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DAA" w:rsidRPr="004C6E2E" w:rsidRDefault="00984B6D" w:rsidP="004C6E2E">
      <w:pPr>
        <w:bidi w:val="0"/>
        <w:snapToGrid w:val="0"/>
        <w:jc w:val="center"/>
        <w:rPr>
          <w:b/>
          <w:bCs/>
          <w:sz w:val="20"/>
          <w:szCs w:val="20"/>
        </w:rPr>
      </w:pPr>
      <w:r w:rsidRPr="004C6E2E">
        <w:rPr>
          <w:b/>
          <w:bCs/>
          <w:sz w:val="20"/>
          <w:szCs w:val="20"/>
        </w:rPr>
        <w:t>Evaluation of Macular Ischemia in Diabetic Patients by Optical Coherence Tomography Angiography</w:t>
      </w:r>
      <w:r w:rsidR="00A15DAA" w:rsidRPr="004C6E2E">
        <w:rPr>
          <w:b/>
          <w:bCs/>
          <w:sz w:val="20"/>
          <w:szCs w:val="20"/>
        </w:rPr>
        <w:t xml:space="preserve"> &amp; </w:t>
      </w:r>
      <w:r w:rsidRPr="004C6E2E">
        <w:rPr>
          <w:b/>
          <w:bCs/>
          <w:sz w:val="20"/>
          <w:szCs w:val="20"/>
        </w:rPr>
        <w:t>Fundus Fluorescein Angiography</w:t>
      </w:r>
    </w:p>
    <w:p w:rsidR="00A15DAA" w:rsidRPr="004C6E2E" w:rsidRDefault="00A15DAA" w:rsidP="004C6E2E">
      <w:pPr>
        <w:bidi w:val="0"/>
        <w:snapToGrid w:val="0"/>
        <w:jc w:val="center"/>
        <w:rPr>
          <w:b/>
          <w:bCs/>
          <w:sz w:val="20"/>
          <w:szCs w:val="20"/>
        </w:rPr>
      </w:pPr>
    </w:p>
    <w:p w:rsidR="00A15DAA" w:rsidRPr="004C6E2E" w:rsidRDefault="000A7AFB" w:rsidP="004C6E2E">
      <w:pPr>
        <w:bidi w:val="0"/>
        <w:snapToGrid w:val="0"/>
        <w:jc w:val="center"/>
        <w:rPr>
          <w:sz w:val="20"/>
          <w:szCs w:val="20"/>
          <w:lang w:eastAsia="zh-CN"/>
        </w:rPr>
      </w:pPr>
      <w:bookmarkStart w:id="0" w:name="_Hlk506710229"/>
      <w:bookmarkStart w:id="1" w:name="_Hlk506710550"/>
      <w:r w:rsidRPr="004C6E2E">
        <w:rPr>
          <w:sz w:val="20"/>
          <w:szCs w:val="20"/>
        </w:rPr>
        <w:t>Ali Ahmed Ali Khalifa</w:t>
      </w:r>
      <w:r w:rsidR="00AA3DD4" w:rsidRPr="004C6E2E">
        <w:rPr>
          <w:sz w:val="20"/>
          <w:szCs w:val="20"/>
        </w:rPr>
        <w:t xml:space="preserve"> </w:t>
      </w:r>
      <w:r w:rsidR="00AA3DD4" w:rsidRPr="004C6E2E">
        <w:rPr>
          <w:sz w:val="20"/>
          <w:szCs w:val="20"/>
          <w:vertAlign w:val="superscript"/>
        </w:rPr>
        <w:t>1</w:t>
      </w:r>
      <w:r w:rsidRPr="004C6E2E">
        <w:rPr>
          <w:sz w:val="20"/>
          <w:szCs w:val="20"/>
        </w:rPr>
        <w:t xml:space="preserve">, MD, </w:t>
      </w:r>
      <w:bookmarkEnd w:id="0"/>
      <w:r w:rsidRPr="004C6E2E">
        <w:rPr>
          <w:sz w:val="20"/>
          <w:szCs w:val="20"/>
        </w:rPr>
        <w:t>Mostafa Mahmoud Mostafa Darwish</w:t>
      </w:r>
      <w:r w:rsidR="00AA3DD4" w:rsidRPr="004C6E2E">
        <w:rPr>
          <w:sz w:val="20"/>
          <w:szCs w:val="20"/>
        </w:rPr>
        <w:t xml:space="preserve"> </w:t>
      </w:r>
      <w:r w:rsidR="00AA3DD4" w:rsidRPr="004C6E2E">
        <w:rPr>
          <w:sz w:val="20"/>
          <w:szCs w:val="20"/>
          <w:vertAlign w:val="superscript"/>
        </w:rPr>
        <w:t>2</w:t>
      </w:r>
      <w:r w:rsidRPr="004C6E2E">
        <w:rPr>
          <w:sz w:val="20"/>
          <w:szCs w:val="20"/>
        </w:rPr>
        <w:t>, MD</w:t>
      </w:r>
      <w:r w:rsidR="00024EC1" w:rsidRPr="004C6E2E">
        <w:rPr>
          <w:sz w:val="20"/>
          <w:szCs w:val="20"/>
        </w:rPr>
        <w:t xml:space="preserve"> and</w:t>
      </w:r>
      <w:r w:rsidRPr="004C6E2E">
        <w:rPr>
          <w:sz w:val="20"/>
          <w:szCs w:val="20"/>
        </w:rPr>
        <w:t xml:space="preserve"> </w:t>
      </w:r>
      <w:bookmarkEnd w:id="1"/>
      <w:r w:rsidR="001F5970" w:rsidRPr="004C6E2E">
        <w:rPr>
          <w:sz w:val="20"/>
          <w:szCs w:val="20"/>
        </w:rPr>
        <w:t xml:space="preserve">Abdelrahman Adel Ahmed Abdelsadek </w:t>
      </w:r>
      <w:r w:rsidR="00AA3DD4" w:rsidRPr="004C6E2E">
        <w:rPr>
          <w:sz w:val="20"/>
          <w:szCs w:val="20"/>
          <w:vertAlign w:val="superscript"/>
        </w:rPr>
        <w:t>3</w:t>
      </w:r>
      <w:r w:rsidR="00AA3DD4" w:rsidRPr="004C6E2E">
        <w:rPr>
          <w:sz w:val="20"/>
          <w:szCs w:val="20"/>
        </w:rPr>
        <w:t>, M.B.B.CH</w:t>
      </w:r>
    </w:p>
    <w:p w:rsidR="00A15DAA" w:rsidRPr="004C6E2E" w:rsidRDefault="00A15DAA" w:rsidP="004C6E2E">
      <w:pPr>
        <w:bidi w:val="0"/>
        <w:snapToGrid w:val="0"/>
        <w:jc w:val="center"/>
        <w:rPr>
          <w:sz w:val="20"/>
          <w:szCs w:val="20"/>
          <w:lang w:eastAsia="zh-CN"/>
        </w:rPr>
      </w:pPr>
    </w:p>
    <w:p w:rsidR="000A7AFB" w:rsidRPr="004C6E2E" w:rsidRDefault="00AA3DD4" w:rsidP="004C6E2E">
      <w:pPr>
        <w:bidi w:val="0"/>
        <w:snapToGrid w:val="0"/>
        <w:jc w:val="center"/>
        <w:rPr>
          <w:sz w:val="20"/>
          <w:szCs w:val="20"/>
        </w:rPr>
      </w:pPr>
      <w:r w:rsidRPr="004C6E2E">
        <w:rPr>
          <w:sz w:val="20"/>
          <w:szCs w:val="20"/>
          <w:vertAlign w:val="superscript"/>
        </w:rPr>
        <w:t>1</w:t>
      </w:r>
      <w:r w:rsidRPr="004C6E2E">
        <w:rPr>
          <w:sz w:val="20"/>
          <w:szCs w:val="20"/>
        </w:rPr>
        <w:t xml:space="preserve"> Professor of Ophthalmology</w:t>
      </w:r>
      <w:r w:rsidR="000A7AFB" w:rsidRPr="004C6E2E">
        <w:rPr>
          <w:sz w:val="20"/>
          <w:szCs w:val="20"/>
        </w:rPr>
        <w:t>, Faculty of Medicine</w:t>
      </w:r>
      <w:bookmarkStart w:id="2" w:name="_Hlk506710461"/>
      <w:r w:rsidR="000A7AFB" w:rsidRPr="004C6E2E">
        <w:rPr>
          <w:sz w:val="20"/>
          <w:szCs w:val="20"/>
        </w:rPr>
        <w:t xml:space="preserve">, Al-Azhar </w:t>
      </w:r>
      <w:bookmarkEnd w:id="2"/>
      <w:r w:rsidR="000A7AFB" w:rsidRPr="004C6E2E">
        <w:rPr>
          <w:sz w:val="20"/>
          <w:szCs w:val="20"/>
        </w:rPr>
        <w:t>University, Cairo</w:t>
      </w:r>
      <w:r w:rsidR="00024EC1" w:rsidRPr="004C6E2E">
        <w:rPr>
          <w:sz w:val="20"/>
          <w:szCs w:val="20"/>
        </w:rPr>
        <w:t>, Egypt</w:t>
      </w:r>
    </w:p>
    <w:p w:rsidR="00024EC1" w:rsidRPr="004C6E2E" w:rsidRDefault="00AA3DD4" w:rsidP="004C6E2E">
      <w:pPr>
        <w:bidi w:val="0"/>
        <w:snapToGrid w:val="0"/>
        <w:jc w:val="center"/>
        <w:rPr>
          <w:sz w:val="20"/>
          <w:szCs w:val="20"/>
        </w:rPr>
      </w:pPr>
      <w:r w:rsidRPr="004C6E2E">
        <w:rPr>
          <w:sz w:val="20"/>
          <w:szCs w:val="20"/>
          <w:vertAlign w:val="superscript"/>
        </w:rPr>
        <w:t>2</w:t>
      </w:r>
      <w:r w:rsidRPr="004C6E2E">
        <w:rPr>
          <w:sz w:val="20"/>
          <w:szCs w:val="20"/>
        </w:rPr>
        <w:t xml:space="preserve"> Assistant Professor of Ophthalmology, Faculty of Medicine, Al-Azhar University, </w:t>
      </w:r>
      <w:r w:rsidR="00024EC1" w:rsidRPr="004C6E2E">
        <w:rPr>
          <w:sz w:val="20"/>
          <w:szCs w:val="20"/>
        </w:rPr>
        <w:t>Cairo, Egypt</w:t>
      </w:r>
    </w:p>
    <w:p w:rsidR="00024EC1" w:rsidRPr="004C6E2E" w:rsidRDefault="00AA3DD4" w:rsidP="004C6E2E">
      <w:pPr>
        <w:bidi w:val="0"/>
        <w:snapToGrid w:val="0"/>
        <w:jc w:val="center"/>
        <w:rPr>
          <w:sz w:val="20"/>
          <w:szCs w:val="20"/>
        </w:rPr>
      </w:pPr>
      <w:r w:rsidRPr="004C6E2E">
        <w:rPr>
          <w:sz w:val="20"/>
          <w:szCs w:val="20"/>
          <w:vertAlign w:val="superscript"/>
        </w:rPr>
        <w:t>3</w:t>
      </w:r>
      <w:r w:rsidRPr="004C6E2E">
        <w:rPr>
          <w:sz w:val="20"/>
          <w:szCs w:val="20"/>
        </w:rPr>
        <w:t xml:space="preserve"> M.B.B.CH, Faculty of Medicine, Cairo University</w:t>
      </w:r>
      <w:r w:rsidR="00024EC1" w:rsidRPr="004C6E2E">
        <w:rPr>
          <w:sz w:val="20"/>
          <w:szCs w:val="20"/>
        </w:rPr>
        <w:t>, Cairo, Egypt</w:t>
      </w:r>
    </w:p>
    <w:p w:rsidR="00A15DAA" w:rsidRPr="004C6E2E" w:rsidRDefault="008A0D1E" w:rsidP="004C6E2E">
      <w:pPr>
        <w:bidi w:val="0"/>
        <w:snapToGrid w:val="0"/>
        <w:jc w:val="center"/>
        <w:rPr>
          <w:sz w:val="20"/>
          <w:szCs w:val="20"/>
        </w:rPr>
      </w:pPr>
      <w:hyperlink r:id="rId7" w:history="1">
        <w:r w:rsidR="00933177" w:rsidRPr="004C6E2E">
          <w:rPr>
            <w:rStyle w:val="Hyperlink"/>
            <w:sz w:val="20"/>
            <w:szCs w:val="20"/>
          </w:rPr>
          <w:t>abdelrahmanabdelsadek@gmail.com</w:t>
        </w:r>
      </w:hyperlink>
      <w:r w:rsidR="00933177" w:rsidRPr="004C6E2E">
        <w:rPr>
          <w:sz w:val="20"/>
          <w:szCs w:val="20"/>
        </w:rPr>
        <w:t xml:space="preserve"> </w:t>
      </w:r>
    </w:p>
    <w:p w:rsidR="00A15DAA" w:rsidRPr="004C6E2E" w:rsidRDefault="00A15DAA" w:rsidP="004C6E2E">
      <w:pPr>
        <w:bidi w:val="0"/>
        <w:snapToGrid w:val="0"/>
        <w:jc w:val="center"/>
        <w:rPr>
          <w:sz w:val="20"/>
          <w:szCs w:val="20"/>
        </w:rPr>
      </w:pPr>
    </w:p>
    <w:p w:rsidR="003B4A46" w:rsidRPr="004C6E2E" w:rsidRDefault="00984B6D" w:rsidP="004C6E2E">
      <w:pPr>
        <w:bidi w:val="0"/>
        <w:snapToGrid w:val="0"/>
        <w:jc w:val="both"/>
        <w:rPr>
          <w:sz w:val="20"/>
          <w:szCs w:val="20"/>
        </w:rPr>
      </w:pPr>
      <w:bookmarkStart w:id="3" w:name="_Toc516498978"/>
      <w:r w:rsidRPr="004C6E2E">
        <w:rPr>
          <w:b/>
          <w:bCs/>
          <w:sz w:val="20"/>
          <w:szCs w:val="20"/>
        </w:rPr>
        <w:t>Abstract</w:t>
      </w:r>
      <w:bookmarkEnd w:id="3"/>
      <w:r w:rsidRPr="004C6E2E">
        <w:rPr>
          <w:b/>
          <w:bCs/>
          <w:sz w:val="20"/>
          <w:szCs w:val="20"/>
        </w:rPr>
        <w:t xml:space="preserve">: </w:t>
      </w:r>
      <w:r w:rsidR="003B4A46" w:rsidRPr="004C6E2E">
        <w:rPr>
          <w:b/>
          <w:bCs/>
          <w:sz w:val="20"/>
          <w:szCs w:val="20"/>
        </w:rPr>
        <w:t>Purpose:</w:t>
      </w:r>
      <w:r w:rsidR="003B4A46" w:rsidRPr="004C6E2E">
        <w:rPr>
          <w:sz w:val="20"/>
          <w:szCs w:val="20"/>
        </w:rPr>
        <w:t xml:space="preserve"> To evaluate the characteristics of Diabetic Macular Ischemia DMI showed on OCTA in comparison to conventional fluorescein angiography in DR patients and to highlight the utility of OCTA in detection of DMI concerning its advantages and disadvantages in comparison to fluorescein angiography. </w:t>
      </w:r>
      <w:r w:rsidR="003B4A46" w:rsidRPr="004C6E2E">
        <w:rPr>
          <w:b/>
          <w:bCs/>
          <w:sz w:val="20"/>
          <w:szCs w:val="20"/>
        </w:rPr>
        <w:t>Design:</w:t>
      </w:r>
      <w:r w:rsidR="003B4A46" w:rsidRPr="004C6E2E">
        <w:rPr>
          <w:sz w:val="20"/>
          <w:szCs w:val="20"/>
        </w:rPr>
        <w:t xml:space="preserve"> prospective cross-sectional, observational study.</w:t>
      </w:r>
      <w:r w:rsidR="000A7AFB" w:rsidRPr="004C6E2E">
        <w:rPr>
          <w:b/>
          <w:bCs/>
          <w:sz w:val="20"/>
          <w:szCs w:val="20"/>
        </w:rPr>
        <w:t xml:space="preserve"> </w:t>
      </w:r>
      <w:r w:rsidR="003B4A46" w:rsidRPr="004C6E2E">
        <w:rPr>
          <w:b/>
          <w:bCs/>
          <w:sz w:val="20"/>
          <w:szCs w:val="20"/>
        </w:rPr>
        <w:t>Methods:</w:t>
      </w:r>
      <w:r w:rsidR="003B4A46" w:rsidRPr="004C6E2E">
        <w:rPr>
          <w:sz w:val="20"/>
          <w:szCs w:val="20"/>
        </w:rPr>
        <w:t xml:space="preserve"> A total of 20 eyes of 12 patients (with a known clinical diagnosis of DR; in the non proliferative stage)</w:t>
      </w:r>
      <w:r w:rsidR="00024EC1" w:rsidRPr="004C6E2E">
        <w:rPr>
          <w:sz w:val="20"/>
          <w:szCs w:val="20"/>
        </w:rPr>
        <w:t xml:space="preserve"> </w:t>
      </w:r>
      <w:r w:rsidR="003B4A46" w:rsidRPr="004C6E2E">
        <w:rPr>
          <w:sz w:val="20"/>
          <w:szCs w:val="20"/>
        </w:rPr>
        <w:t>and 6 eyes of normal subjects, were recruited. All patients underwent standard ophthalmological examination together with multimodal imaging procedures including; color fundus photography, fluorescein angiography and optical coherence tomography angiography using a Zeiss Cirrus 5000 HD-OCT (Zeiss Meditec. Inc, Germany) machine.</w:t>
      </w:r>
      <w:r w:rsidR="00A15DAA" w:rsidRPr="004C6E2E">
        <w:rPr>
          <w:sz w:val="20"/>
          <w:szCs w:val="20"/>
        </w:rPr>
        <w:t xml:space="preserve"> </w:t>
      </w:r>
      <w:r w:rsidR="003B4A46" w:rsidRPr="004C6E2E">
        <w:rPr>
          <w:sz w:val="20"/>
          <w:szCs w:val="20"/>
        </w:rPr>
        <w:t>All imaging procedures were performed on the same day or during the same week. Quantitative flow analysis of the SCP has been performed for selected 20 images of 12 eyes (18 with moderate NPDR and 2 with mild NPDR) versus 6 eyes of normal controls.</w:t>
      </w:r>
      <w:r w:rsidR="00784190" w:rsidRPr="004C6E2E">
        <w:rPr>
          <w:b/>
          <w:bCs/>
          <w:sz w:val="20"/>
          <w:szCs w:val="20"/>
        </w:rPr>
        <w:t xml:space="preserve"> </w:t>
      </w:r>
      <w:r w:rsidR="003B4A46" w:rsidRPr="004C6E2E">
        <w:rPr>
          <w:b/>
          <w:bCs/>
          <w:sz w:val="20"/>
          <w:szCs w:val="20"/>
        </w:rPr>
        <w:t>Results:</w:t>
      </w:r>
      <w:r w:rsidR="003B4A46" w:rsidRPr="004C6E2E">
        <w:rPr>
          <w:sz w:val="20"/>
          <w:szCs w:val="20"/>
        </w:rPr>
        <w:t xml:space="preserve"> In this study, we assessed whether OCT angiography can detect changes in FAZ shape and size in comparison with FA image at the same time. Furthermore, the superficial and deep vasculature surrounding the FAZ was analyzed in DR in comparison to a healthy control group. In addition, we were interested to know if these FAZ alterations correlate with visual acuity and can be used for early screening. We found that Statistical analysis shows that there was statistically significant difference between FAZ area size measurements in mm</w:t>
      </w:r>
      <w:r w:rsidR="003B4A46" w:rsidRPr="004C6E2E">
        <w:rPr>
          <w:sz w:val="20"/>
          <w:szCs w:val="20"/>
          <w:vertAlign w:val="superscript"/>
        </w:rPr>
        <w:t>2</w:t>
      </w:r>
      <w:r w:rsidR="003B4A46" w:rsidRPr="004C6E2E">
        <w:rPr>
          <w:sz w:val="20"/>
          <w:szCs w:val="20"/>
        </w:rPr>
        <w:t xml:space="preserve"> by FF</w:t>
      </w:r>
      <w:r w:rsidR="00A15DAA" w:rsidRPr="004C6E2E">
        <w:rPr>
          <w:sz w:val="20"/>
          <w:szCs w:val="20"/>
        </w:rPr>
        <w:t>A (</w:t>
      </w:r>
      <w:r w:rsidR="003B4A46" w:rsidRPr="004C6E2E">
        <w:rPr>
          <w:sz w:val="20"/>
          <w:szCs w:val="20"/>
        </w:rPr>
        <w:t>mean value 0.83 ± 0.33) and SC</w:t>
      </w:r>
      <w:r w:rsidR="00A15DAA" w:rsidRPr="004C6E2E">
        <w:rPr>
          <w:sz w:val="20"/>
          <w:szCs w:val="20"/>
        </w:rPr>
        <w:t>P (</w:t>
      </w:r>
      <w:r w:rsidR="003B4A46" w:rsidRPr="004C6E2E">
        <w:rPr>
          <w:sz w:val="20"/>
          <w:szCs w:val="20"/>
        </w:rPr>
        <w:t>mean value 0.45 ± 0.14) in OCTA among patients group that was larger in FFA (P-value &lt; 0.01: Highly significant). On the other hand, no statistically significant difference was found among control group (mean FAZ size in FFA 0.23 ± 0.03 and mean FAZ size in SCP OCTA 0.19 ± 0.03 with P-value &gt; 0.05: Non significant). We also found that statistical analysis shows that there was statistically significant difference between control group and patients group regarding FAZ area size measurements in mm</w:t>
      </w:r>
      <w:r w:rsidR="003B4A46" w:rsidRPr="004C6E2E">
        <w:rPr>
          <w:sz w:val="20"/>
          <w:szCs w:val="20"/>
          <w:vertAlign w:val="superscript"/>
        </w:rPr>
        <w:t>2</w:t>
      </w:r>
      <w:r w:rsidR="003B4A46" w:rsidRPr="004C6E2E">
        <w:rPr>
          <w:sz w:val="20"/>
          <w:szCs w:val="20"/>
        </w:rPr>
        <w:t xml:space="preserve"> by FFA and OCTA in (SCP</w:t>
      </w:r>
      <w:r w:rsidR="00A15DAA" w:rsidRPr="004C6E2E">
        <w:rPr>
          <w:sz w:val="20"/>
          <w:szCs w:val="20"/>
        </w:rPr>
        <w:t xml:space="preserve"> &amp; </w:t>
      </w:r>
      <w:r w:rsidR="003B4A46" w:rsidRPr="004C6E2E">
        <w:rPr>
          <w:sz w:val="20"/>
          <w:szCs w:val="20"/>
        </w:rPr>
        <w:t>DCP) that was larger in patient grou</w:t>
      </w:r>
      <w:r w:rsidR="00A15DAA" w:rsidRPr="004C6E2E">
        <w:rPr>
          <w:sz w:val="20"/>
          <w:szCs w:val="20"/>
        </w:rPr>
        <w:t>p (</w:t>
      </w:r>
      <w:r w:rsidR="003B4A46" w:rsidRPr="004C6E2E">
        <w:rPr>
          <w:sz w:val="20"/>
          <w:szCs w:val="20"/>
        </w:rPr>
        <w:t>Mean FAZ size by FFA in control group 0.23 ± 0.03 and patient group 0.83 ± 0.33 with P-value &lt; 0.01: Highly significant</w:t>
      </w:r>
      <w:r w:rsidR="004C6E2E" w:rsidRPr="004C6E2E">
        <w:rPr>
          <w:sz w:val="20"/>
          <w:szCs w:val="20"/>
        </w:rPr>
        <w:t>)</w:t>
      </w:r>
      <w:r w:rsidR="004C6E2E">
        <w:rPr>
          <w:sz w:val="20"/>
          <w:szCs w:val="20"/>
        </w:rPr>
        <w:t xml:space="preserve"> </w:t>
      </w:r>
      <w:r w:rsidR="004C6E2E" w:rsidRPr="004C6E2E">
        <w:rPr>
          <w:sz w:val="20"/>
          <w:szCs w:val="20"/>
        </w:rPr>
        <w:t>a</w:t>
      </w:r>
      <w:r w:rsidR="003B4A46" w:rsidRPr="004C6E2E">
        <w:rPr>
          <w:sz w:val="20"/>
          <w:szCs w:val="20"/>
        </w:rPr>
        <w:t>nd (Mean FAZ size by SCP OCTA in control group 0.19 ± 0.03 and patient group 0.45 ± 0.14with P-value &lt; 0.01: Highly significant). We finally found negative correlation between BCVA and FAZ area size in DCP of OCTA which was important result in our study as a prognostic sign before and after treatment.</w:t>
      </w:r>
      <w:r w:rsidR="00A15DAA" w:rsidRPr="004C6E2E">
        <w:rPr>
          <w:sz w:val="20"/>
          <w:szCs w:val="20"/>
        </w:rPr>
        <w:t xml:space="preserve"> </w:t>
      </w:r>
      <w:r w:rsidR="003B4A46" w:rsidRPr="004C6E2E">
        <w:rPr>
          <w:b/>
          <w:bCs/>
          <w:sz w:val="20"/>
          <w:szCs w:val="20"/>
        </w:rPr>
        <w:t>Conclusion:</w:t>
      </w:r>
      <w:r w:rsidR="003B4A46" w:rsidRPr="004C6E2E">
        <w:rPr>
          <w:sz w:val="20"/>
          <w:szCs w:val="20"/>
        </w:rPr>
        <w:t xml:space="preserve"> OCT angiography is one of the first non-invasive imaging techniques capable of detecting changes in the FAZ. OCT angiography data showed that in the superficial layer of the vasculature, the mean horizontal, vertical, maximum FAZ diameter were larger in diabetic eyes than in healthy eyes. These findings correspond to our data based on fundus</w:t>
      </w:r>
      <w:r w:rsidR="00DB245B">
        <w:rPr>
          <w:rFonts w:hint="eastAsia"/>
          <w:sz w:val="20"/>
          <w:szCs w:val="20"/>
          <w:lang w:eastAsia="zh-CN"/>
        </w:rPr>
        <w:t xml:space="preserve"> </w:t>
      </w:r>
      <w:r w:rsidR="003B4A46" w:rsidRPr="004C6E2E">
        <w:rPr>
          <w:sz w:val="20"/>
          <w:szCs w:val="20"/>
        </w:rPr>
        <w:t>copy and FA. Moreover, all of the above-mentioned findings are more obvious in the deep layer, which was unresolvable with FA images, especially since the anatomical information of the deep vasculature is lost due to retinal light scattering in FA. Therefore OCT angiography might be a better non invasive tool in detecting early FAZ changes in DR compared to FA.</w:t>
      </w:r>
    </w:p>
    <w:p w:rsidR="004C6E2E" w:rsidRPr="004C6E2E" w:rsidRDefault="00984B6D" w:rsidP="004C6E2E">
      <w:pPr>
        <w:bidi w:val="0"/>
        <w:snapToGrid w:val="0"/>
        <w:jc w:val="both"/>
        <w:rPr>
          <w:sz w:val="20"/>
          <w:szCs w:val="20"/>
          <w:lang w:eastAsia="zh-CN"/>
        </w:rPr>
      </w:pPr>
      <w:r w:rsidRPr="004C6E2E">
        <w:rPr>
          <w:sz w:val="20"/>
          <w:szCs w:val="20"/>
        </w:rPr>
        <w:t>[</w:t>
      </w:r>
      <w:r w:rsidR="00024EC1" w:rsidRPr="004C6E2E">
        <w:rPr>
          <w:sz w:val="20"/>
          <w:szCs w:val="20"/>
        </w:rPr>
        <w:t>Ali Ahmed Ali Khalifa,</w:t>
      </w:r>
      <w:r w:rsidRPr="004C6E2E">
        <w:rPr>
          <w:sz w:val="20"/>
          <w:szCs w:val="20"/>
        </w:rPr>
        <w:t xml:space="preserve"> Mostafa Mahmoud Mostafa Darwish, Abd</w:t>
      </w:r>
      <w:r w:rsidR="00024EC1" w:rsidRPr="004C6E2E">
        <w:rPr>
          <w:sz w:val="20"/>
          <w:szCs w:val="20"/>
        </w:rPr>
        <w:t xml:space="preserve">elrahman Adel Ahmed Abdelsadek. </w:t>
      </w:r>
      <w:r w:rsidRPr="004C6E2E">
        <w:rPr>
          <w:b/>
          <w:bCs/>
          <w:sz w:val="20"/>
          <w:szCs w:val="20"/>
        </w:rPr>
        <w:t>Evaluation of Macular Ischemia in Diabetic Patients by Optical Coherence Tomography Angiography</w:t>
      </w:r>
      <w:r w:rsidR="00A15DAA" w:rsidRPr="004C6E2E">
        <w:rPr>
          <w:b/>
          <w:bCs/>
          <w:sz w:val="20"/>
          <w:szCs w:val="20"/>
        </w:rPr>
        <w:t xml:space="preserve"> &amp; </w:t>
      </w:r>
      <w:r w:rsidRPr="004C6E2E">
        <w:rPr>
          <w:b/>
          <w:bCs/>
          <w:sz w:val="20"/>
          <w:szCs w:val="20"/>
        </w:rPr>
        <w:t>Fundus Fluorescein Angiography</w:t>
      </w:r>
      <w:r w:rsidR="004C6E2E" w:rsidRPr="004C6E2E">
        <w:rPr>
          <w:rFonts w:eastAsia="Times New Roman"/>
          <w:b/>
          <w:bCs/>
          <w:sz w:val="20"/>
          <w:szCs w:val="20"/>
          <w:lang w:bidi="fa-IR"/>
        </w:rPr>
        <w:t>.</w:t>
      </w:r>
      <w:r w:rsidR="004C6E2E" w:rsidRPr="004C6E2E">
        <w:rPr>
          <w:bCs/>
          <w:i/>
          <w:sz w:val="20"/>
          <w:szCs w:val="20"/>
        </w:rPr>
        <w:t xml:space="preserve"> N Y Sci J</w:t>
      </w:r>
      <w:r w:rsidR="004C6E2E" w:rsidRPr="004C6E2E">
        <w:rPr>
          <w:bCs/>
          <w:sz w:val="20"/>
          <w:szCs w:val="20"/>
        </w:rPr>
        <w:t xml:space="preserve"> </w:t>
      </w:r>
      <w:r w:rsidR="004C6E2E" w:rsidRPr="004C6E2E">
        <w:rPr>
          <w:sz w:val="20"/>
          <w:szCs w:val="20"/>
        </w:rPr>
        <w:t>201</w:t>
      </w:r>
      <w:r w:rsidR="004C6E2E" w:rsidRPr="004C6E2E">
        <w:rPr>
          <w:rFonts w:hint="eastAsia"/>
          <w:sz w:val="20"/>
          <w:szCs w:val="20"/>
        </w:rPr>
        <w:t>8</w:t>
      </w:r>
      <w:r w:rsidR="004C6E2E" w:rsidRPr="004C6E2E">
        <w:rPr>
          <w:sz w:val="20"/>
          <w:szCs w:val="20"/>
        </w:rPr>
        <w:t>;</w:t>
      </w:r>
      <w:r w:rsidR="004C6E2E" w:rsidRPr="004C6E2E">
        <w:rPr>
          <w:rFonts w:hint="eastAsia"/>
          <w:sz w:val="20"/>
          <w:szCs w:val="20"/>
        </w:rPr>
        <w:t>11</w:t>
      </w:r>
      <w:r w:rsidR="004C6E2E" w:rsidRPr="004C6E2E">
        <w:rPr>
          <w:sz w:val="20"/>
          <w:szCs w:val="20"/>
        </w:rPr>
        <w:t>(</w:t>
      </w:r>
      <w:r w:rsidR="004C6E2E" w:rsidRPr="004C6E2E">
        <w:rPr>
          <w:rFonts w:hint="eastAsia"/>
          <w:sz w:val="20"/>
          <w:szCs w:val="20"/>
        </w:rPr>
        <w:t>7</w:t>
      </w:r>
      <w:r w:rsidR="004C6E2E" w:rsidRPr="004C6E2E">
        <w:rPr>
          <w:sz w:val="20"/>
          <w:szCs w:val="20"/>
        </w:rPr>
        <w:t>):</w:t>
      </w:r>
      <w:r w:rsidR="00F14277">
        <w:rPr>
          <w:noProof/>
          <w:color w:val="000000"/>
          <w:sz w:val="20"/>
          <w:szCs w:val="20"/>
        </w:rPr>
        <w:t>1-6</w:t>
      </w:r>
      <w:r w:rsidR="004C6E2E" w:rsidRPr="004C6E2E">
        <w:rPr>
          <w:sz w:val="20"/>
          <w:szCs w:val="20"/>
        </w:rPr>
        <w:t xml:space="preserve">]. </w:t>
      </w:r>
      <w:r w:rsidR="004C6E2E" w:rsidRPr="004C6E2E">
        <w:rPr>
          <w:iCs/>
          <w:color w:val="000000"/>
          <w:sz w:val="20"/>
          <w:szCs w:val="20"/>
        </w:rPr>
        <w:t>ISSN 1554-0200 (print); ISSN 2375-723X (online)</w:t>
      </w:r>
      <w:r w:rsidR="004C6E2E" w:rsidRPr="004C6E2E">
        <w:rPr>
          <w:sz w:val="20"/>
          <w:szCs w:val="20"/>
        </w:rPr>
        <w:t xml:space="preserve">. </w:t>
      </w:r>
      <w:hyperlink r:id="rId8" w:history="1">
        <w:r w:rsidR="004C6E2E" w:rsidRPr="004C6E2E">
          <w:rPr>
            <w:rStyle w:val="Hyperlink"/>
            <w:sz w:val="20"/>
            <w:szCs w:val="20"/>
          </w:rPr>
          <w:t>http://www.sciencepub.net/newyork</w:t>
        </w:r>
      </w:hyperlink>
      <w:r w:rsidR="004C6E2E" w:rsidRPr="004C6E2E">
        <w:rPr>
          <w:sz w:val="20"/>
          <w:szCs w:val="20"/>
        </w:rPr>
        <w:t xml:space="preserve">. </w:t>
      </w:r>
      <w:r w:rsidR="004C6E2E">
        <w:rPr>
          <w:rFonts w:hint="eastAsia"/>
          <w:sz w:val="20"/>
          <w:szCs w:val="20"/>
          <w:lang w:eastAsia="zh-CN"/>
        </w:rPr>
        <w:t>1</w:t>
      </w:r>
      <w:r w:rsidR="004C6E2E" w:rsidRPr="004C6E2E">
        <w:rPr>
          <w:rFonts w:hint="eastAsia"/>
          <w:sz w:val="20"/>
          <w:szCs w:val="20"/>
        </w:rPr>
        <w:t xml:space="preserve">. </w:t>
      </w:r>
      <w:r w:rsidR="004C6E2E" w:rsidRPr="004C6E2E">
        <w:rPr>
          <w:color w:val="000000"/>
          <w:sz w:val="20"/>
          <w:szCs w:val="20"/>
          <w:shd w:val="clear" w:color="auto" w:fill="FFFFFF"/>
        </w:rPr>
        <w:t>doi:</w:t>
      </w:r>
      <w:hyperlink r:id="rId9" w:history="1">
        <w:r w:rsidR="004C6E2E" w:rsidRPr="004C6E2E">
          <w:rPr>
            <w:rStyle w:val="Hyperlink"/>
            <w:sz w:val="20"/>
            <w:szCs w:val="20"/>
            <w:shd w:val="clear" w:color="auto" w:fill="FFFFFF"/>
          </w:rPr>
          <w:t>10.7537/mars</w:t>
        </w:r>
        <w:r w:rsidR="004C6E2E" w:rsidRPr="004C6E2E">
          <w:rPr>
            <w:rStyle w:val="Hyperlink"/>
            <w:rFonts w:hint="eastAsia"/>
            <w:sz w:val="20"/>
            <w:szCs w:val="20"/>
            <w:shd w:val="clear" w:color="auto" w:fill="FFFFFF"/>
          </w:rPr>
          <w:t>nys110718.</w:t>
        </w:r>
        <w:r w:rsidR="004C6E2E" w:rsidRPr="004C6E2E">
          <w:rPr>
            <w:rStyle w:val="Hyperlink"/>
            <w:sz w:val="20"/>
            <w:szCs w:val="20"/>
            <w:shd w:val="clear" w:color="auto" w:fill="FFFFFF"/>
          </w:rPr>
          <w:t>0</w:t>
        </w:r>
        <w:r w:rsidR="004C6E2E">
          <w:rPr>
            <w:rStyle w:val="Hyperlink"/>
            <w:rFonts w:hint="eastAsia"/>
            <w:sz w:val="20"/>
            <w:szCs w:val="20"/>
            <w:shd w:val="clear" w:color="auto" w:fill="FFFFFF"/>
            <w:lang w:eastAsia="zh-CN"/>
          </w:rPr>
          <w:t>1</w:t>
        </w:r>
      </w:hyperlink>
      <w:r w:rsidR="004C6E2E" w:rsidRPr="004C6E2E">
        <w:rPr>
          <w:color w:val="000000"/>
          <w:sz w:val="20"/>
          <w:szCs w:val="20"/>
          <w:shd w:val="clear" w:color="auto" w:fill="FFFFFF"/>
        </w:rPr>
        <w:t>.</w:t>
      </w:r>
    </w:p>
    <w:p w:rsidR="00984B6D" w:rsidRPr="00A15DAA" w:rsidRDefault="00984B6D" w:rsidP="004C6E2E">
      <w:pPr>
        <w:bidi w:val="0"/>
        <w:snapToGrid w:val="0"/>
        <w:jc w:val="both"/>
        <w:rPr>
          <w:sz w:val="20"/>
          <w:szCs w:val="20"/>
        </w:rPr>
      </w:pPr>
    </w:p>
    <w:p w:rsidR="003B4A46" w:rsidRPr="00A15DAA" w:rsidRDefault="003B4A46" w:rsidP="004C6E2E">
      <w:pPr>
        <w:bidi w:val="0"/>
        <w:snapToGrid w:val="0"/>
        <w:jc w:val="both"/>
        <w:rPr>
          <w:sz w:val="20"/>
          <w:szCs w:val="20"/>
        </w:rPr>
      </w:pPr>
      <w:r w:rsidRPr="00A15DAA">
        <w:rPr>
          <w:b/>
          <w:bCs/>
          <w:sz w:val="20"/>
          <w:szCs w:val="20"/>
        </w:rPr>
        <w:t>Key Words:</w:t>
      </w:r>
      <w:r w:rsidR="00024EC1" w:rsidRPr="00A15DAA">
        <w:rPr>
          <w:b/>
          <w:bCs/>
          <w:sz w:val="20"/>
          <w:szCs w:val="20"/>
        </w:rPr>
        <w:t xml:space="preserve"> </w:t>
      </w:r>
      <w:r w:rsidRPr="00A15DAA">
        <w:rPr>
          <w:sz w:val="20"/>
          <w:szCs w:val="20"/>
        </w:rPr>
        <w:t>Diabetic macular ischemia, Optical coherence tomography, Angiography, Fluorescein angiography.</w:t>
      </w:r>
    </w:p>
    <w:p w:rsidR="004C6E2E" w:rsidRDefault="00A15DAA" w:rsidP="004C6E2E">
      <w:pPr>
        <w:bidi w:val="0"/>
        <w:snapToGrid w:val="0"/>
        <w:jc w:val="both"/>
        <w:rPr>
          <w:b/>
          <w:bCs/>
          <w:sz w:val="20"/>
          <w:szCs w:val="20"/>
          <w:lang w:eastAsia="zh-CN"/>
        </w:rPr>
        <w:sectPr w:rsidR="004C6E2E" w:rsidSect="004C6E2E">
          <w:headerReference w:type="default" r:id="rId10"/>
          <w:footerReference w:type="even" r:id="rId11"/>
          <w:footerReference w:type="default" r:id="rId12"/>
          <w:type w:val="continuous"/>
          <w:pgSz w:w="12242" w:h="15842" w:code="1"/>
          <w:pgMar w:top="1440" w:right="1440" w:bottom="1440" w:left="1440" w:header="720" w:footer="720" w:gutter="0"/>
          <w:cols w:space="720"/>
          <w:docGrid w:linePitch="360"/>
        </w:sectPr>
      </w:pPr>
      <w:bookmarkStart w:id="4" w:name="_Toc516498955"/>
      <w:r>
        <w:rPr>
          <w:rFonts w:hint="eastAsia"/>
          <w:b/>
          <w:bCs/>
          <w:sz w:val="20"/>
          <w:szCs w:val="20"/>
          <w:lang w:eastAsia="zh-CN"/>
        </w:rPr>
        <w:cr/>
      </w:r>
    </w:p>
    <w:p w:rsidR="00632067" w:rsidRPr="00A15DAA" w:rsidRDefault="00984B6D" w:rsidP="004C6E2E">
      <w:pPr>
        <w:bidi w:val="0"/>
        <w:snapToGrid w:val="0"/>
        <w:jc w:val="both"/>
        <w:rPr>
          <w:b/>
          <w:bCs/>
          <w:sz w:val="20"/>
          <w:szCs w:val="20"/>
        </w:rPr>
      </w:pPr>
      <w:r w:rsidRPr="00A15DAA">
        <w:rPr>
          <w:b/>
          <w:bCs/>
          <w:sz w:val="20"/>
          <w:szCs w:val="20"/>
        </w:rPr>
        <w:lastRenderedPageBreak/>
        <w:t xml:space="preserve">1. </w:t>
      </w:r>
      <w:r w:rsidR="0098545A" w:rsidRPr="00A15DAA">
        <w:rPr>
          <w:b/>
          <w:bCs/>
          <w:sz w:val="20"/>
          <w:szCs w:val="20"/>
        </w:rPr>
        <w:t>Introduction</w:t>
      </w:r>
      <w:bookmarkEnd w:id="4"/>
    </w:p>
    <w:p w:rsidR="00632067" w:rsidRPr="00A15DAA" w:rsidRDefault="00632067" w:rsidP="004C6E2E">
      <w:pPr>
        <w:bidi w:val="0"/>
        <w:snapToGrid w:val="0"/>
        <w:ind w:firstLine="425"/>
        <w:jc w:val="both"/>
        <w:rPr>
          <w:b/>
          <w:bCs/>
          <w:sz w:val="20"/>
          <w:szCs w:val="20"/>
        </w:rPr>
      </w:pPr>
      <w:r w:rsidRPr="00A15DAA">
        <w:rPr>
          <w:sz w:val="20"/>
          <w:szCs w:val="20"/>
        </w:rPr>
        <w:t xml:space="preserve">Diabetic macular ischemia (DMI) is an important clinical feature of diabetic retinopathy (DR). It has been postulated that the selective loss of pericytes and thickening of the basement membrane in retinal capillaries occurs as a result of exposure to elevated blood glucose over an extended period of time </w:t>
      </w:r>
      <w:r w:rsidRPr="00A15DAA">
        <w:rPr>
          <w:b/>
          <w:bCs/>
          <w:sz w:val="20"/>
          <w:szCs w:val="20"/>
          <w:vertAlign w:val="superscript"/>
        </w:rPr>
        <w:t>(1)</w:t>
      </w:r>
      <w:r w:rsidRPr="00A15DAA">
        <w:rPr>
          <w:b/>
          <w:bCs/>
          <w:i/>
          <w:iCs/>
          <w:sz w:val="20"/>
          <w:szCs w:val="20"/>
        </w:rPr>
        <w:t>.</w:t>
      </w:r>
    </w:p>
    <w:p w:rsidR="00632067" w:rsidRPr="00A15DAA" w:rsidRDefault="00632067" w:rsidP="004C6E2E">
      <w:pPr>
        <w:bidi w:val="0"/>
        <w:snapToGrid w:val="0"/>
        <w:ind w:firstLine="425"/>
        <w:jc w:val="both"/>
        <w:rPr>
          <w:sz w:val="20"/>
          <w:szCs w:val="20"/>
        </w:rPr>
      </w:pPr>
      <w:r w:rsidRPr="00A15DAA">
        <w:rPr>
          <w:sz w:val="20"/>
          <w:szCs w:val="20"/>
        </w:rPr>
        <w:lastRenderedPageBreak/>
        <w:t xml:space="preserve">Clinically, DMI is deﬁned by an enlargement of the foveal avascular zone (FAZ) and paramacular areas of capillary nonperfusion </w:t>
      </w:r>
      <w:r w:rsidR="005C72A9" w:rsidRPr="00A15DAA">
        <w:rPr>
          <w:b/>
          <w:bCs/>
          <w:sz w:val="20"/>
          <w:szCs w:val="20"/>
          <w:vertAlign w:val="superscript"/>
        </w:rPr>
        <w:t>(2)</w:t>
      </w:r>
      <w:r w:rsidRPr="00A15DAA">
        <w:rPr>
          <w:b/>
          <w:bCs/>
          <w:i/>
          <w:iCs/>
          <w:sz w:val="20"/>
          <w:szCs w:val="20"/>
        </w:rPr>
        <w:t>.</w:t>
      </w:r>
    </w:p>
    <w:p w:rsidR="00632067" w:rsidRPr="00A15DAA" w:rsidRDefault="00632067" w:rsidP="004C6E2E">
      <w:pPr>
        <w:bidi w:val="0"/>
        <w:snapToGrid w:val="0"/>
        <w:ind w:firstLine="425"/>
        <w:jc w:val="both"/>
        <w:rPr>
          <w:b/>
          <w:bCs/>
          <w:i/>
          <w:iCs/>
          <w:sz w:val="20"/>
          <w:szCs w:val="20"/>
        </w:rPr>
      </w:pPr>
      <w:r w:rsidRPr="00A15DAA">
        <w:rPr>
          <w:sz w:val="20"/>
          <w:szCs w:val="20"/>
        </w:rPr>
        <w:t xml:space="preserve">It has been demonstrated that a large proportion (approximately 41%) of patients with DR in a tertiary hospital setting have some evidence of macular ischemia. Of note, this study demonstrated that visual </w:t>
      </w:r>
      <w:r w:rsidRPr="00A15DAA">
        <w:rPr>
          <w:sz w:val="20"/>
          <w:szCs w:val="20"/>
        </w:rPr>
        <w:lastRenderedPageBreak/>
        <w:t xml:space="preserve">function was affected only in those with moderate to severe macular ischemia </w:t>
      </w:r>
      <w:r w:rsidRPr="00A15DAA">
        <w:rPr>
          <w:b/>
          <w:bCs/>
          <w:sz w:val="20"/>
          <w:szCs w:val="20"/>
          <w:vertAlign w:val="superscript"/>
        </w:rPr>
        <w:t>(</w:t>
      </w:r>
      <w:r w:rsidR="005C72A9" w:rsidRPr="00A15DAA">
        <w:rPr>
          <w:b/>
          <w:bCs/>
          <w:sz w:val="20"/>
          <w:szCs w:val="20"/>
          <w:vertAlign w:val="superscript"/>
        </w:rPr>
        <w:t>2</w:t>
      </w:r>
      <w:r w:rsidRPr="00A15DAA">
        <w:rPr>
          <w:b/>
          <w:bCs/>
          <w:sz w:val="20"/>
          <w:szCs w:val="20"/>
          <w:vertAlign w:val="superscript"/>
        </w:rPr>
        <w:t>)</w:t>
      </w:r>
      <w:r w:rsidRPr="00A15DAA">
        <w:rPr>
          <w:b/>
          <w:bCs/>
          <w:i/>
          <w:iCs/>
          <w:sz w:val="20"/>
          <w:szCs w:val="20"/>
        </w:rPr>
        <w:t>.</w:t>
      </w:r>
    </w:p>
    <w:p w:rsidR="00632067" w:rsidRPr="00A15DAA" w:rsidRDefault="00632067" w:rsidP="004C6E2E">
      <w:pPr>
        <w:bidi w:val="0"/>
        <w:snapToGrid w:val="0"/>
        <w:ind w:firstLine="425"/>
        <w:jc w:val="both"/>
        <w:rPr>
          <w:b/>
          <w:bCs/>
          <w:i/>
          <w:iCs/>
          <w:sz w:val="20"/>
          <w:szCs w:val="20"/>
        </w:rPr>
      </w:pPr>
      <w:r w:rsidRPr="00A15DAA">
        <w:rPr>
          <w:sz w:val="20"/>
          <w:szCs w:val="20"/>
        </w:rPr>
        <w:t xml:space="preserve">More recently, an analysis of the RIDE and RISE trials showed that patients with DMI at baseline progressed earlier to neovascular complications of DR during intravitreal ranibizumab treatment than those with normal perfusion at baseline </w:t>
      </w:r>
      <w:r w:rsidRPr="00A15DAA">
        <w:rPr>
          <w:b/>
          <w:bCs/>
          <w:sz w:val="20"/>
          <w:szCs w:val="20"/>
          <w:vertAlign w:val="superscript"/>
        </w:rPr>
        <w:t>(</w:t>
      </w:r>
      <w:r w:rsidR="005C72A9" w:rsidRPr="00A15DAA">
        <w:rPr>
          <w:b/>
          <w:bCs/>
          <w:sz w:val="20"/>
          <w:szCs w:val="20"/>
          <w:vertAlign w:val="superscript"/>
        </w:rPr>
        <w:t>3</w:t>
      </w:r>
      <w:r w:rsidRPr="00A15DAA">
        <w:rPr>
          <w:b/>
          <w:bCs/>
          <w:sz w:val="20"/>
          <w:szCs w:val="20"/>
          <w:vertAlign w:val="superscript"/>
        </w:rPr>
        <w:t>)</w:t>
      </w:r>
      <w:r w:rsidRPr="00A15DAA">
        <w:rPr>
          <w:b/>
          <w:bCs/>
          <w:i/>
          <w:iCs/>
          <w:sz w:val="20"/>
          <w:szCs w:val="20"/>
        </w:rPr>
        <w:t>.</w:t>
      </w:r>
    </w:p>
    <w:p w:rsidR="00632067" w:rsidRPr="00A15DAA" w:rsidRDefault="00632067" w:rsidP="004C6E2E">
      <w:pPr>
        <w:bidi w:val="0"/>
        <w:snapToGrid w:val="0"/>
        <w:ind w:firstLine="425"/>
        <w:jc w:val="both"/>
        <w:rPr>
          <w:sz w:val="20"/>
          <w:szCs w:val="20"/>
        </w:rPr>
      </w:pPr>
      <w:r w:rsidRPr="00A15DAA">
        <w:rPr>
          <w:sz w:val="20"/>
          <w:szCs w:val="20"/>
        </w:rPr>
        <w:t>Therefore, baseline assessment of DMI when initiating ranibizumab therapy for diabetic macular edema (DME) has clinical implications and may be of practical importance to patients and physicians when planning review schedules for reassessment of peripheral retinopathy grades for patients receiving injections.</w:t>
      </w:r>
    </w:p>
    <w:p w:rsidR="00632067" w:rsidRPr="00A15DAA" w:rsidRDefault="00632067" w:rsidP="004C6E2E">
      <w:pPr>
        <w:bidi w:val="0"/>
        <w:snapToGrid w:val="0"/>
        <w:ind w:firstLine="425"/>
        <w:jc w:val="both"/>
        <w:rPr>
          <w:b/>
          <w:bCs/>
          <w:sz w:val="20"/>
          <w:szCs w:val="20"/>
        </w:rPr>
      </w:pPr>
      <w:r w:rsidRPr="00A15DAA">
        <w:rPr>
          <w:sz w:val="20"/>
          <w:szCs w:val="20"/>
        </w:rPr>
        <w:t xml:space="preserve">Fluorescein angiography (FA) is widely recognized as an essential tool in the diagnosis and treatment of DR and DMI </w:t>
      </w:r>
      <w:r w:rsidRPr="00A15DAA">
        <w:rPr>
          <w:b/>
          <w:bCs/>
          <w:sz w:val="20"/>
          <w:szCs w:val="20"/>
          <w:vertAlign w:val="superscript"/>
        </w:rPr>
        <w:t>(</w:t>
      </w:r>
      <w:r w:rsidR="005C72A9" w:rsidRPr="00A15DAA">
        <w:rPr>
          <w:b/>
          <w:bCs/>
          <w:sz w:val="20"/>
          <w:szCs w:val="20"/>
          <w:vertAlign w:val="superscript"/>
        </w:rPr>
        <w:t>2, 4</w:t>
      </w:r>
      <w:r w:rsidRPr="00A15DAA">
        <w:rPr>
          <w:b/>
          <w:bCs/>
          <w:sz w:val="20"/>
          <w:szCs w:val="20"/>
          <w:vertAlign w:val="superscript"/>
        </w:rPr>
        <w:t>)</w:t>
      </w:r>
      <w:r w:rsidRPr="00A15DAA">
        <w:rPr>
          <w:b/>
          <w:bCs/>
          <w:i/>
          <w:iCs/>
          <w:sz w:val="20"/>
          <w:szCs w:val="20"/>
        </w:rPr>
        <w:t>.</w:t>
      </w:r>
    </w:p>
    <w:p w:rsidR="00632067" w:rsidRPr="00A15DAA" w:rsidRDefault="00632067" w:rsidP="004C6E2E">
      <w:pPr>
        <w:bidi w:val="0"/>
        <w:snapToGrid w:val="0"/>
        <w:ind w:firstLine="425"/>
        <w:jc w:val="both"/>
        <w:rPr>
          <w:b/>
          <w:bCs/>
          <w:i/>
          <w:iCs/>
          <w:sz w:val="20"/>
          <w:szCs w:val="20"/>
        </w:rPr>
      </w:pPr>
      <w:r w:rsidRPr="00A15DAA">
        <w:rPr>
          <w:sz w:val="20"/>
          <w:szCs w:val="20"/>
        </w:rPr>
        <w:t xml:space="preserve">Assessing the level of macular ischemia in an individual can often provide important clinical and prognostic information for the clinician in regard to disease severity and progression </w:t>
      </w:r>
      <w:r w:rsidRPr="00A15DAA">
        <w:rPr>
          <w:b/>
          <w:bCs/>
          <w:sz w:val="20"/>
          <w:szCs w:val="20"/>
          <w:vertAlign w:val="superscript"/>
        </w:rPr>
        <w:t>(</w:t>
      </w:r>
      <w:r w:rsidR="005C72A9" w:rsidRPr="00A15DAA">
        <w:rPr>
          <w:b/>
          <w:bCs/>
          <w:sz w:val="20"/>
          <w:szCs w:val="20"/>
          <w:vertAlign w:val="superscript"/>
        </w:rPr>
        <w:t>3,</w:t>
      </w:r>
      <w:r w:rsidRPr="00A15DAA">
        <w:rPr>
          <w:b/>
          <w:bCs/>
          <w:sz w:val="20"/>
          <w:szCs w:val="20"/>
          <w:vertAlign w:val="superscript"/>
        </w:rPr>
        <w:t xml:space="preserve"> 5)</w:t>
      </w:r>
      <w:r w:rsidRPr="00A15DAA">
        <w:rPr>
          <w:b/>
          <w:bCs/>
          <w:i/>
          <w:iCs/>
          <w:sz w:val="20"/>
          <w:szCs w:val="20"/>
        </w:rPr>
        <w:t>.</w:t>
      </w:r>
    </w:p>
    <w:p w:rsidR="00632067" w:rsidRPr="00A15DAA" w:rsidRDefault="00632067" w:rsidP="004C6E2E">
      <w:pPr>
        <w:bidi w:val="0"/>
        <w:snapToGrid w:val="0"/>
        <w:ind w:firstLine="425"/>
        <w:jc w:val="both"/>
        <w:rPr>
          <w:b/>
          <w:bCs/>
          <w:sz w:val="20"/>
          <w:szCs w:val="20"/>
        </w:rPr>
      </w:pPr>
      <w:r w:rsidRPr="00A15DAA">
        <w:rPr>
          <w:sz w:val="20"/>
          <w:szCs w:val="20"/>
        </w:rPr>
        <w:t xml:space="preserve">However, despite its clinical usefulness, FA is acknowledged to have documented risks that include nausea, vomiting, itching and urticaria, and rarely, anaphylaxis </w:t>
      </w:r>
      <w:r w:rsidRPr="00A15DAA">
        <w:rPr>
          <w:b/>
          <w:bCs/>
          <w:sz w:val="20"/>
          <w:szCs w:val="20"/>
          <w:vertAlign w:val="superscript"/>
        </w:rPr>
        <w:t>(6)</w:t>
      </w:r>
      <w:r w:rsidRPr="00A15DAA">
        <w:rPr>
          <w:b/>
          <w:bCs/>
          <w:i/>
          <w:iCs/>
          <w:sz w:val="20"/>
          <w:szCs w:val="20"/>
        </w:rPr>
        <w:t>.</w:t>
      </w:r>
    </w:p>
    <w:p w:rsidR="00632067" w:rsidRPr="00A15DAA" w:rsidRDefault="00632067" w:rsidP="004C6E2E">
      <w:pPr>
        <w:bidi w:val="0"/>
        <w:snapToGrid w:val="0"/>
        <w:ind w:firstLine="425"/>
        <w:jc w:val="both"/>
        <w:rPr>
          <w:b/>
          <w:bCs/>
          <w:sz w:val="20"/>
          <w:szCs w:val="20"/>
        </w:rPr>
      </w:pPr>
      <w:r w:rsidRPr="00A15DAA">
        <w:rPr>
          <w:sz w:val="20"/>
          <w:szCs w:val="20"/>
        </w:rPr>
        <w:t xml:space="preserve">In recent years, optical coherence tomography (OCT) has become widely accepted as a noninvasive means of acquiring high-resolution images of the retina that can be utilized in the treatment of retinal disease. The recent development of OCT angiography allows for the visualization of the retinal capillary layers and for the construction of microvascular ﬂow maps </w:t>
      </w:r>
      <w:r w:rsidRPr="00A15DAA">
        <w:rPr>
          <w:b/>
          <w:bCs/>
          <w:sz w:val="20"/>
          <w:szCs w:val="20"/>
          <w:vertAlign w:val="superscript"/>
        </w:rPr>
        <w:t>(</w:t>
      </w:r>
      <w:r w:rsidR="005C72A9" w:rsidRPr="00A15DAA">
        <w:rPr>
          <w:b/>
          <w:bCs/>
          <w:sz w:val="20"/>
          <w:szCs w:val="20"/>
          <w:vertAlign w:val="superscript"/>
        </w:rPr>
        <w:t>4</w:t>
      </w:r>
      <w:r w:rsidRPr="00A15DAA">
        <w:rPr>
          <w:b/>
          <w:bCs/>
          <w:sz w:val="20"/>
          <w:szCs w:val="20"/>
          <w:vertAlign w:val="superscript"/>
        </w:rPr>
        <w:t>)</w:t>
      </w:r>
      <w:r w:rsidRPr="00A15DAA">
        <w:rPr>
          <w:b/>
          <w:bCs/>
          <w:i/>
          <w:iCs/>
          <w:sz w:val="20"/>
          <w:szCs w:val="20"/>
        </w:rPr>
        <w:t>.</w:t>
      </w:r>
    </w:p>
    <w:p w:rsidR="00632067" w:rsidRPr="00A15DAA" w:rsidRDefault="00632067" w:rsidP="004C6E2E">
      <w:pPr>
        <w:bidi w:val="0"/>
        <w:snapToGrid w:val="0"/>
        <w:ind w:firstLine="425"/>
        <w:jc w:val="both"/>
        <w:rPr>
          <w:sz w:val="20"/>
          <w:szCs w:val="20"/>
        </w:rPr>
      </w:pPr>
      <w:r w:rsidRPr="00A15DAA">
        <w:rPr>
          <w:sz w:val="20"/>
          <w:szCs w:val="20"/>
        </w:rPr>
        <w:t xml:space="preserve">This imaging of the retinal vasculature is novel, in that it is accomplished without the need for injection of ﬂuorescein sodium dye </w:t>
      </w:r>
      <w:r w:rsidRPr="00A15DAA">
        <w:rPr>
          <w:b/>
          <w:bCs/>
          <w:sz w:val="20"/>
          <w:szCs w:val="20"/>
          <w:vertAlign w:val="superscript"/>
        </w:rPr>
        <w:t>(</w:t>
      </w:r>
      <w:r w:rsidR="005C72A9" w:rsidRPr="00A15DAA">
        <w:rPr>
          <w:b/>
          <w:bCs/>
          <w:sz w:val="20"/>
          <w:szCs w:val="20"/>
          <w:vertAlign w:val="superscript"/>
        </w:rPr>
        <w:t>4,</w:t>
      </w:r>
      <w:r w:rsidRPr="00A15DAA">
        <w:rPr>
          <w:b/>
          <w:bCs/>
          <w:sz w:val="20"/>
          <w:szCs w:val="20"/>
          <w:vertAlign w:val="superscript"/>
        </w:rPr>
        <w:t xml:space="preserve"> </w:t>
      </w:r>
      <w:r w:rsidR="005C72A9" w:rsidRPr="00A15DAA">
        <w:rPr>
          <w:b/>
          <w:bCs/>
          <w:sz w:val="20"/>
          <w:szCs w:val="20"/>
          <w:vertAlign w:val="superscript"/>
        </w:rPr>
        <w:t>5,</w:t>
      </w:r>
      <w:r w:rsidRPr="00A15DAA">
        <w:rPr>
          <w:b/>
          <w:bCs/>
          <w:sz w:val="20"/>
          <w:szCs w:val="20"/>
          <w:vertAlign w:val="superscript"/>
        </w:rPr>
        <w:t xml:space="preserve"> </w:t>
      </w:r>
      <w:r w:rsidR="005C72A9" w:rsidRPr="00A15DAA">
        <w:rPr>
          <w:b/>
          <w:bCs/>
          <w:sz w:val="20"/>
          <w:szCs w:val="20"/>
          <w:vertAlign w:val="superscript"/>
        </w:rPr>
        <w:t>7</w:t>
      </w:r>
      <w:r w:rsidRPr="00A15DAA">
        <w:rPr>
          <w:b/>
          <w:bCs/>
          <w:sz w:val="20"/>
          <w:szCs w:val="20"/>
          <w:vertAlign w:val="superscript"/>
        </w:rPr>
        <w:t>)</w:t>
      </w:r>
      <w:r w:rsidRPr="00A15DAA">
        <w:rPr>
          <w:b/>
          <w:bCs/>
          <w:i/>
          <w:iCs/>
          <w:sz w:val="20"/>
          <w:szCs w:val="20"/>
        </w:rPr>
        <w:t>.</w:t>
      </w:r>
    </w:p>
    <w:p w:rsidR="00B04135" w:rsidRPr="00A15DAA" w:rsidRDefault="0098545A" w:rsidP="004C6E2E">
      <w:pPr>
        <w:bidi w:val="0"/>
        <w:snapToGrid w:val="0"/>
        <w:jc w:val="both"/>
        <w:rPr>
          <w:b/>
          <w:bCs/>
          <w:sz w:val="20"/>
          <w:szCs w:val="20"/>
        </w:rPr>
      </w:pPr>
      <w:bookmarkStart w:id="5" w:name="_Toc516498956"/>
      <w:r w:rsidRPr="00A15DAA">
        <w:rPr>
          <w:b/>
          <w:bCs/>
          <w:sz w:val="20"/>
          <w:szCs w:val="20"/>
        </w:rPr>
        <w:t>Aim of the Work</w:t>
      </w:r>
      <w:bookmarkEnd w:id="5"/>
    </w:p>
    <w:p w:rsidR="00632067" w:rsidRPr="00A15DAA" w:rsidRDefault="00B04135" w:rsidP="004C6E2E">
      <w:pPr>
        <w:bidi w:val="0"/>
        <w:snapToGrid w:val="0"/>
        <w:ind w:firstLine="425"/>
        <w:jc w:val="both"/>
        <w:rPr>
          <w:sz w:val="20"/>
          <w:szCs w:val="20"/>
        </w:rPr>
      </w:pPr>
      <w:r w:rsidRPr="00A15DAA">
        <w:rPr>
          <w:sz w:val="20"/>
          <w:szCs w:val="20"/>
        </w:rPr>
        <w:t>In this study, we are going to evaluate the characteristics of Diabetic Macular Ischemia DMI showed on OCTA in comparison to conventional fluorescein angiography in DR patients and to highlight the utility of OCTA in detection of DMI concerning its advantages and disadvantages in comparison to fluorescein angiography.</w:t>
      </w:r>
    </w:p>
    <w:p w:rsidR="00984B6D" w:rsidRPr="00A15DAA" w:rsidRDefault="00984B6D" w:rsidP="004C6E2E">
      <w:pPr>
        <w:bidi w:val="0"/>
        <w:snapToGrid w:val="0"/>
        <w:jc w:val="both"/>
        <w:rPr>
          <w:b/>
          <w:bCs/>
          <w:sz w:val="20"/>
          <w:szCs w:val="20"/>
        </w:rPr>
      </w:pPr>
    </w:p>
    <w:p w:rsidR="00B04135" w:rsidRPr="00A15DAA" w:rsidRDefault="00984B6D" w:rsidP="004C6E2E">
      <w:pPr>
        <w:bidi w:val="0"/>
        <w:snapToGrid w:val="0"/>
        <w:jc w:val="both"/>
        <w:rPr>
          <w:b/>
          <w:bCs/>
          <w:sz w:val="20"/>
          <w:szCs w:val="20"/>
        </w:rPr>
      </w:pPr>
      <w:r w:rsidRPr="00A15DAA">
        <w:rPr>
          <w:b/>
          <w:bCs/>
          <w:sz w:val="20"/>
          <w:szCs w:val="20"/>
        </w:rPr>
        <w:t xml:space="preserve">2. </w:t>
      </w:r>
      <w:r w:rsidR="0098545A" w:rsidRPr="00A15DAA">
        <w:rPr>
          <w:b/>
          <w:bCs/>
          <w:sz w:val="20"/>
          <w:szCs w:val="20"/>
        </w:rPr>
        <w:t>Methodology</w:t>
      </w:r>
    </w:p>
    <w:p w:rsidR="00B04135" w:rsidRPr="00A15DAA" w:rsidRDefault="00B04135" w:rsidP="004C6E2E">
      <w:pPr>
        <w:bidi w:val="0"/>
        <w:snapToGrid w:val="0"/>
        <w:ind w:firstLine="425"/>
        <w:jc w:val="both"/>
        <w:rPr>
          <w:sz w:val="20"/>
          <w:szCs w:val="20"/>
        </w:rPr>
      </w:pPr>
      <w:r w:rsidRPr="00A15DAA">
        <w:rPr>
          <w:b/>
          <w:bCs/>
          <w:sz w:val="20"/>
          <w:szCs w:val="20"/>
        </w:rPr>
        <w:t>Study design:</w:t>
      </w:r>
      <w:bookmarkStart w:id="6" w:name="_Hlk516246937"/>
      <w:r w:rsidR="00B61858" w:rsidRPr="00A15DAA">
        <w:rPr>
          <w:b/>
          <w:bCs/>
          <w:sz w:val="20"/>
          <w:szCs w:val="20"/>
        </w:rPr>
        <w:t xml:space="preserve"> </w:t>
      </w:r>
      <w:r w:rsidRPr="00A15DAA">
        <w:rPr>
          <w:sz w:val="20"/>
          <w:szCs w:val="20"/>
        </w:rPr>
        <w:t xml:space="preserve">This is a prospective cross-sectional, observational study conducted in Ophthalmology Department in </w:t>
      </w:r>
      <w:bookmarkStart w:id="7" w:name="_Hlk508213869"/>
      <w:r w:rsidRPr="00A15DAA">
        <w:rPr>
          <w:sz w:val="20"/>
          <w:szCs w:val="20"/>
        </w:rPr>
        <w:t>Al Azhar University Hospital</w:t>
      </w:r>
      <w:bookmarkEnd w:id="7"/>
      <w:r w:rsidRPr="00A15DAA">
        <w:rPr>
          <w:sz w:val="20"/>
          <w:szCs w:val="20"/>
        </w:rPr>
        <w:t>s.</w:t>
      </w:r>
    </w:p>
    <w:p w:rsidR="00B04135" w:rsidRPr="00A15DAA" w:rsidRDefault="00B04135" w:rsidP="004C6E2E">
      <w:pPr>
        <w:bidi w:val="0"/>
        <w:snapToGrid w:val="0"/>
        <w:ind w:firstLine="425"/>
        <w:jc w:val="both"/>
        <w:rPr>
          <w:sz w:val="20"/>
          <w:szCs w:val="20"/>
        </w:rPr>
      </w:pPr>
      <w:r w:rsidRPr="00A15DAA">
        <w:rPr>
          <w:b/>
          <w:bCs/>
          <w:sz w:val="20"/>
          <w:szCs w:val="20"/>
        </w:rPr>
        <w:t>Study population:</w:t>
      </w:r>
      <w:r w:rsidR="00B61858" w:rsidRPr="00A15DAA">
        <w:rPr>
          <w:sz w:val="20"/>
          <w:szCs w:val="20"/>
        </w:rPr>
        <w:t xml:space="preserve"> </w:t>
      </w:r>
      <w:r w:rsidRPr="00A15DAA">
        <w:rPr>
          <w:sz w:val="20"/>
          <w:szCs w:val="20"/>
        </w:rPr>
        <w:t xml:space="preserve">A total of 20 eyes of 12 patients, with a mean age of 57.6 years were recruited from Al Azhar University Hospitals outpatient clinic. 16 eyes belonged to 9 females, and the other 4 eyes belonged to 3 males. </w:t>
      </w:r>
    </w:p>
    <w:p w:rsidR="00B04135" w:rsidRPr="00A15DAA" w:rsidRDefault="00B04135" w:rsidP="004C6E2E">
      <w:pPr>
        <w:bidi w:val="0"/>
        <w:snapToGrid w:val="0"/>
        <w:ind w:firstLine="425"/>
        <w:jc w:val="both"/>
        <w:rPr>
          <w:sz w:val="20"/>
          <w:szCs w:val="20"/>
        </w:rPr>
      </w:pPr>
      <w:r w:rsidRPr="00A15DAA">
        <w:rPr>
          <w:sz w:val="20"/>
          <w:szCs w:val="20"/>
        </w:rPr>
        <w:lastRenderedPageBreak/>
        <w:t xml:space="preserve">A 6 eyes of a normal subject were included as a control for foveal avascular zone area measurement. 4 eyes belonged to 4 males and the other 2 eyes belonged to 2 females. </w:t>
      </w:r>
    </w:p>
    <w:bookmarkEnd w:id="6"/>
    <w:p w:rsidR="00984B6D" w:rsidRPr="00A15DAA" w:rsidRDefault="00B04135" w:rsidP="004C6E2E">
      <w:pPr>
        <w:bidi w:val="0"/>
        <w:snapToGrid w:val="0"/>
        <w:jc w:val="both"/>
        <w:rPr>
          <w:b/>
          <w:bCs/>
          <w:sz w:val="20"/>
          <w:szCs w:val="20"/>
        </w:rPr>
      </w:pPr>
      <w:r w:rsidRPr="00A15DAA">
        <w:rPr>
          <w:b/>
          <w:bCs/>
          <w:sz w:val="20"/>
          <w:szCs w:val="20"/>
        </w:rPr>
        <w:t xml:space="preserve">The </w:t>
      </w:r>
      <w:r w:rsidR="00984B6D" w:rsidRPr="00A15DAA">
        <w:rPr>
          <w:b/>
          <w:bCs/>
          <w:sz w:val="20"/>
          <w:szCs w:val="20"/>
        </w:rPr>
        <w:t>following patients</w:t>
      </w:r>
      <w:r w:rsidRPr="00A15DAA">
        <w:rPr>
          <w:b/>
          <w:bCs/>
          <w:sz w:val="20"/>
          <w:szCs w:val="20"/>
        </w:rPr>
        <w:t xml:space="preserve"> were included in our study:</w:t>
      </w:r>
      <w:r w:rsidR="00B61858" w:rsidRPr="00A15DAA">
        <w:rPr>
          <w:b/>
          <w:bCs/>
          <w:sz w:val="20"/>
          <w:szCs w:val="20"/>
        </w:rPr>
        <w:t xml:space="preserve"> </w:t>
      </w:r>
    </w:p>
    <w:p w:rsidR="00B04135" w:rsidRPr="00A15DAA" w:rsidRDefault="00B04135" w:rsidP="004C6E2E">
      <w:pPr>
        <w:bidi w:val="0"/>
        <w:snapToGrid w:val="0"/>
        <w:ind w:firstLine="425"/>
        <w:jc w:val="both"/>
        <w:rPr>
          <w:sz w:val="20"/>
          <w:szCs w:val="20"/>
        </w:rPr>
      </w:pPr>
      <w:r w:rsidRPr="00A15DAA">
        <w:rPr>
          <w:sz w:val="20"/>
          <w:szCs w:val="20"/>
        </w:rPr>
        <w:t>Patients with a known clinical diagnosis of Diabetes Mellitus (any type)</w:t>
      </w:r>
      <w:r w:rsidR="00EE4C4C" w:rsidRPr="00A15DAA">
        <w:rPr>
          <w:sz w:val="20"/>
          <w:szCs w:val="20"/>
        </w:rPr>
        <w:t>, p</w:t>
      </w:r>
      <w:r w:rsidRPr="00A15DAA">
        <w:rPr>
          <w:sz w:val="20"/>
          <w:szCs w:val="20"/>
        </w:rPr>
        <w:t>atients with Diabetic Retinopathy (in non proliferative stage)</w:t>
      </w:r>
      <w:r w:rsidR="00EE4C4C" w:rsidRPr="00A15DAA">
        <w:rPr>
          <w:sz w:val="20"/>
          <w:szCs w:val="20"/>
        </w:rPr>
        <w:t>.</w:t>
      </w:r>
    </w:p>
    <w:p w:rsidR="00984B6D" w:rsidRPr="00A15DAA" w:rsidRDefault="00B04135" w:rsidP="004C6E2E">
      <w:pPr>
        <w:bidi w:val="0"/>
        <w:snapToGrid w:val="0"/>
        <w:jc w:val="both"/>
        <w:rPr>
          <w:sz w:val="20"/>
          <w:szCs w:val="20"/>
        </w:rPr>
      </w:pPr>
      <w:r w:rsidRPr="00A15DAA">
        <w:rPr>
          <w:b/>
          <w:bCs/>
          <w:sz w:val="20"/>
          <w:szCs w:val="20"/>
        </w:rPr>
        <w:t>The following</w:t>
      </w:r>
      <w:r w:rsidR="00A15DAA" w:rsidRPr="00A15DAA">
        <w:rPr>
          <w:b/>
          <w:bCs/>
          <w:sz w:val="20"/>
          <w:szCs w:val="20"/>
        </w:rPr>
        <w:t xml:space="preserve"> </w:t>
      </w:r>
      <w:r w:rsidRPr="00A15DAA">
        <w:rPr>
          <w:b/>
          <w:bCs/>
          <w:sz w:val="20"/>
          <w:szCs w:val="20"/>
        </w:rPr>
        <w:t>patients were excluded from our study:</w:t>
      </w:r>
      <w:r w:rsidR="00B61858" w:rsidRPr="00A15DAA">
        <w:rPr>
          <w:b/>
          <w:bCs/>
          <w:sz w:val="20"/>
          <w:szCs w:val="20"/>
        </w:rPr>
        <w:t xml:space="preserve"> </w:t>
      </w:r>
    </w:p>
    <w:p w:rsidR="00B04135" w:rsidRPr="00A15DAA" w:rsidRDefault="00B04135" w:rsidP="004C6E2E">
      <w:pPr>
        <w:bidi w:val="0"/>
        <w:snapToGrid w:val="0"/>
        <w:ind w:firstLine="425"/>
        <w:jc w:val="both"/>
        <w:rPr>
          <w:sz w:val="20"/>
          <w:szCs w:val="20"/>
        </w:rPr>
      </w:pPr>
      <w:r w:rsidRPr="00A15DAA">
        <w:rPr>
          <w:sz w:val="20"/>
          <w:szCs w:val="20"/>
        </w:rPr>
        <w:t>Patients with any systemic cardiovascular disorder such as: Hypertension - Pre-eclampsia (toxemia of pregnancy) - Emboli and thrombi - Central retinal artery occlusion - Cranial arteritis - Sickle cell disease - Carotid artery disease - Arterial spasm such as Transient Ischemic Attacks - Collagen diseases - Use of hormonal contraception</w:t>
      </w:r>
      <w:r w:rsidR="00E70EF4" w:rsidRPr="00A15DAA">
        <w:rPr>
          <w:sz w:val="20"/>
          <w:szCs w:val="20"/>
        </w:rPr>
        <w:t>, p</w:t>
      </w:r>
      <w:r w:rsidRPr="00A15DAA">
        <w:rPr>
          <w:sz w:val="20"/>
          <w:szCs w:val="20"/>
        </w:rPr>
        <w:t>atients with significant ophthalmological comorbidities, including patients with:</w:t>
      </w:r>
    </w:p>
    <w:p w:rsidR="00B04135" w:rsidRPr="00A15DAA" w:rsidRDefault="00B04135" w:rsidP="004C6E2E">
      <w:pPr>
        <w:bidi w:val="0"/>
        <w:snapToGrid w:val="0"/>
        <w:ind w:firstLine="425"/>
        <w:jc w:val="both"/>
        <w:rPr>
          <w:sz w:val="20"/>
          <w:szCs w:val="20"/>
        </w:rPr>
      </w:pPr>
      <w:r w:rsidRPr="00A15DAA">
        <w:rPr>
          <w:sz w:val="20"/>
          <w:szCs w:val="20"/>
        </w:rPr>
        <w:t>Advanced macular pathologies (inherited macular dystrophy and macular degeneration or scarring of any cause)</w:t>
      </w:r>
      <w:r w:rsidR="00E70EF4" w:rsidRPr="00A15DAA">
        <w:rPr>
          <w:sz w:val="20"/>
          <w:szCs w:val="20"/>
        </w:rPr>
        <w:t>, p</w:t>
      </w:r>
      <w:r w:rsidRPr="00A15DAA">
        <w:rPr>
          <w:sz w:val="20"/>
          <w:szCs w:val="20"/>
        </w:rPr>
        <w:t>roliferative diabetic retinopathy</w:t>
      </w:r>
      <w:r w:rsidR="00E70EF4" w:rsidRPr="00A15DAA">
        <w:rPr>
          <w:sz w:val="20"/>
          <w:szCs w:val="20"/>
        </w:rPr>
        <w:t>, s</w:t>
      </w:r>
      <w:r w:rsidRPr="00A15DAA">
        <w:rPr>
          <w:sz w:val="20"/>
          <w:szCs w:val="20"/>
        </w:rPr>
        <w:t>ignificant cataract (without surgical indications at the time of examination)</w:t>
      </w:r>
      <w:r w:rsidR="00E70EF4" w:rsidRPr="00A15DAA">
        <w:rPr>
          <w:sz w:val="20"/>
          <w:szCs w:val="20"/>
        </w:rPr>
        <w:t>, p</w:t>
      </w:r>
      <w:r w:rsidRPr="00A15DAA">
        <w:rPr>
          <w:sz w:val="20"/>
          <w:szCs w:val="20"/>
        </w:rPr>
        <w:t>revious retinal arterial or venous occlusion</w:t>
      </w:r>
      <w:r w:rsidR="00E70EF4" w:rsidRPr="00A15DAA">
        <w:rPr>
          <w:sz w:val="20"/>
          <w:szCs w:val="20"/>
        </w:rPr>
        <w:t>, p</w:t>
      </w:r>
      <w:r w:rsidRPr="00A15DAA">
        <w:rPr>
          <w:sz w:val="20"/>
          <w:szCs w:val="20"/>
        </w:rPr>
        <w:t>osterior segment inflammation</w:t>
      </w:r>
      <w:r w:rsidR="00E70EF4" w:rsidRPr="00A15DAA">
        <w:rPr>
          <w:sz w:val="20"/>
          <w:szCs w:val="20"/>
        </w:rPr>
        <w:t>, p</w:t>
      </w:r>
      <w:r w:rsidRPr="00A15DAA">
        <w:rPr>
          <w:sz w:val="20"/>
          <w:szCs w:val="20"/>
        </w:rPr>
        <w:t>atient diagnosed with glaucoma</w:t>
      </w:r>
      <w:r w:rsidR="00E70EF4" w:rsidRPr="00A15DAA">
        <w:rPr>
          <w:sz w:val="20"/>
          <w:szCs w:val="20"/>
        </w:rPr>
        <w:t xml:space="preserve">, </w:t>
      </w:r>
      <w:r w:rsidRPr="00A15DAA">
        <w:rPr>
          <w:sz w:val="20"/>
          <w:szCs w:val="20"/>
        </w:rPr>
        <w:t>Patients with history of previous treatment rather medical (ANTI Vascular Endothelial Growth Factor injections or Macular LASER treatment) or retinal surgical interference</w:t>
      </w:r>
      <w:r w:rsidR="00E70EF4" w:rsidRPr="00A15DAA">
        <w:rPr>
          <w:sz w:val="20"/>
          <w:szCs w:val="20"/>
        </w:rPr>
        <w:t>,</w:t>
      </w:r>
      <w:r w:rsidRPr="00A15DAA">
        <w:rPr>
          <w:sz w:val="20"/>
          <w:szCs w:val="20"/>
        </w:rPr>
        <w:t xml:space="preserve"> </w:t>
      </w:r>
      <w:r w:rsidR="00E70EF4" w:rsidRPr="00A15DAA">
        <w:rPr>
          <w:sz w:val="20"/>
          <w:szCs w:val="20"/>
        </w:rPr>
        <w:t>p</w:t>
      </w:r>
      <w:r w:rsidRPr="00A15DAA">
        <w:rPr>
          <w:sz w:val="20"/>
          <w:szCs w:val="20"/>
        </w:rPr>
        <w:t>atients with poor quality images, either on OCT angiography (Mainly due to eye movements) or on FA (Mainly due to media opacities)</w:t>
      </w:r>
      <w:r w:rsidR="00E70EF4" w:rsidRPr="00A15DAA">
        <w:rPr>
          <w:sz w:val="20"/>
          <w:szCs w:val="20"/>
        </w:rPr>
        <w:t xml:space="preserve"> and p</w:t>
      </w:r>
      <w:r w:rsidRPr="00A15DAA">
        <w:rPr>
          <w:sz w:val="20"/>
          <w:szCs w:val="20"/>
        </w:rPr>
        <w:t>atients who had not undergone FA due to either renal dysfunction or previous history of allergy to fluorescein dye.</w:t>
      </w:r>
    </w:p>
    <w:p w:rsidR="00B04135" w:rsidRPr="00A15DAA" w:rsidRDefault="00B04135" w:rsidP="004C6E2E">
      <w:pPr>
        <w:bidi w:val="0"/>
        <w:snapToGrid w:val="0"/>
        <w:ind w:firstLine="425"/>
        <w:jc w:val="both"/>
        <w:rPr>
          <w:sz w:val="20"/>
          <w:szCs w:val="20"/>
        </w:rPr>
      </w:pPr>
      <w:r w:rsidRPr="00A15DAA">
        <w:rPr>
          <w:sz w:val="20"/>
          <w:szCs w:val="20"/>
        </w:rPr>
        <w:t>Patients with DR presented to Al Azhar University Hospitals outpatient clinic, were recruited and underwent standard clinical examination and testing as appropriate for their clinical disease including:</w:t>
      </w:r>
    </w:p>
    <w:p w:rsidR="00B04135" w:rsidRPr="00A15DAA" w:rsidRDefault="00B04135" w:rsidP="004C6E2E">
      <w:pPr>
        <w:bidi w:val="0"/>
        <w:snapToGrid w:val="0"/>
        <w:ind w:firstLine="425"/>
        <w:jc w:val="both"/>
        <w:rPr>
          <w:sz w:val="20"/>
          <w:szCs w:val="20"/>
        </w:rPr>
      </w:pPr>
      <w:r w:rsidRPr="00A15DAA">
        <w:rPr>
          <w:sz w:val="20"/>
          <w:szCs w:val="20"/>
        </w:rPr>
        <w:t>History taking including; personal history, history of systemic diseases particularly; diabetes mellitus and hypertension, history of ocular diseases; mainly glaucoma, history of previous treatments; mainly retinal laser photocoagulation and/or intraocular injections)</w:t>
      </w:r>
      <w:r w:rsidR="00E70EF4" w:rsidRPr="00A15DAA">
        <w:rPr>
          <w:sz w:val="20"/>
          <w:szCs w:val="20"/>
        </w:rPr>
        <w:t xml:space="preserve">, </w:t>
      </w:r>
      <w:r w:rsidRPr="00A15DAA">
        <w:rPr>
          <w:sz w:val="20"/>
          <w:szCs w:val="20"/>
        </w:rPr>
        <w:t>BCVA (using Snellen's visual acuity chart)</w:t>
      </w:r>
      <w:r w:rsidR="00E70EF4" w:rsidRPr="00A15DAA">
        <w:rPr>
          <w:sz w:val="20"/>
          <w:szCs w:val="20"/>
        </w:rPr>
        <w:t xml:space="preserve">, </w:t>
      </w:r>
      <w:r w:rsidRPr="00A15DAA">
        <w:rPr>
          <w:sz w:val="20"/>
          <w:szCs w:val="20"/>
        </w:rPr>
        <w:t>Pupillary light reflex.</w:t>
      </w:r>
    </w:p>
    <w:p w:rsidR="00B04135" w:rsidRPr="00A15DAA" w:rsidRDefault="00B04135" w:rsidP="004C6E2E">
      <w:pPr>
        <w:bidi w:val="0"/>
        <w:snapToGrid w:val="0"/>
        <w:ind w:firstLine="425"/>
        <w:jc w:val="both"/>
        <w:rPr>
          <w:sz w:val="20"/>
          <w:szCs w:val="20"/>
        </w:rPr>
      </w:pPr>
      <w:r w:rsidRPr="00A15DAA">
        <w:rPr>
          <w:sz w:val="20"/>
          <w:szCs w:val="20"/>
        </w:rPr>
        <w:t>IOP measurement (using Goldmann applanation tonometer)</w:t>
      </w:r>
      <w:r w:rsidR="00E70EF4" w:rsidRPr="00A15DAA">
        <w:rPr>
          <w:sz w:val="20"/>
          <w:szCs w:val="20"/>
        </w:rPr>
        <w:t xml:space="preserve">, </w:t>
      </w:r>
      <w:r w:rsidRPr="00A15DAA">
        <w:rPr>
          <w:sz w:val="20"/>
          <w:szCs w:val="20"/>
        </w:rPr>
        <w:t>Slit lamp examination of the anterior segment</w:t>
      </w:r>
      <w:r w:rsidR="00E70EF4" w:rsidRPr="00A15DAA">
        <w:rPr>
          <w:sz w:val="20"/>
          <w:szCs w:val="20"/>
        </w:rPr>
        <w:t xml:space="preserve">, </w:t>
      </w:r>
      <w:r w:rsidRPr="00A15DAA">
        <w:rPr>
          <w:sz w:val="20"/>
          <w:szCs w:val="20"/>
        </w:rPr>
        <w:t>Gonioscopy (Examination of the angle of the anterior chamber, using Goldmann three-mirror lens) for ocular hypertensive and glaucomatous eyes</w:t>
      </w:r>
      <w:r w:rsidR="00E70EF4" w:rsidRPr="00A15DAA">
        <w:rPr>
          <w:sz w:val="20"/>
          <w:szCs w:val="20"/>
        </w:rPr>
        <w:t xml:space="preserve">, </w:t>
      </w:r>
      <w:r w:rsidRPr="00A15DAA">
        <w:rPr>
          <w:sz w:val="20"/>
          <w:szCs w:val="20"/>
        </w:rPr>
        <w:t>Dilated fundus examination (using slit lamp biomicroscopy and indirect ophthalmoscopy).</w:t>
      </w:r>
    </w:p>
    <w:p w:rsidR="00B04135" w:rsidRPr="00A15DAA" w:rsidRDefault="00B04135" w:rsidP="004C6E2E">
      <w:pPr>
        <w:bidi w:val="0"/>
        <w:snapToGrid w:val="0"/>
        <w:jc w:val="both"/>
        <w:rPr>
          <w:b/>
          <w:bCs/>
          <w:sz w:val="20"/>
          <w:szCs w:val="20"/>
        </w:rPr>
      </w:pPr>
      <w:r w:rsidRPr="00A15DAA">
        <w:rPr>
          <w:b/>
          <w:bCs/>
          <w:sz w:val="20"/>
          <w:szCs w:val="20"/>
        </w:rPr>
        <w:t>Multimodal imaging procedures including:</w:t>
      </w:r>
    </w:p>
    <w:p w:rsidR="00B04135" w:rsidRPr="00A15DAA" w:rsidRDefault="00B04135" w:rsidP="004C6E2E">
      <w:pPr>
        <w:bidi w:val="0"/>
        <w:snapToGrid w:val="0"/>
        <w:ind w:firstLine="425"/>
        <w:jc w:val="both"/>
        <w:rPr>
          <w:sz w:val="20"/>
          <w:szCs w:val="20"/>
        </w:rPr>
      </w:pPr>
      <w:r w:rsidRPr="00A15DAA">
        <w:rPr>
          <w:sz w:val="20"/>
          <w:szCs w:val="20"/>
        </w:rPr>
        <w:lastRenderedPageBreak/>
        <w:t>Color fundus photography</w:t>
      </w:r>
      <w:r w:rsidR="00E70EF4" w:rsidRPr="00A15DAA">
        <w:rPr>
          <w:sz w:val="20"/>
          <w:szCs w:val="20"/>
        </w:rPr>
        <w:t xml:space="preserve">, </w:t>
      </w:r>
      <w:r w:rsidRPr="00A15DAA">
        <w:rPr>
          <w:sz w:val="20"/>
          <w:szCs w:val="20"/>
        </w:rPr>
        <w:t>Fluorescein angiography</w:t>
      </w:r>
      <w:r w:rsidR="00E70EF4" w:rsidRPr="00A15DAA">
        <w:rPr>
          <w:sz w:val="20"/>
          <w:szCs w:val="20"/>
        </w:rPr>
        <w:t xml:space="preserve"> and </w:t>
      </w:r>
      <w:r w:rsidRPr="00A15DAA">
        <w:rPr>
          <w:sz w:val="20"/>
          <w:szCs w:val="20"/>
        </w:rPr>
        <w:t>Optical coherence tomography angiography.</w:t>
      </w:r>
      <w:r w:rsidR="00E70EF4" w:rsidRPr="00A15DAA">
        <w:rPr>
          <w:sz w:val="20"/>
          <w:szCs w:val="20"/>
        </w:rPr>
        <w:t xml:space="preserve"> </w:t>
      </w:r>
      <w:r w:rsidRPr="00A15DAA">
        <w:rPr>
          <w:sz w:val="20"/>
          <w:szCs w:val="20"/>
        </w:rPr>
        <w:t>All were performed on the same day or during the same week.</w:t>
      </w:r>
    </w:p>
    <w:p w:rsidR="00A15DAA" w:rsidRPr="00A15DAA" w:rsidRDefault="00A53D59" w:rsidP="004C6E2E">
      <w:pPr>
        <w:bidi w:val="0"/>
        <w:snapToGrid w:val="0"/>
        <w:jc w:val="both"/>
        <w:rPr>
          <w:b/>
          <w:bCs/>
          <w:sz w:val="20"/>
          <w:szCs w:val="20"/>
        </w:rPr>
      </w:pPr>
      <w:r w:rsidRPr="00A15DAA">
        <w:rPr>
          <w:b/>
          <w:bCs/>
          <w:sz w:val="20"/>
          <w:szCs w:val="20"/>
        </w:rPr>
        <w:t>Statistical analysis</w:t>
      </w:r>
      <w:r w:rsidR="00B61858" w:rsidRPr="00A15DAA">
        <w:rPr>
          <w:b/>
          <w:bCs/>
          <w:sz w:val="20"/>
          <w:szCs w:val="20"/>
        </w:rPr>
        <w:t>:</w:t>
      </w:r>
    </w:p>
    <w:p w:rsidR="00000F84" w:rsidRPr="00A15DAA" w:rsidRDefault="00A15DAA" w:rsidP="004C6E2E">
      <w:pPr>
        <w:bidi w:val="0"/>
        <w:snapToGrid w:val="0"/>
        <w:ind w:firstLine="425"/>
        <w:jc w:val="both"/>
        <w:rPr>
          <w:sz w:val="20"/>
          <w:szCs w:val="20"/>
        </w:rPr>
      </w:pPr>
      <w:r w:rsidRPr="00A15DAA">
        <w:rPr>
          <w:sz w:val="20"/>
          <w:szCs w:val="20"/>
        </w:rPr>
        <w:lastRenderedPageBreak/>
        <w:t>D</w:t>
      </w:r>
      <w:r w:rsidR="00BB3CF3" w:rsidRPr="00A15DAA">
        <w:rPr>
          <w:sz w:val="20"/>
          <w:szCs w:val="20"/>
        </w:rPr>
        <w:t>ata were analyzed using statistical program for social science (SPSS) version 20. Quantitative data were expressed as mean ± standard deviation (SD), median and range (minimum – maximum). Qualitative data were expressed as frequency and percentage.</w:t>
      </w:r>
    </w:p>
    <w:p w:rsidR="004C6E2E" w:rsidRDefault="004C6E2E" w:rsidP="004C6E2E">
      <w:pPr>
        <w:bidi w:val="0"/>
        <w:snapToGrid w:val="0"/>
        <w:ind w:firstLine="425"/>
        <w:jc w:val="both"/>
        <w:rPr>
          <w:sz w:val="20"/>
          <w:szCs w:val="20"/>
        </w:rPr>
        <w:sectPr w:rsidR="004C6E2E" w:rsidSect="004C6E2E">
          <w:type w:val="continuous"/>
          <w:pgSz w:w="12242" w:h="15842" w:code="1"/>
          <w:pgMar w:top="1440" w:right="1440" w:bottom="1440" w:left="1440" w:header="720" w:footer="720" w:gutter="0"/>
          <w:cols w:num="2" w:space="600"/>
          <w:docGrid w:linePitch="360"/>
        </w:sectPr>
      </w:pPr>
    </w:p>
    <w:p w:rsidR="00DC0A5A" w:rsidRPr="00A15DAA" w:rsidRDefault="00DC0A5A" w:rsidP="004C6E2E">
      <w:pPr>
        <w:bidi w:val="0"/>
        <w:snapToGrid w:val="0"/>
        <w:jc w:val="both"/>
        <w:rPr>
          <w:b/>
          <w:bCs/>
          <w:sz w:val="20"/>
          <w:szCs w:val="20"/>
        </w:rPr>
      </w:pPr>
    </w:p>
    <w:p w:rsidR="00632067" w:rsidRDefault="00984B6D" w:rsidP="004C6E2E">
      <w:pPr>
        <w:bidi w:val="0"/>
        <w:snapToGrid w:val="0"/>
        <w:jc w:val="both"/>
        <w:rPr>
          <w:b/>
          <w:bCs/>
          <w:sz w:val="20"/>
          <w:szCs w:val="20"/>
          <w:lang w:eastAsia="zh-CN"/>
        </w:rPr>
      </w:pPr>
      <w:r w:rsidRPr="00A15DAA">
        <w:rPr>
          <w:b/>
          <w:bCs/>
          <w:sz w:val="20"/>
          <w:szCs w:val="20"/>
        </w:rPr>
        <w:t xml:space="preserve">3. </w:t>
      </w:r>
      <w:r w:rsidR="0098545A" w:rsidRPr="00A15DAA">
        <w:rPr>
          <w:b/>
          <w:bCs/>
          <w:sz w:val="20"/>
          <w:szCs w:val="20"/>
        </w:rPr>
        <w:t xml:space="preserve">Results </w:t>
      </w:r>
    </w:p>
    <w:p w:rsidR="004C6E2E" w:rsidRPr="00A15DAA" w:rsidRDefault="004C6E2E" w:rsidP="004C6E2E">
      <w:pPr>
        <w:bidi w:val="0"/>
        <w:snapToGrid w:val="0"/>
        <w:jc w:val="both"/>
        <w:rPr>
          <w:b/>
          <w:bCs/>
          <w:sz w:val="20"/>
          <w:szCs w:val="20"/>
          <w:lang w:eastAsia="zh-CN"/>
        </w:rPr>
      </w:pPr>
    </w:p>
    <w:p w:rsidR="00046A33" w:rsidRPr="00A15DAA" w:rsidRDefault="00046A33" w:rsidP="004C6E2E">
      <w:pPr>
        <w:bidi w:val="0"/>
        <w:snapToGrid w:val="0"/>
        <w:jc w:val="center"/>
        <w:rPr>
          <w:sz w:val="20"/>
          <w:szCs w:val="18"/>
        </w:rPr>
      </w:pPr>
      <w:bookmarkStart w:id="8" w:name="_Toc516498901"/>
      <w:r w:rsidRPr="00A15DAA">
        <w:rPr>
          <w:b/>
          <w:bCs/>
          <w:sz w:val="20"/>
          <w:szCs w:val="18"/>
        </w:rPr>
        <w:t>Table (</w:t>
      </w:r>
      <w:r w:rsidR="008A0D1E" w:rsidRPr="008A0D1E">
        <w:rPr>
          <w:b/>
          <w:bCs/>
          <w:sz w:val="20"/>
          <w:szCs w:val="18"/>
        </w:rPr>
        <w:fldChar w:fldCharType="begin"/>
      </w:r>
      <w:r w:rsidRPr="00A15DAA">
        <w:rPr>
          <w:b/>
          <w:bCs/>
          <w:sz w:val="20"/>
          <w:szCs w:val="18"/>
        </w:rPr>
        <w:instrText xml:space="preserve"> SEQ Table \* ARABIC </w:instrText>
      </w:r>
      <w:r w:rsidR="008A0D1E" w:rsidRPr="008A0D1E">
        <w:rPr>
          <w:b/>
          <w:bCs/>
          <w:sz w:val="20"/>
          <w:szCs w:val="18"/>
        </w:rPr>
        <w:fldChar w:fldCharType="separate"/>
      </w:r>
      <w:r w:rsidR="00C50844" w:rsidRPr="00A15DAA">
        <w:rPr>
          <w:b/>
          <w:bCs/>
          <w:noProof/>
          <w:sz w:val="20"/>
          <w:szCs w:val="18"/>
        </w:rPr>
        <w:t>1</w:t>
      </w:r>
      <w:r w:rsidR="008A0D1E" w:rsidRPr="00A15DAA">
        <w:rPr>
          <w:sz w:val="20"/>
          <w:szCs w:val="18"/>
        </w:rPr>
        <w:fldChar w:fldCharType="end"/>
      </w:r>
      <w:r w:rsidRPr="00A15DAA">
        <w:rPr>
          <w:b/>
          <w:bCs/>
          <w:sz w:val="20"/>
          <w:szCs w:val="18"/>
        </w:rPr>
        <w:t>):</w:t>
      </w:r>
      <w:r w:rsidRPr="00A15DAA">
        <w:rPr>
          <w:sz w:val="20"/>
          <w:szCs w:val="18"/>
        </w:rPr>
        <w:t xml:space="preserve"> Comparison between control group and patients group regarding demographic data</w:t>
      </w:r>
      <w:bookmarkEnd w:id="8"/>
      <w:r w:rsidRPr="00A15DAA">
        <w:rPr>
          <w:sz w:val="20"/>
          <w:szCs w:val="18"/>
        </w:rPr>
        <w:t xml:space="preserve"> </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000"/>
      </w:tblPr>
      <w:tblGrid>
        <w:gridCol w:w="703"/>
        <w:gridCol w:w="1622"/>
        <w:gridCol w:w="2104"/>
        <w:gridCol w:w="2140"/>
        <w:gridCol w:w="1040"/>
        <w:gridCol w:w="1190"/>
        <w:gridCol w:w="677"/>
      </w:tblGrid>
      <w:tr w:rsidR="00A15DAA" w:rsidRPr="00A15DAA" w:rsidTr="00A15DAA">
        <w:trPr>
          <w:jc w:val="center"/>
        </w:trPr>
        <w:tc>
          <w:tcPr>
            <w:tcW w:w="1227" w:type="pct"/>
            <w:gridSpan w:val="2"/>
            <w:vMerge w:val="restart"/>
            <w:shd w:val="clear" w:color="auto" w:fill="auto"/>
            <w:noWrap/>
            <w:vAlign w:val="center"/>
          </w:tcPr>
          <w:p w:rsidR="00046A33" w:rsidRPr="00A15DAA" w:rsidRDefault="00046A33" w:rsidP="004C6E2E">
            <w:pPr>
              <w:bidi w:val="0"/>
              <w:snapToGrid w:val="0"/>
              <w:jc w:val="both"/>
              <w:rPr>
                <w:b/>
                <w:bCs/>
                <w:sz w:val="20"/>
                <w:szCs w:val="16"/>
              </w:rPr>
            </w:pPr>
          </w:p>
        </w:tc>
        <w:tc>
          <w:tcPr>
            <w:tcW w:w="1110" w:type="pct"/>
            <w:shd w:val="clear" w:color="auto" w:fill="auto"/>
            <w:noWrap/>
            <w:vAlign w:val="center"/>
          </w:tcPr>
          <w:p w:rsidR="00046A33" w:rsidRPr="00A15DAA" w:rsidRDefault="00046A33" w:rsidP="004C6E2E">
            <w:pPr>
              <w:bidi w:val="0"/>
              <w:snapToGrid w:val="0"/>
              <w:jc w:val="both"/>
              <w:rPr>
                <w:b/>
                <w:bCs/>
                <w:sz w:val="20"/>
                <w:szCs w:val="16"/>
              </w:rPr>
            </w:pPr>
            <w:r w:rsidRPr="00A15DAA">
              <w:rPr>
                <w:b/>
                <w:bCs/>
                <w:sz w:val="20"/>
                <w:szCs w:val="16"/>
              </w:rPr>
              <w:t>Control group</w:t>
            </w:r>
          </w:p>
        </w:tc>
        <w:tc>
          <w:tcPr>
            <w:tcW w:w="1129" w:type="pct"/>
            <w:shd w:val="clear" w:color="auto" w:fill="auto"/>
            <w:noWrap/>
            <w:vAlign w:val="center"/>
          </w:tcPr>
          <w:p w:rsidR="00046A33" w:rsidRPr="00A15DAA" w:rsidRDefault="00046A33" w:rsidP="004C6E2E">
            <w:pPr>
              <w:bidi w:val="0"/>
              <w:snapToGrid w:val="0"/>
              <w:jc w:val="both"/>
              <w:rPr>
                <w:b/>
                <w:bCs/>
                <w:sz w:val="20"/>
                <w:szCs w:val="16"/>
              </w:rPr>
            </w:pPr>
            <w:r w:rsidRPr="00A15DAA">
              <w:rPr>
                <w:b/>
                <w:bCs/>
                <w:sz w:val="20"/>
                <w:szCs w:val="16"/>
              </w:rPr>
              <w:t>Patients group</w:t>
            </w:r>
          </w:p>
        </w:tc>
        <w:tc>
          <w:tcPr>
            <w:tcW w:w="549" w:type="pct"/>
            <w:vMerge w:val="restart"/>
            <w:shd w:val="clear" w:color="auto" w:fill="auto"/>
            <w:noWrap/>
            <w:vAlign w:val="center"/>
          </w:tcPr>
          <w:p w:rsidR="00A15DAA" w:rsidRPr="00A15DAA" w:rsidRDefault="00046A33" w:rsidP="004C6E2E">
            <w:pPr>
              <w:bidi w:val="0"/>
              <w:snapToGrid w:val="0"/>
              <w:jc w:val="both"/>
              <w:rPr>
                <w:b/>
                <w:bCs/>
                <w:sz w:val="20"/>
                <w:szCs w:val="16"/>
              </w:rPr>
            </w:pPr>
            <w:r w:rsidRPr="00A15DAA">
              <w:rPr>
                <w:b/>
                <w:bCs/>
                <w:sz w:val="20"/>
                <w:szCs w:val="16"/>
              </w:rPr>
              <w:t xml:space="preserve">Test </w:t>
            </w:r>
          </w:p>
          <w:p w:rsidR="00046A33" w:rsidRPr="00A15DAA" w:rsidRDefault="00046A33" w:rsidP="004C6E2E">
            <w:pPr>
              <w:bidi w:val="0"/>
              <w:snapToGrid w:val="0"/>
              <w:jc w:val="both"/>
              <w:rPr>
                <w:b/>
                <w:bCs/>
                <w:sz w:val="20"/>
                <w:szCs w:val="16"/>
              </w:rPr>
            </w:pPr>
            <w:r w:rsidRPr="00A15DAA">
              <w:rPr>
                <w:b/>
                <w:bCs/>
                <w:sz w:val="20"/>
                <w:szCs w:val="16"/>
              </w:rPr>
              <w:t>value</w:t>
            </w:r>
          </w:p>
        </w:tc>
        <w:tc>
          <w:tcPr>
            <w:tcW w:w="628" w:type="pct"/>
            <w:vMerge w:val="restart"/>
            <w:shd w:val="clear" w:color="auto" w:fill="auto"/>
            <w:noWrap/>
            <w:vAlign w:val="center"/>
          </w:tcPr>
          <w:p w:rsidR="00046A33" w:rsidRPr="00A15DAA" w:rsidRDefault="00046A33" w:rsidP="004C6E2E">
            <w:pPr>
              <w:bidi w:val="0"/>
              <w:snapToGrid w:val="0"/>
              <w:jc w:val="both"/>
              <w:rPr>
                <w:b/>
                <w:bCs/>
                <w:sz w:val="20"/>
                <w:szCs w:val="16"/>
              </w:rPr>
            </w:pPr>
            <w:r w:rsidRPr="00A15DAA">
              <w:rPr>
                <w:b/>
                <w:bCs/>
                <w:sz w:val="20"/>
                <w:szCs w:val="16"/>
              </w:rPr>
              <w:t>P-value</w:t>
            </w:r>
          </w:p>
        </w:tc>
        <w:tc>
          <w:tcPr>
            <w:tcW w:w="357" w:type="pct"/>
            <w:vMerge w:val="restart"/>
            <w:shd w:val="clear" w:color="auto" w:fill="auto"/>
            <w:noWrap/>
            <w:vAlign w:val="center"/>
          </w:tcPr>
          <w:p w:rsidR="00046A33" w:rsidRPr="00A15DAA" w:rsidRDefault="00046A33" w:rsidP="004C6E2E">
            <w:pPr>
              <w:bidi w:val="0"/>
              <w:snapToGrid w:val="0"/>
              <w:jc w:val="both"/>
              <w:rPr>
                <w:b/>
                <w:bCs/>
                <w:sz w:val="20"/>
                <w:szCs w:val="16"/>
              </w:rPr>
            </w:pPr>
            <w:r w:rsidRPr="00A15DAA">
              <w:rPr>
                <w:b/>
                <w:bCs/>
                <w:sz w:val="20"/>
                <w:szCs w:val="16"/>
              </w:rPr>
              <w:t>Sig.</w:t>
            </w:r>
          </w:p>
        </w:tc>
      </w:tr>
      <w:tr w:rsidR="00A15DAA" w:rsidRPr="00A15DAA" w:rsidTr="00A15DAA">
        <w:trPr>
          <w:jc w:val="center"/>
        </w:trPr>
        <w:tc>
          <w:tcPr>
            <w:tcW w:w="1227" w:type="pct"/>
            <w:gridSpan w:val="2"/>
            <w:vMerge/>
            <w:vAlign w:val="center"/>
          </w:tcPr>
          <w:p w:rsidR="00046A33" w:rsidRPr="00A15DAA" w:rsidRDefault="00046A33" w:rsidP="004C6E2E">
            <w:pPr>
              <w:bidi w:val="0"/>
              <w:snapToGrid w:val="0"/>
              <w:jc w:val="both"/>
              <w:rPr>
                <w:b/>
                <w:bCs/>
                <w:sz w:val="20"/>
                <w:szCs w:val="16"/>
              </w:rPr>
            </w:pPr>
          </w:p>
        </w:tc>
        <w:tc>
          <w:tcPr>
            <w:tcW w:w="1110" w:type="pct"/>
            <w:shd w:val="clear" w:color="auto" w:fill="auto"/>
            <w:noWrap/>
            <w:vAlign w:val="center"/>
          </w:tcPr>
          <w:p w:rsidR="00046A33" w:rsidRPr="00A15DAA" w:rsidRDefault="00046A33" w:rsidP="004C6E2E">
            <w:pPr>
              <w:bidi w:val="0"/>
              <w:snapToGrid w:val="0"/>
              <w:jc w:val="both"/>
              <w:rPr>
                <w:b/>
                <w:bCs/>
                <w:sz w:val="20"/>
                <w:szCs w:val="16"/>
              </w:rPr>
            </w:pPr>
            <w:r w:rsidRPr="00A15DAA">
              <w:rPr>
                <w:b/>
                <w:bCs/>
                <w:sz w:val="20"/>
                <w:szCs w:val="16"/>
              </w:rPr>
              <w:t>No. = 6</w:t>
            </w:r>
          </w:p>
        </w:tc>
        <w:tc>
          <w:tcPr>
            <w:tcW w:w="1129" w:type="pct"/>
            <w:shd w:val="clear" w:color="auto" w:fill="auto"/>
            <w:noWrap/>
            <w:vAlign w:val="center"/>
          </w:tcPr>
          <w:p w:rsidR="00046A33" w:rsidRPr="00A15DAA" w:rsidRDefault="00046A33" w:rsidP="004C6E2E">
            <w:pPr>
              <w:bidi w:val="0"/>
              <w:snapToGrid w:val="0"/>
              <w:jc w:val="both"/>
              <w:rPr>
                <w:b/>
                <w:bCs/>
                <w:sz w:val="20"/>
                <w:szCs w:val="16"/>
              </w:rPr>
            </w:pPr>
            <w:r w:rsidRPr="00A15DAA">
              <w:rPr>
                <w:b/>
                <w:bCs/>
                <w:sz w:val="20"/>
                <w:szCs w:val="16"/>
              </w:rPr>
              <w:t>No. = 20</w:t>
            </w:r>
          </w:p>
        </w:tc>
        <w:tc>
          <w:tcPr>
            <w:tcW w:w="549" w:type="pct"/>
            <w:vMerge/>
            <w:vAlign w:val="center"/>
          </w:tcPr>
          <w:p w:rsidR="00046A33" w:rsidRPr="00A15DAA" w:rsidRDefault="00046A33" w:rsidP="004C6E2E">
            <w:pPr>
              <w:bidi w:val="0"/>
              <w:snapToGrid w:val="0"/>
              <w:jc w:val="both"/>
              <w:rPr>
                <w:b/>
                <w:bCs/>
                <w:sz w:val="20"/>
                <w:szCs w:val="16"/>
              </w:rPr>
            </w:pPr>
          </w:p>
        </w:tc>
        <w:tc>
          <w:tcPr>
            <w:tcW w:w="628" w:type="pct"/>
            <w:vMerge/>
            <w:vAlign w:val="center"/>
          </w:tcPr>
          <w:p w:rsidR="00046A33" w:rsidRPr="00A15DAA" w:rsidRDefault="00046A33" w:rsidP="004C6E2E">
            <w:pPr>
              <w:bidi w:val="0"/>
              <w:snapToGrid w:val="0"/>
              <w:jc w:val="both"/>
              <w:rPr>
                <w:b/>
                <w:bCs/>
                <w:sz w:val="20"/>
                <w:szCs w:val="16"/>
              </w:rPr>
            </w:pPr>
          </w:p>
        </w:tc>
        <w:tc>
          <w:tcPr>
            <w:tcW w:w="357" w:type="pct"/>
            <w:vMerge/>
            <w:vAlign w:val="center"/>
          </w:tcPr>
          <w:p w:rsidR="00046A33" w:rsidRPr="00A15DAA" w:rsidRDefault="00046A33" w:rsidP="004C6E2E">
            <w:pPr>
              <w:bidi w:val="0"/>
              <w:snapToGrid w:val="0"/>
              <w:jc w:val="both"/>
              <w:rPr>
                <w:b/>
                <w:bCs/>
                <w:sz w:val="20"/>
                <w:szCs w:val="16"/>
              </w:rPr>
            </w:pPr>
          </w:p>
        </w:tc>
      </w:tr>
      <w:tr w:rsidR="00A15DAA" w:rsidRPr="00A15DAA" w:rsidTr="00A15DAA">
        <w:trPr>
          <w:jc w:val="center"/>
        </w:trPr>
        <w:tc>
          <w:tcPr>
            <w:tcW w:w="371" w:type="pct"/>
            <w:vMerge w:val="restart"/>
            <w:shd w:val="clear" w:color="auto" w:fill="auto"/>
            <w:noWrap/>
            <w:vAlign w:val="center"/>
          </w:tcPr>
          <w:p w:rsidR="00046A33" w:rsidRPr="00A15DAA" w:rsidRDefault="00046A33" w:rsidP="004C6E2E">
            <w:pPr>
              <w:bidi w:val="0"/>
              <w:snapToGrid w:val="0"/>
              <w:jc w:val="both"/>
              <w:rPr>
                <w:sz w:val="20"/>
                <w:szCs w:val="16"/>
              </w:rPr>
            </w:pPr>
            <w:r w:rsidRPr="00A15DAA">
              <w:rPr>
                <w:sz w:val="20"/>
                <w:szCs w:val="16"/>
              </w:rPr>
              <w:t>Sex</w:t>
            </w:r>
          </w:p>
        </w:tc>
        <w:tc>
          <w:tcPr>
            <w:tcW w:w="856" w:type="pct"/>
            <w:tcBorders>
              <w:top w:val="single" w:sz="6" w:space="0" w:color="auto"/>
              <w:bottom w:val="nil"/>
            </w:tcBorders>
            <w:shd w:val="clear" w:color="auto" w:fill="auto"/>
            <w:noWrap/>
            <w:vAlign w:val="center"/>
          </w:tcPr>
          <w:p w:rsidR="00046A33" w:rsidRPr="00A15DAA" w:rsidRDefault="00046A33" w:rsidP="004C6E2E">
            <w:pPr>
              <w:bidi w:val="0"/>
              <w:snapToGrid w:val="0"/>
              <w:jc w:val="both"/>
              <w:rPr>
                <w:sz w:val="20"/>
                <w:szCs w:val="16"/>
              </w:rPr>
            </w:pPr>
            <w:r w:rsidRPr="00A15DAA">
              <w:rPr>
                <w:sz w:val="20"/>
                <w:szCs w:val="16"/>
              </w:rPr>
              <w:t>Female</w:t>
            </w:r>
          </w:p>
        </w:tc>
        <w:tc>
          <w:tcPr>
            <w:tcW w:w="1110" w:type="pct"/>
            <w:tcBorders>
              <w:top w:val="single" w:sz="6" w:space="0" w:color="auto"/>
              <w:bottom w:val="nil"/>
            </w:tcBorders>
            <w:shd w:val="clear" w:color="auto" w:fill="auto"/>
            <w:noWrap/>
            <w:vAlign w:val="center"/>
          </w:tcPr>
          <w:p w:rsidR="00046A33" w:rsidRPr="00A15DAA" w:rsidRDefault="00046A33" w:rsidP="004C6E2E">
            <w:pPr>
              <w:bidi w:val="0"/>
              <w:snapToGrid w:val="0"/>
              <w:jc w:val="both"/>
              <w:rPr>
                <w:sz w:val="20"/>
                <w:szCs w:val="16"/>
              </w:rPr>
            </w:pPr>
            <w:r w:rsidRPr="00A15DAA">
              <w:rPr>
                <w:sz w:val="20"/>
                <w:szCs w:val="16"/>
              </w:rPr>
              <w:t>2 (33.3%)</w:t>
            </w:r>
          </w:p>
        </w:tc>
        <w:tc>
          <w:tcPr>
            <w:tcW w:w="1129" w:type="pct"/>
            <w:tcBorders>
              <w:top w:val="single" w:sz="6" w:space="0" w:color="auto"/>
              <w:bottom w:val="nil"/>
            </w:tcBorders>
            <w:shd w:val="clear" w:color="auto" w:fill="auto"/>
            <w:noWrap/>
            <w:vAlign w:val="center"/>
          </w:tcPr>
          <w:p w:rsidR="00046A33" w:rsidRPr="00A15DAA" w:rsidRDefault="00046A33" w:rsidP="004C6E2E">
            <w:pPr>
              <w:bidi w:val="0"/>
              <w:snapToGrid w:val="0"/>
              <w:jc w:val="both"/>
              <w:rPr>
                <w:sz w:val="20"/>
                <w:szCs w:val="16"/>
              </w:rPr>
            </w:pPr>
            <w:r w:rsidRPr="00A15DAA">
              <w:rPr>
                <w:sz w:val="20"/>
                <w:szCs w:val="16"/>
              </w:rPr>
              <w:t>16 (80.0%)</w:t>
            </w:r>
          </w:p>
        </w:tc>
        <w:tc>
          <w:tcPr>
            <w:tcW w:w="549" w:type="pct"/>
            <w:vMerge w:val="restart"/>
            <w:shd w:val="clear" w:color="auto" w:fill="auto"/>
            <w:noWrap/>
            <w:vAlign w:val="center"/>
          </w:tcPr>
          <w:p w:rsidR="00046A33" w:rsidRPr="00A15DAA" w:rsidRDefault="00046A33" w:rsidP="004C6E2E">
            <w:pPr>
              <w:bidi w:val="0"/>
              <w:snapToGrid w:val="0"/>
              <w:jc w:val="both"/>
              <w:rPr>
                <w:sz w:val="20"/>
                <w:szCs w:val="16"/>
              </w:rPr>
            </w:pPr>
            <w:r w:rsidRPr="00A15DAA">
              <w:rPr>
                <w:sz w:val="20"/>
                <w:szCs w:val="16"/>
              </w:rPr>
              <w:t>4.719*</w:t>
            </w:r>
          </w:p>
        </w:tc>
        <w:tc>
          <w:tcPr>
            <w:tcW w:w="628" w:type="pct"/>
            <w:vMerge w:val="restart"/>
            <w:shd w:val="clear" w:color="auto" w:fill="auto"/>
            <w:noWrap/>
            <w:vAlign w:val="center"/>
          </w:tcPr>
          <w:p w:rsidR="00046A33" w:rsidRPr="00A15DAA" w:rsidRDefault="00046A33" w:rsidP="004C6E2E">
            <w:pPr>
              <w:bidi w:val="0"/>
              <w:snapToGrid w:val="0"/>
              <w:jc w:val="both"/>
              <w:rPr>
                <w:sz w:val="20"/>
                <w:szCs w:val="16"/>
              </w:rPr>
            </w:pPr>
            <w:r w:rsidRPr="00A15DAA">
              <w:rPr>
                <w:sz w:val="20"/>
                <w:szCs w:val="16"/>
              </w:rPr>
              <w:t>0.030</w:t>
            </w:r>
          </w:p>
        </w:tc>
        <w:tc>
          <w:tcPr>
            <w:tcW w:w="357" w:type="pct"/>
            <w:vMerge w:val="restart"/>
            <w:shd w:val="clear" w:color="auto" w:fill="auto"/>
            <w:noWrap/>
            <w:vAlign w:val="center"/>
          </w:tcPr>
          <w:p w:rsidR="00046A33" w:rsidRPr="00A15DAA" w:rsidRDefault="00046A33" w:rsidP="004C6E2E">
            <w:pPr>
              <w:bidi w:val="0"/>
              <w:snapToGrid w:val="0"/>
              <w:jc w:val="both"/>
              <w:rPr>
                <w:sz w:val="20"/>
                <w:szCs w:val="16"/>
              </w:rPr>
            </w:pPr>
            <w:r w:rsidRPr="00A15DAA">
              <w:rPr>
                <w:sz w:val="20"/>
                <w:szCs w:val="16"/>
              </w:rPr>
              <w:t>S</w:t>
            </w:r>
          </w:p>
        </w:tc>
      </w:tr>
      <w:tr w:rsidR="00A15DAA" w:rsidRPr="00A15DAA" w:rsidTr="00A15DAA">
        <w:trPr>
          <w:jc w:val="center"/>
        </w:trPr>
        <w:tc>
          <w:tcPr>
            <w:tcW w:w="371" w:type="pct"/>
            <w:vMerge/>
            <w:vAlign w:val="center"/>
          </w:tcPr>
          <w:p w:rsidR="00046A33" w:rsidRPr="00A15DAA" w:rsidRDefault="00046A33" w:rsidP="004C6E2E">
            <w:pPr>
              <w:bidi w:val="0"/>
              <w:snapToGrid w:val="0"/>
              <w:jc w:val="both"/>
              <w:rPr>
                <w:sz w:val="20"/>
                <w:szCs w:val="16"/>
              </w:rPr>
            </w:pPr>
          </w:p>
        </w:tc>
        <w:tc>
          <w:tcPr>
            <w:tcW w:w="856" w:type="pct"/>
            <w:tcBorders>
              <w:top w:val="nil"/>
              <w:bottom w:val="single" w:sz="6" w:space="0" w:color="auto"/>
            </w:tcBorders>
            <w:shd w:val="clear" w:color="auto" w:fill="auto"/>
            <w:noWrap/>
            <w:vAlign w:val="center"/>
          </w:tcPr>
          <w:p w:rsidR="00046A33" w:rsidRPr="00A15DAA" w:rsidRDefault="00046A33" w:rsidP="004C6E2E">
            <w:pPr>
              <w:bidi w:val="0"/>
              <w:snapToGrid w:val="0"/>
              <w:jc w:val="both"/>
              <w:rPr>
                <w:sz w:val="20"/>
                <w:szCs w:val="16"/>
              </w:rPr>
            </w:pPr>
            <w:r w:rsidRPr="00A15DAA">
              <w:rPr>
                <w:sz w:val="20"/>
                <w:szCs w:val="16"/>
              </w:rPr>
              <w:t>Male</w:t>
            </w:r>
          </w:p>
        </w:tc>
        <w:tc>
          <w:tcPr>
            <w:tcW w:w="1110" w:type="pct"/>
            <w:tcBorders>
              <w:top w:val="nil"/>
              <w:bottom w:val="single" w:sz="6" w:space="0" w:color="auto"/>
            </w:tcBorders>
            <w:shd w:val="clear" w:color="auto" w:fill="auto"/>
            <w:noWrap/>
            <w:vAlign w:val="center"/>
          </w:tcPr>
          <w:p w:rsidR="00046A33" w:rsidRPr="00A15DAA" w:rsidRDefault="00046A33" w:rsidP="004C6E2E">
            <w:pPr>
              <w:bidi w:val="0"/>
              <w:snapToGrid w:val="0"/>
              <w:jc w:val="both"/>
              <w:rPr>
                <w:sz w:val="20"/>
                <w:szCs w:val="16"/>
              </w:rPr>
            </w:pPr>
            <w:r w:rsidRPr="00A15DAA">
              <w:rPr>
                <w:sz w:val="20"/>
                <w:szCs w:val="16"/>
              </w:rPr>
              <w:t>4 (66.7%)</w:t>
            </w:r>
          </w:p>
        </w:tc>
        <w:tc>
          <w:tcPr>
            <w:tcW w:w="1129" w:type="pct"/>
            <w:tcBorders>
              <w:top w:val="nil"/>
              <w:bottom w:val="single" w:sz="6" w:space="0" w:color="auto"/>
            </w:tcBorders>
            <w:shd w:val="clear" w:color="auto" w:fill="auto"/>
            <w:noWrap/>
            <w:vAlign w:val="center"/>
          </w:tcPr>
          <w:p w:rsidR="00046A33" w:rsidRPr="00A15DAA" w:rsidRDefault="00046A33" w:rsidP="004C6E2E">
            <w:pPr>
              <w:bidi w:val="0"/>
              <w:snapToGrid w:val="0"/>
              <w:jc w:val="both"/>
              <w:rPr>
                <w:sz w:val="20"/>
                <w:szCs w:val="16"/>
              </w:rPr>
            </w:pPr>
            <w:r w:rsidRPr="00A15DAA">
              <w:rPr>
                <w:sz w:val="20"/>
                <w:szCs w:val="16"/>
              </w:rPr>
              <w:t>4 (20.0%)</w:t>
            </w:r>
          </w:p>
        </w:tc>
        <w:tc>
          <w:tcPr>
            <w:tcW w:w="549" w:type="pct"/>
            <w:vMerge/>
            <w:vAlign w:val="center"/>
          </w:tcPr>
          <w:p w:rsidR="00046A33" w:rsidRPr="00A15DAA" w:rsidRDefault="00046A33" w:rsidP="004C6E2E">
            <w:pPr>
              <w:bidi w:val="0"/>
              <w:snapToGrid w:val="0"/>
              <w:jc w:val="both"/>
              <w:rPr>
                <w:sz w:val="20"/>
                <w:szCs w:val="16"/>
              </w:rPr>
            </w:pPr>
          </w:p>
        </w:tc>
        <w:tc>
          <w:tcPr>
            <w:tcW w:w="628" w:type="pct"/>
            <w:vMerge/>
            <w:vAlign w:val="center"/>
          </w:tcPr>
          <w:p w:rsidR="00046A33" w:rsidRPr="00A15DAA" w:rsidRDefault="00046A33" w:rsidP="004C6E2E">
            <w:pPr>
              <w:bidi w:val="0"/>
              <w:snapToGrid w:val="0"/>
              <w:jc w:val="both"/>
              <w:rPr>
                <w:sz w:val="20"/>
                <w:szCs w:val="16"/>
              </w:rPr>
            </w:pPr>
          </w:p>
        </w:tc>
        <w:tc>
          <w:tcPr>
            <w:tcW w:w="357" w:type="pct"/>
            <w:vMerge/>
            <w:vAlign w:val="center"/>
          </w:tcPr>
          <w:p w:rsidR="00046A33" w:rsidRPr="00A15DAA" w:rsidRDefault="00046A33" w:rsidP="004C6E2E">
            <w:pPr>
              <w:bidi w:val="0"/>
              <w:snapToGrid w:val="0"/>
              <w:jc w:val="both"/>
              <w:rPr>
                <w:sz w:val="20"/>
                <w:szCs w:val="16"/>
              </w:rPr>
            </w:pPr>
          </w:p>
        </w:tc>
      </w:tr>
      <w:tr w:rsidR="00A15DAA" w:rsidRPr="00A15DAA" w:rsidTr="00A15DAA">
        <w:trPr>
          <w:jc w:val="center"/>
        </w:trPr>
        <w:tc>
          <w:tcPr>
            <w:tcW w:w="371" w:type="pct"/>
            <w:vMerge w:val="restart"/>
            <w:shd w:val="clear" w:color="auto" w:fill="auto"/>
            <w:noWrap/>
            <w:vAlign w:val="center"/>
          </w:tcPr>
          <w:p w:rsidR="00046A33" w:rsidRPr="00A15DAA" w:rsidRDefault="00046A33" w:rsidP="004C6E2E">
            <w:pPr>
              <w:bidi w:val="0"/>
              <w:snapToGrid w:val="0"/>
              <w:jc w:val="both"/>
              <w:rPr>
                <w:sz w:val="20"/>
                <w:szCs w:val="16"/>
              </w:rPr>
            </w:pPr>
            <w:r w:rsidRPr="00A15DAA">
              <w:rPr>
                <w:sz w:val="20"/>
                <w:szCs w:val="16"/>
              </w:rPr>
              <w:t>Age</w:t>
            </w:r>
          </w:p>
        </w:tc>
        <w:tc>
          <w:tcPr>
            <w:tcW w:w="856" w:type="pct"/>
            <w:tcBorders>
              <w:top w:val="single" w:sz="6" w:space="0" w:color="auto"/>
              <w:bottom w:val="nil"/>
            </w:tcBorders>
            <w:shd w:val="clear" w:color="auto" w:fill="auto"/>
            <w:noWrap/>
            <w:vAlign w:val="center"/>
          </w:tcPr>
          <w:p w:rsidR="00046A33" w:rsidRPr="00A15DAA" w:rsidRDefault="00046A33" w:rsidP="004C6E2E">
            <w:pPr>
              <w:bidi w:val="0"/>
              <w:snapToGrid w:val="0"/>
              <w:jc w:val="both"/>
              <w:rPr>
                <w:sz w:val="20"/>
                <w:szCs w:val="16"/>
              </w:rPr>
            </w:pPr>
            <w:r w:rsidRPr="00A15DAA">
              <w:rPr>
                <w:sz w:val="20"/>
                <w:szCs w:val="16"/>
              </w:rPr>
              <w:t>Mean ± SD</w:t>
            </w:r>
          </w:p>
        </w:tc>
        <w:tc>
          <w:tcPr>
            <w:tcW w:w="1110" w:type="pct"/>
            <w:tcBorders>
              <w:top w:val="single" w:sz="6" w:space="0" w:color="auto"/>
              <w:bottom w:val="nil"/>
            </w:tcBorders>
            <w:shd w:val="clear" w:color="auto" w:fill="auto"/>
            <w:noWrap/>
            <w:vAlign w:val="center"/>
          </w:tcPr>
          <w:p w:rsidR="00046A33" w:rsidRPr="00A15DAA" w:rsidRDefault="00046A33" w:rsidP="004C6E2E">
            <w:pPr>
              <w:bidi w:val="0"/>
              <w:snapToGrid w:val="0"/>
              <w:jc w:val="both"/>
              <w:rPr>
                <w:sz w:val="20"/>
                <w:szCs w:val="16"/>
              </w:rPr>
            </w:pPr>
            <w:r w:rsidRPr="00A15DAA">
              <w:rPr>
                <w:sz w:val="20"/>
                <w:szCs w:val="16"/>
              </w:rPr>
              <w:t>46.67 ± 8.14</w:t>
            </w:r>
          </w:p>
        </w:tc>
        <w:tc>
          <w:tcPr>
            <w:tcW w:w="1129" w:type="pct"/>
            <w:tcBorders>
              <w:top w:val="single" w:sz="6" w:space="0" w:color="auto"/>
              <w:bottom w:val="nil"/>
            </w:tcBorders>
            <w:shd w:val="clear" w:color="auto" w:fill="auto"/>
            <w:noWrap/>
            <w:vAlign w:val="center"/>
          </w:tcPr>
          <w:p w:rsidR="00046A33" w:rsidRPr="00A15DAA" w:rsidRDefault="00046A33" w:rsidP="004C6E2E">
            <w:pPr>
              <w:bidi w:val="0"/>
              <w:snapToGrid w:val="0"/>
              <w:jc w:val="both"/>
              <w:rPr>
                <w:sz w:val="20"/>
                <w:szCs w:val="16"/>
              </w:rPr>
            </w:pPr>
            <w:r w:rsidRPr="00A15DAA">
              <w:rPr>
                <w:sz w:val="20"/>
                <w:szCs w:val="16"/>
              </w:rPr>
              <w:t>57.60 ± 6.06</w:t>
            </w:r>
          </w:p>
        </w:tc>
        <w:tc>
          <w:tcPr>
            <w:tcW w:w="549" w:type="pct"/>
            <w:vMerge w:val="restart"/>
            <w:shd w:val="clear" w:color="auto" w:fill="auto"/>
            <w:noWrap/>
            <w:vAlign w:val="center"/>
          </w:tcPr>
          <w:p w:rsidR="00046A33" w:rsidRPr="00A15DAA" w:rsidRDefault="00046A33" w:rsidP="004C6E2E">
            <w:pPr>
              <w:bidi w:val="0"/>
              <w:snapToGrid w:val="0"/>
              <w:jc w:val="both"/>
              <w:rPr>
                <w:sz w:val="20"/>
                <w:szCs w:val="16"/>
              </w:rPr>
            </w:pPr>
            <w:r w:rsidRPr="00A15DAA">
              <w:rPr>
                <w:sz w:val="20"/>
                <w:szCs w:val="16"/>
              </w:rPr>
              <w:t>3.589•</w:t>
            </w:r>
          </w:p>
        </w:tc>
        <w:tc>
          <w:tcPr>
            <w:tcW w:w="628" w:type="pct"/>
            <w:vMerge w:val="restart"/>
            <w:shd w:val="clear" w:color="auto" w:fill="auto"/>
            <w:noWrap/>
            <w:vAlign w:val="center"/>
          </w:tcPr>
          <w:p w:rsidR="00046A33" w:rsidRPr="00A15DAA" w:rsidRDefault="00046A33" w:rsidP="004C6E2E">
            <w:pPr>
              <w:bidi w:val="0"/>
              <w:snapToGrid w:val="0"/>
              <w:jc w:val="both"/>
              <w:rPr>
                <w:sz w:val="20"/>
                <w:szCs w:val="16"/>
              </w:rPr>
            </w:pPr>
            <w:r w:rsidRPr="00A15DAA">
              <w:rPr>
                <w:sz w:val="20"/>
                <w:szCs w:val="16"/>
              </w:rPr>
              <w:t>0.001</w:t>
            </w:r>
          </w:p>
        </w:tc>
        <w:tc>
          <w:tcPr>
            <w:tcW w:w="357" w:type="pct"/>
            <w:vMerge w:val="restart"/>
            <w:shd w:val="clear" w:color="auto" w:fill="auto"/>
            <w:noWrap/>
            <w:vAlign w:val="center"/>
          </w:tcPr>
          <w:p w:rsidR="00046A33" w:rsidRPr="00A15DAA" w:rsidRDefault="00046A33" w:rsidP="004C6E2E">
            <w:pPr>
              <w:bidi w:val="0"/>
              <w:snapToGrid w:val="0"/>
              <w:jc w:val="both"/>
              <w:rPr>
                <w:sz w:val="20"/>
                <w:szCs w:val="16"/>
              </w:rPr>
            </w:pPr>
            <w:r w:rsidRPr="00A15DAA">
              <w:rPr>
                <w:sz w:val="20"/>
                <w:szCs w:val="16"/>
              </w:rPr>
              <w:t>HS</w:t>
            </w:r>
          </w:p>
        </w:tc>
      </w:tr>
      <w:tr w:rsidR="00A15DAA" w:rsidRPr="00A15DAA" w:rsidTr="00A15DAA">
        <w:trPr>
          <w:jc w:val="center"/>
        </w:trPr>
        <w:tc>
          <w:tcPr>
            <w:tcW w:w="371" w:type="pct"/>
            <w:vMerge/>
            <w:vAlign w:val="center"/>
          </w:tcPr>
          <w:p w:rsidR="00046A33" w:rsidRPr="00A15DAA" w:rsidRDefault="00046A33" w:rsidP="004C6E2E">
            <w:pPr>
              <w:bidi w:val="0"/>
              <w:snapToGrid w:val="0"/>
              <w:jc w:val="both"/>
              <w:rPr>
                <w:sz w:val="20"/>
                <w:szCs w:val="16"/>
              </w:rPr>
            </w:pPr>
          </w:p>
        </w:tc>
        <w:tc>
          <w:tcPr>
            <w:tcW w:w="856" w:type="pct"/>
            <w:tcBorders>
              <w:top w:val="nil"/>
              <w:bottom w:val="single" w:sz="6" w:space="0" w:color="auto"/>
            </w:tcBorders>
            <w:shd w:val="clear" w:color="auto" w:fill="auto"/>
            <w:noWrap/>
            <w:vAlign w:val="center"/>
          </w:tcPr>
          <w:p w:rsidR="00046A33" w:rsidRPr="00A15DAA" w:rsidRDefault="00046A33" w:rsidP="004C6E2E">
            <w:pPr>
              <w:bidi w:val="0"/>
              <w:snapToGrid w:val="0"/>
              <w:jc w:val="both"/>
              <w:rPr>
                <w:sz w:val="20"/>
                <w:szCs w:val="16"/>
              </w:rPr>
            </w:pPr>
            <w:r w:rsidRPr="00A15DAA">
              <w:rPr>
                <w:sz w:val="20"/>
                <w:szCs w:val="16"/>
              </w:rPr>
              <w:t>Range</w:t>
            </w:r>
          </w:p>
        </w:tc>
        <w:tc>
          <w:tcPr>
            <w:tcW w:w="1110" w:type="pct"/>
            <w:tcBorders>
              <w:top w:val="nil"/>
              <w:bottom w:val="single" w:sz="6" w:space="0" w:color="auto"/>
            </w:tcBorders>
            <w:shd w:val="clear" w:color="auto" w:fill="auto"/>
            <w:noWrap/>
            <w:vAlign w:val="center"/>
          </w:tcPr>
          <w:p w:rsidR="00046A33" w:rsidRPr="00A15DAA" w:rsidRDefault="00046A33" w:rsidP="004C6E2E">
            <w:pPr>
              <w:bidi w:val="0"/>
              <w:snapToGrid w:val="0"/>
              <w:jc w:val="both"/>
              <w:rPr>
                <w:sz w:val="20"/>
                <w:szCs w:val="16"/>
              </w:rPr>
            </w:pPr>
            <w:r w:rsidRPr="00A15DAA">
              <w:rPr>
                <w:sz w:val="20"/>
                <w:szCs w:val="16"/>
              </w:rPr>
              <w:t>35 – 58</w:t>
            </w:r>
          </w:p>
        </w:tc>
        <w:tc>
          <w:tcPr>
            <w:tcW w:w="1129" w:type="pct"/>
            <w:tcBorders>
              <w:top w:val="nil"/>
              <w:bottom w:val="single" w:sz="6" w:space="0" w:color="auto"/>
            </w:tcBorders>
            <w:shd w:val="clear" w:color="auto" w:fill="auto"/>
            <w:noWrap/>
            <w:vAlign w:val="center"/>
          </w:tcPr>
          <w:p w:rsidR="00046A33" w:rsidRPr="00A15DAA" w:rsidRDefault="00046A33" w:rsidP="004C6E2E">
            <w:pPr>
              <w:bidi w:val="0"/>
              <w:snapToGrid w:val="0"/>
              <w:jc w:val="both"/>
              <w:rPr>
                <w:sz w:val="20"/>
                <w:szCs w:val="16"/>
              </w:rPr>
            </w:pPr>
            <w:r w:rsidRPr="00A15DAA">
              <w:rPr>
                <w:sz w:val="20"/>
                <w:szCs w:val="16"/>
              </w:rPr>
              <w:t>45 – 67</w:t>
            </w:r>
          </w:p>
        </w:tc>
        <w:tc>
          <w:tcPr>
            <w:tcW w:w="549" w:type="pct"/>
            <w:vMerge/>
            <w:vAlign w:val="center"/>
          </w:tcPr>
          <w:p w:rsidR="00046A33" w:rsidRPr="00A15DAA" w:rsidRDefault="00046A33" w:rsidP="004C6E2E">
            <w:pPr>
              <w:bidi w:val="0"/>
              <w:snapToGrid w:val="0"/>
              <w:jc w:val="both"/>
              <w:rPr>
                <w:sz w:val="20"/>
                <w:szCs w:val="16"/>
              </w:rPr>
            </w:pPr>
          </w:p>
        </w:tc>
        <w:tc>
          <w:tcPr>
            <w:tcW w:w="628" w:type="pct"/>
            <w:vMerge/>
            <w:vAlign w:val="center"/>
          </w:tcPr>
          <w:p w:rsidR="00046A33" w:rsidRPr="00A15DAA" w:rsidRDefault="00046A33" w:rsidP="004C6E2E">
            <w:pPr>
              <w:bidi w:val="0"/>
              <w:snapToGrid w:val="0"/>
              <w:jc w:val="both"/>
              <w:rPr>
                <w:sz w:val="20"/>
                <w:szCs w:val="16"/>
              </w:rPr>
            </w:pPr>
          </w:p>
        </w:tc>
        <w:tc>
          <w:tcPr>
            <w:tcW w:w="357" w:type="pct"/>
            <w:vMerge/>
            <w:vAlign w:val="center"/>
          </w:tcPr>
          <w:p w:rsidR="00046A33" w:rsidRPr="00A15DAA" w:rsidRDefault="00046A33" w:rsidP="004C6E2E">
            <w:pPr>
              <w:bidi w:val="0"/>
              <w:snapToGrid w:val="0"/>
              <w:jc w:val="both"/>
              <w:rPr>
                <w:sz w:val="20"/>
                <w:szCs w:val="16"/>
              </w:rPr>
            </w:pPr>
          </w:p>
        </w:tc>
      </w:tr>
      <w:tr w:rsidR="00A15DAA" w:rsidRPr="00A15DAA" w:rsidTr="00A15DAA">
        <w:trPr>
          <w:jc w:val="center"/>
        </w:trPr>
        <w:tc>
          <w:tcPr>
            <w:tcW w:w="371" w:type="pct"/>
            <w:vMerge w:val="restart"/>
            <w:shd w:val="clear" w:color="auto" w:fill="auto"/>
            <w:noWrap/>
            <w:vAlign w:val="center"/>
          </w:tcPr>
          <w:p w:rsidR="00046A33" w:rsidRPr="00A15DAA" w:rsidRDefault="00046A33" w:rsidP="004C6E2E">
            <w:pPr>
              <w:bidi w:val="0"/>
              <w:snapToGrid w:val="0"/>
              <w:jc w:val="both"/>
              <w:rPr>
                <w:sz w:val="20"/>
                <w:szCs w:val="16"/>
              </w:rPr>
            </w:pPr>
            <w:r w:rsidRPr="00A15DAA">
              <w:rPr>
                <w:sz w:val="20"/>
                <w:szCs w:val="16"/>
              </w:rPr>
              <w:t>Eye</w:t>
            </w:r>
          </w:p>
        </w:tc>
        <w:tc>
          <w:tcPr>
            <w:tcW w:w="856" w:type="pct"/>
            <w:tcBorders>
              <w:top w:val="single" w:sz="6" w:space="0" w:color="auto"/>
              <w:bottom w:val="nil"/>
            </w:tcBorders>
            <w:shd w:val="clear" w:color="auto" w:fill="auto"/>
            <w:noWrap/>
            <w:vAlign w:val="center"/>
          </w:tcPr>
          <w:p w:rsidR="00046A33" w:rsidRPr="00A15DAA" w:rsidRDefault="00046A33" w:rsidP="004C6E2E">
            <w:pPr>
              <w:bidi w:val="0"/>
              <w:snapToGrid w:val="0"/>
              <w:jc w:val="both"/>
              <w:rPr>
                <w:sz w:val="20"/>
                <w:szCs w:val="16"/>
              </w:rPr>
            </w:pPr>
            <w:r w:rsidRPr="00A15DAA">
              <w:rPr>
                <w:sz w:val="20"/>
                <w:szCs w:val="16"/>
              </w:rPr>
              <w:t>Rt</w:t>
            </w:r>
          </w:p>
        </w:tc>
        <w:tc>
          <w:tcPr>
            <w:tcW w:w="1110" w:type="pct"/>
            <w:tcBorders>
              <w:top w:val="single" w:sz="6" w:space="0" w:color="auto"/>
              <w:bottom w:val="nil"/>
            </w:tcBorders>
            <w:shd w:val="clear" w:color="auto" w:fill="auto"/>
            <w:noWrap/>
            <w:vAlign w:val="center"/>
          </w:tcPr>
          <w:p w:rsidR="00046A33" w:rsidRPr="00A15DAA" w:rsidRDefault="00046A33" w:rsidP="004C6E2E">
            <w:pPr>
              <w:bidi w:val="0"/>
              <w:snapToGrid w:val="0"/>
              <w:jc w:val="both"/>
              <w:rPr>
                <w:sz w:val="20"/>
                <w:szCs w:val="16"/>
              </w:rPr>
            </w:pPr>
            <w:r w:rsidRPr="00A15DAA">
              <w:rPr>
                <w:sz w:val="20"/>
                <w:szCs w:val="16"/>
              </w:rPr>
              <w:t>4 (66.7%)</w:t>
            </w:r>
          </w:p>
        </w:tc>
        <w:tc>
          <w:tcPr>
            <w:tcW w:w="1129" w:type="pct"/>
            <w:tcBorders>
              <w:top w:val="single" w:sz="6" w:space="0" w:color="auto"/>
              <w:bottom w:val="nil"/>
            </w:tcBorders>
            <w:shd w:val="clear" w:color="auto" w:fill="auto"/>
            <w:noWrap/>
            <w:vAlign w:val="center"/>
          </w:tcPr>
          <w:p w:rsidR="00046A33" w:rsidRPr="00A15DAA" w:rsidRDefault="00046A33" w:rsidP="004C6E2E">
            <w:pPr>
              <w:bidi w:val="0"/>
              <w:snapToGrid w:val="0"/>
              <w:jc w:val="both"/>
              <w:rPr>
                <w:sz w:val="20"/>
                <w:szCs w:val="16"/>
              </w:rPr>
            </w:pPr>
            <w:r w:rsidRPr="00A15DAA">
              <w:rPr>
                <w:sz w:val="20"/>
                <w:szCs w:val="16"/>
              </w:rPr>
              <w:t>9 (45.0%)</w:t>
            </w:r>
          </w:p>
        </w:tc>
        <w:tc>
          <w:tcPr>
            <w:tcW w:w="549" w:type="pct"/>
            <w:vMerge w:val="restart"/>
            <w:shd w:val="clear" w:color="auto" w:fill="auto"/>
            <w:noWrap/>
            <w:vAlign w:val="center"/>
          </w:tcPr>
          <w:p w:rsidR="00046A33" w:rsidRPr="00A15DAA" w:rsidRDefault="00046A33" w:rsidP="004C6E2E">
            <w:pPr>
              <w:bidi w:val="0"/>
              <w:snapToGrid w:val="0"/>
              <w:jc w:val="both"/>
              <w:rPr>
                <w:sz w:val="20"/>
                <w:szCs w:val="16"/>
              </w:rPr>
            </w:pPr>
            <w:r w:rsidRPr="00A15DAA">
              <w:rPr>
                <w:sz w:val="20"/>
                <w:szCs w:val="16"/>
              </w:rPr>
              <w:t>0.867*</w:t>
            </w:r>
          </w:p>
        </w:tc>
        <w:tc>
          <w:tcPr>
            <w:tcW w:w="628" w:type="pct"/>
            <w:vMerge w:val="restart"/>
            <w:shd w:val="clear" w:color="auto" w:fill="auto"/>
            <w:noWrap/>
            <w:vAlign w:val="center"/>
          </w:tcPr>
          <w:p w:rsidR="00046A33" w:rsidRPr="00A15DAA" w:rsidRDefault="00046A33" w:rsidP="004C6E2E">
            <w:pPr>
              <w:bidi w:val="0"/>
              <w:snapToGrid w:val="0"/>
              <w:jc w:val="both"/>
              <w:rPr>
                <w:sz w:val="20"/>
                <w:szCs w:val="16"/>
              </w:rPr>
            </w:pPr>
            <w:r w:rsidRPr="00A15DAA">
              <w:rPr>
                <w:sz w:val="20"/>
                <w:szCs w:val="16"/>
              </w:rPr>
              <w:t>0.352</w:t>
            </w:r>
          </w:p>
        </w:tc>
        <w:tc>
          <w:tcPr>
            <w:tcW w:w="357" w:type="pct"/>
            <w:vMerge w:val="restart"/>
            <w:shd w:val="clear" w:color="auto" w:fill="auto"/>
            <w:noWrap/>
            <w:vAlign w:val="center"/>
          </w:tcPr>
          <w:p w:rsidR="00046A33" w:rsidRPr="00A15DAA" w:rsidRDefault="00046A33" w:rsidP="004C6E2E">
            <w:pPr>
              <w:bidi w:val="0"/>
              <w:snapToGrid w:val="0"/>
              <w:jc w:val="both"/>
              <w:rPr>
                <w:sz w:val="20"/>
                <w:szCs w:val="16"/>
              </w:rPr>
            </w:pPr>
            <w:r w:rsidRPr="00A15DAA">
              <w:rPr>
                <w:sz w:val="20"/>
                <w:szCs w:val="16"/>
              </w:rPr>
              <w:t>NS</w:t>
            </w:r>
          </w:p>
        </w:tc>
      </w:tr>
      <w:tr w:rsidR="00A15DAA" w:rsidRPr="00A15DAA" w:rsidTr="00A15DAA">
        <w:trPr>
          <w:jc w:val="center"/>
        </w:trPr>
        <w:tc>
          <w:tcPr>
            <w:tcW w:w="371" w:type="pct"/>
            <w:vMerge/>
            <w:vAlign w:val="center"/>
          </w:tcPr>
          <w:p w:rsidR="00046A33" w:rsidRPr="00A15DAA" w:rsidRDefault="00046A33" w:rsidP="004C6E2E">
            <w:pPr>
              <w:bidi w:val="0"/>
              <w:snapToGrid w:val="0"/>
              <w:jc w:val="both"/>
              <w:rPr>
                <w:sz w:val="20"/>
                <w:szCs w:val="16"/>
              </w:rPr>
            </w:pPr>
          </w:p>
        </w:tc>
        <w:tc>
          <w:tcPr>
            <w:tcW w:w="856" w:type="pct"/>
            <w:tcBorders>
              <w:top w:val="nil"/>
              <w:bottom w:val="single" w:sz="18" w:space="0" w:color="auto"/>
            </w:tcBorders>
            <w:shd w:val="clear" w:color="auto" w:fill="auto"/>
            <w:noWrap/>
            <w:vAlign w:val="center"/>
          </w:tcPr>
          <w:p w:rsidR="00046A33" w:rsidRPr="00A15DAA" w:rsidRDefault="00046A33" w:rsidP="004C6E2E">
            <w:pPr>
              <w:bidi w:val="0"/>
              <w:snapToGrid w:val="0"/>
              <w:jc w:val="both"/>
              <w:rPr>
                <w:sz w:val="20"/>
                <w:szCs w:val="16"/>
              </w:rPr>
            </w:pPr>
            <w:r w:rsidRPr="00A15DAA">
              <w:rPr>
                <w:sz w:val="20"/>
                <w:szCs w:val="16"/>
              </w:rPr>
              <w:t>Lt</w:t>
            </w:r>
          </w:p>
        </w:tc>
        <w:tc>
          <w:tcPr>
            <w:tcW w:w="1110" w:type="pct"/>
            <w:tcBorders>
              <w:top w:val="nil"/>
              <w:bottom w:val="single" w:sz="18" w:space="0" w:color="auto"/>
            </w:tcBorders>
            <w:shd w:val="clear" w:color="auto" w:fill="auto"/>
            <w:noWrap/>
            <w:vAlign w:val="center"/>
          </w:tcPr>
          <w:p w:rsidR="00046A33" w:rsidRPr="00A15DAA" w:rsidRDefault="00046A33" w:rsidP="004C6E2E">
            <w:pPr>
              <w:bidi w:val="0"/>
              <w:snapToGrid w:val="0"/>
              <w:jc w:val="both"/>
              <w:rPr>
                <w:sz w:val="20"/>
                <w:szCs w:val="16"/>
              </w:rPr>
            </w:pPr>
            <w:r w:rsidRPr="00A15DAA">
              <w:rPr>
                <w:sz w:val="20"/>
                <w:szCs w:val="16"/>
              </w:rPr>
              <w:t>2 (33.3%)</w:t>
            </w:r>
          </w:p>
        </w:tc>
        <w:tc>
          <w:tcPr>
            <w:tcW w:w="1129" w:type="pct"/>
            <w:tcBorders>
              <w:top w:val="nil"/>
              <w:bottom w:val="single" w:sz="18" w:space="0" w:color="auto"/>
            </w:tcBorders>
            <w:shd w:val="clear" w:color="auto" w:fill="auto"/>
            <w:noWrap/>
            <w:vAlign w:val="center"/>
          </w:tcPr>
          <w:p w:rsidR="00046A33" w:rsidRPr="00A15DAA" w:rsidRDefault="00046A33" w:rsidP="004C6E2E">
            <w:pPr>
              <w:bidi w:val="0"/>
              <w:snapToGrid w:val="0"/>
              <w:jc w:val="both"/>
              <w:rPr>
                <w:sz w:val="20"/>
                <w:szCs w:val="16"/>
              </w:rPr>
            </w:pPr>
            <w:r w:rsidRPr="00A15DAA">
              <w:rPr>
                <w:sz w:val="20"/>
                <w:szCs w:val="16"/>
              </w:rPr>
              <w:t>11 (55.0%)</w:t>
            </w:r>
          </w:p>
        </w:tc>
        <w:tc>
          <w:tcPr>
            <w:tcW w:w="549" w:type="pct"/>
            <w:vMerge/>
            <w:vAlign w:val="center"/>
          </w:tcPr>
          <w:p w:rsidR="00046A33" w:rsidRPr="00A15DAA" w:rsidRDefault="00046A33" w:rsidP="004C6E2E">
            <w:pPr>
              <w:bidi w:val="0"/>
              <w:snapToGrid w:val="0"/>
              <w:jc w:val="both"/>
              <w:rPr>
                <w:sz w:val="20"/>
                <w:szCs w:val="16"/>
              </w:rPr>
            </w:pPr>
          </w:p>
        </w:tc>
        <w:tc>
          <w:tcPr>
            <w:tcW w:w="628" w:type="pct"/>
            <w:vMerge/>
            <w:vAlign w:val="center"/>
          </w:tcPr>
          <w:p w:rsidR="00046A33" w:rsidRPr="00A15DAA" w:rsidRDefault="00046A33" w:rsidP="004C6E2E">
            <w:pPr>
              <w:bidi w:val="0"/>
              <w:snapToGrid w:val="0"/>
              <w:jc w:val="both"/>
              <w:rPr>
                <w:sz w:val="20"/>
                <w:szCs w:val="16"/>
              </w:rPr>
            </w:pPr>
          </w:p>
        </w:tc>
        <w:tc>
          <w:tcPr>
            <w:tcW w:w="357" w:type="pct"/>
            <w:vMerge/>
            <w:vAlign w:val="center"/>
          </w:tcPr>
          <w:p w:rsidR="00046A33" w:rsidRPr="00A15DAA" w:rsidRDefault="00046A33" w:rsidP="004C6E2E">
            <w:pPr>
              <w:bidi w:val="0"/>
              <w:snapToGrid w:val="0"/>
              <w:jc w:val="both"/>
              <w:rPr>
                <w:sz w:val="20"/>
                <w:szCs w:val="16"/>
              </w:rPr>
            </w:pPr>
          </w:p>
        </w:tc>
      </w:tr>
    </w:tbl>
    <w:p w:rsidR="00046A33" w:rsidRPr="00A15DAA" w:rsidRDefault="00046A33" w:rsidP="004C6E2E">
      <w:pPr>
        <w:bidi w:val="0"/>
        <w:snapToGrid w:val="0"/>
        <w:jc w:val="both"/>
        <w:rPr>
          <w:sz w:val="20"/>
          <w:szCs w:val="18"/>
        </w:rPr>
      </w:pPr>
      <w:r w:rsidRPr="00A15DAA">
        <w:rPr>
          <w:sz w:val="20"/>
          <w:szCs w:val="18"/>
        </w:rPr>
        <w:t>P-value &gt; 0.05: Non significant; P-value &lt; 0.05: Significant; P-value &lt; 0.01: Highly significant</w:t>
      </w:r>
    </w:p>
    <w:p w:rsidR="00E86FC6" w:rsidRPr="00A15DAA" w:rsidRDefault="00046A33" w:rsidP="004C6E2E">
      <w:pPr>
        <w:bidi w:val="0"/>
        <w:snapToGrid w:val="0"/>
        <w:jc w:val="both"/>
        <w:rPr>
          <w:sz w:val="20"/>
          <w:szCs w:val="18"/>
        </w:rPr>
      </w:pPr>
      <w:r w:rsidRPr="00A15DAA">
        <w:rPr>
          <w:sz w:val="20"/>
          <w:szCs w:val="18"/>
        </w:rPr>
        <w:t>*: Chi-square test; •: Independent t-test</w:t>
      </w:r>
    </w:p>
    <w:p w:rsidR="00DC0A5A" w:rsidRPr="00A15DAA" w:rsidRDefault="00DC0A5A" w:rsidP="004C6E2E">
      <w:pPr>
        <w:bidi w:val="0"/>
        <w:snapToGrid w:val="0"/>
        <w:jc w:val="center"/>
        <w:rPr>
          <w:sz w:val="20"/>
          <w:szCs w:val="18"/>
        </w:rPr>
      </w:pPr>
      <w:bookmarkStart w:id="9" w:name="_Toc516498905"/>
    </w:p>
    <w:p w:rsidR="00FC68E6" w:rsidRPr="00A15DAA" w:rsidRDefault="00FC68E6" w:rsidP="004C6E2E">
      <w:pPr>
        <w:bidi w:val="0"/>
        <w:snapToGrid w:val="0"/>
        <w:jc w:val="both"/>
        <w:rPr>
          <w:sz w:val="20"/>
          <w:szCs w:val="18"/>
        </w:rPr>
      </w:pPr>
      <w:r w:rsidRPr="00A15DAA">
        <w:rPr>
          <w:b/>
          <w:bCs/>
          <w:sz w:val="20"/>
          <w:szCs w:val="18"/>
        </w:rPr>
        <w:t>Table (</w:t>
      </w:r>
      <w:r w:rsidR="008A0D1E" w:rsidRPr="008A0D1E">
        <w:rPr>
          <w:b/>
          <w:bCs/>
          <w:sz w:val="20"/>
          <w:szCs w:val="18"/>
        </w:rPr>
        <w:fldChar w:fldCharType="begin"/>
      </w:r>
      <w:r w:rsidRPr="00A15DAA">
        <w:rPr>
          <w:b/>
          <w:bCs/>
          <w:sz w:val="20"/>
          <w:szCs w:val="18"/>
        </w:rPr>
        <w:instrText xml:space="preserve"> SEQ Table \* ARABIC </w:instrText>
      </w:r>
      <w:r w:rsidR="008A0D1E" w:rsidRPr="008A0D1E">
        <w:rPr>
          <w:b/>
          <w:bCs/>
          <w:sz w:val="20"/>
          <w:szCs w:val="18"/>
        </w:rPr>
        <w:fldChar w:fldCharType="separate"/>
      </w:r>
      <w:r w:rsidR="00C50844" w:rsidRPr="00A15DAA">
        <w:rPr>
          <w:b/>
          <w:bCs/>
          <w:noProof/>
          <w:sz w:val="20"/>
          <w:szCs w:val="18"/>
        </w:rPr>
        <w:t>2</w:t>
      </w:r>
      <w:r w:rsidR="008A0D1E" w:rsidRPr="00A15DAA">
        <w:rPr>
          <w:sz w:val="20"/>
          <w:szCs w:val="18"/>
        </w:rPr>
        <w:fldChar w:fldCharType="end"/>
      </w:r>
      <w:r w:rsidRPr="00A15DAA">
        <w:rPr>
          <w:b/>
          <w:bCs/>
          <w:sz w:val="20"/>
          <w:szCs w:val="18"/>
        </w:rPr>
        <w:t xml:space="preserve">): </w:t>
      </w:r>
      <w:r w:rsidRPr="00A15DAA">
        <w:rPr>
          <w:sz w:val="20"/>
          <w:szCs w:val="18"/>
        </w:rPr>
        <w:t>Comparison between control group and patients group regarding FAZ area measurements by FFA and OCTA.</w:t>
      </w:r>
      <w:bookmarkEnd w:id="9"/>
      <w:r w:rsidRPr="00A15DAA">
        <w:rPr>
          <w:sz w:val="20"/>
          <w:szCs w:val="18"/>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000"/>
      </w:tblPr>
      <w:tblGrid>
        <w:gridCol w:w="3129"/>
        <w:gridCol w:w="1644"/>
        <w:gridCol w:w="1220"/>
        <w:gridCol w:w="1239"/>
        <w:gridCol w:w="962"/>
        <w:gridCol w:w="694"/>
        <w:gridCol w:w="400"/>
      </w:tblGrid>
      <w:tr w:rsidR="00A15DAA" w:rsidRPr="004C6E2E" w:rsidTr="004C6E2E">
        <w:trPr>
          <w:jc w:val="center"/>
        </w:trPr>
        <w:tc>
          <w:tcPr>
            <w:tcW w:w="0" w:type="auto"/>
            <w:gridSpan w:val="2"/>
            <w:vMerge w:val="restart"/>
            <w:shd w:val="clear" w:color="auto" w:fill="auto"/>
            <w:noWrap/>
            <w:vAlign w:val="center"/>
          </w:tcPr>
          <w:p w:rsidR="00FC68E6" w:rsidRPr="004C6E2E" w:rsidRDefault="00FC68E6" w:rsidP="004C6E2E">
            <w:pPr>
              <w:bidi w:val="0"/>
              <w:snapToGrid w:val="0"/>
              <w:jc w:val="both"/>
              <w:rPr>
                <w:b/>
                <w:bCs/>
                <w:sz w:val="18"/>
                <w:szCs w:val="16"/>
              </w:rPr>
            </w:pPr>
          </w:p>
        </w:tc>
        <w:tc>
          <w:tcPr>
            <w:tcW w:w="0" w:type="auto"/>
            <w:shd w:val="clear" w:color="auto" w:fill="auto"/>
            <w:noWrap/>
            <w:vAlign w:val="center"/>
          </w:tcPr>
          <w:p w:rsidR="00FC68E6" w:rsidRPr="004C6E2E" w:rsidRDefault="00FC68E6" w:rsidP="004C6E2E">
            <w:pPr>
              <w:bidi w:val="0"/>
              <w:snapToGrid w:val="0"/>
              <w:jc w:val="both"/>
              <w:rPr>
                <w:b/>
                <w:bCs/>
                <w:sz w:val="18"/>
                <w:szCs w:val="16"/>
              </w:rPr>
            </w:pPr>
            <w:r w:rsidRPr="004C6E2E">
              <w:rPr>
                <w:b/>
                <w:bCs/>
                <w:sz w:val="18"/>
                <w:szCs w:val="16"/>
              </w:rPr>
              <w:t>Control</w:t>
            </w:r>
            <w:r w:rsidR="004C6E2E" w:rsidRPr="004C6E2E">
              <w:rPr>
                <w:b/>
                <w:bCs/>
                <w:sz w:val="18"/>
                <w:szCs w:val="16"/>
              </w:rPr>
              <w:t xml:space="preserve"> </w:t>
            </w:r>
            <w:r w:rsidRPr="004C6E2E">
              <w:rPr>
                <w:b/>
                <w:bCs/>
                <w:sz w:val="18"/>
                <w:szCs w:val="16"/>
              </w:rPr>
              <w:t>group</w:t>
            </w:r>
          </w:p>
        </w:tc>
        <w:tc>
          <w:tcPr>
            <w:tcW w:w="0" w:type="auto"/>
            <w:shd w:val="clear" w:color="auto" w:fill="auto"/>
            <w:noWrap/>
            <w:vAlign w:val="center"/>
          </w:tcPr>
          <w:p w:rsidR="00FC68E6" w:rsidRPr="004C6E2E" w:rsidRDefault="00FC68E6" w:rsidP="004C6E2E">
            <w:pPr>
              <w:bidi w:val="0"/>
              <w:snapToGrid w:val="0"/>
              <w:jc w:val="both"/>
              <w:rPr>
                <w:b/>
                <w:bCs/>
                <w:sz w:val="18"/>
                <w:szCs w:val="16"/>
              </w:rPr>
            </w:pPr>
            <w:r w:rsidRPr="004C6E2E">
              <w:rPr>
                <w:b/>
                <w:bCs/>
                <w:sz w:val="18"/>
                <w:szCs w:val="16"/>
              </w:rPr>
              <w:t>Patients</w:t>
            </w:r>
            <w:r w:rsidR="004C6E2E" w:rsidRPr="004C6E2E">
              <w:rPr>
                <w:b/>
                <w:bCs/>
                <w:sz w:val="18"/>
                <w:szCs w:val="16"/>
              </w:rPr>
              <w:t xml:space="preserve"> </w:t>
            </w:r>
            <w:r w:rsidRPr="004C6E2E">
              <w:rPr>
                <w:b/>
                <w:bCs/>
                <w:sz w:val="18"/>
                <w:szCs w:val="16"/>
              </w:rPr>
              <w:t>group</w:t>
            </w:r>
          </w:p>
        </w:tc>
        <w:tc>
          <w:tcPr>
            <w:tcW w:w="0" w:type="auto"/>
            <w:vMerge w:val="restart"/>
            <w:shd w:val="clear" w:color="auto" w:fill="auto"/>
            <w:noWrap/>
            <w:vAlign w:val="center"/>
          </w:tcPr>
          <w:p w:rsidR="00FC68E6" w:rsidRPr="004C6E2E" w:rsidRDefault="00FC68E6" w:rsidP="004C6E2E">
            <w:pPr>
              <w:bidi w:val="0"/>
              <w:snapToGrid w:val="0"/>
              <w:jc w:val="both"/>
              <w:rPr>
                <w:b/>
                <w:bCs/>
                <w:sz w:val="18"/>
                <w:szCs w:val="16"/>
              </w:rPr>
            </w:pPr>
            <w:r w:rsidRPr="004C6E2E">
              <w:rPr>
                <w:b/>
                <w:bCs/>
                <w:sz w:val="18"/>
                <w:szCs w:val="16"/>
              </w:rPr>
              <w:t>Test</w:t>
            </w:r>
            <w:r w:rsidR="004C6E2E" w:rsidRPr="004C6E2E">
              <w:rPr>
                <w:b/>
                <w:bCs/>
                <w:sz w:val="18"/>
                <w:szCs w:val="16"/>
              </w:rPr>
              <w:t xml:space="preserve"> </w:t>
            </w:r>
            <w:r w:rsidRPr="004C6E2E">
              <w:rPr>
                <w:b/>
                <w:bCs/>
                <w:sz w:val="18"/>
                <w:szCs w:val="16"/>
              </w:rPr>
              <w:t>value•</w:t>
            </w:r>
          </w:p>
        </w:tc>
        <w:tc>
          <w:tcPr>
            <w:tcW w:w="0" w:type="auto"/>
            <w:vMerge w:val="restart"/>
            <w:shd w:val="clear" w:color="auto" w:fill="auto"/>
            <w:noWrap/>
            <w:vAlign w:val="center"/>
          </w:tcPr>
          <w:p w:rsidR="00FC68E6" w:rsidRPr="004C6E2E" w:rsidRDefault="00FC68E6" w:rsidP="004C6E2E">
            <w:pPr>
              <w:bidi w:val="0"/>
              <w:snapToGrid w:val="0"/>
              <w:jc w:val="both"/>
              <w:rPr>
                <w:b/>
                <w:bCs/>
                <w:sz w:val="18"/>
                <w:szCs w:val="16"/>
              </w:rPr>
            </w:pPr>
            <w:r w:rsidRPr="004C6E2E">
              <w:rPr>
                <w:b/>
                <w:bCs/>
                <w:sz w:val="18"/>
                <w:szCs w:val="16"/>
              </w:rPr>
              <w:t>P-value</w:t>
            </w:r>
          </w:p>
        </w:tc>
        <w:tc>
          <w:tcPr>
            <w:tcW w:w="0" w:type="auto"/>
            <w:vMerge w:val="restart"/>
            <w:shd w:val="clear" w:color="auto" w:fill="auto"/>
            <w:noWrap/>
            <w:vAlign w:val="center"/>
          </w:tcPr>
          <w:p w:rsidR="00FC68E6" w:rsidRPr="004C6E2E" w:rsidRDefault="00FC68E6" w:rsidP="004C6E2E">
            <w:pPr>
              <w:bidi w:val="0"/>
              <w:snapToGrid w:val="0"/>
              <w:jc w:val="both"/>
              <w:rPr>
                <w:b/>
                <w:bCs/>
                <w:sz w:val="18"/>
                <w:szCs w:val="16"/>
              </w:rPr>
            </w:pPr>
            <w:r w:rsidRPr="004C6E2E">
              <w:rPr>
                <w:b/>
                <w:bCs/>
                <w:sz w:val="18"/>
                <w:szCs w:val="16"/>
              </w:rPr>
              <w:t>Sig.</w:t>
            </w:r>
          </w:p>
        </w:tc>
      </w:tr>
      <w:tr w:rsidR="00A15DAA" w:rsidRPr="004C6E2E" w:rsidTr="004C6E2E">
        <w:trPr>
          <w:jc w:val="center"/>
        </w:trPr>
        <w:tc>
          <w:tcPr>
            <w:tcW w:w="0" w:type="auto"/>
            <w:gridSpan w:val="2"/>
            <w:vMerge/>
            <w:vAlign w:val="center"/>
          </w:tcPr>
          <w:p w:rsidR="00FC68E6" w:rsidRPr="004C6E2E" w:rsidRDefault="00FC68E6" w:rsidP="004C6E2E">
            <w:pPr>
              <w:bidi w:val="0"/>
              <w:snapToGrid w:val="0"/>
              <w:jc w:val="both"/>
              <w:rPr>
                <w:b/>
                <w:bCs/>
                <w:sz w:val="18"/>
                <w:szCs w:val="16"/>
              </w:rPr>
            </w:pPr>
          </w:p>
        </w:tc>
        <w:tc>
          <w:tcPr>
            <w:tcW w:w="0" w:type="auto"/>
            <w:shd w:val="clear" w:color="auto" w:fill="auto"/>
            <w:noWrap/>
            <w:vAlign w:val="center"/>
          </w:tcPr>
          <w:p w:rsidR="00FC68E6" w:rsidRPr="004C6E2E" w:rsidRDefault="00FC68E6" w:rsidP="004C6E2E">
            <w:pPr>
              <w:bidi w:val="0"/>
              <w:snapToGrid w:val="0"/>
              <w:jc w:val="both"/>
              <w:rPr>
                <w:b/>
                <w:bCs/>
                <w:sz w:val="18"/>
                <w:szCs w:val="16"/>
              </w:rPr>
            </w:pPr>
            <w:r w:rsidRPr="004C6E2E">
              <w:rPr>
                <w:b/>
                <w:bCs/>
                <w:sz w:val="18"/>
                <w:szCs w:val="16"/>
              </w:rPr>
              <w:t>No. = 6</w:t>
            </w:r>
          </w:p>
        </w:tc>
        <w:tc>
          <w:tcPr>
            <w:tcW w:w="0" w:type="auto"/>
            <w:shd w:val="clear" w:color="auto" w:fill="auto"/>
            <w:noWrap/>
            <w:vAlign w:val="center"/>
          </w:tcPr>
          <w:p w:rsidR="00FC68E6" w:rsidRPr="004C6E2E" w:rsidRDefault="00FC68E6" w:rsidP="004C6E2E">
            <w:pPr>
              <w:bidi w:val="0"/>
              <w:snapToGrid w:val="0"/>
              <w:jc w:val="both"/>
              <w:rPr>
                <w:b/>
                <w:bCs/>
                <w:sz w:val="18"/>
                <w:szCs w:val="16"/>
              </w:rPr>
            </w:pPr>
            <w:r w:rsidRPr="004C6E2E">
              <w:rPr>
                <w:b/>
                <w:bCs/>
                <w:sz w:val="18"/>
                <w:szCs w:val="16"/>
              </w:rPr>
              <w:t>No. = 20</w:t>
            </w:r>
          </w:p>
        </w:tc>
        <w:tc>
          <w:tcPr>
            <w:tcW w:w="0" w:type="auto"/>
            <w:vMerge/>
            <w:vAlign w:val="center"/>
          </w:tcPr>
          <w:p w:rsidR="00FC68E6" w:rsidRPr="004C6E2E" w:rsidRDefault="00FC68E6" w:rsidP="004C6E2E">
            <w:pPr>
              <w:bidi w:val="0"/>
              <w:snapToGrid w:val="0"/>
              <w:jc w:val="both"/>
              <w:rPr>
                <w:b/>
                <w:bCs/>
                <w:sz w:val="18"/>
                <w:szCs w:val="16"/>
              </w:rPr>
            </w:pPr>
          </w:p>
        </w:tc>
        <w:tc>
          <w:tcPr>
            <w:tcW w:w="0" w:type="auto"/>
            <w:vMerge/>
            <w:vAlign w:val="center"/>
          </w:tcPr>
          <w:p w:rsidR="00FC68E6" w:rsidRPr="004C6E2E" w:rsidRDefault="00FC68E6" w:rsidP="004C6E2E">
            <w:pPr>
              <w:bidi w:val="0"/>
              <w:snapToGrid w:val="0"/>
              <w:jc w:val="both"/>
              <w:rPr>
                <w:b/>
                <w:bCs/>
                <w:sz w:val="18"/>
                <w:szCs w:val="16"/>
              </w:rPr>
            </w:pPr>
          </w:p>
        </w:tc>
        <w:tc>
          <w:tcPr>
            <w:tcW w:w="0" w:type="auto"/>
            <w:vMerge/>
            <w:vAlign w:val="center"/>
          </w:tcPr>
          <w:p w:rsidR="00FC68E6" w:rsidRPr="004C6E2E" w:rsidRDefault="00FC68E6" w:rsidP="004C6E2E">
            <w:pPr>
              <w:bidi w:val="0"/>
              <w:snapToGrid w:val="0"/>
              <w:jc w:val="both"/>
              <w:rPr>
                <w:b/>
                <w:bCs/>
                <w:sz w:val="18"/>
                <w:szCs w:val="16"/>
              </w:rPr>
            </w:pPr>
          </w:p>
        </w:tc>
      </w:tr>
      <w:tr w:rsidR="00A15DAA" w:rsidRPr="004C6E2E" w:rsidTr="004C6E2E">
        <w:trPr>
          <w:jc w:val="center"/>
        </w:trPr>
        <w:tc>
          <w:tcPr>
            <w:tcW w:w="0" w:type="auto"/>
            <w:vMerge w:val="restart"/>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FFA</w:t>
            </w:r>
          </w:p>
        </w:tc>
        <w:tc>
          <w:tcPr>
            <w:tcW w:w="0" w:type="auto"/>
            <w:tcBorders>
              <w:top w:val="single" w:sz="6" w:space="0" w:color="auto"/>
              <w:bottom w:val="nil"/>
            </w:tcBorders>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Mean ± SD</w:t>
            </w:r>
          </w:p>
        </w:tc>
        <w:tc>
          <w:tcPr>
            <w:tcW w:w="0" w:type="auto"/>
            <w:tcBorders>
              <w:top w:val="single" w:sz="6" w:space="0" w:color="auto"/>
              <w:bottom w:val="nil"/>
            </w:tcBorders>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0.23 ± 0.03</w:t>
            </w:r>
          </w:p>
        </w:tc>
        <w:tc>
          <w:tcPr>
            <w:tcW w:w="0" w:type="auto"/>
            <w:tcBorders>
              <w:top w:val="single" w:sz="6" w:space="0" w:color="auto"/>
              <w:bottom w:val="nil"/>
            </w:tcBorders>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0.83 ± 0.33</w:t>
            </w:r>
          </w:p>
        </w:tc>
        <w:tc>
          <w:tcPr>
            <w:tcW w:w="0" w:type="auto"/>
            <w:vMerge w:val="restart"/>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4.400</w:t>
            </w:r>
          </w:p>
        </w:tc>
        <w:tc>
          <w:tcPr>
            <w:tcW w:w="0" w:type="auto"/>
            <w:vMerge w:val="restart"/>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0.000</w:t>
            </w:r>
          </w:p>
        </w:tc>
        <w:tc>
          <w:tcPr>
            <w:tcW w:w="0" w:type="auto"/>
            <w:vMerge w:val="restart"/>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HS</w:t>
            </w:r>
          </w:p>
        </w:tc>
      </w:tr>
      <w:tr w:rsidR="00A15DAA" w:rsidRPr="004C6E2E" w:rsidTr="004C6E2E">
        <w:trPr>
          <w:jc w:val="center"/>
        </w:trPr>
        <w:tc>
          <w:tcPr>
            <w:tcW w:w="0" w:type="auto"/>
            <w:vMerge/>
            <w:vAlign w:val="center"/>
          </w:tcPr>
          <w:p w:rsidR="00FC68E6" w:rsidRPr="004C6E2E" w:rsidRDefault="00FC68E6" w:rsidP="004C6E2E">
            <w:pPr>
              <w:bidi w:val="0"/>
              <w:snapToGrid w:val="0"/>
              <w:jc w:val="both"/>
              <w:rPr>
                <w:sz w:val="18"/>
                <w:szCs w:val="16"/>
              </w:rPr>
            </w:pPr>
          </w:p>
        </w:tc>
        <w:tc>
          <w:tcPr>
            <w:tcW w:w="0" w:type="auto"/>
            <w:tcBorders>
              <w:top w:val="nil"/>
              <w:bottom w:val="single" w:sz="6" w:space="0" w:color="auto"/>
            </w:tcBorders>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Range</w:t>
            </w:r>
          </w:p>
        </w:tc>
        <w:tc>
          <w:tcPr>
            <w:tcW w:w="0" w:type="auto"/>
            <w:tcBorders>
              <w:top w:val="nil"/>
              <w:bottom w:val="single" w:sz="6" w:space="0" w:color="auto"/>
            </w:tcBorders>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0.2 – 0.27</w:t>
            </w:r>
          </w:p>
        </w:tc>
        <w:tc>
          <w:tcPr>
            <w:tcW w:w="0" w:type="auto"/>
            <w:tcBorders>
              <w:top w:val="nil"/>
              <w:bottom w:val="single" w:sz="6" w:space="0" w:color="auto"/>
            </w:tcBorders>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0.25 – 1.6</w:t>
            </w:r>
          </w:p>
        </w:tc>
        <w:tc>
          <w:tcPr>
            <w:tcW w:w="0" w:type="auto"/>
            <w:vMerge/>
            <w:vAlign w:val="center"/>
          </w:tcPr>
          <w:p w:rsidR="00FC68E6" w:rsidRPr="004C6E2E" w:rsidRDefault="00FC68E6" w:rsidP="004C6E2E">
            <w:pPr>
              <w:bidi w:val="0"/>
              <w:snapToGrid w:val="0"/>
              <w:jc w:val="both"/>
              <w:rPr>
                <w:sz w:val="18"/>
                <w:szCs w:val="16"/>
              </w:rPr>
            </w:pPr>
          </w:p>
        </w:tc>
        <w:tc>
          <w:tcPr>
            <w:tcW w:w="0" w:type="auto"/>
            <w:vMerge/>
            <w:vAlign w:val="center"/>
          </w:tcPr>
          <w:p w:rsidR="00FC68E6" w:rsidRPr="004C6E2E" w:rsidRDefault="00FC68E6" w:rsidP="004C6E2E">
            <w:pPr>
              <w:bidi w:val="0"/>
              <w:snapToGrid w:val="0"/>
              <w:jc w:val="both"/>
              <w:rPr>
                <w:sz w:val="18"/>
                <w:szCs w:val="16"/>
              </w:rPr>
            </w:pPr>
          </w:p>
        </w:tc>
        <w:tc>
          <w:tcPr>
            <w:tcW w:w="0" w:type="auto"/>
            <w:vMerge/>
            <w:vAlign w:val="center"/>
          </w:tcPr>
          <w:p w:rsidR="00FC68E6" w:rsidRPr="004C6E2E" w:rsidRDefault="00FC68E6" w:rsidP="004C6E2E">
            <w:pPr>
              <w:bidi w:val="0"/>
              <w:snapToGrid w:val="0"/>
              <w:jc w:val="both"/>
              <w:rPr>
                <w:sz w:val="18"/>
                <w:szCs w:val="16"/>
              </w:rPr>
            </w:pPr>
          </w:p>
        </w:tc>
      </w:tr>
      <w:tr w:rsidR="00A15DAA" w:rsidRPr="004C6E2E" w:rsidTr="004C6E2E">
        <w:trPr>
          <w:jc w:val="center"/>
        </w:trPr>
        <w:tc>
          <w:tcPr>
            <w:tcW w:w="0" w:type="auto"/>
            <w:vMerge w:val="restart"/>
            <w:vAlign w:val="center"/>
          </w:tcPr>
          <w:p w:rsidR="00FC68E6" w:rsidRPr="004C6E2E" w:rsidRDefault="00FC68E6" w:rsidP="004C6E2E">
            <w:pPr>
              <w:bidi w:val="0"/>
              <w:snapToGrid w:val="0"/>
              <w:jc w:val="both"/>
              <w:rPr>
                <w:sz w:val="18"/>
                <w:szCs w:val="16"/>
              </w:rPr>
            </w:pPr>
            <w:r w:rsidRPr="004C6E2E">
              <w:rPr>
                <w:sz w:val="18"/>
                <w:szCs w:val="16"/>
              </w:rPr>
              <w:t>FAZ in FFA</w:t>
            </w:r>
          </w:p>
        </w:tc>
        <w:tc>
          <w:tcPr>
            <w:tcW w:w="0" w:type="auto"/>
            <w:tcBorders>
              <w:top w:val="single" w:sz="6" w:space="0" w:color="auto"/>
              <w:bottom w:val="nil"/>
            </w:tcBorders>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Small</w:t>
            </w:r>
            <w:r w:rsidR="004C6E2E" w:rsidRPr="004C6E2E">
              <w:rPr>
                <w:sz w:val="18"/>
                <w:szCs w:val="16"/>
              </w:rPr>
              <w:t xml:space="preserve"> </w:t>
            </w:r>
            <w:r w:rsidRPr="004C6E2E">
              <w:rPr>
                <w:sz w:val="18"/>
                <w:szCs w:val="16"/>
              </w:rPr>
              <w:t>(without DMI)</w:t>
            </w:r>
          </w:p>
        </w:tc>
        <w:tc>
          <w:tcPr>
            <w:tcW w:w="0" w:type="auto"/>
            <w:tcBorders>
              <w:top w:val="single" w:sz="6" w:space="0" w:color="auto"/>
              <w:bottom w:val="nil"/>
            </w:tcBorders>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6 (100.0%)</w:t>
            </w:r>
          </w:p>
        </w:tc>
        <w:tc>
          <w:tcPr>
            <w:tcW w:w="0" w:type="auto"/>
            <w:tcBorders>
              <w:top w:val="single" w:sz="6" w:space="0" w:color="auto"/>
              <w:bottom w:val="nil"/>
            </w:tcBorders>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2 (10.0%)</w:t>
            </w:r>
          </w:p>
        </w:tc>
        <w:tc>
          <w:tcPr>
            <w:tcW w:w="0" w:type="auto"/>
            <w:vMerge w:val="restart"/>
            <w:vAlign w:val="center"/>
          </w:tcPr>
          <w:p w:rsidR="00FC68E6" w:rsidRPr="004C6E2E" w:rsidRDefault="00FC68E6" w:rsidP="004C6E2E">
            <w:pPr>
              <w:bidi w:val="0"/>
              <w:snapToGrid w:val="0"/>
              <w:jc w:val="both"/>
              <w:rPr>
                <w:sz w:val="18"/>
                <w:szCs w:val="16"/>
              </w:rPr>
            </w:pPr>
            <w:r w:rsidRPr="004C6E2E">
              <w:rPr>
                <w:sz w:val="18"/>
                <w:szCs w:val="16"/>
              </w:rPr>
              <w:t>17.550*</w:t>
            </w:r>
          </w:p>
        </w:tc>
        <w:tc>
          <w:tcPr>
            <w:tcW w:w="0" w:type="auto"/>
            <w:vMerge w:val="restart"/>
            <w:vAlign w:val="center"/>
          </w:tcPr>
          <w:p w:rsidR="00FC68E6" w:rsidRPr="004C6E2E" w:rsidRDefault="00FC68E6" w:rsidP="004C6E2E">
            <w:pPr>
              <w:bidi w:val="0"/>
              <w:snapToGrid w:val="0"/>
              <w:jc w:val="both"/>
              <w:rPr>
                <w:sz w:val="18"/>
                <w:szCs w:val="16"/>
              </w:rPr>
            </w:pPr>
            <w:r w:rsidRPr="004C6E2E">
              <w:rPr>
                <w:sz w:val="18"/>
                <w:szCs w:val="16"/>
              </w:rPr>
              <w:t>0.000</w:t>
            </w:r>
          </w:p>
        </w:tc>
        <w:tc>
          <w:tcPr>
            <w:tcW w:w="0" w:type="auto"/>
            <w:vMerge w:val="restart"/>
            <w:vAlign w:val="center"/>
          </w:tcPr>
          <w:p w:rsidR="00FC68E6" w:rsidRPr="004C6E2E" w:rsidRDefault="00FC68E6" w:rsidP="004C6E2E">
            <w:pPr>
              <w:bidi w:val="0"/>
              <w:snapToGrid w:val="0"/>
              <w:jc w:val="both"/>
              <w:rPr>
                <w:sz w:val="18"/>
                <w:szCs w:val="16"/>
              </w:rPr>
            </w:pPr>
            <w:r w:rsidRPr="004C6E2E">
              <w:rPr>
                <w:sz w:val="18"/>
                <w:szCs w:val="16"/>
              </w:rPr>
              <w:t>HS</w:t>
            </w:r>
          </w:p>
        </w:tc>
      </w:tr>
      <w:tr w:rsidR="00A15DAA" w:rsidRPr="004C6E2E" w:rsidTr="004C6E2E">
        <w:trPr>
          <w:jc w:val="center"/>
        </w:trPr>
        <w:tc>
          <w:tcPr>
            <w:tcW w:w="0" w:type="auto"/>
            <w:vMerge/>
            <w:vAlign w:val="center"/>
          </w:tcPr>
          <w:p w:rsidR="00FC68E6" w:rsidRPr="004C6E2E" w:rsidRDefault="00FC68E6" w:rsidP="004C6E2E">
            <w:pPr>
              <w:bidi w:val="0"/>
              <w:snapToGrid w:val="0"/>
              <w:jc w:val="both"/>
              <w:rPr>
                <w:sz w:val="18"/>
                <w:szCs w:val="16"/>
              </w:rPr>
            </w:pPr>
          </w:p>
        </w:tc>
        <w:tc>
          <w:tcPr>
            <w:tcW w:w="0" w:type="auto"/>
            <w:tcBorders>
              <w:top w:val="nil"/>
              <w:bottom w:val="single" w:sz="6" w:space="0" w:color="auto"/>
            </w:tcBorders>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Large</w:t>
            </w:r>
            <w:r w:rsidR="004C6E2E" w:rsidRPr="004C6E2E">
              <w:rPr>
                <w:sz w:val="18"/>
                <w:szCs w:val="16"/>
              </w:rPr>
              <w:t xml:space="preserve"> </w:t>
            </w:r>
            <w:r w:rsidRPr="004C6E2E">
              <w:rPr>
                <w:sz w:val="18"/>
                <w:szCs w:val="16"/>
              </w:rPr>
              <w:t>(with DMI)</w:t>
            </w:r>
          </w:p>
        </w:tc>
        <w:tc>
          <w:tcPr>
            <w:tcW w:w="0" w:type="auto"/>
            <w:tcBorders>
              <w:top w:val="nil"/>
              <w:bottom w:val="single" w:sz="6" w:space="0" w:color="auto"/>
            </w:tcBorders>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0 (0.0%)</w:t>
            </w:r>
          </w:p>
        </w:tc>
        <w:tc>
          <w:tcPr>
            <w:tcW w:w="0" w:type="auto"/>
            <w:tcBorders>
              <w:top w:val="nil"/>
              <w:bottom w:val="single" w:sz="6" w:space="0" w:color="auto"/>
            </w:tcBorders>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18 (90.0%)</w:t>
            </w:r>
          </w:p>
        </w:tc>
        <w:tc>
          <w:tcPr>
            <w:tcW w:w="0" w:type="auto"/>
            <w:vMerge/>
            <w:vAlign w:val="center"/>
          </w:tcPr>
          <w:p w:rsidR="00FC68E6" w:rsidRPr="004C6E2E" w:rsidRDefault="00FC68E6" w:rsidP="004C6E2E">
            <w:pPr>
              <w:bidi w:val="0"/>
              <w:snapToGrid w:val="0"/>
              <w:jc w:val="both"/>
              <w:rPr>
                <w:sz w:val="18"/>
                <w:szCs w:val="16"/>
              </w:rPr>
            </w:pPr>
          </w:p>
        </w:tc>
        <w:tc>
          <w:tcPr>
            <w:tcW w:w="0" w:type="auto"/>
            <w:vMerge/>
            <w:vAlign w:val="center"/>
          </w:tcPr>
          <w:p w:rsidR="00FC68E6" w:rsidRPr="004C6E2E" w:rsidRDefault="00FC68E6" w:rsidP="004C6E2E">
            <w:pPr>
              <w:bidi w:val="0"/>
              <w:snapToGrid w:val="0"/>
              <w:jc w:val="both"/>
              <w:rPr>
                <w:sz w:val="18"/>
                <w:szCs w:val="16"/>
              </w:rPr>
            </w:pPr>
          </w:p>
        </w:tc>
        <w:tc>
          <w:tcPr>
            <w:tcW w:w="0" w:type="auto"/>
            <w:vMerge/>
            <w:vAlign w:val="center"/>
          </w:tcPr>
          <w:p w:rsidR="00FC68E6" w:rsidRPr="004C6E2E" w:rsidRDefault="00FC68E6" w:rsidP="004C6E2E">
            <w:pPr>
              <w:bidi w:val="0"/>
              <w:snapToGrid w:val="0"/>
              <w:jc w:val="both"/>
              <w:rPr>
                <w:sz w:val="18"/>
                <w:szCs w:val="16"/>
              </w:rPr>
            </w:pPr>
          </w:p>
        </w:tc>
      </w:tr>
      <w:tr w:rsidR="00A15DAA" w:rsidRPr="004C6E2E" w:rsidTr="004C6E2E">
        <w:trPr>
          <w:jc w:val="center"/>
        </w:trPr>
        <w:tc>
          <w:tcPr>
            <w:tcW w:w="0" w:type="auto"/>
            <w:vMerge w:val="restart"/>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SCP OCTA</w:t>
            </w:r>
          </w:p>
        </w:tc>
        <w:tc>
          <w:tcPr>
            <w:tcW w:w="0" w:type="auto"/>
            <w:tcBorders>
              <w:top w:val="single" w:sz="6" w:space="0" w:color="auto"/>
              <w:bottom w:val="nil"/>
            </w:tcBorders>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Mean ± SD</w:t>
            </w:r>
          </w:p>
        </w:tc>
        <w:tc>
          <w:tcPr>
            <w:tcW w:w="0" w:type="auto"/>
            <w:tcBorders>
              <w:top w:val="single" w:sz="6" w:space="0" w:color="auto"/>
              <w:bottom w:val="nil"/>
            </w:tcBorders>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0.19 ± 0.03</w:t>
            </w:r>
          </w:p>
        </w:tc>
        <w:tc>
          <w:tcPr>
            <w:tcW w:w="0" w:type="auto"/>
            <w:tcBorders>
              <w:top w:val="single" w:sz="6" w:space="0" w:color="auto"/>
              <w:bottom w:val="nil"/>
            </w:tcBorders>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0.45 ± 0.14</w:t>
            </w:r>
          </w:p>
        </w:tc>
        <w:tc>
          <w:tcPr>
            <w:tcW w:w="0" w:type="auto"/>
            <w:vMerge w:val="restart"/>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4.480</w:t>
            </w:r>
          </w:p>
        </w:tc>
        <w:tc>
          <w:tcPr>
            <w:tcW w:w="0" w:type="auto"/>
            <w:vMerge w:val="restart"/>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0.000</w:t>
            </w:r>
          </w:p>
        </w:tc>
        <w:tc>
          <w:tcPr>
            <w:tcW w:w="0" w:type="auto"/>
            <w:vMerge w:val="restart"/>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HS</w:t>
            </w:r>
          </w:p>
        </w:tc>
      </w:tr>
      <w:tr w:rsidR="00A15DAA" w:rsidRPr="004C6E2E" w:rsidTr="004C6E2E">
        <w:trPr>
          <w:jc w:val="center"/>
        </w:trPr>
        <w:tc>
          <w:tcPr>
            <w:tcW w:w="0" w:type="auto"/>
            <w:vMerge/>
            <w:vAlign w:val="center"/>
          </w:tcPr>
          <w:p w:rsidR="00FC68E6" w:rsidRPr="004C6E2E" w:rsidRDefault="00FC68E6" w:rsidP="004C6E2E">
            <w:pPr>
              <w:bidi w:val="0"/>
              <w:snapToGrid w:val="0"/>
              <w:jc w:val="both"/>
              <w:rPr>
                <w:sz w:val="18"/>
                <w:szCs w:val="16"/>
              </w:rPr>
            </w:pPr>
          </w:p>
        </w:tc>
        <w:tc>
          <w:tcPr>
            <w:tcW w:w="0" w:type="auto"/>
            <w:tcBorders>
              <w:top w:val="nil"/>
              <w:bottom w:val="single" w:sz="6" w:space="0" w:color="auto"/>
            </w:tcBorders>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Range</w:t>
            </w:r>
          </w:p>
        </w:tc>
        <w:tc>
          <w:tcPr>
            <w:tcW w:w="0" w:type="auto"/>
            <w:tcBorders>
              <w:top w:val="nil"/>
              <w:bottom w:val="single" w:sz="6" w:space="0" w:color="auto"/>
            </w:tcBorders>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0.13 – 0.23</w:t>
            </w:r>
          </w:p>
        </w:tc>
        <w:tc>
          <w:tcPr>
            <w:tcW w:w="0" w:type="auto"/>
            <w:tcBorders>
              <w:top w:val="nil"/>
              <w:bottom w:val="single" w:sz="6" w:space="0" w:color="auto"/>
            </w:tcBorders>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0.23 – 0.76</w:t>
            </w:r>
          </w:p>
        </w:tc>
        <w:tc>
          <w:tcPr>
            <w:tcW w:w="0" w:type="auto"/>
            <w:vMerge/>
            <w:vAlign w:val="center"/>
          </w:tcPr>
          <w:p w:rsidR="00FC68E6" w:rsidRPr="004C6E2E" w:rsidRDefault="00FC68E6" w:rsidP="004C6E2E">
            <w:pPr>
              <w:bidi w:val="0"/>
              <w:snapToGrid w:val="0"/>
              <w:jc w:val="both"/>
              <w:rPr>
                <w:sz w:val="18"/>
                <w:szCs w:val="16"/>
              </w:rPr>
            </w:pPr>
          </w:p>
        </w:tc>
        <w:tc>
          <w:tcPr>
            <w:tcW w:w="0" w:type="auto"/>
            <w:vMerge/>
            <w:vAlign w:val="center"/>
          </w:tcPr>
          <w:p w:rsidR="00FC68E6" w:rsidRPr="004C6E2E" w:rsidRDefault="00FC68E6" w:rsidP="004C6E2E">
            <w:pPr>
              <w:bidi w:val="0"/>
              <w:snapToGrid w:val="0"/>
              <w:jc w:val="both"/>
              <w:rPr>
                <w:sz w:val="18"/>
                <w:szCs w:val="16"/>
              </w:rPr>
            </w:pPr>
          </w:p>
        </w:tc>
        <w:tc>
          <w:tcPr>
            <w:tcW w:w="0" w:type="auto"/>
            <w:vMerge/>
            <w:vAlign w:val="center"/>
          </w:tcPr>
          <w:p w:rsidR="00FC68E6" w:rsidRPr="004C6E2E" w:rsidRDefault="00FC68E6" w:rsidP="004C6E2E">
            <w:pPr>
              <w:bidi w:val="0"/>
              <w:snapToGrid w:val="0"/>
              <w:jc w:val="both"/>
              <w:rPr>
                <w:sz w:val="18"/>
                <w:szCs w:val="16"/>
              </w:rPr>
            </w:pPr>
          </w:p>
        </w:tc>
      </w:tr>
      <w:tr w:rsidR="00A15DAA" w:rsidRPr="004C6E2E" w:rsidTr="004C6E2E">
        <w:trPr>
          <w:jc w:val="center"/>
        </w:trPr>
        <w:tc>
          <w:tcPr>
            <w:tcW w:w="0" w:type="auto"/>
            <w:vMerge w:val="restart"/>
            <w:vAlign w:val="center"/>
          </w:tcPr>
          <w:p w:rsidR="00FC68E6" w:rsidRPr="004C6E2E" w:rsidRDefault="00FC68E6" w:rsidP="004C6E2E">
            <w:pPr>
              <w:bidi w:val="0"/>
              <w:snapToGrid w:val="0"/>
              <w:jc w:val="both"/>
              <w:rPr>
                <w:sz w:val="18"/>
                <w:szCs w:val="16"/>
              </w:rPr>
            </w:pPr>
            <w:r w:rsidRPr="004C6E2E">
              <w:rPr>
                <w:sz w:val="18"/>
                <w:szCs w:val="16"/>
              </w:rPr>
              <w:t>FAZ in SCP OCTA</w:t>
            </w:r>
          </w:p>
        </w:tc>
        <w:tc>
          <w:tcPr>
            <w:tcW w:w="0" w:type="auto"/>
            <w:tcBorders>
              <w:top w:val="single" w:sz="6" w:space="0" w:color="auto"/>
              <w:bottom w:val="nil"/>
            </w:tcBorders>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Small</w:t>
            </w:r>
            <w:r w:rsidR="004C6E2E" w:rsidRPr="004C6E2E">
              <w:rPr>
                <w:sz w:val="18"/>
                <w:szCs w:val="16"/>
              </w:rPr>
              <w:t xml:space="preserve"> </w:t>
            </w:r>
            <w:r w:rsidRPr="004C6E2E">
              <w:rPr>
                <w:sz w:val="18"/>
                <w:szCs w:val="16"/>
              </w:rPr>
              <w:t>(without DMI)</w:t>
            </w:r>
          </w:p>
        </w:tc>
        <w:tc>
          <w:tcPr>
            <w:tcW w:w="0" w:type="auto"/>
            <w:tcBorders>
              <w:top w:val="single" w:sz="6" w:space="0" w:color="auto"/>
              <w:bottom w:val="nil"/>
            </w:tcBorders>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6 (100.0%)</w:t>
            </w:r>
          </w:p>
        </w:tc>
        <w:tc>
          <w:tcPr>
            <w:tcW w:w="0" w:type="auto"/>
            <w:tcBorders>
              <w:top w:val="single" w:sz="6" w:space="0" w:color="auto"/>
              <w:bottom w:val="nil"/>
            </w:tcBorders>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4 (20.0%)</w:t>
            </w:r>
          </w:p>
        </w:tc>
        <w:tc>
          <w:tcPr>
            <w:tcW w:w="0" w:type="auto"/>
            <w:vMerge w:val="restart"/>
            <w:vAlign w:val="center"/>
          </w:tcPr>
          <w:p w:rsidR="00FC68E6" w:rsidRPr="004C6E2E" w:rsidRDefault="00FC68E6" w:rsidP="004C6E2E">
            <w:pPr>
              <w:bidi w:val="0"/>
              <w:snapToGrid w:val="0"/>
              <w:jc w:val="both"/>
              <w:rPr>
                <w:sz w:val="18"/>
                <w:szCs w:val="16"/>
              </w:rPr>
            </w:pPr>
            <w:r w:rsidRPr="004C6E2E">
              <w:rPr>
                <w:sz w:val="18"/>
                <w:szCs w:val="16"/>
              </w:rPr>
              <w:t>12.480*</w:t>
            </w:r>
          </w:p>
        </w:tc>
        <w:tc>
          <w:tcPr>
            <w:tcW w:w="0" w:type="auto"/>
            <w:vMerge w:val="restart"/>
            <w:vAlign w:val="center"/>
          </w:tcPr>
          <w:p w:rsidR="00FC68E6" w:rsidRPr="004C6E2E" w:rsidRDefault="00FC68E6" w:rsidP="004C6E2E">
            <w:pPr>
              <w:bidi w:val="0"/>
              <w:snapToGrid w:val="0"/>
              <w:jc w:val="both"/>
              <w:rPr>
                <w:sz w:val="18"/>
                <w:szCs w:val="16"/>
              </w:rPr>
            </w:pPr>
            <w:r w:rsidRPr="004C6E2E">
              <w:rPr>
                <w:sz w:val="18"/>
                <w:szCs w:val="16"/>
              </w:rPr>
              <w:t>0.000</w:t>
            </w:r>
          </w:p>
        </w:tc>
        <w:tc>
          <w:tcPr>
            <w:tcW w:w="0" w:type="auto"/>
            <w:vMerge w:val="restart"/>
            <w:vAlign w:val="center"/>
          </w:tcPr>
          <w:p w:rsidR="00FC68E6" w:rsidRPr="004C6E2E" w:rsidRDefault="00FC68E6" w:rsidP="004C6E2E">
            <w:pPr>
              <w:bidi w:val="0"/>
              <w:snapToGrid w:val="0"/>
              <w:jc w:val="both"/>
              <w:rPr>
                <w:sz w:val="18"/>
                <w:szCs w:val="16"/>
              </w:rPr>
            </w:pPr>
            <w:r w:rsidRPr="004C6E2E">
              <w:rPr>
                <w:sz w:val="18"/>
                <w:szCs w:val="16"/>
              </w:rPr>
              <w:t>HS</w:t>
            </w:r>
          </w:p>
        </w:tc>
      </w:tr>
      <w:tr w:rsidR="00A15DAA" w:rsidRPr="004C6E2E" w:rsidTr="004C6E2E">
        <w:trPr>
          <w:jc w:val="center"/>
        </w:trPr>
        <w:tc>
          <w:tcPr>
            <w:tcW w:w="0" w:type="auto"/>
            <w:vMerge/>
            <w:vAlign w:val="center"/>
          </w:tcPr>
          <w:p w:rsidR="00FC68E6" w:rsidRPr="004C6E2E" w:rsidRDefault="00FC68E6" w:rsidP="004C6E2E">
            <w:pPr>
              <w:bidi w:val="0"/>
              <w:snapToGrid w:val="0"/>
              <w:jc w:val="both"/>
              <w:rPr>
                <w:sz w:val="18"/>
                <w:szCs w:val="16"/>
              </w:rPr>
            </w:pPr>
          </w:p>
        </w:tc>
        <w:tc>
          <w:tcPr>
            <w:tcW w:w="0" w:type="auto"/>
            <w:tcBorders>
              <w:top w:val="nil"/>
              <w:bottom w:val="single" w:sz="6" w:space="0" w:color="auto"/>
            </w:tcBorders>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Large</w:t>
            </w:r>
            <w:r w:rsidR="004C6E2E" w:rsidRPr="004C6E2E">
              <w:rPr>
                <w:sz w:val="18"/>
                <w:szCs w:val="16"/>
              </w:rPr>
              <w:t xml:space="preserve"> </w:t>
            </w:r>
            <w:r w:rsidRPr="004C6E2E">
              <w:rPr>
                <w:sz w:val="18"/>
                <w:szCs w:val="16"/>
              </w:rPr>
              <w:t>(with DMI)</w:t>
            </w:r>
          </w:p>
        </w:tc>
        <w:tc>
          <w:tcPr>
            <w:tcW w:w="0" w:type="auto"/>
            <w:tcBorders>
              <w:top w:val="nil"/>
              <w:bottom w:val="single" w:sz="6" w:space="0" w:color="auto"/>
            </w:tcBorders>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0 (0.0%)</w:t>
            </w:r>
          </w:p>
        </w:tc>
        <w:tc>
          <w:tcPr>
            <w:tcW w:w="0" w:type="auto"/>
            <w:tcBorders>
              <w:top w:val="nil"/>
              <w:bottom w:val="single" w:sz="6" w:space="0" w:color="auto"/>
            </w:tcBorders>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16 (80.0%)</w:t>
            </w:r>
          </w:p>
        </w:tc>
        <w:tc>
          <w:tcPr>
            <w:tcW w:w="0" w:type="auto"/>
            <w:vMerge/>
            <w:vAlign w:val="center"/>
          </w:tcPr>
          <w:p w:rsidR="00FC68E6" w:rsidRPr="004C6E2E" w:rsidRDefault="00FC68E6" w:rsidP="004C6E2E">
            <w:pPr>
              <w:bidi w:val="0"/>
              <w:snapToGrid w:val="0"/>
              <w:jc w:val="both"/>
              <w:rPr>
                <w:sz w:val="18"/>
                <w:szCs w:val="16"/>
              </w:rPr>
            </w:pPr>
          </w:p>
        </w:tc>
        <w:tc>
          <w:tcPr>
            <w:tcW w:w="0" w:type="auto"/>
            <w:vMerge/>
            <w:vAlign w:val="center"/>
          </w:tcPr>
          <w:p w:rsidR="00FC68E6" w:rsidRPr="004C6E2E" w:rsidRDefault="00FC68E6" w:rsidP="004C6E2E">
            <w:pPr>
              <w:bidi w:val="0"/>
              <w:snapToGrid w:val="0"/>
              <w:jc w:val="both"/>
              <w:rPr>
                <w:sz w:val="18"/>
                <w:szCs w:val="16"/>
              </w:rPr>
            </w:pPr>
          </w:p>
        </w:tc>
        <w:tc>
          <w:tcPr>
            <w:tcW w:w="0" w:type="auto"/>
            <w:vMerge/>
            <w:vAlign w:val="center"/>
          </w:tcPr>
          <w:p w:rsidR="00FC68E6" w:rsidRPr="004C6E2E" w:rsidRDefault="00FC68E6" w:rsidP="004C6E2E">
            <w:pPr>
              <w:bidi w:val="0"/>
              <w:snapToGrid w:val="0"/>
              <w:jc w:val="both"/>
              <w:rPr>
                <w:sz w:val="18"/>
                <w:szCs w:val="16"/>
              </w:rPr>
            </w:pPr>
          </w:p>
        </w:tc>
      </w:tr>
      <w:tr w:rsidR="00A15DAA" w:rsidRPr="004C6E2E" w:rsidTr="004C6E2E">
        <w:trPr>
          <w:jc w:val="center"/>
        </w:trPr>
        <w:tc>
          <w:tcPr>
            <w:tcW w:w="0" w:type="auto"/>
            <w:vMerge w:val="restart"/>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Difference between</w:t>
            </w:r>
            <w:r w:rsidR="004C6E2E" w:rsidRPr="004C6E2E">
              <w:rPr>
                <w:sz w:val="18"/>
                <w:szCs w:val="16"/>
              </w:rPr>
              <w:t xml:space="preserve"> </w:t>
            </w:r>
            <w:r w:rsidRPr="004C6E2E">
              <w:rPr>
                <w:sz w:val="18"/>
                <w:szCs w:val="16"/>
              </w:rPr>
              <w:t>FFA</w:t>
            </w:r>
            <w:r w:rsidR="00A15DAA" w:rsidRPr="004C6E2E">
              <w:rPr>
                <w:sz w:val="18"/>
                <w:szCs w:val="16"/>
              </w:rPr>
              <w:t xml:space="preserve"> &amp; </w:t>
            </w:r>
            <w:r w:rsidRPr="004C6E2E">
              <w:rPr>
                <w:sz w:val="18"/>
                <w:szCs w:val="16"/>
              </w:rPr>
              <w:t>SCP OCTA</w:t>
            </w:r>
          </w:p>
        </w:tc>
        <w:tc>
          <w:tcPr>
            <w:tcW w:w="0" w:type="auto"/>
            <w:tcBorders>
              <w:top w:val="single" w:sz="6" w:space="0" w:color="auto"/>
              <w:bottom w:val="nil"/>
            </w:tcBorders>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Mean ± SD</w:t>
            </w:r>
          </w:p>
        </w:tc>
        <w:tc>
          <w:tcPr>
            <w:tcW w:w="0" w:type="auto"/>
            <w:tcBorders>
              <w:top w:val="single" w:sz="6" w:space="0" w:color="auto"/>
              <w:bottom w:val="nil"/>
            </w:tcBorders>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0.04 ± 0.05</w:t>
            </w:r>
          </w:p>
        </w:tc>
        <w:tc>
          <w:tcPr>
            <w:tcW w:w="0" w:type="auto"/>
            <w:tcBorders>
              <w:top w:val="single" w:sz="6" w:space="0" w:color="auto"/>
              <w:bottom w:val="nil"/>
            </w:tcBorders>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0.38 ± 0.29</w:t>
            </w:r>
          </w:p>
        </w:tc>
        <w:tc>
          <w:tcPr>
            <w:tcW w:w="0" w:type="auto"/>
            <w:vMerge w:val="restart"/>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2.761</w:t>
            </w:r>
          </w:p>
        </w:tc>
        <w:tc>
          <w:tcPr>
            <w:tcW w:w="0" w:type="auto"/>
            <w:vMerge w:val="restart"/>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0.011</w:t>
            </w:r>
          </w:p>
        </w:tc>
        <w:tc>
          <w:tcPr>
            <w:tcW w:w="0" w:type="auto"/>
            <w:vMerge w:val="restart"/>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S</w:t>
            </w:r>
          </w:p>
        </w:tc>
      </w:tr>
      <w:tr w:rsidR="00A15DAA" w:rsidRPr="004C6E2E" w:rsidTr="004C6E2E">
        <w:trPr>
          <w:jc w:val="center"/>
        </w:trPr>
        <w:tc>
          <w:tcPr>
            <w:tcW w:w="0" w:type="auto"/>
            <w:vMerge/>
            <w:vAlign w:val="center"/>
          </w:tcPr>
          <w:p w:rsidR="00FC68E6" w:rsidRPr="004C6E2E" w:rsidRDefault="00FC68E6" w:rsidP="004C6E2E">
            <w:pPr>
              <w:bidi w:val="0"/>
              <w:snapToGrid w:val="0"/>
              <w:jc w:val="both"/>
              <w:rPr>
                <w:sz w:val="18"/>
                <w:szCs w:val="16"/>
              </w:rPr>
            </w:pPr>
          </w:p>
        </w:tc>
        <w:tc>
          <w:tcPr>
            <w:tcW w:w="0" w:type="auto"/>
            <w:tcBorders>
              <w:top w:val="nil"/>
              <w:bottom w:val="single" w:sz="6" w:space="0" w:color="auto"/>
            </w:tcBorders>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Range</w:t>
            </w:r>
          </w:p>
        </w:tc>
        <w:tc>
          <w:tcPr>
            <w:tcW w:w="0" w:type="auto"/>
            <w:tcBorders>
              <w:top w:val="nil"/>
              <w:bottom w:val="single" w:sz="6" w:space="0" w:color="auto"/>
            </w:tcBorders>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0.01 – 0.13</w:t>
            </w:r>
          </w:p>
        </w:tc>
        <w:tc>
          <w:tcPr>
            <w:tcW w:w="0" w:type="auto"/>
            <w:tcBorders>
              <w:top w:val="nil"/>
              <w:bottom w:val="single" w:sz="6" w:space="0" w:color="auto"/>
            </w:tcBorders>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0.01 – 1.21</w:t>
            </w:r>
          </w:p>
        </w:tc>
        <w:tc>
          <w:tcPr>
            <w:tcW w:w="0" w:type="auto"/>
            <w:vMerge/>
            <w:vAlign w:val="center"/>
          </w:tcPr>
          <w:p w:rsidR="00FC68E6" w:rsidRPr="004C6E2E" w:rsidRDefault="00FC68E6" w:rsidP="004C6E2E">
            <w:pPr>
              <w:bidi w:val="0"/>
              <w:snapToGrid w:val="0"/>
              <w:jc w:val="both"/>
              <w:rPr>
                <w:sz w:val="18"/>
                <w:szCs w:val="16"/>
              </w:rPr>
            </w:pPr>
          </w:p>
        </w:tc>
        <w:tc>
          <w:tcPr>
            <w:tcW w:w="0" w:type="auto"/>
            <w:vMerge/>
            <w:vAlign w:val="center"/>
          </w:tcPr>
          <w:p w:rsidR="00FC68E6" w:rsidRPr="004C6E2E" w:rsidRDefault="00FC68E6" w:rsidP="004C6E2E">
            <w:pPr>
              <w:bidi w:val="0"/>
              <w:snapToGrid w:val="0"/>
              <w:jc w:val="both"/>
              <w:rPr>
                <w:sz w:val="18"/>
                <w:szCs w:val="16"/>
              </w:rPr>
            </w:pPr>
          </w:p>
        </w:tc>
        <w:tc>
          <w:tcPr>
            <w:tcW w:w="0" w:type="auto"/>
            <w:vMerge/>
            <w:vAlign w:val="center"/>
          </w:tcPr>
          <w:p w:rsidR="00FC68E6" w:rsidRPr="004C6E2E" w:rsidRDefault="00FC68E6" w:rsidP="004C6E2E">
            <w:pPr>
              <w:bidi w:val="0"/>
              <w:snapToGrid w:val="0"/>
              <w:jc w:val="both"/>
              <w:rPr>
                <w:sz w:val="18"/>
                <w:szCs w:val="16"/>
              </w:rPr>
            </w:pPr>
          </w:p>
        </w:tc>
      </w:tr>
      <w:tr w:rsidR="00A15DAA" w:rsidRPr="004C6E2E" w:rsidTr="004C6E2E">
        <w:trPr>
          <w:jc w:val="center"/>
        </w:trPr>
        <w:tc>
          <w:tcPr>
            <w:tcW w:w="0" w:type="auto"/>
            <w:vMerge w:val="restart"/>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DCP OCTA</w:t>
            </w:r>
          </w:p>
        </w:tc>
        <w:tc>
          <w:tcPr>
            <w:tcW w:w="0" w:type="auto"/>
            <w:tcBorders>
              <w:top w:val="single" w:sz="6" w:space="0" w:color="auto"/>
              <w:bottom w:val="nil"/>
            </w:tcBorders>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Mean ± SD</w:t>
            </w:r>
          </w:p>
        </w:tc>
        <w:tc>
          <w:tcPr>
            <w:tcW w:w="0" w:type="auto"/>
            <w:tcBorders>
              <w:top w:val="single" w:sz="6" w:space="0" w:color="auto"/>
              <w:bottom w:val="nil"/>
            </w:tcBorders>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0.20 ± 0.04</w:t>
            </w:r>
          </w:p>
        </w:tc>
        <w:tc>
          <w:tcPr>
            <w:tcW w:w="0" w:type="auto"/>
            <w:tcBorders>
              <w:top w:val="single" w:sz="6" w:space="0" w:color="auto"/>
              <w:bottom w:val="nil"/>
            </w:tcBorders>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0.84 ± 0.24</w:t>
            </w:r>
          </w:p>
        </w:tc>
        <w:tc>
          <w:tcPr>
            <w:tcW w:w="0" w:type="auto"/>
            <w:vMerge w:val="restart"/>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6.627</w:t>
            </w:r>
          </w:p>
        </w:tc>
        <w:tc>
          <w:tcPr>
            <w:tcW w:w="0" w:type="auto"/>
            <w:vMerge w:val="restart"/>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0.000</w:t>
            </w:r>
          </w:p>
        </w:tc>
        <w:tc>
          <w:tcPr>
            <w:tcW w:w="0" w:type="auto"/>
            <w:vMerge w:val="restart"/>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HS</w:t>
            </w:r>
          </w:p>
        </w:tc>
      </w:tr>
      <w:tr w:rsidR="00A15DAA" w:rsidRPr="004C6E2E" w:rsidTr="004C6E2E">
        <w:trPr>
          <w:jc w:val="center"/>
        </w:trPr>
        <w:tc>
          <w:tcPr>
            <w:tcW w:w="0" w:type="auto"/>
            <w:vMerge/>
            <w:vAlign w:val="center"/>
          </w:tcPr>
          <w:p w:rsidR="00FC68E6" w:rsidRPr="004C6E2E" w:rsidRDefault="00FC68E6" w:rsidP="004C6E2E">
            <w:pPr>
              <w:bidi w:val="0"/>
              <w:snapToGrid w:val="0"/>
              <w:jc w:val="both"/>
              <w:rPr>
                <w:sz w:val="18"/>
                <w:szCs w:val="16"/>
              </w:rPr>
            </w:pPr>
          </w:p>
        </w:tc>
        <w:tc>
          <w:tcPr>
            <w:tcW w:w="0" w:type="auto"/>
            <w:tcBorders>
              <w:top w:val="nil"/>
              <w:bottom w:val="single" w:sz="6" w:space="0" w:color="auto"/>
            </w:tcBorders>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Range</w:t>
            </w:r>
          </w:p>
        </w:tc>
        <w:tc>
          <w:tcPr>
            <w:tcW w:w="0" w:type="auto"/>
            <w:tcBorders>
              <w:top w:val="nil"/>
              <w:bottom w:val="single" w:sz="6" w:space="0" w:color="auto"/>
            </w:tcBorders>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0.13 – 0.24</w:t>
            </w:r>
          </w:p>
        </w:tc>
        <w:tc>
          <w:tcPr>
            <w:tcW w:w="0" w:type="auto"/>
            <w:tcBorders>
              <w:top w:val="nil"/>
              <w:bottom w:val="single" w:sz="6" w:space="0" w:color="auto"/>
            </w:tcBorders>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0.54 – 1.46</w:t>
            </w:r>
          </w:p>
        </w:tc>
        <w:tc>
          <w:tcPr>
            <w:tcW w:w="0" w:type="auto"/>
            <w:vMerge/>
            <w:vAlign w:val="center"/>
          </w:tcPr>
          <w:p w:rsidR="00FC68E6" w:rsidRPr="004C6E2E" w:rsidRDefault="00FC68E6" w:rsidP="004C6E2E">
            <w:pPr>
              <w:bidi w:val="0"/>
              <w:snapToGrid w:val="0"/>
              <w:jc w:val="both"/>
              <w:rPr>
                <w:sz w:val="18"/>
                <w:szCs w:val="16"/>
              </w:rPr>
            </w:pPr>
          </w:p>
        </w:tc>
        <w:tc>
          <w:tcPr>
            <w:tcW w:w="0" w:type="auto"/>
            <w:vMerge/>
            <w:vAlign w:val="center"/>
          </w:tcPr>
          <w:p w:rsidR="00FC68E6" w:rsidRPr="004C6E2E" w:rsidRDefault="00FC68E6" w:rsidP="004C6E2E">
            <w:pPr>
              <w:bidi w:val="0"/>
              <w:snapToGrid w:val="0"/>
              <w:jc w:val="both"/>
              <w:rPr>
                <w:sz w:val="18"/>
                <w:szCs w:val="16"/>
              </w:rPr>
            </w:pPr>
          </w:p>
        </w:tc>
        <w:tc>
          <w:tcPr>
            <w:tcW w:w="0" w:type="auto"/>
            <w:vMerge/>
            <w:vAlign w:val="center"/>
          </w:tcPr>
          <w:p w:rsidR="00FC68E6" w:rsidRPr="004C6E2E" w:rsidRDefault="00FC68E6" w:rsidP="004C6E2E">
            <w:pPr>
              <w:bidi w:val="0"/>
              <w:snapToGrid w:val="0"/>
              <w:jc w:val="both"/>
              <w:rPr>
                <w:sz w:val="18"/>
                <w:szCs w:val="16"/>
              </w:rPr>
            </w:pPr>
          </w:p>
        </w:tc>
      </w:tr>
      <w:tr w:rsidR="00A15DAA" w:rsidRPr="004C6E2E" w:rsidTr="004C6E2E">
        <w:trPr>
          <w:jc w:val="center"/>
        </w:trPr>
        <w:tc>
          <w:tcPr>
            <w:tcW w:w="0" w:type="auto"/>
            <w:vMerge w:val="restart"/>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Difference between SCP</w:t>
            </w:r>
            <w:r w:rsidR="004C6E2E" w:rsidRPr="004C6E2E">
              <w:rPr>
                <w:sz w:val="18"/>
                <w:szCs w:val="16"/>
              </w:rPr>
              <w:t xml:space="preserve"> </w:t>
            </w:r>
            <w:r w:rsidRPr="004C6E2E">
              <w:rPr>
                <w:sz w:val="18"/>
                <w:szCs w:val="16"/>
              </w:rPr>
              <w:t>and DCP OCTA</w:t>
            </w:r>
          </w:p>
        </w:tc>
        <w:tc>
          <w:tcPr>
            <w:tcW w:w="0" w:type="auto"/>
            <w:tcBorders>
              <w:top w:val="single" w:sz="6" w:space="0" w:color="auto"/>
              <w:bottom w:val="nil"/>
            </w:tcBorders>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Mean ± SD</w:t>
            </w:r>
          </w:p>
        </w:tc>
        <w:tc>
          <w:tcPr>
            <w:tcW w:w="0" w:type="auto"/>
            <w:tcBorders>
              <w:top w:val="single" w:sz="6" w:space="0" w:color="auto"/>
              <w:bottom w:val="nil"/>
            </w:tcBorders>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0.00 ± 0.00</w:t>
            </w:r>
          </w:p>
        </w:tc>
        <w:tc>
          <w:tcPr>
            <w:tcW w:w="0" w:type="auto"/>
            <w:tcBorders>
              <w:top w:val="single" w:sz="6" w:space="0" w:color="auto"/>
              <w:bottom w:val="nil"/>
            </w:tcBorders>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0.39 ± 0.25</w:t>
            </w:r>
          </w:p>
        </w:tc>
        <w:tc>
          <w:tcPr>
            <w:tcW w:w="0" w:type="auto"/>
            <w:vMerge w:val="restart"/>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3.710</w:t>
            </w:r>
          </w:p>
        </w:tc>
        <w:tc>
          <w:tcPr>
            <w:tcW w:w="0" w:type="auto"/>
            <w:vMerge w:val="restart"/>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0.001</w:t>
            </w:r>
          </w:p>
        </w:tc>
        <w:tc>
          <w:tcPr>
            <w:tcW w:w="0" w:type="auto"/>
            <w:vMerge w:val="restart"/>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HS</w:t>
            </w:r>
          </w:p>
        </w:tc>
      </w:tr>
      <w:tr w:rsidR="00A15DAA" w:rsidRPr="004C6E2E" w:rsidTr="004C6E2E">
        <w:trPr>
          <w:jc w:val="center"/>
        </w:trPr>
        <w:tc>
          <w:tcPr>
            <w:tcW w:w="0" w:type="auto"/>
            <w:vMerge/>
            <w:vAlign w:val="center"/>
          </w:tcPr>
          <w:p w:rsidR="00FC68E6" w:rsidRPr="004C6E2E" w:rsidRDefault="00FC68E6" w:rsidP="004C6E2E">
            <w:pPr>
              <w:bidi w:val="0"/>
              <w:snapToGrid w:val="0"/>
              <w:jc w:val="both"/>
              <w:rPr>
                <w:sz w:val="18"/>
                <w:szCs w:val="16"/>
              </w:rPr>
            </w:pPr>
          </w:p>
        </w:tc>
        <w:tc>
          <w:tcPr>
            <w:tcW w:w="0" w:type="auto"/>
            <w:tcBorders>
              <w:top w:val="nil"/>
              <w:bottom w:val="single" w:sz="18" w:space="0" w:color="auto"/>
            </w:tcBorders>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Range</w:t>
            </w:r>
          </w:p>
        </w:tc>
        <w:tc>
          <w:tcPr>
            <w:tcW w:w="0" w:type="auto"/>
            <w:tcBorders>
              <w:top w:val="nil"/>
              <w:bottom w:val="single" w:sz="18" w:space="0" w:color="auto"/>
            </w:tcBorders>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0 – 0.01</w:t>
            </w:r>
          </w:p>
        </w:tc>
        <w:tc>
          <w:tcPr>
            <w:tcW w:w="0" w:type="auto"/>
            <w:tcBorders>
              <w:top w:val="nil"/>
              <w:bottom w:val="single" w:sz="18" w:space="0" w:color="auto"/>
            </w:tcBorders>
            <w:shd w:val="clear" w:color="auto" w:fill="auto"/>
            <w:noWrap/>
            <w:vAlign w:val="center"/>
          </w:tcPr>
          <w:p w:rsidR="00FC68E6" w:rsidRPr="004C6E2E" w:rsidRDefault="00FC68E6" w:rsidP="004C6E2E">
            <w:pPr>
              <w:bidi w:val="0"/>
              <w:snapToGrid w:val="0"/>
              <w:jc w:val="both"/>
              <w:rPr>
                <w:sz w:val="18"/>
                <w:szCs w:val="16"/>
              </w:rPr>
            </w:pPr>
            <w:r w:rsidRPr="004C6E2E">
              <w:rPr>
                <w:sz w:val="18"/>
                <w:szCs w:val="16"/>
              </w:rPr>
              <w:t>0.02 – 1</w:t>
            </w:r>
          </w:p>
        </w:tc>
        <w:tc>
          <w:tcPr>
            <w:tcW w:w="0" w:type="auto"/>
            <w:vMerge/>
            <w:vAlign w:val="center"/>
          </w:tcPr>
          <w:p w:rsidR="00FC68E6" w:rsidRPr="004C6E2E" w:rsidRDefault="00FC68E6" w:rsidP="004C6E2E">
            <w:pPr>
              <w:bidi w:val="0"/>
              <w:snapToGrid w:val="0"/>
              <w:jc w:val="both"/>
              <w:rPr>
                <w:sz w:val="18"/>
                <w:szCs w:val="16"/>
              </w:rPr>
            </w:pPr>
          </w:p>
        </w:tc>
        <w:tc>
          <w:tcPr>
            <w:tcW w:w="0" w:type="auto"/>
            <w:vMerge/>
            <w:vAlign w:val="center"/>
          </w:tcPr>
          <w:p w:rsidR="00FC68E6" w:rsidRPr="004C6E2E" w:rsidRDefault="00FC68E6" w:rsidP="004C6E2E">
            <w:pPr>
              <w:bidi w:val="0"/>
              <w:snapToGrid w:val="0"/>
              <w:jc w:val="both"/>
              <w:rPr>
                <w:sz w:val="18"/>
                <w:szCs w:val="16"/>
              </w:rPr>
            </w:pPr>
          </w:p>
        </w:tc>
        <w:tc>
          <w:tcPr>
            <w:tcW w:w="0" w:type="auto"/>
            <w:vMerge/>
            <w:vAlign w:val="center"/>
          </w:tcPr>
          <w:p w:rsidR="00FC68E6" w:rsidRPr="004C6E2E" w:rsidRDefault="00FC68E6" w:rsidP="004C6E2E">
            <w:pPr>
              <w:bidi w:val="0"/>
              <w:snapToGrid w:val="0"/>
              <w:jc w:val="both"/>
              <w:rPr>
                <w:sz w:val="18"/>
                <w:szCs w:val="16"/>
              </w:rPr>
            </w:pPr>
          </w:p>
        </w:tc>
      </w:tr>
    </w:tbl>
    <w:p w:rsidR="00046A33" w:rsidRPr="00A15DAA" w:rsidRDefault="00FC68E6" w:rsidP="004C6E2E">
      <w:pPr>
        <w:bidi w:val="0"/>
        <w:snapToGrid w:val="0"/>
        <w:jc w:val="both"/>
        <w:rPr>
          <w:sz w:val="20"/>
          <w:szCs w:val="18"/>
        </w:rPr>
      </w:pPr>
      <w:r w:rsidRPr="00A15DAA">
        <w:rPr>
          <w:sz w:val="20"/>
          <w:szCs w:val="18"/>
        </w:rPr>
        <w:t>*: Chi-square test; •: Independent t-test</w:t>
      </w:r>
    </w:p>
    <w:p w:rsidR="00DC0A5A" w:rsidRPr="00A15DAA" w:rsidRDefault="00DC0A5A" w:rsidP="004C6E2E">
      <w:pPr>
        <w:bidi w:val="0"/>
        <w:snapToGrid w:val="0"/>
        <w:jc w:val="center"/>
        <w:rPr>
          <w:b/>
          <w:bCs/>
          <w:sz w:val="20"/>
          <w:szCs w:val="18"/>
        </w:rPr>
      </w:pPr>
      <w:bookmarkStart w:id="10" w:name="_Toc516498906"/>
    </w:p>
    <w:p w:rsidR="00FC68E6" w:rsidRPr="00A15DAA" w:rsidRDefault="00FC68E6" w:rsidP="004C6E2E">
      <w:pPr>
        <w:bidi w:val="0"/>
        <w:snapToGrid w:val="0"/>
        <w:jc w:val="center"/>
        <w:rPr>
          <w:sz w:val="20"/>
          <w:szCs w:val="18"/>
        </w:rPr>
      </w:pPr>
      <w:r w:rsidRPr="00A15DAA">
        <w:rPr>
          <w:b/>
          <w:bCs/>
          <w:sz w:val="20"/>
          <w:szCs w:val="18"/>
        </w:rPr>
        <w:t>Table (</w:t>
      </w:r>
      <w:r w:rsidR="008A0D1E" w:rsidRPr="008A0D1E">
        <w:rPr>
          <w:b/>
          <w:bCs/>
          <w:sz w:val="20"/>
          <w:szCs w:val="18"/>
        </w:rPr>
        <w:fldChar w:fldCharType="begin"/>
      </w:r>
      <w:r w:rsidRPr="00A15DAA">
        <w:rPr>
          <w:b/>
          <w:bCs/>
          <w:sz w:val="20"/>
          <w:szCs w:val="18"/>
        </w:rPr>
        <w:instrText xml:space="preserve"> SEQ Table \* ARABIC </w:instrText>
      </w:r>
      <w:r w:rsidR="008A0D1E" w:rsidRPr="008A0D1E">
        <w:rPr>
          <w:b/>
          <w:bCs/>
          <w:sz w:val="20"/>
          <w:szCs w:val="18"/>
        </w:rPr>
        <w:fldChar w:fldCharType="separate"/>
      </w:r>
      <w:r w:rsidR="00C50844" w:rsidRPr="00A15DAA">
        <w:rPr>
          <w:b/>
          <w:bCs/>
          <w:noProof/>
          <w:sz w:val="20"/>
          <w:szCs w:val="18"/>
        </w:rPr>
        <w:t>3</w:t>
      </w:r>
      <w:r w:rsidR="008A0D1E" w:rsidRPr="00A15DAA">
        <w:rPr>
          <w:sz w:val="20"/>
          <w:szCs w:val="18"/>
        </w:rPr>
        <w:fldChar w:fldCharType="end"/>
      </w:r>
      <w:r w:rsidRPr="00A15DAA">
        <w:rPr>
          <w:b/>
          <w:bCs/>
          <w:sz w:val="20"/>
          <w:szCs w:val="18"/>
        </w:rPr>
        <w:t>):</w:t>
      </w:r>
      <w:r w:rsidRPr="00A15DAA">
        <w:rPr>
          <w:sz w:val="20"/>
          <w:szCs w:val="18"/>
        </w:rPr>
        <w:t xml:space="preserve"> Comparison between control group and patients group regarding OCTA automated ETDRS – perfusion.</w:t>
      </w:r>
      <w:bookmarkEnd w:id="10"/>
      <w:r w:rsidRPr="00A15DAA">
        <w:rPr>
          <w:sz w:val="20"/>
          <w:szCs w:val="18"/>
        </w:rPr>
        <w:t xml:space="preserve"> </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000"/>
      </w:tblPr>
      <w:tblGrid>
        <w:gridCol w:w="1187"/>
        <w:gridCol w:w="1746"/>
        <w:gridCol w:w="1728"/>
        <w:gridCol w:w="1728"/>
        <w:gridCol w:w="1080"/>
        <w:gridCol w:w="1281"/>
        <w:gridCol w:w="726"/>
      </w:tblGrid>
      <w:tr w:rsidR="00A15DAA" w:rsidRPr="00A15DAA" w:rsidTr="00A15DAA">
        <w:trPr>
          <w:jc w:val="center"/>
        </w:trPr>
        <w:tc>
          <w:tcPr>
            <w:tcW w:w="1547" w:type="pct"/>
            <w:gridSpan w:val="2"/>
            <w:vMerge w:val="restart"/>
            <w:shd w:val="clear" w:color="auto" w:fill="auto"/>
            <w:noWrap/>
            <w:vAlign w:val="center"/>
          </w:tcPr>
          <w:p w:rsidR="00FC68E6" w:rsidRPr="00A15DAA" w:rsidRDefault="00FC68E6" w:rsidP="004C6E2E">
            <w:pPr>
              <w:bidi w:val="0"/>
              <w:snapToGrid w:val="0"/>
              <w:jc w:val="both"/>
              <w:rPr>
                <w:b/>
                <w:bCs/>
                <w:sz w:val="20"/>
                <w:szCs w:val="16"/>
              </w:rPr>
            </w:pPr>
          </w:p>
        </w:tc>
        <w:tc>
          <w:tcPr>
            <w:tcW w:w="912" w:type="pct"/>
            <w:shd w:val="clear" w:color="auto" w:fill="auto"/>
            <w:noWrap/>
            <w:vAlign w:val="center"/>
          </w:tcPr>
          <w:p w:rsidR="00FC68E6" w:rsidRPr="00A15DAA" w:rsidRDefault="00FC68E6" w:rsidP="004C6E2E">
            <w:pPr>
              <w:bidi w:val="0"/>
              <w:snapToGrid w:val="0"/>
              <w:jc w:val="both"/>
              <w:rPr>
                <w:b/>
                <w:bCs/>
                <w:sz w:val="20"/>
                <w:szCs w:val="16"/>
              </w:rPr>
            </w:pPr>
            <w:r w:rsidRPr="00A15DAA">
              <w:rPr>
                <w:b/>
                <w:bCs/>
                <w:sz w:val="20"/>
                <w:szCs w:val="16"/>
              </w:rPr>
              <w:t>Control</w:t>
            </w:r>
            <w:r w:rsidR="004C6E2E">
              <w:rPr>
                <w:b/>
                <w:bCs/>
                <w:sz w:val="20"/>
                <w:szCs w:val="16"/>
              </w:rPr>
              <w:t xml:space="preserve"> </w:t>
            </w:r>
            <w:r w:rsidRPr="00A15DAA">
              <w:rPr>
                <w:b/>
                <w:bCs/>
                <w:sz w:val="20"/>
                <w:szCs w:val="16"/>
              </w:rPr>
              <w:t>group</w:t>
            </w:r>
          </w:p>
        </w:tc>
        <w:tc>
          <w:tcPr>
            <w:tcW w:w="912" w:type="pct"/>
            <w:shd w:val="clear" w:color="auto" w:fill="auto"/>
            <w:noWrap/>
            <w:vAlign w:val="center"/>
          </w:tcPr>
          <w:p w:rsidR="00FC68E6" w:rsidRPr="00A15DAA" w:rsidRDefault="00FC68E6" w:rsidP="004C6E2E">
            <w:pPr>
              <w:bidi w:val="0"/>
              <w:snapToGrid w:val="0"/>
              <w:jc w:val="both"/>
              <w:rPr>
                <w:b/>
                <w:bCs/>
                <w:sz w:val="20"/>
                <w:szCs w:val="16"/>
              </w:rPr>
            </w:pPr>
            <w:r w:rsidRPr="00A15DAA">
              <w:rPr>
                <w:b/>
                <w:bCs/>
                <w:sz w:val="20"/>
                <w:szCs w:val="16"/>
              </w:rPr>
              <w:t>Patients</w:t>
            </w:r>
            <w:r w:rsidR="004C6E2E">
              <w:rPr>
                <w:b/>
                <w:bCs/>
                <w:sz w:val="20"/>
                <w:szCs w:val="16"/>
              </w:rPr>
              <w:t xml:space="preserve"> </w:t>
            </w:r>
            <w:r w:rsidRPr="00A15DAA">
              <w:rPr>
                <w:b/>
                <w:bCs/>
                <w:sz w:val="20"/>
                <w:szCs w:val="16"/>
              </w:rPr>
              <w:t>group</w:t>
            </w:r>
          </w:p>
        </w:tc>
        <w:tc>
          <w:tcPr>
            <w:tcW w:w="570" w:type="pct"/>
            <w:vMerge w:val="restart"/>
            <w:shd w:val="clear" w:color="auto" w:fill="auto"/>
            <w:noWrap/>
            <w:vAlign w:val="center"/>
          </w:tcPr>
          <w:p w:rsidR="00FC68E6" w:rsidRPr="00A15DAA" w:rsidRDefault="00FC68E6" w:rsidP="004C6E2E">
            <w:pPr>
              <w:bidi w:val="0"/>
              <w:snapToGrid w:val="0"/>
              <w:jc w:val="both"/>
              <w:rPr>
                <w:b/>
                <w:bCs/>
                <w:sz w:val="20"/>
                <w:szCs w:val="16"/>
              </w:rPr>
            </w:pPr>
            <w:r w:rsidRPr="00A15DAA">
              <w:rPr>
                <w:b/>
                <w:bCs/>
                <w:sz w:val="20"/>
                <w:szCs w:val="16"/>
              </w:rPr>
              <w:t>Test</w:t>
            </w:r>
            <w:r w:rsidR="004C6E2E">
              <w:rPr>
                <w:b/>
                <w:bCs/>
                <w:sz w:val="20"/>
                <w:szCs w:val="16"/>
              </w:rPr>
              <w:t xml:space="preserve"> </w:t>
            </w:r>
            <w:r w:rsidRPr="00A15DAA">
              <w:rPr>
                <w:b/>
                <w:bCs/>
                <w:sz w:val="20"/>
                <w:szCs w:val="16"/>
              </w:rPr>
              <w:t>value•</w:t>
            </w:r>
          </w:p>
        </w:tc>
        <w:tc>
          <w:tcPr>
            <w:tcW w:w="676" w:type="pct"/>
            <w:vMerge w:val="restart"/>
            <w:shd w:val="clear" w:color="auto" w:fill="auto"/>
            <w:noWrap/>
            <w:vAlign w:val="center"/>
          </w:tcPr>
          <w:p w:rsidR="00FC68E6" w:rsidRPr="00A15DAA" w:rsidRDefault="00FC68E6" w:rsidP="004C6E2E">
            <w:pPr>
              <w:bidi w:val="0"/>
              <w:snapToGrid w:val="0"/>
              <w:jc w:val="both"/>
              <w:rPr>
                <w:b/>
                <w:bCs/>
                <w:sz w:val="20"/>
                <w:szCs w:val="16"/>
              </w:rPr>
            </w:pPr>
            <w:r w:rsidRPr="00A15DAA">
              <w:rPr>
                <w:b/>
                <w:bCs/>
                <w:sz w:val="20"/>
                <w:szCs w:val="16"/>
              </w:rPr>
              <w:t>P-value</w:t>
            </w:r>
          </w:p>
        </w:tc>
        <w:tc>
          <w:tcPr>
            <w:tcW w:w="384" w:type="pct"/>
            <w:vMerge w:val="restart"/>
            <w:shd w:val="clear" w:color="auto" w:fill="auto"/>
            <w:noWrap/>
            <w:vAlign w:val="center"/>
          </w:tcPr>
          <w:p w:rsidR="00FC68E6" w:rsidRPr="00A15DAA" w:rsidRDefault="00FC68E6" w:rsidP="004C6E2E">
            <w:pPr>
              <w:bidi w:val="0"/>
              <w:snapToGrid w:val="0"/>
              <w:jc w:val="both"/>
              <w:rPr>
                <w:b/>
                <w:bCs/>
                <w:sz w:val="20"/>
                <w:szCs w:val="16"/>
              </w:rPr>
            </w:pPr>
            <w:r w:rsidRPr="00A15DAA">
              <w:rPr>
                <w:b/>
                <w:bCs/>
                <w:sz w:val="20"/>
                <w:szCs w:val="16"/>
              </w:rPr>
              <w:t>Sig.</w:t>
            </w:r>
          </w:p>
        </w:tc>
      </w:tr>
      <w:tr w:rsidR="00A15DAA" w:rsidRPr="00A15DAA" w:rsidTr="00A15DAA">
        <w:trPr>
          <w:jc w:val="center"/>
        </w:trPr>
        <w:tc>
          <w:tcPr>
            <w:tcW w:w="1547" w:type="pct"/>
            <w:gridSpan w:val="2"/>
            <w:vMerge/>
            <w:vAlign w:val="center"/>
          </w:tcPr>
          <w:p w:rsidR="00FC68E6" w:rsidRPr="00A15DAA" w:rsidRDefault="00FC68E6" w:rsidP="004C6E2E">
            <w:pPr>
              <w:bidi w:val="0"/>
              <w:snapToGrid w:val="0"/>
              <w:jc w:val="both"/>
              <w:rPr>
                <w:b/>
                <w:bCs/>
                <w:sz w:val="20"/>
                <w:szCs w:val="16"/>
              </w:rPr>
            </w:pPr>
          </w:p>
        </w:tc>
        <w:tc>
          <w:tcPr>
            <w:tcW w:w="912" w:type="pct"/>
            <w:shd w:val="clear" w:color="auto" w:fill="auto"/>
            <w:noWrap/>
            <w:vAlign w:val="center"/>
          </w:tcPr>
          <w:p w:rsidR="00FC68E6" w:rsidRPr="00A15DAA" w:rsidRDefault="00FC68E6" w:rsidP="004C6E2E">
            <w:pPr>
              <w:bidi w:val="0"/>
              <w:snapToGrid w:val="0"/>
              <w:jc w:val="both"/>
              <w:rPr>
                <w:b/>
                <w:bCs/>
                <w:sz w:val="20"/>
                <w:szCs w:val="16"/>
              </w:rPr>
            </w:pPr>
            <w:r w:rsidRPr="00A15DAA">
              <w:rPr>
                <w:b/>
                <w:bCs/>
                <w:sz w:val="20"/>
                <w:szCs w:val="16"/>
              </w:rPr>
              <w:t>No. = 6</w:t>
            </w:r>
          </w:p>
        </w:tc>
        <w:tc>
          <w:tcPr>
            <w:tcW w:w="912" w:type="pct"/>
            <w:shd w:val="clear" w:color="auto" w:fill="auto"/>
            <w:noWrap/>
            <w:vAlign w:val="center"/>
          </w:tcPr>
          <w:p w:rsidR="00FC68E6" w:rsidRPr="00A15DAA" w:rsidRDefault="00FC68E6" w:rsidP="004C6E2E">
            <w:pPr>
              <w:bidi w:val="0"/>
              <w:snapToGrid w:val="0"/>
              <w:jc w:val="both"/>
              <w:rPr>
                <w:b/>
                <w:bCs/>
                <w:sz w:val="20"/>
                <w:szCs w:val="16"/>
              </w:rPr>
            </w:pPr>
            <w:r w:rsidRPr="00A15DAA">
              <w:rPr>
                <w:b/>
                <w:bCs/>
                <w:sz w:val="20"/>
                <w:szCs w:val="16"/>
              </w:rPr>
              <w:t>No. = 20</w:t>
            </w:r>
          </w:p>
        </w:tc>
        <w:tc>
          <w:tcPr>
            <w:tcW w:w="570" w:type="pct"/>
            <w:vMerge/>
            <w:vAlign w:val="center"/>
          </w:tcPr>
          <w:p w:rsidR="00FC68E6" w:rsidRPr="00A15DAA" w:rsidRDefault="00FC68E6" w:rsidP="004C6E2E">
            <w:pPr>
              <w:bidi w:val="0"/>
              <w:snapToGrid w:val="0"/>
              <w:jc w:val="both"/>
              <w:rPr>
                <w:b/>
                <w:bCs/>
                <w:sz w:val="20"/>
                <w:szCs w:val="16"/>
              </w:rPr>
            </w:pPr>
          </w:p>
        </w:tc>
        <w:tc>
          <w:tcPr>
            <w:tcW w:w="676" w:type="pct"/>
            <w:vMerge/>
            <w:vAlign w:val="center"/>
          </w:tcPr>
          <w:p w:rsidR="00FC68E6" w:rsidRPr="00A15DAA" w:rsidRDefault="00FC68E6" w:rsidP="004C6E2E">
            <w:pPr>
              <w:bidi w:val="0"/>
              <w:snapToGrid w:val="0"/>
              <w:jc w:val="both"/>
              <w:rPr>
                <w:b/>
                <w:bCs/>
                <w:sz w:val="20"/>
                <w:szCs w:val="16"/>
              </w:rPr>
            </w:pPr>
          </w:p>
        </w:tc>
        <w:tc>
          <w:tcPr>
            <w:tcW w:w="384" w:type="pct"/>
            <w:vMerge/>
            <w:vAlign w:val="center"/>
          </w:tcPr>
          <w:p w:rsidR="00FC68E6" w:rsidRPr="00A15DAA" w:rsidRDefault="00FC68E6" w:rsidP="004C6E2E">
            <w:pPr>
              <w:bidi w:val="0"/>
              <w:snapToGrid w:val="0"/>
              <w:jc w:val="both"/>
              <w:rPr>
                <w:b/>
                <w:bCs/>
                <w:sz w:val="20"/>
                <w:szCs w:val="16"/>
              </w:rPr>
            </w:pPr>
          </w:p>
        </w:tc>
      </w:tr>
      <w:tr w:rsidR="00A15DAA" w:rsidRPr="00A15DAA" w:rsidTr="00A15DAA">
        <w:trPr>
          <w:jc w:val="center"/>
        </w:trPr>
        <w:tc>
          <w:tcPr>
            <w:tcW w:w="626" w:type="pct"/>
            <w:vMerge w:val="restart"/>
            <w:shd w:val="clear" w:color="auto" w:fill="auto"/>
            <w:noWrap/>
            <w:vAlign w:val="center"/>
          </w:tcPr>
          <w:p w:rsidR="00FC68E6" w:rsidRPr="00A15DAA" w:rsidRDefault="00FC68E6" w:rsidP="004C6E2E">
            <w:pPr>
              <w:bidi w:val="0"/>
              <w:snapToGrid w:val="0"/>
              <w:jc w:val="both"/>
              <w:rPr>
                <w:sz w:val="20"/>
                <w:szCs w:val="16"/>
              </w:rPr>
            </w:pPr>
            <w:r w:rsidRPr="00A15DAA">
              <w:rPr>
                <w:sz w:val="20"/>
                <w:szCs w:val="16"/>
              </w:rPr>
              <w:t>Central</w:t>
            </w:r>
          </w:p>
        </w:tc>
        <w:tc>
          <w:tcPr>
            <w:tcW w:w="921" w:type="pct"/>
            <w:tcBorders>
              <w:top w:val="single" w:sz="6" w:space="0" w:color="auto"/>
              <w:bottom w:val="nil"/>
            </w:tcBorders>
            <w:shd w:val="clear" w:color="auto" w:fill="auto"/>
            <w:noWrap/>
            <w:vAlign w:val="center"/>
          </w:tcPr>
          <w:p w:rsidR="00FC68E6" w:rsidRPr="00A15DAA" w:rsidRDefault="00FC68E6" w:rsidP="004C6E2E">
            <w:pPr>
              <w:bidi w:val="0"/>
              <w:snapToGrid w:val="0"/>
              <w:jc w:val="both"/>
              <w:rPr>
                <w:sz w:val="20"/>
                <w:szCs w:val="16"/>
              </w:rPr>
            </w:pPr>
            <w:r w:rsidRPr="00A15DAA">
              <w:rPr>
                <w:sz w:val="20"/>
                <w:szCs w:val="16"/>
              </w:rPr>
              <w:t>Mean ± SD</w:t>
            </w:r>
          </w:p>
        </w:tc>
        <w:tc>
          <w:tcPr>
            <w:tcW w:w="912" w:type="pct"/>
            <w:tcBorders>
              <w:top w:val="single" w:sz="6" w:space="0" w:color="auto"/>
              <w:bottom w:val="nil"/>
            </w:tcBorders>
            <w:shd w:val="clear" w:color="auto" w:fill="auto"/>
            <w:noWrap/>
            <w:vAlign w:val="center"/>
          </w:tcPr>
          <w:p w:rsidR="00FC68E6" w:rsidRPr="00A15DAA" w:rsidRDefault="00FC68E6" w:rsidP="004C6E2E">
            <w:pPr>
              <w:bidi w:val="0"/>
              <w:snapToGrid w:val="0"/>
              <w:jc w:val="both"/>
              <w:rPr>
                <w:sz w:val="20"/>
                <w:szCs w:val="16"/>
              </w:rPr>
            </w:pPr>
            <w:r w:rsidRPr="00A15DAA">
              <w:rPr>
                <w:sz w:val="20"/>
                <w:szCs w:val="16"/>
              </w:rPr>
              <w:t>0.10 ± 0.08</w:t>
            </w:r>
          </w:p>
        </w:tc>
        <w:tc>
          <w:tcPr>
            <w:tcW w:w="912" w:type="pct"/>
            <w:tcBorders>
              <w:top w:val="single" w:sz="6" w:space="0" w:color="auto"/>
              <w:bottom w:val="nil"/>
            </w:tcBorders>
            <w:shd w:val="clear" w:color="auto" w:fill="auto"/>
            <w:noWrap/>
            <w:vAlign w:val="center"/>
          </w:tcPr>
          <w:p w:rsidR="00FC68E6" w:rsidRPr="00A15DAA" w:rsidRDefault="00FC68E6" w:rsidP="004C6E2E">
            <w:pPr>
              <w:bidi w:val="0"/>
              <w:snapToGrid w:val="0"/>
              <w:jc w:val="both"/>
              <w:rPr>
                <w:sz w:val="20"/>
                <w:szCs w:val="16"/>
              </w:rPr>
            </w:pPr>
            <w:r w:rsidRPr="00A15DAA">
              <w:rPr>
                <w:sz w:val="20"/>
                <w:szCs w:val="16"/>
              </w:rPr>
              <w:t>0.08 ± 0.02</w:t>
            </w:r>
          </w:p>
        </w:tc>
        <w:tc>
          <w:tcPr>
            <w:tcW w:w="570" w:type="pct"/>
            <w:vMerge w:val="restart"/>
            <w:shd w:val="clear" w:color="auto" w:fill="auto"/>
            <w:noWrap/>
            <w:vAlign w:val="center"/>
          </w:tcPr>
          <w:p w:rsidR="00FC68E6" w:rsidRPr="00A15DAA" w:rsidRDefault="00FC68E6" w:rsidP="004C6E2E">
            <w:pPr>
              <w:bidi w:val="0"/>
              <w:snapToGrid w:val="0"/>
              <w:jc w:val="both"/>
              <w:rPr>
                <w:sz w:val="20"/>
                <w:szCs w:val="16"/>
              </w:rPr>
            </w:pPr>
            <w:r w:rsidRPr="00A15DAA">
              <w:rPr>
                <w:sz w:val="20"/>
                <w:szCs w:val="16"/>
              </w:rPr>
              <w:t>1.058</w:t>
            </w:r>
          </w:p>
        </w:tc>
        <w:tc>
          <w:tcPr>
            <w:tcW w:w="676" w:type="pct"/>
            <w:vMerge w:val="restart"/>
            <w:shd w:val="clear" w:color="auto" w:fill="auto"/>
            <w:noWrap/>
            <w:vAlign w:val="center"/>
          </w:tcPr>
          <w:p w:rsidR="00FC68E6" w:rsidRPr="00A15DAA" w:rsidRDefault="00FC68E6" w:rsidP="004C6E2E">
            <w:pPr>
              <w:bidi w:val="0"/>
              <w:snapToGrid w:val="0"/>
              <w:jc w:val="both"/>
              <w:rPr>
                <w:sz w:val="20"/>
                <w:szCs w:val="16"/>
              </w:rPr>
            </w:pPr>
            <w:r w:rsidRPr="00A15DAA">
              <w:rPr>
                <w:sz w:val="20"/>
                <w:szCs w:val="16"/>
              </w:rPr>
              <w:t>0.301</w:t>
            </w:r>
          </w:p>
        </w:tc>
        <w:tc>
          <w:tcPr>
            <w:tcW w:w="384" w:type="pct"/>
            <w:vMerge w:val="restart"/>
            <w:shd w:val="clear" w:color="auto" w:fill="auto"/>
            <w:noWrap/>
            <w:vAlign w:val="center"/>
          </w:tcPr>
          <w:p w:rsidR="00FC68E6" w:rsidRPr="00A15DAA" w:rsidRDefault="00FC68E6" w:rsidP="004C6E2E">
            <w:pPr>
              <w:bidi w:val="0"/>
              <w:snapToGrid w:val="0"/>
              <w:jc w:val="both"/>
              <w:rPr>
                <w:sz w:val="20"/>
                <w:szCs w:val="16"/>
              </w:rPr>
            </w:pPr>
            <w:r w:rsidRPr="00A15DAA">
              <w:rPr>
                <w:sz w:val="20"/>
                <w:szCs w:val="16"/>
              </w:rPr>
              <w:t>NS</w:t>
            </w:r>
          </w:p>
        </w:tc>
      </w:tr>
      <w:tr w:rsidR="00A15DAA" w:rsidRPr="00A15DAA" w:rsidTr="00A15DAA">
        <w:trPr>
          <w:jc w:val="center"/>
        </w:trPr>
        <w:tc>
          <w:tcPr>
            <w:tcW w:w="626" w:type="pct"/>
            <w:vMerge/>
            <w:vAlign w:val="center"/>
          </w:tcPr>
          <w:p w:rsidR="00FC68E6" w:rsidRPr="00A15DAA" w:rsidRDefault="00FC68E6" w:rsidP="004C6E2E">
            <w:pPr>
              <w:bidi w:val="0"/>
              <w:snapToGrid w:val="0"/>
              <w:jc w:val="both"/>
              <w:rPr>
                <w:sz w:val="20"/>
                <w:szCs w:val="16"/>
              </w:rPr>
            </w:pPr>
          </w:p>
        </w:tc>
        <w:tc>
          <w:tcPr>
            <w:tcW w:w="921" w:type="pct"/>
            <w:tcBorders>
              <w:top w:val="nil"/>
              <w:bottom w:val="single" w:sz="6" w:space="0" w:color="auto"/>
            </w:tcBorders>
            <w:shd w:val="clear" w:color="auto" w:fill="auto"/>
            <w:noWrap/>
            <w:vAlign w:val="center"/>
          </w:tcPr>
          <w:p w:rsidR="00FC68E6" w:rsidRPr="00A15DAA" w:rsidRDefault="00FC68E6" w:rsidP="004C6E2E">
            <w:pPr>
              <w:bidi w:val="0"/>
              <w:snapToGrid w:val="0"/>
              <w:jc w:val="both"/>
              <w:rPr>
                <w:sz w:val="20"/>
                <w:szCs w:val="16"/>
              </w:rPr>
            </w:pPr>
            <w:r w:rsidRPr="00A15DAA">
              <w:rPr>
                <w:sz w:val="20"/>
                <w:szCs w:val="16"/>
              </w:rPr>
              <w:t>Range</w:t>
            </w:r>
          </w:p>
        </w:tc>
        <w:tc>
          <w:tcPr>
            <w:tcW w:w="912" w:type="pct"/>
            <w:tcBorders>
              <w:top w:val="nil"/>
              <w:bottom w:val="single" w:sz="6" w:space="0" w:color="auto"/>
            </w:tcBorders>
            <w:shd w:val="clear" w:color="auto" w:fill="auto"/>
            <w:noWrap/>
            <w:vAlign w:val="center"/>
          </w:tcPr>
          <w:p w:rsidR="00FC68E6" w:rsidRPr="00A15DAA" w:rsidRDefault="00FC68E6" w:rsidP="004C6E2E">
            <w:pPr>
              <w:bidi w:val="0"/>
              <w:snapToGrid w:val="0"/>
              <w:jc w:val="both"/>
              <w:rPr>
                <w:sz w:val="20"/>
                <w:szCs w:val="16"/>
              </w:rPr>
            </w:pPr>
            <w:r w:rsidRPr="00A15DAA">
              <w:rPr>
                <w:sz w:val="20"/>
                <w:szCs w:val="16"/>
              </w:rPr>
              <w:t>0.01 – 0.25</w:t>
            </w:r>
          </w:p>
        </w:tc>
        <w:tc>
          <w:tcPr>
            <w:tcW w:w="912" w:type="pct"/>
            <w:tcBorders>
              <w:top w:val="nil"/>
              <w:bottom w:val="single" w:sz="6" w:space="0" w:color="auto"/>
            </w:tcBorders>
            <w:shd w:val="clear" w:color="auto" w:fill="auto"/>
            <w:noWrap/>
            <w:vAlign w:val="center"/>
          </w:tcPr>
          <w:p w:rsidR="00FC68E6" w:rsidRPr="00A15DAA" w:rsidRDefault="00FC68E6" w:rsidP="004C6E2E">
            <w:pPr>
              <w:bidi w:val="0"/>
              <w:snapToGrid w:val="0"/>
              <w:jc w:val="both"/>
              <w:rPr>
                <w:sz w:val="20"/>
                <w:szCs w:val="16"/>
              </w:rPr>
            </w:pPr>
            <w:r w:rsidRPr="00A15DAA">
              <w:rPr>
                <w:sz w:val="20"/>
                <w:szCs w:val="16"/>
              </w:rPr>
              <w:t>0.07 – 0.12</w:t>
            </w:r>
          </w:p>
        </w:tc>
        <w:tc>
          <w:tcPr>
            <w:tcW w:w="570" w:type="pct"/>
            <w:vMerge/>
            <w:vAlign w:val="center"/>
          </w:tcPr>
          <w:p w:rsidR="00FC68E6" w:rsidRPr="00A15DAA" w:rsidRDefault="00FC68E6" w:rsidP="004C6E2E">
            <w:pPr>
              <w:bidi w:val="0"/>
              <w:snapToGrid w:val="0"/>
              <w:jc w:val="both"/>
              <w:rPr>
                <w:sz w:val="20"/>
                <w:szCs w:val="16"/>
              </w:rPr>
            </w:pPr>
          </w:p>
        </w:tc>
        <w:tc>
          <w:tcPr>
            <w:tcW w:w="676" w:type="pct"/>
            <w:vMerge/>
            <w:vAlign w:val="center"/>
          </w:tcPr>
          <w:p w:rsidR="00FC68E6" w:rsidRPr="00A15DAA" w:rsidRDefault="00FC68E6" w:rsidP="004C6E2E">
            <w:pPr>
              <w:bidi w:val="0"/>
              <w:snapToGrid w:val="0"/>
              <w:jc w:val="both"/>
              <w:rPr>
                <w:sz w:val="20"/>
                <w:szCs w:val="16"/>
              </w:rPr>
            </w:pPr>
          </w:p>
        </w:tc>
        <w:tc>
          <w:tcPr>
            <w:tcW w:w="384" w:type="pct"/>
            <w:vMerge/>
            <w:vAlign w:val="center"/>
          </w:tcPr>
          <w:p w:rsidR="00FC68E6" w:rsidRPr="00A15DAA" w:rsidRDefault="00FC68E6" w:rsidP="004C6E2E">
            <w:pPr>
              <w:bidi w:val="0"/>
              <w:snapToGrid w:val="0"/>
              <w:jc w:val="both"/>
              <w:rPr>
                <w:sz w:val="20"/>
                <w:szCs w:val="16"/>
              </w:rPr>
            </w:pPr>
          </w:p>
        </w:tc>
      </w:tr>
      <w:tr w:rsidR="00A15DAA" w:rsidRPr="00A15DAA" w:rsidTr="00A15DAA">
        <w:trPr>
          <w:jc w:val="center"/>
        </w:trPr>
        <w:tc>
          <w:tcPr>
            <w:tcW w:w="626" w:type="pct"/>
            <w:vMerge w:val="restart"/>
            <w:shd w:val="clear" w:color="auto" w:fill="auto"/>
            <w:noWrap/>
            <w:vAlign w:val="center"/>
          </w:tcPr>
          <w:p w:rsidR="00FC68E6" w:rsidRPr="00A15DAA" w:rsidRDefault="00FC68E6" w:rsidP="004C6E2E">
            <w:pPr>
              <w:bidi w:val="0"/>
              <w:snapToGrid w:val="0"/>
              <w:jc w:val="both"/>
              <w:rPr>
                <w:sz w:val="20"/>
                <w:szCs w:val="16"/>
              </w:rPr>
            </w:pPr>
            <w:r w:rsidRPr="00A15DAA">
              <w:rPr>
                <w:sz w:val="20"/>
                <w:szCs w:val="16"/>
              </w:rPr>
              <w:t>Inner</w:t>
            </w:r>
          </w:p>
        </w:tc>
        <w:tc>
          <w:tcPr>
            <w:tcW w:w="921" w:type="pct"/>
            <w:tcBorders>
              <w:top w:val="single" w:sz="6" w:space="0" w:color="auto"/>
              <w:bottom w:val="nil"/>
            </w:tcBorders>
            <w:shd w:val="clear" w:color="auto" w:fill="auto"/>
            <w:noWrap/>
            <w:vAlign w:val="center"/>
          </w:tcPr>
          <w:p w:rsidR="00FC68E6" w:rsidRPr="00A15DAA" w:rsidRDefault="00FC68E6" w:rsidP="004C6E2E">
            <w:pPr>
              <w:bidi w:val="0"/>
              <w:snapToGrid w:val="0"/>
              <w:jc w:val="both"/>
              <w:rPr>
                <w:sz w:val="20"/>
                <w:szCs w:val="16"/>
              </w:rPr>
            </w:pPr>
            <w:r w:rsidRPr="00A15DAA">
              <w:rPr>
                <w:sz w:val="20"/>
                <w:szCs w:val="16"/>
              </w:rPr>
              <w:t>Mean ± SD</w:t>
            </w:r>
          </w:p>
        </w:tc>
        <w:tc>
          <w:tcPr>
            <w:tcW w:w="912" w:type="pct"/>
            <w:tcBorders>
              <w:top w:val="single" w:sz="6" w:space="0" w:color="auto"/>
              <w:bottom w:val="nil"/>
            </w:tcBorders>
            <w:shd w:val="clear" w:color="auto" w:fill="auto"/>
            <w:noWrap/>
            <w:vAlign w:val="center"/>
          </w:tcPr>
          <w:p w:rsidR="00FC68E6" w:rsidRPr="00A15DAA" w:rsidRDefault="00FC68E6" w:rsidP="004C6E2E">
            <w:pPr>
              <w:bidi w:val="0"/>
              <w:snapToGrid w:val="0"/>
              <w:jc w:val="both"/>
              <w:rPr>
                <w:sz w:val="20"/>
                <w:szCs w:val="16"/>
              </w:rPr>
            </w:pPr>
            <w:r w:rsidRPr="00A15DAA">
              <w:rPr>
                <w:sz w:val="20"/>
                <w:szCs w:val="16"/>
              </w:rPr>
              <w:t>0.30 ± 0.09</w:t>
            </w:r>
          </w:p>
        </w:tc>
        <w:tc>
          <w:tcPr>
            <w:tcW w:w="912" w:type="pct"/>
            <w:tcBorders>
              <w:top w:val="single" w:sz="6" w:space="0" w:color="auto"/>
              <w:bottom w:val="nil"/>
            </w:tcBorders>
            <w:shd w:val="clear" w:color="auto" w:fill="auto"/>
            <w:noWrap/>
            <w:vAlign w:val="center"/>
          </w:tcPr>
          <w:p w:rsidR="00FC68E6" w:rsidRPr="00A15DAA" w:rsidRDefault="00FC68E6" w:rsidP="004C6E2E">
            <w:pPr>
              <w:bidi w:val="0"/>
              <w:snapToGrid w:val="0"/>
              <w:jc w:val="both"/>
              <w:rPr>
                <w:sz w:val="20"/>
                <w:szCs w:val="16"/>
              </w:rPr>
            </w:pPr>
            <w:r w:rsidRPr="00A15DAA">
              <w:rPr>
                <w:sz w:val="20"/>
                <w:szCs w:val="16"/>
              </w:rPr>
              <w:t>0.24 ± 0.02</w:t>
            </w:r>
          </w:p>
        </w:tc>
        <w:tc>
          <w:tcPr>
            <w:tcW w:w="570" w:type="pct"/>
            <w:vMerge w:val="restart"/>
            <w:shd w:val="clear" w:color="auto" w:fill="auto"/>
            <w:noWrap/>
            <w:vAlign w:val="center"/>
          </w:tcPr>
          <w:p w:rsidR="00FC68E6" w:rsidRPr="00A15DAA" w:rsidRDefault="00FC68E6" w:rsidP="004C6E2E">
            <w:pPr>
              <w:bidi w:val="0"/>
              <w:snapToGrid w:val="0"/>
              <w:jc w:val="both"/>
              <w:rPr>
                <w:sz w:val="20"/>
                <w:szCs w:val="16"/>
              </w:rPr>
            </w:pPr>
            <w:r w:rsidRPr="00A15DAA">
              <w:rPr>
                <w:sz w:val="20"/>
                <w:szCs w:val="16"/>
              </w:rPr>
              <w:t>2.879</w:t>
            </w:r>
          </w:p>
        </w:tc>
        <w:tc>
          <w:tcPr>
            <w:tcW w:w="676" w:type="pct"/>
            <w:vMerge w:val="restart"/>
            <w:shd w:val="clear" w:color="auto" w:fill="auto"/>
            <w:noWrap/>
            <w:vAlign w:val="center"/>
          </w:tcPr>
          <w:p w:rsidR="00FC68E6" w:rsidRPr="00A15DAA" w:rsidRDefault="00FC68E6" w:rsidP="004C6E2E">
            <w:pPr>
              <w:bidi w:val="0"/>
              <w:snapToGrid w:val="0"/>
              <w:jc w:val="both"/>
              <w:rPr>
                <w:sz w:val="20"/>
                <w:szCs w:val="16"/>
              </w:rPr>
            </w:pPr>
            <w:r w:rsidRPr="00A15DAA">
              <w:rPr>
                <w:sz w:val="20"/>
                <w:szCs w:val="16"/>
              </w:rPr>
              <w:t>0.008</w:t>
            </w:r>
          </w:p>
        </w:tc>
        <w:tc>
          <w:tcPr>
            <w:tcW w:w="384" w:type="pct"/>
            <w:vMerge w:val="restart"/>
            <w:shd w:val="clear" w:color="auto" w:fill="auto"/>
            <w:noWrap/>
            <w:vAlign w:val="center"/>
          </w:tcPr>
          <w:p w:rsidR="00FC68E6" w:rsidRPr="00A15DAA" w:rsidRDefault="00FC68E6" w:rsidP="004C6E2E">
            <w:pPr>
              <w:bidi w:val="0"/>
              <w:snapToGrid w:val="0"/>
              <w:jc w:val="both"/>
              <w:rPr>
                <w:sz w:val="20"/>
                <w:szCs w:val="16"/>
              </w:rPr>
            </w:pPr>
            <w:r w:rsidRPr="00A15DAA">
              <w:rPr>
                <w:sz w:val="20"/>
                <w:szCs w:val="16"/>
              </w:rPr>
              <w:t>HS</w:t>
            </w:r>
          </w:p>
        </w:tc>
      </w:tr>
      <w:tr w:rsidR="00A15DAA" w:rsidRPr="00A15DAA" w:rsidTr="00A15DAA">
        <w:trPr>
          <w:jc w:val="center"/>
        </w:trPr>
        <w:tc>
          <w:tcPr>
            <w:tcW w:w="626" w:type="pct"/>
            <w:vMerge/>
            <w:vAlign w:val="center"/>
          </w:tcPr>
          <w:p w:rsidR="00FC68E6" w:rsidRPr="00A15DAA" w:rsidRDefault="00FC68E6" w:rsidP="004C6E2E">
            <w:pPr>
              <w:bidi w:val="0"/>
              <w:snapToGrid w:val="0"/>
              <w:jc w:val="both"/>
              <w:rPr>
                <w:sz w:val="20"/>
                <w:szCs w:val="16"/>
              </w:rPr>
            </w:pPr>
          </w:p>
        </w:tc>
        <w:tc>
          <w:tcPr>
            <w:tcW w:w="921" w:type="pct"/>
            <w:tcBorders>
              <w:top w:val="nil"/>
              <w:bottom w:val="single" w:sz="6" w:space="0" w:color="auto"/>
            </w:tcBorders>
            <w:shd w:val="clear" w:color="auto" w:fill="auto"/>
            <w:noWrap/>
            <w:vAlign w:val="center"/>
          </w:tcPr>
          <w:p w:rsidR="00FC68E6" w:rsidRPr="00A15DAA" w:rsidRDefault="00FC68E6" w:rsidP="004C6E2E">
            <w:pPr>
              <w:bidi w:val="0"/>
              <w:snapToGrid w:val="0"/>
              <w:jc w:val="both"/>
              <w:rPr>
                <w:sz w:val="20"/>
                <w:szCs w:val="16"/>
              </w:rPr>
            </w:pPr>
            <w:r w:rsidRPr="00A15DAA">
              <w:rPr>
                <w:sz w:val="20"/>
                <w:szCs w:val="16"/>
              </w:rPr>
              <w:t>Range</w:t>
            </w:r>
          </w:p>
        </w:tc>
        <w:tc>
          <w:tcPr>
            <w:tcW w:w="912" w:type="pct"/>
            <w:tcBorders>
              <w:top w:val="nil"/>
              <w:bottom w:val="single" w:sz="6" w:space="0" w:color="auto"/>
            </w:tcBorders>
            <w:shd w:val="clear" w:color="auto" w:fill="auto"/>
            <w:noWrap/>
            <w:vAlign w:val="center"/>
          </w:tcPr>
          <w:p w:rsidR="00FC68E6" w:rsidRPr="00A15DAA" w:rsidRDefault="00FC68E6" w:rsidP="004C6E2E">
            <w:pPr>
              <w:bidi w:val="0"/>
              <w:snapToGrid w:val="0"/>
              <w:jc w:val="both"/>
              <w:rPr>
                <w:sz w:val="20"/>
                <w:szCs w:val="16"/>
              </w:rPr>
            </w:pPr>
            <w:r w:rsidRPr="00A15DAA">
              <w:rPr>
                <w:sz w:val="20"/>
                <w:szCs w:val="16"/>
              </w:rPr>
              <w:t>0.09 – 0.42</w:t>
            </w:r>
          </w:p>
        </w:tc>
        <w:tc>
          <w:tcPr>
            <w:tcW w:w="912" w:type="pct"/>
            <w:tcBorders>
              <w:top w:val="nil"/>
              <w:bottom w:val="single" w:sz="6" w:space="0" w:color="auto"/>
            </w:tcBorders>
            <w:shd w:val="clear" w:color="auto" w:fill="auto"/>
            <w:noWrap/>
            <w:vAlign w:val="center"/>
          </w:tcPr>
          <w:p w:rsidR="00FC68E6" w:rsidRPr="00A15DAA" w:rsidRDefault="00FC68E6" w:rsidP="004C6E2E">
            <w:pPr>
              <w:bidi w:val="0"/>
              <w:snapToGrid w:val="0"/>
              <w:jc w:val="both"/>
              <w:rPr>
                <w:sz w:val="20"/>
                <w:szCs w:val="16"/>
              </w:rPr>
            </w:pPr>
            <w:r w:rsidRPr="00A15DAA">
              <w:rPr>
                <w:sz w:val="20"/>
                <w:szCs w:val="16"/>
              </w:rPr>
              <w:t>0.21 – 0.27</w:t>
            </w:r>
          </w:p>
        </w:tc>
        <w:tc>
          <w:tcPr>
            <w:tcW w:w="570" w:type="pct"/>
            <w:vMerge/>
            <w:vAlign w:val="center"/>
          </w:tcPr>
          <w:p w:rsidR="00FC68E6" w:rsidRPr="00A15DAA" w:rsidRDefault="00FC68E6" w:rsidP="004C6E2E">
            <w:pPr>
              <w:bidi w:val="0"/>
              <w:snapToGrid w:val="0"/>
              <w:jc w:val="both"/>
              <w:rPr>
                <w:sz w:val="20"/>
                <w:szCs w:val="16"/>
              </w:rPr>
            </w:pPr>
          </w:p>
        </w:tc>
        <w:tc>
          <w:tcPr>
            <w:tcW w:w="676" w:type="pct"/>
            <w:vMerge/>
            <w:vAlign w:val="center"/>
          </w:tcPr>
          <w:p w:rsidR="00FC68E6" w:rsidRPr="00A15DAA" w:rsidRDefault="00FC68E6" w:rsidP="004C6E2E">
            <w:pPr>
              <w:bidi w:val="0"/>
              <w:snapToGrid w:val="0"/>
              <w:jc w:val="both"/>
              <w:rPr>
                <w:sz w:val="20"/>
                <w:szCs w:val="16"/>
              </w:rPr>
            </w:pPr>
          </w:p>
        </w:tc>
        <w:tc>
          <w:tcPr>
            <w:tcW w:w="384" w:type="pct"/>
            <w:vMerge/>
            <w:vAlign w:val="center"/>
          </w:tcPr>
          <w:p w:rsidR="00FC68E6" w:rsidRPr="00A15DAA" w:rsidRDefault="00FC68E6" w:rsidP="004C6E2E">
            <w:pPr>
              <w:bidi w:val="0"/>
              <w:snapToGrid w:val="0"/>
              <w:jc w:val="both"/>
              <w:rPr>
                <w:sz w:val="20"/>
                <w:szCs w:val="16"/>
              </w:rPr>
            </w:pPr>
          </w:p>
        </w:tc>
      </w:tr>
      <w:tr w:rsidR="00A15DAA" w:rsidRPr="00A15DAA" w:rsidTr="00A15DAA">
        <w:trPr>
          <w:jc w:val="center"/>
        </w:trPr>
        <w:tc>
          <w:tcPr>
            <w:tcW w:w="626" w:type="pct"/>
            <w:vMerge w:val="restart"/>
            <w:shd w:val="clear" w:color="auto" w:fill="auto"/>
            <w:noWrap/>
            <w:vAlign w:val="center"/>
          </w:tcPr>
          <w:p w:rsidR="00FC68E6" w:rsidRPr="00A15DAA" w:rsidRDefault="00FC68E6" w:rsidP="004C6E2E">
            <w:pPr>
              <w:bidi w:val="0"/>
              <w:snapToGrid w:val="0"/>
              <w:jc w:val="both"/>
              <w:rPr>
                <w:sz w:val="20"/>
                <w:szCs w:val="16"/>
              </w:rPr>
            </w:pPr>
            <w:r w:rsidRPr="00A15DAA">
              <w:rPr>
                <w:sz w:val="20"/>
                <w:szCs w:val="16"/>
              </w:rPr>
              <w:t>Outer</w:t>
            </w:r>
          </w:p>
        </w:tc>
        <w:tc>
          <w:tcPr>
            <w:tcW w:w="921" w:type="pct"/>
            <w:tcBorders>
              <w:top w:val="single" w:sz="6" w:space="0" w:color="auto"/>
              <w:bottom w:val="nil"/>
            </w:tcBorders>
            <w:shd w:val="clear" w:color="auto" w:fill="auto"/>
            <w:noWrap/>
            <w:vAlign w:val="center"/>
          </w:tcPr>
          <w:p w:rsidR="00FC68E6" w:rsidRPr="00A15DAA" w:rsidRDefault="00FC68E6" w:rsidP="004C6E2E">
            <w:pPr>
              <w:bidi w:val="0"/>
              <w:snapToGrid w:val="0"/>
              <w:jc w:val="both"/>
              <w:rPr>
                <w:sz w:val="20"/>
                <w:szCs w:val="16"/>
              </w:rPr>
            </w:pPr>
            <w:r w:rsidRPr="00A15DAA">
              <w:rPr>
                <w:sz w:val="20"/>
                <w:szCs w:val="16"/>
              </w:rPr>
              <w:t>Mean ± SD</w:t>
            </w:r>
          </w:p>
        </w:tc>
        <w:tc>
          <w:tcPr>
            <w:tcW w:w="912" w:type="pct"/>
            <w:tcBorders>
              <w:top w:val="single" w:sz="6" w:space="0" w:color="auto"/>
              <w:bottom w:val="nil"/>
            </w:tcBorders>
            <w:shd w:val="clear" w:color="auto" w:fill="auto"/>
            <w:noWrap/>
            <w:vAlign w:val="center"/>
          </w:tcPr>
          <w:p w:rsidR="00FC68E6" w:rsidRPr="00A15DAA" w:rsidRDefault="00FC68E6" w:rsidP="004C6E2E">
            <w:pPr>
              <w:bidi w:val="0"/>
              <w:snapToGrid w:val="0"/>
              <w:jc w:val="both"/>
              <w:rPr>
                <w:sz w:val="20"/>
                <w:szCs w:val="16"/>
              </w:rPr>
            </w:pPr>
            <w:r w:rsidRPr="00A15DAA">
              <w:rPr>
                <w:sz w:val="20"/>
                <w:szCs w:val="16"/>
              </w:rPr>
              <w:t>0.34 ± 0.08</w:t>
            </w:r>
          </w:p>
        </w:tc>
        <w:tc>
          <w:tcPr>
            <w:tcW w:w="912" w:type="pct"/>
            <w:tcBorders>
              <w:top w:val="single" w:sz="6" w:space="0" w:color="auto"/>
              <w:bottom w:val="nil"/>
            </w:tcBorders>
            <w:shd w:val="clear" w:color="auto" w:fill="auto"/>
            <w:noWrap/>
            <w:vAlign w:val="center"/>
          </w:tcPr>
          <w:p w:rsidR="00FC68E6" w:rsidRPr="00A15DAA" w:rsidRDefault="00FC68E6" w:rsidP="004C6E2E">
            <w:pPr>
              <w:bidi w:val="0"/>
              <w:snapToGrid w:val="0"/>
              <w:jc w:val="both"/>
              <w:rPr>
                <w:sz w:val="20"/>
                <w:szCs w:val="16"/>
              </w:rPr>
            </w:pPr>
            <w:r w:rsidRPr="00A15DAA">
              <w:rPr>
                <w:sz w:val="20"/>
                <w:szCs w:val="16"/>
              </w:rPr>
              <w:t>0.26 ± 0.02</w:t>
            </w:r>
          </w:p>
        </w:tc>
        <w:tc>
          <w:tcPr>
            <w:tcW w:w="570" w:type="pct"/>
            <w:vMerge w:val="restart"/>
            <w:shd w:val="clear" w:color="auto" w:fill="auto"/>
            <w:noWrap/>
            <w:vAlign w:val="center"/>
          </w:tcPr>
          <w:p w:rsidR="00FC68E6" w:rsidRPr="00A15DAA" w:rsidRDefault="00FC68E6" w:rsidP="004C6E2E">
            <w:pPr>
              <w:bidi w:val="0"/>
              <w:snapToGrid w:val="0"/>
              <w:jc w:val="both"/>
              <w:rPr>
                <w:sz w:val="20"/>
                <w:szCs w:val="16"/>
              </w:rPr>
            </w:pPr>
            <w:r w:rsidRPr="00A15DAA">
              <w:rPr>
                <w:sz w:val="20"/>
                <w:szCs w:val="16"/>
              </w:rPr>
              <w:t>4.231</w:t>
            </w:r>
          </w:p>
        </w:tc>
        <w:tc>
          <w:tcPr>
            <w:tcW w:w="676" w:type="pct"/>
            <w:vMerge w:val="restart"/>
            <w:shd w:val="clear" w:color="auto" w:fill="auto"/>
            <w:noWrap/>
            <w:vAlign w:val="center"/>
          </w:tcPr>
          <w:p w:rsidR="00FC68E6" w:rsidRPr="00A15DAA" w:rsidRDefault="00FC68E6" w:rsidP="004C6E2E">
            <w:pPr>
              <w:bidi w:val="0"/>
              <w:snapToGrid w:val="0"/>
              <w:jc w:val="both"/>
              <w:rPr>
                <w:sz w:val="20"/>
                <w:szCs w:val="16"/>
              </w:rPr>
            </w:pPr>
            <w:r w:rsidRPr="00A15DAA">
              <w:rPr>
                <w:sz w:val="20"/>
                <w:szCs w:val="16"/>
              </w:rPr>
              <w:t>0.000</w:t>
            </w:r>
          </w:p>
        </w:tc>
        <w:tc>
          <w:tcPr>
            <w:tcW w:w="384" w:type="pct"/>
            <w:vMerge w:val="restart"/>
            <w:shd w:val="clear" w:color="auto" w:fill="auto"/>
            <w:noWrap/>
            <w:vAlign w:val="center"/>
          </w:tcPr>
          <w:p w:rsidR="00FC68E6" w:rsidRPr="00A15DAA" w:rsidRDefault="00FC68E6" w:rsidP="004C6E2E">
            <w:pPr>
              <w:bidi w:val="0"/>
              <w:snapToGrid w:val="0"/>
              <w:jc w:val="both"/>
              <w:rPr>
                <w:sz w:val="20"/>
                <w:szCs w:val="16"/>
              </w:rPr>
            </w:pPr>
            <w:r w:rsidRPr="00A15DAA">
              <w:rPr>
                <w:sz w:val="20"/>
                <w:szCs w:val="16"/>
              </w:rPr>
              <w:t>HS</w:t>
            </w:r>
          </w:p>
        </w:tc>
      </w:tr>
      <w:tr w:rsidR="00A15DAA" w:rsidRPr="00A15DAA" w:rsidTr="00A15DAA">
        <w:trPr>
          <w:jc w:val="center"/>
        </w:trPr>
        <w:tc>
          <w:tcPr>
            <w:tcW w:w="626" w:type="pct"/>
            <w:vMerge/>
            <w:vAlign w:val="center"/>
          </w:tcPr>
          <w:p w:rsidR="00FC68E6" w:rsidRPr="00A15DAA" w:rsidRDefault="00FC68E6" w:rsidP="004C6E2E">
            <w:pPr>
              <w:bidi w:val="0"/>
              <w:snapToGrid w:val="0"/>
              <w:jc w:val="both"/>
              <w:rPr>
                <w:sz w:val="20"/>
                <w:szCs w:val="16"/>
              </w:rPr>
            </w:pPr>
          </w:p>
        </w:tc>
        <w:tc>
          <w:tcPr>
            <w:tcW w:w="921" w:type="pct"/>
            <w:tcBorders>
              <w:top w:val="nil"/>
              <w:bottom w:val="single" w:sz="6" w:space="0" w:color="auto"/>
            </w:tcBorders>
            <w:shd w:val="clear" w:color="auto" w:fill="auto"/>
            <w:noWrap/>
            <w:vAlign w:val="center"/>
          </w:tcPr>
          <w:p w:rsidR="00FC68E6" w:rsidRPr="00A15DAA" w:rsidRDefault="00FC68E6" w:rsidP="004C6E2E">
            <w:pPr>
              <w:bidi w:val="0"/>
              <w:snapToGrid w:val="0"/>
              <w:jc w:val="both"/>
              <w:rPr>
                <w:sz w:val="20"/>
                <w:szCs w:val="16"/>
              </w:rPr>
            </w:pPr>
            <w:r w:rsidRPr="00A15DAA">
              <w:rPr>
                <w:sz w:val="20"/>
                <w:szCs w:val="16"/>
              </w:rPr>
              <w:t>Range</w:t>
            </w:r>
          </w:p>
        </w:tc>
        <w:tc>
          <w:tcPr>
            <w:tcW w:w="912" w:type="pct"/>
            <w:tcBorders>
              <w:top w:val="nil"/>
              <w:bottom w:val="single" w:sz="6" w:space="0" w:color="auto"/>
            </w:tcBorders>
            <w:shd w:val="clear" w:color="auto" w:fill="auto"/>
            <w:noWrap/>
            <w:vAlign w:val="center"/>
          </w:tcPr>
          <w:p w:rsidR="00FC68E6" w:rsidRPr="00A15DAA" w:rsidRDefault="00FC68E6" w:rsidP="004C6E2E">
            <w:pPr>
              <w:bidi w:val="0"/>
              <w:snapToGrid w:val="0"/>
              <w:jc w:val="both"/>
              <w:rPr>
                <w:sz w:val="20"/>
                <w:szCs w:val="16"/>
              </w:rPr>
            </w:pPr>
            <w:r w:rsidRPr="00A15DAA">
              <w:rPr>
                <w:sz w:val="20"/>
                <w:szCs w:val="16"/>
              </w:rPr>
              <w:t>0.17 – 0.45</w:t>
            </w:r>
          </w:p>
        </w:tc>
        <w:tc>
          <w:tcPr>
            <w:tcW w:w="912" w:type="pct"/>
            <w:tcBorders>
              <w:top w:val="nil"/>
              <w:bottom w:val="single" w:sz="6" w:space="0" w:color="auto"/>
            </w:tcBorders>
            <w:shd w:val="clear" w:color="auto" w:fill="auto"/>
            <w:noWrap/>
            <w:vAlign w:val="center"/>
          </w:tcPr>
          <w:p w:rsidR="00FC68E6" w:rsidRPr="00A15DAA" w:rsidRDefault="00FC68E6" w:rsidP="004C6E2E">
            <w:pPr>
              <w:bidi w:val="0"/>
              <w:snapToGrid w:val="0"/>
              <w:jc w:val="both"/>
              <w:rPr>
                <w:sz w:val="20"/>
                <w:szCs w:val="16"/>
              </w:rPr>
            </w:pPr>
            <w:r w:rsidRPr="00A15DAA">
              <w:rPr>
                <w:sz w:val="20"/>
                <w:szCs w:val="16"/>
              </w:rPr>
              <w:t>0.22 – 0.29</w:t>
            </w:r>
          </w:p>
        </w:tc>
        <w:tc>
          <w:tcPr>
            <w:tcW w:w="570" w:type="pct"/>
            <w:vMerge/>
            <w:vAlign w:val="center"/>
          </w:tcPr>
          <w:p w:rsidR="00FC68E6" w:rsidRPr="00A15DAA" w:rsidRDefault="00FC68E6" w:rsidP="004C6E2E">
            <w:pPr>
              <w:bidi w:val="0"/>
              <w:snapToGrid w:val="0"/>
              <w:jc w:val="both"/>
              <w:rPr>
                <w:sz w:val="20"/>
                <w:szCs w:val="16"/>
              </w:rPr>
            </w:pPr>
          </w:p>
        </w:tc>
        <w:tc>
          <w:tcPr>
            <w:tcW w:w="676" w:type="pct"/>
            <w:vMerge/>
            <w:vAlign w:val="center"/>
          </w:tcPr>
          <w:p w:rsidR="00FC68E6" w:rsidRPr="00A15DAA" w:rsidRDefault="00FC68E6" w:rsidP="004C6E2E">
            <w:pPr>
              <w:bidi w:val="0"/>
              <w:snapToGrid w:val="0"/>
              <w:jc w:val="both"/>
              <w:rPr>
                <w:sz w:val="20"/>
                <w:szCs w:val="16"/>
              </w:rPr>
            </w:pPr>
          </w:p>
        </w:tc>
        <w:tc>
          <w:tcPr>
            <w:tcW w:w="384" w:type="pct"/>
            <w:vMerge/>
            <w:vAlign w:val="center"/>
          </w:tcPr>
          <w:p w:rsidR="00FC68E6" w:rsidRPr="00A15DAA" w:rsidRDefault="00FC68E6" w:rsidP="004C6E2E">
            <w:pPr>
              <w:bidi w:val="0"/>
              <w:snapToGrid w:val="0"/>
              <w:jc w:val="both"/>
              <w:rPr>
                <w:sz w:val="20"/>
                <w:szCs w:val="16"/>
              </w:rPr>
            </w:pPr>
          </w:p>
        </w:tc>
      </w:tr>
      <w:tr w:rsidR="00A15DAA" w:rsidRPr="00A15DAA" w:rsidTr="00A15DAA">
        <w:trPr>
          <w:jc w:val="center"/>
        </w:trPr>
        <w:tc>
          <w:tcPr>
            <w:tcW w:w="626" w:type="pct"/>
            <w:vMerge w:val="restart"/>
            <w:shd w:val="clear" w:color="auto" w:fill="auto"/>
            <w:noWrap/>
            <w:vAlign w:val="center"/>
          </w:tcPr>
          <w:p w:rsidR="00FC68E6" w:rsidRPr="00A15DAA" w:rsidRDefault="00FC68E6" w:rsidP="004C6E2E">
            <w:pPr>
              <w:bidi w:val="0"/>
              <w:snapToGrid w:val="0"/>
              <w:jc w:val="both"/>
              <w:rPr>
                <w:sz w:val="20"/>
                <w:szCs w:val="16"/>
              </w:rPr>
            </w:pPr>
            <w:r w:rsidRPr="00A15DAA">
              <w:rPr>
                <w:sz w:val="20"/>
                <w:szCs w:val="16"/>
              </w:rPr>
              <w:t>Full</w:t>
            </w:r>
          </w:p>
        </w:tc>
        <w:tc>
          <w:tcPr>
            <w:tcW w:w="921" w:type="pct"/>
            <w:tcBorders>
              <w:top w:val="single" w:sz="6" w:space="0" w:color="auto"/>
              <w:bottom w:val="nil"/>
            </w:tcBorders>
            <w:shd w:val="clear" w:color="auto" w:fill="auto"/>
            <w:noWrap/>
            <w:vAlign w:val="center"/>
          </w:tcPr>
          <w:p w:rsidR="00FC68E6" w:rsidRPr="00A15DAA" w:rsidRDefault="00FC68E6" w:rsidP="004C6E2E">
            <w:pPr>
              <w:bidi w:val="0"/>
              <w:snapToGrid w:val="0"/>
              <w:jc w:val="both"/>
              <w:rPr>
                <w:sz w:val="20"/>
                <w:szCs w:val="16"/>
              </w:rPr>
            </w:pPr>
            <w:r w:rsidRPr="00A15DAA">
              <w:rPr>
                <w:sz w:val="20"/>
                <w:szCs w:val="16"/>
              </w:rPr>
              <w:t>Mean ± SD</w:t>
            </w:r>
          </w:p>
        </w:tc>
        <w:tc>
          <w:tcPr>
            <w:tcW w:w="912" w:type="pct"/>
            <w:tcBorders>
              <w:top w:val="single" w:sz="6" w:space="0" w:color="auto"/>
              <w:bottom w:val="nil"/>
            </w:tcBorders>
            <w:shd w:val="clear" w:color="auto" w:fill="auto"/>
            <w:noWrap/>
            <w:vAlign w:val="center"/>
          </w:tcPr>
          <w:p w:rsidR="00FC68E6" w:rsidRPr="00A15DAA" w:rsidRDefault="00FC68E6" w:rsidP="004C6E2E">
            <w:pPr>
              <w:bidi w:val="0"/>
              <w:snapToGrid w:val="0"/>
              <w:jc w:val="both"/>
              <w:rPr>
                <w:sz w:val="20"/>
                <w:szCs w:val="16"/>
              </w:rPr>
            </w:pPr>
            <w:r w:rsidRPr="00A15DAA">
              <w:rPr>
                <w:sz w:val="20"/>
                <w:szCs w:val="16"/>
              </w:rPr>
              <w:t>0.33 ± 0.08</w:t>
            </w:r>
          </w:p>
        </w:tc>
        <w:tc>
          <w:tcPr>
            <w:tcW w:w="912" w:type="pct"/>
            <w:tcBorders>
              <w:top w:val="single" w:sz="6" w:space="0" w:color="auto"/>
              <w:bottom w:val="nil"/>
            </w:tcBorders>
            <w:shd w:val="clear" w:color="auto" w:fill="auto"/>
            <w:noWrap/>
            <w:vAlign w:val="center"/>
          </w:tcPr>
          <w:p w:rsidR="00FC68E6" w:rsidRPr="00A15DAA" w:rsidRDefault="00FC68E6" w:rsidP="004C6E2E">
            <w:pPr>
              <w:bidi w:val="0"/>
              <w:snapToGrid w:val="0"/>
              <w:jc w:val="both"/>
              <w:rPr>
                <w:sz w:val="20"/>
                <w:szCs w:val="16"/>
              </w:rPr>
            </w:pPr>
            <w:r w:rsidRPr="00A15DAA">
              <w:rPr>
                <w:sz w:val="20"/>
                <w:szCs w:val="16"/>
              </w:rPr>
              <w:t>0.28 ± 0.03</w:t>
            </w:r>
          </w:p>
        </w:tc>
        <w:tc>
          <w:tcPr>
            <w:tcW w:w="570" w:type="pct"/>
            <w:vMerge w:val="restart"/>
            <w:shd w:val="clear" w:color="auto" w:fill="auto"/>
            <w:noWrap/>
            <w:vAlign w:val="center"/>
          </w:tcPr>
          <w:p w:rsidR="00FC68E6" w:rsidRPr="00A15DAA" w:rsidRDefault="00FC68E6" w:rsidP="004C6E2E">
            <w:pPr>
              <w:bidi w:val="0"/>
              <w:snapToGrid w:val="0"/>
              <w:jc w:val="both"/>
              <w:rPr>
                <w:sz w:val="20"/>
                <w:szCs w:val="16"/>
              </w:rPr>
            </w:pPr>
            <w:r w:rsidRPr="00A15DAA">
              <w:rPr>
                <w:sz w:val="20"/>
                <w:szCs w:val="16"/>
              </w:rPr>
              <w:t>2.375</w:t>
            </w:r>
          </w:p>
        </w:tc>
        <w:tc>
          <w:tcPr>
            <w:tcW w:w="676" w:type="pct"/>
            <w:vMerge w:val="restart"/>
            <w:shd w:val="clear" w:color="auto" w:fill="auto"/>
            <w:noWrap/>
            <w:vAlign w:val="center"/>
          </w:tcPr>
          <w:p w:rsidR="00FC68E6" w:rsidRPr="00A15DAA" w:rsidRDefault="00FC68E6" w:rsidP="004C6E2E">
            <w:pPr>
              <w:bidi w:val="0"/>
              <w:snapToGrid w:val="0"/>
              <w:jc w:val="both"/>
              <w:rPr>
                <w:sz w:val="20"/>
                <w:szCs w:val="16"/>
              </w:rPr>
            </w:pPr>
            <w:r w:rsidRPr="00A15DAA">
              <w:rPr>
                <w:sz w:val="20"/>
                <w:szCs w:val="16"/>
              </w:rPr>
              <w:t>0.025</w:t>
            </w:r>
          </w:p>
        </w:tc>
        <w:tc>
          <w:tcPr>
            <w:tcW w:w="384" w:type="pct"/>
            <w:vMerge w:val="restart"/>
            <w:shd w:val="clear" w:color="auto" w:fill="auto"/>
            <w:noWrap/>
            <w:vAlign w:val="center"/>
          </w:tcPr>
          <w:p w:rsidR="00FC68E6" w:rsidRPr="00A15DAA" w:rsidRDefault="00FC68E6" w:rsidP="004C6E2E">
            <w:pPr>
              <w:bidi w:val="0"/>
              <w:snapToGrid w:val="0"/>
              <w:jc w:val="both"/>
              <w:rPr>
                <w:sz w:val="20"/>
                <w:szCs w:val="16"/>
              </w:rPr>
            </w:pPr>
            <w:r w:rsidRPr="00A15DAA">
              <w:rPr>
                <w:sz w:val="20"/>
                <w:szCs w:val="16"/>
              </w:rPr>
              <w:t>S</w:t>
            </w:r>
          </w:p>
        </w:tc>
      </w:tr>
      <w:tr w:rsidR="00A15DAA" w:rsidRPr="00A15DAA" w:rsidTr="00A15DAA">
        <w:trPr>
          <w:jc w:val="center"/>
        </w:trPr>
        <w:tc>
          <w:tcPr>
            <w:tcW w:w="626" w:type="pct"/>
            <w:vMerge/>
            <w:vAlign w:val="center"/>
          </w:tcPr>
          <w:p w:rsidR="00FC68E6" w:rsidRPr="00A15DAA" w:rsidRDefault="00FC68E6" w:rsidP="004C6E2E">
            <w:pPr>
              <w:bidi w:val="0"/>
              <w:snapToGrid w:val="0"/>
              <w:jc w:val="both"/>
              <w:rPr>
                <w:sz w:val="20"/>
                <w:szCs w:val="16"/>
              </w:rPr>
            </w:pPr>
          </w:p>
        </w:tc>
        <w:tc>
          <w:tcPr>
            <w:tcW w:w="921" w:type="pct"/>
            <w:tcBorders>
              <w:top w:val="nil"/>
              <w:bottom w:val="single" w:sz="18" w:space="0" w:color="auto"/>
            </w:tcBorders>
            <w:shd w:val="clear" w:color="auto" w:fill="auto"/>
            <w:noWrap/>
            <w:vAlign w:val="center"/>
          </w:tcPr>
          <w:p w:rsidR="00FC68E6" w:rsidRPr="00A15DAA" w:rsidRDefault="00FC68E6" w:rsidP="004C6E2E">
            <w:pPr>
              <w:bidi w:val="0"/>
              <w:snapToGrid w:val="0"/>
              <w:jc w:val="both"/>
              <w:rPr>
                <w:sz w:val="20"/>
                <w:szCs w:val="16"/>
              </w:rPr>
            </w:pPr>
            <w:r w:rsidRPr="00A15DAA">
              <w:rPr>
                <w:sz w:val="20"/>
                <w:szCs w:val="16"/>
              </w:rPr>
              <w:t>Range</w:t>
            </w:r>
          </w:p>
        </w:tc>
        <w:tc>
          <w:tcPr>
            <w:tcW w:w="912" w:type="pct"/>
            <w:tcBorders>
              <w:top w:val="nil"/>
              <w:bottom w:val="single" w:sz="18" w:space="0" w:color="auto"/>
            </w:tcBorders>
            <w:shd w:val="clear" w:color="auto" w:fill="auto"/>
            <w:noWrap/>
            <w:vAlign w:val="center"/>
          </w:tcPr>
          <w:p w:rsidR="00FC68E6" w:rsidRPr="00A15DAA" w:rsidRDefault="00FC68E6" w:rsidP="004C6E2E">
            <w:pPr>
              <w:bidi w:val="0"/>
              <w:snapToGrid w:val="0"/>
              <w:jc w:val="both"/>
              <w:rPr>
                <w:sz w:val="20"/>
                <w:szCs w:val="16"/>
              </w:rPr>
            </w:pPr>
            <w:r w:rsidRPr="00A15DAA">
              <w:rPr>
                <w:sz w:val="20"/>
                <w:szCs w:val="16"/>
              </w:rPr>
              <w:t>0.15 – 0.43</w:t>
            </w:r>
          </w:p>
        </w:tc>
        <w:tc>
          <w:tcPr>
            <w:tcW w:w="912" w:type="pct"/>
            <w:tcBorders>
              <w:top w:val="nil"/>
              <w:bottom w:val="single" w:sz="18" w:space="0" w:color="auto"/>
            </w:tcBorders>
            <w:shd w:val="clear" w:color="auto" w:fill="auto"/>
            <w:noWrap/>
            <w:vAlign w:val="center"/>
          </w:tcPr>
          <w:p w:rsidR="00FC68E6" w:rsidRPr="00A15DAA" w:rsidRDefault="00FC68E6" w:rsidP="004C6E2E">
            <w:pPr>
              <w:bidi w:val="0"/>
              <w:snapToGrid w:val="0"/>
              <w:jc w:val="both"/>
              <w:rPr>
                <w:sz w:val="20"/>
                <w:szCs w:val="16"/>
              </w:rPr>
            </w:pPr>
            <w:r w:rsidRPr="00A15DAA">
              <w:rPr>
                <w:sz w:val="20"/>
                <w:szCs w:val="16"/>
              </w:rPr>
              <w:t>0.24 – 0.32</w:t>
            </w:r>
          </w:p>
        </w:tc>
        <w:tc>
          <w:tcPr>
            <w:tcW w:w="570" w:type="pct"/>
            <w:vMerge/>
            <w:vAlign w:val="center"/>
          </w:tcPr>
          <w:p w:rsidR="00FC68E6" w:rsidRPr="00A15DAA" w:rsidRDefault="00FC68E6" w:rsidP="004C6E2E">
            <w:pPr>
              <w:bidi w:val="0"/>
              <w:snapToGrid w:val="0"/>
              <w:jc w:val="both"/>
              <w:rPr>
                <w:sz w:val="20"/>
                <w:szCs w:val="16"/>
              </w:rPr>
            </w:pPr>
          </w:p>
        </w:tc>
        <w:tc>
          <w:tcPr>
            <w:tcW w:w="676" w:type="pct"/>
            <w:vMerge/>
            <w:vAlign w:val="center"/>
          </w:tcPr>
          <w:p w:rsidR="00FC68E6" w:rsidRPr="00A15DAA" w:rsidRDefault="00FC68E6" w:rsidP="004C6E2E">
            <w:pPr>
              <w:bidi w:val="0"/>
              <w:snapToGrid w:val="0"/>
              <w:jc w:val="both"/>
              <w:rPr>
                <w:sz w:val="20"/>
                <w:szCs w:val="16"/>
              </w:rPr>
            </w:pPr>
          </w:p>
        </w:tc>
        <w:tc>
          <w:tcPr>
            <w:tcW w:w="384" w:type="pct"/>
            <w:vMerge/>
            <w:vAlign w:val="center"/>
          </w:tcPr>
          <w:p w:rsidR="00FC68E6" w:rsidRPr="00A15DAA" w:rsidRDefault="00FC68E6" w:rsidP="004C6E2E">
            <w:pPr>
              <w:bidi w:val="0"/>
              <w:snapToGrid w:val="0"/>
              <w:jc w:val="both"/>
              <w:rPr>
                <w:sz w:val="20"/>
                <w:szCs w:val="16"/>
              </w:rPr>
            </w:pPr>
          </w:p>
        </w:tc>
      </w:tr>
    </w:tbl>
    <w:p w:rsidR="00046A33" w:rsidRPr="00A15DAA" w:rsidRDefault="00FC68E6" w:rsidP="004C6E2E">
      <w:pPr>
        <w:bidi w:val="0"/>
        <w:snapToGrid w:val="0"/>
        <w:jc w:val="both"/>
        <w:rPr>
          <w:sz w:val="20"/>
          <w:szCs w:val="18"/>
          <w:lang w:eastAsia="zh-CN"/>
        </w:rPr>
      </w:pPr>
      <w:r w:rsidRPr="00A15DAA">
        <w:rPr>
          <w:sz w:val="20"/>
          <w:szCs w:val="18"/>
        </w:rPr>
        <w:t>•: Independent t-test</w:t>
      </w:r>
    </w:p>
    <w:p w:rsidR="00A15DAA" w:rsidRPr="00A15DAA" w:rsidRDefault="00A15DAA" w:rsidP="004C6E2E">
      <w:pPr>
        <w:bidi w:val="0"/>
        <w:snapToGrid w:val="0"/>
        <w:jc w:val="center"/>
        <w:rPr>
          <w:sz w:val="20"/>
          <w:szCs w:val="18"/>
          <w:lang w:eastAsia="zh-CN"/>
        </w:rPr>
      </w:pPr>
    </w:p>
    <w:p w:rsidR="00FC68E6" w:rsidRPr="00A15DAA" w:rsidRDefault="00FC68E6" w:rsidP="004C6E2E">
      <w:pPr>
        <w:bidi w:val="0"/>
        <w:snapToGrid w:val="0"/>
        <w:jc w:val="both"/>
        <w:rPr>
          <w:sz w:val="20"/>
          <w:szCs w:val="18"/>
        </w:rPr>
      </w:pPr>
      <w:bookmarkStart w:id="11" w:name="_Toc516498908"/>
      <w:r w:rsidRPr="00A15DAA">
        <w:rPr>
          <w:b/>
          <w:bCs/>
          <w:sz w:val="20"/>
          <w:szCs w:val="18"/>
        </w:rPr>
        <w:lastRenderedPageBreak/>
        <w:t>Table (</w:t>
      </w:r>
      <w:r w:rsidR="008A0D1E" w:rsidRPr="008A0D1E">
        <w:rPr>
          <w:b/>
          <w:bCs/>
          <w:sz w:val="20"/>
          <w:szCs w:val="18"/>
        </w:rPr>
        <w:fldChar w:fldCharType="begin"/>
      </w:r>
      <w:r w:rsidRPr="00A15DAA">
        <w:rPr>
          <w:b/>
          <w:bCs/>
          <w:sz w:val="20"/>
          <w:szCs w:val="18"/>
        </w:rPr>
        <w:instrText xml:space="preserve"> SEQ Table \* ARABIC </w:instrText>
      </w:r>
      <w:r w:rsidR="008A0D1E" w:rsidRPr="008A0D1E">
        <w:rPr>
          <w:b/>
          <w:bCs/>
          <w:sz w:val="20"/>
          <w:szCs w:val="18"/>
        </w:rPr>
        <w:fldChar w:fldCharType="separate"/>
      </w:r>
      <w:r w:rsidR="00C50844" w:rsidRPr="00A15DAA">
        <w:rPr>
          <w:b/>
          <w:bCs/>
          <w:noProof/>
          <w:sz w:val="20"/>
          <w:szCs w:val="18"/>
        </w:rPr>
        <w:t>4</w:t>
      </w:r>
      <w:r w:rsidR="008A0D1E" w:rsidRPr="00A15DAA">
        <w:rPr>
          <w:sz w:val="20"/>
          <w:szCs w:val="18"/>
        </w:rPr>
        <w:fldChar w:fldCharType="end"/>
      </w:r>
      <w:r w:rsidRPr="00A15DAA">
        <w:rPr>
          <w:b/>
          <w:bCs/>
          <w:sz w:val="20"/>
          <w:szCs w:val="18"/>
        </w:rPr>
        <w:t>):</w:t>
      </w:r>
      <w:r w:rsidRPr="00A15DAA">
        <w:rPr>
          <w:sz w:val="20"/>
          <w:szCs w:val="18"/>
        </w:rPr>
        <w:t xml:space="preserve"> Difference in FAZ area measurements by OCTA between SCP and DCP among control group and patients group.</w:t>
      </w:r>
      <w:bookmarkEnd w:id="11"/>
      <w:r w:rsidRPr="00A15DAA">
        <w:rPr>
          <w:sz w:val="20"/>
          <w:szCs w:val="18"/>
        </w:rPr>
        <w:t xml:space="preserve"> </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000"/>
      </w:tblPr>
      <w:tblGrid>
        <w:gridCol w:w="1111"/>
        <w:gridCol w:w="1437"/>
        <w:gridCol w:w="1422"/>
        <w:gridCol w:w="1422"/>
        <w:gridCol w:w="1392"/>
        <w:gridCol w:w="1057"/>
        <w:gridCol w:w="1049"/>
        <w:gridCol w:w="586"/>
      </w:tblGrid>
      <w:tr w:rsidR="00A15DAA" w:rsidRPr="00A15DAA" w:rsidTr="00A15DAA">
        <w:trPr>
          <w:jc w:val="center"/>
        </w:trPr>
        <w:tc>
          <w:tcPr>
            <w:tcW w:w="1368" w:type="pct"/>
            <w:gridSpan w:val="2"/>
            <w:shd w:val="clear" w:color="auto" w:fill="auto"/>
            <w:noWrap/>
            <w:vAlign w:val="center"/>
          </w:tcPr>
          <w:p w:rsidR="00FC68E6" w:rsidRPr="00A15DAA" w:rsidRDefault="00FC68E6" w:rsidP="004C6E2E">
            <w:pPr>
              <w:bidi w:val="0"/>
              <w:snapToGrid w:val="0"/>
              <w:jc w:val="both"/>
              <w:rPr>
                <w:b/>
                <w:bCs/>
                <w:sz w:val="20"/>
                <w:szCs w:val="16"/>
              </w:rPr>
            </w:pPr>
          </w:p>
        </w:tc>
        <w:tc>
          <w:tcPr>
            <w:tcW w:w="762" w:type="pct"/>
            <w:shd w:val="clear" w:color="auto" w:fill="auto"/>
            <w:noWrap/>
            <w:vAlign w:val="center"/>
          </w:tcPr>
          <w:p w:rsidR="00FC68E6" w:rsidRPr="00A15DAA" w:rsidRDefault="00FC68E6" w:rsidP="004C6E2E">
            <w:pPr>
              <w:bidi w:val="0"/>
              <w:snapToGrid w:val="0"/>
              <w:jc w:val="both"/>
              <w:rPr>
                <w:b/>
                <w:bCs/>
                <w:sz w:val="20"/>
                <w:szCs w:val="16"/>
              </w:rPr>
            </w:pPr>
            <w:r w:rsidRPr="00A15DAA">
              <w:rPr>
                <w:b/>
                <w:bCs/>
                <w:sz w:val="20"/>
                <w:szCs w:val="16"/>
              </w:rPr>
              <w:t>SCP</w:t>
            </w:r>
            <w:r w:rsidR="004C6E2E">
              <w:rPr>
                <w:b/>
                <w:bCs/>
                <w:sz w:val="20"/>
                <w:szCs w:val="16"/>
              </w:rPr>
              <w:t xml:space="preserve"> </w:t>
            </w:r>
            <w:r w:rsidRPr="00A15DAA">
              <w:rPr>
                <w:b/>
                <w:bCs/>
                <w:sz w:val="20"/>
                <w:szCs w:val="16"/>
              </w:rPr>
              <w:t>OCTA</w:t>
            </w:r>
          </w:p>
        </w:tc>
        <w:tc>
          <w:tcPr>
            <w:tcW w:w="762" w:type="pct"/>
            <w:shd w:val="clear" w:color="auto" w:fill="auto"/>
            <w:noWrap/>
            <w:vAlign w:val="center"/>
          </w:tcPr>
          <w:p w:rsidR="00FC68E6" w:rsidRPr="00A15DAA" w:rsidRDefault="00FC68E6" w:rsidP="004C6E2E">
            <w:pPr>
              <w:bidi w:val="0"/>
              <w:snapToGrid w:val="0"/>
              <w:jc w:val="both"/>
              <w:rPr>
                <w:b/>
                <w:bCs/>
                <w:sz w:val="20"/>
                <w:szCs w:val="16"/>
              </w:rPr>
            </w:pPr>
            <w:r w:rsidRPr="00A15DAA">
              <w:rPr>
                <w:b/>
                <w:bCs/>
                <w:sz w:val="20"/>
                <w:szCs w:val="16"/>
              </w:rPr>
              <w:t>DCP</w:t>
            </w:r>
            <w:r w:rsidR="004C6E2E">
              <w:rPr>
                <w:b/>
                <w:bCs/>
                <w:sz w:val="20"/>
                <w:szCs w:val="16"/>
              </w:rPr>
              <w:t xml:space="preserve"> </w:t>
            </w:r>
            <w:r w:rsidRPr="00A15DAA">
              <w:rPr>
                <w:b/>
                <w:bCs/>
                <w:sz w:val="20"/>
                <w:szCs w:val="16"/>
              </w:rPr>
              <w:t>OCTA</w:t>
            </w:r>
          </w:p>
        </w:tc>
        <w:tc>
          <w:tcPr>
            <w:tcW w:w="746" w:type="pct"/>
            <w:shd w:val="clear" w:color="auto" w:fill="auto"/>
            <w:noWrap/>
            <w:vAlign w:val="center"/>
          </w:tcPr>
          <w:p w:rsidR="00FC68E6" w:rsidRPr="00A15DAA" w:rsidRDefault="00FC68E6" w:rsidP="004C6E2E">
            <w:pPr>
              <w:bidi w:val="0"/>
              <w:snapToGrid w:val="0"/>
              <w:jc w:val="both"/>
              <w:rPr>
                <w:b/>
                <w:bCs/>
                <w:sz w:val="20"/>
                <w:szCs w:val="16"/>
              </w:rPr>
            </w:pPr>
            <w:r w:rsidRPr="00A15DAA">
              <w:rPr>
                <w:b/>
                <w:bCs/>
                <w:sz w:val="20"/>
                <w:szCs w:val="16"/>
              </w:rPr>
              <w:t>Difference</w:t>
            </w:r>
          </w:p>
        </w:tc>
        <w:tc>
          <w:tcPr>
            <w:tcW w:w="476" w:type="pct"/>
            <w:shd w:val="clear" w:color="auto" w:fill="auto"/>
            <w:noWrap/>
            <w:vAlign w:val="center"/>
          </w:tcPr>
          <w:p w:rsidR="00FC68E6" w:rsidRPr="00A15DAA" w:rsidRDefault="00FC68E6" w:rsidP="004C6E2E">
            <w:pPr>
              <w:bidi w:val="0"/>
              <w:snapToGrid w:val="0"/>
              <w:jc w:val="both"/>
              <w:rPr>
                <w:b/>
                <w:bCs/>
                <w:sz w:val="20"/>
                <w:szCs w:val="16"/>
              </w:rPr>
            </w:pPr>
            <w:r w:rsidRPr="00A15DAA">
              <w:rPr>
                <w:b/>
                <w:bCs/>
                <w:sz w:val="20"/>
                <w:szCs w:val="16"/>
              </w:rPr>
              <w:t>Test</w:t>
            </w:r>
            <w:r w:rsidR="004C6E2E">
              <w:rPr>
                <w:b/>
                <w:bCs/>
                <w:sz w:val="20"/>
                <w:szCs w:val="16"/>
              </w:rPr>
              <w:t xml:space="preserve"> </w:t>
            </w:r>
            <w:r w:rsidRPr="00A15DAA">
              <w:rPr>
                <w:b/>
                <w:bCs/>
                <w:sz w:val="20"/>
                <w:szCs w:val="16"/>
              </w:rPr>
              <w:t>value•</w:t>
            </w:r>
          </w:p>
        </w:tc>
        <w:tc>
          <w:tcPr>
            <w:tcW w:w="565" w:type="pct"/>
            <w:shd w:val="clear" w:color="auto" w:fill="auto"/>
            <w:noWrap/>
            <w:vAlign w:val="center"/>
          </w:tcPr>
          <w:p w:rsidR="00FC68E6" w:rsidRPr="00A15DAA" w:rsidRDefault="00FC68E6" w:rsidP="004C6E2E">
            <w:pPr>
              <w:bidi w:val="0"/>
              <w:snapToGrid w:val="0"/>
              <w:jc w:val="both"/>
              <w:rPr>
                <w:b/>
                <w:bCs/>
                <w:sz w:val="20"/>
                <w:szCs w:val="16"/>
              </w:rPr>
            </w:pPr>
            <w:r w:rsidRPr="00A15DAA">
              <w:rPr>
                <w:b/>
                <w:bCs/>
                <w:sz w:val="20"/>
                <w:szCs w:val="16"/>
              </w:rPr>
              <w:t>P-value</w:t>
            </w:r>
          </w:p>
        </w:tc>
        <w:tc>
          <w:tcPr>
            <w:tcW w:w="321" w:type="pct"/>
            <w:shd w:val="clear" w:color="auto" w:fill="auto"/>
            <w:noWrap/>
            <w:vAlign w:val="center"/>
          </w:tcPr>
          <w:p w:rsidR="00FC68E6" w:rsidRPr="00A15DAA" w:rsidRDefault="00FC68E6" w:rsidP="004C6E2E">
            <w:pPr>
              <w:bidi w:val="0"/>
              <w:snapToGrid w:val="0"/>
              <w:jc w:val="both"/>
              <w:rPr>
                <w:b/>
                <w:bCs/>
                <w:sz w:val="20"/>
                <w:szCs w:val="16"/>
              </w:rPr>
            </w:pPr>
            <w:r w:rsidRPr="00A15DAA">
              <w:rPr>
                <w:b/>
                <w:bCs/>
                <w:sz w:val="20"/>
                <w:szCs w:val="16"/>
              </w:rPr>
              <w:t>Sig.</w:t>
            </w:r>
          </w:p>
        </w:tc>
      </w:tr>
      <w:tr w:rsidR="00A15DAA" w:rsidRPr="00A15DAA" w:rsidTr="00A15DAA">
        <w:trPr>
          <w:jc w:val="center"/>
        </w:trPr>
        <w:tc>
          <w:tcPr>
            <w:tcW w:w="598" w:type="pct"/>
            <w:vMerge w:val="restart"/>
            <w:shd w:val="clear" w:color="auto" w:fill="auto"/>
            <w:noWrap/>
            <w:vAlign w:val="center"/>
          </w:tcPr>
          <w:p w:rsidR="00A15DAA" w:rsidRPr="00A15DAA" w:rsidRDefault="00FC68E6" w:rsidP="004C6E2E">
            <w:pPr>
              <w:bidi w:val="0"/>
              <w:snapToGrid w:val="0"/>
              <w:jc w:val="both"/>
              <w:rPr>
                <w:b/>
                <w:bCs/>
                <w:sz w:val="20"/>
                <w:szCs w:val="16"/>
              </w:rPr>
            </w:pPr>
            <w:r w:rsidRPr="00A15DAA">
              <w:rPr>
                <w:b/>
                <w:bCs/>
                <w:sz w:val="20"/>
                <w:szCs w:val="16"/>
              </w:rPr>
              <w:t xml:space="preserve">Control </w:t>
            </w:r>
          </w:p>
          <w:p w:rsidR="00FC68E6" w:rsidRPr="00A15DAA" w:rsidRDefault="00FC68E6" w:rsidP="004C6E2E">
            <w:pPr>
              <w:bidi w:val="0"/>
              <w:snapToGrid w:val="0"/>
              <w:jc w:val="both"/>
              <w:rPr>
                <w:b/>
                <w:bCs/>
                <w:sz w:val="20"/>
                <w:szCs w:val="16"/>
              </w:rPr>
            </w:pPr>
            <w:r w:rsidRPr="00A15DAA">
              <w:rPr>
                <w:b/>
                <w:bCs/>
                <w:sz w:val="20"/>
                <w:szCs w:val="16"/>
              </w:rPr>
              <w:t>group</w:t>
            </w:r>
          </w:p>
        </w:tc>
        <w:tc>
          <w:tcPr>
            <w:tcW w:w="770" w:type="pct"/>
            <w:tcBorders>
              <w:top w:val="single" w:sz="6" w:space="0" w:color="auto"/>
              <w:bottom w:val="nil"/>
            </w:tcBorders>
            <w:shd w:val="clear" w:color="auto" w:fill="auto"/>
            <w:vAlign w:val="center"/>
          </w:tcPr>
          <w:p w:rsidR="00FC68E6" w:rsidRPr="00A15DAA" w:rsidRDefault="00FC68E6" w:rsidP="004C6E2E">
            <w:pPr>
              <w:bidi w:val="0"/>
              <w:snapToGrid w:val="0"/>
              <w:jc w:val="both"/>
              <w:rPr>
                <w:sz w:val="20"/>
                <w:szCs w:val="16"/>
              </w:rPr>
            </w:pPr>
            <w:r w:rsidRPr="00A15DAA">
              <w:rPr>
                <w:sz w:val="20"/>
                <w:szCs w:val="16"/>
              </w:rPr>
              <w:t>Mean ± SD</w:t>
            </w:r>
          </w:p>
        </w:tc>
        <w:tc>
          <w:tcPr>
            <w:tcW w:w="762" w:type="pct"/>
            <w:tcBorders>
              <w:top w:val="single" w:sz="6" w:space="0" w:color="auto"/>
              <w:bottom w:val="nil"/>
            </w:tcBorders>
            <w:shd w:val="clear" w:color="auto" w:fill="auto"/>
            <w:noWrap/>
            <w:vAlign w:val="center"/>
          </w:tcPr>
          <w:p w:rsidR="00FC68E6" w:rsidRPr="00A15DAA" w:rsidRDefault="00FC68E6" w:rsidP="004C6E2E">
            <w:pPr>
              <w:bidi w:val="0"/>
              <w:snapToGrid w:val="0"/>
              <w:jc w:val="both"/>
              <w:rPr>
                <w:sz w:val="20"/>
                <w:szCs w:val="16"/>
              </w:rPr>
            </w:pPr>
            <w:r w:rsidRPr="00A15DAA">
              <w:rPr>
                <w:sz w:val="20"/>
                <w:szCs w:val="16"/>
              </w:rPr>
              <w:t>0.19 ± 0.03</w:t>
            </w:r>
          </w:p>
        </w:tc>
        <w:tc>
          <w:tcPr>
            <w:tcW w:w="762" w:type="pct"/>
            <w:tcBorders>
              <w:top w:val="single" w:sz="6" w:space="0" w:color="auto"/>
              <w:bottom w:val="nil"/>
            </w:tcBorders>
            <w:shd w:val="clear" w:color="auto" w:fill="auto"/>
            <w:noWrap/>
            <w:vAlign w:val="center"/>
          </w:tcPr>
          <w:p w:rsidR="00FC68E6" w:rsidRPr="00A15DAA" w:rsidRDefault="00FC68E6" w:rsidP="004C6E2E">
            <w:pPr>
              <w:bidi w:val="0"/>
              <w:snapToGrid w:val="0"/>
              <w:jc w:val="both"/>
              <w:rPr>
                <w:sz w:val="20"/>
                <w:szCs w:val="16"/>
              </w:rPr>
            </w:pPr>
            <w:r w:rsidRPr="00A15DAA">
              <w:rPr>
                <w:sz w:val="20"/>
                <w:szCs w:val="16"/>
              </w:rPr>
              <w:t>0.20 ± 0.04</w:t>
            </w:r>
          </w:p>
        </w:tc>
        <w:tc>
          <w:tcPr>
            <w:tcW w:w="746" w:type="pct"/>
            <w:vMerge w:val="restart"/>
            <w:shd w:val="clear" w:color="auto" w:fill="auto"/>
            <w:noWrap/>
            <w:vAlign w:val="center"/>
          </w:tcPr>
          <w:p w:rsidR="00FC68E6" w:rsidRPr="00A15DAA" w:rsidRDefault="00FC68E6" w:rsidP="004C6E2E">
            <w:pPr>
              <w:bidi w:val="0"/>
              <w:snapToGrid w:val="0"/>
              <w:jc w:val="both"/>
              <w:rPr>
                <w:sz w:val="20"/>
                <w:szCs w:val="16"/>
              </w:rPr>
            </w:pPr>
            <w:r w:rsidRPr="00A15DAA">
              <w:rPr>
                <w:sz w:val="20"/>
                <w:szCs w:val="16"/>
              </w:rPr>
              <w:t>0.000</w:t>
            </w:r>
          </w:p>
        </w:tc>
        <w:tc>
          <w:tcPr>
            <w:tcW w:w="476" w:type="pct"/>
            <w:vMerge w:val="restart"/>
            <w:shd w:val="clear" w:color="auto" w:fill="auto"/>
            <w:noWrap/>
            <w:vAlign w:val="center"/>
          </w:tcPr>
          <w:p w:rsidR="00FC68E6" w:rsidRPr="00A15DAA" w:rsidRDefault="00FC68E6" w:rsidP="004C6E2E">
            <w:pPr>
              <w:bidi w:val="0"/>
              <w:snapToGrid w:val="0"/>
              <w:jc w:val="both"/>
              <w:rPr>
                <w:sz w:val="20"/>
                <w:szCs w:val="16"/>
              </w:rPr>
            </w:pPr>
            <w:r w:rsidRPr="00A15DAA">
              <w:rPr>
                <w:sz w:val="20"/>
                <w:szCs w:val="16"/>
              </w:rPr>
              <w:t>-3.450</w:t>
            </w:r>
          </w:p>
        </w:tc>
        <w:tc>
          <w:tcPr>
            <w:tcW w:w="565" w:type="pct"/>
            <w:vMerge w:val="restart"/>
            <w:shd w:val="clear" w:color="auto" w:fill="auto"/>
            <w:noWrap/>
            <w:vAlign w:val="center"/>
          </w:tcPr>
          <w:p w:rsidR="00FC68E6" w:rsidRPr="00A15DAA" w:rsidRDefault="00FC68E6" w:rsidP="004C6E2E">
            <w:pPr>
              <w:bidi w:val="0"/>
              <w:snapToGrid w:val="0"/>
              <w:jc w:val="both"/>
              <w:rPr>
                <w:sz w:val="20"/>
                <w:szCs w:val="16"/>
              </w:rPr>
            </w:pPr>
            <w:r w:rsidRPr="00A15DAA">
              <w:rPr>
                <w:sz w:val="20"/>
                <w:szCs w:val="16"/>
              </w:rPr>
              <w:t>0.018</w:t>
            </w:r>
          </w:p>
        </w:tc>
        <w:tc>
          <w:tcPr>
            <w:tcW w:w="321" w:type="pct"/>
            <w:vMerge w:val="restart"/>
            <w:shd w:val="clear" w:color="auto" w:fill="auto"/>
            <w:noWrap/>
            <w:vAlign w:val="center"/>
          </w:tcPr>
          <w:p w:rsidR="00FC68E6" w:rsidRPr="00A15DAA" w:rsidRDefault="00FC68E6" w:rsidP="004C6E2E">
            <w:pPr>
              <w:bidi w:val="0"/>
              <w:snapToGrid w:val="0"/>
              <w:jc w:val="both"/>
              <w:rPr>
                <w:sz w:val="20"/>
                <w:szCs w:val="16"/>
              </w:rPr>
            </w:pPr>
            <w:r w:rsidRPr="00A15DAA">
              <w:rPr>
                <w:sz w:val="20"/>
                <w:szCs w:val="16"/>
              </w:rPr>
              <w:t>S</w:t>
            </w:r>
          </w:p>
        </w:tc>
      </w:tr>
      <w:tr w:rsidR="00A15DAA" w:rsidRPr="00A15DAA" w:rsidTr="00A15DAA">
        <w:trPr>
          <w:jc w:val="center"/>
        </w:trPr>
        <w:tc>
          <w:tcPr>
            <w:tcW w:w="598" w:type="pct"/>
            <w:vMerge/>
            <w:shd w:val="clear" w:color="auto" w:fill="auto"/>
            <w:noWrap/>
            <w:vAlign w:val="center"/>
          </w:tcPr>
          <w:p w:rsidR="00FC68E6" w:rsidRPr="00A15DAA" w:rsidRDefault="00FC68E6" w:rsidP="004C6E2E">
            <w:pPr>
              <w:bidi w:val="0"/>
              <w:snapToGrid w:val="0"/>
              <w:jc w:val="both"/>
              <w:rPr>
                <w:sz w:val="20"/>
                <w:szCs w:val="16"/>
              </w:rPr>
            </w:pPr>
          </w:p>
        </w:tc>
        <w:tc>
          <w:tcPr>
            <w:tcW w:w="770" w:type="pct"/>
            <w:tcBorders>
              <w:top w:val="nil"/>
              <w:bottom w:val="single" w:sz="6" w:space="0" w:color="auto"/>
            </w:tcBorders>
            <w:shd w:val="clear" w:color="auto" w:fill="auto"/>
            <w:vAlign w:val="center"/>
          </w:tcPr>
          <w:p w:rsidR="00FC68E6" w:rsidRPr="00A15DAA" w:rsidRDefault="00FC68E6" w:rsidP="004C6E2E">
            <w:pPr>
              <w:bidi w:val="0"/>
              <w:snapToGrid w:val="0"/>
              <w:jc w:val="both"/>
              <w:rPr>
                <w:sz w:val="20"/>
                <w:szCs w:val="16"/>
              </w:rPr>
            </w:pPr>
            <w:r w:rsidRPr="00A15DAA">
              <w:rPr>
                <w:sz w:val="20"/>
                <w:szCs w:val="16"/>
              </w:rPr>
              <w:t>Range</w:t>
            </w:r>
          </w:p>
        </w:tc>
        <w:tc>
          <w:tcPr>
            <w:tcW w:w="762" w:type="pct"/>
            <w:tcBorders>
              <w:top w:val="nil"/>
              <w:bottom w:val="single" w:sz="6" w:space="0" w:color="auto"/>
            </w:tcBorders>
            <w:shd w:val="clear" w:color="auto" w:fill="auto"/>
            <w:noWrap/>
            <w:vAlign w:val="center"/>
          </w:tcPr>
          <w:p w:rsidR="00FC68E6" w:rsidRPr="00A15DAA" w:rsidRDefault="00FC68E6" w:rsidP="004C6E2E">
            <w:pPr>
              <w:bidi w:val="0"/>
              <w:snapToGrid w:val="0"/>
              <w:jc w:val="both"/>
              <w:rPr>
                <w:sz w:val="20"/>
                <w:szCs w:val="16"/>
              </w:rPr>
            </w:pPr>
            <w:r w:rsidRPr="00A15DAA">
              <w:rPr>
                <w:sz w:val="20"/>
                <w:szCs w:val="16"/>
              </w:rPr>
              <w:t>0.13 – 0.23</w:t>
            </w:r>
          </w:p>
        </w:tc>
        <w:tc>
          <w:tcPr>
            <w:tcW w:w="762" w:type="pct"/>
            <w:tcBorders>
              <w:top w:val="nil"/>
              <w:bottom w:val="single" w:sz="6" w:space="0" w:color="auto"/>
            </w:tcBorders>
            <w:shd w:val="clear" w:color="auto" w:fill="auto"/>
            <w:noWrap/>
            <w:vAlign w:val="center"/>
          </w:tcPr>
          <w:p w:rsidR="00FC68E6" w:rsidRPr="00A15DAA" w:rsidRDefault="00FC68E6" w:rsidP="004C6E2E">
            <w:pPr>
              <w:bidi w:val="0"/>
              <w:snapToGrid w:val="0"/>
              <w:jc w:val="both"/>
              <w:rPr>
                <w:sz w:val="20"/>
                <w:szCs w:val="16"/>
              </w:rPr>
            </w:pPr>
            <w:r w:rsidRPr="00A15DAA">
              <w:rPr>
                <w:sz w:val="20"/>
                <w:szCs w:val="16"/>
              </w:rPr>
              <w:t>0.13 – 0.24</w:t>
            </w:r>
          </w:p>
        </w:tc>
        <w:tc>
          <w:tcPr>
            <w:tcW w:w="746" w:type="pct"/>
            <w:vMerge/>
            <w:vAlign w:val="center"/>
          </w:tcPr>
          <w:p w:rsidR="00FC68E6" w:rsidRPr="00A15DAA" w:rsidRDefault="00FC68E6" w:rsidP="004C6E2E">
            <w:pPr>
              <w:bidi w:val="0"/>
              <w:snapToGrid w:val="0"/>
              <w:jc w:val="both"/>
              <w:rPr>
                <w:sz w:val="20"/>
                <w:szCs w:val="16"/>
              </w:rPr>
            </w:pPr>
          </w:p>
        </w:tc>
        <w:tc>
          <w:tcPr>
            <w:tcW w:w="476" w:type="pct"/>
            <w:vMerge/>
            <w:vAlign w:val="center"/>
          </w:tcPr>
          <w:p w:rsidR="00FC68E6" w:rsidRPr="00A15DAA" w:rsidRDefault="00FC68E6" w:rsidP="004C6E2E">
            <w:pPr>
              <w:bidi w:val="0"/>
              <w:snapToGrid w:val="0"/>
              <w:jc w:val="both"/>
              <w:rPr>
                <w:sz w:val="20"/>
                <w:szCs w:val="16"/>
              </w:rPr>
            </w:pPr>
          </w:p>
        </w:tc>
        <w:tc>
          <w:tcPr>
            <w:tcW w:w="565" w:type="pct"/>
            <w:vMerge/>
            <w:vAlign w:val="center"/>
          </w:tcPr>
          <w:p w:rsidR="00FC68E6" w:rsidRPr="00A15DAA" w:rsidRDefault="00FC68E6" w:rsidP="004C6E2E">
            <w:pPr>
              <w:bidi w:val="0"/>
              <w:snapToGrid w:val="0"/>
              <w:jc w:val="both"/>
              <w:rPr>
                <w:sz w:val="20"/>
                <w:szCs w:val="16"/>
              </w:rPr>
            </w:pPr>
          </w:p>
        </w:tc>
        <w:tc>
          <w:tcPr>
            <w:tcW w:w="321" w:type="pct"/>
            <w:vMerge/>
            <w:vAlign w:val="center"/>
          </w:tcPr>
          <w:p w:rsidR="00FC68E6" w:rsidRPr="00A15DAA" w:rsidRDefault="00FC68E6" w:rsidP="004C6E2E">
            <w:pPr>
              <w:bidi w:val="0"/>
              <w:snapToGrid w:val="0"/>
              <w:jc w:val="both"/>
              <w:rPr>
                <w:sz w:val="20"/>
                <w:szCs w:val="16"/>
              </w:rPr>
            </w:pPr>
          </w:p>
        </w:tc>
      </w:tr>
      <w:tr w:rsidR="00A15DAA" w:rsidRPr="00A15DAA" w:rsidTr="00A15DAA">
        <w:trPr>
          <w:jc w:val="center"/>
        </w:trPr>
        <w:tc>
          <w:tcPr>
            <w:tcW w:w="598" w:type="pct"/>
            <w:vMerge w:val="restart"/>
            <w:shd w:val="clear" w:color="auto" w:fill="auto"/>
            <w:noWrap/>
            <w:vAlign w:val="center"/>
          </w:tcPr>
          <w:p w:rsidR="00A15DAA" w:rsidRPr="00A15DAA" w:rsidRDefault="00FC68E6" w:rsidP="004C6E2E">
            <w:pPr>
              <w:bidi w:val="0"/>
              <w:snapToGrid w:val="0"/>
              <w:jc w:val="both"/>
              <w:rPr>
                <w:b/>
                <w:bCs/>
                <w:sz w:val="20"/>
                <w:szCs w:val="16"/>
              </w:rPr>
            </w:pPr>
            <w:r w:rsidRPr="00A15DAA">
              <w:rPr>
                <w:b/>
                <w:bCs/>
                <w:sz w:val="20"/>
                <w:szCs w:val="16"/>
              </w:rPr>
              <w:t xml:space="preserve">Patients </w:t>
            </w:r>
          </w:p>
          <w:p w:rsidR="00FC68E6" w:rsidRPr="00A15DAA" w:rsidRDefault="00FC68E6" w:rsidP="004C6E2E">
            <w:pPr>
              <w:bidi w:val="0"/>
              <w:snapToGrid w:val="0"/>
              <w:jc w:val="both"/>
              <w:rPr>
                <w:b/>
                <w:bCs/>
                <w:sz w:val="20"/>
                <w:szCs w:val="16"/>
              </w:rPr>
            </w:pPr>
            <w:r w:rsidRPr="00A15DAA">
              <w:rPr>
                <w:b/>
                <w:bCs/>
                <w:sz w:val="20"/>
                <w:szCs w:val="16"/>
              </w:rPr>
              <w:t>group</w:t>
            </w:r>
          </w:p>
        </w:tc>
        <w:tc>
          <w:tcPr>
            <w:tcW w:w="770" w:type="pct"/>
            <w:tcBorders>
              <w:top w:val="single" w:sz="6" w:space="0" w:color="auto"/>
              <w:bottom w:val="nil"/>
            </w:tcBorders>
            <w:shd w:val="clear" w:color="auto" w:fill="auto"/>
            <w:vAlign w:val="center"/>
          </w:tcPr>
          <w:p w:rsidR="00FC68E6" w:rsidRPr="00A15DAA" w:rsidRDefault="00FC68E6" w:rsidP="004C6E2E">
            <w:pPr>
              <w:bidi w:val="0"/>
              <w:snapToGrid w:val="0"/>
              <w:jc w:val="both"/>
              <w:rPr>
                <w:sz w:val="20"/>
                <w:szCs w:val="16"/>
              </w:rPr>
            </w:pPr>
            <w:r w:rsidRPr="00A15DAA">
              <w:rPr>
                <w:sz w:val="20"/>
                <w:szCs w:val="16"/>
              </w:rPr>
              <w:t>Mean ± SD</w:t>
            </w:r>
          </w:p>
        </w:tc>
        <w:tc>
          <w:tcPr>
            <w:tcW w:w="762" w:type="pct"/>
            <w:tcBorders>
              <w:top w:val="single" w:sz="6" w:space="0" w:color="auto"/>
              <w:bottom w:val="nil"/>
            </w:tcBorders>
            <w:shd w:val="clear" w:color="auto" w:fill="auto"/>
            <w:noWrap/>
            <w:vAlign w:val="center"/>
          </w:tcPr>
          <w:p w:rsidR="00FC68E6" w:rsidRPr="00A15DAA" w:rsidRDefault="00FC68E6" w:rsidP="004C6E2E">
            <w:pPr>
              <w:bidi w:val="0"/>
              <w:snapToGrid w:val="0"/>
              <w:jc w:val="both"/>
              <w:rPr>
                <w:sz w:val="20"/>
                <w:szCs w:val="16"/>
              </w:rPr>
            </w:pPr>
            <w:r w:rsidRPr="00A15DAA">
              <w:rPr>
                <w:sz w:val="20"/>
                <w:szCs w:val="16"/>
              </w:rPr>
              <w:t>0.45 ± 0.14</w:t>
            </w:r>
          </w:p>
        </w:tc>
        <w:tc>
          <w:tcPr>
            <w:tcW w:w="762" w:type="pct"/>
            <w:tcBorders>
              <w:top w:val="single" w:sz="6" w:space="0" w:color="auto"/>
              <w:bottom w:val="nil"/>
            </w:tcBorders>
            <w:shd w:val="clear" w:color="auto" w:fill="auto"/>
            <w:noWrap/>
            <w:vAlign w:val="center"/>
          </w:tcPr>
          <w:p w:rsidR="00FC68E6" w:rsidRPr="00A15DAA" w:rsidRDefault="00FC68E6" w:rsidP="004C6E2E">
            <w:pPr>
              <w:bidi w:val="0"/>
              <w:snapToGrid w:val="0"/>
              <w:jc w:val="both"/>
              <w:rPr>
                <w:sz w:val="20"/>
                <w:szCs w:val="16"/>
              </w:rPr>
            </w:pPr>
            <w:r w:rsidRPr="00A15DAA">
              <w:rPr>
                <w:sz w:val="20"/>
                <w:szCs w:val="16"/>
              </w:rPr>
              <w:t>0.84 ± 0.24</w:t>
            </w:r>
          </w:p>
        </w:tc>
        <w:tc>
          <w:tcPr>
            <w:tcW w:w="746" w:type="pct"/>
            <w:vMerge w:val="restart"/>
            <w:shd w:val="clear" w:color="auto" w:fill="auto"/>
            <w:noWrap/>
            <w:vAlign w:val="center"/>
          </w:tcPr>
          <w:p w:rsidR="00FC68E6" w:rsidRPr="00A15DAA" w:rsidRDefault="00FC68E6" w:rsidP="004C6E2E">
            <w:pPr>
              <w:bidi w:val="0"/>
              <w:snapToGrid w:val="0"/>
              <w:jc w:val="both"/>
              <w:rPr>
                <w:sz w:val="20"/>
                <w:szCs w:val="16"/>
              </w:rPr>
            </w:pPr>
            <w:r w:rsidRPr="00A15DAA">
              <w:rPr>
                <w:sz w:val="20"/>
                <w:szCs w:val="16"/>
              </w:rPr>
              <w:t>0.390</w:t>
            </w:r>
          </w:p>
        </w:tc>
        <w:tc>
          <w:tcPr>
            <w:tcW w:w="476" w:type="pct"/>
            <w:vMerge w:val="restart"/>
            <w:shd w:val="clear" w:color="auto" w:fill="auto"/>
            <w:noWrap/>
            <w:vAlign w:val="center"/>
          </w:tcPr>
          <w:p w:rsidR="00FC68E6" w:rsidRPr="00A15DAA" w:rsidRDefault="00FC68E6" w:rsidP="004C6E2E">
            <w:pPr>
              <w:bidi w:val="0"/>
              <w:snapToGrid w:val="0"/>
              <w:jc w:val="both"/>
              <w:rPr>
                <w:sz w:val="20"/>
                <w:szCs w:val="16"/>
              </w:rPr>
            </w:pPr>
            <w:r w:rsidRPr="00A15DAA">
              <w:rPr>
                <w:sz w:val="20"/>
                <w:szCs w:val="16"/>
              </w:rPr>
              <w:t>-6.949</w:t>
            </w:r>
          </w:p>
        </w:tc>
        <w:tc>
          <w:tcPr>
            <w:tcW w:w="565" w:type="pct"/>
            <w:vMerge w:val="restart"/>
            <w:shd w:val="clear" w:color="auto" w:fill="auto"/>
            <w:noWrap/>
            <w:vAlign w:val="center"/>
          </w:tcPr>
          <w:p w:rsidR="00FC68E6" w:rsidRPr="00A15DAA" w:rsidRDefault="00FC68E6" w:rsidP="004C6E2E">
            <w:pPr>
              <w:bidi w:val="0"/>
              <w:snapToGrid w:val="0"/>
              <w:jc w:val="both"/>
              <w:rPr>
                <w:sz w:val="20"/>
                <w:szCs w:val="16"/>
              </w:rPr>
            </w:pPr>
            <w:r w:rsidRPr="00A15DAA">
              <w:rPr>
                <w:sz w:val="20"/>
                <w:szCs w:val="16"/>
              </w:rPr>
              <w:t>0.000</w:t>
            </w:r>
          </w:p>
        </w:tc>
        <w:tc>
          <w:tcPr>
            <w:tcW w:w="321" w:type="pct"/>
            <w:vMerge w:val="restart"/>
            <w:shd w:val="clear" w:color="auto" w:fill="auto"/>
            <w:noWrap/>
            <w:vAlign w:val="center"/>
          </w:tcPr>
          <w:p w:rsidR="00FC68E6" w:rsidRPr="00A15DAA" w:rsidRDefault="00FC68E6" w:rsidP="004C6E2E">
            <w:pPr>
              <w:bidi w:val="0"/>
              <w:snapToGrid w:val="0"/>
              <w:jc w:val="both"/>
              <w:rPr>
                <w:sz w:val="20"/>
                <w:szCs w:val="16"/>
              </w:rPr>
            </w:pPr>
            <w:r w:rsidRPr="00A15DAA">
              <w:rPr>
                <w:sz w:val="20"/>
                <w:szCs w:val="16"/>
              </w:rPr>
              <w:t>HS</w:t>
            </w:r>
          </w:p>
        </w:tc>
      </w:tr>
      <w:tr w:rsidR="00A15DAA" w:rsidRPr="00A15DAA" w:rsidTr="00A15DAA">
        <w:trPr>
          <w:jc w:val="center"/>
        </w:trPr>
        <w:tc>
          <w:tcPr>
            <w:tcW w:w="598" w:type="pct"/>
            <w:vMerge/>
            <w:shd w:val="clear" w:color="auto" w:fill="auto"/>
            <w:noWrap/>
            <w:vAlign w:val="center"/>
          </w:tcPr>
          <w:p w:rsidR="00FC68E6" w:rsidRPr="00A15DAA" w:rsidRDefault="00FC68E6" w:rsidP="004C6E2E">
            <w:pPr>
              <w:bidi w:val="0"/>
              <w:snapToGrid w:val="0"/>
              <w:jc w:val="both"/>
              <w:rPr>
                <w:sz w:val="20"/>
                <w:szCs w:val="16"/>
              </w:rPr>
            </w:pPr>
          </w:p>
        </w:tc>
        <w:tc>
          <w:tcPr>
            <w:tcW w:w="770" w:type="pct"/>
            <w:tcBorders>
              <w:top w:val="nil"/>
              <w:bottom w:val="single" w:sz="18" w:space="0" w:color="auto"/>
            </w:tcBorders>
            <w:shd w:val="clear" w:color="auto" w:fill="auto"/>
            <w:vAlign w:val="center"/>
          </w:tcPr>
          <w:p w:rsidR="00FC68E6" w:rsidRPr="00A15DAA" w:rsidRDefault="00FC68E6" w:rsidP="004C6E2E">
            <w:pPr>
              <w:bidi w:val="0"/>
              <w:snapToGrid w:val="0"/>
              <w:jc w:val="both"/>
              <w:rPr>
                <w:sz w:val="20"/>
                <w:szCs w:val="16"/>
              </w:rPr>
            </w:pPr>
            <w:r w:rsidRPr="00A15DAA">
              <w:rPr>
                <w:sz w:val="20"/>
                <w:szCs w:val="16"/>
              </w:rPr>
              <w:t>Range</w:t>
            </w:r>
          </w:p>
        </w:tc>
        <w:tc>
          <w:tcPr>
            <w:tcW w:w="762" w:type="pct"/>
            <w:tcBorders>
              <w:top w:val="nil"/>
              <w:bottom w:val="single" w:sz="18" w:space="0" w:color="auto"/>
            </w:tcBorders>
            <w:shd w:val="clear" w:color="auto" w:fill="auto"/>
            <w:noWrap/>
            <w:vAlign w:val="center"/>
          </w:tcPr>
          <w:p w:rsidR="00FC68E6" w:rsidRPr="00A15DAA" w:rsidRDefault="00FC68E6" w:rsidP="004C6E2E">
            <w:pPr>
              <w:bidi w:val="0"/>
              <w:snapToGrid w:val="0"/>
              <w:jc w:val="both"/>
              <w:rPr>
                <w:sz w:val="20"/>
                <w:szCs w:val="16"/>
              </w:rPr>
            </w:pPr>
            <w:r w:rsidRPr="00A15DAA">
              <w:rPr>
                <w:sz w:val="20"/>
                <w:szCs w:val="16"/>
              </w:rPr>
              <w:t>0.23 – 0.76</w:t>
            </w:r>
          </w:p>
        </w:tc>
        <w:tc>
          <w:tcPr>
            <w:tcW w:w="762" w:type="pct"/>
            <w:tcBorders>
              <w:top w:val="nil"/>
              <w:bottom w:val="single" w:sz="18" w:space="0" w:color="auto"/>
            </w:tcBorders>
            <w:shd w:val="clear" w:color="auto" w:fill="auto"/>
            <w:noWrap/>
            <w:vAlign w:val="center"/>
          </w:tcPr>
          <w:p w:rsidR="00FC68E6" w:rsidRPr="00A15DAA" w:rsidRDefault="00FC68E6" w:rsidP="004C6E2E">
            <w:pPr>
              <w:bidi w:val="0"/>
              <w:snapToGrid w:val="0"/>
              <w:jc w:val="both"/>
              <w:rPr>
                <w:sz w:val="20"/>
                <w:szCs w:val="16"/>
              </w:rPr>
            </w:pPr>
            <w:r w:rsidRPr="00A15DAA">
              <w:rPr>
                <w:sz w:val="20"/>
                <w:szCs w:val="16"/>
              </w:rPr>
              <w:t>0.54 – 1.46</w:t>
            </w:r>
          </w:p>
        </w:tc>
        <w:tc>
          <w:tcPr>
            <w:tcW w:w="746" w:type="pct"/>
            <w:vMerge/>
            <w:vAlign w:val="center"/>
          </w:tcPr>
          <w:p w:rsidR="00FC68E6" w:rsidRPr="00A15DAA" w:rsidRDefault="00FC68E6" w:rsidP="004C6E2E">
            <w:pPr>
              <w:bidi w:val="0"/>
              <w:snapToGrid w:val="0"/>
              <w:jc w:val="both"/>
              <w:rPr>
                <w:sz w:val="20"/>
                <w:szCs w:val="16"/>
              </w:rPr>
            </w:pPr>
          </w:p>
        </w:tc>
        <w:tc>
          <w:tcPr>
            <w:tcW w:w="476" w:type="pct"/>
            <w:vMerge/>
            <w:vAlign w:val="center"/>
          </w:tcPr>
          <w:p w:rsidR="00FC68E6" w:rsidRPr="00A15DAA" w:rsidRDefault="00FC68E6" w:rsidP="004C6E2E">
            <w:pPr>
              <w:bidi w:val="0"/>
              <w:snapToGrid w:val="0"/>
              <w:jc w:val="both"/>
              <w:rPr>
                <w:sz w:val="20"/>
                <w:szCs w:val="16"/>
              </w:rPr>
            </w:pPr>
          </w:p>
        </w:tc>
        <w:tc>
          <w:tcPr>
            <w:tcW w:w="565" w:type="pct"/>
            <w:vMerge/>
            <w:vAlign w:val="center"/>
          </w:tcPr>
          <w:p w:rsidR="00FC68E6" w:rsidRPr="00A15DAA" w:rsidRDefault="00FC68E6" w:rsidP="004C6E2E">
            <w:pPr>
              <w:bidi w:val="0"/>
              <w:snapToGrid w:val="0"/>
              <w:jc w:val="both"/>
              <w:rPr>
                <w:sz w:val="20"/>
                <w:szCs w:val="16"/>
              </w:rPr>
            </w:pPr>
          </w:p>
        </w:tc>
        <w:tc>
          <w:tcPr>
            <w:tcW w:w="321" w:type="pct"/>
            <w:vMerge/>
            <w:vAlign w:val="center"/>
          </w:tcPr>
          <w:p w:rsidR="00FC68E6" w:rsidRPr="00A15DAA" w:rsidRDefault="00FC68E6" w:rsidP="004C6E2E">
            <w:pPr>
              <w:bidi w:val="0"/>
              <w:snapToGrid w:val="0"/>
              <w:jc w:val="both"/>
              <w:rPr>
                <w:sz w:val="20"/>
                <w:szCs w:val="16"/>
              </w:rPr>
            </w:pPr>
          </w:p>
        </w:tc>
      </w:tr>
    </w:tbl>
    <w:p w:rsidR="00046A33" w:rsidRPr="00A15DAA" w:rsidRDefault="00FC68E6" w:rsidP="004C6E2E">
      <w:pPr>
        <w:bidi w:val="0"/>
        <w:snapToGrid w:val="0"/>
        <w:jc w:val="both"/>
        <w:rPr>
          <w:sz w:val="20"/>
          <w:szCs w:val="18"/>
        </w:rPr>
      </w:pPr>
      <w:r w:rsidRPr="00A15DAA">
        <w:rPr>
          <w:sz w:val="20"/>
          <w:szCs w:val="18"/>
        </w:rPr>
        <w:t>•: Paired t-test</w:t>
      </w:r>
    </w:p>
    <w:p w:rsidR="004C6E2E" w:rsidRDefault="00A15DAA" w:rsidP="004C6E2E">
      <w:pPr>
        <w:bidi w:val="0"/>
        <w:snapToGrid w:val="0"/>
        <w:jc w:val="both"/>
        <w:rPr>
          <w:b/>
          <w:bCs/>
          <w:sz w:val="20"/>
          <w:szCs w:val="20"/>
        </w:rPr>
        <w:sectPr w:rsidR="004C6E2E" w:rsidSect="004C6E2E">
          <w:type w:val="continuous"/>
          <w:pgSz w:w="12242" w:h="15842" w:code="1"/>
          <w:pgMar w:top="1440" w:right="1440" w:bottom="1440" w:left="1440" w:header="720" w:footer="720" w:gutter="0"/>
          <w:cols w:space="720"/>
          <w:docGrid w:linePitch="360"/>
        </w:sectPr>
      </w:pPr>
      <w:r>
        <w:rPr>
          <w:b/>
          <w:bCs/>
          <w:sz w:val="20"/>
          <w:szCs w:val="20"/>
        </w:rPr>
        <w:cr/>
      </w:r>
    </w:p>
    <w:p w:rsidR="00E86FC6" w:rsidRPr="00A15DAA" w:rsidRDefault="00DC0A5A" w:rsidP="004C6E2E">
      <w:pPr>
        <w:bidi w:val="0"/>
        <w:snapToGrid w:val="0"/>
        <w:jc w:val="both"/>
        <w:rPr>
          <w:b/>
          <w:bCs/>
          <w:sz w:val="20"/>
          <w:szCs w:val="20"/>
        </w:rPr>
      </w:pPr>
      <w:r w:rsidRPr="00A15DAA">
        <w:rPr>
          <w:b/>
          <w:bCs/>
          <w:sz w:val="20"/>
          <w:szCs w:val="20"/>
        </w:rPr>
        <w:lastRenderedPageBreak/>
        <w:t>4.</w:t>
      </w:r>
      <w:r w:rsidR="00A15DAA" w:rsidRPr="00A15DAA">
        <w:rPr>
          <w:b/>
          <w:bCs/>
          <w:sz w:val="20"/>
          <w:szCs w:val="20"/>
        </w:rPr>
        <w:t xml:space="preserve"> </w:t>
      </w:r>
      <w:r w:rsidR="0098545A" w:rsidRPr="00A15DAA">
        <w:rPr>
          <w:b/>
          <w:bCs/>
          <w:sz w:val="20"/>
          <w:szCs w:val="20"/>
        </w:rPr>
        <w:t xml:space="preserve">Discussion </w:t>
      </w:r>
    </w:p>
    <w:p w:rsidR="00BF4FBF" w:rsidRPr="00A15DAA" w:rsidRDefault="00BF4FBF" w:rsidP="004C6E2E">
      <w:pPr>
        <w:bidi w:val="0"/>
        <w:snapToGrid w:val="0"/>
        <w:ind w:firstLine="425"/>
        <w:jc w:val="both"/>
        <w:rPr>
          <w:sz w:val="20"/>
          <w:szCs w:val="20"/>
        </w:rPr>
      </w:pPr>
      <w:r w:rsidRPr="00A15DAA">
        <w:rPr>
          <w:sz w:val="20"/>
          <w:szCs w:val="20"/>
        </w:rPr>
        <w:t>In this study, we assessed whether OCT angiography can detect changes in FAZ shape and size in comparison with FA image at the same time. Furthermore, the superficial and deep vasculature surrounding the FAZ was analyzed in DR in comparison to a healthy control group. In addition, we were interested to know if these FAZ alterations correlate with visual acuity and can be used for early screening.</w:t>
      </w:r>
    </w:p>
    <w:p w:rsidR="00BF4FBF" w:rsidRPr="00A15DAA" w:rsidRDefault="00BF4FBF" w:rsidP="004C6E2E">
      <w:pPr>
        <w:bidi w:val="0"/>
        <w:snapToGrid w:val="0"/>
        <w:ind w:firstLine="425"/>
        <w:jc w:val="both"/>
        <w:rPr>
          <w:b/>
          <w:bCs/>
          <w:i/>
          <w:iCs/>
          <w:sz w:val="20"/>
          <w:szCs w:val="20"/>
        </w:rPr>
      </w:pPr>
      <w:r w:rsidRPr="00A15DAA">
        <w:rPr>
          <w:sz w:val="20"/>
          <w:szCs w:val="20"/>
        </w:rPr>
        <w:t>SD-OCT imaging is not able to detect changes in FAZ. Currently, FA is the gold standard for the exact detection of the FAZ, without the possibility to differentiate between superficial and deep retinal vasculature </w:t>
      </w:r>
      <w:r w:rsidRPr="00A15DAA">
        <w:rPr>
          <w:b/>
          <w:bCs/>
          <w:sz w:val="20"/>
          <w:szCs w:val="20"/>
          <w:vertAlign w:val="superscript"/>
        </w:rPr>
        <w:t>(</w:t>
      </w:r>
      <w:r w:rsidR="005A7860" w:rsidRPr="00A15DAA">
        <w:rPr>
          <w:b/>
          <w:bCs/>
          <w:sz w:val="20"/>
          <w:szCs w:val="20"/>
          <w:vertAlign w:val="superscript"/>
        </w:rPr>
        <w:t>8</w:t>
      </w:r>
      <w:r w:rsidRPr="00A15DAA">
        <w:rPr>
          <w:b/>
          <w:bCs/>
          <w:sz w:val="20"/>
          <w:szCs w:val="20"/>
          <w:vertAlign w:val="superscript"/>
        </w:rPr>
        <w:t>)</w:t>
      </w:r>
      <w:r w:rsidRPr="00A15DAA">
        <w:rPr>
          <w:b/>
          <w:bCs/>
          <w:i/>
          <w:iCs/>
          <w:sz w:val="20"/>
          <w:szCs w:val="20"/>
        </w:rPr>
        <w:t>.</w:t>
      </w:r>
    </w:p>
    <w:p w:rsidR="00BF4FBF" w:rsidRPr="00A15DAA" w:rsidRDefault="00BF4FBF" w:rsidP="004C6E2E">
      <w:pPr>
        <w:bidi w:val="0"/>
        <w:snapToGrid w:val="0"/>
        <w:ind w:firstLine="425"/>
        <w:jc w:val="both"/>
        <w:rPr>
          <w:sz w:val="20"/>
          <w:szCs w:val="20"/>
        </w:rPr>
      </w:pPr>
      <w:r w:rsidRPr="00A15DAA">
        <w:rPr>
          <w:sz w:val="20"/>
          <w:szCs w:val="20"/>
        </w:rPr>
        <w:t>OCT angiography is one of the first non-invasive imaging techniques capable of detecting changes in the FAZ. OCT angiography data showed that in the superficial layer of the vasculature, the mean horizontal, vertical, maximum FAZ diameter were larger in diabetic eyes than in healthy eyes. These findings correspond to our data based on funduscopy and FA.</w:t>
      </w:r>
    </w:p>
    <w:p w:rsidR="00BF4FBF" w:rsidRPr="00A15DAA" w:rsidRDefault="00BF4FBF" w:rsidP="004C6E2E">
      <w:pPr>
        <w:bidi w:val="0"/>
        <w:snapToGrid w:val="0"/>
        <w:ind w:firstLine="425"/>
        <w:jc w:val="both"/>
        <w:rPr>
          <w:sz w:val="20"/>
          <w:szCs w:val="20"/>
        </w:rPr>
      </w:pPr>
      <w:r w:rsidRPr="00A15DAA">
        <w:rPr>
          <w:sz w:val="20"/>
          <w:szCs w:val="20"/>
        </w:rPr>
        <w:t>Moreover, all of the above-mentioned findings are more obvious in the deep layer, which was unresolvable with FA images, especially since the anatomical information of the deep vasculature is lost due to retinal light scattering in FA. </w:t>
      </w:r>
    </w:p>
    <w:p w:rsidR="00BF4FBF" w:rsidRPr="00A15DAA" w:rsidRDefault="00BF4FBF" w:rsidP="004C6E2E">
      <w:pPr>
        <w:bidi w:val="0"/>
        <w:snapToGrid w:val="0"/>
        <w:ind w:firstLine="425"/>
        <w:jc w:val="both"/>
        <w:rPr>
          <w:i/>
          <w:iCs/>
          <w:sz w:val="20"/>
          <w:szCs w:val="20"/>
        </w:rPr>
      </w:pPr>
      <w:r w:rsidRPr="00A15DAA">
        <w:rPr>
          <w:sz w:val="20"/>
          <w:szCs w:val="20"/>
        </w:rPr>
        <w:t xml:space="preserve">Therefore OCT angiography might be a better non invasive tool in detecting early FAZ changes in DR compared to FA </w:t>
      </w:r>
      <w:r w:rsidRPr="00A15DAA">
        <w:rPr>
          <w:b/>
          <w:bCs/>
          <w:sz w:val="20"/>
          <w:szCs w:val="20"/>
          <w:vertAlign w:val="superscript"/>
        </w:rPr>
        <w:t>(</w:t>
      </w:r>
      <w:r w:rsidR="005A7860" w:rsidRPr="00A15DAA">
        <w:rPr>
          <w:b/>
          <w:bCs/>
          <w:sz w:val="20"/>
          <w:szCs w:val="20"/>
          <w:vertAlign w:val="superscript"/>
        </w:rPr>
        <w:t>9</w:t>
      </w:r>
      <w:r w:rsidRPr="00A15DAA">
        <w:rPr>
          <w:b/>
          <w:bCs/>
          <w:sz w:val="20"/>
          <w:szCs w:val="20"/>
          <w:vertAlign w:val="superscript"/>
        </w:rPr>
        <w:t>)</w:t>
      </w:r>
      <w:r w:rsidRPr="00A15DAA">
        <w:rPr>
          <w:b/>
          <w:bCs/>
          <w:i/>
          <w:iCs/>
          <w:sz w:val="20"/>
          <w:szCs w:val="20"/>
        </w:rPr>
        <w:t>.</w:t>
      </w:r>
    </w:p>
    <w:p w:rsidR="00BF4FBF" w:rsidRPr="00A15DAA" w:rsidRDefault="00BF4FBF" w:rsidP="004C6E2E">
      <w:pPr>
        <w:bidi w:val="0"/>
        <w:snapToGrid w:val="0"/>
        <w:ind w:firstLine="425"/>
        <w:jc w:val="both"/>
        <w:rPr>
          <w:i/>
          <w:iCs/>
          <w:sz w:val="20"/>
          <w:szCs w:val="20"/>
        </w:rPr>
      </w:pPr>
      <w:r w:rsidRPr="00A15DAA">
        <w:rPr>
          <w:sz w:val="20"/>
          <w:szCs w:val="20"/>
        </w:rPr>
        <w:t>The FA-based ETDRS grading criteria capillary loss (ischemia) and leakage of fluorescein dye</w:t>
      </w:r>
      <w:r w:rsidRPr="00A15DAA">
        <w:rPr>
          <w:b/>
          <w:bCs/>
          <w:sz w:val="20"/>
          <w:szCs w:val="20"/>
        </w:rPr>
        <w:t xml:space="preserve"> </w:t>
      </w:r>
      <w:r w:rsidRPr="00A15DAA">
        <w:rPr>
          <w:b/>
          <w:bCs/>
          <w:sz w:val="20"/>
          <w:szCs w:val="20"/>
          <w:vertAlign w:val="superscript"/>
        </w:rPr>
        <w:t>(</w:t>
      </w:r>
      <w:r w:rsidR="005A7860" w:rsidRPr="00A15DAA">
        <w:rPr>
          <w:b/>
          <w:bCs/>
          <w:sz w:val="20"/>
          <w:szCs w:val="20"/>
          <w:vertAlign w:val="superscript"/>
        </w:rPr>
        <w:t>10</w:t>
      </w:r>
      <w:r w:rsidRPr="00A15DAA">
        <w:rPr>
          <w:b/>
          <w:bCs/>
          <w:sz w:val="20"/>
          <w:szCs w:val="20"/>
          <w:vertAlign w:val="superscript"/>
        </w:rPr>
        <w:t>)</w:t>
      </w:r>
      <w:r w:rsidRPr="00A15DAA">
        <w:rPr>
          <w:sz w:val="20"/>
          <w:szCs w:val="20"/>
        </w:rPr>
        <w:t xml:space="preserve"> are of particular relevance for clinical practice </w:t>
      </w:r>
      <w:r w:rsidRPr="00A15DAA">
        <w:rPr>
          <w:b/>
          <w:bCs/>
          <w:sz w:val="20"/>
          <w:szCs w:val="20"/>
          <w:vertAlign w:val="superscript"/>
        </w:rPr>
        <w:t>(</w:t>
      </w:r>
      <w:r w:rsidR="005A7860" w:rsidRPr="00A15DAA">
        <w:rPr>
          <w:b/>
          <w:bCs/>
          <w:sz w:val="20"/>
          <w:szCs w:val="20"/>
          <w:vertAlign w:val="superscript"/>
        </w:rPr>
        <w:t>11</w:t>
      </w:r>
      <w:r w:rsidRPr="00A15DAA">
        <w:rPr>
          <w:b/>
          <w:bCs/>
          <w:sz w:val="20"/>
          <w:szCs w:val="20"/>
          <w:vertAlign w:val="superscript"/>
        </w:rPr>
        <w:t>)</w:t>
      </w:r>
      <w:r w:rsidRPr="00A15DAA">
        <w:rPr>
          <w:b/>
          <w:bCs/>
          <w:i/>
          <w:iCs/>
          <w:sz w:val="20"/>
          <w:szCs w:val="20"/>
        </w:rPr>
        <w:t>.</w:t>
      </w:r>
      <w:r w:rsidRPr="00A15DAA">
        <w:rPr>
          <w:i/>
          <w:iCs/>
          <w:sz w:val="20"/>
          <w:szCs w:val="20"/>
        </w:rPr>
        <w:t xml:space="preserve"> </w:t>
      </w:r>
    </w:p>
    <w:p w:rsidR="00BF4FBF" w:rsidRPr="00A15DAA" w:rsidRDefault="00BF4FBF" w:rsidP="004C6E2E">
      <w:pPr>
        <w:bidi w:val="0"/>
        <w:snapToGrid w:val="0"/>
        <w:ind w:firstLine="425"/>
        <w:jc w:val="both"/>
        <w:rPr>
          <w:sz w:val="20"/>
          <w:szCs w:val="20"/>
        </w:rPr>
      </w:pPr>
      <w:r w:rsidRPr="00A15DAA">
        <w:rPr>
          <w:sz w:val="20"/>
          <w:szCs w:val="20"/>
        </w:rPr>
        <w:t>Focal photocoagulation, a treatment modality for diabetic macular edema (DME), targets macroaneurysms and microaneurysms with leakage in FA</w:t>
      </w:r>
      <w:hyperlink r:id="rId13" w:anchor="CR30" w:history="1"/>
      <w:r w:rsidRPr="00A15DAA">
        <w:rPr>
          <w:sz w:val="20"/>
          <w:szCs w:val="20"/>
        </w:rPr>
        <w:t>.</w:t>
      </w:r>
    </w:p>
    <w:p w:rsidR="00BF4FBF" w:rsidRPr="00A15DAA" w:rsidRDefault="00BF4FBF" w:rsidP="004C6E2E">
      <w:pPr>
        <w:bidi w:val="0"/>
        <w:snapToGrid w:val="0"/>
        <w:ind w:firstLine="425"/>
        <w:jc w:val="both"/>
        <w:rPr>
          <w:sz w:val="20"/>
          <w:szCs w:val="20"/>
        </w:rPr>
      </w:pPr>
      <w:r w:rsidRPr="00A15DAA">
        <w:rPr>
          <w:sz w:val="20"/>
          <w:szCs w:val="20"/>
        </w:rPr>
        <w:t xml:space="preserve">OCT angiography does not directly depict leakage, and thus does not provide information on blood–retina barrier integrity </w:t>
      </w:r>
      <w:r w:rsidRPr="00A15DAA">
        <w:rPr>
          <w:b/>
          <w:bCs/>
          <w:sz w:val="20"/>
          <w:szCs w:val="20"/>
          <w:vertAlign w:val="superscript"/>
        </w:rPr>
        <w:t>(</w:t>
      </w:r>
      <w:r w:rsidR="005A7860" w:rsidRPr="00A15DAA">
        <w:rPr>
          <w:b/>
          <w:bCs/>
          <w:sz w:val="20"/>
          <w:szCs w:val="20"/>
          <w:vertAlign w:val="superscript"/>
        </w:rPr>
        <w:t>12</w:t>
      </w:r>
      <w:r w:rsidRPr="00A15DAA">
        <w:rPr>
          <w:b/>
          <w:bCs/>
          <w:sz w:val="20"/>
          <w:szCs w:val="20"/>
          <w:vertAlign w:val="superscript"/>
        </w:rPr>
        <w:t>)</w:t>
      </w:r>
      <w:r w:rsidRPr="00A15DAA">
        <w:rPr>
          <w:b/>
          <w:bCs/>
          <w:i/>
          <w:iCs/>
          <w:sz w:val="20"/>
          <w:szCs w:val="20"/>
        </w:rPr>
        <w:t>.</w:t>
      </w:r>
      <w:r w:rsidRPr="00A15DAA">
        <w:rPr>
          <w:sz w:val="20"/>
          <w:szCs w:val="20"/>
        </w:rPr>
        <w:t xml:space="preserve"> However, we found that the overlay of SD-OCT-derived retinal thickness mapping and OCT angiography may help to identify microaneurysms with leakage through local thickness maxima. Hence, OCT angiography might be applicable as a diagnostic tool for planning focal </w:t>
      </w:r>
      <w:r w:rsidRPr="00A15DAA">
        <w:rPr>
          <w:sz w:val="20"/>
          <w:szCs w:val="20"/>
        </w:rPr>
        <w:lastRenderedPageBreak/>
        <w:t xml:space="preserve">photocoagulation of microaneurysms with leakage </w:t>
      </w:r>
      <w:r w:rsidRPr="00A15DAA">
        <w:rPr>
          <w:b/>
          <w:bCs/>
          <w:sz w:val="20"/>
          <w:szCs w:val="20"/>
          <w:vertAlign w:val="superscript"/>
        </w:rPr>
        <w:t>(</w:t>
      </w:r>
      <w:r w:rsidR="005A7860" w:rsidRPr="00A15DAA">
        <w:rPr>
          <w:b/>
          <w:bCs/>
          <w:sz w:val="20"/>
          <w:szCs w:val="20"/>
          <w:vertAlign w:val="superscript"/>
        </w:rPr>
        <w:t>13</w:t>
      </w:r>
      <w:r w:rsidRPr="00A15DAA">
        <w:rPr>
          <w:b/>
          <w:bCs/>
          <w:sz w:val="20"/>
          <w:szCs w:val="20"/>
          <w:vertAlign w:val="superscript"/>
        </w:rPr>
        <w:t>)</w:t>
      </w:r>
      <w:r w:rsidRPr="00A15DAA">
        <w:rPr>
          <w:i/>
          <w:iCs/>
          <w:sz w:val="20"/>
          <w:szCs w:val="20"/>
        </w:rPr>
        <w:t>.</w:t>
      </w:r>
      <w:r w:rsidRPr="00A15DAA">
        <w:rPr>
          <w:sz w:val="20"/>
          <w:szCs w:val="20"/>
        </w:rPr>
        <w:t xml:space="preserve"> Further research is required to support this contention.</w:t>
      </w:r>
    </w:p>
    <w:p w:rsidR="00BF4FBF" w:rsidRPr="00A15DAA" w:rsidRDefault="00BF4FBF" w:rsidP="004C6E2E">
      <w:pPr>
        <w:bidi w:val="0"/>
        <w:snapToGrid w:val="0"/>
        <w:ind w:firstLine="425"/>
        <w:jc w:val="both"/>
        <w:rPr>
          <w:sz w:val="20"/>
          <w:szCs w:val="20"/>
        </w:rPr>
      </w:pPr>
      <w:r w:rsidRPr="00A15DAA">
        <w:rPr>
          <w:sz w:val="20"/>
          <w:szCs w:val="20"/>
        </w:rPr>
        <w:t>Thus, OCT angiography of the FAZ might be beneficial for identifying early microvascular abnormalities to determine the appropriate treatment target for patients according to their risk profile. Further studies are needed to investigate the utility of OCT angiography in eyes with no or mild DR.</w:t>
      </w:r>
    </w:p>
    <w:p w:rsidR="00BF4FBF" w:rsidRPr="00A15DAA" w:rsidRDefault="00BF4FBF" w:rsidP="004C6E2E">
      <w:pPr>
        <w:bidi w:val="0"/>
        <w:snapToGrid w:val="0"/>
        <w:ind w:firstLine="425"/>
        <w:jc w:val="both"/>
        <w:rPr>
          <w:sz w:val="20"/>
          <w:szCs w:val="20"/>
        </w:rPr>
      </w:pPr>
      <w:r w:rsidRPr="00A15DAA">
        <w:rPr>
          <w:sz w:val="20"/>
          <w:szCs w:val="20"/>
        </w:rPr>
        <w:t xml:space="preserve">Although the number of eyes in the series of our study is limited, we tried to extract some </w:t>
      </w:r>
      <w:r w:rsidRPr="00A15DAA">
        <w:rPr>
          <w:b/>
          <w:bCs/>
          <w:sz w:val="20"/>
          <w:szCs w:val="20"/>
        </w:rPr>
        <w:t>demographic information</w:t>
      </w:r>
      <w:r w:rsidRPr="00A15DAA">
        <w:rPr>
          <w:sz w:val="20"/>
          <w:szCs w:val="20"/>
        </w:rPr>
        <w:t>.</w:t>
      </w:r>
    </w:p>
    <w:p w:rsidR="00BF4FBF" w:rsidRPr="00A15DAA" w:rsidRDefault="00BF4FBF" w:rsidP="004C6E2E">
      <w:pPr>
        <w:bidi w:val="0"/>
        <w:snapToGrid w:val="0"/>
        <w:ind w:firstLine="425"/>
        <w:jc w:val="both"/>
        <w:rPr>
          <w:sz w:val="20"/>
          <w:szCs w:val="20"/>
        </w:rPr>
      </w:pPr>
      <w:bookmarkStart w:id="12" w:name="_Hlk516247523"/>
      <w:r w:rsidRPr="00A15DAA">
        <w:rPr>
          <w:sz w:val="20"/>
          <w:szCs w:val="20"/>
        </w:rPr>
        <w:t>A total of 20 eyes, (4 males and 16 females) included in the patient group, were identified who met the imaging criteria and 6 healthy control eyes (4</w:t>
      </w:r>
      <w:r w:rsidR="00BF5990" w:rsidRPr="00A15DAA">
        <w:rPr>
          <w:sz w:val="20"/>
          <w:szCs w:val="20"/>
        </w:rPr>
        <w:t xml:space="preserve"> </w:t>
      </w:r>
      <w:r w:rsidRPr="00A15DAA">
        <w:rPr>
          <w:sz w:val="20"/>
          <w:szCs w:val="20"/>
        </w:rPr>
        <w:t xml:space="preserve">males and 2 females) were also included to be compared with the patient group. The mean age for patient group was 57.60 ± 6.06 years and for control group is 46.67 ± 8.14 years. Coloured fundus photo, FA and OCTA were done in the same day.. Maximum FAZ area size is manually measured by Image J software in FA, SCP and DCP of OCTA. Qualitative and Quantitative analysis is done to the images data. </w:t>
      </w:r>
    </w:p>
    <w:p w:rsidR="00BF4FBF" w:rsidRPr="00A15DAA" w:rsidRDefault="00BF4FBF" w:rsidP="004C6E2E">
      <w:pPr>
        <w:bidi w:val="0"/>
        <w:snapToGrid w:val="0"/>
        <w:ind w:firstLine="425"/>
        <w:jc w:val="both"/>
        <w:rPr>
          <w:sz w:val="20"/>
          <w:szCs w:val="20"/>
        </w:rPr>
      </w:pPr>
      <w:r w:rsidRPr="00A15DAA">
        <w:rPr>
          <w:sz w:val="20"/>
          <w:szCs w:val="20"/>
        </w:rPr>
        <w:t xml:space="preserve">In our study we exclude patients with any systemic vascular disease that may affect macular perfusion other than diabetes, we also exclude patients in proliferative stage of diabetic retinopathy or any previous treatment rather medical (AntiVEGF, Laser) or surgical. </w:t>
      </w:r>
    </w:p>
    <w:p w:rsidR="00BF4FBF" w:rsidRPr="00A15DAA" w:rsidRDefault="00BF4FBF" w:rsidP="004C6E2E">
      <w:pPr>
        <w:bidi w:val="0"/>
        <w:snapToGrid w:val="0"/>
        <w:ind w:firstLine="425"/>
        <w:jc w:val="both"/>
        <w:rPr>
          <w:sz w:val="20"/>
          <w:szCs w:val="20"/>
        </w:rPr>
      </w:pPr>
      <w:r w:rsidRPr="00A15DAA">
        <w:rPr>
          <w:sz w:val="20"/>
          <w:szCs w:val="20"/>
        </w:rPr>
        <w:t xml:space="preserve">We found that Statistical analysis shows that there was statistically significant difference between FAZ area size measurements by FFA and SCP in OCTA among patients group that was larger in FFA. </w:t>
      </w:r>
      <w:r w:rsidR="00521BD3" w:rsidRPr="00A15DAA">
        <w:rPr>
          <w:sz w:val="20"/>
          <w:szCs w:val="20"/>
        </w:rPr>
        <w:t>O</w:t>
      </w:r>
      <w:r w:rsidRPr="00A15DAA">
        <w:rPr>
          <w:sz w:val="20"/>
          <w:szCs w:val="20"/>
        </w:rPr>
        <w:t xml:space="preserve">n the other hand, no statistically significant difference was found among control group. </w:t>
      </w:r>
    </w:p>
    <w:p w:rsidR="00BF4FBF" w:rsidRPr="00A15DAA" w:rsidRDefault="00BF4FBF" w:rsidP="004C6E2E">
      <w:pPr>
        <w:bidi w:val="0"/>
        <w:snapToGrid w:val="0"/>
        <w:ind w:firstLine="425"/>
        <w:jc w:val="both"/>
        <w:rPr>
          <w:sz w:val="20"/>
          <w:szCs w:val="20"/>
        </w:rPr>
      </w:pPr>
      <w:r w:rsidRPr="00A15DAA">
        <w:rPr>
          <w:sz w:val="20"/>
          <w:szCs w:val="20"/>
        </w:rPr>
        <w:t>We also found that statistical analysis shows that there was statistically significant difference between control group and patients group regarding FAZ area size measurements in mm</w:t>
      </w:r>
      <w:r w:rsidRPr="00A15DAA">
        <w:rPr>
          <w:sz w:val="20"/>
          <w:szCs w:val="20"/>
          <w:vertAlign w:val="superscript"/>
        </w:rPr>
        <w:t>2</w:t>
      </w:r>
      <w:r w:rsidRPr="00A15DAA">
        <w:rPr>
          <w:sz w:val="20"/>
          <w:szCs w:val="20"/>
        </w:rPr>
        <w:t xml:space="preserve"> by FFA and OCTA in (SCP</w:t>
      </w:r>
      <w:r w:rsidR="00A15DAA" w:rsidRPr="00A15DAA">
        <w:rPr>
          <w:sz w:val="20"/>
          <w:szCs w:val="20"/>
        </w:rPr>
        <w:t xml:space="preserve"> &amp; </w:t>
      </w:r>
      <w:r w:rsidRPr="00A15DAA">
        <w:rPr>
          <w:sz w:val="20"/>
          <w:szCs w:val="20"/>
        </w:rPr>
        <w:t>DCP) that was larger in patient group and also there was statistically significant difference between control group and patients group in differences in FAZ area measurements in mm</w:t>
      </w:r>
      <w:r w:rsidRPr="00A15DAA">
        <w:rPr>
          <w:sz w:val="20"/>
          <w:szCs w:val="20"/>
          <w:vertAlign w:val="superscript"/>
        </w:rPr>
        <w:t>2</w:t>
      </w:r>
      <w:r w:rsidRPr="00A15DAA">
        <w:rPr>
          <w:sz w:val="20"/>
          <w:szCs w:val="20"/>
        </w:rPr>
        <w:t xml:space="preserve"> between FFA</w:t>
      </w:r>
      <w:r w:rsidR="00A15DAA" w:rsidRPr="00A15DAA">
        <w:rPr>
          <w:sz w:val="20"/>
          <w:szCs w:val="20"/>
        </w:rPr>
        <w:t xml:space="preserve"> &amp; </w:t>
      </w:r>
      <w:r w:rsidRPr="00A15DAA">
        <w:rPr>
          <w:sz w:val="20"/>
          <w:szCs w:val="20"/>
        </w:rPr>
        <w:t>SCP in OCTA and between SCP</w:t>
      </w:r>
      <w:r w:rsidR="00A15DAA" w:rsidRPr="00A15DAA">
        <w:rPr>
          <w:sz w:val="20"/>
          <w:szCs w:val="20"/>
        </w:rPr>
        <w:t xml:space="preserve"> &amp; </w:t>
      </w:r>
      <w:r w:rsidRPr="00A15DAA">
        <w:rPr>
          <w:sz w:val="20"/>
          <w:szCs w:val="20"/>
        </w:rPr>
        <w:t>DCP in OCTA in each group.</w:t>
      </w:r>
    </w:p>
    <w:p w:rsidR="00BF4FBF" w:rsidRPr="00A15DAA" w:rsidRDefault="00BF4FBF" w:rsidP="004C6E2E">
      <w:pPr>
        <w:bidi w:val="0"/>
        <w:snapToGrid w:val="0"/>
        <w:ind w:firstLine="425"/>
        <w:jc w:val="both"/>
        <w:rPr>
          <w:sz w:val="20"/>
          <w:szCs w:val="20"/>
        </w:rPr>
      </w:pPr>
      <w:r w:rsidRPr="00A15DAA">
        <w:rPr>
          <w:sz w:val="20"/>
          <w:szCs w:val="20"/>
        </w:rPr>
        <w:t xml:space="preserve">Statistical analysis shows also that there was statistically significant difference between control </w:t>
      </w:r>
      <w:r w:rsidRPr="00A15DAA">
        <w:rPr>
          <w:sz w:val="20"/>
          <w:szCs w:val="20"/>
        </w:rPr>
        <w:lastRenderedPageBreak/>
        <w:t>group and patients group regarding inner, outer and full ETDRS perfusion map in OCTA. The vessel perfusion and density is less in patient group.</w:t>
      </w:r>
    </w:p>
    <w:p w:rsidR="00BF4FBF" w:rsidRPr="00A15DAA" w:rsidRDefault="00BF4FBF" w:rsidP="004C6E2E">
      <w:pPr>
        <w:bidi w:val="0"/>
        <w:snapToGrid w:val="0"/>
        <w:ind w:firstLine="425"/>
        <w:jc w:val="both"/>
        <w:rPr>
          <w:sz w:val="20"/>
          <w:szCs w:val="20"/>
        </w:rPr>
      </w:pPr>
      <w:r w:rsidRPr="00A15DAA">
        <w:rPr>
          <w:sz w:val="20"/>
          <w:szCs w:val="20"/>
        </w:rPr>
        <w:t xml:space="preserve">We finally found negative correlation between BCVA and FAZ area size in DCP of OCTA which was important result in our study as a prognostic sign before and after treatment. </w:t>
      </w:r>
    </w:p>
    <w:bookmarkEnd w:id="12"/>
    <w:p w:rsidR="00BF4FBF" w:rsidRPr="00A15DAA" w:rsidRDefault="00BF4FBF" w:rsidP="004C6E2E">
      <w:pPr>
        <w:bidi w:val="0"/>
        <w:snapToGrid w:val="0"/>
        <w:ind w:firstLine="425"/>
        <w:jc w:val="both"/>
        <w:rPr>
          <w:sz w:val="20"/>
          <w:szCs w:val="20"/>
        </w:rPr>
      </w:pPr>
      <w:r w:rsidRPr="00A15DAA">
        <w:rPr>
          <w:b/>
          <w:bCs/>
          <w:i/>
          <w:iCs/>
          <w:sz w:val="20"/>
          <w:szCs w:val="20"/>
        </w:rPr>
        <w:t xml:space="preserve">Freiberg et al. </w:t>
      </w:r>
      <w:r w:rsidRPr="00A15DAA">
        <w:rPr>
          <w:b/>
          <w:bCs/>
          <w:sz w:val="20"/>
          <w:szCs w:val="20"/>
          <w:vertAlign w:val="superscript"/>
        </w:rPr>
        <w:t>(</w:t>
      </w:r>
      <w:r w:rsidR="005A7860" w:rsidRPr="00A15DAA">
        <w:rPr>
          <w:b/>
          <w:bCs/>
          <w:sz w:val="20"/>
          <w:szCs w:val="20"/>
          <w:vertAlign w:val="superscript"/>
        </w:rPr>
        <w:t>14</w:t>
      </w:r>
      <w:r w:rsidRPr="00A15DAA">
        <w:rPr>
          <w:b/>
          <w:bCs/>
          <w:sz w:val="20"/>
          <w:szCs w:val="20"/>
          <w:vertAlign w:val="superscript"/>
        </w:rPr>
        <w:t>)</w:t>
      </w:r>
      <w:r w:rsidRPr="00A15DAA">
        <w:rPr>
          <w:b/>
          <w:bCs/>
          <w:sz w:val="20"/>
          <w:szCs w:val="20"/>
        </w:rPr>
        <w:t xml:space="preserve"> </w:t>
      </w:r>
      <w:r w:rsidRPr="00A15DAA">
        <w:rPr>
          <w:sz w:val="20"/>
          <w:szCs w:val="20"/>
        </w:rPr>
        <w:t>analyze foveal avascular zone (FAZ) dimensions and symmetry in patients with diabetic retinopathy (DR) compared to healthy controls using (OCT angiography). The FAZ is enlarged in eyes with diabetic retinopathy. Enlargement of the FAZ is correlated with reduced visual acuity.</w:t>
      </w:r>
      <w:r w:rsidR="00B45348" w:rsidRPr="00A15DAA">
        <w:rPr>
          <w:sz w:val="20"/>
          <w:szCs w:val="20"/>
        </w:rPr>
        <w:t xml:space="preserve"> </w:t>
      </w:r>
      <w:r w:rsidRPr="00A15DAA">
        <w:rPr>
          <w:sz w:val="20"/>
          <w:szCs w:val="20"/>
        </w:rPr>
        <w:t>These results agree with our study results.</w:t>
      </w:r>
    </w:p>
    <w:p w:rsidR="00BF4FBF" w:rsidRPr="00A15DAA" w:rsidRDefault="00BF4FBF" w:rsidP="004C6E2E">
      <w:pPr>
        <w:bidi w:val="0"/>
        <w:snapToGrid w:val="0"/>
        <w:ind w:firstLine="425"/>
        <w:jc w:val="both"/>
        <w:rPr>
          <w:sz w:val="20"/>
          <w:szCs w:val="20"/>
        </w:rPr>
      </w:pPr>
      <w:r w:rsidRPr="00A15DAA">
        <w:rPr>
          <w:b/>
          <w:bCs/>
          <w:i/>
          <w:iCs/>
          <w:sz w:val="20"/>
          <w:szCs w:val="20"/>
        </w:rPr>
        <w:t xml:space="preserve">Garcia et al. </w:t>
      </w:r>
      <w:r w:rsidRPr="00A15DAA">
        <w:rPr>
          <w:b/>
          <w:bCs/>
          <w:sz w:val="20"/>
          <w:szCs w:val="20"/>
          <w:vertAlign w:val="superscript"/>
        </w:rPr>
        <w:t>(</w:t>
      </w:r>
      <w:r w:rsidR="005A7860" w:rsidRPr="00A15DAA">
        <w:rPr>
          <w:b/>
          <w:bCs/>
          <w:sz w:val="20"/>
          <w:szCs w:val="20"/>
          <w:vertAlign w:val="superscript"/>
        </w:rPr>
        <w:t>15</w:t>
      </w:r>
      <w:r w:rsidRPr="00A15DAA">
        <w:rPr>
          <w:b/>
          <w:bCs/>
          <w:sz w:val="20"/>
          <w:szCs w:val="20"/>
          <w:vertAlign w:val="superscript"/>
        </w:rPr>
        <w:t>)</w:t>
      </w:r>
      <w:r w:rsidRPr="00A15DAA">
        <w:rPr>
          <w:b/>
          <w:bCs/>
          <w:sz w:val="20"/>
          <w:szCs w:val="20"/>
        </w:rPr>
        <w:t xml:space="preserve"> </w:t>
      </w:r>
      <w:r w:rsidRPr="00A15DAA">
        <w:rPr>
          <w:sz w:val="20"/>
          <w:szCs w:val="20"/>
        </w:rPr>
        <w:t>compared FA images with SCP of OCTA image in FAZ area size and statistical analysis also did not indicate significant difference between area measurements obtained with FA and OCTA in patients diagnosed with DMI. The same has occurred among patient without DMI regarding the measurement of normal FAZ area.</w:t>
      </w:r>
      <w:r w:rsidR="00521BD3" w:rsidRPr="00A15DAA">
        <w:rPr>
          <w:sz w:val="20"/>
          <w:szCs w:val="20"/>
        </w:rPr>
        <w:t xml:space="preserve"> </w:t>
      </w:r>
      <w:r w:rsidRPr="00A15DAA">
        <w:rPr>
          <w:sz w:val="20"/>
          <w:szCs w:val="20"/>
        </w:rPr>
        <w:t>This results is not agree with our study results.</w:t>
      </w:r>
    </w:p>
    <w:p w:rsidR="00BF4FBF" w:rsidRPr="00A15DAA" w:rsidRDefault="00BF4FBF" w:rsidP="004C6E2E">
      <w:pPr>
        <w:bidi w:val="0"/>
        <w:snapToGrid w:val="0"/>
        <w:ind w:firstLine="425"/>
        <w:jc w:val="both"/>
        <w:rPr>
          <w:sz w:val="20"/>
          <w:szCs w:val="20"/>
        </w:rPr>
      </w:pPr>
      <w:r w:rsidRPr="00A15DAA">
        <w:rPr>
          <w:b/>
          <w:bCs/>
          <w:i/>
          <w:iCs/>
          <w:sz w:val="20"/>
          <w:szCs w:val="20"/>
        </w:rPr>
        <w:t xml:space="preserve">Bradley </w:t>
      </w:r>
      <w:bookmarkStart w:id="13" w:name="_Hlk516243842"/>
      <w:r w:rsidRPr="00A15DAA">
        <w:rPr>
          <w:b/>
          <w:bCs/>
          <w:i/>
          <w:iCs/>
          <w:sz w:val="20"/>
          <w:szCs w:val="20"/>
        </w:rPr>
        <w:t xml:space="preserve">et al. </w:t>
      </w:r>
      <w:r w:rsidRPr="00A15DAA">
        <w:rPr>
          <w:b/>
          <w:bCs/>
          <w:sz w:val="20"/>
          <w:szCs w:val="20"/>
          <w:vertAlign w:val="superscript"/>
        </w:rPr>
        <w:t xml:space="preserve">(16) </w:t>
      </w:r>
      <w:bookmarkEnd w:id="13"/>
      <w:r w:rsidRPr="00A15DAA">
        <w:rPr>
          <w:sz w:val="20"/>
          <w:szCs w:val="20"/>
        </w:rPr>
        <w:t xml:space="preserve">compared FA image with SCP of OCTA image in FAZ area size and shape. Also FAZ area shape is graded in images of FA and OCTA by EDTRS grading protocols. Statistical analysis showed </w:t>
      </w:r>
      <w:r w:rsidR="00B45348" w:rsidRPr="00A15DAA">
        <w:rPr>
          <w:sz w:val="20"/>
          <w:szCs w:val="20"/>
        </w:rPr>
        <w:t>a</w:t>
      </w:r>
      <w:r w:rsidRPr="00A15DAA">
        <w:rPr>
          <w:sz w:val="20"/>
          <w:szCs w:val="20"/>
        </w:rPr>
        <w:t xml:space="preserve"> mean of 60.4% of patients had no difference in DMI grades, 33.3% with a one-grade difference, and 2.1% with a two-grade difference between FA and OCT angiography images. A total of 4.2% of images were ungradable. These results are partially agree with our study results.</w:t>
      </w:r>
    </w:p>
    <w:p w:rsidR="00BF4FBF" w:rsidRPr="00A15DAA" w:rsidRDefault="00BF4FBF" w:rsidP="004C6E2E">
      <w:pPr>
        <w:bidi w:val="0"/>
        <w:snapToGrid w:val="0"/>
        <w:ind w:firstLine="425"/>
        <w:jc w:val="both"/>
        <w:rPr>
          <w:sz w:val="20"/>
          <w:szCs w:val="20"/>
        </w:rPr>
      </w:pPr>
      <w:r w:rsidRPr="00A15DAA">
        <w:rPr>
          <w:sz w:val="20"/>
          <w:szCs w:val="20"/>
        </w:rPr>
        <w:t>There were no relationships between the agreement in FA and OCT angiography–derived macular ischemia grades with sex, eye graded, visual acuity, DR or maculopathy grade, previous treatment with of PRP or macular laser, and anti-VEGF therapy. These results are not agree with our study results.</w:t>
      </w:r>
    </w:p>
    <w:p w:rsidR="00BF4FBF" w:rsidRPr="00A15DAA" w:rsidRDefault="00BF4FBF" w:rsidP="004C6E2E">
      <w:pPr>
        <w:bidi w:val="0"/>
        <w:snapToGrid w:val="0"/>
        <w:ind w:firstLine="425"/>
        <w:jc w:val="both"/>
        <w:rPr>
          <w:sz w:val="20"/>
          <w:szCs w:val="20"/>
          <w:vertAlign w:val="superscript"/>
        </w:rPr>
      </w:pPr>
      <w:r w:rsidRPr="00A15DAA">
        <w:rPr>
          <w:b/>
          <w:bCs/>
          <w:i/>
          <w:iCs/>
          <w:sz w:val="20"/>
          <w:szCs w:val="20"/>
        </w:rPr>
        <w:t xml:space="preserve">Hwang et al. </w:t>
      </w:r>
      <w:r w:rsidRPr="00A15DAA">
        <w:rPr>
          <w:b/>
          <w:bCs/>
          <w:sz w:val="20"/>
          <w:szCs w:val="20"/>
          <w:vertAlign w:val="superscript"/>
        </w:rPr>
        <w:t>(</w:t>
      </w:r>
      <w:r w:rsidR="0090595A" w:rsidRPr="00A15DAA">
        <w:rPr>
          <w:b/>
          <w:bCs/>
          <w:sz w:val="20"/>
          <w:szCs w:val="20"/>
          <w:vertAlign w:val="superscript"/>
        </w:rPr>
        <w:t>17</w:t>
      </w:r>
      <w:r w:rsidRPr="00A15DAA">
        <w:rPr>
          <w:b/>
          <w:bCs/>
          <w:sz w:val="20"/>
          <w:szCs w:val="20"/>
          <w:vertAlign w:val="superscript"/>
        </w:rPr>
        <w:t>)</w:t>
      </w:r>
      <w:r w:rsidRPr="00A15DAA">
        <w:rPr>
          <w:b/>
          <w:bCs/>
          <w:sz w:val="20"/>
          <w:szCs w:val="20"/>
        </w:rPr>
        <w:t xml:space="preserve"> </w:t>
      </w:r>
      <w:r w:rsidRPr="00A15DAA">
        <w:rPr>
          <w:sz w:val="20"/>
          <w:szCs w:val="20"/>
        </w:rPr>
        <w:t>compared 12 individuals with normal vision serving as controls and 12 patients with various levels of DR. primary measures were parafoveal and perifoveal vessel density, total avascular area, and foveal avascular zone as detected with 6 × 6-mm OCT angiography and analyzed using an automated algorithm. Secondary measures included the agreement of the avascular area between the OCT angiogram and FA. Compared with the 12 healthy controls DR patients had reduced parafoveal and perifoveal vessel density by 12.6% and 10.4% respectively. Total avascular area and foveal avascular zone area were greater in eyes with DR by 0.82 mm and 0.16 mm</w:t>
      </w:r>
      <w:r w:rsidRPr="00A15DAA">
        <w:rPr>
          <w:sz w:val="20"/>
          <w:szCs w:val="20"/>
          <w:vertAlign w:val="superscript"/>
        </w:rPr>
        <w:t>2</w:t>
      </w:r>
      <w:r w:rsidRPr="00A15DAA">
        <w:rPr>
          <w:sz w:val="20"/>
          <w:szCs w:val="20"/>
        </w:rPr>
        <w:t>.</w:t>
      </w:r>
      <w:r w:rsidRPr="00A15DAA">
        <w:rPr>
          <w:sz w:val="20"/>
          <w:szCs w:val="20"/>
          <w:vertAlign w:val="superscript"/>
        </w:rPr>
        <w:t xml:space="preserve"> </w:t>
      </w:r>
    </w:p>
    <w:p w:rsidR="00BF4FBF" w:rsidRPr="00A15DAA" w:rsidRDefault="00BF4FBF" w:rsidP="004C6E2E">
      <w:pPr>
        <w:bidi w:val="0"/>
        <w:snapToGrid w:val="0"/>
        <w:ind w:firstLine="425"/>
        <w:jc w:val="both"/>
        <w:rPr>
          <w:sz w:val="20"/>
          <w:szCs w:val="20"/>
        </w:rPr>
      </w:pPr>
      <w:r w:rsidRPr="00A15DAA">
        <w:rPr>
          <w:sz w:val="20"/>
          <w:szCs w:val="20"/>
        </w:rPr>
        <w:t xml:space="preserve">Avascular area analysis with an automated algorithm using OCT angiography, although not </w:t>
      </w:r>
      <w:r w:rsidRPr="00A15DAA">
        <w:rPr>
          <w:sz w:val="20"/>
          <w:szCs w:val="20"/>
        </w:rPr>
        <w:lastRenderedPageBreak/>
        <w:t>equivalent to FA, detected DR reliably in this small pilot study. These results agree with our study results.</w:t>
      </w:r>
    </w:p>
    <w:p w:rsidR="00DC0A5A" w:rsidRPr="00A15DAA" w:rsidRDefault="00DC0A5A" w:rsidP="004C6E2E">
      <w:pPr>
        <w:bidi w:val="0"/>
        <w:snapToGrid w:val="0"/>
        <w:jc w:val="both"/>
        <w:rPr>
          <w:b/>
          <w:bCs/>
          <w:sz w:val="20"/>
          <w:szCs w:val="20"/>
        </w:rPr>
      </w:pPr>
    </w:p>
    <w:p w:rsidR="00E86FC6" w:rsidRPr="00A15DAA" w:rsidRDefault="0098545A" w:rsidP="004C6E2E">
      <w:pPr>
        <w:bidi w:val="0"/>
        <w:snapToGrid w:val="0"/>
        <w:jc w:val="both"/>
        <w:rPr>
          <w:b/>
          <w:bCs/>
          <w:sz w:val="20"/>
          <w:szCs w:val="20"/>
        </w:rPr>
      </w:pPr>
      <w:r w:rsidRPr="00A15DAA">
        <w:rPr>
          <w:b/>
          <w:bCs/>
          <w:sz w:val="20"/>
          <w:szCs w:val="20"/>
        </w:rPr>
        <w:t>Conclusion</w:t>
      </w:r>
    </w:p>
    <w:p w:rsidR="00B45348" w:rsidRPr="00A15DAA" w:rsidRDefault="00A7284B" w:rsidP="004C6E2E">
      <w:pPr>
        <w:bidi w:val="0"/>
        <w:snapToGrid w:val="0"/>
        <w:ind w:firstLine="425"/>
        <w:jc w:val="both"/>
        <w:rPr>
          <w:sz w:val="20"/>
          <w:szCs w:val="20"/>
        </w:rPr>
      </w:pPr>
      <w:r w:rsidRPr="00A15DAA">
        <w:rPr>
          <w:sz w:val="20"/>
          <w:szCs w:val="20"/>
        </w:rPr>
        <w:t>O</w:t>
      </w:r>
      <w:r w:rsidR="00B45348" w:rsidRPr="00A15DAA">
        <w:rPr>
          <w:sz w:val="20"/>
          <w:szCs w:val="20"/>
        </w:rPr>
        <w:t>ptical coherence tomography angiography is a recently introduced imaging technology with several reports about its advantages and disadvantages.</w:t>
      </w:r>
    </w:p>
    <w:p w:rsidR="00B45348" w:rsidRPr="00A15DAA" w:rsidRDefault="00B45348" w:rsidP="004C6E2E">
      <w:pPr>
        <w:bidi w:val="0"/>
        <w:snapToGrid w:val="0"/>
        <w:ind w:firstLine="425"/>
        <w:jc w:val="both"/>
        <w:rPr>
          <w:sz w:val="20"/>
          <w:szCs w:val="20"/>
        </w:rPr>
      </w:pPr>
      <w:r w:rsidRPr="00A15DAA">
        <w:rPr>
          <w:sz w:val="20"/>
          <w:szCs w:val="20"/>
        </w:rPr>
        <w:t>Our study has demonistrated that OCTA may provide images with higher details regarding macular status, becoming a novel imaging technique for the diagnosis of DMI, and may become an alternative to FA for this purpose. The results also offer improved quantification of FAZ area in diabetic patients without DMI when compared to diabetic subjects with established macular ischemia.</w:t>
      </w:r>
    </w:p>
    <w:p w:rsidR="00B45348" w:rsidRPr="00A15DAA" w:rsidRDefault="00B45348" w:rsidP="004C6E2E">
      <w:pPr>
        <w:bidi w:val="0"/>
        <w:snapToGrid w:val="0"/>
        <w:ind w:firstLine="425"/>
        <w:jc w:val="both"/>
        <w:rPr>
          <w:sz w:val="20"/>
          <w:szCs w:val="20"/>
        </w:rPr>
      </w:pPr>
      <w:r w:rsidRPr="00A15DAA">
        <w:rPr>
          <w:sz w:val="20"/>
          <w:szCs w:val="20"/>
        </w:rPr>
        <w:t>Throughout our work, we found that optical coherence tomography angiography has mainly three advantages being noninvasive with no need for a dye, so can be done for pregnant women, patients with renal disorders and those who had previous history of adverse reactions to fluorescein dye.</w:t>
      </w:r>
    </w:p>
    <w:p w:rsidR="00DC0A5A" w:rsidRPr="00A15DAA" w:rsidRDefault="00DC0A5A" w:rsidP="004C6E2E">
      <w:pPr>
        <w:bidi w:val="0"/>
        <w:snapToGrid w:val="0"/>
        <w:jc w:val="both"/>
        <w:rPr>
          <w:b/>
          <w:bCs/>
          <w:sz w:val="20"/>
          <w:szCs w:val="20"/>
        </w:rPr>
      </w:pPr>
    </w:p>
    <w:p w:rsidR="004C6E2E" w:rsidRPr="004C6E2E" w:rsidRDefault="0098545A" w:rsidP="004C6E2E">
      <w:pPr>
        <w:bidi w:val="0"/>
        <w:snapToGrid w:val="0"/>
        <w:jc w:val="both"/>
        <w:rPr>
          <w:bCs/>
          <w:sz w:val="20"/>
          <w:szCs w:val="20"/>
        </w:rPr>
      </w:pPr>
      <w:r w:rsidRPr="00A15DAA">
        <w:rPr>
          <w:b/>
          <w:bCs/>
          <w:sz w:val="20"/>
          <w:szCs w:val="20"/>
        </w:rPr>
        <w:t xml:space="preserve">References </w:t>
      </w:r>
    </w:p>
    <w:p w:rsidR="004C6E2E" w:rsidRPr="004C6E2E" w:rsidRDefault="004C6E2E" w:rsidP="004C6E2E">
      <w:pPr>
        <w:pStyle w:val="ListParagraph"/>
        <w:numPr>
          <w:ilvl w:val="1"/>
          <w:numId w:val="3"/>
        </w:numPr>
        <w:bidi w:val="0"/>
        <w:snapToGrid w:val="0"/>
        <w:ind w:left="425" w:firstLineChars="0" w:hanging="425"/>
        <w:jc w:val="both"/>
        <w:rPr>
          <w:sz w:val="20"/>
          <w:szCs w:val="20"/>
        </w:rPr>
      </w:pPr>
      <w:r w:rsidRPr="004C6E2E">
        <w:rPr>
          <w:bCs/>
          <w:sz w:val="20"/>
          <w:szCs w:val="20"/>
        </w:rPr>
        <w:t>B</w:t>
      </w:r>
      <w:r w:rsidR="002F46E2" w:rsidRPr="004C6E2E">
        <w:rPr>
          <w:bCs/>
          <w:sz w:val="20"/>
          <w:szCs w:val="20"/>
        </w:rPr>
        <w:t>eltramo</w:t>
      </w:r>
      <w:r w:rsidR="00A15DAA" w:rsidRPr="004C6E2E">
        <w:rPr>
          <w:bCs/>
          <w:sz w:val="20"/>
          <w:szCs w:val="20"/>
        </w:rPr>
        <w:t xml:space="preserve"> </w:t>
      </w:r>
      <w:r w:rsidR="002F46E2" w:rsidRPr="004C6E2E">
        <w:rPr>
          <w:bCs/>
          <w:sz w:val="20"/>
          <w:szCs w:val="20"/>
        </w:rPr>
        <w:t>E</w:t>
      </w:r>
      <w:r w:rsidR="00A15DAA" w:rsidRPr="004C6E2E">
        <w:rPr>
          <w:bCs/>
          <w:sz w:val="20"/>
          <w:szCs w:val="20"/>
        </w:rPr>
        <w:t xml:space="preserve"> </w:t>
      </w:r>
      <w:r w:rsidR="002F46E2" w:rsidRPr="004C6E2E">
        <w:rPr>
          <w:bCs/>
          <w:sz w:val="20"/>
          <w:szCs w:val="20"/>
        </w:rPr>
        <w:t>and</w:t>
      </w:r>
      <w:r w:rsidR="00A15DAA" w:rsidRPr="004C6E2E">
        <w:rPr>
          <w:bCs/>
          <w:sz w:val="20"/>
          <w:szCs w:val="20"/>
        </w:rPr>
        <w:t xml:space="preserve"> </w:t>
      </w:r>
      <w:r w:rsidR="002F46E2" w:rsidRPr="004C6E2E">
        <w:rPr>
          <w:bCs/>
          <w:sz w:val="20"/>
          <w:szCs w:val="20"/>
        </w:rPr>
        <w:t>Porta</w:t>
      </w:r>
      <w:r w:rsidR="00A15DAA" w:rsidRPr="004C6E2E">
        <w:rPr>
          <w:bCs/>
          <w:sz w:val="20"/>
          <w:szCs w:val="20"/>
        </w:rPr>
        <w:t xml:space="preserve"> </w:t>
      </w:r>
      <w:r w:rsidR="002F46E2" w:rsidRPr="004C6E2E">
        <w:rPr>
          <w:bCs/>
          <w:sz w:val="20"/>
          <w:szCs w:val="20"/>
        </w:rPr>
        <w:t>M</w:t>
      </w:r>
      <w:r w:rsidR="00A15DAA" w:rsidRPr="004C6E2E">
        <w:rPr>
          <w:bCs/>
          <w:sz w:val="20"/>
          <w:szCs w:val="20"/>
        </w:rPr>
        <w:t xml:space="preserve"> </w:t>
      </w:r>
      <w:r w:rsidR="002F46E2" w:rsidRPr="004C6E2E">
        <w:rPr>
          <w:bCs/>
          <w:sz w:val="20"/>
          <w:szCs w:val="20"/>
        </w:rPr>
        <w:t>(2013):</w:t>
      </w:r>
      <w:r w:rsidR="00A15DAA" w:rsidRPr="004C6E2E">
        <w:rPr>
          <w:bCs/>
          <w:sz w:val="20"/>
          <w:szCs w:val="20"/>
        </w:rPr>
        <w:t xml:space="preserve"> </w:t>
      </w:r>
      <w:r w:rsidR="002F46E2" w:rsidRPr="004C6E2E">
        <w:rPr>
          <w:sz w:val="20"/>
          <w:szCs w:val="20"/>
        </w:rPr>
        <w:t>Pericyte</w:t>
      </w:r>
      <w:r w:rsidR="00A15DAA" w:rsidRPr="004C6E2E">
        <w:rPr>
          <w:sz w:val="20"/>
          <w:szCs w:val="20"/>
        </w:rPr>
        <w:t xml:space="preserve"> </w:t>
      </w:r>
      <w:r w:rsidR="002F46E2" w:rsidRPr="004C6E2E">
        <w:rPr>
          <w:sz w:val="20"/>
          <w:szCs w:val="20"/>
        </w:rPr>
        <w:t>loss</w:t>
      </w:r>
      <w:r w:rsidR="00A15DAA" w:rsidRPr="004C6E2E">
        <w:rPr>
          <w:sz w:val="20"/>
          <w:szCs w:val="20"/>
        </w:rPr>
        <w:t xml:space="preserve"> </w:t>
      </w:r>
      <w:r w:rsidR="002F46E2" w:rsidRPr="004C6E2E">
        <w:rPr>
          <w:sz w:val="20"/>
          <w:szCs w:val="20"/>
        </w:rPr>
        <w:t>in</w:t>
      </w:r>
      <w:r w:rsidR="00A15DAA" w:rsidRPr="004C6E2E">
        <w:rPr>
          <w:sz w:val="20"/>
          <w:szCs w:val="20"/>
        </w:rPr>
        <w:t xml:space="preserve"> </w:t>
      </w:r>
      <w:r w:rsidR="002F46E2" w:rsidRPr="004C6E2E">
        <w:rPr>
          <w:sz w:val="20"/>
          <w:szCs w:val="20"/>
        </w:rPr>
        <w:t>diabetic</w:t>
      </w:r>
      <w:r w:rsidR="00A15DAA" w:rsidRPr="004C6E2E">
        <w:rPr>
          <w:sz w:val="20"/>
          <w:szCs w:val="20"/>
        </w:rPr>
        <w:t xml:space="preserve"> </w:t>
      </w:r>
      <w:r w:rsidR="002F46E2" w:rsidRPr="004C6E2E">
        <w:rPr>
          <w:sz w:val="20"/>
          <w:szCs w:val="20"/>
        </w:rPr>
        <w:t>retinopathy:</w:t>
      </w:r>
      <w:r w:rsidR="00A15DAA" w:rsidRPr="004C6E2E">
        <w:rPr>
          <w:sz w:val="20"/>
          <w:szCs w:val="20"/>
        </w:rPr>
        <w:t xml:space="preserve"> </w:t>
      </w:r>
      <w:r w:rsidR="002F46E2" w:rsidRPr="004C6E2E">
        <w:rPr>
          <w:sz w:val="20"/>
          <w:szCs w:val="20"/>
        </w:rPr>
        <w:t>mechanisms</w:t>
      </w:r>
      <w:r w:rsidR="00A15DAA" w:rsidRPr="004C6E2E">
        <w:rPr>
          <w:sz w:val="20"/>
          <w:szCs w:val="20"/>
        </w:rPr>
        <w:t xml:space="preserve"> </w:t>
      </w:r>
      <w:r w:rsidR="002F46E2" w:rsidRPr="004C6E2E">
        <w:rPr>
          <w:sz w:val="20"/>
          <w:szCs w:val="20"/>
        </w:rPr>
        <w:t>and</w:t>
      </w:r>
      <w:r w:rsidR="00A15DAA" w:rsidRPr="004C6E2E">
        <w:rPr>
          <w:sz w:val="20"/>
          <w:szCs w:val="20"/>
        </w:rPr>
        <w:t xml:space="preserve"> </w:t>
      </w:r>
      <w:r w:rsidR="002F46E2" w:rsidRPr="004C6E2E">
        <w:rPr>
          <w:sz w:val="20"/>
          <w:szCs w:val="20"/>
        </w:rPr>
        <w:t>consequences.</w:t>
      </w:r>
      <w:r w:rsidR="00A15DAA" w:rsidRPr="004C6E2E">
        <w:rPr>
          <w:sz w:val="20"/>
          <w:szCs w:val="20"/>
        </w:rPr>
        <w:t xml:space="preserve"> </w:t>
      </w:r>
      <w:r w:rsidR="002F46E2" w:rsidRPr="004C6E2E">
        <w:rPr>
          <w:sz w:val="20"/>
          <w:szCs w:val="20"/>
        </w:rPr>
        <w:t>Curr</w:t>
      </w:r>
      <w:r w:rsidR="00A15DAA" w:rsidRPr="004C6E2E">
        <w:rPr>
          <w:sz w:val="20"/>
          <w:szCs w:val="20"/>
        </w:rPr>
        <w:t xml:space="preserve"> </w:t>
      </w:r>
      <w:r w:rsidR="002F46E2" w:rsidRPr="004C6E2E">
        <w:rPr>
          <w:sz w:val="20"/>
          <w:szCs w:val="20"/>
        </w:rPr>
        <w:t>Med</w:t>
      </w:r>
      <w:r w:rsidR="00A15DAA" w:rsidRPr="004C6E2E">
        <w:rPr>
          <w:sz w:val="20"/>
          <w:szCs w:val="20"/>
        </w:rPr>
        <w:t xml:space="preserve"> </w:t>
      </w:r>
      <w:r w:rsidR="002F46E2" w:rsidRPr="004C6E2E">
        <w:rPr>
          <w:sz w:val="20"/>
          <w:szCs w:val="20"/>
        </w:rPr>
        <w:t>Chem;</w:t>
      </w:r>
      <w:r w:rsidR="00A15DAA" w:rsidRPr="004C6E2E">
        <w:rPr>
          <w:sz w:val="20"/>
          <w:szCs w:val="20"/>
        </w:rPr>
        <w:t xml:space="preserve"> </w:t>
      </w:r>
      <w:r w:rsidR="002F46E2" w:rsidRPr="004C6E2E">
        <w:rPr>
          <w:sz w:val="20"/>
          <w:szCs w:val="20"/>
        </w:rPr>
        <w:t>20:</w:t>
      </w:r>
      <w:r w:rsidR="00A15DAA" w:rsidRPr="004C6E2E">
        <w:rPr>
          <w:sz w:val="20"/>
          <w:szCs w:val="20"/>
        </w:rPr>
        <w:t xml:space="preserve"> </w:t>
      </w:r>
      <w:r w:rsidR="002F46E2" w:rsidRPr="004C6E2E">
        <w:rPr>
          <w:sz w:val="20"/>
          <w:szCs w:val="20"/>
        </w:rPr>
        <w:t>3218–3225.</w:t>
      </w:r>
    </w:p>
    <w:p w:rsidR="004C6E2E" w:rsidRPr="004C6E2E" w:rsidRDefault="004C6E2E" w:rsidP="004C6E2E">
      <w:pPr>
        <w:pStyle w:val="ListParagraph"/>
        <w:numPr>
          <w:ilvl w:val="1"/>
          <w:numId w:val="3"/>
        </w:numPr>
        <w:bidi w:val="0"/>
        <w:snapToGrid w:val="0"/>
        <w:ind w:left="425" w:firstLineChars="0" w:hanging="425"/>
        <w:jc w:val="both"/>
        <w:rPr>
          <w:sz w:val="20"/>
          <w:szCs w:val="20"/>
        </w:rPr>
      </w:pPr>
      <w:r w:rsidRPr="004C6E2E">
        <w:rPr>
          <w:bCs/>
          <w:sz w:val="20"/>
          <w:szCs w:val="20"/>
        </w:rPr>
        <w:t>S</w:t>
      </w:r>
      <w:r w:rsidR="0090595A" w:rsidRPr="004C6E2E">
        <w:rPr>
          <w:bCs/>
          <w:sz w:val="20"/>
          <w:szCs w:val="20"/>
        </w:rPr>
        <w:t>im</w:t>
      </w:r>
      <w:r w:rsidR="00A15DAA" w:rsidRPr="004C6E2E">
        <w:rPr>
          <w:bCs/>
          <w:sz w:val="20"/>
          <w:szCs w:val="20"/>
        </w:rPr>
        <w:t xml:space="preserve"> </w:t>
      </w:r>
      <w:r w:rsidR="0090595A" w:rsidRPr="004C6E2E">
        <w:rPr>
          <w:bCs/>
          <w:sz w:val="20"/>
          <w:szCs w:val="20"/>
        </w:rPr>
        <w:t>DA,</w:t>
      </w:r>
      <w:r w:rsidR="00A15DAA" w:rsidRPr="004C6E2E">
        <w:rPr>
          <w:bCs/>
          <w:sz w:val="20"/>
          <w:szCs w:val="20"/>
        </w:rPr>
        <w:t xml:space="preserve"> </w:t>
      </w:r>
      <w:r w:rsidR="0090595A" w:rsidRPr="004C6E2E">
        <w:rPr>
          <w:bCs/>
          <w:sz w:val="20"/>
          <w:szCs w:val="20"/>
        </w:rPr>
        <w:t>Keane</w:t>
      </w:r>
      <w:r w:rsidR="00A15DAA" w:rsidRPr="004C6E2E">
        <w:rPr>
          <w:bCs/>
          <w:sz w:val="20"/>
          <w:szCs w:val="20"/>
        </w:rPr>
        <w:t xml:space="preserve"> </w:t>
      </w:r>
      <w:r w:rsidR="0090595A" w:rsidRPr="004C6E2E">
        <w:rPr>
          <w:bCs/>
          <w:sz w:val="20"/>
          <w:szCs w:val="20"/>
        </w:rPr>
        <w:t>PA,</w:t>
      </w:r>
      <w:r w:rsidR="00A15DAA" w:rsidRPr="004C6E2E">
        <w:rPr>
          <w:bCs/>
          <w:sz w:val="20"/>
          <w:szCs w:val="20"/>
        </w:rPr>
        <w:t xml:space="preserve"> </w:t>
      </w:r>
      <w:r w:rsidR="0090595A" w:rsidRPr="004C6E2E">
        <w:rPr>
          <w:bCs/>
          <w:sz w:val="20"/>
          <w:szCs w:val="20"/>
        </w:rPr>
        <w:t>Zarranz-Ventura</w:t>
      </w:r>
      <w:r w:rsidR="00A15DAA" w:rsidRPr="004C6E2E">
        <w:rPr>
          <w:bCs/>
          <w:sz w:val="20"/>
          <w:szCs w:val="20"/>
        </w:rPr>
        <w:t xml:space="preserve"> </w:t>
      </w:r>
      <w:r w:rsidR="0090595A" w:rsidRPr="004C6E2E">
        <w:rPr>
          <w:bCs/>
          <w:sz w:val="20"/>
          <w:szCs w:val="20"/>
        </w:rPr>
        <w:t>J,</w:t>
      </w:r>
      <w:r w:rsidR="00A15DAA" w:rsidRPr="004C6E2E">
        <w:rPr>
          <w:bCs/>
          <w:sz w:val="20"/>
          <w:szCs w:val="20"/>
        </w:rPr>
        <w:t xml:space="preserve"> </w:t>
      </w:r>
      <w:r w:rsidR="0090595A" w:rsidRPr="004C6E2E">
        <w:rPr>
          <w:bCs/>
          <w:sz w:val="20"/>
          <w:szCs w:val="20"/>
        </w:rPr>
        <w:t>et</w:t>
      </w:r>
      <w:r w:rsidR="00A15DAA" w:rsidRPr="004C6E2E">
        <w:rPr>
          <w:bCs/>
          <w:sz w:val="20"/>
          <w:szCs w:val="20"/>
        </w:rPr>
        <w:t xml:space="preserve"> </w:t>
      </w:r>
      <w:r w:rsidR="0090595A" w:rsidRPr="004C6E2E">
        <w:rPr>
          <w:bCs/>
          <w:sz w:val="20"/>
          <w:szCs w:val="20"/>
        </w:rPr>
        <w:t>al.</w:t>
      </w:r>
      <w:r w:rsidR="00A15DAA" w:rsidRPr="004C6E2E">
        <w:rPr>
          <w:bCs/>
          <w:sz w:val="20"/>
          <w:szCs w:val="20"/>
        </w:rPr>
        <w:t xml:space="preserve"> </w:t>
      </w:r>
      <w:r w:rsidR="0090595A" w:rsidRPr="004C6E2E">
        <w:rPr>
          <w:bCs/>
          <w:sz w:val="20"/>
          <w:szCs w:val="20"/>
        </w:rPr>
        <w:t>(2013):</w:t>
      </w:r>
      <w:r w:rsidR="00A15DAA" w:rsidRPr="004C6E2E">
        <w:rPr>
          <w:bCs/>
          <w:sz w:val="20"/>
          <w:szCs w:val="20"/>
        </w:rPr>
        <w:t xml:space="preserve"> </w:t>
      </w:r>
      <w:r w:rsidR="0090595A" w:rsidRPr="004C6E2E">
        <w:rPr>
          <w:sz w:val="20"/>
          <w:szCs w:val="20"/>
        </w:rPr>
        <w:t>Predictive</w:t>
      </w:r>
      <w:r w:rsidR="00A15DAA" w:rsidRPr="004C6E2E">
        <w:rPr>
          <w:sz w:val="20"/>
          <w:szCs w:val="20"/>
        </w:rPr>
        <w:t xml:space="preserve"> </w:t>
      </w:r>
      <w:r w:rsidR="0090595A" w:rsidRPr="004C6E2E">
        <w:rPr>
          <w:sz w:val="20"/>
          <w:szCs w:val="20"/>
        </w:rPr>
        <w:t>factors</w:t>
      </w:r>
      <w:r w:rsidR="00A15DAA" w:rsidRPr="004C6E2E">
        <w:rPr>
          <w:sz w:val="20"/>
          <w:szCs w:val="20"/>
        </w:rPr>
        <w:t xml:space="preserve"> </w:t>
      </w:r>
      <w:r w:rsidR="0090595A" w:rsidRPr="004C6E2E">
        <w:rPr>
          <w:sz w:val="20"/>
          <w:szCs w:val="20"/>
        </w:rPr>
        <w:t>for</w:t>
      </w:r>
      <w:r w:rsidR="00A15DAA" w:rsidRPr="004C6E2E">
        <w:rPr>
          <w:sz w:val="20"/>
          <w:szCs w:val="20"/>
        </w:rPr>
        <w:t xml:space="preserve"> </w:t>
      </w:r>
      <w:r w:rsidR="0090595A" w:rsidRPr="004C6E2E">
        <w:rPr>
          <w:sz w:val="20"/>
          <w:szCs w:val="20"/>
        </w:rPr>
        <w:t>the</w:t>
      </w:r>
      <w:r w:rsidR="00A15DAA" w:rsidRPr="004C6E2E">
        <w:rPr>
          <w:sz w:val="20"/>
          <w:szCs w:val="20"/>
        </w:rPr>
        <w:t xml:space="preserve"> </w:t>
      </w:r>
      <w:r w:rsidR="0090595A" w:rsidRPr="004C6E2E">
        <w:rPr>
          <w:sz w:val="20"/>
          <w:szCs w:val="20"/>
        </w:rPr>
        <w:t>progression</w:t>
      </w:r>
      <w:r w:rsidR="00A15DAA" w:rsidRPr="004C6E2E">
        <w:rPr>
          <w:sz w:val="20"/>
          <w:szCs w:val="20"/>
        </w:rPr>
        <w:t xml:space="preserve"> </w:t>
      </w:r>
      <w:r w:rsidR="0090595A" w:rsidRPr="004C6E2E">
        <w:rPr>
          <w:sz w:val="20"/>
          <w:szCs w:val="20"/>
        </w:rPr>
        <w:t>of</w:t>
      </w:r>
      <w:r w:rsidR="00A15DAA" w:rsidRPr="004C6E2E">
        <w:rPr>
          <w:sz w:val="20"/>
          <w:szCs w:val="20"/>
        </w:rPr>
        <w:t xml:space="preserve"> </w:t>
      </w:r>
      <w:r w:rsidR="0090595A" w:rsidRPr="004C6E2E">
        <w:rPr>
          <w:sz w:val="20"/>
          <w:szCs w:val="20"/>
        </w:rPr>
        <w:t>diabetic</w:t>
      </w:r>
      <w:r w:rsidR="00A15DAA" w:rsidRPr="004C6E2E">
        <w:rPr>
          <w:sz w:val="20"/>
          <w:szCs w:val="20"/>
        </w:rPr>
        <w:t xml:space="preserve"> </w:t>
      </w:r>
      <w:r w:rsidR="0090595A" w:rsidRPr="004C6E2E">
        <w:rPr>
          <w:sz w:val="20"/>
          <w:szCs w:val="20"/>
        </w:rPr>
        <w:t>macular</w:t>
      </w:r>
      <w:r w:rsidR="00A15DAA" w:rsidRPr="004C6E2E">
        <w:rPr>
          <w:sz w:val="20"/>
          <w:szCs w:val="20"/>
        </w:rPr>
        <w:t xml:space="preserve"> </w:t>
      </w:r>
      <w:r w:rsidR="0090595A" w:rsidRPr="004C6E2E">
        <w:rPr>
          <w:sz w:val="20"/>
          <w:szCs w:val="20"/>
        </w:rPr>
        <w:t>ischemia.</w:t>
      </w:r>
      <w:r w:rsidR="00A15DAA" w:rsidRPr="004C6E2E">
        <w:rPr>
          <w:sz w:val="20"/>
          <w:szCs w:val="20"/>
        </w:rPr>
        <w:t xml:space="preserve"> </w:t>
      </w:r>
      <w:r w:rsidR="0090595A" w:rsidRPr="004C6E2E">
        <w:rPr>
          <w:sz w:val="20"/>
          <w:szCs w:val="20"/>
        </w:rPr>
        <w:t>Am</w:t>
      </w:r>
      <w:r w:rsidR="00A15DAA" w:rsidRPr="004C6E2E">
        <w:rPr>
          <w:sz w:val="20"/>
          <w:szCs w:val="20"/>
        </w:rPr>
        <w:t xml:space="preserve"> </w:t>
      </w:r>
      <w:r w:rsidR="0090595A" w:rsidRPr="004C6E2E">
        <w:rPr>
          <w:sz w:val="20"/>
          <w:szCs w:val="20"/>
        </w:rPr>
        <w:t>J</w:t>
      </w:r>
      <w:r w:rsidR="00A15DAA" w:rsidRPr="004C6E2E">
        <w:rPr>
          <w:sz w:val="20"/>
          <w:szCs w:val="20"/>
        </w:rPr>
        <w:t xml:space="preserve"> </w:t>
      </w:r>
      <w:r w:rsidR="0090595A" w:rsidRPr="004C6E2E">
        <w:rPr>
          <w:sz w:val="20"/>
          <w:szCs w:val="20"/>
        </w:rPr>
        <w:t>Ophthalmol;</w:t>
      </w:r>
      <w:r w:rsidR="00A15DAA" w:rsidRPr="004C6E2E">
        <w:rPr>
          <w:sz w:val="20"/>
          <w:szCs w:val="20"/>
        </w:rPr>
        <w:t xml:space="preserve"> </w:t>
      </w:r>
      <w:r w:rsidR="0090595A" w:rsidRPr="004C6E2E">
        <w:rPr>
          <w:sz w:val="20"/>
          <w:szCs w:val="20"/>
        </w:rPr>
        <w:t>156:684–692.</w:t>
      </w:r>
    </w:p>
    <w:p w:rsidR="004C6E2E" w:rsidRPr="004C6E2E" w:rsidRDefault="004C6E2E" w:rsidP="004C6E2E">
      <w:pPr>
        <w:pStyle w:val="ListParagraph"/>
        <w:numPr>
          <w:ilvl w:val="1"/>
          <w:numId w:val="3"/>
        </w:numPr>
        <w:bidi w:val="0"/>
        <w:snapToGrid w:val="0"/>
        <w:ind w:left="425" w:firstLineChars="0" w:hanging="425"/>
        <w:jc w:val="both"/>
        <w:rPr>
          <w:sz w:val="20"/>
          <w:szCs w:val="20"/>
        </w:rPr>
      </w:pPr>
      <w:r w:rsidRPr="004C6E2E">
        <w:rPr>
          <w:bCs/>
          <w:sz w:val="20"/>
          <w:szCs w:val="20"/>
        </w:rPr>
        <w:t>I</w:t>
      </w:r>
      <w:r w:rsidR="0090595A" w:rsidRPr="004C6E2E">
        <w:rPr>
          <w:bCs/>
          <w:sz w:val="20"/>
          <w:szCs w:val="20"/>
        </w:rPr>
        <w:t>p</w:t>
      </w:r>
      <w:r w:rsidR="00A15DAA" w:rsidRPr="004C6E2E">
        <w:rPr>
          <w:bCs/>
          <w:sz w:val="20"/>
          <w:szCs w:val="20"/>
        </w:rPr>
        <w:t xml:space="preserve"> </w:t>
      </w:r>
      <w:r w:rsidR="0090595A" w:rsidRPr="004C6E2E">
        <w:rPr>
          <w:bCs/>
          <w:sz w:val="20"/>
          <w:szCs w:val="20"/>
        </w:rPr>
        <w:t>MS,</w:t>
      </w:r>
      <w:r w:rsidR="00A15DAA" w:rsidRPr="004C6E2E">
        <w:rPr>
          <w:bCs/>
          <w:sz w:val="20"/>
          <w:szCs w:val="20"/>
        </w:rPr>
        <w:t xml:space="preserve"> </w:t>
      </w:r>
      <w:r w:rsidR="0090595A" w:rsidRPr="004C6E2E">
        <w:rPr>
          <w:bCs/>
          <w:sz w:val="20"/>
          <w:szCs w:val="20"/>
        </w:rPr>
        <w:t>Domalpally</w:t>
      </w:r>
      <w:r w:rsidR="00A15DAA" w:rsidRPr="004C6E2E">
        <w:rPr>
          <w:bCs/>
          <w:sz w:val="20"/>
          <w:szCs w:val="20"/>
        </w:rPr>
        <w:t xml:space="preserve"> </w:t>
      </w:r>
      <w:r w:rsidR="0090595A" w:rsidRPr="004C6E2E">
        <w:rPr>
          <w:bCs/>
          <w:sz w:val="20"/>
          <w:szCs w:val="20"/>
        </w:rPr>
        <w:t>A,</w:t>
      </w:r>
      <w:r w:rsidR="00A15DAA" w:rsidRPr="004C6E2E">
        <w:rPr>
          <w:bCs/>
          <w:sz w:val="20"/>
          <w:szCs w:val="20"/>
        </w:rPr>
        <w:t xml:space="preserve"> </w:t>
      </w:r>
      <w:r w:rsidR="0090595A" w:rsidRPr="004C6E2E">
        <w:rPr>
          <w:bCs/>
          <w:sz w:val="20"/>
          <w:szCs w:val="20"/>
        </w:rPr>
        <w:t>Sun</w:t>
      </w:r>
      <w:r w:rsidR="00A15DAA" w:rsidRPr="004C6E2E">
        <w:rPr>
          <w:bCs/>
          <w:sz w:val="20"/>
          <w:szCs w:val="20"/>
        </w:rPr>
        <w:t xml:space="preserve"> </w:t>
      </w:r>
      <w:r w:rsidR="0090595A" w:rsidRPr="004C6E2E">
        <w:rPr>
          <w:bCs/>
          <w:sz w:val="20"/>
          <w:szCs w:val="20"/>
        </w:rPr>
        <w:t>JK,</w:t>
      </w:r>
      <w:r w:rsidR="00A15DAA" w:rsidRPr="004C6E2E">
        <w:rPr>
          <w:bCs/>
          <w:sz w:val="20"/>
          <w:szCs w:val="20"/>
        </w:rPr>
        <w:t xml:space="preserve"> </w:t>
      </w:r>
      <w:r w:rsidR="0090595A" w:rsidRPr="004C6E2E">
        <w:rPr>
          <w:bCs/>
          <w:sz w:val="20"/>
          <w:szCs w:val="20"/>
        </w:rPr>
        <w:t>Ehrlich</w:t>
      </w:r>
      <w:r w:rsidR="00A15DAA" w:rsidRPr="004C6E2E">
        <w:rPr>
          <w:bCs/>
          <w:sz w:val="20"/>
          <w:szCs w:val="20"/>
        </w:rPr>
        <w:t xml:space="preserve"> </w:t>
      </w:r>
      <w:r w:rsidR="0090595A" w:rsidRPr="004C6E2E">
        <w:rPr>
          <w:bCs/>
          <w:sz w:val="20"/>
          <w:szCs w:val="20"/>
        </w:rPr>
        <w:t>JS</w:t>
      </w:r>
      <w:r w:rsidR="00A15DAA" w:rsidRPr="004C6E2E">
        <w:rPr>
          <w:bCs/>
          <w:sz w:val="20"/>
          <w:szCs w:val="20"/>
        </w:rPr>
        <w:t xml:space="preserve"> </w:t>
      </w:r>
      <w:r w:rsidR="0090595A" w:rsidRPr="004C6E2E">
        <w:rPr>
          <w:bCs/>
          <w:sz w:val="20"/>
          <w:szCs w:val="20"/>
        </w:rPr>
        <w:t>(2015):</w:t>
      </w:r>
      <w:r w:rsidR="00A15DAA" w:rsidRPr="004C6E2E">
        <w:rPr>
          <w:bCs/>
          <w:sz w:val="20"/>
          <w:szCs w:val="20"/>
        </w:rPr>
        <w:t xml:space="preserve"> </w:t>
      </w:r>
      <w:r w:rsidR="0090595A" w:rsidRPr="004C6E2E">
        <w:rPr>
          <w:sz w:val="20"/>
          <w:szCs w:val="20"/>
        </w:rPr>
        <w:t>Long-term</w:t>
      </w:r>
      <w:r w:rsidR="00A15DAA" w:rsidRPr="004C6E2E">
        <w:rPr>
          <w:sz w:val="20"/>
          <w:szCs w:val="20"/>
        </w:rPr>
        <w:t xml:space="preserve"> </w:t>
      </w:r>
      <w:r w:rsidR="0090595A" w:rsidRPr="004C6E2E">
        <w:rPr>
          <w:sz w:val="20"/>
          <w:szCs w:val="20"/>
        </w:rPr>
        <w:t>effects</w:t>
      </w:r>
      <w:r w:rsidR="00A15DAA" w:rsidRPr="004C6E2E">
        <w:rPr>
          <w:sz w:val="20"/>
          <w:szCs w:val="20"/>
        </w:rPr>
        <w:t xml:space="preserve"> </w:t>
      </w:r>
      <w:r w:rsidR="0090595A" w:rsidRPr="004C6E2E">
        <w:rPr>
          <w:sz w:val="20"/>
          <w:szCs w:val="20"/>
        </w:rPr>
        <w:t>of</w:t>
      </w:r>
      <w:r w:rsidR="00A15DAA" w:rsidRPr="004C6E2E">
        <w:rPr>
          <w:sz w:val="20"/>
          <w:szCs w:val="20"/>
        </w:rPr>
        <w:t xml:space="preserve"> </w:t>
      </w:r>
      <w:r w:rsidR="0090595A" w:rsidRPr="004C6E2E">
        <w:rPr>
          <w:sz w:val="20"/>
          <w:szCs w:val="20"/>
        </w:rPr>
        <w:t>therapy</w:t>
      </w:r>
      <w:r w:rsidR="00A15DAA" w:rsidRPr="004C6E2E">
        <w:rPr>
          <w:sz w:val="20"/>
          <w:szCs w:val="20"/>
        </w:rPr>
        <w:t xml:space="preserve"> </w:t>
      </w:r>
      <w:r w:rsidR="0090595A" w:rsidRPr="004C6E2E">
        <w:rPr>
          <w:sz w:val="20"/>
          <w:szCs w:val="20"/>
        </w:rPr>
        <w:t>with</w:t>
      </w:r>
      <w:r w:rsidR="00A15DAA" w:rsidRPr="004C6E2E">
        <w:rPr>
          <w:sz w:val="20"/>
          <w:szCs w:val="20"/>
        </w:rPr>
        <w:t xml:space="preserve"> </w:t>
      </w:r>
      <w:r w:rsidR="0090595A" w:rsidRPr="004C6E2E">
        <w:rPr>
          <w:sz w:val="20"/>
          <w:szCs w:val="20"/>
        </w:rPr>
        <w:t>ranibizumab</w:t>
      </w:r>
      <w:r w:rsidR="00A15DAA" w:rsidRPr="004C6E2E">
        <w:rPr>
          <w:sz w:val="20"/>
          <w:szCs w:val="20"/>
        </w:rPr>
        <w:t xml:space="preserve"> </w:t>
      </w:r>
      <w:r w:rsidR="0090595A" w:rsidRPr="004C6E2E">
        <w:rPr>
          <w:sz w:val="20"/>
          <w:szCs w:val="20"/>
        </w:rPr>
        <w:t>on</w:t>
      </w:r>
      <w:r w:rsidR="00A15DAA" w:rsidRPr="004C6E2E">
        <w:rPr>
          <w:sz w:val="20"/>
          <w:szCs w:val="20"/>
        </w:rPr>
        <w:t xml:space="preserve"> </w:t>
      </w:r>
      <w:r w:rsidR="0090595A" w:rsidRPr="004C6E2E">
        <w:rPr>
          <w:sz w:val="20"/>
          <w:szCs w:val="20"/>
        </w:rPr>
        <w:t>diabetic</w:t>
      </w:r>
      <w:r w:rsidR="00A15DAA" w:rsidRPr="004C6E2E">
        <w:rPr>
          <w:sz w:val="20"/>
          <w:szCs w:val="20"/>
        </w:rPr>
        <w:t xml:space="preserve"> </w:t>
      </w:r>
      <w:r w:rsidR="0090595A" w:rsidRPr="004C6E2E">
        <w:rPr>
          <w:sz w:val="20"/>
          <w:szCs w:val="20"/>
        </w:rPr>
        <w:t>retinopathy</w:t>
      </w:r>
      <w:r w:rsidR="00A15DAA" w:rsidRPr="004C6E2E">
        <w:rPr>
          <w:sz w:val="20"/>
          <w:szCs w:val="20"/>
        </w:rPr>
        <w:t xml:space="preserve"> </w:t>
      </w:r>
      <w:r w:rsidR="0090595A" w:rsidRPr="004C6E2E">
        <w:rPr>
          <w:sz w:val="20"/>
          <w:szCs w:val="20"/>
        </w:rPr>
        <w:t>severity</w:t>
      </w:r>
      <w:r w:rsidR="00A15DAA" w:rsidRPr="004C6E2E">
        <w:rPr>
          <w:sz w:val="20"/>
          <w:szCs w:val="20"/>
        </w:rPr>
        <w:t xml:space="preserve"> </w:t>
      </w:r>
      <w:r w:rsidR="0090595A" w:rsidRPr="004C6E2E">
        <w:rPr>
          <w:sz w:val="20"/>
          <w:szCs w:val="20"/>
        </w:rPr>
        <w:t>and</w:t>
      </w:r>
      <w:r w:rsidR="00A15DAA" w:rsidRPr="004C6E2E">
        <w:rPr>
          <w:sz w:val="20"/>
          <w:szCs w:val="20"/>
        </w:rPr>
        <w:t xml:space="preserve"> </w:t>
      </w:r>
      <w:r w:rsidR="0090595A" w:rsidRPr="004C6E2E">
        <w:rPr>
          <w:sz w:val="20"/>
          <w:szCs w:val="20"/>
        </w:rPr>
        <w:t>baseline</w:t>
      </w:r>
      <w:r w:rsidR="00A15DAA" w:rsidRPr="004C6E2E">
        <w:rPr>
          <w:sz w:val="20"/>
          <w:szCs w:val="20"/>
        </w:rPr>
        <w:t xml:space="preserve"> </w:t>
      </w:r>
      <w:r w:rsidR="0090595A" w:rsidRPr="004C6E2E">
        <w:rPr>
          <w:sz w:val="20"/>
          <w:szCs w:val="20"/>
        </w:rPr>
        <w:t>risk</w:t>
      </w:r>
      <w:r w:rsidR="00A15DAA" w:rsidRPr="004C6E2E">
        <w:rPr>
          <w:sz w:val="20"/>
          <w:szCs w:val="20"/>
        </w:rPr>
        <w:t xml:space="preserve"> </w:t>
      </w:r>
      <w:r w:rsidR="0090595A" w:rsidRPr="004C6E2E">
        <w:rPr>
          <w:sz w:val="20"/>
          <w:szCs w:val="20"/>
        </w:rPr>
        <w:t>factors</w:t>
      </w:r>
      <w:r w:rsidR="00A15DAA" w:rsidRPr="004C6E2E">
        <w:rPr>
          <w:sz w:val="20"/>
          <w:szCs w:val="20"/>
        </w:rPr>
        <w:t xml:space="preserve"> </w:t>
      </w:r>
      <w:r w:rsidR="0090595A" w:rsidRPr="004C6E2E">
        <w:rPr>
          <w:sz w:val="20"/>
          <w:szCs w:val="20"/>
        </w:rPr>
        <w:t>for</w:t>
      </w:r>
      <w:r w:rsidR="00A15DAA" w:rsidRPr="004C6E2E">
        <w:rPr>
          <w:sz w:val="20"/>
          <w:szCs w:val="20"/>
        </w:rPr>
        <w:t xml:space="preserve"> </w:t>
      </w:r>
      <w:r w:rsidR="0090595A" w:rsidRPr="004C6E2E">
        <w:rPr>
          <w:sz w:val="20"/>
          <w:szCs w:val="20"/>
        </w:rPr>
        <w:t>worsening</w:t>
      </w:r>
      <w:r w:rsidR="00A15DAA" w:rsidRPr="004C6E2E">
        <w:rPr>
          <w:sz w:val="20"/>
          <w:szCs w:val="20"/>
        </w:rPr>
        <w:t xml:space="preserve"> </w:t>
      </w:r>
      <w:r w:rsidR="0090595A" w:rsidRPr="004C6E2E">
        <w:rPr>
          <w:sz w:val="20"/>
          <w:szCs w:val="20"/>
        </w:rPr>
        <w:t>retinopathy.</w:t>
      </w:r>
      <w:r w:rsidR="00A15DAA" w:rsidRPr="004C6E2E">
        <w:rPr>
          <w:sz w:val="20"/>
          <w:szCs w:val="20"/>
        </w:rPr>
        <w:t xml:space="preserve"> </w:t>
      </w:r>
      <w:r w:rsidR="0090595A" w:rsidRPr="004C6E2E">
        <w:rPr>
          <w:sz w:val="20"/>
          <w:szCs w:val="20"/>
        </w:rPr>
        <w:t>Ophthalmology;</w:t>
      </w:r>
      <w:r w:rsidR="00A15DAA" w:rsidRPr="004C6E2E">
        <w:rPr>
          <w:sz w:val="20"/>
          <w:szCs w:val="20"/>
        </w:rPr>
        <w:t xml:space="preserve"> </w:t>
      </w:r>
      <w:r w:rsidR="0090595A" w:rsidRPr="004C6E2E">
        <w:rPr>
          <w:sz w:val="20"/>
          <w:szCs w:val="20"/>
        </w:rPr>
        <w:t>122:367–374.</w:t>
      </w:r>
    </w:p>
    <w:p w:rsidR="004C6E2E" w:rsidRPr="004C6E2E" w:rsidRDefault="004C6E2E" w:rsidP="004C6E2E">
      <w:pPr>
        <w:pStyle w:val="ListParagraph"/>
        <w:numPr>
          <w:ilvl w:val="1"/>
          <w:numId w:val="3"/>
        </w:numPr>
        <w:bidi w:val="0"/>
        <w:snapToGrid w:val="0"/>
        <w:ind w:left="425" w:firstLineChars="0" w:hanging="425"/>
        <w:jc w:val="both"/>
        <w:rPr>
          <w:sz w:val="20"/>
          <w:szCs w:val="20"/>
        </w:rPr>
      </w:pPr>
      <w:r w:rsidRPr="004C6E2E">
        <w:rPr>
          <w:bCs/>
          <w:sz w:val="20"/>
          <w:szCs w:val="20"/>
        </w:rPr>
        <w:t>S</w:t>
      </w:r>
      <w:r w:rsidR="0090595A" w:rsidRPr="004C6E2E">
        <w:rPr>
          <w:bCs/>
          <w:sz w:val="20"/>
          <w:szCs w:val="20"/>
        </w:rPr>
        <w:t>paide</w:t>
      </w:r>
      <w:r w:rsidR="00A15DAA" w:rsidRPr="004C6E2E">
        <w:rPr>
          <w:bCs/>
          <w:sz w:val="20"/>
          <w:szCs w:val="20"/>
        </w:rPr>
        <w:t xml:space="preserve"> </w:t>
      </w:r>
      <w:r w:rsidR="0090595A" w:rsidRPr="004C6E2E">
        <w:rPr>
          <w:bCs/>
          <w:sz w:val="20"/>
          <w:szCs w:val="20"/>
        </w:rPr>
        <w:t>RF,</w:t>
      </w:r>
      <w:r w:rsidR="00A15DAA" w:rsidRPr="004C6E2E">
        <w:rPr>
          <w:bCs/>
          <w:sz w:val="20"/>
          <w:szCs w:val="20"/>
        </w:rPr>
        <w:t xml:space="preserve"> </w:t>
      </w:r>
      <w:r w:rsidR="0090595A" w:rsidRPr="004C6E2E">
        <w:rPr>
          <w:bCs/>
          <w:sz w:val="20"/>
          <w:szCs w:val="20"/>
        </w:rPr>
        <w:t>Klancnik</w:t>
      </w:r>
      <w:r w:rsidR="00A15DAA" w:rsidRPr="004C6E2E">
        <w:rPr>
          <w:bCs/>
          <w:sz w:val="20"/>
          <w:szCs w:val="20"/>
        </w:rPr>
        <w:t xml:space="preserve"> </w:t>
      </w:r>
      <w:r w:rsidR="0090595A" w:rsidRPr="004C6E2E">
        <w:rPr>
          <w:bCs/>
          <w:sz w:val="20"/>
          <w:szCs w:val="20"/>
        </w:rPr>
        <w:t>JM</w:t>
      </w:r>
      <w:r w:rsidR="00A15DAA" w:rsidRPr="004C6E2E">
        <w:rPr>
          <w:bCs/>
          <w:sz w:val="20"/>
          <w:szCs w:val="20"/>
        </w:rPr>
        <w:t xml:space="preserve"> </w:t>
      </w:r>
      <w:r w:rsidR="0090595A" w:rsidRPr="004C6E2E">
        <w:rPr>
          <w:bCs/>
          <w:sz w:val="20"/>
          <w:szCs w:val="20"/>
        </w:rPr>
        <w:t>and</w:t>
      </w:r>
      <w:r w:rsidR="00A15DAA" w:rsidRPr="004C6E2E">
        <w:rPr>
          <w:bCs/>
          <w:sz w:val="20"/>
          <w:szCs w:val="20"/>
        </w:rPr>
        <w:t xml:space="preserve"> </w:t>
      </w:r>
      <w:r w:rsidR="0090595A" w:rsidRPr="004C6E2E">
        <w:rPr>
          <w:bCs/>
          <w:sz w:val="20"/>
          <w:szCs w:val="20"/>
        </w:rPr>
        <w:t>Cooney</w:t>
      </w:r>
      <w:r w:rsidR="00A15DAA" w:rsidRPr="004C6E2E">
        <w:rPr>
          <w:bCs/>
          <w:sz w:val="20"/>
          <w:szCs w:val="20"/>
        </w:rPr>
        <w:t xml:space="preserve"> </w:t>
      </w:r>
      <w:r w:rsidR="0090595A" w:rsidRPr="004C6E2E">
        <w:rPr>
          <w:bCs/>
          <w:sz w:val="20"/>
          <w:szCs w:val="20"/>
        </w:rPr>
        <w:t>MJ</w:t>
      </w:r>
      <w:r w:rsidR="00A15DAA" w:rsidRPr="004C6E2E">
        <w:rPr>
          <w:bCs/>
          <w:sz w:val="20"/>
          <w:szCs w:val="20"/>
        </w:rPr>
        <w:t xml:space="preserve"> </w:t>
      </w:r>
      <w:r w:rsidR="0090595A" w:rsidRPr="004C6E2E">
        <w:rPr>
          <w:bCs/>
          <w:sz w:val="20"/>
          <w:szCs w:val="20"/>
        </w:rPr>
        <w:t>(2015)</w:t>
      </w:r>
      <w:r w:rsidR="0090595A" w:rsidRPr="004C6E2E">
        <w:rPr>
          <w:sz w:val="20"/>
          <w:szCs w:val="20"/>
        </w:rPr>
        <w:t>:</w:t>
      </w:r>
      <w:r w:rsidR="00A15DAA" w:rsidRPr="004C6E2E">
        <w:rPr>
          <w:sz w:val="20"/>
          <w:szCs w:val="20"/>
        </w:rPr>
        <w:t xml:space="preserve"> </w:t>
      </w:r>
      <w:r w:rsidR="0090595A" w:rsidRPr="004C6E2E">
        <w:rPr>
          <w:sz w:val="20"/>
          <w:szCs w:val="20"/>
        </w:rPr>
        <w:t>"Retinal</w:t>
      </w:r>
      <w:r w:rsidR="00A15DAA" w:rsidRPr="004C6E2E">
        <w:rPr>
          <w:sz w:val="20"/>
          <w:szCs w:val="20"/>
        </w:rPr>
        <w:t xml:space="preserve"> </w:t>
      </w:r>
      <w:r w:rsidR="0090595A" w:rsidRPr="004C6E2E">
        <w:rPr>
          <w:sz w:val="20"/>
          <w:szCs w:val="20"/>
        </w:rPr>
        <w:t>Vascular</w:t>
      </w:r>
      <w:r w:rsidR="00A15DAA" w:rsidRPr="004C6E2E">
        <w:rPr>
          <w:sz w:val="20"/>
          <w:szCs w:val="20"/>
        </w:rPr>
        <w:t xml:space="preserve"> </w:t>
      </w:r>
      <w:r w:rsidR="0090595A" w:rsidRPr="004C6E2E">
        <w:rPr>
          <w:sz w:val="20"/>
          <w:szCs w:val="20"/>
        </w:rPr>
        <w:t>Layers</w:t>
      </w:r>
      <w:r w:rsidR="00A15DAA" w:rsidRPr="004C6E2E">
        <w:rPr>
          <w:sz w:val="20"/>
          <w:szCs w:val="20"/>
        </w:rPr>
        <w:t xml:space="preserve"> </w:t>
      </w:r>
      <w:r w:rsidR="0090595A" w:rsidRPr="004C6E2E">
        <w:rPr>
          <w:sz w:val="20"/>
          <w:szCs w:val="20"/>
        </w:rPr>
        <w:t>imaged</w:t>
      </w:r>
      <w:r w:rsidR="00A15DAA" w:rsidRPr="004C6E2E">
        <w:rPr>
          <w:sz w:val="20"/>
          <w:szCs w:val="20"/>
        </w:rPr>
        <w:t xml:space="preserve"> </w:t>
      </w:r>
      <w:r w:rsidR="0090595A" w:rsidRPr="004C6E2E">
        <w:rPr>
          <w:sz w:val="20"/>
          <w:szCs w:val="20"/>
        </w:rPr>
        <w:t>by</w:t>
      </w:r>
      <w:r w:rsidR="00A15DAA" w:rsidRPr="004C6E2E">
        <w:rPr>
          <w:sz w:val="20"/>
          <w:szCs w:val="20"/>
        </w:rPr>
        <w:t xml:space="preserve"> </w:t>
      </w:r>
      <w:r w:rsidR="0090595A" w:rsidRPr="004C6E2E">
        <w:rPr>
          <w:sz w:val="20"/>
          <w:szCs w:val="20"/>
        </w:rPr>
        <w:t>Fluorescein</w:t>
      </w:r>
      <w:r w:rsidR="00A15DAA" w:rsidRPr="004C6E2E">
        <w:rPr>
          <w:sz w:val="20"/>
          <w:szCs w:val="20"/>
        </w:rPr>
        <w:t xml:space="preserve"> </w:t>
      </w:r>
      <w:r w:rsidR="0090595A" w:rsidRPr="004C6E2E">
        <w:rPr>
          <w:sz w:val="20"/>
          <w:szCs w:val="20"/>
        </w:rPr>
        <w:t>Angiography</w:t>
      </w:r>
      <w:r w:rsidR="00A15DAA" w:rsidRPr="004C6E2E">
        <w:rPr>
          <w:sz w:val="20"/>
          <w:szCs w:val="20"/>
        </w:rPr>
        <w:t xml:space="preserve"> </w:t>
      </w:r>
      <w:r w:rsidR="0090595A" w:rsidRPr="004C6E2E">
        <w:rPr>
          <w:sz w:val="20"/>
          <w:szCs w:val="20"/>
        </w:rPr>
        <w:t>and</w:t>
      </w:r>
      <w:r w:rsidR="00A15DAA" w:rsidRPr="004C6E2E">
        <w:rPr>
          <w:sz w:val="20"/>
          <w:szCs w:val="20"/>
        </w:rPr>
        <w:t xml:space="preserve"> </w:t>
      </w:r>
      <w:r w:rsidR="0090595A" w:rsidRPr="004C6E2E">
        <w:rPr>
          <w:sz w:val="20"/>
          <w:szCs w:val="20"/>
        </w:rPr>
        <w:t>Optical</w:t>
      </w:r>
      <w:r w:rsidR="00A15DAA" w:rsidRPr="004C6E2E">
        <w:rPr>
          <w:sz w:val="20"/>
          <w:szCs w:val="20"/>
        </w:rPr>
        <w:t xml:space="preserve"> </w:t>
      </w:r>
      <w:r w:rsidR="0090595A" w:rsidRPr="004C6E2E">
        <w:rPr>
          <w:sz w:val="20"/>
          <w:szCs w:val="20"/>
        </w:rPr>
        <w:t>Coherence</w:t>
      </w:r>
      <w:r w:rsidR="00A15DAA" w:rsidRPr="004C6E2E">
        <w:rPr>
          <w:sz w:val="20"/>
          <w:szCs w:val="20"/>
        </w:rPr>
        <w:t xml:space="preserve"> </w:t>
      </w:r>
      <w:r w:rsidR="0090595A" w:rsidRPr="004C6E2E">
        <w:rPr>
          <w:sz w:val="20"/>
          <w:szCs w:val="20"/>
        </w:rPr>
        <w:t>Tomography</w:t>
      </w:r>
      <w:r w:rsidR="00A15DAA" w:rsidRPr="004C6E2E">
        <w:rPr>
          <w:sz w:val="20"/>
          <w:szCs w:val="20"/>
        </w:rPr>
        <w:t xml:space="preserve"> </w:t>
      </w:r>
      <w:r w:rsidR="0090595A" w:rsidRPr="004C6E2E">
        <w:rPr>
          <w:sz w:val="20"/>
          <w:szCs w:val="20"/>
        </w:rPr>
        <w:t>Angiography".</w:t>
      </w:r>
      <w:r w:rsidR="00A15DAA" w:rsidRPr="004C6E2E">
        <w:rPr>
          <w:sz w:val="20"/>
          <w:szCs w:val="20"/>
        </w:rPr>
        <w:t xml:space="preserve"> </w:t>
      </w:r>
      <w:r w:rsidR="0090595A" w:rsidRPr="004C6E2E">
        <w:rPr>
          <w:sz w:val="20"/>
          <w:szCs w:val="20"/>
        </w:rPr>
        <w:t>JAMA</w:t>
      </w:r>
      <w:r w:rsidR="00A15DAA" w:rsidRPr="004C6E2E">
        <w:rPr>
          <w:sz w:val="20"/>
          <w:szCs w:val="20"/>
        </w:rPr>
        <w:t xml:space="preserve"> </w:t>
      </w:r>
      <w:r w:rsidR="0090595A" w:rsidRPr="004C6E2E">
        <w:rPr>
          <w:sz w:val="20"/>
          <w:szCs w:val="20"/>
        </w:rPr>
        <w:t>Ophthalmology;</w:t>
      </w:r>
      <w:r w:rsidR="00A15DAA" w:rsidRPr="004C6E2E">
        <w:rPr>
          <w:sz w:val="20"/>
          <w:szCs w:val="20"/>
        </w:rPr>
        <w:t xml:space="preserve"> </w:t>
      </w:r>
      <w:r w:rsidR="0090595A" w:rsidRPr="004C6E2E">
        <w:rPr>
          <w:sz w:val="20"/>
          <w:szCs w:val="20"/>
        </w:rPr>
        <w:t>133(1):</w:t>
      </w:r>
      <w:r w:rsidR="00A15DAA" w:rsidRPr="004C6E2E">
        <w:rPr>
          <w:sz w:val="20"/>
          <w:szCs w:val="20"/>
        </w:rPr>
        <w:t xml:space="preserve"> </w:t>
      </w:r>
      <w:r w:rsidR="0090595A" w:rsidRPr="004C6E2E">
        <w:rPr>
          <w:sz w:val="20"/>
          <w:szCs w:val="20"/>
        </w:rPr>
        <w:t>45-50.</w:t>
      </w:r>
    </w:p>
    <w:p w:rsidR="004C6E2E" w:rsidRPr="004C6E2E" w:rsidRDefault="004C6E2E" w:rsidP="004C6E2E">
      <w:pPr>
        <w:pStyle w:val="ListParagraph"/>
        <w:numPr>
          <w:ilvl w:val="1"/>
          <w:numId w:val="3"/>
        </w:numPr>
        <w:bidi w:val="0"/>
        <w:snapToGrid w:val="0"/>
        <w:ind w:left="425" w:firstLineChars="0" w:hanging="425"/>
        <w:jc w:val="both"/>
        <w:rPr>
          <w:sz w:val="20"/>
          <w:szCs w:val="20"/>
        </w:rPr>
      </w:pPr>
      <w:r w:rsidRPr="004C6E2E">
        <w:rPr>
          <w:bCs/>
          <w:sz w:val="20"/>
          <w:szCs w:val="20"/>
        </w:rPr>
        <w:t>J</w:t>
      </w:r>
      <w:r w:rsidR="0090595A" w:rsidRPr="004C6E2E">
        <w:rPr>
          <w:bCs/>
          <w:sz w:val="20"/>
          <w:szCs w:val="20"/>
        </w:rPr>
        <w:t>ia</w:t>
      </w:r>
      <w:r w:rsidR="00A15DAA" w:rsidRPr="004C6E2E">
        <w:rPr>
          <w:bCs/>
          <w:sz w:val="20"/>
          <w:szCs w:val="20"/>
        </w:rPr>
        <w:t xml:space="preserve"> </w:t>
      </w:r>
      <w:r w:rsidR="0090595A" w:rsidRPr="004C6E2E">
        <w:rPr>
          <w:bCs/>
          <w:sz w:val="20"/>
          <w:szCs w:val="20"/>
        </w:rPr>
        <w:t>Y,</w:t>
      </w:r>
      <w:r w:rsidR="00A15DAA" w:rsidRPr="004C6E2E">
        <w:rPr>
          <w:bCs/>
          <w:sz w:val="20"/>
          <w:szCs w:val="20"/>
        </w:rPr>
        <w:t xml:space="preserve"> </w:t>
      </w:r>
      <w:r w:rsidR="0090595A" w:rsidRPr="004C6E2E">
        <w:rPr>
          <w:bCs/>
          <w:sz w:val="20"/>
          <w:szCs w:val="20"/>
        </w:rPr>
        <w:t>Bailey</w:t>
      </w:r>
      <w:r w:rsidR="00A15DAA" w:rsidRPr="004C6E2E">
        <w:rPr>
          <w:bCs/>
          <w:sz w:val="20"/>
          <w:szCs w:val="20"/>
        </w:rPr>
        <w:t xml:space="preserve"> </w:t>
      </w:r>
      <w:r w:rsidR="0090595A" w:rsidRPr="004C6E2E">
        <w:rPr>
          <w:bCs/>
          <w:sz w:val="20"/>
          <w:szCs w:val="20"/>
        </w:rPr>
        <w:t>ST,</w:t>
      </w:r>
      <w:r w:rsidR="00A15DAA" w:rsidRPr="004C6E2E">
        <w:rPr>
          <w:bCs/>
          <w:sz w:val="20"/>
          <w:szCs w:val="20"/>
        </w:rPr>
        <w:t xml:space="preserve"> </w:t>
      </w:r>
      <w:r w:rsidR="0090595A" w:rsidRPr="004C6E2E">
        <w:rPr>
          <w:bCs/>
          <w:sz w:val="20"/>
          <w:szCs w:val="20"/>
        </w:rPr>
        <w:t>Huang</w:t>
      </w:r>
      <w:r w:rsidR="00A15DAA" w:rsidRPr="004C6E2E">
        <w:rPr>
          <w:bCs/>
          <w:sz w:val="20"/>
          <w:szCs w:val="20"/>
        </w:rPr>
        <w:t xml:space="preserve"> </w:t>
      </w:r>
      <w:r w:rsidR="0090595A" w:rsidRPr="004C6E2E">
        <w:rPr>
          <w:bCs/>
          <w:sz w:val="20"/>
          <w:szCs w:val="20"/>
        </w:rPr>
        <w:t>TS</w:t>
      </w:r>
      <w:r w:rsidR="00A15DAA" w:rsidRPr="004C6E2E">
        <w:rPr>
          <w:bCs/>
          <w:sz w:val="20"/>
          <w:szCs w:val="20"/>
        </w:rPr>
        <w:t xml:space="preserve"> </w:t>
      </w:r>
      <w:r w:rsidR="0090595A" w:rsidRPr="004C6E2E">
        <w:rPr>
          <w:bCs/>
          <w:sz w:val="20"/>
          <w:szCs w:val="20"/>
        </w:rPr>
        <w:t>et</w:t>
      </w:r>
      <w:r w:rsidR="00A15DAA" w:rsidRPr="004C6E2E">
        <w:rPr>
          <w:bCs/>
          <w:sz w:val="20"/>
          <w:szCs w:val="20"/>
        </w:rPr>
        <w:t xml:space="preserve"> </w:t>
      </w:r>
      <w:r w:rsidR="0090595A" w:rsidRPr="004C6E2E">
        <w:rPr>
          <w:bCs/>
          <w:sz w:val="20"/>
          <w:szCs w:val="20"/>
        </w:rPr>
        <w:t>al.,</w:t>
      </w:r>
      <w:r w:rsidR="00A15DAA" w:rsidRPr="004C6E2E">
        <w:rPr>
          <w:bCs/>
          <w:sz w:val="20"/>
          <w:szCs w:val="20"/>
        </w:rPr>
        <w:t xml:space="preserve"> </w:t>
      </w:r>
      <w:r w:rsidR="0090595A" w:rsidRPr="004C6E2E">
        <w:rPr>
          <w:bCs/>
          <w:sz w:val="20"/>
          <w:szCs w:val="20"/>
        </w:rPr>
        <w:t>(2015)</w:t>
      </w:r>
      <w:r w:rsidR="0090595A" w:rsidRPr="004C6E2E">
        <w:rPr>
          <w:sz w:val="20"/>
          <w:szCs w:val="20"/>
        </w:rPr>
        <w:t>:</w:t>
      </w:r>
      <w:r w:rsidR="00A15DAA" w:rsidRPr="004C6E2E">
        <w:rPr>
          <w:sz w:val="20"/>
          <w:szCs w:val="20"/>
        </w:rPr>
        <w:t xml:space="preserve"> </w:t>
      </w:r>
      <w:r w:rsidR="0090595A" w:rsidRPr="004C6E2E">
        <w:rPr>
          <w:sz w:val="20"/>
          <w:szCs w:val="20"/>
        </w:rPr>
        <w:t>"Quantitative</w:t>
      </w:r>
      <w:r w:rsidR="00A15DAA" w:rsidRPr="004C6E2E">
        <w:rPr>
          <w:sz w:val="20"/>
          <w:szCs w:val="20"/>
        </w:rPr>
        <w:t xml:space="preserve"> </w:t>
      </w:r>
      <w:r w:rsidR="0090595A" w:rsidRPr="004C6E2E">
        <w:rPr>
          <w:sz w:val="20"/>
          <w:szCs w:val="20"/>
        </w:rPr>
        <w:t>Optical</w:t>
      </w:r>
      <w:r w:rsidR="00A15DAA" w:rsidRPr="004C6E2E">
        <w:rPr>
          <w:sz w:val="20"/>
          <w:szCs w:val="20"/>
        </w:rPr>
        <w:t xml:space="preserve"> </w:t>
      </w:r>
      <w:r w:rsidR="0090595A" w:rsidRPr="004C6E2E">
        <w:rPr>
          <w:sz w:val="20"/>
          <w:szCs w:val="20"/>
        </w:rPr>
        <w:t>Coherence</w:t>
      </w:r>
      <w:r w:rsidR="00A15DAA" w:rsidRPr="004C6E2E">
        <w:rPr>
          <w:sz w:val="20"/>
          <w:szCs w:val="20"/>
        </w:rPr>
        <w:t xml:space="preserve"> </w:t>
      </w:r>
      <w:r w:rsidR="0090595A" w:rsidRPr="004C6E2E">
        <w:rPr>
          <w:sz w:val="20"/>
          <w:szCs w:val="20"/>
        </w:rPr>
        <w:t>Tomography</w:t>
      </w:r>
      <w:r w:rsidR="00A15DAA" w:rsidRPr="004C6E2E">
        <w:rPr>
          <w:sz w:val="20"/>
          <w:szCs w:val="20"/>
        </w:rPr>
        <w:t xml:space="preserve"> </w:t>
      </w:r>
      <w:r w:rsidR="0090595A" w:rsidRPr="004C6E2E">
        <w:rPr>
          <w:sz w:val="20"/>
          <w:szCs w:val="20"/>
        </w:rPr>
        <w:t>Angiography</w:t>
      </w:r>
      <w:r w:rsidR="00A15DAA" w:rsidRPr="004C6E2E">
        <w:rPr>
          <w:sz w:val="20"/>
          <w:szCs w:val="20"/>
        </w:rPr>
        <w:t xml:space="preserve"> </w:t>
      </w:r>
      <w:r w:rsidR="0090595A" w:rsidRPr="004C6E2E">
        <w:rPr>
          <w:sz w:val="20"/>
          <w:szCs w:val="20"/>
        </w:rPr>
        <w:t>of</w:t>
      </w:r>
      <w:r w:rsidR="00A15DAA" w:rsidRPr="004C6E2E">
        <w:rPr>
          <w:sz w:val="20"/>
          <w:szCs w:val="20"/>
        </w:rPr>
        <w:t xml:space="preserve"> </w:t>
      </w:r>
      <w:r w:rsidR="0090595A" w:rsidRPr="004C6E2E">
        <w:rPr>
          <w:sz w:val="20"/>
          <w:szCs w:val="20"/>
        </w:rPr>
        <w:t>vascular</w:t>
      </w:r>
      <w:r w:rsidR="00A15DAA" w:rsidRPr="004C6E2E">
        <w:rPr>
          <w:sz w:val="20"/>
          <w:szCs w:val="20"/>
        </w:rPr>
        <w:t xml:space="preserve"> </w:t>
      </w:r>
      <w:r w:rsidR="0090595A" w:rsidRPr="004C6E2E">
        <w:rPr>
          <w:sz w:val="20"/>
          <w:szCs w:val="20"/>
        </w:rPr>
        <w:t>abnormalities</w:t>
      </w:r>
      <w:r w:rsidR="00A15DAA" w:rsidRPr="004C6E2E">
        <w:rPr>
          <w:sz w:val="20"/>
          <w:szCs w:val="20"/>
        </w:rPr>
        <w:t xml:space="preserve"> </w:t>
      </w:r>
      <w:r w:rsidR="0090595A" w:rsidRPr="004C6E2E">
        <w:rPr>
          <w:sz w:val="20"/>
          <w:szCs w:val="20"/>
        </w:rPr>
        <w:t>in</w:t>
      </w:r>
      <w:r w:rsidR="00A15DAA" w:rsidRPr="004C6E2E">
        <w:rPr>
          <w:sz w:val="20"/>
          <w:szCs w:val="20"/>
        </w:rPr>
        <w:t xml:space="preserve"> </w:t>
      </w:r>
      <w:r w:rsidR="0090595A" w:rsidRPr="004C6E2E">
        <w:rPr>
          <w:sz w:val="20"/>
          <w:szCs w:val="20"/>
        </w:rPr>
        <w:t>the</w:t>
      </w:r>
      <w:r w:rsidR="00A15DAA" w:rsidRPr="004C6E2E">
        <w:rPr>
          <w:sz w:val="20"/>
          <w:szCs w:val="20"/>
        </w:rPr>
        <w:t xml:space="preserve"> </w:t>
      </w:r>
      <w:r w:rsidR="0090595A" w:rsidRPr="004C6E2E">
        <w:rPr>
          <w:sz w:val="20"/>
          <w:szCs w:val="20"/>
        </w:rPr>
        <w:t>living</w:t>
      </w:r>
      <w:r w:rsidR="00A15DAA" w:rsidRPr="004C6E2E">
        <w:rPr>
          <w:sz w:val="20"/>
          <w:szCs w:val="20"/>
        </w:rPr>
        <w:t xml:space="preserve"> </w:t>
      </w:r>
      <w:r w:rsidR="0090595A" w:rsidRPr="004C6E2E">
        <w:rPr>
          <w:sz w:val="20"/>
          <w:szCs w:val="20"/>
        </w:rPr>
        <w:t>human</w:t>
      </w:r>
      <w:r w:rsidR="00A15DAA" w:rsidRPr="004C6E2E">
        <w:rPr>
          <w:sz w:val="20"/>
          <w:szCs w:val="20"/>
        </w:rPr>
        <w:t xml:space="preserve"> </w:t>
      </w:r>
      <w:r w:rsidR="0090595A" w:rsidRPr="004C6E2E">
        <w:rPr>
          <w:sz w:val="20"/>
          <w:szCs w:val="20"/>
        </w:rPr>
        <w:t>eye".</w:t>
      </w:r>
      <w:r w:rsidR="00A15DAA" w:rsidRPr="004C6E2E">
        <w:rPr>
          <w:sz w:val="20"/>
          <w:szCs w:val="20"/>
        </w:rPr>
        <w:t xml:space="preserve"> </w:t>
      </w:r>
      <w:r w:rsidR="0090595A" w:rsidRPr="004C6E2E">
        <w:rPr>
          <w:sz w:val="20"/>
          <w:szCs w:val="20"/>
        </w:rPr>
        <w:t>Proc</w:t>
      </w:r>
      <w:r w:rsidR="00A15DAA" w:rsidRPr="004C6E2E">
        <w:rPr>
          <w:sz w:val="20"/>
          <w:szCs w:val="20"/>
        </w:rPr>
        <w:t xml:space="preserve"> </w:t>
      </w:r>
      <w:r w:rsidR="0090595A" w:rsidRPr="004C6E2E">
        <w:rPr>
          <w:sz w:val="20"/>
          <w:szCs w:val="20"/>
        </w:rPr>
        <w:t>Nutl</w:t>
      </w:r>
      <w:r w:rsidR="00A15DAA" w:rsidRPr="004C6E2E">
        <w:rPr>
          <w:sz w:val="20"/>
          <w:szCs w:val="20"/>
        </w:rPr>
        <w:t xml:space="preserve"> </w:t>
      </w:r>
      <w:r w:rsidR="0090595A" w:rsidRPr="004C6E2E">
        <w:rPr>
          <w:sz w:val="20"/>
          <w:szCs w:val="20"/>
        </w:rPr>
        <w:t>Acad</w:t>
      </w:r>
      <w:r w:rsidR="00A15DAA" w:rsidRPr="004C6E2E">
        <w:rPr>
          <w:sz w:val="20"/>
          <w:szCs w:val="20"/>
        </w:rPr>
        <w:t xml:space="preserve"> </w:t>
      </w:r>
      <w:r w:rsidR="0090595A" w:rsidRPr="004C6E2E">
        <w:rPr>
          <w:sz w:val="20"/>
          <w:szCs w:val="20"/>
        </w:rPr>
        <w:t>Sci</w:t>
      </w:r>
      <w:r w:rsidR="00A15DAA" w:rsidRPr="004C6E2E">
        <w:rPr>
          <w:sz w:val="20"/>
          <w:szCs w:val="20"/>
        </w:rPr>
        <w:t xml:space="preserve"> </w:t>
      </w:r>
      <w:r w:rsidR="0090595A" w:rsidRPr="004C6E2E">
        <w:rPr>
          <w:sz w:val="20"/>
          <w:szCs w:val="20"/>
        </w:rPr>
        <w:t>USA;</w:t>
      </w:r>
      <w:r w:rsidR="00A15DAA" w:rsidRPr="004C6E2E">
        <w:rPr>
          <w:sz w:val="20"/>
          <w:szCs w:val="20"/>
        </w:rPr>
        <w:t xml:space="preserve"> </w:t>
      </w:r>
      <w:r w:rsidR="0090595A" w:rsidRPr="004C6E2E">
        <w:rPr>
          <w:sz w:val="20"/>
          <w:szCs w:val="20"/>
        </w:rPr>
        <w:t>112(18):</w:t>
      </w:r>
      <w:r w:rsidR="00A15DAA" w:rsidRPr="004C6E2E">
        <w:rPr>
          <w:sz w:val="20"/>
          <w:szCs w:val="20"/>
        </w:rPr>
        <w:t xml:space="preserve"> </w:t>
      </w:r>
      <w:r w:rsidR="0090595A" w:rsidRPr="004C6E2E">
        <w:rPr>
          <w:sz w:val="20"/>
          <w:szCs w:val="20"/>
        </w:rPr>
        <w:t>E</w:t>
      </w:r>
      <w:r w:rsidR="00A15DAA" w:rsidRPr="004C6E2E">
        <w:rPr>
          <w:sz w:val="20"/>
          <w:szCs w:val="20"/>
        </w:rPr>
        <w:t xml:space="preserve"> </w:t>
      </w:r>
      <w:r w:rsidR="0090595A" w:rsidRPr="004C6E2E">
        <w:rPr>
          <w:sz w:val="20"/>
          <w:szCs w:val="20"/>
        </w:rPr>
        <w:t>2395-402.</w:t>
      </w:r>
    </w:p>
    <w:p w:rsidR="004C6E2E" w:rsidRPr="004C6E2E" w:rsidRDefault="004C6E2E" w:rsidP="004C6E2E">
      <w:pPr>
        <w:pStyle w:val="ListParagraph"/>
        <w:numPr>
          <w:ilvl w:val="1"/>
          <w:numId w:val="3"/>
        </w:numPr>
        <w:bidi w:val="0"/>
        <w:snapToGrid w:val="0"/>
        <w:ind w:left="425" w:firstLineChars="0" w:hanging="425"/>
        <w:jc w:val="both"/>
        <w:rPr>
          <w:sz w:val="20"/>
          <w:szCs w:val="20"/>
        </w:rPr>
      </w:pPr>
      <w:r w:rsidRPr="004C6E2E">
        <w:rPr>
          <w:bCs/>
          <w:sz w:val="20"/>
          <w:szCs w:val="20"/>
        </w:rPr>
        <w:t>Y</w:t>
      </w:r>
      <w:r w:rsidR="0090595A" w:rsidRPr="004C6E2E">
        <w:rPr>
          <w:bCs/>
          <w:sz w:val="20"/>
          <w:szCs w:val="20"/>
        </w:rPr>
        <w:t>annuzzi</w:t>
      </w:r>
      <w:r w:rsidR="00A15DAA" w:rsidRPr="004C6E2E">
        <w:rPr>
          <w:bCs/>
          <w:sz w:val="20"/>
          <w:szCs w:val="20"/>
        </w:rPr>
        <w:t xml:space="preserve"> </w:t>
      </w:r>
      <w:r w:rsidR="0090595A" w:rsidRPr="004C6E2E">
        <w:rPr>
          <w:bCs/>
          <w:sz w:val="20"/>
          <w:szCs w:val="20"/>
        </w:rPr>
        <w:t>LA,</w:t>
      </w:r>
      <w:r w:rsidR="00A15DAA" w:rsidRPr="004C6E2E">
        <w:rPr>
          <w:bCs/>
          <w:sz w:val="20"/>
          <w:szCs w:val="20"/>
        </w:rPr>
        <w:t xml:space="preserve"> </w:t>
      </w:r>
      <w:r w:rsidR="0090595A" w:rsidRPr="004C6E2E">
        <w:rPr>
          <w:bCs/>
          <w:sz w:val="20"/>
          <w:szCs w:val="20"/>
        </w:rPr>
        <w:t>Rohrer</w:t>
      </w:r>
      <w:r w:rsidR="00A15DAA" w:rsidRPr="004C6E2E">
        <w:rPr>
          <w:bCs/>
          <w:sz w:val="20"/>
          <w:szCs w:val="20"/>
        </w:rPr>
        <w:t xml:space="preserve"> </w:t>
      </w:r>
      <w:r w:rsidR="0090595A" w:rsidRPr="004C6E2E">
        <w:rPr>
          <w:bCs/>
          <w:sz w:val="20"/>
          <w:szCs w:val="20"/>
        </w:rPr>
        <w:t>KT,</w:t>
      </w:r>
      <w:r w:rsidR="00A15DAA" w:rsidRPr="004C6E2E">
        <w:rPr>
          <w:bCs/>
          <w:sz w:val="20"/>
          <w:szCs w:val="20"/>
        </w:rPr>
        <w:t xml:space="preserve"> </w:t>
      </w:r>
      <w:r w:rsidR="0090595A" w:rsidRPr="004C6E2E">
        <w:rPr>
          <w:bCs/>
          <w:sz w:val="20"/>
          <w:szCs w:val="20"/>
        </w:rPr>
        <w:t>Tindel</w:t>
      </w:r>
      <w:r w:rsidR="00A15DAA" w:rsidRPr="004C6E2E">
        <w:rPr>
          <w:bCs/>
          <w:sz w:val="20"/>
          <w:szCs w:val="20"/>
        </w:rPr>
        <w:t xml:space="preserve"> </w:t>
      </w:r>
      <w:r w:rsidR="0090595A" w:rsidRPr="004C6E2E">
        <w:rPr>
          <w:bCs/>
          <w:sz w:val="20"/>
          <w:szCs w:val="20"/>
        </w:rPr>
        <w:t>LJ,</w:t>
      </w:r>
      <w:r w:rsidR="00A15DAA" w:rsidRPr="004C6E2E">
        <w:rPr>
          <w:bCs/>
          <w:sz w:val="20"/>
          <w:szCs w:val="20"/>
        </w:rPr>
        <w:t xml:space="preserve"> </w:t>
      </w:r>
      <w:r w:rsidR="0090595A" w:rsidRPr="004C6E2E">
        <w:rPr>
          <w:bCs/>
          <w:sz w:val="20"/>
          <w:szCs w:val="20"/>
        </w:rPr>
        <w:t>et</w:t>
      </w:r>
      <w:r w:rsidR="00A15DAA" w:rsidRPr="004C6E2E">
        <w:rPr>
          <w:bCs/>
          <w:sz w:val="20"/>
          <w:szCs w:val="20"/>
        </w:rPr>
        <w:t xml:space="preserve"> </w:t>
      </w:r>
      <w:r w:rsidR="0090595A" w:rsidRPr="004C6E2E">
        <w:rPr>
          <w:bCs/>
          <w:sz w:val="20"/>
          <w:szCs w:val="20"/>
        </w:rPr>
        <w:t>al.</w:t>
      </w:r>
      <w:r w:rsidR="00A15DAA" w:rsidRPr="004C6E2E">
        <w:rPr>
          <w:bCs/>
          <w:sz w:val="20"/>
          <w:szCs w:val="20"/>
        </w:rPr>
        <w:t xml:space="preserve"> </w:t>
      </w:r>
      <w:r w:rsidR="0090595A" w:rsidRPr="004C6E2E">
        <w:rPr>
          <w:bCs/>
          <w:sz w:val="20"/>
          <w:szCs w:val="20"/>
        </w:rPr>
        <w:t>(1986):</w:t>
      </w:r>
      <w:r w:rsidR="00A15DAA" w:rsidRPr="004C6E2E">
        <w:rPr>
          <w:bCs/>
          <w:sz w:val="20"/>
          <w:szCs w:val="20"/>
        </w:rPr>
        <w:t xml:space="preserve"> </w:t>
      </w:r>
      <w:r w:rsidR="0090595A" w:rsidRPr="004C6E2E">
        <w:rPr>
          <w:sz w:val="20"/>
          <w:szCs w:val="20"/>
        </w:rPr>
        <w:t>Fluorescein</w:t>
      </w:r>
      <w:r w:rsidR="00A15DAA" w:rsidRPr="004C6E2E">
        <w:rPr>
          <w:sz w:val="20"/>
          <w:szCs w:val="20"/>
        </w:rPr>
        <w:t xml:space="preserve"> </w:t>
      </w:r>
      <w:r w:rsidR="0090595A" w:rsidRPr="004C6E2E">
        <w:rPr>
          <w:sz w:val="20"/>
          <w:szCs w:val="20"/>
        </w:rPr>
        <w:t>angiography</w:t>
      </w:r>
      <w:r w:rsidR="00A15DAA" w:rsidRPr="004C6E2E">
        <w:rPr>
          <w:sz w:val="20"/>
          <w:szCs w:val="20"/>
        </w:rPr>
        <w:t xml:space="preserve"> </w:t>
      </w:r>
      <w:r w:rsidR="0090595A" w:rsidRPr="004C6E2E">
        <w:rPr>
          <w:sz w:val="20"/>
          <w:szCs w:val="20"/>
        </w:rPr>
        <w:t>complication</w:t>
      </w:r>
      <w:r w:rsidR="00A15DAA" w:rsidRPr="004C6E2E">
        <w:rPr>
          <w:sz w:val="20"/>
          <w:szCs w:val="20"/>
        </w:rPr>
        <w:t xml:space="preserve"> </w:t>
      </w:r>
      <w:r w:rsidR="0090595A" w:rsidRPr="004C6E2E">
        <w:rPr>
          <w:sz w:val="20"/>
          <w:szCs w:val="20"/>
        </w:rPr>
        <w:t>survey.</w:t>
      </w:r>
      <w:r w:rsidR="00A15DAA" w:rsidRPr="004C6E2E">
        <w:rPr>
          <w:sz w:val="20"/>
          <w:szCs w:val="20"/>
        </w:rPr>
        <w:t xml:space="preserve"> </w:t>
      </w:r>
      <w:r w:rsidR="0090595A" w:rsidRPr="004C6E2E">
        <w:rPr>
          <w:sz w:val="20"/>
          <w:szCs w:val="20"/>
        </w:rPr>
        <w:t>Ophthalmology;</w:t>
      </w:r>
      <w:r w:rsidR="00A15DAA" w:rsidRPr="004C6E2E">
        <w:rPr>
          <w:sz w:val="20"/>
          <w:szCs w:val="20"/>
        </w:rPr>
        <w:t xml:space="preserve"> </w:t>
      </w:r>
      <w:r w:rsidR="0090595A" w:rsidRPr="004C6E2E">
        <w:rPr>
          <w:sz w:val="20"/>
          <w:szCs w:val="20"/>
        </w:rPr>
        <w:t>93:</w:t>
      </w:r>
      <w:r w:rsidR="00A15DAA" w:rsidRPr="004C6E2E">
        <w:rPr>
          <w:sz w:val="20"/>
          <w:szCs w:val="20"/>
        </w:rPr>
        <w:t xml:space="preserve"> </w:t>
      </w:r>
      <w:r w:rsidR="0090595A" w:rsidRPr="004C6E2E">
        <w:rPr>
          <w:sz w:val="20"/>
          <w:szCs w:val="20"/>
        </w:rPr>
        <w:t>611–617.</w:t>
      </w:r>
    </w:p>
    <w:p w:rsidR="004C6E2E" w:rsidRPr="004C6E2E" w:rsidRDefault="004C6E2E" w:rsidP="004C6E2E">
      <w:pPr>
        <w:pStyle w:val="ListParagraph"/>
        <w:numPr>
          <w:ilvl w:val="1"/>
          <w:numId w:val="3"/>
        </w:numPr>
        <w:bidi w:val="0"/>
        <w:snapToGrid w:val="0"/>
        <w:ind w:left="425" w:firstLineChars="0" w:hanging="425"/>
        <w:jc w:val="both"/>
        <w:rPr>
          <w:sz w:val="20"/>
          <w:szCs w:val="20"/>
        </w:rPr>
      </w:pPr>
      <w:r w:rsidRPr="004C6E2E">
        <w:rPr>
          <w:bCs/>
          <w:sz w:val="20"/>
          <w:szCs w:val="20"/>
        </w:rPr>
        <w:t>M</w:t>
      </w:r>
      <w:r w:rsidR="0090595A" w:rsidRPr="004C6E2E">
        <w:rPr>
          <w:bCs/>
          <w:sz w:val="20"/>
          <w:szCs w:val="20"/>
        </w:rPr>
        <w:t>iura</w:t>
      </w:r>
      <w:r w:rsidR="00A15DAA" w:rsidRPr="004C6E2E">
        <w:rPr>
          <w:bCs/>
          <w:sz w:val="20"/>
          <w:szCs w:val="20"/>
        </w:rPr>
        <w:t xml:space="preserve"> </w:t>
      </w:r>
      <w:r w:rsidR="0090595A" w:rsidRPr="004C6E2E">
        <w:rPr>
          <w:bCs/>
          <w:sz w:val="20"/>
          <w:szCs w:val="20"/>
        </w:rPr>
        <w:t>M,</w:t>
      </w:r>
      <w:r w:rsidR="00A15DAA" w:rsidRPr="004C6E2E">
        <w:rPr>
          <w:bCs/>
          <w:sz w:val="20"/>
          <w:szCs w:val="20"/>
        </w:rPr>
        <w:t xml:space="preserve"> </w:t>
      </w:r>
      <w:r w:rsidR="0090595A" w:rsidRPr="004C6E2E">
        <w:rPr>
          <w:bCs/>
          <w:sz w:val="20"/>
          <w:szCs w:val="20"/>
        </w:rPr>
        <w:t>Makita</w:t>
      </w:r>
      <w:r w:rsidR="00A15DAA" w:rsidRPr="004C6E2E">
        <w:rPr>
          <w:bCs/>
          <w:sz w:val="20"/>
          <w:szCs w:val="20"/>
        </w:rPr>
        <w:t xml:space="preserve"> </w:t>
      </w:r>
      <w:r w:rsidR="0090595A" w:rsidRPr="004C6E2E">
        <w:rPr>
          <w:bCs/>
          <w:sz w:val="20"/>
          <w:szCs w:val="20"/>
        </w:rPr>
        <w:t>S,</w:t>
      </w:r>
      <w:r w:rsidR="00A15DAA" w:rsidRPr="004C6E2E">
        <w:rPr>
          <w:bCs/>
          <w:sz w:val="20"/>
          <w:szCs w:val="20"/>
        </w:rPr>
        <w:t xml:space="preserve"> </w:t>
      </w:r>
      <w:r w:rsidR="0090595A" w:rsidRPr="004C6E2E">
        <w:rPr>
          <w:bCs/>
          <w:sz w:val="20"/>
          <w:szCs w:val="20"/>
        </w:rPr>
        <w:t>Iwasaki</w:t>
      </w:r>
      <w:r w:rsidR="00A15DAA" w:rsidRPr="004C6E2E">
        <w:rPr>
          <w:bCs/>
          <w:sz w:val="20"/>
          <w:szCs w:val="20"/>
        </w:rPr>
        <w:t xml:space="preserve"> </w:t>
      </w:r>
      <w:r w:rsidR="0090595A" w:rsidRPr="004C6E2E">
        <w:rPr>
          <w:bCs/>
          <w:sz w:val="20"/>
          <w:szCs w:val="20"/>
        </w:rPr>
        <w:t>T,</w:t>
      </w:r>
      <w:r w:rsidR="00A15DAA" w:rsidRPr="004C6E2E">
        <w:rPr>
          <w:bCs/>
          <w:sz w:val="20"/>
          <w:szCs w:val="20"/>
        </w:rPr>
        <w:t xml:space="preserve"> </w:t>
      </w:r>
      <w:r w:rsidR="0090595A" w:rsidRPr="004C6E2E">
        <w:rPr>
          <w:bCs/>
          <w:sz w:val="20"/>
          <w:szCs w:val="20"/>
        </w:rPr>
        <w:t>Yasuno</w:t>
      </w:r>
      <w:r w:rsidR="00A15DAA" w:rsidRPr="004C6E2E">
        <w:rPr>
          <w:bCs/>
          <w:sz w:val="20"/>
          <w:szCs w:val="20"/>
        </w:rPr>
        <w:t xml:space="preserve"> </w:t>
      </w:r>
      <w:r w:rsidR="0090595A" w:rsidRPr="004C6E2E">
        <w:rPr>
          <w:bCs/>
          <w:sz w:val="20"/>
          <w:szCs w:val="20"/>
        </w:rPr>
        <w:t>Y</w:t>
      </w:r>
      <w:r w:rsidR="00A15DAA" w:rsidRPr="004C6E2E">
        <w:rPr>
          <w:bCs/>
          <w:sz w:val="20"/>
          <w:szCs w:val="20"/>
        </w:rPr>
        <w:t xml:space="preserve"> </w:t>
      </w:r>
      <w:r w:rsidR="0090595A" w:rsidRPr="004C6E2E">
        <w:rPr>
          <w:bCs/>
          <w:sz w:val="20"/>
          <w:szCs w:val="20"/>
        </w:rPr>
        <w:t>(2011):</w:t>
      </w:r>
      <w:r w:rsidR="00A15DAA" w:rsidRPr="004C6E2E">
        <w:rPr>
          <w:bCs/>
          <w:sz w:val="20"/>
          <w:szCs w:val="20"/>
        </w:rPr>
        <w:t xml:space="preserve"> </w:t>
      </w:r>
      <w:r w:rsidR="0090595A" w:rsidRPr="004C6E2E">
        <w:rPr>
          <w:sz w:val="20"/>
          <w:szCs w:val="20"/>
        </w:rPr>
        <w:t>Three-dimensional</w:t>
      </w:r>
      <w:r w:rsidR="00A15DAA" w:rsidRPr="004C6E2E">
        <w:rPr>
          <w:sz w:val="20"/>
          <w:szCs w:val="20"/>
        </w:rPr>
        <w:t xml:space="preserve"> </w:t>
      </w:r>
      <w:r w:rsidR="0090595A" w:rsidRPr="004C6E2E">
        <w:rPr>
          <w:sz w:val="20"/>
          <w:szCs w:val="20"/>
        </w:rPr>
        <w:t>visualization</w:t>
      </w:r>
      <w:r w:rsidR="00A15DAA" w:rsidRPr="004C6E2E">
        <w:rPr>
          <w:sz w:val="20"/>
          <w:szCs w:val="20"/>
        </w:rPr>
        <w:t xml:space="preserve"> </w:t>
      </w:r>
      <w:r w:rsidR="0090595A" w:rsidRPr="004C6E2E">
        <w:rPr>
          <w:sz w:val="20"/>
          <w:szCs w:val="20"/>
        </w:rPr>
        <w:t>of</w:t>
      </w:r>
      <w:r w:rsidR="00A15DAA" w:rsidRPr="004C6E2E">
        <w:rPr>
          <w:sz w:val="20"/>
          <w:szCs w:val="20"/>
        </w:rPr>
        <w:t xml:space="preserve"> </w:t>
      </w:r>
      <w:r w:rsidR="0090595A" w:rsidRPr="004C6E2E">
        <w:rPr>
          <w:sz w:val="20"/>
          <w:szCs w:val="20"/>
        </w:rPr>
        <w:t>ocular</w:t>
      </w:r>
      <w:r w:rsidR="00A15DAA" w:rsidRPr="004C6E2E">
        <w:rPr>
          <w:sz w:val="20"/>
          <w:szCs w:val="20"/>
        </w:rPr>
        <w:t xml:space="preserve"> </w:t>
      </w:r>
      <w:r w:rsidR="0090595A" w:rsidRPr="004C6E2E">
        <w:rPr>
          <w:sz w:val="20"/>
          <w:szCs w:val="20"/>
        </w:rPr>
        <w:t>vascular</w:t>
      </w:r>
      <w:r w:rsidR="00A15DAA" w:rsidRPr="004C6E2E">
        <w:rPr>
          <w:sz w:val="20"/>
          <w:szCs w:val="20"/>
        </w:rPr>
        <w:t xml:space="preserve"> </w:t>
      </w:r>
      <w:r w:rsidR="0090595A" w:rsidRPr="004C6E2E">
        <w:rPr>
          <w:sz w:val="20"/>
          <w:szCs w:val="20"/>
        </w:rPr>
        <w:t>pathology</w:t>
      </w:r>
      <w:r w:rsidR="00A15DAA" w:rsidRPr="004C6E2E">
        <w:rPr>
          <w:sz w:val="20"/>
          <w:szCs w:val="20"/>
        </w:rPr>
        <w:t xml:space="preserve"> </w:t>
      </w:r>
      <w:r w:rsidR="0090595A" w:rsidRPr="004C6E2E">
        <w:rPr>
          <w:sz w:val="20"/>
          <w:szCs w:val="20"/>
        </w:rPr>
        <w:t>by</w:t>
      </w:r>
      <w:r w:rsidR="00A15DAA" w:rsidRPr="004C6E2E">
        <w:rPr>
          <w:sz w:val="20"/>
          <w:szCs w:val="20"/>
        </w:rPr>
        <w:t xml:space="preserve"> </w:t>
      </w:r>
      <w:r w:rsidR="0090595A" w:rsidRPr="004C6E2E">
        <w:rPr>
          <w:sz w:val="20"/>
          <w:szCs w:val="20"/>
        </w:rPr>
        <w:t>optical</w:t>
      </w:r>
      <w:r w:rsidR="00A15DAA" w:rsidRPr="004C6E2E">
        <w:rPr>
          <w:sz w:val="20"/>
          <w:szCs w:val="20"/>
        </w:rPr>
        <w:t xml:space="preserve"> </w:t>
      </w:r>
      <w:r w:rsidR="0090595A" w:rsidRPr="004C6E2E">
        <w:rPr>
          <w:sz w:val="20"/>
          <w:szCs w:val="20"/>
        </w:rPr>
        <w:t>coherence</w:t>
      </w:r>
      <w:r w:rsidR="00A15DAA" w:rsidRPr="004C6E2E">
        <w:rPr>
          <w:sz w:val="20"/>
          <w:szCs w:val="20"/>
        </w:rPr>
        <w:t xml:space="preserve"> </w:t>
      </w:r>
      <w:r w:rsidR="0090595A" w:rsidRPr="004C6E2E">
        <w:rPr>
          <w:sz w:val="20"/>
          <w:szCs w:val="20"/>
        </w:rPr>
        <w:t>angiography</w:t>
      </w:r>
      <w:r w:rsidR="00A15DAA" w:rsidRPr="004C6E2E">
        <w:rPr>
          <w:sz w:val="20"/>
          <w:szCs w:val="20"/>
        </w:rPr>
        <w:t xml:space="preserve"> </w:t>
      </w:r>
      <w:r w:rsidR="0090595A" w:rsidRPr="004C6E2E">
        <w:rPr>
          <w:sz w:val="20"/>
          <w:szCs w:val="20"/>
        </w:rPr>
        <w:t>in</w:t>
      </w:r>
      <w:r w:rsidR="00A15DAA" w:rsidRPr="004C6E2E">
        <w:rPr>
          <w:sz w:val="20"/>
          <w:szCs w:val="20"/>
        </w:rPr>
        <w:t xml:space="preserve"> </w:t>
      </w:r>
      <w:r w:rsidR="0090595A" w:rsidRPr="004C6E2E">
        <w:rPr>
          <w:sz w:val="20"/>
          <w:szCs w:val="20"/>
        </w:rPr>
        <w:t>vivo.</w:t>
      </w:r>
      <w:r w:rsidR="00A15DAA" w:rsidRPr="004C6E2E">
        <w:rPr>
          <w:sz w:val="20"/>
          <w:szCs w:val="20"/>
        </w:rPr>
        <w:t xml:space="preserve"> </w:t>
      </w:r>
      <w:r w:rsidR="0090595A" w:rsidRPr="004C6E2E">
        <w:rPr>
          <w:sz w:val="20"/>
          <w:szCs w:val="20"/>
        </w:rPr>
        <w:t>Invest</w:t>
      </w:r>
      <w:r w:rsidR="00A15DAA" w:rsidRPr="004C6E2E">
        <w:rPr>
          <w:sz w:val="20"/>
          <w:szCs w:val="20"/>
        </w:rPr>
        <w:t xml:space="preserve"> </w:t>
      </w:r>
      <w:r w:rsidR="0090595A" w:rsidRPr="004C6E2E">
        <w:rPr>
          <w:sz w:val="20"/>
          <w:szCs w:val="20"/>
        </w:rPr>
        <w:t>Ophthalmol</w:t>
      </w:r>
      <w:r w:rsidR="00A15DAA" w:rsidRPr="004C6E2E">
        <w:rPr>
          <w:sz w:val="20"/>
          <w:szCs w:val="20"/>
        </w:rPr>
        <w:t xml:space="preserve"> </w:t>
      </w:r>
      <w:r w:rsidR="0090595A" w:rsidRPr="004C6E2E">
        <w:rPr>
          <w:sz w:val="20"/>
          <w:szCs w:val="20"/>
        </w:rPr>
        <w:t>Vis</w:t>
      </w:r>
      <w:r w:rsidR="00A15DAA" w:rsidRPr="004C6E2E">
        <w:rPr>
          <w:sz w:val="20"/>
          <w:szCs w:val="20"/>
        </w:rPr>
        <w:t xml:space="preserve"> </w:t>
      </w:r>
      <w:r w:rsidR="0090595A" w:rsidRPr="004C6E2E">
        <w:rPr>
          <w:sz w:val="20"/>
          <w:szCs w:val="20"/>
        </w:rPr>
        <w:t>Sci;</w:t>
      </w:r>
      <w:r w:rsidR="00A15DAA" w:rsidRPr="004C6E2E">
        <w:rPr>
          <w:sz w:val="20"/>
          <w:szCs w:val="20"/>
        </w:rPr>
        <w:t xml:space="preserve"> </w:t>
      </w:r>
      <w:r w:rsidR="0090595A" w:rsidRPr="004C6E2E">
        <w:rPr>
          <w:sz w:val="20"/>
          <w:szCs w:val="20"/>
        </w:rPr>
        <w:t>52:</w:t>
      </w:r>
      <w:r w:rsidR="00A15DAA" w:rsidRPr="004C6E2E">
        <w:rPr>
          <w:sz w:val="20"/>
          <w:szCs w:val="20"/>
        </w:rPr>
        <w:t xml:space="preserve"> </w:t>
      </w:r>
      <w:r w:rsidR="0090595A" w:rsidRPr="004C6E2E">
        <w:rPr>
          <w:sz w:val="20"/>
          <w:szCs w:val="20"/>
        </w:rPr>
        <w:t>2689–2695.</w:t>
      </w:r>
    </w:p>
    <w:p w:rsidR="004C6E2E" w:rsidRPr="004C6E2E" w:rsidRDefault="004C6E2E" w:rsidP="004C6E2E">
      <w:pPr>
        <w:pStyle w:val="ListParagraph"/>
        <w:numPr>
          <w:ilvl w:val="1"/>
          <w:numId w:val="3"/>
        </w:numPr>
        <w:bidi w:val="0"/>
        <w:snapToGrid w:val="0"/>
        <w:ind w:left="425" w:firstLineChars="0" w:hanging="425"/>
        <w:jc w:val="both"/>
        <w:rPr>
          <w:sz w:val="20"/>
          <w:szCs w:val="20"/>
        </w:rPr>
      </w:pPr>
      <w:r w:rsidRPr="004C6E2E">
        <w:rPr>
          <w:bCs/>
          <w:sz w:val="20"/>
          <w:szCs w:val="20"/>
        </w:rPr>
        <w:t>D</w:t>
      </w:r>
      <w:r w:rsidR="0090595A" w:rsidRPr="004C6E2E">
        <w:rPr>
          <w:bCs/>
          <w:sz w:val="20"/>
          <w:szCs w:val="20"/>
        </w:rPr>
        <w:t>muchowska</w:t>
      </w:r>
      <w:r w:rsidR="00A15DAA" w:rsidRPr="004C6E2E">
        <w:rPr>
          <w:bCs/>
          <w:sz w:val="20"/>
          <w:szCs w:val="20"/>
        </w:rPr>
        <w:t xml:space="preserve"> </w:t>
      </w:r>
      <w:r w:rsidR="0090595A" w:rsidRPr="004C6E2E">
        <w:rPr>
          <w:bCs/>
          <w:sz w:val="20"/>
          <w:szCs w:val="20"/>
        </w:rPr>
        <w:t>DA,</w:t>
      </w:r>
      <w:r w:rsidR="00A15DAA" w:rsidRPr="004C6E2E">
        <w:rPr>
          <w:bCs/>
          <w:sz w:val="20"/>
          <w:szCs w:val="20"/>
        </w:rPr>
        <w:t xml:space="preserve"> </w:t>
      </w:r>
      <w:r w:rsidR="0090595A" w:rsidRPr="004C6E2E">
        <w:rPr>
          <w:bCs/>
          <w:sz w:val="20"/>
          <w:szCs w:val="20"/>
        </w:rPr>
        <w:t>Krasnicki</w:t>
      </w:r>
      <w:r w:rsidR="00A15DAA" w:rsidRPr="004C6E2E">
        <w:rPr>
          <w:bCs/>
          <w:sz w:val="20"/>
          <w:szCs w:val="20"/>
        </w:rPr>
        <w:t xml:space="preserve"> </w:t>
      </w:r>
      <w:r w:rsidR="0090595A" w:rsidRPr="004C6E2E">
        <w:rPr>
          <w:bCs/>
          <w:sz w:val="20"/>
          <w:szCs w:val="20"/>
        </w:rPr>
        <w:t>P,</w:t>
      </w:r>
      <w:r w:rsidR="00A15DAA" w:rsidRPr="004C6E2E">
        <w:rPr>
          <w:bCs/>
          <w:sz w:val="20"/>
          <w:szCs w:val="20"/>
        </w:rPr>
        <w:t xml:space="preserve"> </w:t>
      </w:r>
      <w:r w:rsidR="0090595A" w:rsidRPr="004C6E2E">
        <w:rPr>
          <w:bCs/>
          <w:sz w:val="20"/>
          <w:szCs w:val="20"/>
        </w:rPr>
        <w:t>Mariak</w:t>
      </w:r>
      <w:r w:rsidR="00A15DAA" w:rsidRPr="004C6E2E">
        <w:rPr>
          <w:bCs/>
          <w:sz w:val="20"/>
          <w:szCs w:val="20"/>
        </w:rPr>
        <w:t xml:space="preserve"> </w:t>
      </w:r>
      <w:r w:rsidR="0090595A" w:rsidRPr="004C6E2E">
        <w:rPr>
          <w:bCs/>
          <w:sz w:val="20"/>
          <w:szCs w:val="20"/>
        </w:rPr>
        <w:t>Z</w:t>
      </w:r>
      <w:r w:rsidR="00A15DAA" w:rsidRPr="004C6E2E">
        <w:rPr>
          <w:bCs/>
          <w:sz w:val="20"/>
          <w:szCs w:val="20"/>
        </w:rPr>
        <w:t xml:space="preserve"> </w:t>
      </w:r>
      <w:r w:rsidR="0090595A" w:rsidRPr="004C6E2E">
        <w:rPr>
          <w:bCs/>
          <w:sz w:val="20"/>
          <w:szCs w:val="20"/>
        </w:rPr>
        <w:t>(2014):</w:t>
      </w:r>
      <w:r w:rsidR="00A15DAA" w:rsidRPr="004C6E2E">
        <w:rPr>
          <w:sz w:val="20"/>
          <w:szCs w:val="20"/>
        </w:rPr>
        <w:t xml:space="preserve"> </w:t>
      </w:r>
      <w:r w:rsidR="0090595A" w:rsidRPr="004C6E2E">
        <w:rPr>
          <w:sz w:val="20"/>
          <w:szCs w:val="20"/>
        </w:rPr>
        <w:t>Can</w:t>
      </w:r>
      <w:r w:rsidR="00A15DAA" w:rsidRPr="004C6E2E">
        <w:rPr>
          <w:sz w:val="20"/>
          <w:szCs w:val="20"/>
        </w:rPr>
        <w:t xml:space="preserve"> </w:t>
      </w:r>
      <w:r w:rsidR="0090595A" w:rsidRPr="004C6E2E">
        <w:rPr>
          <w:sz w:val="20"/>
          <w:szCs w:val="20"/>
        </w:rPr>
        <w:t>optical</w:t>
      </w:r>
      <w:r w:rsidR="00A15DAA" w:rsidRPr="004C6E2E">
        <w:rPr>
          <w:sz w:val="20"/>
          <w:szCs w:val="20"/>
        </w:rPr>
        <w:t xml:space="preserve"> </w:t>
      </w:r>
      <w:r w:rsidR="0090595A" w:rsidRPr="004C6E2E">
        <w:rPr>
          <w:sz w:val="20"/>
          <w:szCs w:val="20"/>
        </w:rPr>
        <w:t>coherence</w:t>
      </w:r>
      <w:r w:rsidR="00A15DAA" w:rsidRPr="004C6E2E">
        <w:rPr>
          <w:sz w:val="20"/>
          <w:szCs w:val="20"/>
        </w:rPr>
        <w:t xml:space="preserve"> </w:t>
      </w:r>
      <w:r w:rsidR="0090595A" w:rsidRPr="004C6E2E">
        <w:rPr>
          <w:sz w:val="20"/>
          <w:szCs w:val="20"/>
        </w:rPr>
        <w:t>tomography</w:t>
      </w:r>
      <w:r w:rsidR="00A15DAA" w:rsidRPr="004C6E2E">
        <w:rPr>
          <w:sz w:val="20"/>
          <w:szCs w:val="20"/>
        </w:rPr>
        <w:t xml:space="preserve"> </w:t>
      </w:r>
      <w:r w:rsidR="0090595A" w:rsidRPr="004C6E2E">
        <w:rPr>
          <w:sz w:val="20"/>
          <w:szCs w:val="20"/>
        </w:rPr>
        <w:t>replace</w:t>
      </w:r>
      <w:r w:rsidR="00A15DAA" w:rsidRPr="004C6E2E">
        <w:rPr>
          <w:sz w:val="20"/>
          <w:szCs w:val="20"/>
        </w:rPr>
        <w:t xml:space="preserve"> </w:t>
      </w:r>
      <w:r w:rsidR="0090595A" w:rsidRPr="004C6E2E">
        <w:rPr>
          <w:sz w:val="20"/>
          <w:szCs w:val="20"/>
        </w:rPr>
        <w:t>fluorescein</w:t>
      </w:r>
      <w:r w:rsidR="00A15DAA" w:rsidRPr="004C6E2E">
        <w:rPr>
          <w:sz w:val="20"/>
          <w:szCs w:val="20"/>
        </w:rPr>
        <w:t xml:space="preserve"> </w:t>
      </w:r>
      <w:r w:rsidR="0090595A" w:rsidRPr="004C6E2E">
        <w:rPr>
          <w:sz w:val="20"/>
          <w:szCs w:val="20"/>
        </w:rPr>
        <w:t>angiography</w:t>
      </w:r>
      <w:r w:rsidR="00A15DAA" w:rsidRPr="004C6E2E">
        <w:rPr>
          <w:sz w:val="20"/>
          <w:szCs w:val="20"/>
        </w:rPr>
        <w:t xml:space="preserve"> </w:t>
      </w:r>
      <w:r w:rsidR="0090595A" w:rsidRPr="004C6E2E">
        <w:rPr>
          <w:sz w:val="20"/>
          <w:szCs w:val="20"/>
        </w:rPr>
        <w:t>in</w:t>
      </w:r>
      <w:r w:rsidR="00A15DAA" w:rsidRPr="004C6E2E">
        <w:rPr>
          <w:sz w:val="20"/>
          <w:szCs w:val="20"/>
        </w:rPr>
        <w:t xml:space="preserve"> </w:t>
      </w:r>
      <w:r w:rsidR="0090595A" w:rsidRPr="004C6E2E">
        <w:rPr>
          <w:sz w:val="20"/>
          <w:szCs w:val="20"/>
        </w:rPr>
        <w:t>detection</w:t>
      </w:r>
      <w:r w:rsidR="00A15DAA" w:rsidRPr="004C6E2E">
        <w:rPr>
          <w:sz w:val="20"/>
          <w:szCs w:val="20"/>
        </w:rPr>
        <w:t xml:space="preserve"> </w:t>
      </w:r>
      <w:r w:rsidR="0090595A" w:rsidRPr="004C6E2E">
        <w:rPr>
          <w:sz w:val="20"/>
          <w:szCs w:val="20"/>
        </w:rPr>
        <w:t>of</w:t>
      </w:r>
      <w:r w:rsidR="00A15DAA" w:rsidRPr="004C6E2E">
        <w:rPr>
          <w:sz w:val="20"/>
          <w:szCs w:val="20"/>
        </w:rPr>
        <w:t xml:space="preserve"> </w:t>
      </w:r>
      <w:r w:rsidR="0090595A" w:rsidRPr="004C6E2E">
        <w:rPr>
          <w:sz w:val="20"/>
          <w:szCs w:val="20"/>
        </w:rPr>
        <w:lastRenderedPageBreak/>
        <w:t>ischemic</w:t>
      </w:r>
      <w:r w:rsidR="00A15DAA" w:rsidRPr="004C6E2E">
        <w:rPr>
          <w:sz w:val="20"/>
          <w:szCs w:val="20"/>
        </w:rPr>
        <w:t xml:space="preserve"> </w:t>
      </w:r>
      <w:r w:rsidR="0090595A" w:rsidRPr="004C6E2E">
        <w:rPr>
          <w:sz w:val="20"/>
          <w:szCs w:val="20"/>
        </w:rPr>
        <w:t>diabetic</w:t>
      </w:r>
      <w:r w:rsidR="00A15DAA" w:rsidRPr="004C6E2E">
        <w:rPr>
          <w:sz w:val="20"/>
          <w:szCs w:val="20"/>
        </w:rPr>
        <w:t xml:space="preserve"> </w:t>
      </w:r>
      <w:r w:rsidR="0090595A" w:rsidRPr="004C6E2E">
        <w:rPr>
          <w:sz w:val="20"/>
          <w:szCs w:val="20"/>
        </w:rPr>
        <w:t>maculopathy?</w:t>
      </w:r>
      <w:r w:rsidR="00A15DAA" w:rsidRPr="004C6E2E">
        <w:rPr>
          <w:sz w:val="20"/>
          <w:szCs w:val="20"/>
        </w:rPr>
        <w:t xml:space="preserve"> </w:t>
      </w:r>
      <w:r w:rsidR="0090595A" w:rsidRPr="004C6E2E">
        <w:rPr>
          <w:sz w:val="20"/>
          <w:szCs w:val="20"/>
        </w:rPr>
        <w:t>Graefes</w:t>
      </w:r>
      <w:r w:rsidR="00A15DAA" w:rsidRPr="004C6E2E">
        <w:rPr>
          <w:sz w:val="20"/>
          <w:szCs w:val="20"/>
        </w:rPr>
        <w:t xml:space="preserve"> </w:t>
      </w:r>
      <w:r w:rsidR="0090595A" w:rsidRPr="004C6E2E">
        <w:rPr>
          <w:sz w:val="20"/>
          <w:szCs w:val="20"/>
        </w:rPr>
        <w:t>Arch</w:t>
      </w:r>
      <w:r w:rsidR="00A15DAA" w:rsidRPr="004C6E2E">
        <w:rPr>
          <w:sz w:val="20"/>
          <w:szCs w:val="20"/>
        </w:rPr>
        <w:t xml:space="preserve"> </w:t>
      </w:r>
      <w:r w:rsidR="0090595A" w:rsidRPr="004C6E2E">
        <w:rPr>
          <w:sz w:val="20"/>
          <w:szCs w:val="20"/>
        </w:rPr>
        <w:t>Clin</w:t>
      </w:r>
      <w:r w:rsidR="00A15DAA" w:rsidRPr="004C6E2E">
        <w:rPr>
          <w:sz w:val="20"/>
          <w:szCs w:val="20"/>
        </w:rPr>
        <w:t xml:space="preserve"> </w:t>
      </w:r>
      <w:r w:rsidR="0090595A" w:rsidRPr="004C6E2E">
        <w:rPr>
          <w:sz w:val="20"/>
          <w:szCs w:val="20"/>
        </w:rPr>
        <w:t>Exp</w:t>
      </w:r>
      <w:r w:rsidR="00A15DAA" w:rsidRPr="004C6E2E">
        <w:rPr>
          <w:sz w:val="20"/>
          <w:szCs w:val="20"/>
        </w:rPr>
        <w:t xml:space="preserve"> </w:t>
      </w:r>
      <w:r w:rsidR="0090595A" w:rsidRPr="004C6E2E">
        <w:rPr>
          <w:sz w:val="20"/>
          <w:szCs w:val="20"/>
        </w:rPr>
        <w:t>Ophthalmol;</w:t>
      </w:r>
      <w:r w:rsidR="00A15DAA" w:rsidRPr="004C6E2E">
        <w:rPr>
          <w:sz w:val="20"/>
          <w:szCs w:val="20"/>
        </w:rPr>
        <w:t xml:space="preserve"> </w:t>
      </w:r>
      <w:r w:rsidR="0090595A" w:rsidRPr="004C6E2E">
        <w:rPr>
          <w:sz w:val="20"/>
          <w:szCs w:val="20"/>
        </w:rPr>
        <w:t>252(5):731–738.</w:t>
      </w:r>
    </w:p>
    <w:p w:rsidR="004C6E2E" w:rsidRPr="004C6E2E" w:rsidRDefault="004C6E2E" w:rsidP="004C6E2E">
      <w:pPr>
        <w:pStyle w:val="ListParagraph"/>
        <w:numPr>
          <w:ilvl w:val="1"/>
          <w:numId w:val="3"/>
        </w:numPr>
        <w:bidi w:val="0"/>
        <w:snapToGrid w:val="0"/>
        <w:ind w:left="425" w:firstLineChars="0" w:hanging="425"/>
        <w:jc w:val="both"/>
        <w:rPr>
          <w:sz w:val="20"/>
          <w:szCs w:val="20"/>
        </w:rPr>
      </w:pPr>
      <w:r w:rsidRPr="004C6E2E">
        <w:rPr>
          <w:bCs/>
          <w:sz w:val="20"/>
          <w:szCs w:val="20"/>
        </w:rPr>
        <w:t>M</w:t>
      </w:r>
      <w:r w:rsidR="0090595A" w:rsidRPr="004C6E2E">
        <w:rPr>
          <w:bCs/>
          <w:sz w:val="20"/>
          <w:szCs w:val="20"/>
        </w:rPr>
        <w:t>endis</w:t>
      </w:r>
      <w:r w:rsidR="00A15DAA" w:rsidRPr="004C6E2E">
        <w:rPr>
          <w:bCs/>
          <w:sz w:val="20"/>
          <w:szCs w:val="20"/>
        </w:rPr>
        <w:t xml:space="preserve"> </w:t>
      </w:r>
      <w:r w:rsidR="0090595A" w:rsidRPr="004C6E2E">
        <w:rPr>
          <w:bCs/>
          <w:sz w:val="20"/>
          <w:szCs w:val="20"/>
        </w:rPr>
        <w:t>KR,</w:t>
      </w:r>
      <w:r w:rsidR="00A15DAA" w:rsidRPr="004C6E2E">
        <w:rPr>
          <w:bCs/>
          <w:sz w:val="20"/>
          <w:szCs w:val="20"/>
        </w:rPr>
        <w:t xml:space="preserve"> </w:t>
      </w:r>
      <w:r w:rsidR="0090595A" w:rsidRPr="004C6E2E">
        <w:rPr>
          <w:bCs/>
          <w:sz w:val="20"/>
          <w:szCs w:val="20"/>
        </w:rPr>
        <w:t>Balaratnasingam</w:t>
      </w:r>
      <w:r w:rsidR="00A15DAA" w:rsidRPr="004C6E2E">
        <w:rPr>
          <w:bCs/>
          <w:sz w:val="20"/>
          <w:szCs w:val="20"/>
        </w:rPr>
        <w:t xml:space="preserve"> </w:t>
      </w:r>
      <w:r w:rsidR="0090595A" w:rsidRPr="004C6E2E">
        <w:rPr>
          <w:bCs/>
          <w:sz w:val="20"/>
          <w:szCs w:val="20"/>
        </w:rPr>
        <w:t>C,</w:t>
      </w:r>
      <w:r w:rsidR="00A15DAA" w:rsidRPr="004C6E2E">
        <w:rPr>
          <w:bCs/>
          <w:sz w:val="20"/>
          <w:szCs w:val="20"/>
        </w:rPr>
        <w:t xml:space="preserve"> </w:t>
      </w:r>
      <w:r w:rsidR="0090595A" w:rsidRPr="004C6E2E">
        <w:rPr>
          <w:bCs/>
          <w:sz w:val="20"/>
          <w:szCs w:val="20"/>
        </w:rPr>
        <w:t>Yu</w:t>
      </w:r>
      <w:r w:rsidR="00A15DAA" w:rsidRPr="004C6E2E">
        <w:rPr>
          <w:bCs/>
          <w:sz w:val="20"/>
          <w:szCs w:val="20"/>
        </w:rPr>
        <w:t xml:space="preserve"> </w:t>
      </w:r>
      <w:r w:rsidR="0090595A" w:rsidRPr="004C6E2E">
        <w:rPr>
          <w:bCs/>
          <w:sz w:val="20"/>
          <w:szCs w:val="20"/>
        </w:rPr>
        <w:t>P,</w:t>
      </w:r>
      <w:r w:rsidR="00A15DAA" w:rsidRPr="004C6E2E">
        <w:rPr>
          <w:bCs/>
          <w:sz w:val="20"/>
          <w:szCs w:val="20"/>
        </w:rPr>
        <w:t xml:space="preserve"> </w:t>
      </w:r>
      <w:r w:rsidR="0090595A" w:rsidRPr="004C6E2E">
        <w:rPr>
          <w:bCs/>
          <w:sz w:val="20"/>
          <w:szCs w:val="20"/>
        </w:rPr>
        <w:t>Barry</w:t>
      </w:r>
      <w:r w:rsidR="00A15DAA" w:rsidRPr="004C6E2E">
        <w:rPr>
          <w:bCs/>
          <w:sz w:val="20"/>
          <w:szCs w:val="20"/>
        </w:rPr>
        <w:t xml:space="preserve"> </w:t>
      </w:r>
      <w:r w:rsidR="0090595A" w:rsidRPr="004C6E2E">
        <w:rPr>
          <w:bCs/>
          <w:sz w:val="20"/>
          <w:szCs w:val="20"/>
        </w:rPr>
        <w:t>CJ,</w:t>
      </w:r>
      <w:r w:rsidR="00A15DAA" w:rsidRPr="004C6E2E">
        <w:rPr>
          <w:bCs/>
          <w:sz w:val="20"/>
          <w:szCs w:val="20"/>
        </w:rPr>
        <w:t xml:space="preserve"> </w:t>
      </w:r>
      <w:r w:rsidR="0090595A" w:rsidRPr="004C6E2E">
        <w:rPr>
          <w:bCs/>
          <w:sz w:val="20"/>
          <w:szCs w:val="20"/>
        </w:rPr>
        <w:t>McAllister</w:t>
      </w:r>
      <w:r w:rsidR="00A15DAA" w:rsidRPr="004C6E2E">
        <w:rPr>
          <w:bCs/>
          <w:sz w:val="20"/>
          <w:szCs w:val="20"/>
        </w:rPr>
        <w:t xml:space="preserve"> </w:t>
      </w:r>
      <w:r w:rsidR="0090595A" w:rsidRPr="004C6E2E">
        <w:rPr>
          <w:bCs/>
          <w:sz w:val="20"/>
          <w:szCs w:val="20"/>
        </w:rPr>
        <w:t>IL,</w:t>
      </w:r>
      <w:r w:rsidR="00A15DAA" w:rsidRPr="004C6E2E">
        <w:rPr>
          <w:bCs/>
          <w:sz w:val="20"/>
          <w:szCs w:val="20"/>
        </w:rPr>
        <w:t xml:space="preserve"> </w:t>
      </w:r>
      <w:r w:rsidR="0090595A" w:rsidRPr="004C6E2E">
        <w:rPr>
          <w:bCs/>
          <w:sz w:val="20"/>
          <w:szCs w:val="20"/>
        </w:rPr>
        <w:t>Cringle</w:t>
      </w:r>
      <w:r w:rsidR="00A15DAA" w:rsidRPr="004C6E2E">
        <w:rPr>
          <w:bCs/>
          <w:sz w:val="20"/>
          <w:szCs w:val="20"/>
        </w:rPr>
        <w:t xml:space="preserve"> </w:t>
      </w:r>
      <w:r w:rsidR="0090595A" w:rsidRPr="004C6E2E">
        <w:rPr>
          <w:bCs/>
          <w:sz w:val="20"/>
          <w:szCs w:val="20"/>
        </w:rPr>
        <w:t>SJ,</w:t>
      </w:r>
      <w:r w:rsidR="00A15DAA" w:rsidRPr="004C6E2E">
        <w:rPr>
          <w:bCs/>
          <w:sz w:val="20"/>
          <w:szCs w:val="20"/>
        </w:rPr>
        <w:t xml:space="preserve"> </w:t>
      </w:r>
      <w:r w:rsidR="0090595A" w:rsidRPr="004C6E2E">
        <w:rPr>
          <w:bCs/>
          <w:sz w:val="20"/>
          <w:szCs w:val="20"/>
        </w:rPr>
        <w:t>Yu</w:t>
      </w:r>
      <w:r w:rsidR="00A15DAA" w:rsidRPr="004C6E2E">
        <w:rPr>
          <w:bCs/>
          <w:sz w:val="20"/>
          <w:szCs w:val="20"/>
        </w:rPr>
        <w:t xml:space="preserve"> </w:t>
      </w:r>
      <w:r w:rsidR="0090595A" w:rsidRPr="004C6E2E">
        <w:rPr>
          <w:bCs/>
          <w:sz w:val="20"/>
          <w:szCs w:val="20"/>
        </w:rPr>
        <w:t>DY</w:t>
      </w:r>
      <w:r w:rsidR="00A15DAA" w:rsidRPr="004C6E2E">
        <w:rPr>
          <w:bCs/>
          <w:sz w:val="20"/>
          <w:szCs w:val="20"/>
        </w:rPr>
        <w:t xml:space="preserve"> </w:t>
      </w:r>
      <w:r w:rsidR="0090595A" w:rsidRPr="004C6E2E">
        <w:rPr>
          <w:bCs/>
          <w:sz w:val="20"/>
          <w:szCs w:val="20"/>
        </w:rPr>
        <w:t>(2010):</w:t>
      </w:r>
      <w:r w:rsidR="00A15DAA" w:rsidRPr="004C6E2E">
        <w:rPr>
          <w:sz w:val="20"/>
          <w:szCs w:val="20"/>
        </w:rPr>
        <w:t xml:space="preserve"> </w:t>
      </w:r>
      <w:r w:rsidR="0090595A" w:rsidRPr="004C6E2E">
        <w:rPr>
          <w:sz w:val="20"/>
          <w:szCs w:val="20"/>
        </w:rPr>
        <w:t>Correlation</w:t>
      </w:r>
      <w:r w:rsidR="00A15DAA" w:rsidRPr="004C6E2E">
        <w:rPr>
          <w:sz w:val="20"/>
          <w:szCs w:val="20"/>
        </w:rPr>
        <w:t xml:space="preserve"> </w:t>
      </w:r>
      <w:r w:rsidR="0090595A" w:rsidRPr="004C6E2E">
        <w:rPr>
          <w:sz w:val="20"/>
          <w:szCs w:val="20"/>
        </w:rPr>
        <w:t>of</w:t>
      </w:r>
      <w:r w:rsidR="00A15DAA" w:rsidRPr="004C6E2E">
        <w:rPr>
          <w:sz w:val="20"/>
          <w:szCs w:val="20"/>
        </w:rPr>
        <w:t xml:space="preserve"> </w:t>
      </w:r>
      <w:r w:rsidR="0090595A" w:rsidRPr="004C6E2E">
        <w:rPr>
          <w:sz w:val="20"/>
          <w:szCs w:val="20"/>
        </w:rPr>
        <w:t>histologic</w:t>
      </w:r>
      <w:r w:rsidR="00A15DAA" w:rsidRPr="004C6E2E">
        <w:rPr>
          <w:sz w:val="20"/>
          <w:szCs w:val="20"/>
        </w:rPr>
        <w:t xml:space="preserve"> </w:t>
      </w:r>
      <w:r w:rsidR="0090595A" w:rsidRPr="004C6E2E">
        <w:rPr>
          <w:sz w:val="20"/>
          <w:szCs w:val="20"/>
        </w:rPr>
        <w:t>and</w:t>
      </w:r>
      <w:r w:rsidR="00A15DAA" w:rsidRPr="004C6E2E">
        <w:rPr>
          <w:sz w:val="20"/>
          <w:szCs w:val="20"/>
        </w:rPr>
        <w:t xml:space="preserve"> </w:t>
      </w:r>
      <w:r w:rsidR="0090595A" w:rsidRPr="004C6E2E">
        <w:rPr>
          <w:sz w:val="20"/>
          <w:szCs w:val="20"/>
        </w:rPr>
        <w:t>clinical</w:t>
      </w:r>
      <w:r w:rsidR="00A15DAA" w:rsidRPr="004C6E2E">
        <w:rPr>
          <w:sz w:val="20"/>
          <w:szCs w:val="20"/>
        </w:rPr>
        <w:t xml:space="preserve"> </w:t>
      </w:r>
      <w:r w:rsidR="0090595A" w:rsidRPr="004C6E2E">
        <w:rPr>
          <w:sz w:val="20"/>
          <w:szCs w:val="20"/>
        </w:rPr>
        <w:t>images</w:t>
      </w:r>
      <w:r w:rsidR="00A15DAA" w:rsidRPr="004C6E2E">
        <w:rPr>
          <w:sz w:val="20"/>
          <w:szCs w:val="20"/>
        </w:rPr>
        <w:t xml:space="preserve"> </w:t>
      </w:r>
      <w:r w:rsidR="0090595A" w:rsidRPr="004C6E2E">
        <w:rPr>
          <w:sz w:val="20"/>
          <w:szCs w:val="20"/>
        </w:rPr>
        <w:t>to</w:t>
      </w:r>
      <w:r w:rsidR="00A15DAA" w:rsidRPr="004C6E2E">
        <w:rPr>
          <w:sz w:val="20"/>
          <w:szCs w:val="20"/>
        </w:rPr>
        <w:t xml:space="preserve"> </w:t>
      </w:r>
      <w:r w:rsidR="0090595A" w:rsidRPr="004C6E2E">
        <w:rPr>
          <w:sz w:val="20"/>
          <w:szCs w:val="20"/>
        </w:rPr>
        <w:t>determine</w:t>
      </w:r>
      <w:r w:rsidR="00A15DAA" w:rsidRPr="004C6E2E">
        <w:rPr>
          <w:sz w:val="20"/>
          <w:szCs w:val="20"/>
        </w:rPr>
        <w:t xml:space="preserve"> </w:t>
      </w:r>
      <w:r w:rsidR="0090595A" w:rsidRPr="004C6E2E">
        <w:rPr>
          <w:sz w:val="20"/>
          <w:szCs w:val="20"/>
        </w:rPr>
        <w:t>the</w:t>
      </w:r>
      <w:r w:rsidR="00A15DAA" w:rsidRPr="004C6E2E">
        <w:rPr>
          <w:sz w:val="20"/>
          <w:szCs w:val="20"/>
        </w:rPr>
        <w:t xml:space="preserve"> </w:t>
      </w:r>
      <w:r w:rsidR="0090595A" w:rsidRPr="004C6E2E">
        <w:rPr>
          <w:sz w:val="20"/>
          <w:szCs w:val="20"/>
        </w:rPr>
        <w:t>diagnostic</w:t>
      </w:r>
      <w:r w:rsidR="00A15DAA" w:rsidRPr="004C6E2E">
        <w:rPr>
          <w:sz w:val="20"/>
          <w:szCs w:val="20"/>
        </w:rPr>
        <w:t xml:space="preserve"> </w:t>
      </w:r>
      <w:r w:rsidR="0090595A" w:rsidRPr="004C6E2E">
        <w:rPr>
          <w:sz w:val="20"/>
          <w:szCs w:val="20"/>
        </w:rPr>
        <w:t>value</w:t>
      </w:r>
      <w:r w:rsidR="00A15DAA" w:rsidRPr="004C6E2E">
        <w:rPr>
          <w:sz w:val="20"/>
          <w:szCs w:val="20"/>
        </w:rPr>
        <w:t xml:space="preserve"> </w:t>
      </w:r>
      <w:r w:rsidR="0090595A" w:rsidRPr="004C6E2E">
        <w:rPr>
          <w:sz w:val="20"/>
          <w:szCs w:val="20"/>
        </w:rPr>
        <w:t>of</w:t>
      </w:r>
      <w:r w:rsidR="00A15DAA" w:rsidRPr="004C6E2E">
        <w:rPr>
          <w:sz w:val="20"/>
          <w:szCs w:val="20"/>
        </w:rPr>
        <w:t xml:space="preserve"> </w:t>
      </w:r>
      <w:r w:rsidR="0090595A" w:rsidRPr="004C6E2E">
        <w:rPr>
          <w:sz w:val="20"/>
          <w:szCs w:val="20"/>
        </w:rPr>
        <w:t>fluorescein</w:t>
      </w:r>
      <w:r w:rsidR="00A15DAA" w:rsidRPr="004C6E2E">
        <w:rPr>
          <w:sz w:val="20"/>
          <w:szCs w:val="20"/>
        </w:rPr>
        <w:t xml:space="preserve"> </w:t>
      </w:r>
      <w:r w:rsidR="0090595A" w:rsidRPr="004C6E2E">
        <w:rPr>
          <w:sz w:val="20"/>
          <w:szCs w:val="20"/>
        </w:rPr>
        <w:t>angiography</w:t>
      </w:r>
      <w:r w:rsidR="00A15DAA" w:rsidRPr="004C6E2E">
        <w:rPr>
          <w:sz w:val="20"/>
          <w:szCs w:val="20"/>
        </w:rPr>
        <w:t xml:space="preserve"> </w:t>
      </w:r>
      <w:r w:rsidR="0090595A" w:rsidRPr="004C6E2E">
        <w:rPr>
          <w:sz w:val="20"/>
          <w:szCs w:val="20"/>
        </w:rPr>
        <w:t>for</w:t>
      </w:r>
      <w:r w:rsidR="00A15DAA" w:rsidRPr="004C6E2E">
        <w:rPr>
          <w:sz w:val="20"/>
          <w:szCs w:val="20"/>
        </w:rPr>
        <w:t xml:space="preserve"> </w:t>
      </w:r>
      <w:r w:rsidR="0090595A" w:rsidRPr="004C6E2E">
        <w:rPr>
          <w:sz w:val="20"/>
          <w:szCs w:val="20"/>
        </w:rPr>
        <w:t>studying</w:t>
      </w:r>
      <w:r w:rsidR="00A15DAA" w:rsidRPr="004C6E2E">
        <w:rPr>
          <w:sz w:val="20"/>
          <w:szCs w:val="20"/>
        </w:rPr>
        <w:t xml:space="preserve"> </w:t>
      </w:r>
      <w:r w:rsidR="0090595A" w:rsidRPr="004C6E2E">
        <w:rPr>
          <w:sz w:val="20"/>
          <w:szCs w:val="20"/>
        </w:rPr>
        <w:t>retinal</w:t>
      </w:r>
      <w:r w:rsidR="00A15DAA" w:rsidRPr="004C6E2E">
        <w:rPr>
          <w:sz w:val="20"/>
          <w:szCs w:val="20"/>
        </w:rPr>
        <w:t xml:space="preserve"> </w:t>
      </w:r>
      <w:r w:rsidR="0090595A" w:rsidRPr="004C6E2E">
        <w:rPr>
          <w:sz w:val="20"/>
          <w:szCs w:val="20"/>
        </w:rPr>
        <w:t>capillary</w:t>
      </w:r>
      <w:r w:rsidR="00A15DAA" w:rsidRPr="004C6E2E">
        <w:rPr>
          <w:sz w:val="20"/>
          <w:szCs w:val="20"/>
        </w:rPr>
        <w:t xml:space="preserve"> </w:t>
      </w:r>
      <w:r w:rsidR="0090595A" w:rsidRPr="004C6E2E">
        <w:rPr>
          <w:sz w:val="20"/>
          <w:szCs w:val="20"/>
        </w:rPr>
        <w:t>detail.</w:t>
      </w:r>
      <w:r w:rsidR="00A15DAA" w:rsidRPr="004C6E2E">
        <w:rPr>
          <w:sz w:val="20"/>
          <w:szCs w:val="20"/>
        </w:rPr>
        <w:t xml:space="preserve"> </w:t>
      </w:r>
      <w:r w:rsidR="0090595A" w:rsidRPr="004C6E2E">
        <w:rPr>
          <w:sz w:val="20"/>
          <w:szCs w:val="20"/>
        </w:rPr>
        <w:t>Invest</w:t>
      </w:r>
      <w:r w:rsidR="00A15DAA" w:rsidRPr="004C6E2E">
        <w:rPr>
          <w:sz w:val="20"/>
          <w:szCs w:val="20"/>
        </w:rPr>
        <w:t xml:space="preserve"> </w:t>
      </w:r>
      <w:r w:rsidR="0090595A" w:rsidRPr="004C6E2E">
        <w:rPr>
          <w:sz w:val="20"/>
          <w:szCs w:val="20"/>
        </w:rPr>
        <w:t>Ophthalmol</w:t>
      </w:r>
      <w:r w:rsidR="00A15DAA" w:rsidRPr="004C6E2E">
        <w:rPr>
          <w:sz w:val="20"/>
          <w:szCs w:val="20"/>
        </w:rPr>
        <w:t xml:space="preserve"> </w:t>
      </w:r>
      <w:r w:rsidR="0090595A" w:rsidRPr="004C6E2E">
        <w:rPr>
          <w:sz w:val="20"/>
          <w:szCs w:val="20"/>
        </w:rPr>
        <w:t>Vis</w:t>
      </w:r>
      <w:r w:rsidR="00A15DAA" w:rsidRPr="004C6E2E">
        <w:rPr>
          <w:sz w:val="20"/>
          <w:szCs w:val="20"/>
        </w:rPr>
        <w:t xml:space="preserve"> </w:t>
      </w:r>
      <w:r w:rsidR="0090595A" w:rsidRPr="004C6E2E">
        <w:rPr>
          <w:sz w:val="20"/>
          <w:szCs w:val="20"/>
        </w:rPr>
        <w:t>Sci;</w:t>
      </w:r>
      <w:r w:rsidR="00A15DAA" w:rsidRPr="004C6E2E">
        <w:rPr>
          <w:sz w:val="20"/>
          <w:szCs w:val="20"/>
        </w:rPr>
        <w:t xml:space="preserve"> </w:t>
      </w:r>
      <w:r w:rsidR="0090595A" w:rsidRPr="004C6E2E">
        <w:rPr>
          <w:sz w:val="20"/>
          <w:szCs w:val="20"/>
        </w:rPr>
        <w:t>51(11):5864–5869.</w:t>
      </w:r>
      <w:r w:rsidR="00A15DAA" w:rsidRPr="004C6E2E">
        <w:rPr>
          <w:sz w:val="20"/>
          <w:szCs w:val="20"/>
        </w:rPr>
        <w:t xml:space="preserve"> </w:t>
      </w:r>
    </w:p>
    <w:p w:rsidR="004C6E2E" w:rsidRPr="004C6E2E" w:rsidRDefault="004C6E2E" w:rsidP="004C6E2E">
      <w:pPr>
        <w:pStyle w:val="ListParagraph"/>
        <w:numPr>
          <w:ilvl w:val="1"/>
          <w:numId w:val="3"/>
        </w:numPr>
        <w:bidi w:val="0"/>
        <w:snapToGrid w:val="0"/>
        <w:ind w:left="425" w:firstLineChars="0" w:hanging="425"/>
        <w:jc w:val="both"/>
        <w:rPr>
          <w:bCs/>
          <w:sz w:val="20"/>
          <w:szCs w:val="20"/>
        </w:rPr>
      </w:pPr>
      <w:r w:rsidRPr="004C6E2E">
        <w:rPr>
          <w:bCs/>
          <w:sz w:val="20"/>
          <w:szCs w:val="20"/>
        </w:rPr>
        <w:t>F</w:t>
      </w:r>
      <w:r w:rsidR="0090595A" w:rsidRPr="004C6E2E">
        <w:rPr>
          <w:bCs/>
          <w:sz w:val="20"/>
          <w:szCs w:val="20"/>
        </w:rPr>
        <w:t>luorescein</w:t>
      </w:r>
      <w:r w:rsidR="00A15DAA" w:rsidRPr="004C6E2E">
        <w:rPr>
          <w:bCs/>
          <w:sz w:val="20"/>
          <w:szCs w:val="20"/>
        </w:rPr>
        <w:t xml:space="preserve"> </w:t>
      </w:r>
      <w:r w:rsidR="0090595A" w:rsidRPr="004C6E2E">
        <w:rPr>
          <w:bCs/>
          <w:sz w:val="20"/>
          <w:szCs w:val="20"/>
        </w:rPr>
        <w:t>angiographic</w:t>
      </w:r>
      <w:r w:rsidR="00A15DAA" w:rsidRPr="004C6E2E">
        <w:rPr>
          <w:bCs/>
          <w:sz w:val="20"/>
          <w:szCs w:val="20"/>
        </w:rPr>
        <w:t xml:space="preserve"> </w:t>
      </w:r>
      <w:r w:rsidR="0090595A" w:rsidRPr="004C6E2E">
        <w:rPr>
          <w:bCs/>
          <w:sz w:val="20"/>
          <w:szCs w:val="20"/>
        </w:rPr>
        <w:t>risk</w:t>
      </w:r>
      <w:r w:rsidR="00A15DAA" w:rsidRPr="004C6E2E">
        <w:rPr>
          <w:bCs/>
          <w:sz w:val="20"/>
          <w:szCs w:val="20"/>
        </w:rPr>
        <w:t xml:space="preserve"> </w:t>
      </w:r>
      <w:r w:rsidR="0090595A" w:rsidRPr="004C6E2E">
        <w:rPr>
          <w:bCs/>
          <w:sz w:val="20"/>
          <w:szCs w:val="20"/>
        </w:rPr>
        <w:t>factors</w:t>
      </w:r>
      <w:r w:rsidR="00A15DAA" w:rsidRPr="004C6E2E">
        <w:rPr>
          <w:bCs/>
          <w:sz w:val="20"/>
          <w:szCs w:val="20"/>
        </w:rPr>
        <w:t xml:space="preserve"> </w:t>
      </w:r>
      <w:r w:rsidR="0090595A" w:rsidRPr="004C6E2E">
        <w:rPr>
          <w:bCs/>
          <w:sz w:val="20"/>
          <w:szCs w:val="20"/>
        </w:rPr>
        <w:t>for</w:t>
      </w:r>
      <w:r w:rsidR="00A15DAA" w:rsidRPr="004C6E2E">
        <w:rPr>
          <w:bCs/>
          <w:sz w:val="20"/>
          <w:szCs w:val="20"/>
        </w:rPr>
        <w:t xml:space="preserve"> </w:t>
      </w:r>
      <w:r w:rsidR="0090595A" w:rsidRPr="004C6E2E">
        <w:rPr>
          <w:bCs/>
          <w:sz w:val="20"/>
          <w:szCs w:val="20"/>
        </w:rPr>
        <w:t>progression</w:t>
      </w:r>
      <w:r w:rsidR="00A15DAA" w:rsidRPr="004C6E2E">
        <w:rPr>
          <w:bCs/>
          <w:sz w:val="20"/>
          <w:szCs w:val="20"/>
        </w:rPr>
        <w:t xml:space="preserve"> </w:t>
      </w:r>
      <w:r w:rsidR="0090595A" w:rsidRPr="004C6E2E">
        <w:rPr>
          <w:bCs/>
          <w:sz w:val="20"/>
          <w:szCs w:val="20"/>
        </w:rPr>
        <w:t>of</w:t>
      </w:r>
      <w:r w:rsidR="00A15DAA" w:rsidRPr="004C6E2E">
        <w:rPr>
          <w:bCs/>
          <w:sz w:val="20"/>
          <w:szCs w:val="20"/>
        </w:rPr>
        <w:t xml:space="preserve"> </w:t>
      </w:r>
      <w:r w:rsidR="0090595A" w:rsidRPr="004C6E2E">
        <w:rPr>
          <w:bCs/>
          <w:sz w:val="20"/>
          <w:szCs w:val="20"/>
        </w:rPr>
        <w:t>diabetic</w:t>
      </w:r>
      <w:r w:rsidR="00A15DAA" w:rsidRPr="004C6E2E">
        <w:rPr>
          <w:bCs/>
          <w:sz w:val="20"/>
          <w:szCs w:val="20"/>
        </w:rPr>
        <w:t xml:space="preserve"> </w:t>
      </w:r>
      <w:r w:rsidR="0090595A" w:rsidRPr="004C6E2E">
        <w:rPr>
          <w:bCs/>
          <w:sz w:val="20"/>
          <w:szCs w:val="20"/>
        </w:rPr>
        <w:t>retinopathy</w:t>
      </w:r>
      <w:r w:rsidR="00A15DAA" w:rsidRPr="004C6E2E">
        <w:rPr>
          <w:bCs/>
          <w:sz w:val="20"/>
          <w:szCs w:val="20"/>
        </w:rPr>
        <w:t xml:space="preserve"> </w:t>
      </w:r>
      <w:r w:rsidR="0090595A" w:rsidRPr="004C6E2E">
        <w:rPr>
          <w:bCs/>
          <w:sz w:val="20"/>
          <w:szCs w:val="20"/>
        </w:rPr>
        <w:t>(1991):</w:t>
      </w:r>
      <w:r w:rsidR="00A15DAA" w:rsidRPr="004C6E2E">
        <w:rPr>
          <w:bCs/>
          <w:sz w:val="20"/>
          <w:szCs w:val="20"/>
        </w:rPr>
        <w:t xml:space="preserve"> </w:t>
      </w:r>
      <w:r w:rsidR="0090595A" w:rsidRPr="004C6E2E">
        <w:rPr>
          <w:sz w:val="20"/>
          <w:szCs w:val="20"/>
        </w:rPr>
        <w:t>ETDRS</w:t>
      </w:r>
      <w:r w:rsidR="00A15DAA" w:rsidRPr="004C6E2E">
        <w:rPr>
          <w:sz w:val="20"/>
          <w:szCs w:val="20"/>
        </w:rPr>
        <w:t xml:space="preserve"> </w:t>
      </w:r>
      <w:r w:rsidR="0090595A" w:rsidRPr="004C6E2E">
        <w:rPr>
          <w:sz w:val="20"/>
          <w:szCs w:val="20"/>
        </w:rPr>
        <w:t>report</w:t>
      </w:r>
      <w:r w:rsidR="00A15DAA" w:rsidRPr="004C6E2E">
        <w:rPr>
          <w:sz w:val="20"/>
          <w:szCs w:val="20"/>
        </w:rPr>
        <w:t xml:space="preserve"> </w:t>
      </w:r>
      <w:r w:rsidR="0090595A" w:rsidRPr="004C6E2E">
        <w:rPr>
          <w:sz w:val="20"/>
          <w:szCs w:val="20"/>
        </w:rPr>
        <w:t>number</w:t>
      </w:r>
      <w:r w:rsidR="00A15DAA" w:rsidRPr="004C6E2E">
        <w:rPr>
          <w:sz w:val="20"/>
          <w:szCs w:val="20"/>
        </w:rPr>
        <w:t xml:space="preserve"> </w:t>
      </w:r>
      <w:r w:rsidR="0090595A" w:rsidRPr="004C6E2E">
        <w:rPr>
          <w:sz w:val="20"/>
          <w:szCs w:val="20"/>
        </w:rPr>
        <w:t>13.</w:t>
      </w:r>
      <w:r w:rsidR="00A15DAA" w:rsidRPr="004C6E2E">
        <w:rPr>
          <w:sz w:val="20"/>
          <w:szCs w:val="20"/>
        </w:rPr>
        <w:t xml:space="preserve"> </w:t>
      </w:r>
      <w:r w:rsidR="0090595A" w:rsidRPr="004C6E2E">
        <w:rPr>
          <w:sz w:val="20"/>
          <w:szCs w:val="20"/>
        </w:rPr>
        <w:t>Early</w:t>
      </w:r>
      <w:r w:rsidR="00A15DAA" w:rsidRPr="004C6E2E">
        <w:rPr>
          <w:sz w:val="20"/>
          <w:szCs w:val="20"/>
        </w:rPr>
        <w:t xml:space="preserve"> </w:t>
      </w:r>
      <w:r w:rsidR="0090595A" w:rsidRPr="004C6E2E">
        <w:rPr>
          <w:sz w:val="20"/>
          <w:szCs w:val="20"/>
        </w:rPr>
        <w:t>Treatment</w:t>
      </w:r>
      <w:r w:rsidR="00A15DAA" w:rsidRPr="004C6E2E">
        <w:rPr>
          <w:sz w:val="20"/>
          <w:szCs w:val="20"/>
        </w:rPr>
        <w:t xml:space="preserve"> </w:t>
      </w:r>
      <w:r w:rsidR="0090595A" w:rsidRPr="004C6E2E">
        <w:rPr>
          <w:sz w:val="20"/>
          <w:szCs w:val="20"/>
        </w:rPr>
        <w:t>Diabetic</w:t>
      </w:r>
      <w:r w:rsidR="00A15DAA" w:rsidRPr="004C6E2E">
        <w:rPr>
          <w:sz w:val="20"/>
          <w:szCs w:val="20"/>
        </w:rPr>
        <w:t xml:space="preserve"> </w:t>
      </w:r>
      <w:r w:rsidR="0090595A" w:rsidRPr="004C6E2E">
        <w:rPr>
          <w:sz w:val="20"/>
          <w:szCs w:val="20"/>
        </w:rPr>
        <w:t>Retinopathy</w:t>
      </w:r>
      <w:r w:rsidR="00A15DAA" w:rsidRPr="004C6E2E">
        <w:rPr>
          <w:sz w:val="20"/>
          <w:szCs w:val="20"/>
        </w:rPr>
        <w:t xml:space="preserve"> </w:t>
      </w:r>
      <w:r w:rsidR="0090595A" w:rsidRPr="004C6E2E">
        <w:rPr>
          <w:sz w:val="20"/>
          <w:szCs w:val="20"/>
        </w:rPr>
        <w:t>Study</w:t>
      </w:r>
      <w:r w:rsidR="00A15DAA" w:rsidRPr="004C6E2E">
        <w:rPr>
          <w:sz w:val="20"/>
          <w:szCs w:val="20"/>
        </w:rPr>
        <w:t xml:space="preserve"> </w:t>
      </w:r>
      <w:r w:rsidR="0090595A" w:rsidRPr="004C6E2E">
        <w:rPr>
          <w:sz w:val="20"/>
          <w:szCs w:val="20"/>
        </w:rPr>
        <w:t>Research</w:t>
      </w:r>
      <w:r w:rsidR="00A15DAA" w:rsidRPr="004C6E2E">
        <w:rPr>
          <w:sz w:val="20"/>
          <w:szCs w:val="20"/>
        </w:rPr>
        <w:t xml:space="preserve"> </w:t>
      </w:r>
      <w:r w:rsidR="0090595A" w:rsidRPr="004C6E2E">
        <w:rPr>
          <w:sz w:val="20"/>
          <w:szCs w:val="20"/>
        </w:rPr>
        <w:t>Group.</w:t>
      </w:r>
      <w:r w:rsidR="00A15DAA" w:rsidRPr="004C6E2E">
        <w:rPr>
          <w:sz w:val="20"/>
          <w:szCs w:val="20"/>
        </w:rPr>
        <w:t xml:space="preserve"> </w:t>
      </w:r>
      <w:r w:rsidR="0090595A" w:rsidRPr="004C6E2E">
        <w:rPr>
          <w:sz w:val="20"/>
          <w:szCs w:val="20"/>
        </w:rPr>
        <w:t>Ophthalmology;</w:t>
      </w:r>
      <w:r w:rsidR="00A15DAA" w:rsidRPr="004C6E2E">
        <w:rPr>
          <w:sz w:val="20"/>
          <w:szCs w:val="20"/>
        </w:rPr>
        <w:t xml:space="preserve"> </w:t>
      </w:r>
      <w:r w:rsidR="0090595A" w:rsidRPr="004C6E2E">
        <w:rPr>
          <w:sz w:val="20"/>
          <w:szCs w:val="20"/>
        </w:rPr>
        <w:t>98</w:t>
      </w:r>
      <w:r w:rsidR="00A15DAA" w:rsidRPr="004C6E2E">
        <w:rPr>
          <w:sz w:val="20"/>
          <w:szCs w:val="20"/>
        </w:rPr>
        <w:t xml:space="preserve"> </w:t>
      </w:r>
      <w:r w:rsidR="0090595A" w:rsidRPr="004C6E2E">
        <w:rPr>
          <w:sz w:val="20"/>
          <w:szCs w:val="20"/>
        </w:rPr>
        <w:t>(5):</w:t>
      </w:r>
      <w:r w:rsidR="00A15DAA" w:rsidRPr="004C6E2E">
        <w:rPr>
          <w:sz w:val="20"/>
          <w:szCs w:val="20"/>
        </w:rPr>
        <w:t xml:space="preserve"> </w:t>
      </w:r>
      <w:r w:rsidR="0090595A" w:rsidRPr="004C6E2E">
        <w:rPr>
          <w:sz w:val="20"/>
          <w:szCs w:val="20"/>
        </w:rPr>
        <w:t>834–40.</w:t>
      </w:r>
    </w:p>
    <w:p w:rsidR="004C6E2E" w:rsidRPr="004C6E2E" w:rsidRDefault="004C6E2E" w:rsidP="004C6E2E">
      <w:pPr>
        <w:pStyle w:val="ListParagraph"/>
        <w:numPr>
          <w:ilvl w:val="1"/>
          <w:numId w:val="3"/>
        </w:numPr>
        <w:bidi w:val="0"/>
        <w:snapToGrid w:val="0"/>
        <w:ind w:left="425" w:firstLineChars="0" w:hanging="425"/>
        <w:jc w:val="both"/>
        <w:rPr>
          <w:sz w:val="20"/>
          <w:szCs w:val="20"/>
        </w:rPr>
      </w:pPr>
      <w:r w:rsidRPr="004C6E2E">
        <w:rPr>
          <w:bCs/>
          <w:sz w:val="20"/>
          <w:szCs w:val="20"/>
        </w:rPr>
        <w:t>H</w:t>
      </w:r>
      <w:r w:rsidR="0090595A" w:rsidRPr="004C6E2E">
        <w:rPr>
          <w:bCs/>
          <w:sz w:val="20"/>
          <w:szCs w:val="20"/>
        </w:rPr>
        <w:t>amanaka</w:t>
      </w:r>
      <w:r w:rsidR="00A15DAA" w:rsidRPr="004C6E2E">
        <w:rPr>
          <w:bCs/>
          <w:sz w:val="20"/>
          <w:szCs w:val="20"/>
        </w:rPr>
        <w:t xml:space="preserve"> </w:t>
      </w:r>
      <w:r w:rsidR="0090595A" w:rsidRPr="004C6E2E">
        <w:rPr>
          <w:bCs/>
          <w:sz w:val="20"/>
          <w:szCs w:val="20"/>
        </w:rPr>
        <w:t>T,</w:t>
      </w:r>
      <w:r w:rsidR="00A15DAA" w:rsidRPr="004C6E2E">
        <w:rPr>
          <w:bCs/>
          <w:sz w:val="20"/>
          <w:szCs w:val="20"/>
        </w:rPr>
        <w:t xml:space="preserve"> </w:t>
      </w:r>
      <w:r w:rsidR="0090595A" w:rsidRPr="004C6E2E">
        <w:rPr>
          <w:bCs/>
          <w:sz w:val="20"/>
          <w:szCs w:val="20"/>
        </w:rPr>
        <w:t>Akabane</w:t>
      </w:r>
      <w:r w:rsidR="00A15DAA" w:rsidRPr="004C6E2E">
        <w:rPr>
          <w:bCs/>
          <w:sz w:val="20"/>
          <w:szCs w:val="20"/>
        </w:rPr>
        <w:t xml:space="preserve"> </w:t>
      </w:r>
      <w:r w:rsidR="0090595A" w:rsidRPr="004C6E2E">
        <w:rPr>
          <w:bCs/>
          <w:sz w:val="20"/>
          <w:szCs w:val="20"/>
        </w:rPr>
        <w:t>N,</w:t>
      </w:r>
      <w:r w:rsidR="00A15DAA" w:rsidRPr="004C6E2E">
        <w:rPr>
          <w:bCs/>
          <w:sz w:val="20"/>
          <w:szCs w:val="20"/>
        </w:rPr>
        <w:t xml:space="preserve"> </w:t>
      </w:r>
      <w:r w:rsidR="0090595A" w:rsidRPr="004C6E2E">
        <w:rPr>
          <w:bCs/>
          <w:sz w:val="20"/>
          <w:szCs w:val="20"/>
        </w:rPr>
        <w:t>Yajima</w:t>
      </w:r>
      <w:r w:rsidR="00A15DAA" w:rsidRPr="004C6E2E">
        <w:rPr>
          <w:bCs/>
          <w:sz w:val="20"/>
          <w:szCs w:val="20"/>
        </w:rPr>
        <w:t xml:space="preserve"> </w:t>
      </w:r>
      <w:r w:rsidR="0090595A" w:rsidRPr="004C6E2E">
        <w:rPr>
          <w:bCs/>
          <w:sz w:val="20"/>
          <w:szCs w:val="20"/>
        </w:rPr>
        <w:t>T,</w:t>
      </w:r>
      <w:r w:rsidR="00A15DAA" w:rsidRPr="004C6E2E">
        <w:rPr>
          <w:bCs/>
          <w:sz w:val="20"/>
          <w:szCs w:val="20"/>
        </w:rPr>
        <w:t xml:space="preserve"> </w:t>
      </w:r>
      <w:r w:rsidR="0090595A" w:rsidRPr="004C6E2E">
        <w:rPr>
          <w:bCs/>
          <w:sz w:val="20"/>
          <w:szCs w:val="20"/>
        </w:rPr>
        <w:t>Takahashi</w:t>
      </w:r>
      <w:r w:rsidR="00A15DAA" w:rsidRPr="004C6E2E">
        <w:rPr>
          <w:bCs/>
          <w:sz w:val="20"/>
          <w:szCs w:val="20"/>
        </w:rPr>
        <w:t xml:space="preserve"> </w:t>
      </w:r>
      <w:r w:rsidR="0090595A" w:rsidRPr="004C6E2E">
        <w:rPr>
          <w:bCs/>
          <w:sz w:val="20"/>
          <w:szCs w:val="20"/>
        </w:rPr>
        <w:t>T,</w:t>
      </w:r>
      <w:r w:rsidR="00A15DAA" w:rsidRPr="004C6E2E">
        <w:rPr>
          <w:bCs/>
          <w:sz w:val="20"/>
          <w:szCs w:val="20"/>
        </w:rPr>
        <w:t xml:space="preserve"> </w:t>
      </w:r>
      <w:r w:rsidR="0090595A" w:rsidRPr="004C6E2E">
        <w:rPr>
          <w:bCs/>
          <w:sz w:val="20"/>
          <w:szCs w:val="20"/>
        </w:rPr>
        <w:t>Tanabe</w:t>
      </w:r>
      <w:r w:rsidR="00A15DAA" w:rsidRPr="004C6E2E">
        <w:rPr>
          <w:bCs/>
          <w:sz w:val="20"/>
          <w:szCs w:val="20"/>
        </w:rPr>
        <w:t xml:space="preserve"> </w:t>
      </w:r>
      <w:r w:rsidR="0090595A" w:rsidRPr="004C6E2E">
        <w:rPr>
          <w:bCs/>
          <w:sz w:val="20"/>
          <w:szCs w:val="20"/>
        </w:rPr>
        <w:t>A</w:t>
      </w:r>
      <w:r w:rsidR="00A15DAA" w:rsidRPr="004C6E2E">
        <w:rPr>
          <w:bCs/>
          <w:sz w:val="20"/>
          <w:szCs w:val="20"/>
        </w:rPr>
        <w:t xml:space="preserve"> </w:t>
      </w:r>
      <w:r w:rsidR="0090595A" w:rsidRPr="004C6E2E">
        <w:rPr>
          <w:bCs/>
          <w:sz w:val="20"/>
          <w:szCs w:val="20"/>
        </w:rPr>
        <w:t>(2001):</w:t>
      </w:r>
      <w:r w:rsidR="00A15DAA" w:rsidRPr="004C6E2E">
        <w:rPr>
          <w:bCs/>
          <w:sz w:val="20"/>
          <w:szCs w:val="20"/>
        </w:rPr>
        <w:t xml:space="preserve"> </w:t>
      </w:r>
      <w:r w:rsidR="0090595A" w:rsidRPr="004C6E2E">
        <w:rPr>
          <w:sz w:val="20"/>
          <w:szCs w:val="20"/>
        </w:rPr>
        <w:t>Retinal</w:t>
      </w:r>
      <w:r w:rsidR="00A15DAA" w:rsidRPr="004C6E2E">
        <w:rPr>
          <w:sz w:val="20"/>
          <w:szCs w:val="20"/>
        </w:rPr>
        <w:t xml:space="preserve"> </w:t>
      </w:r>
      <w:r w:rsidR="0090595A" w:rsidRPr="004C6E2E">
        <w:rPr>
          <w:sz w:val="20"/>
          <w:szCs w:val="20"/>
        </w:rPr>
        <w:t>ischemia</w:t>
      </w:r>
      <w:r w:rsidR="00A15DAA" w:rsidRPr="004C6E2E">
        <w:rPr>
          <w:sz w:val="20"/>
          <w:szCs w:val="20"/>
        </w:rPr>
        <w:t xml:space="preserve"> </w:t>
      </w:r>
      <w:r w:rsidR="0090595A" w:rsidRPr="004C6E2E">
        <w:rPr>
          <w:sz w:val="20"/>
          <w:szCs w:val="20"/>
        </w:rPr>
        <w:t>and</w:t>
      </w:r>
      <w:r w:rsidR="00A15DAA" w:rsidRPr="004C6E2E">
        <w:rPr>
          <w:sz w:val="20"/>
          <w:szCs w:val="20"/>
        </w:rPr>
        <w:t xml:space="preserve"> </w:t>
      </w:r>
      <w:r w:rsidR="0090595A" w:rsidRPr="004C6E2E">
        <w:rPr>
          <w:sz w:val="20"/>
          <w:szCs w:val="20"/>
        </w:rPr>
        <w:t>angle</w:t>
      </w:r>
      <w:r w:rsidR="00A15DAA" w:rsidRPr="004C6E2E">
        <w:rPr>
          <w:sz w:val="20"/>
          <w:szCs w:val="20"/>
        </w:rPr>
        <w:t xml:space="preserve"> </w:t>
      </w:r>
      <w:r w:rsidR="0090595A" w:rsidRPr="004C6E2E">
        <w:rPr>
          <w:sz w:val="20"/>
          <w:szCs w:val="20"/>
        </w:rPr>
        <w:t>neovascularization</w:t>
      </w:r>
      <w:r w:rsidR="00A15DAA" w:rsidRPr="004C6E2E">
        <w:rPr>
          <w:sz w:val="20"/>
          <w:szCs w:val="20"/>
        </w:rPr>
        <w:t xml:space="preserve"> </w:t>
      </w:r>
      <w:r w:rsidR="0090595A" w:rsidRPr="004C6E2E">
        <w:rPr>
          <w:sz w:val="20"/>
          <w:szCs w:val="20"/>
        </w:rPr>
        <w:t>in</w:t>
      </w:r>
      <w:r w:rsidR="00A15DAA" w:rsidRPr="004C6E2E">
        <w:rPr>
          <w:sz w:val="20"/>
          <w:szCs w:val="20"/>
        </w:rPr>
        <w:t xml:space="preserve"> </w:t>
      </w:r>
      <w:r w:rsidR="0090595A" w:rsidRPr="004C6E2E">
        <w:rPr>
          <w:sz w:val="20"/>
          <w:szCs w:val="20"/>
        </w:rPr>
        <w:t>proliferative</w:t>
      </w:r>
      <w:r w:rsidR="00A15DAA" w:rsidRPr="004C6E2E">
        <w:rPr>
          <w:sz w:val="20"/>
          <w:szCs w:val="20"/>
        </w:rPr>
        <w:t xml:space="preserve"> </w:t>
      </w:r>
      <w:r w:rsidR="0090595A" w:rsidRPr="004C6E2E">
        <w:rPr>
          <w:sz w:val="20"/>
          <w:szCs w:val="20"/>
        </w:rPr>
        <w:t>diabetic</w:t>
      </w:r>
      <w:r w:rsidR="00A15DAA" w:rsidRPr="004C6E2E">
        <w:rPr>
          <w:sz w:val="20"/>
          <w:szCs w:val="20"/>
        </w:rPr>
        <w:t xml:space="preserve"> </w:t>
      </w:r>
      <w:r w:rsidR="0090595A" w:rsidRPr="004C6E2E">
        <w:rPr>
          <w:sz w:val="20"/>
          <w:szCs w:val="20"/>
        </w:rPr>
        <w:t>retinopathy.</w:t>
      </w:r>
      <w:r w:rsidR="00A15DAA" w:rsidRPr="004C6E2E">
        <w:rPr>
          <w:sz w:val="20"/>
          <w:szCs w:val="20"/>
        </w:rPr>
        <w:t xml:space="preserve"> </w:t>
      </w:r>
      <w:r w:rsidR="0090595A" w:rsidRPr="004C6E2E">
        <w:rPr>
          <w:sz w:val="20"/>
          <w:szCs w:val="20"/>
        </w:rPr>
        <w:t>Am</w:t>
      </w:r>
      <w:r w:rsidR="00A15DAA" w:rsidRPr="004C6E2E">
        <w:rPr>
          <w:sz w:val="20"/>
          <w:szCs w:val="20"/>
        </w:rPr>
        <w:t xml:space="preserve"> </w:t>
      </w:r>
      <w:r w:rsidR="0090595A" w:rsidRPr="004C6E2E">
        <w:rPr>
          <w:sz w:val="20"/>
          <w:szCs w:val="20"/>
        </w:rPr>
        <w:t>J</w:t>
      </w:r>
      <w:r w:rsidR="00A15DAA" w:rsidRPr="004C6E2E">
        <w:rPr>
          <w:sz w:val="20"/>
          <w:szCs w:val="20"/>
        </w:rPr>
        <w:t xml:space="preserve"> </w:t>
      </w:r>
      <w:r w:rsidR="0090595A" w:rsidRPr="004C6E2E">
        <w:rPr>
          <w:sz w:val="20"/>
          <w:szCs w:val="20"/>
        </w:rPr>
        <w:t>Ophthalmol;</w:t>
      </w:r>
      <w:r w:rsidR="00A15DAA" w:rsidRPr="004C6E2E">
        <w:rPr>
          <w:sz w:val="20"/>
          <w:szCs w:val="20"/>
        </w:rPr>
        <w:t xml:space="preserve"> </w:t>
      </w:r>
      <w:r w:rsidR="0090595A" w:rsidRPr="004C6E2E">
        <w:rPr>
          <w:sz w:val="20"/>
          <w:szCs w:val="20"/>
        </w:rPr>
        <w:t>132(5):648–658.</w:t>
      </w:r>
    </w:p>
    <w:p w:rsidR="004C6E2E" w:rsidRPr="004C6E2E" w:rsidRDefault="004C6E2E" w:rsidP="004C6E2E">
      <w:pPr>
        <w:pStyle w:val="ListParagraph"/>
        <w:numPr>
          <w:ilvl w:val="1"/>
          <w:numId w:val="3"/>
        </w:numPr>
        <w:bidi w:val="0"/>
        <w:snapToGrid w:val="0"/>
        <w:ind w:left="425" w:firstLineChars="0" w:hanging="425"/>
        <w:jc w:val="both"/>
        <w:rPr>
          <w:sz w:val="20"/>
          <w:szCs w:val="20"/>
        </w:rPr>
      </w:pPr>
      <w:r w:rsidRPr="004C6E2E">
        <w:rPr>
          <w:bCs/>
          <w:sz w:val="20"/>
          <w:szCs w:val="20"/>
        </w:rPr>
        <w:t>G</w:t>
      </w:r>
      <w:r w:rsidR="0090595A" w:rsidRPr="004C6E2E">
        <w:rPr>
          <w:bCs/>
          <w:sz w:val="20"/>
          <w:szCs w:val="20"/>
        </w:rPr>
        <w:t>regori</w:t>
      </w:r>
      <w:r w:rsidR="00A15DAA" w:rsidRPr="004C6E2E">
        <w:rPr>
          <w:bCs/>
          <w:sz w:val="20"/>
          <w:szCs w:val="20"/>
        </w:rPr>
        <w:t xml:space="preserve"> </w:t>
      </w:r>
      <w:r w:rsidR="0090595A" w:rsidRPr="004C6E2E">
        <w:rPr>
          <w:bCs/>
          <w:sz w:val="20"/>
          <w:szCs w:val="20"/>
        </w:rPr>
        <w:t>NZ,</w:t>
      </w:r>
      <w:r w:rsidR="00A15DAA" w:rsidRPr="004C6E2E">
        <w:rPr>
          <w:bCs/>
          <w:sz w:val="20"/>
          <w:szCs w:val="20"/>
        </w:rPr>
        <w:t xml:space="preserve"> </w:t>
      </w:r>
      <w:r w:rsidR="0090595A" w:rsidRPr="004C6E2E">
        <w:rPr>
          <w:bCs/>
          <w:sz w:val="20"/>
          <w:szCs w:val="20"/>
        </w:rPr>
        <w:t>Feuer</w:t>
      </w:r>
      <w:r w:rsidR="00A15DAA" w:rsidRPr="004C6E2E">
        <w:rPr>
          <w:bCs/>
          <w:sz w:val="20"/>
          <w:szCs w:val="20"/>
        </w:rPr>
        <w:t xml:space="preserve"> </w:t>
      </w:r>
      <w:r w:rsidR="0090595A" w:rsidRPr="004C6E2E">
        <w:rPr>
          <w:bCs/>
          <w:sz w:val="20"/>
          <w:szCs w:val="20"/>
        </w:rPr>
        <w:t>W,</w:t>
      </w:r>
      <w:r w:rsidR="00A15DAA" w:rsidRPr="004C6E2E">
        <w:rPr>
          <w:bCs/>
          <w:sz w:val="20"/>
          <w:szCs w:val="20"/>
        </w:rPr>
        <w:t xml:space="preserve"> </w:t>
      </w:r>
      <w:r w:rsidR="0090595A" w:rsidRPr="004C6E2E">
        <w:rPr>
          <w:bCs/>
          <w:sz w:val="20"/>
          <w:szCs w:val="20"/>
        </w:rPr>
        <w:t>Rosenfeld</w:t>
      </w:r>
      <w:r w:rsidR="00A15DAA" w:rsidRPr="004C6E2E">
        <w:rPr>
          <w:bCs/>
          <w:sz w:val="20"/>
          <w:szCs w:val="20"/>
        </w:rPr>
        <w:t xml:space="preserve"> </w:t>
      </w:r>
      <w:r w:rsidR="0090595A" w:rsidRPr="004C6E2E">
        <w:rPr>
          <w:bCs/>
          <w:sz w:val="20"/>
          <w:szCs w:val="20"/>
        </w:rPr>
        <w:t>PJ</w:t>
      </w:r>
      <w:r w:rsidR="00A15DAA" w:rsidRPr="004C6E2E">
        <w:rPr>
          <w:bCs/>
          <w:sz w:val="20"/>
          <w:szCs w:val="20"/>
        </w:rPr>
        <w:t xml:space="preserve"> </w:t>
      </w:r>
      <w:r w:rsidR="0090595A" w:rsidRPr="004C6E2E">
        <w:rPr>
          <w:bCs/>
          <w:sz w:val="20"/>
          <w:szCs w:val="20"/>
        </w:rPr>
        <w:t>(2010):</w:t>
      </w:r>
      <w:r w:rsidR="00A15DAA" w:rsidRPr="004C6E2E">
        <w:rPr>
          <w:bCs/>
          <w:sz w:val="20"/>
          <w:szCs w:val="20"/>
        </w:rPr>
        <w:t xml:space="preserve"> </w:t>
      </w:r>
      <w:r w:rsidR="0090595A" w:rsidRPr="004C6E2E">
        <w:rPr>
          <w:sz w:val="20"/>
          <w:szCs w:val="20"/>
        </w:rPr>
        <w:t>Novel</w:t>
      </w:r>
      <w:r w:rsidR="00A15DAA" w:rsidRPr="004C6E2E">
        <w:rPr>
          <w:sz w:val="20"/>
          <w:szCs w:val="20"/>
        </w:rPr>
        <w:t xml:space="preserve"> </w:t>
      </w:r>
      <w:r w:rsidR="0090595A" w:rsidRPr="004C6E2E">
        <w:rPr>
          <w:sz w:val="20"/>
          <w:szCs w:val="20"/>
        </w:rPr>
        <w:t>method</w:t>
      </w:r>
      <w:r w:rsidR="00A15DAA" w:rsidRPr="004C6E2E">
        <w:rPr>
          <w:sz w:val="20"/>
          <w:szCs w:val="20"/>
        </w:rPr>
        <w:t xml:space="preserve"> </w:t>
      </w:r>
      <w:r w:rsidR="0090595A" w:rsidRPr="004C6E2E">
        <w:rPr>
          <w:sz w:val="20"/>
          <w:szCs w:val="20"/>
        </w:rPr>
        <w:t>for</w:t>
      </w:r>
      <w:r w:rsidR="00A15DAA" w:rsidRPr="004C6E2E">
        <w:rPr>
          <w:sz w:val="20"/>
          <w:szCs w:val="20"/>
        </w:rPr>
        <w:t xml:space="preserve"> </w:t>
      </w:r>
      <w:r w:rsidR="0090595A" w:rsidRPr="004C6E2E">
        <w:rPr>
          <w:sz w:val="20"/>
          <w:szCs w:val="20"/>
        </w:rPr>
        <w:t>analyzing</w:t>
      </w:r>
      <w:r w:rsidR="00A15DAA" w:rsidRPr="004C6E2E">
        <w:rPr>
          <w:sz w:val="20"/>
          <w:szCs w:val="20"/>
        </w:rPr>
        <w:t xml:space="preserve"> </w:t>
      </w:r>
      <w:r w:rsidR="0090595A" w:rsidRPr="004C6E2E">
        <w:rPr>
          <w:sz w:val="20"/>
          <w:szCs w:val="20"/>
        </w:rPr>
        <w:t>snellen</w:t>
      </w:r>
      <w:r w:rsidR="00A15DAA" w:rsidRPr="004C6E2E">
        <w:rPr>
          <w:sz w:val="20"/>
          <w:szCs w:val="20"/>
        </w:rPr>
        <w:t xml:space="preserve"> </w:t>
      </w:r>
      <w:r w:rsidR="0090595A" w:rsidRPr="004C6E2E">
        <w:rPr>
          <w:sz w:val="20"/>
          <w:szCs w:val="20"/>
        </w:rPr>
        <w:t>visual</w:t>
      </w:r>
      <w:r w:rsidR="00A15DAA" w:rsidRPr="004C6E2E">
        <w:rPr>
          <w:sz w:val="20"/>
          <w:szCs w:val="20"/>
        </w:rPr>
        <w:t xml:space="preserve"> </w:t>
      </w:r>
      <w:r w:rsidR="0090595A" w:rsidRPr="004C6E2E">
        <w:rPr>
          <w:sz w:val="20"/>
          <w:szCs w:val="20"/>
        </w:rPr>
        <w:t>acuity</w:t>
      </w:r>
      <w:r w:rsidR="00A15DAA" w:rsidRPr="004C6E2E">
        <w:rPr>
          <w:sz w:val="20"/>
          <w:szCs w:val="20"/>
        </w:rPr>
        <w:t xml:space="preserve"> </w:t>
      </w:r>
      <w:r w:rsidR="0090595A" w:rsidRPr="004C6E2E">
        <w:rPr>
          <w:sz w:val="20"/>
          <w:szCs w:val="20"/>
        </w:rPr>
        <w:t>measurements.</w:t>
      </w:r>
      <w:r w:rsidR="00A15DAA" w:rsidRPr="004C6E2E">
        <w:rPr>
          <w:sz w:val="20"/>
          <w:szCs w:val="20"/>
        </w:rPr>
        <w:t xml:space="preserve"> </w:t>
      </w:r>
      <w:r w:rsidR="0090595A" w:rsidRPr="004C6E2E">
        <w:rPr>
          <w:sz w:val="20"/>
          <w:szCs w:val="20"/>
        </w:rPr>
        <w:t>Retina;</w:t>
      </w:r>
      <w:r w:rsidR="00A15DAA" w:rsidRPr="004C6E2E">
        <w:rPr>
          <w:sz w:val="20"/>
          <w:szCs w:val="20"/>
        </w:rPr>
        <w:t xml:space="preserve"> </w:t>
      </w:r>
      <w:r w:rsidR="0090595A" w:rsidRPr="004C6E2E">
        <w:rPr>
          <w:sz w:val="20"/>
          <w:szCs w:val="20"/>
        </w:rPr>
        <w:t>30(7):1046–1050.</w:t>
      </w:r>
      <w:r w:rsidR="00A15DAA" w:rsidRPr="004C6E2E">
        <w:rPr>
          <w:sz w:val="20"/>
          <w:szCs w:val="20"/>
        </w:rPr>
        <w:t xml:space="preserve"> </w:t>
      </w:r>
    </w:p>
    <w:p w:rsidR="004C6E2E" w:rsidRPr="004C6E2E" w:rsidRDefault="004C6E2E" w:rsidP="004C6E2E">
      <w:pPr>
        <w:pStyle w:val="ListParagraph"/>
        <w:numPr>
          <w:ilvl w:val="1"/>
          <w:numId w:val="3"/>
        </w:numPr>
        <w:bidi w:val="0"/>
        <w:snapToGrid w:val="0"/>
        <w:ind w:left="425" w:firstLineChars="0" w:hanging="425"/>
        <w:jc w:val="both"/>
        <w:rPr>
          <w:sz w:val="20"/>
          <w:szCs w:val="20"/>
        </w:rPr>
      </w:pPr>
      <w:r w:rsidRPr="004C6E2E">
        <w:rPr>
          <w:bCs/>
          <w:sz w:val="20"/>
          <w:szCs w:val="20"/>
        </w:rPr>
        <w:t>E</w:t>
      </w:r>
      <w:r w:rsidR="0090595A" w:rsidRPr="004C6E2E">
        <w:rPr>
          <w:bCs/>
          <w:sz w:val="20"/>
          <w:szCs w:val="20"/>
        </w:rPr>
        <w:t>arly</w:t>
      </w:r>
      <w:r w:rsidR="00A15DAA" w:rsidRPr="004C6E2E">
        <w:rPr>
          <w:bCs/>
          <w:sz w:val="20"/>
          <w:szCs w:val="20"/>
        </w:rPr>
        <w:t xml:space="preserve"> </w:t>
      </w:r>
      <w:r w:rsidR="0090595A" w:rsidRPr="004C6E2E">
        <w:rPr>
          <w:bCs/>
          <w:sz w:val="20"/>
          <w:szCs w:val="20"/>
        </w:rPr>
        <w:t>Treatment</w:t>
      </w:r>
      <w:r w:rsidR="00A15DAA" w:rsidRPr="004C6E2E">
        <w:rPr>
          <w:bCs/>
          <w:sz w:val="20"/>
          <w:szCs w:val="20"/>
        </w:rPr>
        <w:t xml:space="preserve"> </w:t>
      </w:r>
      <w:r w:rsidR="0090595A" w:rsidRPr="004C6E2E">
        <w:rPr>
          <w:bCs/>
          <w:sz w:val="20"/>
          <w:szCs w:val="20"/>
        </w:rPr>
        <w:t>Diabetic</w:t>
      </w:r>
      <w:r w:rsidR="00A15DAA" w:rsidRPr="004C6E2E">
        <w:rPr>
          <w:bCs/>
          <w:sz w:val="20"/>
          <w:szCs w:val="20"/>
        </w:rPr>
        <w:t xml:space="preserve"> </w:t>
      </w:r>
      <w:r w:rsidR="0090595A" w:rsidRPr="004C6E2E">
        <w:rPr>
          <w:bCs/>
          <w:sz w:val="20"/>
          <w:szCs w:val="20"/>
        </w:rPr>
        <w:t>Retinopathy</w:t>
      </w:r>
      <w:r w:rsidR="00A15DAA" w:rsidRPr="004C6E2E">
        <w:rPr>
          <w:bCs/>
          <w:sz w:val="20"/>
          <w:szCs w:val="20"/>
        </w:rPr>
        <w:t xml:space="preserve"> </w:t>
      </w:r>
      <w:r w:rsidR="0090595A" w:rsidRPr="004C6E2E">
        <w:rPr>
          <w:bCs/>
          <w:sz w:val="20"/>
          <w:szCs w:val="20"/>
        </w:rPr>
        <w:t>Study</w:t>
      </w:r>
      <w:r w:rsidR="00A15DAA" w:rsidRPr="004C6E2E">
        <w:rPr>
          <w:bCs/>
          <w:sz w:val="20"/>
          <w:szCs w:val="20"/>
        </w:rPr>
        <w:t xml:space="preserve"> </w:t>
      </w:r>
      <w:r w:rsidR="0090595A" w:rsidRPr="004C6E2E">
        <w:rPr>
          <w:bCs/>
          <w:sz w:val="20"/>
          <w:szCs w:val="20"/>
        </w:rPr>
        <w:t>Research</w:t>
      </w:r>
      <w:r w:rsidR="00A15DAA" w:rsidRPr="004C6E2E">
        <w:rPr>
          <w:bCs/>
          <w:sz w:val="20"/>
          <w:szCs w:val="20"/>
        </w:rPr>
        <w:t xml:space="preserve"> </w:t>
      </w:r>
      <w:r w:rsidR="0090595A" w:rsidRPr="004C6E2E">
        <w:rPr>
          <w:bCs/>
          <w:sz w:val="20"/>
          <w:szCs w:val="20"/>
        </w:rPr>
        <w:t>Group</w:t>
      </w:r>
      <w:r w:rsidR="00A15DAA" w:rsidRPr="004C6E2E">
        <w:rPr>
          <w:bCs/>
          <w:sz w:val="20"/>
          <w:szCs w:val="20"/>
        </w:rPr>
        <w:t xml:space="preserve"> </w:t>
      </w:r>
      <w:r w:rsidR="0090595A" w:rsidRPr="004C6E2E">
        <w:rPr>
          <w:bCs/>
          <w:sz w:val="20"/>
          <w:szCs w:val="20"/>
        </w:rPr>
        <w:t>Focal</w:t>
      </w:r>
      <w:r w:rsidR="00A15DAA" w:rsidRPr="004C6E2E">
        <w:rPr>
          <w:bCs/>
          <w:sz w:val="20"/>
          <w:szCs w:val="20"/>
        </w:rPr>
        <w:t xml:space="preserve"> </w:t>
      </w:r>
      <w:r w:rsidR="0090595A" w:rsidRPr="004C6E2E">
        <w:rPr>
          <w:bCs/>
          <w:sz w:val="20"/>
          <w:szCs w:val="20"/>
        </w:rPr>
        <w:t>photocoagulation</w:t>
      </w:r>
      <w:r w:rsidR="00A15DAA" w:rsidRPr="004C6E2E">
        <w:rPr>
          <w:bCs/>
          <w:sz w:val="20"/>
          <w:szCs w:val="20"/>
        </w:rPr>
        <w:t xml:space="preserve"> </w:t>
      </w:r>
      <w:r w:rsidR="0090595A" w:rsidRPr="004C6E2E">
        <w:rPr>
          <w:bCs/>
          <w:sz w:val="20"/>
          <w:szCs w:val="20"/>
        </w:rPr>
        <w:t>treatment</w:t>
      </w:r>
      <w:r w:rsidR="00A15DAA" w:rsidRPr="004C6E2E">
        <w:rPr>
          <w:bCs/>
          <w:sz w:val="20"/>
          <w:szCs w:val="20"/>
        </w:rPr>
        <w:t xml:space="preserve"> </w:t>
      </w:r>
      <w:r w:rsidR="0090595A" w:rsidRPr="004C6E2E">
        <w:rPr>
          <w:bCs/>
          <w:sz w:val="20"/>
          <w:szCs w:val="20"/>
        </w:rPr>
        <w:t>of</w:t>
      </w:r>
      <w:r w:rsidR="00A15DAA" w:rsidRPr="004C6E2E">
        <w:rPr>
          <w:bCs/>
          <w:sz w:val="20"/>
          <w:szCs w:val="20"/>
        </w:rPr>
        <w:t xml:space="preserve"> </w:t>
      </w:r>
      <w:r w:rsidR="0090595A" w:rsidRPr="004C6E2E">
        <w:rPr>
          <w:bCs/>
          <w:sz w:val="20"/>
          <w:szCs w:val="20"/>
        </w:rPr>
        <w:t>diabetic</w:t>
      </w:r>
      <w:r w:rsidR="00A15DAA" w:rsidRPr="004C6E2E">
        <w:rPr>
          <w:bCs/>
          <w:sz w:val="20"/>
          <w:szCs w:val="20"/>
        </w:rPr>
        <w:t xml:space="preserve"> </w:t>
      </w:r>
      <w:r w:rsidR="0090595A" w:rsidRPr="004C6E2E">
        <w:rPr>
          <w:bCs/>
          <w:sz w:val="20"/>
          <w:szCs w:val="20"/>
        </w:rPr>
        <w:t>macular</w:t>
      </w:r>
      <w:r w:rsidR="00A15DAA" w:rsidRPr="004C6E2E">
        <w:rPr>
          <w:bCs/>
          <w:sz w:val="20"/>
          <w:szCs w:val="20"/>
        </w:rPr>
        <w:t xml:space="preserve"> </w:t>
      </w:r>
      <w:r w:rsidR="0090595A" w:rsidRPr="004C6E2E">
        <w:rPr>
          <w:bCs/>
          <w:sz w:val="20"/>
          <w:szCs w:val="20"/>
        </w:rPr>
        <w:t>edema</w:t>
      </w:r>
      <w:r w:rsidR="00A15DAA" w:rsidRPr="004C6E2E">
        <w:rPr>
          <w:bCs/>
          <w:sz w:val="20"/>
          <w:szCs w:val="20"/>
        </w:rPr>
        <w:t xml:space="preserve"> </w:t>
      </w:r>
      <w:r w:rsidR="0090595A" w:rsidRPr="004C6E2E">
        <w:rPr>
          <w:bCs/>
          <w:sz w:val="20"/>
          <w:szCs w:val="20"/>
        </w:rPr>
        <w:t>(1995):</w:t>
      </w:r>
      <w:r w:rsidR="00A15DAA" w:rsidRPr="004C6E2E">
        <w:rPr>
          <w:sz w:val="20"/>
          <w:szCs w:val="20"/>
        </w:rPr>
        <w:t xml:space="preserve"> </w:t>
      </w:r>
      <w:r w:rsidR="0090595A" w:rsidRPr="004C6E2E">
        <w:rPr>
          <w:sz w:val="20"/>
          <w:szCs w:val="20"/>
        </w:rPr>
        <w:lastRenderedPageBreak/>
        <w:t>Relationship</w:t>
      </w:r>
      <w:r w:rsidR="00A15DAA" w:rsidRPr="004C6E2E">
        <w:rPr>
          <w:sz w:val="20"/>
          <w:szCs w:val="20"/>
        </w:rPr>
        <w:t xml:space="preserve"> </w:t>
      </w:r>
      <w:r w:rsidR="0090595A" w:rsidRPr="004C6E2E">
        <w:rPr>
          <w:sz w:val="20"/>
          <w:szCs w:val="20"/>
        </w:rPr>
        <w:t>of</w:t>
      </w:r>
      <w:r w:rsidR="00A15DAA" w:rsidRPr="004C6E2E">
        <w:rPr>
          <w:sz w:val="20"/>
          <w:szCs w:val="20"/>
        </w:rPr>
        <w:t xml:space="preserve"> </w:t>
      </w:r>
      <w:r w:rsidR="0090595A" w:rsidRPr="004C6E2E">
        <w:rPr>
          <w:sz w:val="20"/>
          <w:szCs w:val="20"/>
        </w:rPr>
        <w:t>treatment</w:t>
      </w:r>
      <w:r w:rsidR="00A15DAA" w:rsidRPr="004C6E2E">
        <w:rPr>
          <w:sz w:val="20"/>
          <w:szCs w:val="20"/>
        </w:rPr>
        <w:t xml:space="preserve"> </w:t>
      </w:r>
      <w:r w:rsidR="0090595A" w:rsidRPr="004C6E2E">
        <w:rPr>
          <w:sz w:val="20"/>
          <w:szCs w:val="20"/>
        </w:rPr>
        <w:t>effect</w:t>
      </w:r>
      <w:r w:rsidR="00A15DAA" w:rsidRPr="004C6E2E">
        <w:rPr>
          <w:sz w:val="20"/>
          <w:szCs w:val="20"/>
        </w:rPr>
        <w:t xml:space="preserve"> </w:t>
      </w:r>
      <w:r w:rsidR="0090595A" w:rsidRPr="004C6E2E">
        <w:rPr>
          <w:sz w:val="20"/>
          <w:szCs w:val="20"/>
        </w:rPr>
        <w:t>to</w:t>
      </w:r>
      <w:r w:rsidR="00A15DAA" w:rsidRPr="004C6E2E">
        <w:rPr>
          <w:sz w:val="20"/>
          <w:szCs w:val="20"/>
        </w:rPr>
        <w:t xml:space="preserve"> </w:t>
      </w:r>
      <w:r w:rsidR="0090595A" w:rsidRPr="004C6E2E">
        <w:rPr>
          <w:sz w:val="20"/>
          <w:szCs w:val="20"/>
        </w:rPr>
        <w:t>fluorescein</w:t>
      </w:r>
      <w:r w:rsidR="00A15DAA" w:rsidRPr="004C6E2E">
        <w:rPr>
          <w:sz w:val="20"/>
          <w:szCs w:val="20"/>
        </w:rPr>
        <w:t xml:space="preserve"> </w:t>
      </w:r>
      <w:r w:rsidR="0090595A" w:rsidRPr="004C6E2E">
        <w:rPr>
          <w:sz w:val="20"/>
          <w:szCs w:val="20"/>
        </w:rPr>
        <w:t>angiographic</w:t>
      </w:r>
      <w:r w:rsidR="00A15DAA" w:rsidRPr="004C6E2E">
        <w:rPr>
          <w:sz w:val="20"/>
          <w:szCs w:val="20"/>
        </w:rPr>
        <w:t xml:space="preserve"> </w:t>
      </w:r>
      <w:r w:rsidR="0090595A" w:rsidRPr="004C6E2E">
        <w:rPr>
          <w:sz w:val="20"/>
          <w:szCs w:val="20"/>
        </w:rPr>
        <w:t>and</w:t>
      </w:r>
      <w:r w:rsidR="00A15DAA" w:rsidRPr="004C6E2E">
        <w:rPr>
          <w:sz w:val="20"/>
          <w:szCs w:val="20"/>
        </w:rPr>
        <w:t xml:space="preserve"> </w:t>
      </w:r>
      <w:r w:rsidR="0090595A" w:rsidRPr="004C6E2E">
        <w:rPr>
          <w:sz w:val="20"/>
          <w:szCs w:val="20"/>
        </w:rPr>
        <w:t>other</w:t>
      </w:r>
      <w:r w:rsidR="00A15DAA" w:rsidRPr="004C6E2E">
        <w:rPr>
          <w:sz w:val="20"/>
          <w:szCs w:val="20"/>
        </w:rPr>
        <w:t xml:space="preserve"> </w:t>
      </w:r>
      <w:r w:rsidR="0090595A" w:rsidRPr="004C6E2E">
        <w:rPr>
          <w:sz w:val="20"/>
          <w:szCs w:val="20"/>
        </w:rPr>
        <w:t>retinal</w:t>
      </w:r>
      <w:r w:rsidR="00A15DAA" w:rsidRPr="004C6E2E">
        <w:rPr>
          <w:sz w:val="20"/>
          <w:szCs w:val="20"/>
        </w:rPr>
        <w:t xml:space="preserve"> </w:t>
      </w:r>
      <w:r w:rsidR="0090595A" w:rsidRPr="004C6E2E">
        <w:rPr>
          <w:sz w:val="20"/>
          <w:szCs w:val="20"/>
        </w:rPr>
        <w:t>characteristics</w:t>
      </w:r>
      <w:r w:rsidR="00A15DAA" w:rsidRPr="004C6E2E">
        <w:rPr>
          <w:sz w:val="20"/>
          <w:szCs w:val="20"/>
        </w:rPr>
        <w:t xml:space="preserve"> </w:t>
      </w:r>
      <w:r w:rsidR="0090595A" w:rsidRPr="004C6E2E">
        <w:rPr>
          <w:sz w:val="20"/>
          <w:szCs w:val="20"/>
        </w:rPr>
        <w:t>at</w:t>
      </w:r>
      <w:r w:rsidR="00A15DAA" w:rsidRPr="004C6E2E">
        <w:rPr>
          <w:sz w:val="20"/>
          <w:szCs w:val="20"/>
        </w:rPr>
        <w:t xml:space="preserve"> </w:t>
      </w:r>
      <w:r w:rsidR="0090595A" w:rsidRPr="004C6E2E">
        <w:rPr>
          <w:sz w:val="20"/>
          <w:szCs w:val="20"/>
        </w:rPr>
        <w:t>baseline:</w:t>
      </w:r>
      <w:r w:rsidR="00A15DAA" w:rsidRPr="004C6E2E">
        <w:rPr>
          <w:sz w:val="20"/>
          <w:szCs w:val="20"/>
        </w:rPr>
        <w:t xml:space="preserve"> </w:t>
      </w:r>
      <w:r w:rsidR="0090595A" w:rsidRPr="004C6E2E">
        <w:rPr>
          <w:sz w:val="20"/>
          <w:szCs w:val="20"/>
        </w:rPr>
        <w:t>ETDRS</w:t>
      </w:r>
      <w:r w:rsidR="00A15DAA" w:rsidRPr="004C6E2E">
        <w:rPr>
          <w:sz w:val="20"/>
          <w:szCs w:val="20"/>
        </w:rPr>
        <w:t xml:space="preserve"> </w:t>
      </w:r>
      <w:r w:rsidR="0090595A" w:rsidRPr="004C6E2E">
        <w:rPr>
          <w:sz w:val="20"/>
          <w:szCs w:val="20"/>
        </w:rPr>
        <w:t>report</w:t>
      </w:r>
      <w:r w:rsidR="00A15DAA" w:rsidRPr="004C6E2E">
        <w:rPr>
          <w:sz w:val="20"/>
          <w:szCs w:val="20"/>
        </w:rPr>
        <w:t xml:space="preserve"> </w:t>
      </w:r>
      <w:r w:rsidR="0090595A" w:rsidRPr="004C6E2E">
        <w:rPr>
          <w:sz w:val="20"/>
          <w:szCs w:val="20"/>
        </w:rPr>
        <w:t>no.</w:t>
      </w:r>
      <w:r w:rsidR="00A15DAA" w:rsidRPr="004C6E2E">
        <w:rPr>
          <w:sz w:val="20"/>
          <w:szCs w:val="20"/>
        </w:rPr>
        <w:t xml:space="preserve"> </w:t>
      </w:r>
      <w:r w:rsidR="0090595A" w:rsidRPr="004C6E2E">
        <w:rPr>
          <w:sz w:val="20"/>
          <w:szCs w:val="20"/>
        </w:rPr>
        <w:t>19.</w:t>
      </w:r>
      <w:r w:rsidR="00A15DAA" w:rsidRPr="004C6E2E">
        <w:rPr>
          <w:sz w:val="20"/>
          <w:szCs w:val="20"/>
        </w:rPr>
        <w:t xml:space="preserve"> </w:t>
      </w:r>
      <w:r w:rsidR="0090595A" w:rsidRPr="004C6E2E">
        <w:rPr>
          <w:sz w:val="20"/>
          <w:szCs w:val="20"/>
        </w:rPr>
        <w:t>Arch</w:t>
      </w:r>
      <w:r w:rsidR="00A15DAA" w:rsidRPr="004C6E2E">
        <w:rPr>
          <w:sz w:val="20"/>
          <w:szCs w:val="20"/>
        </w:rPr>
        <w:t xml:space="preserve"> </w:t>
      </w:r>
      <w:r w:rsidR="0090595A" w:rsidRPr="004C6E2E">
        <w:rPr>
          <w:sz w:val="20"/>
          <w:szCs w:val="20"/>
        </w:rPr>
        <w:t>Ophthalmol;</w:t>
      </w:r>
      <w:r w:rsidR="00A15DAA" w:rsidRPr="004C6E2E">
        <w:rPr>
          <w:sz w:val="20"/>
          <w:szCs w:val="20"/>
        </w:rPr>
        <w:t xml:space="preserve"> </w:t>
      </w:r>
      <w:r w:rsidR="0090595A" w:rsidRPr="004C6E2E">
        <w:rPr>
          <w:sz w:val="20"/>
          <w:szCs w:val="20"/>
        </w:rPr>
        <w:t>113(9):1144–1155.</w:t>
      </w:r>
    </w:p>
    <w:p w:rsidR="004C6E2E" w:rsidRPr="004C6E2E" w:rsidRDefault="004C6E2E" w:rsidP="004C6E2E">
      <w:pPr>
        <w:pStyle w:val="ListParagraph"/>
        <w:numPr>
          <w:ilvl w:val="1"/>
          <w:numId w:val="3"/>
        </w:numPr>
        <w:bidi w:val="0"/>
        <w:snapToGrid w:val="0"/>
        <w:ind w:left="425" w:firstLineChars="0" w:hanging="425"/>
        <w:jc w:val="both"/>
        <w:rPr>
          <w:sz w:val="20"/>
          <w:szCs w:val="20"/>
        </w:rPr>
      </w:pPr>
      <w:r w:rsidRPr="004C6E2E">
        <w:rPr>
          <w:bCs/>
          <w:sz w:val="20"/>
          <w:szCs w:val="20"/>
        </w:rPr>
        <w:t>F</w:t>
      </w:r>
      <w:r w:rsidR="0090595A" w:rsidRPr="004C6E2E">
        <w:rPr>
          <w:bCs/>
          <w:sz w:val="20"/>
          <w:szCs w:val="20"/>
        </w:rPr>
        <w:t>reiberg</w:t>
      </w:r>
      <w:r w:rsidR="00A15DAA" w:rsidRPr="004C6E2E">
        <w:rPr>
          <w:bCs/>
          <w:sz w:val="20"/>
          <w:szCs w:val="20"/>
        </w:rPr>
        <w:t xml:space="preserve"> </w:t>
      </w:r>
      <w:r w:rsidR="0090595A" w:rsidRPr="004C6E2E">
        <w:rPr>
          <w:bCs/>
          <w:sz w:val="20"/>
          <w:szCs w:val="20"/>
        </w:rPr>
        <w:t>FJ,</w:t>
      </w:r>
      <w:r w:rsidR="00A15DAA" w:rsidRPr="004C6E2E">
        <w:rPr>
          <w:bCs/>
          <w:sz w:val="20"/>
          <w:szCs w:val="20"/>
        </w:rPr>
        <w:t xml:space="preserve"> </w:t>
      </w:r>
      <w:r w:rsidR="0090595A" w:rsidRPr="004C6E2E">
        <w:rPr>
          <w:bCs/>
          <w:sz w:val="20"/>
          <w:szCs w:val="20"/>
        </w:rPr>
        <w:t>Pfau</w:t>
      </w:r>
      <w:r w:rsidR="00A15DAA" w:rsidRPr="004C6E2E">
        <w:rPr>
          <w:bCs/>
          <w:sz w:val="20"/>
          <w:szCs w:val="20"/>
        </w:rPr>
        <w:t xml:space="preserve"> </w:t>
      </w:r>
      <w:r w:rsidR="0090595A" w:rsidRPr="004C6E2E">
        <w:rPr>
          <w:bCs/>
          <w:sz w:val="20"/>
          <w:szCs w:val="20"/>
        </w:rPr>
        <w:t>M,</w:t>
      </w:r>
      <w:r w:rsidR="00A15DAA" w:rsidRPr="004C6E2E">
        <w:rPr>
          <w:bCs/>
          <w:sz w:val="20"/>
          <w:szCs w:val="20"/>
        </w:rPr>
        <w:t xml:space="preserve"> </w:t>
      </w:r>
      <w:r w:rsidR="0090595A" w:rsidRPr="004C6E2E">
        <w:rPr>
          <w:bCs/>
          <w:sz w:val="20"/>
          <w:szCs w:val="20"/>
        </w:rPr>
        <w:t>Wons</w:t>
      </w:r>
      <w:r w:rsidR="00A15DAA" w:rsidRPr="004C6E2E">
        <w:rPr>
          <w:bCs/>
          <w:sz w:val="20"/>
          <w:szCs w:val="20"/>
        </w:rPr>
        <w:t xml:space="preserve"> </w:t>
      </w:r>
      <w:r w:rsidR="0090595A" w:rsidRPr="004C6E2E">
        <w:rPr>
          <w:bCs/>
          <w:sz w:val="20"/>
          <w:szCs w:val="20"/>
        </w:rPr>
        <w:t>J,</w:t>
      </w:r>
      <w:r w:rsidR="00A15DAA" w:rsidRPr="004C6E2E">
        <w:rPr>
          <w:bCs/>
          <w:sz w:val="20"/>
          <w:szCs w:val="20"/>
        </w:rPr>
        <w:t xml:space="preserve"> </w:t>
      </w:r>
      <w:r w:rsidR="0090595A" w:rsidRPr="004C6E2E">
        <w:rPr>
          <w:bCs/>
          <w:sz w:val="20"/>
          <w:szCs w:val="20"/>
        </w:rPr>
        <w:t>Wirth</w:t>
      </w:r>
      <w:r w:rsidR="00A15DAA" w:rsidRPr="004C6E2E">
        <w:rPr>
          <w:bCs/>
          <w:sz w:val="20"/>
          <w:szCs w:val="20"/>
        </w:rPr>
        <w:t xml:space="preserve"> </w:t>
      </w:r>
      <w:r w:rsidR="0090595A" w:rsidRPr="004C6E2E">
        <w:rPr>
          <w:bCs/>
          <w:sz w:val="20"/>
          <w:szCs w:val="20"/>
        </w:rPr>
        <w:t>MA,</w:t>
      </w:r>
      <w:r w:rsidR="00A15DAA" w:rsidRPr="004C6E2E">
        <w:rPr>
          <w:bCs/>
          <w:sz w:val="20"/>
          <w:szCs w:val="20"/>
        </w:rPr>
        <w:t xml:space="preserve"> </w:t>
      </w:r>
      <w:r w:rsidR="0090595A" w:rsidRPr="004C6E2E">
        <w:rPr>
          <w:bCs/>
          <w:sz w:val="20"/>
          <w:szCs w:val="20"/>
        </w:rPr>
        <w:t>Becker</w:t>
      </w:r>
      <w:r w:rsidR="00A15DAA" w:rsidRPr="004C6E2E">
        <w:rPr>
          <w:bCs/>
          <w:sz w:val="20"/>
          <w:szCs w:val="20"/>
        </w:rPr>
        <w:t xml:space="preserve"> </w:t>
      </w:r>
      <w:r w:rsidR="0090595A" w:rsidRPr="004C6E2E">
        <w:rPr>
          <w:bCs/>
          <w:sz w:val="20"/>
          <w:szCs w:val="20"/>
        </w:rPr>
        <w:t>MD,</w:t>
      </w:r>
      <w:r w:rsidR="00A15DAA" w:rsidRPr="004C6E2E">
        <w:rPr>
          <w:bCs/>
          <w:sz w:val="20"/>
          <w:szCs w:val="20"/>
        </w:rPr>
        <w:t xml:space="preserve"> </w:t>
      </w:r>
      <w:r w:rsidR="0090595A" w:rsidRPr="004C6E2E">
        <w:rPr>
          <w:bCs/>
          <w:sz w:val="20"/>
          <w:szCs w:val="20"/>
        </w:rPr>
        <w:t>Michels</w:t>
      </w:r>
      <w:r w:rsidR="00A15DAA" w:rsidRPr="004C6E2E">
        <w:rPr>
          <w:bCs/>
          <w:sz w:val="20"/>
          <w:szCs w:val="20"/>
        </w:rPr>
        <w:t xml:space="preserve"> </w:t>
      </w:r>
      <w:r w:rsidR="0090595A" w:rsidRPr="004C6E2E">
        <w:rPr>
          <w:bCs/>
          <w:sz w:val="20"/>
          <w:szCs w:val="20"/>
        </w:rPr>
        <w:t>S</w:t>
      </w:r>
      <w:r w:rsidR="00A15DAA" w:rsidRPr="004C6E2E">
        <w:rPr>
          <w:bCs/>
          <w:sz w:val="20"/>
          <w:szCs w:val="20"/>
        </w:rPr>
        <w:t xml:space="preserve"> </w:t>
      </w:r>
      <w:r w:rsidR="0090595A" w:rsidRPr="004C6E2E">
        <w:rPr>
          <w:bCs/>
          <w:sz w:val="20"/>
          <w:szCs w:val="20"/>
        </w:rPr>
        <w:t>(2016):</w:t>
      </w:r>
      <w:r w:rsidR="00A15DAA" w:rsidRPr="004C6E2E">
        <w:rPr>
          <w:bCs/>
          <w:sz w:val="20"/>
          <w:szCs w:val="20"/>
        </w:rPr>
        <w:t xml:space="preserve"> </w:t>
      </w:r>
      <w:r w:rsidR="0090595A" w:rsidRPr="004C6E2E">
        <w:rPr>
          <w:sz w:val="20"/>
          <w:szCs w:val="20"/>
        </w:rPr>
        <w:t>Optical</w:t>
      </w:r>
      <w:r w:rsidR="00A15DAA" w:rsidRPr="004C6E2E">
        <w:rPr>
          <w:sz w:val="20"/>
          <w:szCs w:val="20"/>
        </w:rPr>
        <w:t xml:space="preserve"> </w:t>
      </w:r>
      <w:r w:rsidR="0090595A" w:rsidRPr="004C6E2E">
        <w:rPr>
          <w:sz w:val="20"/>
          <w:szCs w:val="20"/>
        </w:rPr>
        <w:t>coherence</w:t>
      </w:r>
      <w:r w:rsidR="00A15DAA" w:rsidRPr="004C6E2E">
        <w:rPr>
          <w:sz w:val="20"/>
          <w:szCs w:val="20"/>
        </w:rPr>
        <w:t xml:space="preserve"> </w:t>
      </w:r>
      <w:r w:rsidR="0090595A" w:rsidRPr="004C6E2E">
        <w:rPr>
          <w:sz w:val="20"/>
          <w:szCs w:val="20"/>
        </w:rPr>
        <w:t>tomography</w:t>
      </w:r>
      <w:r w:rsidR="00A15DAA" w:rsidRPr="004C6E2E">
        <w:rPr>
          <w:sz w:val="20"/>
          <w:szCs w:val="20"/>
        </w:rPr>
        <w:t xml:space="preserve"> </w:t>
      </w:r>
      <w:r w:rsidR="0090595A" w:rsidRPr="004C6E2E">
        <w:rPr>
          <w:sz w:val="20"/>
          <w:szCs w:val="20"/>
        </w:rPr>
        <w:t>angiography</w:t>
      </w:r>
      <w:r w:rsidR="00A15DAA" w:rsidRPr="004C6E2E">
        <w:rPr>
          <w:sz w:val="20"/>
          <w:szCs w:val="20"/>
        </w:rPr>
        <w:t xml:space="preserve"> </w:t>
      </w:r>
      <w:r w:rsidR="0090595A" w:rsidRPr="004C6E2E">
        <w:rPr>
          <w:sz w:val="20"/>
          <w:szCs w:val="20"/>
        </w:rPr>
        <w:t>of</w:t>
      </w:r>
      <w:r w:rsidR="00A15DAA" w:rsidRPr="004C6E2E">
        <w:rPr>
          <w:sz w:val="20"/>
          <w:szCs w:val="20"/>
        </w:rPr>
        <w:t xml:space="preserve"> </w:t>
      </w:r>
      <w:r w:rsidR="0090595A" w:rsidRPr="004C6E2E">
        <w:rPr>
          <w:sz w:val="20"/>
          <w:szCs w:val="20"/>
        </w:rPr>
        <w:t>the</w:t>
      </w:r>
      <w:r w:rsidR="00A15DAA" w:rsidRPr="004C6E2E">
        <w:rPr>
          <w:sz w:val="20"/>
          <w:szCs w:val="20"/>
        </w:rPr>
        <w:t xml:space="preserve"> </w:t>
      </w:r>
      <w:r w:rsidR="0090595A" w:rsidRPr="004C6E2E">
        <w:rPr>
          <w:sz w:val="20"/>
          <w:szCs w:val="20"/>
        </w:rPr>
        <w:t>foveal</w:t>
      </w:r>
      <w:r w:rsidR="00A15DAA" w:rsidRPr="004C6E2E">
        <w:rPr>
          <w:sz w:val="20"/>
          <w:szCs w:val="20"/>
        </w:rPr>
        <w:t xml:space="preserve"> </w:t>
      </w:r>
      <w:r w:rsidR="0090595A" w:rsidRPr="004C6E2E">
        <w:rPr>
          <w:sz w:val="20"/>
          <w:szCs w:val="20"/>
        </w:rPr>
        <w:t>avascular</w:t>
      </w:r>
      <w:r w:rsidR="00A15DAA" w:rsidRPr="004C6E2E">
        <w:rPr>
          <w:sz w:val="20"/>
          <w:szCs w:val="20"/>
        </w:rPr>
        <w:t xml:space="preserve"> </w:t>
      </w:r>
      <w:r w:rsidR="0090595A" w:rsidRPr="004C6E2E">
        <w:rPr>
          <w:sz w:val="20"/>
          <w:szCs w:val="20"/>
        </w:rPr>
        <w:t>zone</w:t>
      </w:r>
      <w:r w:rsidR="00A15DAA" w:rsidRPr="004C6E2E">
        <w:rPr>
          <w:sz w:val="20"/>
          <w:szCs w:val="20"/>
        </w:rPr>
        <w:t xml:space="preserve"> </w:t>
      </w:r>
      <w:r w:rsidR="0090595A" w:rsidRPr="004C6E2E">
        <w:rPr>
          <w:sz w:val="20"/>
          <w:szCs w:val="20"/>
        </w:rPr>
        <w:t>in</w:t>
      </w:r>
      <w:r w:rsidR="00A15DAA" w:rsidRPr="004C6E2E">
        <w:rPr>
          <w:sz w:val="20"/>
          <w:szCs w:val="20"/>
        </w:rPr>
        <w:t xml:space="preserve"> </w:t>
      </w:r>
      <w:r w:rsidR="0090595A" w:rsidRPr="004C6E2E">
        <w:rPr>
          <w:sz w:val="20"/>
          <w:szCs w:val="20"/>
        </w:rPr>
        <w:t>diabetic</w:t>
      </w:r>
      <w:r w:rsidR="00A15DAA" w:rsidRPr="004C6E2E">
        <w:rPr>
          <w:sz w:val="20"/>
          <w:szCs w:val="20"/>
        </w:rPr>
        <w:t xml:space="preserve"> </w:t>
      </w:r>
      <w:r w:rsidR="0090595A" w:rsidRPr="004C6E2E">
        <w:rPr>
          <w:sz w:val="20"/>
          <w:szCs w:val="20"/>
        </w:rPr>
        <w:t>retinopathy.</w:t>
      </w:r>
      <w:r w:rsidR="00A15DAA" w:rsidRPr="004C6E2E">
        <w:rPr>
          <w:sz w:val="20"/>
          <w:szCs w:val="20"/>
        </w:rPr>
        <w:t xml:space="preserve"> </w:t>
      </w:r>
      <w:r w:rsidR="0090595A" w:rsidRPr="004C6E2E">
        <w:rPr>
          <w:sz w:val="20"/>
          <w:szCs w:val="20"/>
        </w:rPr>
        <w:t>Graefes</w:t>
      </w:r>
      <w:r w:rsidR="00A15DAA" w:rsidRPr="004C6E2E">
        <w:rPr>
          <w:sz w:val="20"/>
          <w:szCs w:val="20"/>
        </w:rPr>
        <w:t xml:space="preserve"> </w:t>
      </w:r>
      <w:r w:rsidR="0090595A" w:rsidRPr="004C6E2E">
        <w:rPr>
          <w:sz w:val="20"/>
          <w:szCs w:val="20"/>
        </w:rPr>
        <w:t>Arch</w:t>
      </w:r>
      <w:r w:rsidR="00A15DAA" w:rsidRPr="004C6E2E">
        <w:rPr>
          <w:sz w:val="20"/>
          <w:szCs w:val="20"/>
        </w:rPr>
        <w:t xml:space="preserve"> </w:t>
      </w:r>
      <w:r w:rsidR="0090595A" w:rsidRPr="004C6E2E">
        <w:rPr>
          <w:sz w:val="20"/>
          <w:szCs w:val="20"/>
        </w:rPr>
        <w:t>Clin</w:t>
      </w:r>
      <w:r w:rsidR="00A15DAA" w:rsidRPr="004C6E2E">
        <w:rPr>
          <w:sz w:val="20"/>
          <w:szCs w:val="20"/>
        </w:rPr>
        <w:t xml:space="preserve"> </w:t>
      </w:r>
      <w:r w:rsidR="0090595A" w:rsidRPr="004C6E2E">
        <w:rPr>
          <w:sz w:val="20"/>
          <w:szCs w:val="20"/>
        </w:rPr>
        <w:t>Exp</w:t>
      </w:r>
      <w:r w:rsidR="00A15DAA" w:rsidRPr="004C6E2E">
        <w:rPr>
          <w:sz w:val="20"/>
          <w:szCs w:val="20"/>
        </w:rPr>
        <w:t xml:space="preserve"> </w:t>
      </w:r>
      <w:r w:rsidR="0090595A" w:rsidRPr="004C6E2E">
        <w:rPr>
          <w:sz w:val="20"/>
          <w:szCs w:val="20"/>
        </w:rPr>
        <w:t>Ophthalmol;</w:t>
      </w:r>
      <w:r w:rsidR="00A15DAA" w:rsidRPr="004C6E2E">
        <w:rPr>
          <w:sz w:val="20"/>
          <w:szCs w:val="20"/>
        </w:rPr>
        <w:t xml:space="preserve"> </w:t>
      </w:r>
      <w:r w:rsidR="0090595A" w:rsidRPr="004C6E2E">
        <w:rPr>
          <w:sz w:val="20"/>
          <w:szCs w:val="20"/>
        </w:rPr>
        <w:t>254(6):1051-8.</w:t>
      </w:r>
      <w:r w:rsidR="00A15DAA" w:rsidRPr="004C6E2E">
        <w:rPr>
          <w:sz w:val="20"/>
          <w:szCs w:val="20"/>
        </w:rPr>
        <w:t xml:space="preserve"> </w:t>
      </w:r>
    </w:p>
    <w:p w:rsidR="004C6E2E" w:rsidRPr="004C6E2E" w:rsidRDefault="004C6E2E" w:rsidP="004C6E2E">
      <w:pPr>
        <w:pStyle w:val="ListParagraph"/>
        <w:numPr>
          <w:ilvl w:val="1"/>
          <w:numId w:val="3"/>
        </w:numPr>
        <w:bidi w:val="0"/>
        <w:snapToGrid w:val="0"/>
        <w:ind w:left="425" w:firstLineChars="0" w:hanging="425"/>
        <w:jc w:val="both"/>
        <w:rPr>
          <w:sz w:val="20"/>
          <w:szCs w:val="20"/>
        </w:rPr>
      </w:pPr>
      <w:r w:rsidRPr="004C6E2E">
        <w:rPr>
          <w:bCs/>
          <w:sz w:val="20"/>
          <w:szCs w:val="20"/>
        </w:rPr>
        <w:t>G</w:t>
      </w:r>
      <w:r w:rsidR="002F46E2" w:rsidRPr="004C6E2E">
        <w:rPr>
          <w:bCs/>
          <w:sz w:val="20"/>
          <w:szCs w:val="20"/>
        </w:rPr>
        <w:t>arcia</w:t>
      </w:r>
      <w:r w:rsidR="00A15DAA" w:rsidRPr="004C6E2E">
        <w:rPr>
          <w:bCs/>
          <w:sz w:val="20"/>
          <w:szCs w:val="20"/>
        </w:rPr>
        <w:t xml:space="preserve"> </w:t>
      </w:r>
      <w:r w:rsidR="002F46E2" w:rsidRPr="004C6E2E">
        <w:rPr>
          <w:bCs/>
          <w:sz w:val="20"/>
          <w:szCs w:val="20"/>
        </w:rPr>
        <w:t>JM,</w:t>
      </w:r>
      <w:r w:rsidR="00A15DAA" w:rsidRPr="004C6E2E">
        <w:rPr>
          <w:bCs/>
          <w:sz w:val="20"/>
          <w:szCs w:val="20"/>
        </w:rPr>
        <w:t xml:space="preserve"> </w:t>
      </w:r>
      <w:r w:rsidR="002F46E2" w:rsidRPr="004C6E2E">
        <w:rPr>
          <w:bCs/>
          <w:sz w:val="20"/>
          <w:szCs w:val="20"/>
        </w:rPr>
        <w:t>Lima</w:t>
      </w:r>
      <w:r w:rsidR="00A15DAA" w:rsidRPr="004C6E2E">
        <w:rPr>
          <w:bCs/>
          <w:sz w:val="20"/>
          <w:szCs w:val="20"/>
        </w:rPr>
        <w:t xml:space="preserve"> </w:t>
      </w:r>
      <w:r w:rsidR="002F46E2" w:rsidRPr="004C6E2E">
        <w:rPr>
          <w:bCs/>
          <w:sz w:val="20"/>
          <w:szCs w:val="20"/>
        </w:rPr>
        <w:t>TT,</w:t>
      </w:r>
      <w:r w:rsidR="00A15DAA" w:rsidRPr="004C6E2E">
        <w:rPr>
          <w:bCs/>
          <w:sz w:val="20"/>
          <w:szCs w:val="20"/>
        </w:rPr>
        <w:t xml:space="preserve"> </w:t>
      </w:r>
      <w:r w:rsidR="002F46E2" w:rsidRPr="004C6E2E">
        <w:rPr>
          <w:bCs/>
          <w:sz w:val="20"/>
          <w:szCs w:val="20"/>
        </w:rPr>
        <w:t>Louzada</w:t>
      </w:r>
      <w:r w:rsidR="00A15DAA" w:rsidRPr="004C6E2E">
        <w:rPr>
          <w:bCs/>
          <w:sz w:val="20"/>
          <w:szCs w:val="20"/>
        </w:rPr>
        <w:t xml:space="preserve"> </w:t>
      </w:r>
      <w:r w:rsidR="002F46E2" w:rsidRPr="004C6E2E">
        <w:rPr>
          <w:bCs/>
          <w:sz w:val="20"/>
          <w:szCs w:val="20"/>
        </w:rPr>
        <w:t>RN,</w:t>
      </w:r>
      <w:r w:rsidR="00A15DAA" w:rsidRPr="004C6E2E">
        <w:rPr>
          <w:bCs/>
          <w:sz w:val="20"/>
          <w:szCs w:val="20"/>
        </w:rPr>
        <w:t xml:space="preserve"> </w:t>
      </w:r>
      <w:r w:rsidR="002F46E2" w:rsidRPr="004C6E2E">
        <w:rPr>
          <w:bCs/>
          <w:sz w:val="20"/>
          <w:szCs w:val="20"/>
        </w:rPr>
        <w:t>Rassi</w:t>
      </w:r>
      <w:r w:rsidR="00A15DAA" w:rsidRPr="004C6E2E">
        <w:rPr>
          <w:bCs/>
          <w:sz w:val="20"/>
          <w:szCs w:val="20"/>
        </w:rPr>
        <w:t xml:space="preserve"> </w:t>
      </w:r>
      <w:r w:rsidR="002F46E2" w:rsidRPr="004C6E2E">
        <w:rPr>
          <w:bCs/>
          <w:sz w:val="20"/>
          <w:szCs w:val="20"/>
        </w:rPr>
        <w:t>AT,</w:t>
      </w:r>
      <w:r w:rsidR="00A15DAA" w:rsidRPr="004C6E2E">
        <w:rPr>
          <w:bCs/>
          <w:sz w:val="20"/>
          <w:szCs w:val="20"/>
        </w:rPr>
        <w:t xml:space="preserve"> </w:t>
      </w:r>
      <w:r w:rsidR="002F46E2" w:rsidRPr="004C6E2E">
        <w:rPr>
          <w:bCs/>
          <w:sz w:val="20"/>
          <w:szCs w:val="20"/>
        </w:rPr>
        <w:t>Isaac</w:t>
      </w:r>
      <w:r w:rsidR="00A15DAA" w:rsidRPr="004C6E2E">
        <w:rPr>
          <w:bCs/>
          <w:sz w:val="20"/>
          <w:szCs w:val="20"/>
        </w:rPr>
        <w:t xml:space="preserve"> </w:t>
      </w:r>
      <w:r w:rsidR="002F46E2" w:rsidRPr="004C6E2E">
        <w:rPr>
          <w:bCs/>
          <w:sz w:val="20"/>
          <w:szCs w:val="20"/>
        </w:rPr>
        <w:t>DL,</w:t>
      </w:r>
      <w:r w:rsidR="00A15DAA" w:rsidRPr="004C6E2E">
        <w:rPr>
          <w:bCs/>
          <w:sz w:val="20"/>
          <w:szCs w:val="20"/>
        </w:rPr>
        <w:t xml:space="preserve"> </w:t>
      </w:r>
      <w:r w:rsidR="002F46E2" w:rsidRPr="004C6E2E">
        <w:rPr>
          <w:bCs/>
          <w:sz w:val="20"/>
          <w:szCs w:val="20"/>
        </w:rPr>
        <w:t>Avila</w:t>
      </w:r>
      <w:r w:rsidR="00A15DAA" w:rsidRPr="004C6E2E">
        <w:rPr>
          <w:bCs/>
          <w:sz w:val="20"/>
          <w:szCs w:val="20"/>
        </w:rPr>
        <w:t xml:space="preserve"> </w:t>
      </w:r>
      <w:r w:rsidR="002F46E2" w:rsidRPr="004C6E2E">
        <w:rPr>
          <w:bCs/>
          <w:sz w:val="20"/>
          <w:szCs w:val="20"/>
        </w:rPr>
        <w:t>M</w:t>
      </w:r>
      <w:r w:rsidR="00A15DAA" w:rsidRPr="004C6E2E">
        <w:rPr>
          <w:bCs/>
          <w:sz w:val="20"/>
          <w:szCs w:val="20"/>
        </w:rPr>
        <w:t xml:space="preserve"> </w:t>
      </w:r>
      <w:r w:rsidR="002F46E2" w:rsidRPr="004C6E2E">
        <w:rPr>
          <w:bCs/>
          <w:sz w:val="20"/>
          <w:szCs w:val="20"/>
        </w:rPr>
        <w:t>(2016):</w:t>
      </w:r>
      <w:r w:rsidR="00A15DAA" w:rsidRPr="004C6E2E">
        <w:rPr>
          <w:sz w:val="20"/>
          <w:szCs w:val="20"/>
        </w:rPr>
        <w:t xml:space="preserve"> </w:t>
      </w:r>
      <w:r w:rsidR="002F46E2" w:rsidRPr="004C6E2E">
        <w:rPr>
          <w:sz w:val="20"/>
          <w:szCs w:val="20"/>
        </w:rPr>
        <w:t>Diabetic</w:t>
      </w:r>
      <w:r w:rsidR="00A15DAA" w:rsidRPr="004C6E2E">
        <w:rPr>
          <w:sz w:val="20"/>
          <w:szCs w:val="20"/>
        </w:rPr>
        <w:t xml:space="preserve"> </w:t>
      </w:r>
      <w:r w:rsidR="002F46E2" w:rsidRPr="004C6E2E">
        <w:rPr>
          <w:sz w:val="20"/>
          <w:szCs w:val="20"/>
        </w:rPr>
        <w:t>macular</w:t>
      </w:r>
      <w:r w:rsidR="00A15DAA" w:rsidRPr="004C6E2E">
        <w:rPr>
          <w:sz w:val="20"/>
          <w:szCs w:val="20"/>
        </w:rPr>
        <w:t xml:space="preserve"> </w:t>
      </w:r>
      <w:r w:rsidR="002F46E2" w:rsidRPr="004C6E2E">
        <w:rPr>
          <w:sz w:val="20"/>
          <w:szCs w:val="20"/>
        </w:rPr>
        <w:t>ischemia</w:t>
      </w:r>
      <w:r w:rsidR="00A15DAA" w:rsidRPr="004C6E2E">
        <w:rPr>
          <w:sz w:val="20"/>
          <w:szCs w:val="20"/>
        </w:rPr>
        <w:t xml:space="preserve"> </w:t>
      </w:r>
      <w:r w:rsidR="002F46E2" w:rsidRPr="004C6E2E">
        <w:rPr>
          <w:sz w:val="20"/>
          <w:szCs w:val="20"/>
        </w:rPr>
        <w:t>diagnosis:</w:t>
      </w:r>
      <w:r w:rsidR="00A15DAA" w:rsidRPr="004C6E2E">
        <w:rPr>
          <w:sz w:val="20"/>
          <w:szCs w:val="20"/>
        </w:rPr>
        <w:t xml:space="preserve"> </w:t>
      </w:r>
      <w:r w:rsidR="002F46E2" w:rsidRPr="004C6E2E">
        <w:rPr>
          <w:sz w:val="20"/>
          <w:szCs w:val="20"/>
        </w:rPr>
        <w:t>comparison</w:t>
      </w:r>
      <w:r w:rsidR="00A15DAA" w:rsidRPr="004C6E2E">
        <w:rPr>
          <w:sz w:val="20"/>
          <w:szCs w:val="20"/>
        </w:rPr>
        <w:t xml:space="preserve"> </w:t>
      </w:r>
      <w:r w:rsidR="002F46E2" w:rsidRPr="004C6E2E">
        <w:rPr>
          <w:sz w:val="20"/>
          <w:szCs w:val="20"/>
        </w:rPr>
        <w:t>between</w:t>
      </w:r>
      <w:r w:rsidR="00A15DAA" w:rsidRPr="004C6E2E">
        <w:rPr>
          <w:sz w:val="20"/>
          <w:szCs w:val="20"/>
        </w:rPr>
        <w:t xml:space="preserve"> </w:t>
      </w:r>
      <w:r w:rsidR="002F46E2" w:rsidRPr="004C6E2E">
        <w:rPr>
          <w:sz w:val="20"/>
          <w:szCs w:val="20"/>
        </w:rPr>
        <w:t>optical</w:t>
      </w:r>
      <w:r w:rsidR="00A15DAA" w:rsidRPr="004C6E2E">
        <w:rPr>
          <w:sz w:val="20"/>
          <w:szCs w:val="20"/>
        </w:rPr>
        <w:t xml:space="preserve"> </w:t>
      </w:r>
      <w:r w:rsidR="002F46E2" w:rsidRPr="004C6E2E">
        <w:rPr>
          <w:sz w:val="20"/>
          <w:szCs w:val="20"/>
        </w:rPr>
        <w:t>coherence</w:t>
      </w:r>
      <w:r w:rsidR="00A15DAA" w:rsidRPr="004C6E2E">
        <w:rPr>
          <w:sz w:val="20"/>
          <w:szCs w:val="20"/>
        </w:rPr>
        <w:t xml:space="preserve"> </w:t>
      </w:r>
      <w:r w:rsidR="002F46E2" w:rsidRPr="004C6E2E">
        <w:rPr>
          <w:sz w:val="20"/>
          <w:szCs w:val="20"/>
        </w:rPr>
        <w:t>tomography</w:t>
      </w:r>
      <w:r w:rsidR="00A15DAA" w:rsidRPr="004C6E2E">
        <w:rPr>
          <w:sz w:val="20"/>
          <w:szCs w:val="20"/>
        </w:rPr>
        <w:t xml:space="preserve"> </w:t>
      </w:r>
      <w:r w:rsidR="002F46E2" w:rsidRPr="004C6E2E">
        <w:rPr>
          <w:sz w:val="20"/>
          <w:szCs w:val="20"/>
        </w:rPr>
        <w:t>angiography</w:t>
      </w:r>
      <w:r w:rsidR="00A15DAA" w:rsidRPr="004C6E2E">
        <w:rPr>
          <w:sz w:val="20"/>
          <w:szCs w:val="20"/>
        </w:rPr>
        <w:t xml:space="preserve"> </w:t>
      </w:r>
      <w:r w:rsidR="002F46E2" w:rsidRPr="004C6E2E">
        <w:rPr>
          <w:sz w:val="20"/>
          <w:szCs w:val="20"/>
        </w:rPr>
        <w:t>and</w:t>
      </w:r>
      <w:r w:rsidR="00A15DAA" w:rsidRPr="004C6E2E">
        <w:rPr>
          <w:sz w:val="20"/>
          <w:szCs w:val="20"/>
        </w:rPr>
        <w:t xml:space="preserve"> </w:t>
      </w:r>
      <w:r w:rsidR="002F46E2" w:rsidRPr="004C6E2E">
        <w:rPr>
          <w:sz w:val="20"/>
          <w:szCs w:val="20"/>
        </w:rPr>
        <w:t>fluorescein</w:t>
      </w:r>
      <w:r w:rsidR="00A15DAA" w:rsidRPr="004C6E2E">
        <w:rPr>
          <w:sz w:val="20"/>
          <w:szCs w:val="20"/>
        </w:rPr>
        <w:t xml:space="preserve"> </w:t>
      </w:r>
      <w:r w:rsidR="002F46E2" w:rsidRPr="004C6E2E">
        <w:rPr>
          <w:sz w:val="20"/>
          <w:szCs w:val="20"/>
        </w:rPr>
        <w:t>angiography.</w:t>
      </w:r>
      <w:r w:rsidR="00A15DAA" w:rsidRPr="004C6E2E">
        <w:rPr>
          <w:sz w:val="20"/>
          <w:szCs w:val="20"/>
        </w:rPr>
        <w:t xml:space="preserve"> </w:t>
      </w:r>
      <w:r w:rsidR="002F46E2" w:rsidRPr="004C6E2E">
        <w:rPr>
          <w:sz w:val="20"/>
          <w:szCs w:val="20"/>
        </w:rPr>
        <w:t>Journal</w:t>
      </w:r>
      <w:r w:rsidR="00A15DAA" w:rsidRPr="004C6E2E">
        <w:rPr>
          <w:sz w:val="20"/>
          <w:szCs w:val="20"/>
        </w:rPr>
        <w:t xml:space="preserve"> </w:t>
      </w:r>
      <w:r w:rsidR="002F46E2" w:rsidRPr="004C6E2E">
        <w:rPr>
          <w:sz w:val="20"/>
          <w:szCs w:val="20"/>
        </w:rPr>
        <w:t>of</w:t>
      </w:r>
      <w:r w:rsidR="00A15DAA" w:rsidRPr="004C6E2E">
        <w:rPr>
          <w:sz w:val="20"/>
          <w:szCs w:val="20"/>
        </w:rPr>
        <w:t xml:space="preserve"> </w:t>
      </w:r>
      <w:r w:rsidR="002F46E2" w:rsidRPr="004C6E2E">
        <w:rPr>
          <w:sz w:val="20"/>
          <w:szCs w:val="20"/>
        </w:rPr>
        <w:t>Ophthalmology;</w:t>
      </w:r>
      <w:r w:rsidR="00A15DAA" w:rsidRPr="004C6E2E">
        <w:rPr>
          <w:sz w:val="20"/>
          <w:szCs w:val="20"/>
        </w:rPr>
        <w:t xml:space="preserve"> </w:t>
      </w:r>
      <w:r w:rsidR="002F46E2" w:rsidRPr="004C6E2E">
        <w:rPr>
          <w:sz w:val="20"/>
          <w:szCs w:val="20"/>
        </w:rPr>
        <w:t>10-1155.</w:t>
      </w:r>
    </w:p>
    <w:p w:rsidR="004C6E2E" w:rsidRPr="004C6E2E" w:rsidRDefault="004C6E2E" w:rsidP="004C6E2E">
      <w:pPr>
        <w:pStyle w:val="ListParagraph"/>
        <w:numPr>
          <w:ilvl w:val="1"/>
          <w:numId w:val="3"/>
        </w:numPr>
        <w:bidi w:val="0"/>
        <w:snapToGrid w:val="0"/>
        <w:ind w:left="425" w:firstLineChars="0" w:hanging="425"/>
        <w:jc w:val="both"/>
        <w:rPr>
          <w:sz w:val="20"/>
          <w:szCs w:val="20"/>
        </w:rPr>
      </w:pPr>
      <w:r w:rsidRPr="004C6E2E">
        <w:rPr>
          <w:bCs/>
          <w:sz w:val="20"/>
          <w:szCs w:val="20"/>
        </w:rPr>
        <w:t>B</w:t>
      </w:r>
      <w:r w:rsidR="0090595A" w:rsidRPr="004C6E2E">
        <w:rPr>
          <w:bCs/>
          <w:sz w:val="20"/>
          <w:szCs w:val="20"/>
        </w:rPr>
        <w:t>radley</w:t>
      </w:r>
      <w:r w:rsidR="00A15DAA" w:rsidRPr="004C6E2E">
        <w:rPr>
          <w:bCs/>
          <w:sz w:val="20"/>
          <w:szCs w:val="20"/>
        </w:rPr>
        <w:t xml:space="preserve"> </w:t>
      </w:r>
      <w:r w:rsidR="0090595A" w:rsidRPr="004C6E2E">
        <w:rPr>
          <w:bCs/>
          <w:sz w:val="20"/>
          <w:szCs w:val="20"/>
        </w:rPr>
        <w:t>PD,</w:t>
      </w:r>
      <w:r w:rsidR="00A15DAA" w:rsidRPr="004C6E2E">
        <w:rPr>
          <w:bCs/>
          <w:sz w:val="20"/>
          <w:szCs w:val="20"/>
        </w:rPr>
        <w:t xml:space="preserve"> </w:t>
      </w:r>
      <w:r w:rsidR="0090595A" w:rsidRPr="004C6E2E">
        <w:rPr>
          <w:bCs/>
          <w:sz w:val="20"/>
          <w:szCs w:val="20"/>
        </w:rPr>
        <w:t>Sim</w:t>
      </w:r>
      <w:r w:rsidR="00A15DAA" w:rsidRPr="004C6E2E">
        <w:rPr>
          <w:bCs/>
          <w:sz w:val="20"/>
          <w:szCs w:val="20"/>
        </w:rPr>
        <w:t xml:space="preserve"> </w:t>
      </w:r>
      <w:r w:rsidR="0090595A" w:rsidRPr="004C6E2E">
        <w:rPr>
          <w:bCs/>
          <w:sz w:val="20"/>
          <w:szCs w:val="20"/>
        </w:rPr>
        <w:t>DA,</w:t>
      </w:r>
      <w:r w:rsidR="00A15DAA" w:rsidRPr="004C6E2E">
        <w:rPr>
          <w:bCs/>
          <w:sz w:val="20"/>
          <w:szCs w:val="20"/>
        </w:rPr>
        <w:t xml:space="preserve"> </w:t>
      </w:r>
      <w:r w:rsidR="0090595A" w:rsidRPr="004C6E2E">
        <w:rPr>
          <w:bCs/>
          <w:sz w:val="20"/>
          <w:szCs w:val="20"/>
        </w:rPr>
        <w:t>Keane</w:t>
      </w:r>
      <w:r w:rsidR="00A15DAA" w:rsidRPr="004C6E2E">
        <w:rPr>
          <w:bCs/>
          <w:sz w:val="20"/>
          <w:szCs w:val="20"/>
        </w:rPr>
        <w:t xml:space="preserve"> </w:t>
      </w:r>
      <w:r w:rsidR="0090595A" w:rsidRPr="004C6E2E">
        <w:rPr>
          <w:bCs/>
          <w:sz w:val="20"/>
          <w:szCs w:val="20"/>
        </w:rPr>
        <w:t>PA,</w:t>
      </w:r>
      <w:r w:rsidR="00A15DAA" w:rsidRPr="004C6E2E">
        <w:rPr>
          <w:bCs/>
          <w:sz w:val="20"/>
          <w:szCs w:val="20"/>
        </w:rPr>
        <w:t xml:space="preserve"> </w:t>
      </w:r>
      <w:r w:rsidR="0090595A" w:rsidRPr="004C6E2E">
        <w:rPr>
          <w:bCs/>
          <w:sz w:val="20"/>
          <w:szCs w:val="20"/>
        </w:rPr>
        <w:t>Cardoso</w:t>
      </w:r>
      <w:r w:rsidR="00A15DAA" w:rsidRPr="004C6E2E">
        <w:rPr>
          <w:bCs/>
          <w:sz w:val="20"/>
          <w:szCs w:val="20"/>
        </w:rPr>
        <w:t xml:space="preserve"> </w:t>
      </w:r>
      <w:r w:rsidR="0090595A" w:rsidRPr="004C6E2E">
        <w:rPr>
          <w:bCs/>
          <w:sz w:val="20"/>
          <w:szCs w:val="20"/>
        </w:rPr>
        <w:t>J,</w:t>
      </w:r>
      <w:r w:rsidR="00A15DAA" w:rsidRPr="004C6E2E">
        <w:rPr>
          <w:bCs/>
          <w:sz w:val="20"/>
          <w:szCs w:val="20"/>
        </w:rPr>
        <w:t xml:space="preserve"> </w:t>
      </w:r>
      <w:r w:rsidR="0090595A" w:rsidRPr="004C6E2E">
        <w:rPr>
          <w:bCs/>
          <w:sz w:val="20"/>
          <w:szCs w:val="20"/>
        </w:rPr>
        <w:t>Agrawal</w:t>
      </w:r>
      <w:r w:rsidR="00A15DAA" w:rsidRPr="004C6E2E">
        <w:rPr>
          <w:bCs/>
          <w:sz w:val="20"/>
          <w:szCs w:val="20"/>
        </w:rPr>
        <w:t xml:space="preserve"> </w:t>
      </w:r>
      <w:r w:rsidR="0090595A" w:rsidRPr="004C6E2E">
        <w:rPr>
          <w:bCs/>
          <w:sz w:val="20"/>
          <w:szCs w:val="20"/>
        </w:rPr>
        <w:t>R,</w:t>
      </w:r>
      <w:r w:rsidR="00A15DAA" w:rsidRPr="004C6E2E">
        <w:rPr>
          <w:bCs/>
          <w:sz w:val="20"/>
          <w:szCs w:val="20"/>
        </w:rPr>
        <w:t xml:space="preserve"> </w:t>
      </w:r>
      <w:r w:rsidR="0090595A" w:rsidRPr="004C6E2E">
        <w:rPr>
          <w:bCs/>
          <w:sz w:val="20"/>
          <w:szCs w:val="20"/>
        </w:rPr>
        <w:t>Tufail</w:t>
      </w:r>
      <w:r w:rsidR="00A15DAA" w:rsidRPr="004C6E2E">
        <w:rPr>
          <w:bCs/>
          <w:sz w:val="20"/>
          <w:szCs w:val="20"/>
        </w:rPr>
        <w:t xml:space="preserve"> </w:t>
      </w:r>
      <w:r w:rsidR="0090595A" w:rsidRPr="004C6E2E">
        <w:rPr>
          <w:bCs/>
          <w:sz w:val="20"/>
          <w:szCs w:val="20"/>
        </w:rPr>
        <w:t>A,</w:t>
      </w:r>
      <w:r w:rsidR="00A15DAA" w:rsidRPr="004C6E2E">
        <w:rPr>
          <w:bCs/>
          <w:sz w:val="20"/>
          <w:szCs w:val="20"/>
        </w:rPr>
        <w:t xml:space="preserve"> </w:t>
      </w:r>
      <w:r w:rsidR="0090595A" w:rsidRPr="004C6E2E">
        <w:rPr>
          <w:bCs/>
          <w:sz w:val="20"/>
          <w:szCs w:val="20"/>
        </w:rPr>
        <w:t>Egan</w:t>
      </w:r>
      <w:r w:rsidR="00A15DAA" w:rsidRPr="004C6E2E">
        <w:rPr>
          <w:bCs/>
          <w:sz w:val="20"/>
          <w:szCs w:val="20"/>
        </w:rPr>
        <w:t xml:space="preserve"> </w:t>
      </w:r>
      <w:r w:rsidR="0090595A" w:rsidRPr="004C6E2E">
        <w:rPr>
          <w:bCs/>
          <w:sz w:val="20"/>
          <w:szCs w:val="20"/>
        </w:rPr>
        <w:t>CA</w:t>
      </w:r>
      <w:r w:rsidR="00A15DAA" w:rsidRPr="004C6E2E">
        <w:rPr>
          <w:bCs/>
          <w:sz w:val="20"/>
          <w:szCs w:val="20"/>
        </w:rPr>
        <w:t xml:space="preserve"> </w:t>
      </w:r>
      <w:r w:rsidR="0090595A" w:rsidRPr="004C6E2E">
        <w:rPr>
          <w:bCs/>
          <w:sz w:val="20"/>
          <w:szCs w:val="20"/>
        </w:rPr>
        <w:t>(2016):</w:t>
      </w:r>
      <w:r w:rsidR="00A15DAA" w:rsidRPr="004C6E2E">
        <w:rPr>
          <w:bCs/>
          <w:sz w:val="20"/>
          <w:szCs w:val="20"/>
        </w:rPr>
        <w:t xml:space="preserve"> </w:t>
      </w:r>
      <w:r w:rsidR="0090595A" w:rsidRPr="004C6E2E">
        <w:rPr>
          <w:sz w:val="20"/>
          <w:szCs w:val="20"/>
        </w:rPr>
        <w:t>The</w:t>
      </w:r>
      <w:r w:rsidR="00A15DAA" w:rsidRPr="004C6E2E">
        <w:rPr>
          <w:sz w:val="20"/>
          <w:szCs w:val="20"/>
        </w:rPr>
        <w:t xml:space="preserve"> </w:t>
      </w:r>
      <w:r w:rsidR="0090595A" w:rsidRPr="004C6E2E">
        <w:rPr>
          <w:sz w:val="20"/>
          <w:szCs w:val="20"/>
        </w:rPr>
        <w:t>Evaluation</w:t>
      </w:r>
      <w:r w:rsidR="00A15DAA" w:rsidRPr="004C6E2E">
        <w:rPr>
          <w:sz w:val="20"/>
          <w:szCs w:val="20"/>
        </w:rPr>
        <w:t xml:space="preserve"> </w:t>
      </w:r>
      <w:r w:rsidR="0090595A" w:rsidRPr="004C6E2E">
        <w:rPr>
          <w:sz w:val="20"/>
          <w:szCs w:val="20"/>
        </w:rPr>
        <w:t>of</w:t>
      </w:r>
      <w:r w:rsidR="00A15DAA" w:rsidRPr="004C6E2E">
        <w:rPr>
          <w:sz w:val="20"/>
          <w:szCs w:val="20"/>
        </w:rPr>
        <w:t xml:space="preserve"> </w:t>
      </w:r>
      <w:r w:rsidR="0090595A" w:rsidRPr="004C6E2E">
        <w:rPr>
          <w:sz w:val="20"/>
          <w:szCs w:val="20"/>
        </w:rPr>
        <w:t>Diabetic</w:t>
      </w:r>
      <w:r w:rsidR="00A15DAA" w:rsidRPr="004C6E2E">
        <w:rPr>
          <w:sz w:val="20"/>
          <w:szCs w:val="20"/>
        </w:rPr>
        <w:t xml:space="preserve"> </w:t>
      </w:r>
      <w:r w:rsidR="0090595A" w:rsidRPr="004C6E2E">
        <w:rPr>
          <w:sz w:val="20"/>
          <w:szCs w:val="20"/>
        </w:rPr>
        <w:t>Macular</w:t>
      </w:r>
      <w:r w:rsidR="00A15DAA" w:rsidRPr="004C6E2E">
        <w:rPr>
          <w:sz w:val="20"/>
          <w:szCs w:val="20"/>
        </w:rPr>
        <w:t xml:space="preserve"> </w:t>
      </w:r>
      <w:r w:rsidR="0090595A" w:rsidRPr="004C6E2E">
        <w:rPr>
          <w:sz w:val="20"/>
          <w:szCs w:val="20"/>
        </w:rPr>
        <w:t>Ischemia</w:t>
      </w:r>
      <w:r w:rsidR="00A15DAA" w:rsidRPr="004C6E2E">
        <w:rPr>
          <w:sz w:val="20"/>
          <w:szCs w:val="20"/>
        </w:rPr>
        <w:t xml:space="preserve"> </w:t>
      </w:r>
      <w:r w:rsidR="0090595A" w:rsidRPr="004C6E2E">
        <w:rPr>
          <w:sz w:val="20"/>
          <w:szCs w:val="20"/>
        </w:rPr>
        <w:t>Using</w:t>
      </w:r>
      <w:r w:rsidR="00A15DAA" w:rsidRPr="004C6E2E">
        <w:rPr>
          <w:sz w:val="20"/>
          <w:szCs w:val="20"/>
        </w:rPr>
        <w:t xml:space="preserve"> </w:t>
      </w:r>
      <w:r w:rsidR="0090595A" w:rsidRPr="004C6E2E">
        <w:rPr>
          <w:sz w:val="20"/>
          <w:szCs w:val="20"/>
        </w:rPr>
        <w:t>Optical</w:t>
      </w:r>
      <w:r w:rsidR="00A15DAA" w:rsidRPr="004C6E2E">
        <w:rPr>
          <w:sz w:val="20"/>
          <w:szCs w:val="20"/>
        </w:rPr>
        <w:t xml:space="preserve"> </w:t>
      </w:r>
      <w:r w:rsidR="0090595A" w:rsidRPr="004C6E2E">
        <w:rPr>
          <w:sz w:val="20"/>
          <w:szCs w:val="20"/>
        </w:rPr>
        <w:t>Coherence</w:t>
      </w:r>
      <w:r w:rsidR="00A15DAA" w:rsidRPr="004C6E2E">
        <w:rPr>
          <w:sz w:val="20"/>
          <w:szCs w:val="20"/>
        </w:rPr>
        <w:t xml:space="preserve"> </w:t>
      </w:r>
      <w:r w:rsidR="0090595A" w:rsidRPr="004C6E2E">
        <w:rPr>
          <w:sz w:val="20"/>
          <w:szCs w:val="20"/>
        </w:rPr>
        <w:t>Tomography</w:t>
      </w:r>
      <w:r w:rsidR="00A15DAA" w:rsidRPr="004C6E2E">
        <w:rPr>
          <w:sz w:val="20"/>
          <w:szCs w:val="20"/>
        </w:rPr>
        <w:t xml:space="preserve"> </w:t>
      </w:r>
      <w:r w:rsidR="0090595A" w:rsidRPr="004C6E2E">
        <w:rPr>
          <w:sz w:val="20"/>
          <w:szCs w:val="20"/>
        </w:rPr>
        <w:t>Angiography.”</w:t>
      </w:r>
      <w:r w:rsidR="00A15DAA" w:rsidRPr="004C6E2E">
        <w:rPr>
          <w:sz w:val="20"/>
          <w:szCs w:val="20"/>
        </w:rPr>
        <w:t xml:space="preserve"> </w:t>
      </w:r>
      <w:r w:rsidR="0090595A" w:rsidRPr="004C6E2E">
        <w:rPr>
          <w:sz w:val="20"/>
          <w:szCs w:val="20"/>
        </w:rPr>
        <w:t>Invest</w:t>
      </w:r>
      <w:r w:rsidR="00A15DAA" w:rsidRPr="004C6E2E">
        <w:rPr>
          <w:sz w:val="20"/>
          <w:szCs w:val="20"/>
        </w:rPr>
        <w:t xml:space="preserve"> </w:t>
      </w:r>
      <w:r w:rsidR="0090595A" w:rsidRPr="004C6E2E">
        <w:rPr>
          <w:sz w:val="20"/>
          <w:szCs w:val="20"/>
        </w:rPr>
        <w:t>Ophthalmol</w:t>
      </w:r>
      <w:r w:rsidR="00A15DAA" w:rsidRPr="004C6E2E">
        <w:rPr>
          <w:sz w:val="20"/>
          <w:szCs w:val="20"/>
        </w:rPr>
        <w:t xml:space="preserve"> </w:t>
      </w:r>
      <w:r w:rsidR="0090595A" w:rsidRPr="004C6E2E">
        <w:rPr>
          <w:sz w:val="20"/>
          <w:szCs w:val="20"/>
        </w:rPr>
        <w:t>Vis</w:t>
      </w:r>
      <w:r w:rsidR="00A15DAA" w:rsidRPr="004C6E2E">
        <w:rPr>
          <w:sz w:val="20"/>
          <w:szCs w:val="20"/>
        </w:rPr>
        <w:t xml:space="preserve"> </w:t>
      </w:r>
      <w:r w:rsidR="0090595A" w:rsidRPr="004C6E2E">
        <w:rPr>
          <w:sz w:val="20"/>
          <w:szCs w:val="20"/>
        </w:rPr>
        <w:t>Sci;</w:t>
      </w:r>
      <w:r w:rsidR="00A15DAA" w:rsidRPr="004C6E2E">
        <w:rPr>
          <w:sz w:val="20"/>
          <w:szCs w:val="20"/>
        </w:rPr>
        <w:t xml:space="preserve"> </w:t>
      </w:r>
      <w:r w:rsidR="0090595A" w:rsidRPr="004C6E2E">
        <w:rPr>
          <w:sz w:val="20"/>
          <w:szCs w:val="20"/>
        </w:rPr>
        <w:t>57(2):626-31.</w:t>
      </w:r>
      <w:r w:rsidR="00A15DAA" w:rsidRPr="004C6E2E">
        <w:rPr>
          <w:sz w:val="20"/>
          <w:szCs w:val="20"/>
        </w:rPr>
        <w:t xml:space="preserve"> </w:t>
      </w:r>
    </w:p>
    <w:p w:rsidR="00A15DAA" w:rsidRPr="00CB5DCC" w:rsidRDefault="004C6E2E" w:rsidP="004C6E2E">
      <w:pPr>
        <w:pStyle w:val="ListParagraph"/>
        <w:numPr>
          <w:ilvl w:val="1"/>
          <w:numId w:val="3"/>
        </w:numPr>
        <w:bidi w:val="0"/>
        <w:snapToGrid w:val="0"/>
        <w:ind w:left="425" w:firstLineChars="0" w:hanging="425"/>
        <w:jc w:val="both"/>
        <w:rPr>
          <w:sz w:val="20"/>
          <w:szCs w:val="20"/>
        </w:rPr>
      </w:pPr>
      <w:r w:rsidRPr="00CB5DCC">
        <w:rPr>
          <w:bCs/>
          <w:sz w:val="20"/>
          <w:szCs w:val="20"/>
        </w:rPr>
        <w:t>H</w:t>
      </w:r>
      <w:r w:rsidR="002F46E2" w:rsidRPr="00CB5DCC">
        <w:rPr>
          <w:bCs/>
          <w:sz w:val="20"/>
          <w:szCs w:val="20"/>
        </w:rPr>
        <w:t>wang</w:t>
      </w:r>
      <w:r w:rsidR="00A15DAA" w:rsidRPr="00CB5DCC">
        <w:rPr>
          <w:bCs/>
          <w:sz w:val="20"/>
          <w:szCs w:val="20"/>
        </w:rPr>
        <w:t xml:space="preserve"> </w:t>
      </w:r>
      <w:r w:rsidR="002F46E2" w:rsidRPr="00CB5DCC">
        <w:rPr>
          <w:bCs/>
          <w:sz w:val="20"/>
          <w:szCs w:val="20"/>
        </w:rPr>
        <w:t>TS,</w:t>
      </w:r>
      <w:r w:rsidR="00A15DAA" w:rsidRPr="00CB5DCC">
        <w:rPr>
          <w:bCs/>
          <w:sz w:val="20"/>
          <w:szCs w:val="20"/>
        </w:rPr>
        <w:t xml:space="preserve"> </w:t>
      </w:r>
      <w:r w:rsidR="002F46E2" w:rsidRPr="00CB5DCC">
        <w:rPr>
          <w:bCs/>
          <w:sz w:val="20"/>
          <w:szCs w:val="20"/>
        </w:rPr>
        <w:t>Jia</w:t>
      </w:r>
      <w:r w:rsidR="00A15DAA" w:rsidRPr="00CB5DCC">
        <w:rPr>
          <w:bCs/>
          <w:sz w:val="20"/>
          <w:szCs w:val="20"/>
        </w:rPr>
        <w:t xml:space="preserve"> </w:t>
      </w:r>
      <w:r w:rsidR="002F46E2" w:rsidRPr="00CB5DCC">
        <w:rPr>
          <w:bCs/>
          <w:sz w:val="20"/>
          <w:szCs w:val="20"/>
        </w:rPr>
        <w:t>Y,</w:t>
      </w:r>
      <w:r w:rsidR="00A15DAA" w:rsidRPr="00CB5DCC">
        <w:rPr>
          <w:bCs/>
          <w:sz w:val="20"/>
          <w:szCs w:val="20"/>
        </w:rPr>
        <w:t xml:space="preserve"> </w:t>
      </w:r>
      <w:r w:rsidR="002F46E2" w:rsidRPr="00CB5DCC">
        <w:rPr>
          <w:bCs/>
          <w:sz w:val="20"/>
          <w:szCs w:val="20"/>
        </w:rPr>
        <w:t>Gao</w:t>
      </w:r>
      <w:r w:rsidR="00A15DAA" w:rsidRPr="00CB5DCC">
        <w:rPr>
          <w:bCs/>
          <w:sz w:val="20"/>
          <w:szCs w:val="20"/>
        </w:rPr>
        <w:t xml:space="preserve"> </w:t>
      </w:r>
      <w:r w:rsidR="002F46E2" w:rsidRPr="00CB5DCC">
        <w:rPr>
          <w:bCs/>
          <w:sz w:val="20"/>
          <w:szCs w:val="20"/>
        </w:rPr>
        <w:t>SS,</w:t>
      </w:r>
      <w:r w:rsidR="00A15DAA" w:rsidRPr="00CB5DCC">
        <w:rPr>
          <w:bCs/>
          <w:sz w:val="20"/>
          <w:szCs w:val="20"/>
        </w:rPr>
        <w:t xml:space="preserve"> </w:t>
      </w:r>
      <w:r w:rsidR="002F46E2" w:rsidRPr="00CB5DCC">
        <w:rPr>
          <w:bCs/>
          <w:sz w:val="20"/>
          <w:szCs w:val="20"/>
        </w:rPr>
        <w:t>et</w:t>
      </w:r>
      <w:r w:rsidR="00A15DAA" w:rsidRPr="00CB5DCC">
        <w:rPr>
          <w:bCs/>
          <w:sz w:val="20"/>
          <w:szCs w:val="20"/>
        </w:rPr>
        <w:t xml:space="preserve"> </w:t>
      </w:r>
      <w:r w:rsidR="002F46E2" w:rsidRPr="00CB5DCC">
        <w:rPr>
          <w:bCs/>
          <w:sz w:val="20"/>
          <w:szCs w:val="20"/>
        </w:rPr>
        <w:t>al.</w:t>
      </w:r>
      <w:r w:rsidR="00A15DAA" w:rsidRPr="00CB5DCC">
        <w:rPr>
          <w:bCs/>
          <w:sz w:val="20"/>
          <w:szCs w:val="20"/>
        </w:rPr>
        <w:t xml:space="preserve"> </w:t>
      </w:r>
      <w:r w:rsidR="002F46E2" w:rsidRPr="00CB5DCC">
        <w:rPr>
          <w:bCs/>
          <w:sz w:val="20"/>
          <w:szCs w:val="20"/>
        </w:rPr>
        <w:t>(2015):</w:t>
      </w:r>
      <w:r w:rsidR="00A15DAA" w:rsidRPr="00CB5DCC">
        <w:rPr>
          <w:bCs/>
          <w:sz w:val="20"/>
          <w:szCs w:val="20"/>
        </w:rPr>
        <w:t xml:space="preserve"> </w:t>
      </w:r>
      <w:r w:rsidR="002F46E2" w:rsidRPr="00CB5DCC">
        <w:rPr>
          <w:sz w:val="20"/>
          <w:szCs w:val="20"/>
        </w:rPr>
        <w:t>Optical</w:t>
      </w:r>
      <w:r w:rsidR="00A15DAA" w:rsidRPr="00CB5DCC">
        <w:rPr>
          <w:sz w:val="20"/>
          <w:szCs w:val="20"/>
        </w:rPr>
        <w:t xml:space="preserve"> </w:t>
      </w:r>
      <w:r w:rsidR="002F46E2" w:rsidRPr="00CB5DCC">
        <w:rPr>
          <w:sz w:val="20"/>
          <w:szCs w:val="20"/>
        </w:rPr>
        <w:t>coherence</w:t>
      </w:r>
      <w:r w:rsidR="00A15DAA" w:rsidRPr="00CB5DCC">
        <w:rPr>
          <w:sz w:val="20"/>
          <w:szCs w:val="20"/>
        </w:rPr>
        <w:t xml:space="preserve"> </w:t>
      </w:r>
      <w:r w:rsidR="002F46E2" w:rsidRPr="00CB5DCC">
        <w:rPr>
          <w:sz w:val="20"/>
          <w:szCs w:val="20"/>
        </w:rPr>
        <w:t>tomography</w:t>
      </w:r>
      <w:r w:rsidR="00A15DAA" w:rsidRPr="00CB5DCC">
        <w:rPr>
          <w:sz w:val="20"/>
          <w:szCs w:val="20"/>
        </w:rPr>
        <w:t xml:space="preserve"> </w:t>
      </w:r>
      <w:r w:rsidR="002F46E2" w:rsidRPr="00CB5DCC">
        <w:rPr>
          <w:sz w:val="20"/>
          <w:szCs w:val="20"/>
        </w:rPr>
        <w:t>angiography</w:t>
      </w:r>
      <w:r w:rsidR="00A15DAA" w:rsidRPr="00CB5DCC">
        <w:rPr>
          <w:sz w:val="20"/>
          <w:szCs w:val="20"/>
        </w:rPr>
        <w:t xml:space="preserve"> </w:t>
      </w:r>
      <w:r w:rsidR="002F46E2" w:rsidRPr="00CB5DCC">
        <w:rPr>
          <w:sz w:val="20"/>
          <w:szCs w:val="20"/>
        </w:rPr>
        <w:t>features</w:t>
      </w:r>
      <w:r w:rsidR="00A15DAA" w:rsidRPr="00CB5DCC">
        <w:rPr>
          <w:sz w:val="20"/>
          <w:szCs w:val="20"/>
        </w:rPr>
        <w:t xml:space="preserve"> </w:t>
      </w:r>
      <w:r w:rsidR="002F46E2" w:rsidRPr="00CB5DCC">
        <w:rPr>
          <w:sz w:val="20"/>
          <w:szCs w:val="20"/>
        </w:rPr>
        <w:t>of</w:t>
      </w:r>
      <w:r w:rsidR="00A15DAA" w:rsidRPr="00CB5DCC">
        <w:rPr>
          <w:sz w:val="20"/>
          <w:szCs w:val="20"/>
        </w:rPr>
        <w:t xml:space="preserve"> </w:t>
      </w:r>
      <w:r w:rsidR="002F46E2" w:rsidRPr="00CB5DCC">
        <w:rPr>
          <w:sz w:val="20"/>
          <w:szCs w:val="20"/>
        </w:rPr>
        <w:t>diabetic</w:t>
      </w:r>
      <w:r w:rsidR="00A15DAA" w:rsidRPr="00CB5DCC">
        <w:rPr>
          <w:sz w:val="20"/>
          <w:szCs w:val="20"/>
        </w:rPr>
        <w:t xml:space="preserve"> </w:t>
      </w:r>
      <w:r w:rsidR="002F46E2" w:rsidRPr="00CB5DCC">
        <w:rPr>
          <w:sz w:val="20"/>
          <w:szCs w:val="20"/>
        </w:rPr>
        <w:t>retinopathy.</w:t>
      </w:r>
      <w:r w:rsidR="00A15DAA" w:rsidRPr="00CB5DCC">
        <w:rPr>
          <w:sz w:val="20"/>
          <w:szCs w:val="20"/>
        </w:rPr>
        <w:t xml:space="preserve"> </w:t>
      </w:r>
      <w:r w:rsidR="002F46E2" w:rsidRPr="00CB5DCC">
        <w:rPr>
          <w:sz w:val="20"/>
          <w:szCs w:val="20"/>
        </w:rPr>
        <w:t>Retina;</w:t>
      </w:r>
      <w:r w:rsidR="00A15DAA" w:rsidRPr="00CB5DCC">
        <w:rPr>
          <w:sz w:val="20"/>
          <w:szCs w:val="20"/>
        </w:rPr>
        <w:t xml:space="preserve"> </w:t>
      </w:r>
      <w:r w:rsidR="002F46E2" w:rsidRPr="00CB5DCC">
        <w:rPr>
          <w:sz w:val="20"/>
          <w:szCs w:val="20"/>
        </w:rPr>
        <w:t>35:</w:t>
      </w:r>
      <w:r w:rsidR="00A15DAA" w:rsidRPr="00CB5DCC">
        <w:rPr>
          <w:sz w:val="20"/>
          <w:szCs w:val="20"/>
        </w:rPr>
        <w:t xml:space="preserve"> </w:t>
      </w:r>
      <w:r w:rsidR="002F46E2" w:rsidRPr="00CB5DCC">
        <w:rPr>
          <w:sz w:val="20"/>
          <w:szCs w:val="20"/>
        </w:rPr>
        <w:t>2371–6.</w:t>
      </w:r>
      <w:r w:rsidR="00CB5DCC" w:rsidRPr="00CB5DCC">
        <w:rPr>
          <w:rFonts w:hint="eastAsia"/>
          <w:sz w:val="20"/>
          <w:szCs w:val="20"/>
          <w:lang w:eastAsia="zh-CN"/>
        </w:rPr>
        <w:t xml:space="preserve"> </w:t>
      </w:r>
    </w:p>
    <w:p w:rsidR="004C6E2E" w:rsidRDefault="004C6E2E" w:rsidP="004C6E2E">
      <w:pPr>
        <w:bidi w:val="0"/>
        <w:snapToGrid w:val="0"/>
        <w:ind w:left="425" w:hanging="425"/>
        <w:jc w:val="both"/>
        <w:rPr>
          <w:sz w:val="20"/>
          <w:szCs w:val="20"/>
        </w:rPr>
        <w:sectPr w:rsidR="004C6E2E" w:rsidSect="004C6E2E">
          <w:type w:val="continuous"/>
          <w:pgSz w:w="12242" w:h="15842" w:code="1"/>
          <w:pgMar w:top="1440" w:right="1440" w:bottom="1440" w:left="1440" w:header="720" w:footer="720" w:gutter="0"/>
          <w:cols w:num="2" w:space="600"/>
          <w:docGrid w:linePitch="360"/>
        </w:sectPr>
      </w:pPr>
    </w:p>
    <w:p w:rsidR="00E86FC6" w:rsidRPr="00A15DAA" w:rsidRDefault="00A15DAA" w:rsidP="004C6E2E">
      <w:pPr>
        <w:bidi w:val="0"/>
        <w:snapToGrid w:val="0"/>
        <w:ind w:left="425" w:hanging="425"/>
        <w:jc w:val="both"/>
        <w:rPr>
          <w:sz w:val="20"/>
          <w:szCs w:val="20"/>
          <w:lang w:eastAsia="zh-CN"/>
        </w:rPr>
      </w:pPr>
      <w:r>
        <w:rPr>
          <w:sz w:val="20"/>
          <w:szCs w:val="20"/>
        </w:rPr>
        <w:lastRenderedPageBreak/>
        <w:cr/>
      </w:r>
      <w:r w:rsidR="004C6E2E">
        <w:rPr>
          <w:rFonts w:hint="eastAsia"/>
          <w:sz w:val="20"/>
          <w:szCs w:val="20"/>
          <w:lang w:eastAsia="zh-CN"/>
        </w:rPr>
        <w:t xml:space="preserve"> </w:t>
      </w:r>
    </w:p>
    <w:p w:rsidR="00A15DAA" w:rsidRPr="00A15DAA" w:rsidRDefault="00A15DAA" w:rsidP="004C6E2E">
      <w:pPr>
        <w:bidi w:val="0"/>
        <w:snapToGrid w:val="0"/>
        <w:ind w:firstLine="425"/>
        <w:jc w:val="both"/>
        <w:rPr>
          <w:sz w:val="20"/>
          <w:szCs w:val="20"/>
          <w:lang w:bidi="ar-EG"/>
        </w:rPr>
      </w:pPr>
    </w:p>
    <w:p w:rsidR="00632067" w:rsidRPr="00A15DAA" w:rsidRDefault="00A15DAA" w:rsidP="004C6E2E">
      <w:pPr>
        <w:bidi w:val="0"/>
        <w:snapToGrid w:val="0"/>
        <w:jc w:val="both"/>
        <w:rPr>
          <w:sz w:val="20"/>
          <w:szCs w:val="20"/>
          <w:lang w:bidi="ar-EG"/>
        </w:rPr>
      </w:pPr>
      <w:r w:rsidRPr="00A15DAA">
        <w:rPr>
          <w:sz w:val="20"/>
          <w:szCs w:val="20"/>
          <w:lang w:bidi="ar-EG"/>
        </w:rPr>
        <w:t>6/2</w:t>
      </w:r>
      <w:r w:rsidR="004C6E2E">
        <w:rPr>
          <w:rFonts w:hint="eastAsia"/>
          <w:sz w:val="20"/>
          <w:szCs w:val="20"/>
          <w:lang w:eastAsia="zh-CN" w:bidi="ar-EG"/>
        </w:rPr>
        <w:t>5</w:t>
      </w:r>
      <w:r w:rsidRPr="00A15DAA">
        <w:rPr>
          <w:sz w:val="20"/>
          <w:szCs w:val="20"/>
          <w:lang w:bidi="ar-EG"/>
        </w:rPr>
        <w:t>/2018</w:t>
      </w:r>
    </w:p>
    <w:sectPr w:rsidR="00632067" w:rsidRPr="00A15DAA" w:rsidSect="004C6E2E">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CCE" w:rsidRDefault="003B1CCE">
      <w:r>
        <w:separator/>
      </w:r>
    </w:p>
  </w:endnote>
  <w:endnote w:type="continuationSeparator" w:id="0">
    <w:p w:rsidR="003B1CCE" w:rsidRDefault="003B1CC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1F2" w:rsidRDefault="008A0D1E" w:rsidP="00A7284B">
    <w:pPr>
      <w:pStyle w:val="Footer"/>
      <w:framePr w:wrap="around" w:vAnchor="text" w:hAnchor="text" w:xAlign="center" w:y="1"/>
      <w:rPr>
        <w:rStyle w:val="PageNumber"/>
      </w:rPr>
    </w:pPr>
    <w:r>
      <w:rPr>
        <w:rStyle w:val="PageNumber"/>
        <w:rtl/>
      </w:rPr>
      <w:fldChar w:fldCharType="begin"/>
    </w:r>
    <w:r w:rsidR="008971F2">
      <w:rPr>
        <w:rStyle w:val="PageNumber"/>
      </w:rPr>
      <w:instrText xml:space="preserve">PAGE  </w:instrText>
    </w:r>
    <w:r>
      <w:rPr>
        <w:rStyle w:val="PageNumber"/>
        <w:rtl/>
      </w:rPr>
      <w:fldChar w:fldCharType="end"/>
    </w:r>
  </w:p>
  <w:p w:rsidR="008971F2" w:rsidRDefault="008971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1F2" w:rsidRPr="0091014E" w:rsidRDefault="008A0D1E" w:rsidP="0091014E">
    <w:pPr>
      <w:bidi w:val="0"/>
      <w:jc w:val="center"/>
      <w:rPr>
        <w:sz w:val="20"/>
      </w:rPr>
    </w:pPr>
    <w:r w:rsidRPr="0091014E">
      <w:rPr>
        <w:sz w:val="20"/>
      </w:rPr>
      <w:fldChar w:fldCharType="begin"/>
    </w:r>
    <w:r w:rsidR="0091014E" w:rsidRPr="0091014E">
      <w:rPr>
        <w:sz w:val="20"/>
      </w:rPr>
      <w:instrText xml:space="preserve"> page </w:instrText>
    </w:r>
    <w:r w:rsidRPr="0091014E">
      <w:rPr>
        <w:sz w:val="20"/>
      </w:rPr>
      <w:fldChar w:fldCharType="separate"/>
    </w:r>
    <w:r w:rsidR="00DB245B">
      <w:rPr>
        <w:noProof/>
        <w:sz w:val="20"/>
      </w:rPr>
      <w:t>1</w:t>
    </w:r>
    <w:r w:rsidRPr="0091014E">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CCE" w:rsidRDefault="003B1CCE">
      <w:r>
        <w:separator/>
      </w:r>
    </w:p>
  </w:footnote>
  <w:footnote w:type="continuationSeparator" w:id="0">
    <w:p w:rsidR="003B1CCE" w:rsidRDefault="003B1C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14E" w:rsidRPr="0091014E" w:rsidRDefault="0091014E" w:rsidP="0091014E">
    <w:pPr>
      <w:pBdr>
        <w:bottom w:val="thinThickMediumGap" w:sz="12" w:space="1" w:color="auto"/>
      </w:pBdr>
      <w:tabs>
        <w:tab w:val="left" w:pos="851"/>
        <w:tab w:val="right" w:pos="8364"/>
      </w:tabs>
      <w:bidi w:val="0"/>
      <w:adjustRightInd w:val="0"/>
      <w:snapToGrid w:val="0"/>
      <w:jc w:val="both"/>
      <w:rPr>
        <w:iCs/>
        <w:sz w:val="20"/>
        <w:szCs w:val="20"/>
      </w:rPr>
    </w:pPr>
    <w:r w:rsidRPr="0091014E">
      <w:rPr>
        <w:rFonts w:hint="eastAsia"/>
        <w:sz w:val="20"/>
        <w:szCs w:val="20"/>
      </w:rPr>
      <w:tab/>
    </w:r>
    <w:r w:rsidRPr="0091014E">
      <w:rPr>
        <w:sz w:val="20"/>
        <w:szCs w:val="20"/>
      </w:rPr>
      <w:t>New York Science Journal 201</w:t>
    </w:r>
    <w:r w:rsidRPr="0091014E">
      <w:rPr>
        <w:rFonts w:hint="eastAsia"/>
        <w:sz w:val="20"/>
        <w:szCs w:val="20"/>
      </w:rPr>
      <w:t>8</w:t>
    </w:r>
    <w:r w:rsidRPr="0091014E">
      <w:rPr>
        <w:sz w:val="20"/>
        <w:szCs w:val="20"/>
      </w:rPr>
      <w:t>;</w:t>
    </w:r>
    <w:r w:rsidRPr="0091014E">
      <w:rPr>
        <w:rFonts w:hint="eastAsia"/>
        <w:sz w:val="20"/>
        <w:szCs w:val="20"/>
      </w:rPr>
      <w:t>11</w:t>
    </w:r>
    <w:r w:rsidRPr="0091014E">
      <w:rPr>
        <w:sz w:val="20"/>
        <w:szCs w:val="20"/>
      </w:rPr>
      <w:t>(</w:t>
    </w:r>
    <w:r w:rsidRPr="0091014E">
      <w:rPr>
        <w:rFonts w:hint="eastAsia"/>
        <w:sz w:val="20"/>
        <w:szCs w:val="20"/>
      </w:rPr>
      <w:t>7</w:t>
    </w:r>
    <w:r w:rsidRPr="0091014E">
      <w:rPr>
        <w:sz w:val="20"/>
        <w:szCs w:val="20"/>
      </w:rPr>
      <w:t>)</w:t>
    </w:r>
    <w:r w:rsidRPr="0091014E">
      <w:rPr>
        <w:iCs/>
        <w:sz w:val="20"/>
        <w:szCs w:val="20"/>
      </w:rPr>
      <w:t xml:space="preserve">     </w:t>
    </w:r>
    <w:r w:rsidRPr="0091014E">
      <w:rPr>
        <w:rFonts w:hint="eastAsia"/>
        <w:iCs/>
        <w:sz w:val="20"/>
        <w:szCs w:val="20"/>
      </w:rPr>
      <w:tab/>
    </w:r>
    <w:r w:rsidRPr="0091014E">
      <w:rPr>
        <w:iCs/>
        <w:sz w:val="20"/>
        <w:szCs w:val="20"/>
      </w:rPr>
      <w:t xml:space="preserve"> </w:t>
    </w:r>
    <w:r w:rsidRPr="0091014E">
      <w:rPr>
        <w:rFonts w:hint="eastAsia"/>
        <w:iCs/>
        <w:sz w:val="20"/>
        <w:szCs w:val="20"/>
      </w:rPr>
      <w:t xml:space="preserve"> </w:t>
    </w:r>
    <w:r w:rsidRPr="0091014E">
      <w:rPr>
        <w:iCs/>
        <w:sz w:val="20"/>
        <w:szCs w:val="20"/>
      </w:rPr>
      <w:t xml:space="preserve">   </w:t>
    </w:r>
    <w:hyperlink r:id="rId1" w:history="1">
      <w:r w:rsidRPr="0091014E">
        <w:rPr>
          <w:rStyle w:val="Hyperlink"/>
          <w:sz w:val="20"/>
          <w:szCs w:val="20"/>
        </w:rPr>
        <w:t>http://www.sciencepub.net/newyork</w:t>
      </w:r>
    </w:hyperlink>
  </w:p>
  <w:p w:rsidR="0091014E" w:rsidRPr="0091014E" w:rsidRDefault="0091014E" w:rsidP="0091014E">
    <w:pPr>
      <w:tabs>
        <w:tab w:val="left" w:pos="851"/>
        <w:tab w:val="left" w:pos="7200"/>
        <w:tab w:val="right" w:pos="8364"/>
      </w:tabs>
      <w:bidi w:val="0"/>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9116C"/>
    <w:multiLevelType w:val="hybridMultilevel"/>
    <w:tmpl w:val="01102DB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1E4168F8"/>
    <w:multiLevelType w:val="hybridMultilevel"/>
    <w:tmpl w:val="9E98C1DA"/>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C727148"/>
    <w:multiLevelType w:val="hybridMultilevel"/>
    <w:tmpl w:val="6DDAC43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21506"/>
  </w:hdrShapeDefaults>
  <w:footnotePr>
    <w:footnote w:id="-1"/>
    <w:footnote w:id="0"/>
  </w:footnotePr>
  <w:endnotePr>
    <w:endnote w:id="-1"/>
    <w:endnote w:id="0"/>
  </w:endnotePr>
  <w:compat>
    <w:useFELayout/>
  </w:compat>
  <w:rsids>
    <w:rsidRoot w:val="00632067"/>
    <w:rsid w:val="00000F84"/>
    <w:rsid w:val="00024EC1"/>
    <w:rsid w:val="00046A33"/>
    <w:rsid w:val="000867CB"/>
    <w:rsid w:val="000A64D6"/>
    <w:rsid w:val="000A7AFB"/>
    <w:rsid w:val="00127433"/>
    <w:rsid w:val="0013046F"/>
    <w:rsid w:val="001667C5"/>
    <w:rsid w:val="00183136"/>
    <w:rsid w:val="001A357E"/>
    <w:rsid w:val="001E4B95"/>
    <w:rsid w:val="001E5A53"/>
    <w:rsid w:val="001F5970"/>
    <w:rsid w:val="0022288F"/>
    <w:rsid w:val="00234926"/>
    <w:rsid w:val="00247822"/>
    <w:rsid w:val="002916AF"/>
    <w:rsid w:val="002D297C"/>
    <w:rsid w:val="002F46E2"/>
    <w:rsid w:val="00311346"/>
    <w:rsid w:val="00364F93"/>
    <w:rsid w:val="003837B3"/>
    <w:rsid w:val="003B1CCE"/>
    <w:rsid w:val="003B4A46"/>
    <w:rsid w:val="00447D16"/>
    <w:rsid w:val="004C319A"/>
    <w:rsid w:val="004C6E2E"/>
    <w:rsid w:val="004D4A49"/>
    <w:rsid w:val="004E7B72"/>
    <w:rsid w:val="00520A84"/>
    <w:rsid w:val="00521BD3"/>
    <w:rsid w:val="0058441A"/>
    <w:rsid w:val="005A4170"/>
    <w:rsid w:val="005A7860"/>
    <w:rsid w:val="005C72A9"/>
    <w:rsid w:val="005D06A0"/>
    <w:rsid w:val="005E2D06"/>
    <w:rsid w:val="00632067"/>
    <w:rsid w:val="00672DAA"/>
    <w:rsid w:val="00686337"/>
    <w:rsid w:val="006932D1"/>
    <w:rsid w:val="006B7D2F"/>
    <w:rsid w:val="006D038B"/>
    <w:rsid w:val="00784190"/>
    <w:rsid w:val="00802BCB"/>
    <w:rsid w:val="00822338"/>
    <w:rsid w:val="00895300"/>
    <w:rsid w:val="008971F2"/>
    <w:rsid w:val="008A0D1E"/>
    <w:rsid w:val="008B3FEA"/>
    <w:rsid w:val="0090595A"/>
    <w:rsid w:val="0091014E"/>
    <w:rsid w:val="00933177"/>
    <w:rsid w:val="00934E57"/>
    <w:rsid w:val="00984B6D"/>
    <w:rsid w:val="0098545A"/>
    <w:rsid w:val="009C0A5B"/>
    <w:rsid w:val="00A15DAA"/>
    <w:rsid w:val="00A51003"/>
    <w:rsid w:val="00A53D59"/>
    <w:rsid w:val="00A658D2"/>
    <w:rsid w:val="00A7284B"/>
    <w:rsid w:val="00AA3DD4"/>
    <w:rsid w:val="00AE3678"/>
    <w:rsid w:val="00B04135"/>
    <w:rsid w:val="00B21708"/>
    <w:rsid w:val="00B43E28"/>
    <w:rsid w:val="00B45348"/>
    <w:rsid w:val="00B53F55"/>
    <w:rsid w:val="00B61858"/>
    <w:rsid w:val="00B61EB7"/>
    <w:rsid w:val="00B94028"/>
    <w:rsid w:val="00BA43DA"/>
    <w:rsid w:val="00BB3CF3"/>
    <w:rsid w:val="00BC2BC0"/>
    <w:rsid w:val="00BF4FBF"/>
    <w:rsid w:val="00BF5990"/>
    <w:rsid w:val="00C00F09"/>
    <w:rsid w:val="00C50844"/>
    <w:rsid w:val="00C77127"/>
    <w:rsid w:val="00C911CF"/>
    <w:rsid w:val="00CB5DCC"/>
    <w:rsid w:val="00CD768E"/>
    <w:rsid w:val="00DB245B"/>
    <w:rsid w:val="00DC0A5A"/>
    <w:rsid w:val="00E230FA"/>
    <w:rsid w:val="00E70EF4"/>
    <w:rsid w:val="00E86FC6"/>
    <w:rsid w:val="00EE4C4C"/>
    <w:rsid w:val="00F00587"/>
    <w:rsid w:val="00F14277"/>
    <w:rsid w:val="00F968C2"/>
    <w:rsid w:val="00FC68E6"/>
    <w:rsid w:val="00FF5F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B72"/>
    <w:pPr>
      <w:bidi/>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0587"/>
    <w:pPr>
      <w:tabs>
        <w:tab w:val="center" w:pos="4153"/>
        <w:tab w:val="right" w:pos="8306"/>
      </w:tabs>
    </w:pPr>
  </w:style>
  <w:style w:type="paragraph" w:styleId="Footer">
    <w:name w:val="footer"/>
    <w:basedOn w:val="Normal"/>
    <w:rsid w:val="00F00587"/>
    <w:pPr>
      <w:tabs>
        <w:tab w:val="center" w:pos="4153"/>
        <w:tab w:val="right" w:pos="8306"/>
      </w:tabs>
    </w:pPr>
  </w:style>
  <w:style w:type="character" w:styleId="PageNumber">
    <w:name w:val="page number"/>
    <w:basedOn w:val="DefaultParagraphFont"/>
    <w:rsid w:val="00F00587"/>
  </w:style>
  <w:style w:type="character" w:styleId="Hyperlink">
    <w:name w:val="Hyperlink"/>
    <w:uiPriority w:val="99"/>
    <w:rsid w:val="00BF4FBF"/>
    <w:rPr>
      <w:color w:val="0000FF"/>
      <w:u w:val="single"/>
    </w:rPr>
  </w:style>
  <w:style w:type="character" w:customStyle="1" w:styleId="textrun">
    <w:name w:val="textrun"/>
    <w:basedOn w:val="DefaultParagraphFont"/>
    <w:rsid w:val="00984B6D"/>
  </w:style>
  <w:style w:type="paragraph" w:styleId="ListParagraph">
    <w:name w:val="List Paragraph"/>
    <w:basedOn w:val="Normal"/>
    <w:uiPriority w:val="34"/>
    <w:qFormat/>
    <w:rsid w:val="004C6E2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https://www.ncbi.nlm.nih.gov/pmc/articles/PMC4884570/" TargetMode="External"/><Relationship Id="rId3" Type="http://schemas.openxmlformats.org/officeDocument/2006/relationships/settings" Target="settings.xml"/><Relationship Id="rId7" Type="http://schemas.openxmlformats.org/officeDocument/2006/relationships/hyperlink" Target="mailto:abdelrahmanabdelsadek@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10718.0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3608</Words>
  <Characters>20572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A</vt:lpstr>
    </vt:vector>
  </TitlesOfParts>
  <Company>SMART</Company>
  <LinksUpToDate>false</LinksUpToDate>
  <CharactersWithSpaces>24132</CharactersWithSpaces>
  <SharedDoc>false</SharedDoc>
  <HLinks>
    <vt:vector size="30" baseType="variant">
      <vt:variant>
        <vt:i4>7274538</vt:i4>
      </vt:variant>
      <vt:variant>
        <vt:i4>21</vt:i4>
      </vt:variant>
      <vt:variant>
        <vt:i4>0</vt:i4>
      </vt:variant>
      <vt:variant>
        <vt:i4>5</vt:i4>
      </vt:variant>
      <vt:variant>
        <vt:lpwstr>https://www.ncbi.nlm.nih.gov/pmc/articles/PMC4884570/</vt:lpwstr>
      </vt:variant>
      <vt:variant>
        <vt:lpwstr>CR6</vt:lpwstr>
      </vt:variant>
      <vt:variant>
        <vt:i4>6225945</vt:i4>
      </vt:variant>
      <vt:variant>
        <vt:i4>18</vt:i4>
      </vt:variant>
      <vt:variant>
        <vt:i4>0</vt:i4>
      </vt:variant>
      <vt:variant>
        <vt:i4>5</vt:i4>
      </vt:variant>
      <vt:variant>
        <vt:lpwstr>https://www.ncbi.nlm.nih.gov/pmc/articles/PMC4884570/</vt:lpwstr>
      </vt:variant>
      <vt:variant>
        <vt:lpwstr>CR30</vt:lpwstr>
      </vt:variant>
      <vt:variant>
        <vt:i4>4522059</vt:i4>
      </vt:variant>
      <vt:variant>
        <vt:i4>3</vt:i4>
      </vt:variant>
      <vt:variant>
        <vt:i4>0</vt:i4>
      </vt:variant>
      <vt:variant>
        <vt:i4>5</vt:i4>
      </vt:variant>
      <vt:variant>
        <vt:lpwstr>http://www.sciencepub.net/newyork</vt:lpwstr>
      </vt:variant>
      <vt:variant>
        <vt:lpwstr/>
      </vt:variant>
      <vt:variant>
        <vt:i4>7733342</vt:i4>
      </vt:variant>
      <vt:variant>
        <vt:i4>0</vt:i4>
      </vt:variant>
      <vt:variant>
        <vt:i4>0</vt:i4>
      </vt:variant>
      <vt:variant>
        <vt:i4>5</vt:i4>
      </vt:variant>
      <vt:variant>
        <vt:lpwstr>mailto:abdelrahmanabdelsadek@gmail.com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WAEL</dc:creator>
  <cp:lastModifiedBy>Administrator</cp:lastModifiedBy>
  <cp:revision>4</cp:revision>
  <cp:lastPrinted>2018-06-28T01:31:00Z</cp:lastPrinted>
  <dcterms:created xsi:type="dcterms:W3CDTF">2018-06-29T14:00:00Z</dcterms:created>
  <dcterms:modified xsi:type="dcterms:W3CDTF">2018-06-30T04:07:00Z</dcterms:modified>
</cp:coreProperties>
</file>