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6C" w:rsidRPr="002A2C07" w:rsidRDefault="00D01A38" w:rsidP="00EF36E7">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r w:rsidRPr="002A2C07">
        <w:rPr>
          <w:rFonts w:ascii="Times New Roman" w:eastAsia="Times New Roman" w:hAnsi="Times New Roman" w:cs="Times New Roman"/>
          <w:b/>
          <w:bCs/>
          <w:sz w:val="20"/>
          <w:szCs w:val="20"/>
        </w:rPr>
        <w:t xml:space="preserve">Effect of Salivary Contamination on Marginal Adaptation of Different Types of Glass </w:t>
      </w:r>
      <w:proofErr w:type="spellStart"/>
      <w:r w:rsidRPr="002A2C07">
        <w:rPr>
          <w:rFonts w:ascii="Times New Roman" w:eastAsia="Times New Roman" w:hAnsi="Times New Roman" w:cs="Times New Roman"/>
          <w:b/>
          <w:bCs/>
          <w:sz w:val="20"/>
          <w:szCs w:val="20"/>
        </w:rPr>
        <w:t>Ionomer</w:t>
      </w:r>
      <w:proofErr w:type="spellEnd"/>
      <w:r w:rsidRPr="002A2C07">
        <w:rPr>
          <w:rFonts w:ascii="Times New Roman" w:eastAsia="Times New Roman" w:hAnsi="Times New Roman" w:cs="Times New Roman"/>
          <w:b/>
          <w:bCs/>
          <w:sz w:val="20"/>
          <w:szCs w:val="20"/>
        </w:rPr>
        <w:t xml:space="preserve"> Cements Restorations</w:t>
      </w:r>
    </w:p>
    <w:p w:rsidR="00C7196C" w:rsidRPr="002A2C07" w:rsidRDefault="00C7196C" w:rsidP="00EF36E7">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p>
    <w:p w:rsidR="00C7196C" w:rsidRPr="002A2C07" w:rsidRDefault="00D01A38" w:rsidP="00EF36E7">
      <w:pPr>
        <w:bidi w:val="0"/>
        <w:snapToGrid w:val="0"/>
        <w:spacing w:after="0" w:line="240" w:lineRule="auto"/>
        <w:jc w:val="center"/>
        <w:rPr>
          <w:rStyle w:val="referenceChar"/>
          <w:rFonts w:ascii="Times New Roman" w:hAnsi="Times New Roman" w:cs="Times New Roman"/>
          <w:color w:val="auto"/>
          <w:sz w:val="20"/>
          <w:szCs w:val="20"/>
        </w:rPr>
      </w:pPr>
      <w:bookmarkStart w:id="0" w:name="_GoBack"/>
      <w:bookmarkEnd w:id="0"/>
      <w:r w:rsidRPr="002A2C07">
        <w:rPr>
          <w:rStyle w:val="fontstyle01"/>
          <w:rFonts w:ascii="Times New Roman" w:hAnsi="Times New Roman" w:cs="Times New Roman"/>
          <w:color w:val="auto"/>
          <w:sz w:val="20"/>
          <w:szCs w:val="20"/>
        </w:rPr>
        <w:t>Omar A. Ismail</w:t>
      </w:r>
      <w:r w:rsidRPr="002A2C07">
        <w:rPr>
          <w:rStyle w:val="referenceChar"/>
          <w:rFonts w:ascii="Times New Roman" w:hAnsi="Times New Roman" w:cs="Times New Roman"/>
          <w:color w:val="auto"/>
          <w:sz w:val="20"/>
          <w:szCs w:val="20"/>
        </w:rPr>
        <w:t>1</w:t>
      </w:r>
      <w:r w:rsidRPr="002A2C07">
        <w:rPr>
          <w:rStyle w:val="fontstyle01"/>
          <w:rFonts w:ascii="Times New Roman" w:hAnsi="Times New Roman" w:cs="Times New Roman"/>
          <w:color w:val="auto"/>
          <w:sz w:val="20"/>
          <w:szCs w:val="20"/>
        </w:rPr>
        <w:t>, Mirvat M. Salama</w:t>
      </w:r>
      <w:r w:rsidRPr="002A2C07">
        <w:rPr>
          <w:rStyle w:val="referenceChar"/>
          <w:rFonts w:ascii="Times New Roman" w:hAnsi="Times New Roman" w:cs="Times New Roman"/>
          <w:color w:val="auto"/>
          <w:sz w:val="20"/>
          <w:szCs w:val="20"/>
        </w:rPr>
        <w:t>2</w:t>
      </w:r>
      <w:r w:rsidRPr="002A2C07">
        <w:rPr>
          <w:rStyle w:val="fontstyle01"/>
          <w:rFonts w:ascii="Times New Roman" w:hAnsi="Times New Roman" w:cs="Times New Roman"/>
          <w:color w:val="auto"/>
          <w:sz w:val="20"/>
          <w:szCs w:val="20"/>
        </w:rPr>
        <w:t>, Magda E. Shalaby</w:t>
      </w:r>
      <w:r w:rsidRPr="002A2C07">
        <w:rPr>
          <w:rStyle w:val="referenceChar"/>
          <w:rFonts w:ascii="Times New Roman" w:hAnsi="Times New Roman" w:cs="Times New Roman"/>
          <w:color w:val="auto"/>
          <w:sz w:val="20"/>
          <w:szCs w:val="20"/>
        </w:rPr>
        <w:t>2</w:t>
      </w:r>
    </w:p>
    <w:p w:rsidR="00C7196C" w:rsidRPr="002A2C07" w:rsidRDefault="00C7196C" w:rsidP="00EF36E7">
      <w:pPr>
        <w:bidi w:val="0"/>
        <w:snapToGrid w:val="0"/>
        <w:spacing w:after="0" w:line="240" w:lineRule="auto"/>
        <w:jc w:val="center"/>
        <w:rPr>
          <w:rStyle w:val="referenceChar"/>
          <w:rFonts w:ascii="Times New Roman" w:hAnsi="Times New Roman" w:cs="Times New Roman"/>
          <w:color w:val="auto"/>
          <w:sz w:val="20"/>
          <w:szCs w:val="20"/>
        </w:rPr>
      </w:pPr>
    </w:p>
    <w:p w:rsidR="00D01A38" w:rsidRPr="002A2C07" w:rsidRDefault="00D01A38" w:rsidP="00EF36E7">
      <w:pPr>
        <w:pStyle w:val="POTOCOL"/>
        <w:snapToGrid w:val="0"/>
        <w:spacing w:line="240" w:lineRule="auto"/>
        <w:ind w:left="0"/>
        <w:jc w:val="center"/>
        <w:rPr>
          <w:sz w:val="20"/>
          <w:szCs w:val="20"/>
        </w:rPr>
      </w:pPr>
      <w:r w:rsidRPr="002A2C07">
        <w:rPr>
          <w:rStyle w:val="referenceChar"/>
          <w:rFonts w:ascii="Times New Roman" w:hAnsi="Times New Roman" w:cs="Times New Roman"/>
          <w:color w:val="auto"/>
          <w:sz w:val="20"/>
          <w:szCs w:val="20"/>
        </w:rPr>
        <w:t>1</w:t>
      </w:r>
      <w:r w:rsidRPr="002A2C07">
        <w:rPr>
          <w:sz w:val="20"/>
          <w:szCs w:val="20"/>
        </w:rPr>
        <w:t>Conservative Dentistry Dep., Faculty of Dentistry, Horus University in Egypt (HUE)</w:t>
      </w:r>
    </w:p>
    <w:p w:rsidR="00D01A38" w:rsidRPr="002A2C07" w:rsidRDefault="00D01A38" w:rsidP="00EF36E7">
      <w:pPr>
        <w:pStyle w:val="POTOCOL"/>
        <w:snapToGrid w:val="0"/>
        <w:spacing w:line="240" w:lineRule="auto"/>
        <w:ind w:left="0"/>
        <w:jc w:val="center"/>
        <w:rPr>
          <w:sz w:val="20"/>
          <w:szCs w:val="20"/>
        </w:rPr>
      </w:pPr>
      <w:r w:rsidRPr="002A2C07">
        <w:rPr>
          <w:rStyle w:val="referenceChar"/>
          <w:rFonts w:ascii="Times New Roman" w:hAnsi="Times New Roman" w:cs="Times New Roman"/>
          <w:color w:val="auto"/>
          <w:sz w:val="20"/>
          <w:szCs w:val="20"/>
        </w:rPr>
        <w:t>2</w:t>
      </w:r>
      <w:r w:rsidRPr="002A2C07">
        <w:rPr>
          <w:sz w:val="20"/>
          <w:szCs w:val="20"/>
        </w:rPr>
        <w:t xml:space="preserve"> Restorative Dentistry Dep., Faculty of Dentistry, Tanta University, Egypt</w:t>
      </w:r>
    </w:p>
    <w:p w:rsidR="00C7196C" w:rsidRPr="002A2C07" w:rsidRDefault="002D7C9F" w:rsidP="00EF36E7">
      <w:pPr>
        <w:bidi w:val="0"/>
        <w:snapToGrid w:val="0"/>
        <w:spacing w:after="0" w:line="240" w:lineRule="auto"/>
        <w:jc w:val="center"/>
        <w:rPr>
          <w:rFonts w:ascii="Times New Roman" w:hAnsi="Times New Roman" w:cs="Times New Roman"/>
          <w:sz w:val="20"/>
          <w:szCs w:val="20"/>
          <w:lang w:bidi="ar-EG"/>
        </w:rPr>
      </w:pPr>
      <w:hyperlink r:id="rId7" w:history="1">
        <w:r w:rsidR="00D01A38" w:rsidRPr="002A2C07">
          <w:rPr>
            <w:rStyle w:val="Hyperlink"/>
            <w:rFonts w:ascii="Times New Roman" w:hAnsi="Times New Roman" w:cs="Times New Roman"/>
            <w:sz w:val="20"/>
            <w:szCs w:val="20"/>
            <w:lang w:bidi="ar-EG"/>
          </w:rPr>
          <w:t>oismail@horus.edu.eg</w:t>
        </w:r>
      </w:hyperlink>
    </w:p>
    <w:p w:rsidR="00C7196C" w:rsidRPr="002A2C07" w:rsidRDefault="00C7196C" w:rsidP="00EF36E7">
      <w:pPr>
        <w:bidi w:val="0"/>
        <w:snapToGrid w:val="0"/>
        <w:spacing w:after="0" w:line="240" w:lineRule="auto"/>
        <w:jc w:val="center"/>
        <w:rPr>
          <w:rFonts w:ascii="Times New Roman" w:hAnsi="Times New Roman" w:cs="Times New Roman"/>
          <w:sz w:val="20"/>
          <w:szCs w:val="20"/>
          <w:lang w:bidi="ar-EG"/>
        </w:rPr>
      </w:pPr>
    </w:p>
    <w:p w:rsidR="00791760" w:rsidRPr="002A2C07" w:rsidRDefault="00791760" w:rsidP="00EF36E7">
      <w:pPr>
        <w:bidi w:val="0"/>
        <w:snapToGrid w:val="0"/>
        <w:spacing w:after="0" w:line="240" w:lineRule="auto"/>
        <w:jc w:val="both"/>
        <w:rPr>
          <w:rFonts w:ascii="Times New Roman" w:hAnsi="Times New Roman" w:cs="Times New Roman"/>
          <w:sz w:val="20"/>
          <w:szCs w:val="20"/>
        </w:rPr>
      </w:pPr>
      <w:r w:rsidRPr="002A2C07">
        <w:rPr>
          <w:rFonts w:ascii="Times New Roman" w:hAnsi="Times New Roman" w:cs="Times New Roman"/>
          <w:b/>
          <w:bCs/>
          <w:sz w:val="20"/>
          <w:szCs w:val="20"/>
        </w:rPr>
        <w:t>Abstract</w:t>
      </w:r>
      <w:r w:rsidR="00EF25D5" w:rsidRPr="002A2C07">
        <w:rPr>
          <w:rFonts w:ascii="Times New Roman" w:hAnsi="Times New Roman" w:cs="Times New Roman" w:hint="eastAsia"/>
          <w:b/>
          <w:bCs/>
          <w:sz w:val="20"/>
          <w:szCs w:val="20"/>
          <w:lang w:eastAsia="zh-CN"/>
        </w:rPr>
        <w:t xml:space="preserve"> </w:t>
      </w:r>
      <w:r w:rsidRPr="002A2C07">
        <w:rPr>
          <w:rFonts w:ascii="Times New Roman" w:hAnsi="Times New Roman" w:cs="Times New Roman"/>
          <w:b/>
          <w:bCs/>
          <w:sz w:val="20"/>
          <w:szCs w:val="20"/>
        </w:rPr>
        <w:t>Aim</w:t>
      </w:r>
      <w:r w:rsidRPr="002A2C07">
        <w:rPr>
          <w:rFonts w:ascii="Times New Roman" w:hAnsi="Times New Roman" w:cs="Times New Roman"/>
          <w:sz w:val="20"/>
          <w:szCs w:val="20"/>
        </w:rPr>
        <w:t xml:space="preserve">: To study the effect of salivary contamination on the marginal adaptation of class V cavities restored with three different types of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cements.</w:t>
      </w:r>
      <w:r w:rsidR="00D01A38" w:rsidRPr="002A2C07">
        <w:rPr>
          <w:rFonts w:ascii="Times New Roman" w:hAnsi="Times New Roman" w:cs="Times New Roman"/>
          <w:b/>
          <w:bCs/>
          <w:sz w:val="20"/>
          <w:szCs w:val="20"/>
        </w:rPr>
        <w:t xml:space="preserve"> </w:t>
      </w:r>
      <w:r w:rsidRPr="002A2C07">
        <w:rPr>
          <w:rFonts w:ascii="Times New Roman" w:hAnsi="Times New Roman" w:cs="Times New Roman"/>
          <w:b/>
          <w:bCs/>
          <w:sz w:val="20"/>
          <w:szCs w:val="20"/>
        </w:rPr>
        <w:t>Materials and methods</w:t>
      </w:r>
      <w:r w:rsidRPr="002A2C07">
        <w:rPr>
          <w:rFonts w:ascii="Times New Roman" w:hAnsi="Times New Roman" w:cs="Times New Roman"/>
          <w:sz w:val="20"/>
          <w:szCs w:val="20"/>
        </w:rPr>
        <w:t xml:space="preserve">: Forty five, caries-free, freshly extracted human sound molars from middle aged patients were collected from surgery clinic of Tanta University. The teeth were examined by trans-illumination to exclude those exhibiting enamel fractures or cracks. A class V cavity preparation was done on the </w:t>
      </w:r>
      <w:proofErr w:type="spellStart"/>
      <w:r w:rsidRPr="002A2C07">
        <w:rPr>
          <w:rFonts w:ascii="Times New Roman" w:hAnsi="Times New Roman" w:cs="Times New Roman"/>
          <w:sz w:val="20"/>
          <w:szCs w:val="20"/>
        </w:rPr>
        <w:t>buccal</w:t>
      </w:r>
      <w:proofErr w:type="spellEnd"/>
      <w:r w:rsidRPr="002A2C07">
        <w:rPr>
          <w:rFonts w:ascii="Times New Roman" w:hAnsi="Times New Roman" w:cs="Times New Roman"/>
          <w:sz w:val="20"/>
          <w:szCs w:val="20"/>
        </w:rPr>
        <w:t xml:space="preserve"> or lingual surface of each tooth with cylindrical diamond bur under air-water cooling. The prepared teeth were randomly divided into nine groups (5 teeth each) corresponding to different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materials and saliva contamination timing.</w:t>
      </w:r>
      <w:r w:rsidR="00EF25D5"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b/>
          <w:bCs/>
          <w:sz w:val="20"/>
          <w:szCs w:val="20"/>
        </w:rPr>
        <w:t>Results</w:t>
      </w:r>
      <w:r w:rsidRPr="002A2C07">
        <w:rPr>
          <w:rFonts w:ascii="Times New Roman" w:hAnsi="Times New Roman" w:cs="Times New Roman"/>
          <w:sz w:val="20"/>
          <w:szCs w:val="20"/>
        </w:rPr>
        <w:t>: SEM examination revealed that no marginal gaps were detected at the enamel-GIC interface in the different tested groups that were not subjected to salivary contamination. While in the samples that were subjected to salivary contamination there were marginal gaps formation.</w:t>
      </w:r>
      <w:r w:rsidR="00EF25D5"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b/>
          <w:bCs/>
          <w:sz w:val="20"/>
          <w:szCs w:val="20"/>
        </w:rPr>
        <w:t>Conclusion</w:t>
      </w:r>
      <w:r w:rsidRPr="002A2C07">
        <w:rPr>
          <w:rFonts w:ascii="Times New Roman" w:hAnsi="Times New Roman" w:cs="Times New Roman"/>
          <w:sz w:val="20"/>
          <w:szCs w:val="20"/>
        </w:rPr>
        <w:t xml:space="preserve">: Salivary contamination reduced marginal adaptation of different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restorative materials. </w:t>
      </w:r>
      <w:proofErr w:type="spellStart"/>
      <w:r w:rsidRPr="002A2C07">
        <w:rPr>
          <w:rFonts w:ascii="Times New Roman" w:hAnsi="Times New Roman" w:cs="Times New Roman"/>
          <w:sz w:val="20"/>
          <w:szCs w:val="20"/>
        </w:rPr>
        <w:t>Nano-Ionomer</w:t>
      </w:r>
      <w:proofErr w:type="spellEnd"/>
      <w:r w:rsidRPr="002A2C07">
        <w:rPr>
          <w:rFonts w:ascii="Times New Roman" w:hAnsi="Times New Roman" w:cs="Times New Roman"/>
          <w:sz w:val="20"/>
          <w:szCs w:val="20"/>
        </w:rPr>
        <w:t xml:space="preserve"> showed least marginal gaps and better marginal adaptability when compared to CGIC and RMGIC.</w:t>
      </w:r>
    </w:p>
    <w:p w:rsidR="00EF36E7" w:rsidRPr="002A2C07" w:rsidRDefault="00262FE8" w:rsidP="00EF36E7">
      <w:pPr>
        <w:tabs>
          <w:tab w:val="right" w:pos="0"/>
        </w:tabs>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2A2C07">
        <w:rPr>
          <w:rFonts w:ascii="Times New Roman" w:hAnsi="Times New Roman" w:cs="Times New Roman"/>
          <w:sz w:val="20"/>
          <w:szCs w:val="20"/>
        </w:rPr>
        <w:t>[Ismail OA, Salama MM, Shalaby ME.</w:t>
      </w:r>
      <w:r w:rsidR="00D01A38" w:rsidRPr="002A2C07">
        <w:rPr>
          <w:rFonts w:ascii="Times New Roman" w:hAnsi="Times New Roman" w:cs="Times New Roman"/>
          <w:b/>
          <w:bCs/>
          <w:sz w:val="20"/>
          <w:szCs w:val="20"/>
        </w:rPr>
        <w:t xml:space="preserve"> </w:t>
      </w:r>
      <w:r w:rsidRPr="002A2C07">
        <w:rPr>
          <w:rFonts w:ascii="Times New Roman" w:hAnsi="Times New Roman" w:cs="Times New Roman"/>
          <w:b/>
          <w:bCs/>
          <w:sz w:val="20"/>
          <w:szCs w:val="20"/>
        </w:rPr>
        <w:t xml:space="preserve">Effect of Salivary Contamination on Marginal Adaptation of Different Types of Glass </w:t>
      </w:r>
      <w:proofErr w:type="spellStart"/>
      <w:r w:rsidRPr="002A2C07">
        <w:rPr>
          <w:rFonts w:ascii="Times New Roman" w:hAnsi="Times New Roman" w:cs="Times New Roman"/>
          <w:b/>
          <w:bCs/>
          <w:sz w:val="20"/>
          <w:szCs w:val="20"/>
        </w:rPr>
        <w:t>Ionomer</w:t>
      </w:r>
      <w:proofErr w:type="spellEnd"/>
      <w:r w:rsidRPr="002A2C07">
        <w:rPr>
          <w:rFonts w:ascii="Times New Roman" w:hAnsi="Times New Roman" w:cs="Times New Roman"/>
          <w:b/>
          <w:bCs/>
          <w:sz w:val="20"/>
          <w:szCs w:val="20"/>
        </w:rPr>
        <w:t xml:space="preserve"> Cements Restorations</w:t>
      </w:r>
      <w:r w:rsidR="00EF36E7" w:rsidRPr="002A2C07">
        <w:rPr>
          <w:rFonts w:ascii="Times New Roman" w:eastAsia="Times New Roman" w:hAnsi="Times New Roman" w:cs="Times New Roman"/>
          <w:b/>
          <w:bCs/>
          <w:sz w:val="20"/>
          <w:szCs w:val="20"/>
          <w:lang w:bidi="fa-IR"/>
        </w:rPr>
        <w:t>.</w:t>
      </w:r>
      <w:r w:rsidR="00EF36E7" w:rsidRPr="002A2C07">
        <w:rPr>
          <w:rFonts w:ascii="Times New Roman" w:hAnsi="Times New Roman" w:cs="Times New Roman"/>
          <w:bCs/>
          <w:i/>
          <w:sz w:val="20"/>
          <w:szCs w:val="20"/>
        </w:rPr>
        <w:t xml:space="preserve"> N Y </w:t>
      </w:r>
      <w:proofErr w:type="spellStart"/>
      <w:r w:rsidR="00EF36E7" w:rsidRPr="002A2C07">
        <w:rPr>
          <w:rFonts w:ascii="Times New Roman" w:hAnsi="Times New Roman" w:cs="Times New Roman"/>
          <w:bCs/>
          <w:i/>
          <w:sz w:val="20"/>
          <w:szCs w:val="20"/>
        </w:rPr>
        <w:t>Sci</w:t>
      </w:r>
      <w:proofErr w:type="spellEnd"/>
      <w:r w:rsidR="00EF36E7" w:rsidRPr="002A2C07">
        <w:rPr>
          <w:rFonts w:ascii="Times New Roman" w:hAnsi="Times New Roman" w:cs="Times New Roman"/>
          <w:bCs/>
          <w:i/>
          <w:sz w:val="20"/>
          <w:szCs w:val="20"/>
        </w:rPr>
        <w:t xml:space="preserve"> J</w:t>
      </w:r>
      <w:r w:rsidR="00EF36E7" w:rsidRPr="002A2C07">
        <w:rPr>
          <w:rFonts w:ascii="Times New Roman" w:hAnsi="Times New Roman" w:cs="Times New Roman"/>
          <w:bCs/>
          <w:sz w:val="20"/>
          <w:szCs w:val="20"/>
        </w:rPr>
        <w:t xml:space="preserve"> </w:t>
      </w:r>
      <w:r w:rsidR="00EF36E7" w:rsidRPr="002A2C07">
        <w:rPr>
          <w:rFonts w:ascii="Times New Roman" w:hAnsi="Times New Roman" w:cs="Times New Roman"/>
          <w:sz w:val="20"/>
          <w:szCs w:val="20"/>
        </w:rPr>
        <w:t>201</w:t>
      </w:r>
      <w:r w:rsidR="00EF36E7" w:rsidRPr="002A2C07">
        <w:rPr>
          <w:rFonts w:ascii="Times New Roman" w:hAnsi="Times New Roman" w:cs="Times New Roman" w:hint="eastAsia"/>
          <w:sz w:val="20"/>
          <w:szCs w:val="20"/>
        </w:rPr>
        <w:t>7</w:t>
      </w:r>
      <w:r w:rsidR="00EF36E7" w:rsidRPr="002A2C07">
        <w:rPr>
          <w:rFonts w:ascii="Times New Roman" w:hAnsi="Times New Roman" w:cs="Times New Roman"/>
          <w:sz w:val="20"/>
          <w:szCs w:val="20"/>
        </w:rPr>
        <w:t>;</w:t>
      </w:r>
      <w:r w:rsidR="00EF36E7" w:rsidRPr="002A2C07">
        <w:rPr>
          <w:rFonts w:ascii="Times New Roman" w:hAnsi="Times New Roman" w:cs="Times New Roman" w:hint="eastAsia"/>
          <w:sz w:val="20"/>
          <w:szCs w:val="20"/>
        </w:rPr>
        <w:t>10</w:t>
      </w:r>
      <w:r w:rsidR="00EF36E7" w:rsidRPr="002A2C07">
        <w:rPr>
          <w:rFonts w:ascii="Times New Roman" w:hAnsi="Times New Roman" w:cs="Times New Roman"/>
          <w:sz w:val="20"/>
          <w:szCs w:val="20"/>
        </w:rPr>
        <w:t>(</w:t>
      </w:r>
      <w:r w:rsidR="00EF36E7" w:rsidRPr="002A2C07">
        <w:rPr>
          <w:rFonts w:ascii="Times New Roman" w:hAnsi="Times New Roman" w:cs="Times New Roman" w:hint="eastAsia"/>
          <w:sz w:val="20"/>
          <w:szCs w:val="20"/>
        </w:rPr>
        <w:t>12</w:t>
      </w:r>
      <w:r w:rsidR="00EF36E7" w:rsidRPr="002A2C07">
        <w:rPr>
          <w:rFonts w:ascii="Times New Roman" w:hAnsi="Times New Roman" w:cs="Times New Roman"/>
          <w:sz w:val="20"/>
          <w:szCs w:val="20"/>
        </w:rPr>
        <w:t>):</w:t>
      </w:r>
      <w:r w:rsidR="00DB100F" w:rsidRPr="002A2C07">
        <w:rPr>
          <w:rFonts w:ascii="Times New Roman" w:hAnsi="Times New Roman" w:cs="Times New Roman"/>
          <w:noProof/>
          <w:color w:val="000000"/>
          <w:sz w:val="20"/>
          <w:szCs w:val="20"/>
        </w:rPr>
        <w:t>43-4</w:t>
      </w:r>
      <w:r w:rsidR="002A2C07">
        <w:rPr>
          <w:rFonts w:ascii="Times New Roman" w:hAnsi="Times New Roman" w:cs="Times New Roman" w:hint="eastAsia"/>
          <w:noProof/>
          <w:color w:val="000000"/>
          <w:sz w:val="20"/>
          <w:szCs w:val="20"/>
          <w:lang w:eastAsia="zh-CN"/>
        </w:rPr>
        <w:t>9</w:t>
      </w:r>
      <w:r w:rsidR="00EF36E7" w:rsidRPr="002A2C07">
        <w:rPr>
          <w:rFonts w:ascii="Times New Roman" w:hAnsi="Times New Roman" w:cs="Times New Roman"/>
          <w:sz w:val="20"/>
          <w:szCs w:val="20"/>
        </w:rPr>
        <w:t xml:space="preserve">]. </w:t>
      </w:r>
      <w:r w:rsidR="00EF36E7" w:rsidRPr="002A2C07">
        <w:rPr>
          <w:rFonts w:ascii="Times New Roman" w:hAnsi="Times New Roman" w:cs="Times New Roman"/>
          <w:iCs/>
          <w:color w:val="000000"/>
          <w:sz w:val="20"/>
          <w:szCs w:val="20"/>
        </w:rPr>
        <w:t>ISSN 1554-0200 (print); ISSN 2375-723X (online)</w:t>
      </w:r>
      <w:r w:rsidR="00EF36E7" w:rsidRPr="002A2C07">
        <w:rPr>
          <w:rFonts w:ascii="Times New Roman" w:hAnsi="Times New Roman" w:cs="Times New Roman"/>
          <w:sz w:val="20"/>
          <w:szCs w:val="20"/>
        </w:rPr>
        <w:t xml:space="preserve">. </w:t>
      </w:r>
      <w:hyperlink r:id="rId8" w:history="1">
        <w:r w:rsidR="00EF36E7" w:rsidRPr="002A2C07">
          <w:rPr>
            <w:rStyle w:val="Hyperlink"/>
            <w:rFonts w:ascii="Times New Roman" w:hAnsi="Times New Roman" w:cs="Times New Roman"/>
            <w:color w:val="0000FF"/>
            <w:sz w:val="20"/>
            <w:szCs w:val="20"/>
          </w:rPr>
          <w:t>http://www.sciencepub.net/newyork</w:t>
        </w:r>
      </w:hyperlink>
      <w:r w:rsidR="00EF36E7" w:rsidRPr="002A2C07">
        <w:rPr>
          <w:rFonts w:ascii="Times New Roman" w:hAnsi="Times New Roman" w:cs="Times New Roman"/>
          <w:sz w:val="20"/>
          <w:szCs w:val="20"/>
        </w:rPr>
        <w:t xml:space="preserve">. </w:t>
      </w:r>
      <w:r w:rsidR="00EF36E7" w:rsidRPr="002A2C07">
        <w:rPr>
          <w:rFonts w:ascii="Times New Roman" w:hAnsi="Times New Roman" w:cs="Times New Roman" w:hint="eastAsia"/>
          <w:sz w:val="20"/>
          <w:szCs w:val="20"/>
          <w:lang w:eastAsia="zh-CN"/>
        </w:rPr>
        <w:t>6</w:t>
      </w:r>
      <w:r w:rsidR="00EF36E7" w:rsidRPr="002A2C07">
        <w:rPr>
          <w:rFonts w:ascii="Times New Roman" w:hAnsi="Times New Roman" w:cs="Times New Roman" w:hint="eastAsia"/>
          <w:sz w:val="20"/>
          <w:szCs w:val="20"/>
        </w:rPr>
        <w:t xml:space="preserve">. </w:t>
      </w:r>
      <w:r w:rsidR="00EF36E7" w:rsidRPr="002A2C07">
        <w:rPr>
          <w:rFonts w:ascii="Times New Roman" w:hAnsi="Times New Roman" w:cs="Times New Roman"/>
          <w:color w:val="000000"/>
          <w:sz w:val="20"/>
          <w:szCs w:val="20"/>
          <w:shd w:val="clear" w:color="auto" w:fill="FFFFFF"/>
        </w:rPr>
        <w:t>doi:</w:t>
      </w:r>
      <w:hyperlink r:id="rId9" w:history="1">
        <w:r w:rsidR="00EF36E7" w:rsidRPr="002A2C07">
          <w:rPr>
            <w:rStyle w:val="Hyperlink"/>
            <w:rFonts w:ascii="Times New Roman" w:hAnsi="Times New Roman" w:cs="Times New Roman"/>
            <w:color w:val="0000FF"/>
            <w:sz w:val="20"/>
            <w:szCs w:val="20"/>
            <w:shd w:val="clear" w:color="auto" w:fill="FFFFFF"/>
          </w:rPr>
          <w:t>10.7537/mars</w:t>
        </w:r>
        <w:r w:rsidR="00EF36E7" w:rsidRPr="002A2C07">
          <w:rPr>
            <w:rStyle w:val="Hyperlink"/>
            <w:rFonts w:ascii="Times New Roman" w:hAnsi="Times New Roman" w:cs="Times New Roman" w:hint="eastAsia"/>
            <w:color w:val="0000FF"/>
            <w:sz w:val="20"/>
            <w:szCs w:val="20"/>
            <w:shd w:val="clear" w:color="auto" w:fill="FFFFFF"/>
          </w:rPr>
          <w:t>nys101217.</w:t>
        </w:r>
        <w:r w:rsidR="00EF36E7" w:rsidRPr="002A2C07">
          <w:rPr>
            <w:rStyle w:val="Hyperlink"/>
            <w:rFonts w:ascii="Times New Roman" w:hAnsi="Times New Roman" w:cs="Times New Roman"/>
            <w:color w:val="0000FF"/>
            <w:sz w:val="20"/>
            <w:szCs w:val="20"/>
            <w:shd w:val="clear" w:color="auto" w:fill="FFFFFF"/>
          </w:rPr>
          <w:t>0</w:t>
        </w:r>
        <w:r w:rsidR="00EF36E7" w:rsidRPr="002A2C07">
          <w:rPr>
            <w:rStyle w:val="Hyperlink"/>
            <w:rFonts w:ascii="Times New Roman" w:hAnsi="Times New Roman" w:cs="Times New Roman" w:hint="eastAsia"/>
            <w:color w:val="0000FF"/>
            <w:sz w:val="20"/>
            <w:szCs w:val="20"/>
            <w:shd w:val="clear" w:color="auto" w:fill="FFFFFF"/>
            <w:lang w:eastAsia="zh-CN"/>
          </w:rPr>
          <w:t>6</w:t>
        </w:r>
      </w:hyperlink>
      <w:r w:rsidR="00EF36E7" w:rsidRPr="002A2C07">
        <w:rPr>
          <w:rFonts w:ascii="Times New Roman" w:hAnsi="Times New Roman" w:cs="Times New Roman"/>
          <w:color w:val="000000"/>
          <w:sz w:val="20"/>
          <w:szCs w:val="20"/>
          <w:shd w:val="clear" w:color="auto" w:fill="FFFFFF"/>
        </w:rPr>
        <w:t>.</w:t>
      </w:r>
    </w:p>
    <w:p w:rsidR="00D01A38" w:rsidRPr="002A2C07" w:rsidRDefault="00D01A38" w:rsidP="00EF36E7">
      <w:pPr>
        <w:bidi w:val="0"/>
        <w:snapToGrid w:val="0"/>
        <w:spacing w:after="0" w:line="240" w:lineRule="auto"/>
        <w:jc w:val="both"/>
        <w:rPr>
          <w:rFonts w:ascii="Times New Roman" w:hAnsi="Times New Roman" w:cs="Times New Roman"/>
          <w:b/>
          <w:bCs/>
          <w:sz w:val="20"/>
          <w:szCs w:val="20"/>
        </w:rPr>
      </w:pPr>
    </w:p>
    <w:p w:rsidR="00791760" w:rsidRPr="002A2C07" w:rsidRDefault="00791760" w:rsidP="00EF36E7">
      <w:pPr>
        <w:bidi w:val="0"/>
        <w:snapToGrid w:val="0"/>
        <w:spacing w:after="0" w:line="240" w:lineRule="auto"/>
        <w:jc w:val="both"/>
        <w:rPr>
          <w:rFonts w:ascii="Times New Roman" w:hAnsi="Times New Roman" w:cs="Times New Roman"/>
          <w:sz w:val="20"/>
          <w:szCs w:val="20"/>
          <w:lang w:bidi="ar-EG"/>
        </w:rPr>
      </w:pPr>
      <w:r w:rsidRPr="002A2C07">
        <w:rPr>
          <w:rFonts w:ascii="Times New Roman" w:hAnsi="Times New Roman" w:cs="Times New Roman"/>
          <w:b/>
          <w:bCs/>
          <w:sz w:val="20"/>
          <w:szCs w:val="20"/>
        </w:rPr>
        <w:t>Keywords</w:t>
      </w:r>
      <w:r w:rsidRPr="002A2C07">
        <w:rPr>
          <w:rFonts w:ascii="Times New Roman" w:hAnsi="Times New Roman" w:cs="Times New Roman"/>
          <w:sz w:val="20"/>
          <w:szCs w:val="20"/>
        </w:rPr>
        <w:t xml:space="preserve">: Marginal adaptation,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Saliva contamination, Thermo-cycling</w:t>
      </w:r>
    </w:p>
    <w:p w:rsidR="00C7196C" w:rsidRPr="002A2C07" w:rsidRDefault="00C7196C" w:rsidP="00EF36E7">
      <w:pPr>
        <w:bidi w:val="0"/>
        <w:snapToGrid w:val="0"/>
        <w:spacing w:after="0" w:line="240" w:lineRule="auto"/>
        <w:jc w:val="both"/>
        <w:rPr>
          <w:rFonts w:ascii="Times New Roman" w:hAnsi="Times New Roman" w:cs="Times New Roman"/>
          <w:b/>
          <w:bCs/>
          <w:sz w:val="20"/>
          <w:szCs w:val="20"/>
        </w:rPr>
      </w:pPr>
    </w:p>
    <w:p w:rsidR="00C7196C" w:rsidRPr="002A2C07" w:rsidRDefault="00C7196C" w:rsidP="00EF36E7">
      <w:pPr>
        <w:bidi w:val="0"/>
        <w:snapToGrid w:val="0"/>
        <w:spacing w:after="0" w:line="240" w:lineRule="auto"/>
        <w:jc w:val="both"/>
        <w:rPr>
          <w:rFonts w:ascii="Times New Roman" w:hAnsi="Times New Roman" w:cs="Times New Roman"/>
          <w:b/>
          <w:bCs/>
          <w:sz w:val="20"/>
          <w:szCs w:val="20"/>
        </w:rPr>
        <w:sectPr w:rsidR="00C7196C" w:rsidRPr="002A2C07" w:rsidSect="00DB100F">
          <w:headerReference w:type="default" r:id="rId10"/>
          <w:footerReference w:type="default" r:id="rId11"/>
          <w:type w:val="continuous"/>
          <w:pgSz w:w="12242" w:h="15842" w:code="1"/>
          <w:pgMar w:top="1440" w:right="1440" w:bottom="1440" w:left="1440" w:header="720" w:footer="720" w:gutter="0"/>
          <w:pgNumType w:start="43"/>
          <w:cols w:space="708"/>
          <w:bidi/>
          <w:docGrid w:linePitch="360"/>
        </w:sectPr>
      </w:pPr>
    </w:p>
    <w:p w:rsidR="00791760" w:rsidRPr="002A2C07" w:rsidRDefault="00262FE8" w:rsidP="00EF36E7">
      <w:pPr>
        <w:bidi w:val="0"/>
        <w:snapToGrid w:val="0"/>
        <w:spacing w:after="0" w:line="240" w:lineRule="auto"/>
        <w:jc w:val="both"/>
        <w:rPr>
          <w:rFonts w:ascii="Times New Roman" w:hAnsi="Times New Roman" w:cs="Times New Roman"/>
          <w:sz w:val="20"/>
          <w:szCs w:val="20"/>
        </w:rPr>
      </w:pPr>
      <w:r w:rsidRPr="002A2C07">
        <w:rPr>
          <w:rFonts w:ascii="Times New Roman" w:hAnsi="Times New Roman" w:cs="Times New Roman"/>
          <w:b/>
          <w:bCs/>
          <w:sz w:val="20"/>
          <w:szCs w:val="20"/>
        </w:rPr>
        <w:lastRenderedPageBreak/>
        <w:t xml:space="preserve">1. </w:t>
      </w:r>
      <w:r w:rsidR="00791760" w:rsidRPr="002A2C07">
        <w:rPr>
          <w:rFonts w:ascii="Times New Roman" w:hAnsi="Times New Roman" w:cs="Times New Roman"/>
          <w:b/>
          <w:bCs/>
          <w:sz w:val="20"/>
          <w:szCs w:val="20"/>
        </w:rPr>
        <w:t>Introduction</w:t>
      </w:r>
    </w:p>
    <w:p w:rsidR="00791760" w:rsidRPr="002A2C07" w:rsidRDefault="00791760"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The success of any restorative material is indicated by its longevity in the oral cavity which is affected by the quality of the bonded interface between the restorative material and the tooth structure. (1) Good marginal sealing decreases </w:t>
      </w:r>
      <w:proofErr w:type="spellStart"/>
      <w:r w:rsidRPr="002A2C07">
        <w:rPr>
          <w:rFonts w:ascii="Times New Roman" w:hAnsi="Times New Roman" w:cs="Times New Roman"/>
          <w:sz w:val="20"/>
          <w:szCs w:val="20"/>
        </w:rPr>
        <w:t>microleakage</w:t>
      </w:r>
      <w:proofErr w:type="spellEnd"/>
      <w:r w:rsidRPr="002A2C07">
        <w:rPr>
          <w:rFonts w:ascii="Times New Roman" w:hAnsi="Times New Roman" w:cs="Times New Roman"/>
          <w:sz w:val="20"/>
          <w:szCs w:val="20"/>
        </w:rPr>
        <w:t xml:space="preserve"> considerably, reduces the postoperative sensitivity, the occurrence of secondary caries and improves the longevity of the fillings. By contrast, the presence of leaked enamel margin may increase the risk of in</w:t>
      </w:r>
      <w:r w:rsidR="002A2C07"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 xml:space="preserve">growth of microorganisms resulting in caries development (2). An important factor in obtaining good marginal adaptation is adhesion to the hard dental tissues. (3)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cements have proper chemical adhesion to tooth structure, fluoride release, biocompatibility, lower shrinkage values, reduced </w:t>
      </w:r>
      <w:proofErr w:type="spellStart"/>
      <w:r w:rsidRPr="002A2C07">
        <w:rPr>
          <w:rFonts w:ascii="Times New Roman" w:hAnsi="Times New Roman" w:cs="Times New Roman"/>
          <w:sz w:val="20"/>
          <w:szCs w:val="20"/>
        </w:rPr>
        <w:t>microleakage</w:t>
      </w:r>
      <w:proofErr w:type="spellEnd"/>
      <w:r w:rsidRPr="002A2C07">
        <w:rPr>
          <w:rFonts w:ascii="Times New Roman" w:hAnsi="Times New Roman" w:cs="Times New Roman"/>
          <w:sz w:val="20"/>
          <w:szCs w:val="20"/>
        </w:rPr>
        <w:t xml:space="preserve"> and acceptable esthetics. They are largely used today in a variety o</w:t>
      </w:r>
      <w:r w:rsidRPr="002A2C07">
        <w:rPr>
          <w:rFonts w:ascii="Times New Roman" w:hAnsi="Times New Roman" w:cs="Times New Roman"/>
          <w:sz w:val="20"/>
          <w:szCs w:val="20"/>
          <w:lang w:bidi="ar-EG"/>
        </w:rPr>
        <w:t xml:space="preserve">f </w:t>
      </w:r>
      <w:r w:rsidRPr="002A2C07">
        <w:rPr>
          <w:rFonts w:ascii="Times New Roman" w:hAnsi="Times New Roman" w:cs="Times New Roman"/>
          <w:sz w:val="20"/>
          <w:szCs w:val="20"/>
        </w:rPr>
        <w:t xml:space="preserve">clinical situations as restoratives, linings, luting and sealing materials. (4,5) Marginal adaptation defects and dimensional changes lead to marginal leakage. The slower setting of conventional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cement are thought to permit stress relief within the restoration while the resin-modified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exhibit more rapid setting contraction through the polymerization of the polymer component. When the RMGIC is extended to enamel margins, there may be considerable risk of enamel fracture</w:t>
      </w:r>
      <w:r w:rsidR="00C7196C" w:rsidRPr="002A2C07">
        <w:rPr>
          <w:rFonts w:ascii="Times New Roman" w:hAnsi="Times New Roman" w:cs="Times New Roman"/>
          <w:sz w:val="20"/>
          <w:szCs w:val="20"/>
        </w:rPr>
        <w:t>. (</w:t>
      </w:r>
      <w:r w:rsidRPr="002A2C07">
        <w:rPr>
          <w:rFonts w:ascii="Times New Roman" w:hAnsi="Times New Roman" w:cs="Times New Roman"/>
          <w:sz w:val="20"/>
          <w:szCs w:val="20"/>
        </w:rPr>
        <w:t>6</w:t>
      </w:r>
      <w:r w:rsidR="00EF36E7" w:rsidRPr="002A2C07">
        <w:rPr>
          <w:rFonts w:ascii="Times New Roman" w:hAnsi="Times New Roman" w:cs="Times New Roman"/>
          <w:sz w:val="20"/>
          <w:szCs w:val="20"/>
        </w:rPr>
        <w:t>) H</w:t>
      </w:r>
      <w:r w:rsidRPr="002A2C07">
        <w:rPr>
          <w:rFonts w:ascii="Times New Roman" w:hAnsi="Times New Roman" w:cs="Times New Roman"/>
          <w:sz w:val="20"/>
          <w:szCs w:val="20"/>
        </w:rPr>
        <w:t xml:space="preserve">owever, this is not necessarily borne out by research as the RMGICs appear to </w:t>
      </w:r>
      <w:r w:rsidRPr="002A2C07">
        <w:rPr>
          <w:rFonts w:ascii="Times New Roman" w:hAnsi="Times New Roman" w:cs="Times New Roman"/>
          <w:sz w:val="20"/>
          <w:szCs w:val="20"/>
        </w:rPr>
        <w:lastRenderedPageBreak/>
        <w:t xml:space="preserve">display substantially better adaptation to dentine than the conventional materials. It is possible that a propensity for water absorption by the hydroxyl-ethyl methacrylate (HEMA) content compensates for the initial setting contraction in the RMGICs. (7) Studies on the effect of saliva contamination on the quality of the bond of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restorations reported range of effects. It may has no effect on enamel and dentin bond strength (8) to some effect on marginal integrity (9) to substantial bond strength reduction that cannot be recovered with etching or rinsing. (1O)</w:t>
      </w:r>
    </w:p>
    <w:p w:rsidR="00791760" w:rsidRPr="002A2C07" w:rsidRDefault="00791760" w:rsidP="00EF36E7">
      <w:pPr>
        <w:bidi w:val="0"/>
        <w:snapToGrid w:val="0"/>
        <w:spacing w:after="0" w:line="240" w:lineRule="auto"/>
        <w:jc w:val="both"/>
        <w:rPr>
          <w:rFonts w:ascii="Times New Roman" w:hAnsi="Times New Roman" w:cs="Times New Roman"/>
          <w:b/>
          <w:bCs/>
          <w:sz w:val="20"/>
          <w:szCs w:val="20"/>
        </w:rPr>
      </w:pPr>
    </w:p>
    <w:p w:rsidR="00791760" w:rsidRPr="002A2C07" w:rsidRDefault="00791760" w:rsidP="00EF36E7">
      <w:pPr>
        <w:bidi w:val="0"/>
        <w:snapToGrid w:val="0"/>
        <w:spacing w:after="0" w:line="240" w:lineRule="auto"/>
        <w:jc w:val="both"/>
        <w:rPr>
          <w:rFonts w:ascii="Times New Roman" w:hAnsi="Times New Roman" w:cs="Times New Roman"/>
          <w:sz w:val="20"/>
          <w:szCs w:val="20"/>
        </w:rPr>
      </w:pPr>
      <w:r w:rsidRPr="002A2C07">
        <w:rPr>
          <w:rFonts w:ascii="Times New Roman" w:hAnsi="Times New Roman" w:cs="Times New Roman"/>
          <w:b/>
          <w:bCs/>
          <w:sz w:val="20"/>
          <w:szCs w:val="20"/>
        </w:rPr>
        <w:t>2. Materials and Methods</w:t>
      </w:r>
    </w:p>
    <w:p w:rsidR="00C7196C" w:rsidRPr="002A2C07" w:rsidRDefault="00791760"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Forty five, caries-free, freshly extracted human sound molars from middle aged patients were collected from surgery clinic of Tanta University. The teeth were examined by </w:t>
      </w:r>
      <w:proofErr w:type="spellStart"/>
      <w:r w:rsidRPr="002A2C07">
        <w:rPr>
          <w:rFonts w:ascii="Times New Roman" w:hAnsi="Times New Roman" w:cs="Times New Roman"/>
          <w:sz w:val="20"/>
          <w:szCs w:val="20"/>
        </w:rPr>
        <w:t>transillumination</w:t>
      </w:r>
      <w:proofErr w:type="spellEnd"/>
      <w:r w:rsidRPr="002A2C07">
        <w:rPr>
          <w:rFonts w:ascii="Times New Roman" w:hAnsi="Times New Roman" w:cs="Times New Roman"/>
          <w:sz w:val="20"/>
          <w:szCs w:val="20"/>
        </w:rPr>
        <w:t xml:space="preserve"> to exclude those exhibiting enamel fractures or cracks. They were cleaned from tissue remnants an</w:t>
      </w:r>
      <w:r w:rsidR="00023FAB">
        <w:rPr>
          <w:rFonts w:ascii="Times New Roman" w:hAnsi="Times New Roman" w:cs="Times New Roman"/>
          <w:sz w:val="20"/>
          <w:szCs w:val="20"/>
        </w:rPr>
        <w:t xml:space="preserve">d debris using periodontal </w:t>
      </w:r>
      <w:proofErr w:type="spellStart"/>
      <w:r w:rsidR="00023FAB">
        <w:rPr>
          <w:rFonts w:ascii="Times New Roman" w:hAnsi="Times New Roman" w:cs="Times New Roman"/>
          <w:sz w:val="20"/>
          <w:szCs w:val="20"/>
        </w:rPr>
        <w:t>scale</w:t>
      </w:r>
      <w:r w:rsidRPr="002A2C07">
        <w:rPr>
          <w:rFonts w:ascii="Times New Roman" w:hAnsi="Times New Roman" w:cs="Times New Roman"/>
          <w:sz w:val="20"/>
          <w:szCs w:val="20"/>
        </w:rPr>
        <w:t>rs</w:t>
      </w:r>
      <w:proofErr w:type="spellEnd"/>
      <w:r w:rsidRPr="002A2C07">
        <w:rPr>
          <w:rFonts w:ascii="Times New Roman" w:hAnsi="Times New Roman" w:cs="Times New Roman"/>
          <w:sz w:val="20"/>
          <w:szCs w:val="20"/>
        </w:rPr>
        <w:t xml:space="preserve"> and curettes followed by polishing with slurry of pumice and rubber prophylaxis cup then water washed properly and dried. (1)</w:t>
      </w:r>
    </w:p>
    <w:p w:rsidR="00791760" w:rsidRPr="002A2C07" w:rsidRDefault="00C7196C"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T</w:t>
      </w:r>
      <w:r w:rsidR="00791760" w:rsidRPr="002A2C07">
        <w:rPr>
          <w:rFonts w:ascii="Times New Roman" w:hAnsi="Times New Roman" w:cs="Times New Roman"/>
          <w:sz w:val="20"/>
          <w:szCs w:val="20"/>
        </w:rPr>
        <w:t xml:space="preserve">he teeth were stored in normal saline solution not more than three months at room temperature and saline was daily changed to prevent any dehydration. (11) </w:t>
      </w:r>
    </w:p>
    <w:p w:rsidR="00791760" w:rsidRPr="002A2C07" w:rsidRDefault="00791760"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A class V cavity preparation was done on the </w:t>
      </w:r>
      <w:proofErr w:type="spellStart"/>
      <w:r w:rsidRPr="002A2C07">
        <w:rPr>
          <w:rFonts w:ascii="Times New Roman" w:hAnsi="Times New Roman" w:cs="Times New Roman"/>
          <w:sz w:val="20"/>
          <w:szCs w:val="20"/>
        </w:rPr>
        <w:t>buccal</w:t>
      </w:r>
      <w:proofErr w:type="spellEnd"/>
      <w:r w:rsidRPr="002A2C07">
        <w:rPr>
          <w:rFonts w:ascii="Times New Roman" w:hAnsi="Times New Roman" w:cs="Times New Roman"/>
          <w:sz w:val="20"/>
          <w:szCs w:val="20"/>
        </w:rPr>
        <w:t xml:space="preserve"> or lingual surface of each tooth with cylindrical diamond bur</w:t>
      </w:r>
      <w:r w:rsidR="00CE7031" w:rsidRPr="002A2C07">
        <w:rPr>
          <w:rFonts w:ascii="Times New Roman" w:hAnsi="Times New Roman" w:cs="Times New Roman"/>
          <w:sz w:val="20"/>
          <w:szCs w:val="20"/>
        </w:rPr>
        <w:t xml:space="preserve"> (Mani inc.8-3 </w:t>
      </w:r>
      <w:proofErr w:type="spellStart"/>
      <w:r w:rsidR="00CE7031" w:rsidRPr="002A2C07">
        <w:rPr>
          <w:rFonts w:ascii="Times New Roman" w:hAnsi="Times New Roman" w:cs="Times New Roman"/>
          <w:sz w:val="20"/>
          <w:szCs w:val="20"/>
        </w:rPr>
        <w:t>Kiyohara</w:t>
      </w:r>
      <w:proofErr w:type="spellEnd"/>
      <w:r w:rsidR="00CE7031" w:rsidRPr="002A2C07">
        <w:rPr>
          <w:rFonts w:ascii="Times New Roman" w:hAnsi="Times New Roman" w:cs="Times New Roman"/>
          <w:sz w:val="20"/>
          <w:szCs w:val="20"/>
        </w:rPr>
        <w:t xml:space="preserve"> Industrial Park, </w:t>
      </w:r>
      <w:r w:rsidR="00CE7031" w:rsidRPr="002A2C07">
        <w:rPr>
          <w:rFonts w:ascii="Times New Roman" w:hAnsi="Times New Roman" w:cs="Times New Roman"/>
          <w:sz w:val="20"/>
          <w:szCs w:val="20"/>
        </w:rPr>
        <w:lastRenderedPageBreak/>
        <w:t xml:space="preserve">Tochigi 321-3231, Japan) </w:t>
      </w:r>
      <w:r w:rsidRPr="002A2C07">
        <w:rPr>
          <w:rFonts w:ascii="Times New Roman" w:hAnsi="Times New Roman" w:cs="Times New Roman"/>
          <w:sz w:val="20"/>
          <w:szCs w:val="20"/>
        </w:rPr>
        <w:t>under air-water cooling. The bur was replaced after every 4 preparations. (11</w:t>
      </w:r>
      <w:r w:rsidR="00EF36E7" w:rsidRPr="002A2C07">
        <w:rPr>
          <w:rFonts w:ascii="Times New Roman" w:hAnsi="Times New Roman" w:cs="Times New Roman"/>
          <w:sz w:val="20"/>
          <w:szCs w:val="20"/>
        </w:rPr>
        <w:t>) T</w:t>
      </w:r>
      <w:r w:rsidRPr="002A2C07">
        <w:rPr>
          <w:rFonts w:ascii="Times New Roman" w:hAnsi="Times New Roman" w:cs="Times New Roman"/>
          <w:sz w:val="20"/>
          <w:szCs w:val="20"/>
        </w:rPr>
        <w:t>he dimensions of the cavity were 3-mm in width (</w:t>
      </w:r>
      <w:proofErr w:type="spellStart"/>
      <w:r w:rsidRPr="002A2C07">
        <w:rPr>
          <w:rFonts w:ascii="Times New Roman" w:hAnsi="Times New Roman" w:cs="Times New Roman"/>
          <w:sz w:val="20"/>
          <w:szCs w:val="20"/>
        </w:rPr>
        <w:t>mesio</w:t>
      </w:r>
      <w:proofErr w:type="spellEnd"/>
      <w:r w:rsidRPr="002A2C07">
        <w:rPr>
          <w:rFonts w:ascii="Times New Roman" w:hAnsi="Times New Roman" w:cs="Times New Roman"/>
          <w:sz w:val="20"/>
          <w:szCs w:val="20"/>
        </w:rPr>
        <w:t xml:space="preserve"> _</w:t>
      </w:r>
      <w:proofErr w:type="spellStart"/>
      <w:r w:rsidRPr="002A2C07">
        <w:rPr>
          <w:rFonts w:ascii="Times New Roman" w:hAnsi="Times New Roman" w:cs="Times New Roman"/>
          <w:sz w:val="20"/>
          <w:szCs w:val="20"/>
        </w:rPr>
        <w:t>distaly</w:t>
      </w:r>
      <w:proofErr w:type="spellEnd"/>
      <w:r w:rsidRPr="002A2C07">
        <w:rPr>
          <w:rFonts w:ascii="Times New Roman" w:hAnsi="Times New Roman" w:cs="Times New Roman"/>
          <w:sz w:val="20"/>
          <w:szCs w:val="20"/>
        </w:rPr>
        <w:t>), 2-mm in depth and 3-mm in length (</w:t>
      </w:r>
      <w:proofErr w:type="spellStart"/>
      <w:r w:rsidRPr="002A2C07">
        <w:rPr>
          <w:rFonts w:ascii="Times New Roman" w:hAnsi="Times New Roman" w:cs="Times New Roman"/>
          <w:sz w:val="20"/>
          <w:szCs w:val="20"/>
        </w:rPr>
        <w:t>occluso_cervical</w:t>
      </w:r>
      <w:proofErr w:type="spellEnd"/>
      <w:r w:rsidRPr="002A2C07">
        <w:rPr>
          <w:rFonts w:ascii="Times New Roman" w:hAnsi="Times New Roman" w:cs="Times New Roman"/>
          <w:sz w:val="20"/>
          <w:szCs w:val="20"/>
        </w:rPr>
        <w:t xml:space="preserve">) with the </w:t>
      </w:r>
      <w:proofErr w:type="spellStart"/>
      <w:r w:rsidRPr="002A2C07">
        <w:rPr>
          <w:rFonts w:ascii="Times New Roman" w:hAnsi="Times New Roman" w:cs="Times New Roman"/>
          <w:sz w:val="20"/>
          <w:szCs w:val="20"/>
        </w:rPr>
        <w:t>occlusal</w:t>
      </w:r>
      <w:proofErr w:type="spellEnd"/>
      <w:r w:rsidRPr="002A2C07">
        <w:rPr>
          <w:rFonts w:ascii="Times New Roman" w:hAnsi="Times New Roman" w:cs="Times New Roman"/>
          <w:sz w:val="20"/>
          <w:szCs w:val="20"/>
        </w:rPr>
        <w:t xml:space="preserve"> margin </w:t>
      </w:r>
      <w:proofErr w:type="spellStart"/>
      <w:r w:rsidRPr="002A2C07">
        <w:rPr>
          <w:rFonts w:ascii="Times New Roman" w:hAnsi="Times New Roman" w:cs="Times New Roman"/>
          <w:sz w:val="20"/>
          <w:szCs w:val="20"/>
        </w:rPr>
        <w:t>in_enamel</w:t>
      </w:r>
      <w:proofErr w:type="spellEnd"/>
      <w:r w:rsidRPr="002A2C07">
        <w:rPr>
          <w:rFonts w:ascii="Times New Roman" w:hAnsi="Times New Roman" w:cs="Times New Roman"/>
          <w:sz w:val="20"/>
          <w:szCs w:val="20"/>
        </w:rPr>
        <w:t xml:space="preserve"> and the gingival margin located in </w:t>
      </w:r>
      <w:proofErr w:type="spellStart"/>
      <w:r w:rsidRPr="002A2C07">
        <w:rPr>
          <w:rFonts w:ascii="Times New Roman" w:hAnsi="Times New Roman" w:cs="Times New Roman"/>
          <w:sz w:val="20"/>
          <w:szCs w:val="20"/>
        </w:rPr>
        <w:t>cementum</w:t>
      </w:r>
      <w:proofErr w:type="spellEnd"/>
      <w:r w:rsidRPr="002A2C07">
        <w:rPr>
          <w:rFonts w:ascii="Times New Roman" w:hAnsi="Times New Roman" w:cs="Times New Roman"/>
          <w:sz w:val="20"/>
          <w:szCs w:val="20"/>
        </w:rPr>
        <w:t xml:space="preserve"> 1.0 mm below </w:t>
      </w:r>
      <w:proofErr w:type="spellStart"/>
      <w:r w:rsidRPr="002A2C07">
        <w:rPr>
          <w:rFonts w:ascii="Times New Roman" w:hAnsi="Times New Roman" w:cs="Times New Roman"/>
          <w:sz w:val="20"/>
          <w:szCs w:val="20"/>
        </w:rPr>
        <w:t>cemento</w:t>
      </w:r>
      <w:proofErr w:type="spellEnd"/>
      <w:r w:rsidRPr="002A2C07">
        <w:rPr>
          <w:rFonts w:ascii="Times New Roman" w:hAnsi="Times New Roman" w:cs="Times New Roman"/>
          <w:sz w:val="20"/>
          <w:szCs w:val="20"/>
        </w:rPr>
        <w:t xml:space="preserve">-enamel junction using a graduated periodontal probe. (12) </w:t>
      </w:r>
    </w:p>
    <w:p w:rsidR="00791760" w:rsidRPr="002A2C07" w:rsidRDefault="00791760" w:rsidP="00EF36E7">
      <w:pPr>
        <w:bidi w:val="0"/>
        <w:snapToGrid w:val="0"/>
        <w:spacing w:after="0" w:line="240" w:lineRule="auto"/>
        <w:ind w:firstLine="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Unstimulated</w:t>
      </w:r>
      <w:proofErr w:type="spellEnd"/>
      <w:r w:rsidRPr="002A2C07">
        <w:rPr>
          <w:rFonts w:ascii="Times New Roman" w:hAnsi="Times New Roman" w:cs="Times New Roman"/>
          <w:sz w:val="20"/>
          <w:szCs w:val="20"/>
        </w:rPr>
        <w:t xml:space="preserve"> human saliva collected from one healthy individual on the day of the test in the afternoon. This saliva was collected immediately prior to conditioning, ensuring that two hours had elapsed since the volunteer had brushed his or her teeth, eaten or drank liquids</w:t>
      </w:r>
      <w:r w:rsidR="00C7196C" w:rsidRPr="002A2C07">
        <w:rPr>
          <w:rFonts w:ascii="Times New Roman" w:hAnsi="Times New Roman" w:cs="Times New Roman"/>
          <w:sz w:val="20"/>
          <w:szCs w:val="20"/>
        </w:rPr>
        <w:t>. (</w:t>
      </w:r>
      <w:r w:rsidRPr="002A2C07">
        <w:rPr>
          <w:rFonts w:ascii="Times New Roman" w:hAnsi="Times New Roman" w:cs="Times New Roman"/>
          <w:sz w:val="20"/>
          <w:szCs w:val="20"/>
        </w:rPr>
        <w:t xml:space="preserve">8) </w:t>
      </w:r>
    </w:p>
    <w:p w:rsidR="00791760" w:rsidRPr="002A2C07" w:rsidRDefault="00791760"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The prepared teeth were randomly divided into nine groups (5 teeth each) corresponding to different </w:t>
      </w:r>
      <w:r w:rsidRPr="002A2C07">
        <w:rPr>
          <w:rFonts w:ascii="Times New Roman" w:hAnsi="Times New Roman" w:cs="Times New Roman"/>
          <w:sz w:val="20"/>
          <w:szCs w:val="20"/>
        </w:rPr>
        <w:lastRenderedPageBreak/>
        <w:t xml:space="preserve">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materials and saliva contamination timing:</w:t>
      </w:r>
    </w:p>
    <w:p w:rsidR="00EF36E7" w:rsidRPr="002A2C07" w:rsidRDefault="00791760"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b/>
          <w:bCs/>
          <w:sz w:val="20"/>
          <w:szCs w:val="20"/>
        </w:rPr>
        <w:t xml:space="preserve">Groups 1, 2, 3: </w:t>
      </w:r>
      <w:r w:rsidRPr="002A2C07">
        <w:rPr>
          <w:rFonts w:ascii="Times New Roman" w:hAnsi="Times New Roman" w:cs="Times New Roman"/>
          <w:sz w:val="20"/>
          <w:szCs w:val="20"/>
        </w:rPr>
        <w:t xml:space="preserve">restored with conventional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cements (GC- Fuji IX GP</w:t>
      </w:r>
      <w:r w:rsidR="00EF36E7" w:rsidRPr="002A2C07">
        <w:rPr>
          <w:rFonts w:ascii="Times New Roman" w:hAnsi="Times New Roman" w:cs="Times New Roman"/>
          <w:sz w:val="20"/>
          <w:szCs w:val="20"/>
        </w:rPr>
        <w:t>).</w:t>
      </w:r>
    </w:p>
    <w:p w:rsidR="00EF36E7" w:rsidRPr="002A2C07" w:rsidRDefault="00791760"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b/>
          <w:bCs/>
          <w:sz w:val="20"/>
          <w:szCs w:val="20"/>
        </w:rPr>
        <w:t xml:space="preserve">Groups 4, 5, 6: </w:t>
      </w:r>
      <w:r w:rsidRPr="002A2C07">
        <w:rPr>
          <w:rFonts w:ascii="Times New Roman" w:hAnsi="Times New Roman" w:cs="Times New Roman"/>
          <w:sz w:val="20"/>
          <w:szCs w:val="20"/>
        </w:rPr>
        <w:t xml:space="preserve">restored with resin modified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cements (GC- Fuji VIII GP)</w:t>
      </w:r>
      <w:r w:rsidR="00EF36E7" w:rsidRPr="002A2C07">
        <w:rPr>
          <w:rFonts w:ascii="Times New Roman" w:hAnsi="Times New Roman" w:cs="Times New Roman"/>
          <w:sz w:val="20"/>
          <w:szCs w:val="20"/>
        </w:rPr>
        <w:t xml:space="preserve"> .</w:t>
      </w:r>
    </w:p>
    <w:p w:rsidR="00EF36E7" w:rsidRPr="002A2C07" w:rsidRDefault="00C7196C"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b/>
          <w:bCs/>
          <w:sz w:val="20"/>
          <w:szCs w:val="20"/>
        </w:rPr>
        <w:t>G</w:t>
      </w:r>
      <w:r w:rsidR="00791760" w:rsidRPr="002A2C07">
        <w:rPr>
          <w:rFonts w:ascii="Times New Roman" w:hAnsi="Times New Roman" w:cs="Times New Roman"/>
          <w:b/>
          <w:bCs/>
          <w:sz w:val="20"/>
          <w:szCs w:val="20"/>
        </w:rPr>
        <w:t xml:space="preserve">roups 7, 8, 9: </w:t>
      </w:r>
      <w:r w:rsidR="00791760" w:rsidRPr="002A2C07">
        <w:rPr>
          <w:rFonts w:ascii="Times New Roman" w:hAnsi="Times New Roman" w:cs="Times New Roman"/>
          <w:sz w:val="20"/>
          <w:szCs w:val="20"/>
        </w:rPr>
        <w:t xml:space="preserve">restored with </w:t>
      </w:r>
      <w:proofErr w:type="spellStart"/>
      <w:r w:rsidR="00791760" w:rsidRPr="002A2C07">
        <w:rPr>
          <w:rFonts w:ascii="Times New Roman" w:hAnsi="Times New Roman" w:cs="Times New Roman"/>
          <w:sz w:val="20"/>
          <w:szCs w:val="20"/>
        </w:rPr>
        <w:t>nano</w:t>
      </w:r>
      <w:proofErr w:type="spellEnd"/>
      <w:r w:rsidR="00791760" w:rsidRPr="002A2C07">
        <w:rPr>
          <w:rFonts w:ascii="Times New Roman" w:hAnsi="Times New Roman" w:cs="Times New Roman"/>
          <w:sz w:val="20"/>
          <w:szCs w:val="20"/>
        </w:rPr>
        <w:t xml:space="preserve"> filled resin modified glass </w:t>
      </w:r>
      <w:proofErr w:type="spellStart"/>
      <w:r w:rsidR="00791760" w:rsidRPr="002A2C07">
        <w:rPr>
          <w:rFonts w:ascii="Times New Roman" w:hAnsi="Times New Roman" w:cs="Times New Roman"/>
          <w:sz w:val="20"/>
          <w:szCs w:val="20"/>
        </w:rPr>
        <w:t>ionomer</w:t>
      </w:r>
      <w:proofErr w:type="spellEnd"/>
      <w:r w:rsidR="00791760" w:rsidRPr="002A2C07">
        <w:rPr>
          <w:rFonts w:ascii="Times New Roman" w:hAnsi="Times New Roman" w:cs="Times New Roman"/>
          <w:sz w:val="20"/>
          <w:szCs w:val="20"/>
        </w:rPr>
        <w:t xml:space="preserve"> cements ( </w:t>
      </w:r>
      <w:proofErr w:type="spellStart"/>
      <w:r w:rsidR="00791760" w:rsidRPr="002A2C07">
        <w:rPr>
          <w:rFonts w:ascii="Times New Roman" w:hAnsi="Times New Roman" w:cs="Times New Roman"/>
          <w:sz w:val="20"/>
          <w:szCs w:val="20"/>
        </w:rPr>
        <w:t>Ketac</w:t>
      </w:r>
      <w:proofErr w:type="spellEnd"/>
      <w:r w:rsidR="00791760" w:rsidRPr="002A2C07">
        <w:rPr>
          <w:rFonts w:ascii="Times New Roman" w:hAnsi="Times New Roman" w:cs="Times New Roman"/>
          <w:sz w:val="20"/>
          <w:szCs w:val="20"/>
        </w:rPr>
        <w:t xml:space="preserve"> TM Nano</w:t>
      </w:r>
      <w:r w:rsidR="00EF36E7" w:rsidRPr="002A2C07">
        <w:rPr>
          <w:rFonts w:ascii="Times New Roman" w:hAnsi="Times New Roman" w:cs="Times New Roman"/>
          <w:sz w:val="20"/>
          <w:szCs w:val="20"/>
        </w:rPr>
        <w:t>).</w:t>
      </w:r>
    </w:p>
    <w:p w:rsidR="00C7196C" w:rsidRPr="002A2C07" w:rsidRDefault="00791760"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b/>
          <w:bCs/>
          <w:sz w:val="20"/>
          <w:szCs w:val="20"/>
        </w:rPr>
        <w:t xml:space="preserve">Groups 1,4,7: </w:t>
      </w:r>
      <w:r w:rsidRPr="002A2C07">
        <w:rPr>
          <w:rFonts w:ascii="Times New Roman" w:hAnsi="Times New Roman" w:cs="Times New Roman"/>
          <w:sz w:val="20"/>
          <w:szCs w:val="20"/>
        </w:rPr>
        <w:t xml:space="preserve">control groups. </w:t>
      </w:r>
    </w:p>
    <w:p w:rsidR="00791760" w:rsidRPr="002A2C07" w:rsidRDefault="00C7196C"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b/>
          <w:bCs/>
          <w:sz w:val="20"/>
          <w:szCs w:val="20"/>
        </w:rPr>
        <w:t>G</w:t>
      </w:r>
      <w:r w:rsidR="00791760" w:rsidRPr="002A2C07">
        <w:rPr>
          <w:rFonts w:ascii="Times New Roman" w:hAnsi="Times New Roman" w:cs="Times New Roman"/>
          <w:b/>
          <w:bCs/>
          <w:sz w:val="20"/>
          <w:szCs w:val="20"/>
        </w:rPr>
        <w:t xml:space="preserve">roups 2,5: </w:t>
      </w:r>
      <w:r w:rsidR="00791760" w:rsidRPr="002A2C07">
        <w:rPr>
          <w:rFonts w:ascii="Times New Roman" w:hAnsi="Times New Roman" w:cs="Times New Roman"/>
          <w:sz w:val="20"/>
          <w:szCs w:val="20"/>
        </w:rPr>
        <w:t>the cavities were contaminated with saliva before the conditioner application.</w:t>
      </w:r>
    </w:p>
    <w:p w:rsidR="004411BE" w:rsidRPr="002A2C07" w:rsidRDefault="004411BE" w:rsidP="004411BE">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b/>
          <w:bCs/>
          <w:sz w:val="20"/>
          <w:szCs w:val="20"/>
        </w:rPr>
        <w:t xml:space="preserve">Groups 3,6: </w:t>
      </w:r>
      <w:r w:rsidRPr="002A2C07">
        <w:rPr>
          <w:rFonts w:ascii="Times New Roman" w:hAnsi="Times New Roman" w:cs="Times New Roman"/>
          <w:sz w:val="20"/>
          <w:szCs w:val="20"/>
        </w:rPr>
        <w:t>the cavities were contaminated with saliva after the conditioner application.</w:t>
      </w:r>
    </w:p>
    <w:p w:rsidR="00C7196C" w:rsidRPr="002A2C07" w:rsidRDefault="00791760"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b/>
          <w:bCs/>
          <w:sz w:val="20"/>
          <w:szCs w:val="20"/>
        </w:rPr>
        <w:t xml:space="preserve">Group 8: </w:t>
      </w:r>
      <w:r w:rsidRPr="002A2C07">
        <w:rPr>
          <w:rFonts w:ascii="Times New Roman" w:hAnsi="Times New Roman" w:cs="Times New Roman"/>
          <w:sz w:val="20"/>
          <w:szCs w:val="20"/>
        </w:rPr>
        <w:t xml:space="preserve">the </w:t>
      </w:r>
      <w:r w:rsidR="00DA6424" w:rsidRPr="002A2C07">
        <w:rPr>
          <w:rFonts w:ascii="Times New Roman" w:hAnsi="Times New Roman" w:cs="Times New Roman"/>
          <w:sz w:val="20"/>
          <w:szCs w:val="20"/>
        </w:rPr>
        <w:t xml:space="preserve">cavities were contaminated with </w:t>
      </w:r>
      <w:r w:rsidRPr="002A2C07">
        <w:rPr>
          <w:rFonts w:ascii="Times New Roman" w:hAnsi="Times New Roman" w:cs="Times New Roman"/>
          <w:sz w:val="20"/>
          <w:szCs w:val="20"/>
        </w:rPr>
        <w:t>saliva before the primer application.</w:t>
      </w:r>
    </w:p>
    <w:p w:rsidR="00EF36E7" w:rsidRPr="002A2C07" w:rsidRDefault="00791760"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b/>
          <w:bCs/>
          <w:sz w:val="20"/>
          <w:szCs w:val="20"/>
        </w:rPr>
        <w:t xml:space="preserve">Group 9: </w:t>
      </w:r>
      <w:r w:rsidRPr="002A2C07">
        <w:rPr>
          <w:rFonts w:ascii="Times New Roman" w:hAnsi="Times New Roman" w:cs="Times New Roman"/>
          <w:sz w:val="20"/>
          <w:szCs w:val="20"/>
        </w:rPr>
        <w:t xml:space="preserve">the </w:t>
      </w:r>
      <w:r w:rsidR="00DA6424" w:rsidRPr="002A2C07">
        <w:rPr>
          <w:rFonts w:ascii="Times New Roman" w:hAnsi="Times New Roman" w:cs="Times New Roman"/>
          <w:sz w:val="20"/>
          <w:szCs w:val="20"/>
        </w:rPr>
        <w:t xml:space="preserve">cavities were contaminated with </w:t>
      </w:r>
      <w:r w:rsidRPr="002A2C07">
        <w:rPr>
          <w:rFonts w:ascii="Times New Roman" w:hAnsi="Times New Roman" w:cs="Times New Roman"/>
          <w:sz w:val="20"/>
          <w:szCs w:val="20"/>
        </w:rPr>
        <w:t>saliva after the primer applicatio</w:t>
      </w:r>
      <w:r w:rsidR="00EF36E7" w:rsidRPr="002A2C07">
        <w:rPr>
          <w:rFonts w:ascii="Times New Roman" w:hAnsi="Times New Roman" w:cs="Times New Roman"/>
          <w:sz w:val="20"/>
          <w:szCs w:val="20"/>
        </w:rPr>
        <w:t>n.</w:t>
      </w:r>
    </w:p>
    <w:p w:rsidR="00C7196C" w:rsidRPr="002A2C07" w:rsidRDefault="00C7196C" w:rsidP="00EF36E7">
      <w:pPr>
        <w:bidi w:val="0"/>
        <w:snapToGrid w:val="0"/>
        <w:spacing w:after="0" w:line="240" w:lineRule="auto"/>
        <w:jc w:val="both"/>
        <w:rPr>
          <w:rFonts w:ascii="Times New Roman" w:hAnsi="Times New Roman" w:cs="Times New Roman"/>
          <w:b/>
          <w:bCs/>
          <w:sz w:val="20"/>
          <w:szCs w:val="20"/>
        </w:rPr>
        <w:sectPr w:rsidR="00C7196C" w:rsidRPr="002A2C07" w:rsidSect="00EF36E7">
          <w:headerReference w:type="default" r:id="rId12"/>
          <w:type w:val="continuous"/>
          <w:pgSz w:w="12242" w:h="15842" w:code="1"/>
          <w:pgMar w:top="1440" w:right="1440" w:bottom="1440" w:left="1440" w:header="720" w:footer="720" w:gutter="0"/>
          <w:cols w:num="2" w:space="550"/>
          <w:docGrid w:linePitch="360"/>
        </w:sectPr>
      </w:pPr>
    </w:p>
    <w:p w:rsidR="00DD6872" w:rsidRPr="002A2C07" w:rsidRDefault="00DD6872" w:rsidP="00EF36E7">
      <w:pPr>
        <w:bidi w:val="0"/>
        <w:snapToGrid w:val="0"/>
        <w:spacing w:after="0" w:line="240" w:lineRule="auto"/>
        <w:jc w:val="center"/>
        <w:rPr>
          <w:rFonts w:ascii="Times New Roman" w:hAnsi="Times New Roman" w:cs="Times New Roman"/>
          <w:b/>
          <w:bCs/>
          <w:sz w:val="20"/>
          <w:szCs w:val="20"/>
        </w:rPr>
      </w:pPr>
    </w:p>
    <w:p w:rsidR="002A2C07" w:rsidRDefault="002A2C07" w:rsidP="00EF36E7">
      <w:pPr>
        <w:bidi w:val="0"/>
        <w:snapToGrid w:val="0"/>
        <w:spacing w:after="0" w:line="240" w:lineRule="auto"/>
        <w:jc w:val="both"/>
        <w:rPr>
          <w:rFonts w:ascii="Times New Roman" w:hAnsi="Times New Roman" w:cs="Times New Roman"/>
          <w:b/>
          <w:bCs/>
          <w:sz w:val="20"/>
          <w:szCs w:val="20"/>
          <w:lang w:eastAsia="zh-CN"/>
        </w:rPr>
      </w:pPr>
    </w:p>
    <w:p w:rsidR="00791760" w:rsidRPr="002A2C07" w:rsidRDefault="00791760" w:rsidP="002A2C07">
      <w:pPr>
        <w:bidi w:val="0"/>
        <w:snapToGrid w:val="0"/>
        <w:spacing w:after="0" w:line="240" w:lineRule="auto"/>
        <w:jc w:val="both"/>
        <w:rPr>
          <w:rFonts w:ascii="Times New Roman" w:hAnsi="Times New Roman" w:cs="Times New Roman"/>
          <w:b/>
          <w:bCs/>
          <w:sz w:val="20"/>
          <w:szCs w:val="20"/>
        </w:rPr>
      </w:pPr>
      <w:r w:rsidRPr="002A2C07">
        <w:rPr>
          <w:rFonts w:ascii="Times New Roman" w:hAnsi="Times New Roman" w:cs="Times New Roman"/>
          <w:b/>
          <w:bCs/>
          <w:sz w:val="20"/>
          <w:szCs w:val="20"/>
        </w:rPr>
        <w:t xml:space="preserve">Table 1: The nine groups and the followed steps for each one of the three types of glass </w:t>
      </w:r>
      <w:proofErr w:type="spellStart"/>
      <w:r w:rsidRPr="002A2C07">
        <w:rPr>
          <w:rFonts w:ascii="Times New Roman" w:hAnsi="Times New Roman" w:cs="Times New Roman"/>
          <w:b/>
          <w:bCs/>
          <w:sz w:val="20"/>
          <w:szCs w:val="20"/>
        </w:rPr>
        <w:t>ionomer</w:t>
      </w:r>
      <w:proofErr w:type="spellEnd"/>
      <w:r w:rsidRPr="002A2C07">
        <w:rPr>
          <w:rFonts w:ascii="Times New Roman" w:hAnsi="Times New Roman" w:cs="Times New Roman"/>
          <w:b/>
          <w:bCs/>
          <w:sz w:val="20"/>
          <w:szCs w:val="20"/>
        </w:rPr>
        <w:t xml:space="preserve"> cements used in this study.</w:t>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0"/>
        <w:gridCol w:w="2714"/>
        <w:gridCol w:w="3248"/>
        <w:gridCol w:w="3074"/>
      </w:tblGrid>
      <w:tr w:rsidR="00DD6872" w:rsidRPr="002A2C07" w:rsidTr="00EF36E7">
        <w:trPr>
          <w:jc w:val="center"/>
        </w:trPr>
        <w:tc>
          <w:tcPr>
            <w:tcW w:w="232" w:type="pct"/>
            <w:tcBorders>
              <w:top w:val="double" w:sz="12" w:space="0" w:color="000000"/>
              <w:bottom w:val="single" w:sz="8"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b/>
                <w:bCs/>
                <w:sz w:val="20"/>
                <w:szCs w:val="20"/>
                <w:lang w:bidi="ar-EG"/>
              </w:rPr>
            </w:pPr>
            <w:r w:rsidRPr="002A2C07">
              <w:rPr>
                <w:rFonts w:ascii="Times New Roman" w:hAnsi="Times New Roman" w:cs="Times New Roman"/>
                <w:b/>
                <w:bCs/>
                <w:sz w:val="20"/>
                <w:szCs w:val="20"/>
                <w:lang w:bidi="ar-EG"/>
              </w:rPr>
              <w:t>G</w:t>
            </w:r>
          </w:p>
        </w:tc>
        <w:tc>
          <w:tcPr>
            <w:tcW w:w="1432" w:type="pct"/>
            <w:tcBorders>
              <w:top w:val="double" w:sz="12" w:space="0" w:color="000000"/>
              <w:bottom w:val="single" w:sz="8"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b/>
                <w:bCs/>
                <w:sz w:val="20"/>
                <w:szCs w:val="20"/>
                <w:lang w:bidi="ar-EG"/>
              </w:rPr>
            </w:pPr>
            <w:r w:rsidRPr="002A2C07">
              <w:rPr>
                <w:rFonts w:ascii="Times New Roman" w:hAnsi="Times New Roman" w:cs="Times New Roman"/>
                <w:b/>
                <w:bCs/>
                <w:sz w:val="20"/>
                <w:szCs w:val="20"/>
                <w:lang w:bidi="ar-EG"/>
              </w:rPr>
              <w:t>Saliva</w:t>
            </w:r>
          </w:p>
        </w:tc>
        <w:tc>
          <w:tcPr>
            <w:tcW w:w="1714" w:type="pct"/>
            <w:tcBorders>
              <w:top w:val="double" w:sz="12" w:space="0" w:color="000000"/>
              <w:bottom w:val="single" w:sz="8"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b/>
                <w:bCs/>
                <w:sz w:val="20"/>
                <w:szCs w:val="20"/>
                <w:lang w:bidi="ar-EG"/>
              </w:rPr>
            </w:pPr>
            <w:r w:rsidRPr="002A2C07">
              <w:rPr>
                <w:rFonts w:ascii="Times New Roman" w:hAnsi="Times New Roman" w:cs="Times New Roman"/>
                <w:b/>
                <w:bCs/>
                <w:sz w:val="20"/>
                <w:szCs w:val="20"/>
                <w:lang w:bidi="ar-EG"/>
              </w:rPr>
              <w:t>Acidic Primer</w:t>
            </w:r>
          </w:p>
        </w:tc>
        <w:tc>
          <w:tcPr>
            <w:tcW w:w="1622" w:type="pct"/>
            <w:tcBorders>
              <w:top w:val="double" w:sz="12" w:space="0" w:color="000000"/>
              <w:bottom w:val="single" w:sz="8"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b/>
                <w:bCs/>
                <w:sz w:val="20"/>
                <w:szCs w:val="20"/>
                <w:lang w:bidi="ar-EG"/>
              </w:rPr>
            </w:pPr>
            <w:r w:rsidRPr="002A2C07">
              <w:rPr>
                <w:rFonts w:ascii="Times New Roman" w:hAnsi="Times New Roman" w:cs="Times New Roman"/>
                <w:b/>
                <w:bCs/>
                <w:sz w:val="20"/>
                <w:szCs w:val="20"/>
                <w:lang w:bidi="ar-EG"/>
              </w:rPr>
              <w:t>Restorative Material</w:t>
            </w:r>
          </w:p>
        </w:tc>
      </w:tr>
      <w:tr w:rsidR="00DD6872" w:rsidRPr="002A2C07" w:rsidTr="00EF36E7">
        <w:trPr>
          <w:jc w:val="center"/>
        </w:trPr>
        <w:tc>
          <w:tcPr>
            <w:tcW w:w="232" w:type="pct"/>
            <w:tcBorders>
              <w:top w:val="single" w:sz="8"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1</w:t>
            </w:r>
          </w:p>
        </w:tc>
        <w:tc>
          <w:tcPr>
            <w:tcW w:w="1432" w:type="pct"/>
            <w:tcBorders>
              <w:top w:val="single" w:sz="8"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w:t>
            </w:r>
          </w:p>
        </w:tc>
        <w:tc>
          <w:tcPr>
            <w:tcW w:w="1714" w:type="pct"/>
            <w:tcBorders>
              <w:top w:val="single" w:sz="8"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Dentin Conditioner</w:t>
            </w:r>
          </w:p>
        </w:tc>
        <w:tc>
          <w:tcPr>
            <w:tcW w:w="1622" w:type="pct"/>
            <w:tcBorders>
              <w:top w:val="single" w:sz="8"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Fuji IX GP</w:t>
            </w:r>
          </w:p>
        </w:tc>
      </w:tr>
      <w:tr w:rsidR="00DD6872" w:rsidRPr="002A2C07" w:rsidTr="00EF36E7">
        <w:trPr>
          <w:jc w:val="center"/>
        </w:trPr>
        <w:tc>
          <w:tcPr>
            <w:tcW w:w="2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2</w:t>
            </w:r>
          </w:p>
        </w:tc>
        <w:tc>
          <w:tcPr>
            <w:tcW w:w="14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Before Conditioner</w:t>
            </w:r>
          </w:p>
        </w:tc>
        <w:tc>
          <w:tcPr>
            <w:tcW w:w="1714"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Dentin Conditioner</w:t>
            </w:r>
          </w:p>
        </w:tc>
        <w:tc>
          <w:tcPr>
            <w:tcW w:w="162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Fuji IX GP</w:t>
            </w:r>
          </w:p>
        </w:tc>
      </w:tr>
      <w:tr w:rsidR="00DD6872" w:rsidRPr="002A2C07" w:rsidTr="00EF36E7">
        <w:trPr>
          <w:jc w:val="center"/>
        </w:trPr>
        <w:tc>
          <w:tcPr>
            <w:tcW w:w="2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3</w:t>
            </w:r>
          </w:p>
        </w:tc>
        <w:tc>
          <w:tcPr>
            <w:tcW w:w="14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After Conditioner</w:t>
            </w:r>
          </w:p>
        </w:tc>
        <w:tc>
          <w:tcPr>
            <w:tcW w:w="1714"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Dentin Conditioner</w:t>
            </w:r>
          </w:p>
        </w:tc>
        <w:tc>
          <w:tcPr>
            <w:tcW w:w="162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Fuji IX GP</w:t>
            </w:r>
          </w:p>
        </w:tc>
      </w:tr>
      <w:tr w:rsidR="00DD6872" w:rsidRPr="002A2C07" w:rsidTr="00EF36E7">
        <w:trPr>
          <w:jc w:val="center"/>
        </w:trPr>
        <w:tc>
          <w:tcPr>
            <w:tcW w:w="2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4</w:t>
            </w:r>
          </w:p>
        </w:tc>
        <w:tc>
          <w:tcPr>
            <w:tcW w:w="14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w:t>
            </w:r>
          </w:p>
        </w:tc>
        <w:tc>
          <w:tcPr>
            <w:tcW w:w="1714"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Dentin Conditioner</w:t>
            </w:r>
          </w:p>
        </w:tc>
        <w:tc>
          <w:tcPr>
            <w:tcW w:w="162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Fuji VIII GP</w:t>
            </w:r>
          </w:p>
        </w:tc>
      </w:tr>
      <w:tr w:rsidR="00DD6872" w:rsidRPr="002A2C07" w:rsidTr="00EF36E7">
        <w:trPr>
          <w:jc w:val="center"/>
        </w:trPr>
        <w:tc>
          <w:tcPr>
            <w:tcW w:w="2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5</w:t>
            </w:r>
          </w:p>
        </w:tc>
        <w:tc>
          <w:tcPr>
            <w:tcW w:w="14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Before Conditioner</w:t>
            </w:r>
          </w:p>
        </w:tc>
        <w:tc>
          <w:tcPr>
            <w:tcW w:w="1714"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Dentin Conditioner</w:t>
            </w:r>
          </w:p>
        </w:tc>
        <w:tc>
          <w:tcPr>
            <w:tcW w:w="162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Fuji VIII GP</w:t>
            </w:r>
          </w:p>
        </w:tc>
      </w:tr>
      <w:tr w:rsidR="00DD6872" w:rsidRPr="002A2C07" w:rsidTr="00EF36E7">
        <w:trPr>
          <w:jc w:val="center"/>
        </w:trPr>
        <w:tc>
          <w:tcPr>
            <w:tcW w:w="2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6</w:t>
            </w:r>
          </w:p>
        </w:tc>
        <w:tc>
          <w:tcPr>
            <w:tcW w:w="14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After Conditioner</w:t>
            </w:r>
          </w:p>
        </w:tc>
        <w:tc>
          <w:tcPr>
            <w:tcW w:w="1714"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Dentin Conditioner</w:t>
            </w:r>
          </w:p>
        </w:tc>
        <w:tc>
          <w:tcPr>
            <w:tcW w:w="162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GC Fuji VIII GP</w:t>
            </w:r>
          </w:p>
        </w:tc>
      </w:tr>
      <w:tr w:rsidR="00DD6872" w:rsidRPr="002A2C07" w:rsidTr="00EF36E7">
        <w:trPr>
          <w:jc w:val="center"/>
        </w:trPr>
        <w:tc>
          <w:tcPr>
            <w:tcW w:w="2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7</w:t>
            </w:r>
          </w:p>
        </w:tc>
        <w:tc>
          <w:tcPr>
            <w:tcW w:w="14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w:t>
            </w:r>
          </w:p>
        </w:tc>
        <w:tc>
          <w:tcPr>
            <w:tcW w:w="1714"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proofErr w:type="spellStart"/>
            <w:r w:rsidRPr="002A2C07">
              <w:rPr>
                <w:rFonts w:ascii="Times New Roman" w:hAnsi="Times New Roman" w:cs="Times New Roman"/>
                <w:sz w:val="20"/>
                <w:szCs w:val="20"/>
                <w:lang w:bidi="ar-EG"/>
              </w:rPr>
              <w:t>Ketac</w:t>
            </w:r>
            <w:proofErr w:type="spellEnd"/>
            <w:r w:rsidRPr="002A2C07">
              <w:rPr>
                <w:rFonts w:ascii="Times New Roman" w:hAnsi="Times New Roman" w:cs="Times New Roman"/>
                <w:sz w:val="20"/>
                <w:szCs w:val="20"/>
                <w:lang w:bidi="ar-EG"/>
              </w:rPr>
              <w:t xml:space="preserve">™ </w:t>
            </w:r>
            <w:proofErr w:type="spellStart"/>
            <w:r w:rsidRPr="002A2C07">
              <w:rPr>
                <w:rFonts w:ascii="Times New Roman" w:hAnsi="Times New Roman" w:cs="Times New Roman"/>
                <w:sz w:val="20"/>
                <w:szCs w:val="20"/>
                <w:lang w:bidi="ar-EG"/>
              </w:rPr>
              <w:t>Nano</w:t>
            </w:r>
            <w:proofErr w:type="spellEnd"/>
            <w:r w:rsidRPr="002A2C07">
              <w:rPr>
                <w:rFonts w:ascii="Times New Roman" w:hAnsi="Times New Roman" w:cs="Times New Roman"/>
                <w:sz w:val="20"/>
                <w:szCs w:val="20"/>
                <w:lang w:bidi="ar-EG"/>
              </w:rPr>
              <w:t xml:space="preserve"> Primer</w:t>
            </w:r>
          </w:p>
        </w:tc>
        <w:tc>
          <w:tcPr>
            <w:tcW w:w="162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proofErr w:type="spellStart"/>
            <w:r w:rsidRPr="002A2C07">
              <w:rPr>
                <w:rFonts w:ascii="Times New Roman" w:hAnsi="Times New Roman" w:cs="Times New Roman"/>
                <w:sz w:val="20"/>
                <w:szCs w:val="20"/>
                <w:lang w:bidi="ar-EG"/>
              </w:rPr>
              <w:t>Ketac</w:t>
            </w:r>
            <w:proofErr w:type="spellEnd"/>
            <w:r w:rsidRPr="002A2C07">
              <w:rPr>
                <w:rFonts w:ascii="Times New Roman" w:hAnsi="Times New Roman" w:cs="Times New Roman"/>
                <w:sz w:val="20"/>
                <w:szCs w:val="20"/>
                <w:lang w:bidi="ar-EG"/>
              </w:rPr>
              <w:t xml:space="preserve">™ </w:t>
            </w:r>
            <w:proofErr w:type="spellStart"/>
            <w:r w:rsidRPr="002A2C07">
              <w:rPr>
                <w:rFonts w:ascii="Times New Roman" w:hAnsi="Times New Roman" w:cs="Times New Roman"/>
                <w:sz w:val="20"/>
                <w:szCs w:val="20"/>
                <w:lang w:bidi="ar-EG"/>
              </w:rPr>
              <w:t>Nano</w:t>
            </w:r>
            <w:proofErr w:type="spellEnd"/>
          </w:p>
        </w:tc>
      </w:tr>
      <w:tr w:rsidR="00DD6872" w:rsidRPr="002A2C07" w:rsidTr="00EF36E7">
        <w:trPr>
          <w:jc w:val="center"/>
        </w:trPr>
        <w:tc>
          <w:tcPr>
            <w:tcW w:w="2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8</w:t>
            </w:r>
          </w:p>
        </w:tc>
        <w:tc>
          <w:tcPr>
            <w:tcW w:w="143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Before primer</w:t>
            </w:r>
          </w:p>
        </w:tc>
        <w:tc>
          <w:tcPr>
            <w:tcW w:w="1714"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proofErr w:type="spellStart"/>
            <w:r w:rsidRPr="002A2C07">
              <w:rPr>
                <w:rFonts w:ascii="Times New Roman" w:hAnsi="Times New Roman" w:cs="Times New Roman"/>
                <w:sz w:val="20"/>
                <w:szCs w:val="20"/>
                <w:lang w:bidi="ar-EG"/>
              </w:rPr>
              <w:t>Ketac</w:t>
            </w:r>
            <w:proofErr w:type="spellEnd"/>
            <w:r w:rsidRPr="002A2C07">
              <w:rPr>
                <w:rFonts w:ascii="Times New Roman" w:hAnsi="Times New Roman" w:cs="Times New Roman"/>
                <w:sz w:val="20"/>
                <w:szCs w:val="20"/>
                <w:lang w:bidi="ar-EG"/>
              </w:rPr>
              <w:t xml:space="preserve">™ </w:t>
            </w:r>
            <w:proofErr w:type="spellStart"/>
            <w:r w:rsidRPr="002A2C07">
              <w:rPr>
                <w:rFonts w:ascii="Times New Roman" w:hAnsi="Times New Roman" w:cs="Times New Roman"/>
                <w:sz w:val="20"/>
                <w:szCs w:val="20"/>
                <w:lang w:bidi="ar-EG"/>
              </w:rPr>
              <w:t>Nano</w:t>
            </w:r>
            <w:proofErr w:type="spellEnd"/>
            <w:r w:rsidRPr="002A2C07">
              <w:rPr>
                <w:rFonts w:ascii="Times New Roman" w:hAnsi="Times New Roman" w:cs="Times New Roman"/>
                <w:sz w:val="20"/>
                <w:szCs w:val="20"/>
                <w:lang w:bidi="ar-EG"/>
              </w:rPr>
              <w:t xml:space="preserve"> Primer</w:t>
            </w:r>
          </w:p>
        </w:tc>
        <w:tc>
          <w:tcPr>
            <w:tcW w:w="1622" w:type="pct"/>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proofErr w:type="spellStart"/>
            <w:r w:rsidRPr="002A2C07">
              <w:rPr>
                <w:rFonts w:ascii="Times New Roman" w:hAnsi="Times New Roman" w:cs="Times New Roman"/>
                <w:sz w:val="20"/>
                <w:szCs w:val="20"/>
                <w:lang w:bidi="ar-EG"/>
              </w:rPr>
              <w:t>Ketac</w:t>
            </w:r>
            <w:proofErr w:type="spellEnd"/>
            <w:r w:rsidRPr="002A2C07">
              <w:rPr>
                <w:rFonts w:ascii="Times New Roman" w:hAnsi="Times New Roman" w:cs="Times New Roman"/>
                <w:sz w:val="20"/>
                <w:szCs w:val="20"/>
                <w:lang w:bidi="ar-EG"/>
              </w:rPr>
              <w:t xml:space="preserve">™ </w:t>
            </w:r>
            <w:proofErr w:type="spellStart"/>
            <w:r w:rsidRPr="002A2C07">
              <w:rPr>
                <w:rFonts w:ascii="Times New Roman" w:hAnsi="Times New Roman" w:cs="Times New Roman"/>
                <w:sz w:val="20"/>
                <w:szCs w:val="20"/>
                <w:lang w:bidi="ar-EG"/>
              </w:rPr>
              <w:t>Nano</w:t>
            </w:r>
            <w:proofErr w:type="spellEnd"/>
          </w:p>
        </w:tc>
      </w:tr>
      <w:tr w:rsidR="00DD6872" w:rsidRPr="002A2C07" w:rsidTr="00EF36E7">
        <w:trPr>
          <w:jc w:val="center"/>
        </w:trPr>
        <w:tc>
          <w:tcPr>
            <w:tcW w:w="232" w:type="pct"/>
            <w:tcBorders>
              <w:bottom w:val="double" w:sz="12"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9</w:t>
            </w:r>
          </w:p>
        </w:tc>
        <w:tc>
          <w:tcPr>
            <w:tcW w:w="1432" w:type="pct"/>
            <w:tcBorders>
              <w:bottom w:val="double" w:sz="12"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r w:rsidRPr="002A2C07">
              <w:rPr>
                <w:rFonts w:ascii="Times New Roman" w:hAnsi="Times New Roman" w:cs="Times New Roman"/>
                <w:sz w:val="20"/>
                <w:szCs w:val="20"/>
                <w:lang w:bidi="ar-EG"/>
              </w:rPr>
              <w:t>After primer</w:t>
            </w:r>
          </w:p>
        </w:tc>
        <w:tc>
          <w:tcPr>
            <w:tcW w:w="1714" w:type="pct"/>
            <w:tcBorders>
              <w:bottom w:val="double" w:sz="12"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proofErr w:type="spellStart"/>
            <w:r w:rsidRPr="002A2C07">
              <w:rPr>
                <w:rFonts w:ascii="Times New Roman" w:hAnsi="Times New Roman" w:cs="Times New Roman"/>
                <w:sz w:val="20"/>
                <w:szCs w:val="20"/>
                <w:lang w:bidi="ar-EG"/>
              </w:rPr>
              <w:t>Ketac</w:t>
            </w:r>
            <w:proofErr w:type="spellEnd"/>
            <w:r w:rsidRPr="002A2C07">
              <w:rPr>
                <w:rFonts w:ascii="Times New Roman" w:hAnsi="Times New Roman" w:cs="Times New Roman"/>
                <w:sz w:val="20"/>
                <w:szCs w:val="20"/>
                <w:lang w:bidi="ar-EG"/>
              </w:rPr>
              <w:t xml:space="preserve">™ </w:t>
            </w:r>
            <w:proofErr w:type="spellStart"/>
            <w:r w:rsidRPr="002A2C07">
              <w:rPr>
                <w:rFonts w:ascii="Times New Roman" w:hAnsi="Times New Roman" w:cs="Times New Roman"/>
                <w:sz w:val="20"/>
                <w:szCs w:val="20"/>
                <w:lang w:bidi="ar-EG"/>
              </w:rPr>
              <w:t>Nano</w:t>
            </w:r>
            <w:proofErr w:type="spellEnd"/>
            <w:r w:rsidRPr="002A2C07">
              <w:rPr>
                <w:rFonts w:ascii="Times New Roman" w:hAnsi="Times New Roman" w:cs="Times New Roman"/>
                <w:sz w:val="20"/>
                <w:szCs w:val="20"/>
                <w:lang w:bidi="ar-EG"/>
              </w:rPr>
              <w:t xml:space="preserve"> Primer</w:t>
            </w:r>
          </w:p>
        </w:tc>
        <w:tc>
          <w:tcPr>
            <w:tcW w:w="1622" w:type="pct"/>
            <w:tcBorders>
              <w:bottom w:val="double" w:sz="12" w:space="0" w:color="000000"/>
            </w:tcBorders>
            <w:shd w:val="clear" w:color="auto" w:fill="auto"/>
            <w:vAlign w:val="center"/>
            <w:hideMark/>
          </w:tcPr>
          <w:p w:rsidR="00DD6872" w:rsidRPr="002A2C07" w:rsidRDefault="00DD6872" w:rsidP="00EF36E7">
            <w:pPr>
              <w:bidi w:val="0"/>
              <w:snapToGrid w:val="0"/>
              <w:ind w:left="0"/>
              <w:rPr>
                <w:rFonts w:ascii="Times New Roman" w:hAnsi="Times New Roman" w:cs="Times New Roman"/>
                <w:sz w:val="20"/>
                <w:szCs w:val="20"/>
                <w:lang w:bidi="ar-EG"/>
              </w:rPr>
            </w:pPr>
            <w:proofErr w:type="spellStart"/>
            <w:r w:rsidRPr="002A2C07">
              <w:rPr>
                <w:rFonts w:ascii="Times New Roman" w:hAnsi="Times New Roman" w:cs="Times New Roman"/>
                <w:sz w:val="20"/>
                <w:szCs w:val="20"/>
                <w:lang w:bidi="ar-EG"/>
              </w:rPr>
              <w:t>Ketac</w:t>
            </w:r>
            <w:proofErr w:type="spellEnd"/>
            <w:r w:rsidRPr="002A2C07">
              <w:rPr>
                <w:rFonts w:ascii="Times New Roman" w:hAnsi="Times New Roman" w:cs="Times New Roman"/>
                <w:sz w:val="20"/>
                <w:szCs w:val="20"/>
                <w:lang w:bidi="ar-EG"/>
              </w:rPr>
              <w:t xml:space="preserve">™ </w:t>
            </w:r>
            <w:proofErr w:type="spellStart"/>
            <w:r w:rsidRPr="002A2C07">
              <w:rPr>
                <w:rFonts w:ascii="Times New Roman" w:hAnsi="Times New Roman" w:cs="Times New Roman"/>
                <w:sz w:val="20"/>
                <w:szCs w:val="20"/>
                <w:lang w:bidi="ar-EG"/>
              </w:rPr>
              <w:t>Nano</w:t>
            </w:r>
            <w:proofErr w:type="spellEnd"/>
          </w:p>
        </w:tc>
      </w:tr>
    </w:tbl>
    <w:p w:rsidR="00C7196C" w:rsidRDefault="00C7196C" w:rsidP="00EF36E7">
      <w:pPr>
        <w:bidi w:val="0"/>
        <w:snapToGrid w:val="0"/>
        <w:spacing w:after="0" w:line="240" w:lineRule="auto"/>
        <w:ind w:firstLine="425"/>
        <w:jc w:val="both"/>
        <w:rPr>
          <w:rFonts w:ascii="Times New Roman" w:hAnsi="Times New Roman" w:cs="Times New Roman"/>
          <w:sz w:val="20"/>
          <w:szCs w:val="20"/>
          <w:lang w:eastAsia="zh-CN"/>
        </w:rPr>
      </w:pPr>
    </w:p>
    <w:p w:rsidR="002A2C07" w:rsidRPr="002A2C07" w:rsidRDefault="002A2C07" w:rsidP="002A2C07">
      <w:pPr>
        <w:bidi w:val="0"/>
        <w:snapToGrid w:val="0"/>
        <w:spacing w:after="0" w:line="240" w:lineRule="auto"/>
        <w:ind w:firstLine="425"/>
        <w:jc w:val="both"/>
        <w:rPr>
          <w:rFonts w:ascii="Times New Roman" w:hAnsi="Times New Roman" w:cs="Times New Roman"/>
          <w:sz w:val="20"/>
          <w:szCs w:val="20"/>
          <w:lang w:eastAsia="zh-CN"/>
        </w:rPr>
      </w:pPr>
    </w:p>
    <w:p w:rsidR="00C7196C" w:rsidRPr="002A2C07" w:rsidRDefault="00C7196C" w:rsidP="00EF36E7">
      <w:pPr>
        <w:bidi w:val="0"/>
        <w:snapToGrid w:val="0"/>
        <w:spacing w:after="0" w:line="240" w:lineRule="auto"/>
        <w:ind w:firstLine="425"/>
        <w:jc w:val="both"/>
        <w:rPr>
          <w:rFonts w:ascii="Times New Roman" w:hAnsi="Times New Roman" w:cs="Times New Roman"/>
          <w:sz w:val="20"/>
          <w:szCs w:val="20"/>
        </w:rPr>
        <w:sectPr w:rsidR="00C7196C" w:rsidRPr="002A2C07" w:rsidSect="00C7196C">
          <w:headerReference w:type="default" r:id="rId13"/>
          <w:type w:val="continuous"/>
          <w:pgSz w:w="12242" w:h="15842" w:code="1"/>
          <w:pgMar w:top="1440" w:right="1440" w:bottom="1440" w:left="1440" w:header="720" w:footer="720" w:gutter="0"/>
          <w:cols w:space="709"/>
          <w:bidi/>
          <w:docGrid w:linePitch="360"/>
        </w:sectPr>
      </w:pPr>
    </w:p>
    <w:p w:rsidR="00CE7031" w:rsidRPr="002A2C07" w:rsidRDefault="00CE7031"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lastRenderedPageBreak/>
        <w:t>Sam</w:t>
      </w:r>
      <w:r w:rsidR="004411BE">
        <w:rPr>
          <w:rFonts w:ascii="Times New Roman" w:hAnsi="Times New Roman" w:cs="Times New Roman"/>
          <w:sz w:val="20"/>
          <w:szCs w:val="20"/>
        </w:rPr>
        <w:t>ples in each group were thermo-</w:t>
      </w:r>
      <w:r w:rsidRPr="002A2C07">
        <w:rPr>
          <w:rFonts w:ascii="Times New Roman" w:hAnsi="Times New Roman" w:cs="Times New Roman"/>
          <w:sz w:val="20"/>
          <w:szCs w:val="20"/>
        </w:rPr>
        <w:t>cycled in a thermo-cycling apparatus (</w:t>
      </w:r>
      <w:proofErr w:type="spellStart"/>
      <w:r w:rsidRPr="002A2C07">
        <w:rPr>
          <w:rFonts w:ascii="Times New Roman" w:hAnsi="Times New Roman" w:cs="Times New Roman"/>
          <w:sz w:val="20"/>
          <w:szCs w:val="20"/>
        </w:rPr>
        <w:t>Julabo</w:t>
      </w:r>
      <w:proofErr w:type="spellEnd"/>
      <w:r w:rsidR="00D01A38"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Thermocycler</w:t>
      </w:r>
      <w:proofErr w:type="spellEnd"/>
      <w:r w:rsidR="00D01A38"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Micatronics</w:t>
      </w:r>
      <w:proofErr w:type="spellEnd"/>
      <w:r w:rsidRPr="002A2C07">
        <w:rPr>
          <w:rFonts w:ascii="Times New Roman" w:hAnsi="Times New Roman" w:cs="Times New Roman"/>
          <w:sz w:val="20"/>
          <w:szCs w:val="20"/>
        </w:rPr>
        <w:t xml:space="preserve"> apparatus</w:t>
      </w:r>
      <w:r w:rsidR="00C7196C" w:rsidRPr="002A2C07">
        <w:rPr>
          <w:rFonts w:ascii="Times New Roman" w:hAnsi="Times New Roman" w:cs="Times New Roman"/>
          <w:sz w:val="20"/>
          <w:szCs w:val="20"/>
        </w:rPr>
        <w:t>,</w:t>
      </w:r>
      <w:r w:rsidRPr="002A2C07">
        <w:rPr>
          <w:rFonts w:ascii="Times New Roman" w:hAnsi="Times New Roman" w:cs="Times New Roman"/>
          <w:sz w:val="20"/>
          <w:szCs w:val="20"/>
        </w:rPr>
        <w:t xml:space="preserve"> JULABO GmbH, Gerhard</w:t>
      </w:r>
      <w:r w:rsidR="00D01A38"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Juchheim-Strasse</w:t>
      </w:r>
      <w:proofErr w:type="spellEnd"/>
      <w:r w:rsidRPr="002A2C07">
        <w:rPr>
          <w:rFonts w:ascii="Times New Roman" w:hAnsi="Times New Roman" w:cs="Times New Roman"/>
          <w:sz w:val="20"/>
          <w:szCs w:val="20"/>
        </w:rPr>
        <w:t xml:space="preserve"> 1 / Germany ) consisting of 1000 cycles simulating about 2 years of clinical service, alternating between 5oc-55oc with 30 seconds immersion time and 30 seconds transfer time</w:t>
      </w:r>
      <w:r w:rsidR="00C7196C" w:rsidRPr="002A2C07">
        <w:rPr>
          <w:rFonts w:ascii="Times New Roman" w:hAnsi="Times New Roman" w:cs="Times New Roman"/>
          <w:sz w:val="20"/>
          <w:szCs w:val="20"/>
        </w:rPr>
        <w:t>. (</w:t>
      </w:r>
      <w:r w:rsidRPr="002A2C07">
        <w:rPr>
          <w:rFonts w:ascii="Times New Roman" w:hAnsi="Times New Roman" w:cs="Times New Roman"/>
          <w:sz w:val="20"/>
          <w:szCs w:val="20"/>
        </w:rPr>
        <w:t xml:space="preserve">13) </w:t>
      </w:r>
    </w:p>
    <w:p w:rsidR="00EF36E7" w:rsidRPr="002A2C07" w:rsidRDefault="00CE7031"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Samples were processed for SEM (QUANTA FEG250 scanning microscope, FEI 5350 NE Dawson Creek Drive Hillsboro, Oregon 97124 USA) evaluation to examine the restoration margins at (60x and 120x) magnification. The degree of marginal gap was determined as the ratio of gap length to the total marginal length and converted to a percentage. The marginal gap was measured for all the samples using AutoCAD software. (14) Figure </w:t>
      </w:r>
      <w:r w:rsidR="00EF36E7" w:rsidRPr="002A2C07">
        <w:rPr>
          <w:rFonts w:ascii="Times New Roman" w:hAnsi="Times New Roman" w:cs="Times New Roman"/>
          <w:sz w:val="20"/>
          <w:szCs w:val="20"/>
        </w:rPr>
        <w:t>2.</w:t>
      </w:r>
    </w:p>
    <w:p w:rsidR="00C7196C" w:rsidRPr="002A2C07" w:rsidRDefault="00C7196C" w:rsidP="00EF36E7">
      <w:pPr>
        <w:bidi w:val="0"/>
        <w:snapToGrid w:val="0"/>
        <w:spacing w:after="0" w:line="240" w:lineRule="auto"/>
        <w:jc w:val="both"/>
        <w:rPr>
          <w:rFonts w:ascii="Times New Roman" w:hAnsi="Times New Roman" w:cs="Times New Roman"/>
          <w:b/>
          <w:bCs/>
          <w:sz w:val="20"/>
          <w:szCs w:val="20"/>
          <w:lang w:eastAsia="zh-CN"/>
        </w:rPr>
      </w:pPr>
    </w:p>
    <w:p w:rsidR="00CE7031" w:rsidRPr="002A2C07" w:rsidRDefault="00CE7031" w:rsidP="00EF36E7">
      <w:pPr>
        <w:bidi w:val="0"/>
        <w:snapToGrid w:val="0"/>
        <w:spacing w:after="0" w:line="240" w:lineRule="auto"/>
        <w:jc w:val="both"/>
        <w:rPr>
          <w:rFonts w:ascii="Times New Roman" w:hAnsi="Times New Roman" w:cs="Times New Roman"/>
          <w:sz w:val="20"/>
          <w:szCs w:val="20"/>
        </w:rPr>
      </w:pPr>
      <w:r w:rsidRPr="002A2C07">
        <w:rPr>
          <w:rFonts w:ascii="Times New Roman" w:hAnsi="Times New Roman" w:cs="Times New Roman"/>
          <w:b/>
          <w:bCs/>
          <w:sz w:val="20"/>
          <w:szCs w:val="20"/>
        </w:rPr>
        <w:t>3. Results</w:t>
      </w:r>
    </w:p>
    <w:p w:rsidR="00CE7031" w:rsidRPr="002A2C07" w:rsidRDefault="00CE7031"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Scanning electron microscope (SEM) examination shows various lengths of open margins from the total margin length for class V restored with </w:t>
      </w:r>
      <w:r w:rsidRPr="002A2C07">
        <w:rPr>
          <w:rFonts w:ascii="Times New Roman" w:hAnsi="Times New Roman" w:cs="Times New Roman"/>
          <w:sz w:val="20"/>
          <w:szCs w:val="20"/>
        </w:rPr>
        <w:lastRenderedPageBreak/>
        <w:t xml:space="preserve">the three different types of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restorative materials. </w:t>
      </w:r>
    </w:p>
    <w:p w:rsidR="00CE7031" w:rsidRPr="002A2C07" w:rsidRDefault="00CE7031"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This examination revealed no detected marginal gaps at the enamel-GIC interface in the different tested groups not subjected to salivary contamination figures (2-B)</w:t>
      </w:r>
      <w:r w:rsidR="00C7196C" w:rsidRPr="002A2C07">
        <w:rPr>
          <w:rFonts w:ascii="Times New Roman" w:hAnsi="Times New Roman" w:cs="Times New Roman"/>
          <w:sz w:val="20"/>
          <w:szCs w:val="20"/>
        </w:rPr>
        <w:t>, (</w:t>
      </w:r>
      <w:r w:rsidRPr="002A2C07">
        <w:rPr>
          <w:rFonts w:ascii="Times New Roman" w:hAnsi="Times New Roman" w:cs="Times New Roman"/>
          <w:sz w:val="20"/>
          <w:szCs w:val="20"/>
        </w:rPr>
        <w:t xml:space="preserve">2-D). It also revealed small marginal gaps at the </w:t>
      </w:r>
      <w:proofErr w:type="spellStart"/>
      <w:r w:rsidRPr="002A2C07">
        <w:rPr>
          <w:rFonts w:ascii="Times New Roman" w:hAnsi="Times New Roman" w:cs="Times New Roman"/>
          <w:sz w:val="20"/>
          <w:szCs w:val="20"/>
        </w:rPr>
        <w:t>cementum</w:t>
      </w:r>
      <w:proofErr w:type="spellEnd"/>
      <w:r w:rsidRPr="002A2C07">
        <w:rPr>
          <w:rFonts w:ascii="Times New Roman" w:hAnsi="Times New Roman" w:cs="Times New Roman"/>
          <w:sz w:val="20"/>
          <w:szCs w:val="20"/>
        </w:rPr>
        <w:t>-GIC interface in the different tested groups not subjected to salivary contamination figures (2-A)</w:t>
      </w:r>
      <w:r w:rsidR="00C7196C" w:rsidRPr="002A2C07">
        <w:rPr>
          <w:rFonts w:ascii="Times New Roman" w:hAnsi="Times New Roman" w:cs="Times New Roman"/>
          <w:sz w:val="20"/>
          <w:szCs w:val="20"/>
        </w:rPr>
        <w:t>, (</w:t>
      </w:r>
      <w:r w:rsidRPr="002A2C07">
        <w:rPr>
          <w:rFonts w:ascii="Times New Roman" w:hAnsi="Times New Roman" w:cs="Times New Roman"/>
          <w:sz w:val="20"/>
          <w:szCs w:val="20"/>
        </w:rPr>
        <w:t xml:space="preserve">2-C). </w:t>
      </w:r>
    </w:p>
    <w:p w:rsidR="00CE7031" w:rsidRPr="002A2C07" w:rsidRDefault="00CE7031"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While in the samples that were subjected to salivary contamination there were marginal gaps formation. Gaps show higher scores when contamination occurred af</w:t>
      </w:r>
      <w:r w:rsidR="002A2C07" w:rsidRPr="002A2C07">
        <w:rPr>
          <w:rFonts w:ascii="Times New Roman" w:hAnsi="Times New Roman" w:cs="Times New Roman"/>
          <w:sz w:val="20"/>
          <w:szCs w:val="20"/>
        </w:rPr>
        <w:t>ter primer applications (figure</w:t>
      </w:r>
      <w:r w:rsidR="002A2C07"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2-F) than when contamination occurred before primer application (figure</w:t>
      </w:r>
      <w:r w:rsidR="002A2C07"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 xml:space="preserve">2-E). </w:t>
      </w:r>
    </w:p>
    <w:p w:rsidR="00CE7031" w:rsidRPr="002A2C07" w:rsidRDefault="00CE7031"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SEM photographs of the tested samples were used for gap length measurement using AutoCAD software. This was determined as the ratio of the length of gaps to the total length of the margins, and then converted to a percentage. So, the length of marginal gap formed was calculated as a percentage of the entire margin length. The recorded data related to </w:t>
      </w:r>
      <w:r w:rsidRPr="002A2C07">
        <w:rPr>
          <w:rFonts w:ascii="Times New Roman" w:hAnsi="Times New Roman" w:cs="Times New Roman"/>
          <w:sz w:val="20"/>
          <w:szCs w:val="20"/>
        </w:rPr>
        <w:lastRenderedPageBreak/>
        <w:t xml:space="preserve">each group were collected, tabulated and statistically analyzed. </w:t>
      </w:r>
    </w:p>
    <w:p w:rsidR="00C7196C" w:rsidRPr="002A2C07" w:rsidRDefault="00CE7031"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Numerical variables were expressed using descriptive statistics as mean, standard deviation, standard error for mean and rang. Analysis of variance (one way ANOVA) used to compare materials in each variable. P-value &lt;0.05 was considered as significant difference. Statistical analyses were performed using Statistical Package for Social Sciences (SPSS version 23</w:t>
      </w:r>
      <w:r w:rsidR="008E2185" w:rsidRPr="002A2C07">
        <w:rPr>
          <w:rFonts w:ascii="Times New Roman" w:hAnsi="Times New Roman" w:cs="Times New Roman"/>
          <w:sz w:val="20"/>
          <w:szCs w:val="20"/>
        </w:rPr>
        <w:t xml:space="preserve">, </w:t>
      </w:r>
    </w:p>
    <w:p w:rsidR="00CE7031" w:rsidRPr="002A2C07" w:rsidRDefault="008E2185"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IBM Corp. 2011. USA, Armonk, NY</w:t>
      </w:r>
      <w:r w:rsidR="00CE7031" w:rsidRPr="002A2C07">
        <w:rPr>
          <w:rFonts w:ascii="Times New Roman" w:hAnsi="Times New Roman" w:cs="Times New Roman"/>
          <w:sz w:val="20"/>
          <w:szCs w:val="20"/>
        </w:rPr>
        <w:t>).</w:t>
      </w:r>
    </w:p>
    <w:p w:rsidR="00CE7031" w:rsidRPr="002A2C07" w:rsidRDefault="00CE7031" w:rsidP="00EF36E7">
      <w:pPr>
        <w:bidi w:val="0"/>
        <w:snapToGrid w:val="0"/>
        <w:spacing w:after="0" w:line="240" w:lineRule="auto"/>
        <w:ind w:firstLine="425"/>
        <w:jc w:val="both"/>
        <w:rPr>
          <w:rFonts w:ascii="Times New Roman" w:hAnsi="Times New Roman" w:cs="Times New Roman"/>
          <w:b/>
          <w:bCs/>
          <w:sz w:val="20"/>
          <w:szCs w:val="20"/>
        </w:rPr>
      </w:pPr>
      <w:r w:rsidRPr="002A2C07">
        <w:rPr>
          <w:rFonts w:ascii="Times New Roman" w:hAnsi="Times New Roman" w:cs="Times New Roman"/>
          <w:sz w:val="20"/>
          <w:szCs w:val="20"/>
        </w:rPr>
        <w:t xml:space="preserve">It was found that, the highest mean value of open margin was recorded for group 3 restored with GC Fuji IX after salivary contamination recoding 8.65 mm ± 0.391, while the lowest mean marginal gap length value was found at group 7 restored with </w:t>
      </w:r>
      <w:proofErr w:type="spellStart"/>
      <w:r w:rsidRPr="002A2C07">
        <w:rPr>
          <w:rFonts w:ascii="Times New Roman" w:hAnsi="Times New Roman" w:cs="Times New Roman"/>
          <w:sz w:val="20"/>
          <w:szCs w:val="20"/>
        </w:rPr>
        <w:t>Ketac</w:t>
      </w:r>
      <w:proofErr w:type="spellEnd"/>
      <w:r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Nano</w:t>
      </w:r>
      <w:proofErr w:type="spellEnd"/>
      <w:r w:rsidRPr="002A2C07">
        <w:rPr>
          <w:rFonts w:ascii="Times New Roman" w:hAnsi="Times New Roman" w:cs="Times New Roman"/>
          <w:sz w:val="20"/>
          <w:szCs w:val="20"/>
        </w:rPr>
        <w:t xml:space="preserve"> without salivary contamination recording 0.894 mm ± 0.259 as shown in Figure 1.</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 xml:space="preserve">ANOVA one-way test was used to compare the tested groups at level of significant p&lt;0.05 and reported a high statistical </w:t>
      </w:r>
      <w:r w:rsidRPr="002A2C07">
        <w:rPr>
          <w:rFonts w:ascii="Times New Roman" w:hAnsi="Times New Roman" w:cs="Times New Roman"/>
          <w:sz w:val="20"/>
          <w:szCs w:val="20"/>
        </w:rPr>
        <w:lastRenderedPageBreak/>
        <w:t>significant difference at p value 0.000</w:t>
      </w:r>
      <w:r w:rsidR="008E2185" w:rsidRPr="002A2C07">
        <w:rPr>
          <w:rFonts w:ascii="Times New Roman" w:hAnsi="Times New Roman" w:cs="Times New Roman"/>
          <w:sz w:val="20"/>
          <w:szCs w:val="20"/>
        </w:rPr>
        <w:t xml:space="preserve"> (indicate that there is highly significant difference at (p&lt;0.001).</w:t>
      </w:r>
      <w:r w:rsidRPr="002A2C07">
        <w:rPr>
          <w:rFonts w:ascii="Times New Roman" w:hAnsi="Times New Roman" w:cs="Times New Roman"/>
          <w:sz w:val="20"/>
          <w:szCs w:val="20"/>
        </w:rPr>
        <w:t xml:space="preserve"> as shown in Table (2).</w:t>
      </w:r>
    </w:p>
    <w:p w:rsidR="00EF36E7" w:rsidRPr="002A2C07" w:rsidRDefault="00EF36E7" w:rsidP="00EF36E7">
      <w:pPr>
        <w:bidi w:val="0"/>
        <w:snapToGrid w:val="0"/>
        <w:spacing w:after="0" w:line="240" w:lineRule="auto"/>
        <w:jc w:val="center"/>
        <w:rPr>
          <w:rFonts w:ascii="Times New Roman" w:hAnsi="Times New Roman" w:cs="Times New Roman"/>
          <w:sz w:val="20"/>
          <w:szCs w:val="20"/>
          <w:lang w:eastAsia="zh-CN"/>
        </w:rPr>
      </w:pPr>
    </w:p>
    <w:p w:rsidR="00EF36E7" w:rsidRPr="002A2C07" w:rsidRDefault="00EF36E7" w:rsidP="00EF36E7">
      <w:pPr>
        <w:bidi w:val="0"/>
        <w:snapToGrid w:val="0"/>
        <w:spacing w:after="0" w:line="240" w:lineRule="auto"/>
        <w:jc w:val="center"/>
        <w:rPr>
          <w:rFonts w:ascii="Times New Roman" w:hAnsi="Times New Roman" w:cs="Times New Roman"/>
          <w:sz w:val="20"/>
          <w:szCs w:val="20"/>
        </w:rPr>
      </w:pPr>
      <w:r w:rsidRPr="002A2C07">
        <w:rPr>
          <w:rFonts w:ascii="Times New Roman" w:hAnsi="Times New Roman" w:cs="Times New Roman"/>
          <w:noProof/>
          <w:sz w:val="20"/>
          <w:szCs w:val="20"/>
          <w:lang w:eastAsia="zh-CN"/>
        </w:rPr>
        <w:drawing>
          <wp:inline distT="0" distB="0" distL="0" distR="0">
            <wp:extent cx="2716184" cy="1851159"/>
            <wp:effectExtent l="19050" t="0" r="7966"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713884" cy="1849591"/>
                    </a:xfrm>
                    <a:prstGeom prst="rect">
                      <a:avLst/>
                    </a:prstGeom>
                  </pic:spPr>
                </pic:pic>
              </a:graphicData>
            </a:graphic>
          </wp:inline>
        </w:drawing>
      </w:r>
    </w:p>
    <w:p w:rsidR="00EF36E7" w:rsidRPr="002A2C07" w:rsidRDefault="00EF36E7" w:rsidP="00EF36E7">
      <w:pPr>
        <w:bidi w:val="0"/>
        <w:snapToGrid w:val="0"/>
        <w:spacing w:after="0" w:line="240" w:lineRule="auto"/>
        <w:jc w:val="both"/>
        <w:rPr>
          <w:rFonts w:ascii="Times New Roman" w:hAnsi="Times New Roman" w:cs="Times New Roman"/>
          <w:sz w:val="20"/>
          <w:szCs w:val="20"/>
        </w:rPr>
      </w:pPr>
      <w:r w:rsidRPr="002A2C07">
        <w:rPr>
          <w:rFonts w:ascii="Times New Roman" w:hAnsi="Times New Roman" w:cs="Times New Roman"/>
          <w:b/>
          <w:bCs/>
          <w:sz w:val="20"/>
          <w:szCs w:val="20"/>
        </w:rPr>
        <w:t xml:space="preserve">Fig (1): </w:t>
      </w:r>
      <w:r w:rsidRPr="002A2C07">
        <w:rPr>
          <w:rFonts w:ascii="Times New Roman" w:hAnsi="Times New Roman" w:cs="Times New Roman"/>
          <w:sz w:val="20"/>
          <w:szCs w:val="20"/>
        </w:rPr>
        <w:t>Bar chart representing the percentage of marginal gap of all tested groups.</w:t>
      </w:r>
    </w:p>
    <w:p w:rsidR="00EF36E7" w:rsidRPr="002A2C07" w:rsidRDefault="00EF36E7" w:rsidP="00EF36E7">
      <w:pPr>
        <w:bidi w:val="0"/>
        <w:snapToGrid w:val="0"/>
        <w:spacing w:after="0" w:line="240" w:lineRule="auto"/>
        <w:jc w:val="both"/>
        <w:rPr>
          <w:rFonts w:ascii="Times New Roman" w:hAnsi="Times New Roman" w:cs="Times New Roman"/>
          <w:b/>
          <w:bCs/>
          <w:sz w:val="20"/>
          <w:szCs w:val="20"/>
          <w:lang w:eastAsia="zh-CN"/>
        </w:rPr>
        <w:sectPr w:rsidR="00EF36E7" w:rsidRPr="002A2C07" w:rsidSect="00EF36E7">
          <w:type w:val="continuous"/>
          <w:pgSz w:w="12242" w:h="15842" w:code="1"/>
          <w:pgMar w:top="1440" w:right="1440" w:bottom="1440" w:left="1440" w:header="720" w:footer="720" w:gutter="0"/>
          <w:cols w:num="2" w:space="550"/>
          <w:docGrid w:linePitch="360"/>
        </w:sectPr>
      </w:pPr>
    </w:p>
    <w:p w:rsidR="00C7196C" w:rsidRPr="002A2C07" w:rsidRDefault="00C7196C" w:rsidP="00EF36E7">
      <w:pPr>
        <w:bidi w:val="0"/>
        <w:snapToGrid w:val="0"/>
        <w:spacing w:after="0" w:line="240" w:lineRule="auto"/>
        <w:jc w:val="center"/>
        <w:rPr>
          <w:rFonts w:ascii="Times New Roman" w:hAnsi="Times New Roman" w:cs="Times New Roman"/>
          <w:b/>
          <w:bCs/>
          <w:sz w:val="20"/>
          <w:szCs w:val="20"/>
          <w:lang w:eastAsia="zh-CN"/>
        </w:rPr>
      </w:pPr>
    </w:p>
    <w:p w:rsidR="00EF36E7" w:rsidRPr="002A2C07" w:rsidRDefault="00EF36E7" w:rsidP="00EF36E7">
      <w:pPr>
        <w:bidi w:val="0"/>
        <w:snapToGrid w:val="0"/>
        <w:spacing w:after="0" w:line="240" w:lineRule="auto"/>
        <w:jc w:val="center"/>
        <w:rPr>
          <w:rFonts w:ascii="Times New Roman" w:hAnsi="Times New Roman" w:cs="Times New Roman"/>
          <w:b/>
          <w:bCs/>
          <w:sz w:val="20"/>
          <w:szCs w:val="20"/>
          <w:lang w:eastAsia="zh-CN"/>
        </w:rPr>
      </w:pPr>
    </w:p>
    <w:p w:rsidR="00EF36E7" w:rsidRPr="002A2C07" w:rsidRDefault="00EF36E7" w:rsidP="00EF36E7">
      <w:pPr>
        <w:bidi w:val="0"/>
        <w:snapToGrid w:val="0"/>
        <w:spacing w:after="0" w:line="240" w:lineRule="auto"/>
        <w:jc w:val="center"/>
        <w:rPr>
          <w:rFonts w:ascii="Times New Roman" w:hAnsi="Times New Roman" w:cs="Times New Roman"/>
          <w:b/>
          <w:bCs/>
          <w:sz w:val="20"/>
          <w:szCs w:val="20"/>
          <w:lang w:eastAsia="zh-CN"/>
        </w:rPr>
      </w:pPr>
    </w:p>
    <w:p w:rsidR="001B4945" w:rsidRPr="002A2C07" w:rsidRDefault="001B4945" w:rsidP="00EF36E7">
      <w:pPr>
        <w:bidi w:val="0"/>
        <w:snapToGrid w:val="0"/>
        <w:spacing w:after="0" w:line="240" w:lineRule="auto"/>
        <w:jc w:val="both"/>
        <w:rPr>
          <w:rFonts w:ascii="Times New Roman" w:hAnsi="Times New Roman" w:cs="Times New Roman"/>
          <w:b/>
          <w:bCs/>
          <w:sz w:val="20"/>
          <w:szCs w:val="20"/>
        </w:rPr>
      </w:pPr>
      <w:r w:rsidRPr="002A2C07">
        <w:rPr>
          <w:rFonts w:ascii="Times New Roman" w:hAnsi="Times New Roman" w:cs="Times New Roman"/>
          <w:b/>
          <w:bCs/>
          <w:sz w:val="20"/>
          <w:szCs w:val="20"/>
        </w:rPr>
        <w:t>Table 2: Statistical analysis, mean and standard deviation of the mean marginal gap length values of all groups.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903"/>
        <w:gridCol w:w="857"/>
        <w:gridCol w:w="1344"/>
        <w:gridCol w:w="620"/>
        <w:gridCol w:w="1076"/>
        <w:gridCol w:w="838"/>
        <w:gridCol w:w="838"/>
      </w:tblGrid>
      <w:tr w:rsidR="00C7196C" w:rsidRPr="002A2C07" w:rsidTr="00C7196C">
        <w:trPr>
          <w:jc w:val="center"/>
        </w:trPr>
        <w:tc>
          <w:tcPr>
            <w:tcW w:w="2060" w:type="pct"/>
            <w:tcBorders>
              <w:top w:val="double" w:sz="12" w:space="0" w:color="auto"/>
              <w:bottom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sz w:val="20"/>
                <w:szCs w:val="20"/>
              </w:rPr>
            </w:pPr>
            <w:r w:rsidRPr="002A2C07">
              <w:rPr>
                <w:rFonts w:ascii="Times New Roman" w:hAnsi="Times New Roman" w:cs="Times New Roman"/>
                <w:b/>
                <w:bCs/>
                <w:sz w:val="20"/>
                <w:szCs w:val="20"/>
              </w:rPr>
              <w:t xml:space="preserve">Materials </w:t>
            </w:r>
          </w:p>
        </w:tc>
        <w:tc>
          <w:tcPr>
            <w:tcW w:w="452" w:type="pct"/>
            <w:tcBorders>
              <w:top w:val="double" w:sz="12" w:space="0" w:color="auto"/>
              <w:bottom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sz w:val="20"/>
                <w:szCs w:val="20"/>
              </w:rPr>
            </w:pPr>
            <w:r w:rsidRPr="002A2C07">
              <w:rPr>
                <w:rFonts w:ascii="Times New Roman" w:hAnsi="Times New Roman" w:cs="Times New Roman"/>
                <w:b/>
                <w:bCs/>
                <w:sz w:val="20"/>
                <w:szCs w:val="20"/>
              </w:rPr>
              <w:t>Groups</w:t>
            </w:r>
          </w:p>
        </w:tc>
        <w:tc>
          <w:tcPr>
            <w:tcW w:w="709" w:type="pct"/>
            <w:tcBorders>
              <w:top w:val="double" w:sz="12" w:space="0" w:color="auto"/>
              <w:bottom w:val="double" w:sz="12" w:space="0" w:color="auto"/>
            </w:tcBorders>
            <w:shd w:val="clear" w:color="auto" w:fill="auto"/>
            <w:vAlign w:val="center"/>
            <w:hideMark/>
          </w:tcPr>
          <w:p w:rsidR="00DD6872" w:rsidRPr="002A2C07" w:rsidRDefault="00DD6872" w:rsidP="00EF36E7">
            <w:pPr>
              <w:bidi w:val="0"/>
              <w:snapToGrid w:val="0"/>
              <w:jc w:val="both"/>
              <w:rPr>
                <w:rFonts w:ascii="Times New Roman" w:hAnsi="Times New Roman" w:cs="Times New Roman"/>
                <w:b/>
                <w:bCs/>
                <w:sz w:val="20"/>
                <w:szCs w:val="20"/>
              </w:rPr>
            </w:pPr>
            <w:r w:rsidRPr="002A2C07">
              <w:rPr>
                <w:rFonts w:ascii="Times New Roman" w:hAnsi="Times New Roman" w:cs="Times New Roman"/>
                <w:b/>
                <w:bCs/>
                <w:sz w:val="20"/>
                <w:szCs w:val="20"/>
              </w:rPr>
              <w:t>Mean ± S.D</w:t>
            </w:r>
          </w:p>
        </w:tc>
        <w:tc>
          <w:tcPr>
            <w:tcW w:w="327" w:type="pct"/>
            <w:tcBorders>
              <w:top w:val="double" w:sz="12" w:space="0" w:color="auto"/>
              <w:bottom w:val="double" w:sz="12" w:space="0" w:color="auto"/>
            </w:tcBorders>
            <w:shd w:val="clear" w:color="auto" w:fill="auto"/>
            <w:vAlign w:val="center"/>
            <w:hideMark/>
          </w:tcPr>
          <w:p w:rsidR="00DD6872" w:rsidRPr="002A2C07" w:rsidRDefault="00DD6872" w:rsidP="00EF36E7">
            <w:pPr>
              <w:bidi w:val="0"/>
              <w:snapToGrid w:val="0"/>
              <w:jc w:val="both"/>
              <w:rPr>
                <w:rFonts w:ascii="Times New Roman" w:hAnsi="Times New Roman" w:cs="Times New Roman"/>
                <w:b/>
                <w:bCs/>
                <w:sz w:val="20"/>
                <w:szCs w:val="20"/>
              </w:rPr>
            </w:pPr>
            <w:r w:rsidRPr="002A2C07">
              <w:rPr>
                <w:rFonts w:ascii="Times New Roman" w:hAnsi="Times New Roman" w:cs="Times New Roman"/>
                <w:b/>
                <w:bCs/>
                <w:sz w:val="20"/>
                <w:szCs w:val="20"/>
              </w:rPr>
              <w:t>S.E</w:t>
            </w:r>
          </w:p>
        </w:tc>
        <w:tc>
          <w:tcPr>
            <w:tcW w:w="568" w:type="pct"/>
            <w:tcBorders>
              <w:top w:val="double" w:sz="12" w:space="0" w:color="auto"/>
              <w:bottom w:val="double" w:sz="12" w:space="0" w:color="auto"/>
            </w:tcBorders>
            <w:shd w:val="clear" w:color="auto" w:fill="auto"/>
            <w:vAlign w:val="center"/>
            <w:hideMark/>
          </w:tcPr>
          <w:p w:rsidR="00DD6872" w:rsidRPr="002A2C07" w:rsidRDefault="00DD6872" w:rsidP="00EF36E7">
            <w:pPr>
              <w:bidi w:val="0"/>
              <w:snapToGrid w:val="0"/>
              <w:jc w:val="both"/>
              <w:rPr>
                <w:rFonts w:ascii="Times New Roman" w:hAnsi="Times New Roman" w:cs="Times New Roman"/>
                <w:b/>
                <w:bCs/>
                <w:sz w:val="20"/>
                <w:szCs w:val="20"/>
              </w:rPr>
            </w:pPr>
            <w:r w:rsidRPr="002A2C07">
              <w:rPr>
                <w:rFonts w:ascii="Times New Roman" w:hAnsi="Times New Roman" w:cs="Times New Roman"/>
                <w:b/>
                <w:bCs/>
                <w:sz w:val="20"/>
                <w:szCs w:val="20"/>
              </w:rPr>
              <w:t>Range</w:t>
            </w:r>
          </w:p>
        </w:tc>
        <w:tc>
          <w:tcPr>
            <w:tcW w:w="442" w:type="pct"/>
            <w:tcBorders>
              <w:top w:val="double" w:sz="12" w:space="0" w:color="auto"/>
              <w:bottom w:val="double" w:sz="12" w:space="0" w:color="auto"/>
            </w:tcBorders>
            <w:shd w:val="clear" w:color="auto" w:fill="auto"/>
            <w:vAlign w:val="center"/>
            <w:hideMark/>
          </w:tcPr>
          <w:p w:rsidR="00DD6872" w:rsidRPr="002A2C07" w:rsidRDefault="00DD6872" w:rsidP="00EF36E7">
            <w:pPr>
              <w:bidi w:val="0"/>
              <w:snapToGrid w:val="0"/>
              <w:jc w:val="both"/>
              <w:rPr>
                <w:rFonts w:ascii="Times New Roman" w:hAnsi="Times New Roman" w:cs="Times New Roman"/>
                <w:b/>
                <w:bCs/>
                <w:sz w:val="20"/>
                <w:szCs w:val="20"/>
              </w:rPr>
            </w:pPr>
            <w:r w:rsidRPr="002A2C07">
              <w:rPr>
                <w:rFonts w:ascii="Times New Roman" w:hAnsi="Times New Roman" w:cs="Times New Roman"/>
                <w:b/>
                <w:bCs/>
                <w:sz w:val="20"/>
                <w:szCs w:val="20"/>
              </w:rPr>
              <w:t xml:space="preserve">F </w:t>
            </w:r>
          </w:p>
        </w:tc>
        <w:tc>
          <w:tcPr>
            <w:tcW w:w="442" w:type="pct"/>
            <w:tcBorders>
              <w:top w:val="double" w:sz="12" w:space="0" w:color="auto"/>
              <w:bottom w:val="double" w:sz="12" w:space="0" w:color="auto"/>
            </w:tcBorders>
            <w:shd w:val="clear" w:color="auto" w:fill="auto"/>
            <w:vAlign w:val="center"/>
            <w:hideMark/>
          </w:tcPr>
          <w:p w:rsidR="00DD6872" w:rsidRPr="002A2C07" w:rsidRDefault="00DD6872" w:rsidP="00EF36E7">
            <w:pPr>
              <w:bidi w:val="0"/>
              <w:snapToGrid w:val="0"/>
              <w:jc w:val="both"/>
              <w:rPr>
                <w:rFonts w:ascii="Times New Roman" w:hAnsi="Times New Roman" w:cs="Times New Roman"/>
                <w:b/>
                <w:bCs/>
                <w:sz w:val="20"/>
                <w:szCs w:val="20"/>
              </w:rPr>
            </w:pPr>
            <w:r w:rsidRPr="002A2C07">
              <w:rPr>
                <w:rFonts w:ascii="Times New Roman" w:hAnsi="Times New Roman" w:cs="Times New Roman"/>
                <w:b/>
                <w:bCs/>
                <w:sz w:val="20"/>
                <w:szCs w:val="20"/>
              </w:rPr>
              <w:t>p-value</w:t>
            </w:r>
          </w:p>
        </w:tc>
      </w:tr>
      <w:tr w:rsidR="00C7196C" w:rsidRPr="002A2C07" w:rsidTr="00C7196C">
        <w:trPr>
          <w:jc w:val="center"/>
        </w:trPr>
        <w:tc>
          <w:tcPr>
            <w:tcW w:w="2060" w:type="pct"/>
            <w:vMerge w:val="restart"/>
            <w:tcBorders>
              <w:top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sz w:val="20"/>
                <w:szCs w:val="20"/>
              </w:rPr>
            </w:pPr>
            <w:r w:rsidRPr="002A2C07">
              <w:rPr>
                <w:rFonts w:ascii="Times New Roman" w:hAnsi="Times New Roman" w:cs="Times New Roman"/>
                <w:b/>
                <w:bCs/>
                <w:sz w:val="20"/>
                <w:szCs w:val="20"/>
              </w:rPr>
              <w:t xml:space="preserve">High viscous conventional glass </w:t>
            </w:r>
            <w:proofErr w:type="spellStart"/>
            <w:r w:rsidRPr="002A2C07">
              <w:rPr>
                <w:rFonts w:ascii="Times New Roman" w:hAnsi="Times New Roman" w:cs="Times New Roman"/>
                <w:b/>
                <w:bCs/>
                <w:sz w:val="20"/>
                <w:szCs w:val="20"/>
              </w:rPr>
              <w:t>ionomer</w:t>
            </w:r>
            <w:proofErr w:type="spellEnd"/>
          </w:p>
        </w:tc>
        <w:tc>
          <w:tcPr>
            <w:tcW w:w="452" w:type="pct"/>
            <w:tcBorders>
              <w:top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color w:val="000000"/>
                <w:sz w:val="20"/>
                <w:szCs w:val="20"/>
              </w:rPr>
            </w:pPr>
            <w:r w:rsidRPr="002A2C07">
              <w:rPr>
                <w:rFonts w:ascii="Times New Roman" w:hAnsi="Times New Roman" w:cs="Times New Roman"/>
                <w:b/>
                <w:bCs/>
                <w:color w:val="000000"/>
                <w:sz w:val="20"/>
                <w:szCs w:val="20"/>
              </w:rPr>
              <w:t>Group1</w:t>
            </w:r>
          </w:p>
        </w:tc>
        <w:tc>
          <w:tcPr>
            <w:tcW w:w="709" w:type="pct"/>
            <w:tcBorders>
              <w:top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1.77 ± 0.201</w:t>
            </w:r>
          </w:p>
        </w:tc>
        <w:tc>
          <w:tcPr>
            <w:tcW w:w="327" w:type="pct"/>
            <w:tcBorders>
              <w:top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0.089</w:t>
            </w:r>
          </w:p>
        </w:tc>
        <w:tc>
          <w:tcPr>
            <w:tcW w:w="568" w:type="pct"/>
            <w:tcBorders>
              <w:top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1.59</w:t>
            </w:r>
            <w:r w:rsidRPr="002A2C07">
              <w:rPr>
                <w:rFonts w:ascii="Times New Roman" w:hAnsi="Times New Roman" w:cs="Times New Roman" w:hint="cs"/>
                <w:sz w:val="20"/>
                <w:szCs w:val="20"/>
              </w:rPr>
              <w:t>-</w:t>
            </w:r>
            <w:r w:rsidRPr="002A2C07">
              <w:rPr>
                <w:rFonts w:ascii="Times New Roman" w:hAnsi="Times New Roman" w:cs="Times New Roman"/>
                <w:sz w:val="20"/>
                <w:szCs w:val="20"/>
              </w:rPr>
              <w:t>2.05</w:t>
            </w:r>
          </w:p>
        </w:tc>
        <w:tc>
          <w:tcPr>
            <w:tcW w:w="442" w:type="pct"/>
            <w:vMerge w:val="restart"/>
            <w:tcBorders>
              <w:top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280.566</w:t>
            </w:r>
          </w:p>
        </w:tc>
        <w:tc>
          <w:tcPr>
            <w:tcW w:w="442" w:type="pct"/>
            <w:vMerge w:val="restart"/>
            <w:tcBorders>
              <w:top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0.000**</w:t>
            </w:r>
          </w:p>
        </w:tc>
      </w:tr>
      <w:tr w:rsidR="00C7196C" w:rsidRPr="002A2C07" w:rsidTr="00C7196C">
        <w:trPr>
          <w:jc w:val="center"/>
        </w:trPr>
        <w:tc>
          <w:tcPr>
            <w:tcW w:w="2060" w:type="pct"/>
            <w:vMerge/>
            <w:shd w:val="clear" w:color="auto" w:fill="auto"/>
            <w:vAlign w:val="center"/>
          </w:tcPr>
          <w:p w:rsidR="00DD6872" w:rsidRPr="002A2C07" w:rsidRDefault="00DD6872" w:rsidP="00EF36E7">
            <w:pPr>
              <w:bidi w:val="0"/>
              <w:snapToGrid w:val="0"/>
              <w:jc w:val="both"/>
              <w:rPr>
                <w:rFonts w:ascii="Times New Roman" w:hAnsi="Times New Roman" w:cs="Times New Roman"/>
                <w:b/>
                <w:bCs/>
                <w:sz w:val="20"/>
                <w:szCs w:val="20"/>
              </w:rPr>
            </w:pPr>
          </w:p>
        </w:tc>
        <w:tc>
          <w:tcPr>
            <w:tcW w:w="452" w:type="pct"/>
            <w:shd w:val="clear" w:color="auto" w:fill="auto"/>
            <w:vAlign w:val="center"/>
          </w:tcPr>
          <w:p w:rsidR="00DD6872" w:rsidRPr="002A2C07" w:rsidRDefault="00DD6872" w:rsidP="00EF36E7">
            <w:pPr>
              <w:bidi w:val="0"/>
              <w:snapToGrid w:val="0"/>
              <w:jc w:val="both"/>
              <w:rPr>
                <w:rFonts w:ascii="Times New Roman" w:hAnsi="Times New Roman" w:cs="Times New Roman"/>
                <w:b/>
                <w:bCs/>
                <w:color w:val="000000"/>
                <w:sz w:val="20"/>
                <w:szCs w:val="20"/>
              </w:rPr>
            </w:pPr>
            <w:r w:rsidRPr="002A2C07">
              <w:rPr>
                <w:rFonts w:ascii="Times New Roman" w:hAnsi="Times New Roman" w:cs="Times New Roman"/>
                <w:b/>
                <w:bCs/>
                <w:color w:val="000000"/>
                <w:sz w:val="20"/>
                <w:szCs w:val="20"/>
              </w:rPr>
              <w:t>Group2</w:t>
            </w:r>
          </w:p>
        </w:tc>
        <w:tc>
          <w:tcPr>
            <w:tcW w:w="709" w:type="pct"/>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5.84 ± 0.669</w:t>
            </w:r>
          </w:p>
        </w:tc>
        <w:tc>
          <w:tcPr>
            <w:tcW w:w="327" w:type="pct"/>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0.299</w:t>
            </w:r>
          </w:p>
        </w:tc>
        <w:tc>
          <w:tcPr>
            <w:tcW w:w="568" w:type="pct"/>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4.90</w:t>
            </w:r>
            <w:r w:rsidRPr="002A2C07">
              <w:rPr>
                <w:rFonts w:ascii="Times New Roman" w:hAnsi="Times New Roman" w:cs="Times New Roman" w:hint="cs"/>
                <w:sz w:val="20"/>
                <w:szCs w:val="20"/>
              </w:rPr>
              <w:t>-</w:t>
            </w:r>
            <w:r w:rsidRPr="002A2C07">
              <w:rPr>
                <w:rFonts w:ascii="Times New Roman" w:hAnsi="Times New Roman" w:cs="Times New Roman"/>
                <w:sz w:val="20"/>
                <w:szCs w:val="20"/>
              </w:rPr>
              <w:t>6.53</w:t>
            </w:r>
          </w:p>
        </w:tc>
        <w:tc>
          <w:tcPr>
            <w:tcW w:w="442" w:type="pct"/>
            <w:vMerge/>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c>
          <w:tcPr>
            <w:tcW w:w="442" w:type="pct"/>
            <w:vMerge/>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r>
      <w:tr w:rsidR="00C7196C" w:rsidRPr="002A2C07" w:rsidTr="00C7196C">
        <w:trPr>
          <w:jc w:val="center"/>
        </w:trPr>
        <w:tc>
          <w:tcPr>
            <w:tcW w:w="2060" w:type="pct"/>
            <w:vMerge/>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sz w:val="20"/>
                <w:szCs w:val="20"/>
              </w:rPr>
            </w:pPr>
          </w:p>
        </w:tc>
        <w:tc>
          <w:tcPr>
            <w:tcW w:w="452" w:type="pct"/>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color w:val="000000"/>
                <w:sz w:val="20"/>
                <w:szCs w:val="20"/>
              </w:rPr>
            </w:pPr>
            <w:r w:rsidRPr="002A2C07">
              <w:rPr>
                <w:rFonts w:ascii="Times New Roman" w:hAnsi="Times New Roman" w:cs="Times New Roman"/>
                <w:b/>
                <w:bCs/>
                <w:color w:val="000000"/>
                <w:sz w:val="20"/>
                <w:szCs w:val="20"/>
              </w:rPr>
              <w:t>Group3</w:t>
            </w:r>
          </w:p>
        </w:tc>
        <w:tc>
          <w:tcPr>
            <w:tcW w:w="709" w:type="pct"/>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8.65 ± 0.391</w:t>
            </w:r>
          </w:p>
        </w:tc>
        <w:tc>
          <w:tcPr>
            <w:tcW w:w="327" w:type="pct"/>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0.175</w:t>
            </w:r>
          </w:p>
        </w:tc>
        <w:tc>
          <w:tcPr>
            <w:tcW w:w="568" w:type="pct"/>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8.07</w:t>
            </w:r>
            <w:r w:rsidRPr="002A2C07">
              <w:rPr>
                <w:rFonts w:ascii="Times New Roman" w:hAnsi="Times New Roman" w:cs="Times New Roman" w:hint="cs"/>
                <w:sz w:val="20"/>
                <w:szCs w:val="20"/>
              </w:rPr>
              <w:t>-</w:t>
            </w:r>
            <w:r w:rsidRPr="002A2C07">
              <w:rPr>
                <w:rFonts w:ascii="Times New Roman" w:hAnsi="Times New Roman" w:cs="Times New Roman"/>
                <w:sz w:val="20"/>
                <w:szCs w:val="20"/>
              </w:rPr>
              <w:t>9.03</w:t>
            </w:r>
          </w:p>
        </w:tc>
        <w:tc>
          <w:tcPr>
            <w:tcW w:w="442" w:type="pct"/>
            <w:vMerge/>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c>
          <w:tcPr>
            <w:tcW w:w="442" w:type="pct"/>
            <w:vMerge/>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r>
      <w:tr w:rsidR="00C7196C" w:rsidRPr="002A2C07" w:rsidTr="00C7196C">
        <w:trPr>
          <w:jc w:val="center"/>
        </w:trPr>
        <w:tc>
          <w:tcPr>
            <w:tcW w:w="2060" w:type="pct"/>
            <w:vMerge w:val="restar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sz w:val="20"/>
                <w:szCs w:val="20"/>
              </w:rPr>
            </w:pPr>
            <w:r w:rsidRPr="002A2C07">
              <w:rPr>
                <w:rFonts w:ascii="Times New Roman" w:hAnsi="Times New Roman" w:cs="Times New Roman"/>
                <w:b/>
                <w:bCs/>
                <w:sz w:val="20"/>
                <w:szCs w:val="20"/>
              </w:rPr>
              <w:t xml:space="preserve">RMGI resin modified glass </w:t>
            </w:r>
            <w:proofErr w:type="spellStart"/>
            <w:r w:rsidRPr="002A2C07">
              <w:rPr>
                <w:rFonts w:ascii="Times New Roman" w:hAnsi="Times New Roman" w:cs="Times New Roman"/>
                <w:b/>
                <w:bCs/>
                <w:sz w:val="20"/>
                <w:szCs w:val="20"/>
              </w:rPr>
              <w:t>ionomer</w:t>
            </w:r>
            <w:proofErr w:type="spellEnd"/>
          </w:p>
        </w:tc>
        <w:tc>
          <w:tcPr>
            <w:tcW w:w="452" w:type="pc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color w:val="000000"/>
                <w:sz w:val="20"/>
                <w:szCs w:val="20"/>
              </w:rPr>
            </w:pPr>
            <w:r w:rsidRPr="002A2C07">
              <w:rPr>
                <w:rFonts w:ascii="Times New Roman" w:hAnsi="Times New Roman" w:cs="Times New Roman"/>
                <w:b/>
                <w:bCs/>
                <w:color w:val="000000"/>
                <w:sz w:val="20"/>
                <w:szCs w:val="20"/>
              </w:rPr>
              <w:t>Group4</w:t>
            </w:r>
          </w:p>
        </w:tc>
        <w:tc>
          <w:tcPr>
            <w:tcW w:w="709" w:type="pc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1.73 ± 0.242</w:t>
            </w:r>
          </w:p>
        </w:tc>
        <w:tc>
          <w:tcPr>
            <w:tcW w:w="327" w:type="pc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0.109</w:t>
            </w:r>
          </w:p>
        </w:tc>
        <w:tc>
          <w:tcPr>
            <w:tcW w:w="568" w:type="pc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1.48</w:t>
            </w:r>
            <w:r w:rsidRPr="002A2C07">
              <w:rPr>
                <w:rFonts w:ascii="Times New Roman" w:hAnsi="Times New Roman" w:cs="Times New Roman" w:hint="cs"/>
                <w:sz w:val="20"/>
                <w:szCs w:val="20"/>
              </w:rPr>
              <w:t>-</w:t>
            </w:r>
            <w:r w:rsidRPr="002A2C07">
              <w:rPr>
                <w:rFonts w:ascii="Times New Roman" w:hAnsi="Times New Roman" w:cs="Times New Roman"/>
                <w:sz w:val="20"/>
                <w:szCs w:val="20"/>
              </w:rPr>
              <w:t>2.00</w:t>
            </w:r>
          </w:p>
        </w:tc>
        <w:tc>
          <w:tcPr>
            <w:tcW w:w="442" w:type="pct"/>
            <w:vMerge w:val="restar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104.875</w:t>
            </w:r>
          </w:p>
        </w:tc>
        <w:tc>
          <w:tcPr>
            <w:tcW w:w="442" w:type="pct"/>
            <w:vMerge w:val="restar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0.000**</w:t>
            </w:r>
          </w:p>
        </w:tc>
      </w:tr>
      <w:tr w:rsidR="00C7196C" w:rsidRPr="002A2C07" w:rsidTr="00C7196C">
        <w:trPr>
          <w:jc w:val="center"/>
        </w:trPr>
        <w:tc>
          <w:tcPr>
            <w:tcW w:w="2060" w:type="pct"/>
            <w:vMerge/>
            <w:shd w:val="clear" w:color="auto" w:fill="auto"/>
            <w:vAlign w:val="center"/>
          </w:tcPr>
          <w:p w:rsidR="00DD6872" w:rsidRPr="002A2C07" w:rsidRDefault="00DD6872" w:rsidP="00EF36E7">
            <w:pPr>
              <w:bidi w:val="0"/>
              <w:snapToGrid w:val="0"/>
              <w:jc w:val="both"/>
              <w:rPr>
                <w:rFonts w:ascii="Times New Roman" w:hAnsi="Times New Roman" w:cs="Times New Roman"/>
                <w:b/>
                <w:bCs/>
                <w:sz w:val="20"/>
                <w:szCs w:val="20"/>
              </w:rPr>
            </w:pPr>
          </w:p>
        </w:tc>
        <w:tc>
          <w:tcPr>
            <w:tcW w:w="452" w:type="pct"/>
            <w:shd w:val="clear" w:color="auto" w:fill="auto"/>
            <w:vAlign w:val="center"/>
          </w:tcPr>
          <w:p w:rsidR="00DD6872" w:rsidRPr="002A2C07" w:rsidRDefault="00DD6872" w:rsidP="00EF36E7">
            <w:pPr>
              <w:bidi w:val="0"/>
              <w:snapToGrid w:val="0"/>
              <w:jc w:val="both"/>
              <w:rPr>
                <w:rFonts w:ascii="Times New Roman" w:hAnsi="Times New Roman" w:cs="Times New Roman"/>
                <w:b/>
                <w:bCs/>
                <w:color w:val="000000"/>
                <w:sz w:val="20"/>
                <w:szCs w:val="20"/>
              </w:rPr>
            </w:pPr>
            <w:r w:rsidRPr="002A2C07">
              <w:rPr>
                <w:rFonts w:ascii="Times New Roman" w:hAnsi="Times New Roman" w:cs="Times New Roman"/>
                <w:b/>
                <w:bCs/>
                <w:color w:val="000000"/>
                <w:sz w:val="20"/>
                <w:szCs w:val="20"/>
              </w:rPr>
              <w:t>Group5</w:t>
            </w:r>
          </w:p>
        </w:tc>
        <w:tc>
          <w:tcPr>
            <w:tcW w:w="709" w:type="pct"/>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3.98 ± 0.509</w:t>
            </w:r>
          </w:p>
        </w:tc>
        <w:tc>
          <w:tcPr>
            <w:tcW w:w="327" w:type="pct"/>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0.509</w:t>
            </w:r>
          </w:p>
        </w:tc>
        <w:tc>
          <w:tcPr>
            <w:tcW w:w="568" w:type="pct"/>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3.42</w:t>
            </w:r>
            <w:r w:rsidRPr="002A2C07">
              <w:rPr>
                <w:rFonts w:ascii="Times New Roman" w:hAnsi="Times New Roman" w:cs="Times New Roman" w:hint="cs"/>
                <w:sz w:val="20"/>
                <w:szCs w:val="20"/>
              </w:rPr>
              <w:t>-</w:t>
            </w:r>
            <w:r w:rsidRPr="002A2C07">
              <w:rPr>
                <w:rFonts w:ascii="Times New Roman" w:hAnsi="Times New Roman" w:cs="Times New Roman"/>
                <w:sz w:val="20"/>
                <w:szCs w:val="20"/>
              </w:rPr>
              <w:t>4.80</w:t>
            </w:r>
          </w:p>
        </w:tc>
        <w:tc>
          <w:tcPr>
            <w:tcW w:w="442" w:type="pct"/>
            <w:vMerge/>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c>
          <w:tcPr>
            <w:tcW w:w="442" w:type="pct"/>
            <w:vMerge/>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r>
      <w:tr w:rsidR="00C7196C" w:rsidRPr="002A2C07" w:rsidTr="00C7196C">
        <w:trPr>
          <w:jc w:val="center"/>
        </w:trPr>
        <w:tc>
          <w:tcPr>
            <w:tcW w:w="2060" w:type="pct"/>
            <w:vMerge/>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sz w:val="20"/>
                <w:szCs w:val="20"/>
              </w:rPr>
            </w:pPr>
          </w:p>
        </w:tc>
        <w:tc>
          <w:tcPr>
            <w:tcW w:w="452" w:type="pct"/>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color w:val="000000"/>
                <w:sz w:val="20"/>
                <w:szCs w:val="20"/>
              </w:rPr>
            </w:pPr>
            <w:r w:rsidRPr="002A2C07">
              <w:rPr>
                <w:rFonts w:ascii="Times New Roman" w:hAnsi="Times New Roman" w:cs="Times New Roman"/>
                <w:b/>
                <w:bCs/>
                <w:color w:val="000000"/>
                <w:sz w:val="20"/>
                <w:szCs w:val="20"/>
              </w:rPr>
              <w:t>Group6</w:t>
            </w:r>
          </w:p>
        </w:tc>
        <w:tc>
          <w:tcPr>
            <w:tcW w:w="709" w:type="pct"/>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6.93 ± 0.808</w:t>
            </w:r>
          </w:p>
        </w:tc>
        <w:tc>
          <w:tcPr>
            <w:tcW w:w="327" w:type="pct"/>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0.808</w:t>
            </w:r>
          </w:p>
        </w:tc>
        <w:tc>
          <w:tcPr>
            <w:tcW w:w="568" w:type="pct"/>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6.06</w:t>
            </w:r>
            <w:r w:rsidRPr="002A2C07">
              <w:rPr>
                <w:rFonts w:ascii="Times New Roman" w:hAnsi="Times New Roman" w:cs="Times New Roman" w:hint="cs"/>
                <w:sz w:val="20"/>
                <w:szCs w:val="20"/>
              </w:rPr>
              <w:t>-</w:t>
            </w:r>
            <w:r w:rsidRPr="002A2C07">
              <w:rPr>
                <w:rFonts w:ascii="Times New Roman" w:hAnsi="Times New Roman" w:cs="Times New Roman"/>
                <w:sz w:val="20"/>
                <w:szCs w:val="20"/>
              </w:rPr>
              <w:t>7.90</w:t>
            </w:r>
          </w:p>
        </w:tc>
        <w:tc>
          <w:tcPr>
            <w:tcW w:w="442" w:type="pct"/>
            <w:vMerge/>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c>
          <w:tcPr>
            <w:tcW w:w="442" w:type="pct"/>
            <w:vMerge/>
            <w:tcBorders>
              <w:bottom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r>
      <w:tr w:rsidR="00C7196C" w:rsidRPr="002A2C07" w:rsidTr="00C7196C">
        <w:trPr>
          <w:jc w:val="center"/>
        </w:trPr>
        <w:tc>
          <w:tcPr>
            <w:tcW w:w="2060" w:type="pct"/>
            <w:vMerge w:val="restar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sz w:val="20"/>
                <w:szCs w:val="20"/>
              </w:rPr>
            </w:pPr>
            <w:proofErr w:type="spellStart"/>
            <w:r w:rsidRPr="002A2C07">
              <w:rPr>
                <w:rFonts w:ascii="Times New Roman" w:hAnsi="Times New Roman" w:cs="Times New Roman"/>
                <w:b/>
                <w:bCs/>
                <w:sz w:val="20"/>
                <w:szCs w:val="20"/>
              </w:rPr>
              <w:t>Ketac</w:t>
            </w:r>
            <w:proofErr w:type="spellEnd"/>
            <w:r w:rsidRPr="002A2C07">
              <w:rPr>
                <w:rFonts w:ascii="Times New Roman" w:hAnsi="Times New Roman" w:cs="Times New Roman"/>
                <w:b/>
                <w:bCs/>
                <w:sz w:val="20"/>
                <w:szCs w:val="20"/>
              </w:rPr>
              <w:t xml:space="preserve"> N100-Nano filled RMGI</w:t>
            </w:r>
          </w:p>
        </w:tc>
        <w:tc>
          <w:tcPr>
            <w:tcW w:w="452" w:type="pc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color w:val="000000"/>
                <w:sz w:val="20"/>
                <w:szCs w:val="20"/>
              </w:rPr>
            </w:pPr>
            <w:r w:rsidRPr="002A2C07">
              <w:rPr>
                <w:rFonts w:ascii="Times New Roman" w:hAnsi="Times New Roman" w:cs="Times New Roman"/>
                <w:b/>
                <w:bCs/>
                <w:color w:val="000000"/>
                <w:sz w:val="20"/>
                <w:szCs w:val="20"/>
              </w:rPr>
              <w:t>Group7</w:t>
            </w:r>
          </w:p>
        </w:tc>
        <w:tc>
          <w:tcPr>
            <w:tcW w:w="709" w:type="pc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0.894 ± 0.259</w:t>
            </w:r>
          </w:p>
        </w:tc>
        <w:tc>
          <w:tcPr>
            <w:tcW w:w="327" w:type="pc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0.116</w:t>
            </w:r>
          </w:p>
        </w:tc>
        <w:tc>
          <w:tcPr>
            <w:tcW w:w="568" w:type="pc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0.520</w:t>
            </w:r>
            <w:r w:rsidRPr="002A2C07">
              <w:rPr>
                <w:rFonts w:ascii="Times New Roman" w:hAnsi="Times New Roman" w:cs="Times New Roman" w:hint="cs"/>
                <w:sz w:val="20"/>
                <w:szCs w:val="20"/>
              </w:rPr>
              <w:t>-</w:t>
            </w:r>
            <w:r w:rsidRPr="002A2C07">
              <w:rPr>
                <w:rFonts w:ascii="Times New Roman" w:hAnsi="Times New Roman" w:cs="Times New Roman"/>
                <w:sz w:val="20"/>
                <w:szCs w:val="20"/>
              </w:rPr>
              <w:t>1.20</w:t>
            </w:r>
          </w:p>
        </w:tc>
        <w:tc>
          <w:tcPr>
            <w:tcW w:w="442" w:type="pct"/>
            <w:vMerge w:val="restar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26.191</w:t>
            </w:r>
          </w:p>
        </w:tc>
        <w:tc>
          <w:tcPr>
            <w:tcW w:w="442" w:type="pct"/>
            <w:vMerge w:val="restart"/>
            <w:tcBorders>
              <w:top w:val="single" w:sz="8"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0.000**</w:t>
            </w:r>
          </w:p>
        </w:tc>
      </w:tr>
      <w:tr w:rsidR="00C7196C" w:rsidRPr="002A2C07" w:rsidTr="00C7196C">
        <w:trPr>
          <w:jc w:val="center"/>
        </w:trPr>
        <w:tc>
          <w:tcPr>
            <w:tcW w:w="2060" w:type="pct"/>
            <w:vMerge/>
            <w:shd w:val="clear" w:color="auto" w:fill="auto"/>
            <w:vAlign w:val="center"/>
          </w:tcPr>
          <w:p w:rsidR="00DD6872" w:rsidRPr="002A2C07" w:rsidRDefault="00DD6872" w:rsidP="00EF36E7">
            <w:pPr>
              <w:bidi w:val="0"/>
              <w:snapToGrid w:val="0"/>
              <w:jc w:val="both"/>
              <w:rPr>
                <w:rFonts w:ascii="Times New Roman" w:hAnsi="Times New Roman" w:cs="Times New Roman"/>
                <w:b/>
                <w:bCs/>
                <w:sz w:val="20"/>
                <w:szCs w:val="20"/>
              </w:rPr>
            </w:pPr>
          </w:p>
        </w:tc>
        <w:tc>
          <w:tcPr>
            <w:tcW w:w="452" w:type="pct"/>
            <w:shd w:val="clear" w:color="auto" w:fill="auto"/>
            <w:vAlign w:val="center"/>
          </w:tcPr>
          <w:p w:rsidR="00DD6872" w:rsidRPr="002A2C07" w:rsidRDefault="00DD6872" w:rsidP="00EF36E7">
            <w:pPr>
              <w:bidi w:val="0"/>
              <w:snapToGrid w:val="0"/>
              <w:jc w:val="both"/>
              <w:rPr>
                <w:rFonts w:ascii="Times New Roman" w:hAnsi="Times New Roman" w:cs="Times New Roman"/>
                <w:b/>
                <w:bCs/>
                <w:color w:val="000000"/>
                <w:sz w:val="20"/>
                <w:szCs w:val="20"/>
              </w:rPr>
            </w:pPr>
            <w:r w:rsidRPr="002A2C07">
              <w:rPr>
                <w:rFonts w:ascii="Times New Roman" w:hAnsi="Times New Roman" w:cs="Times New Roman"/>
                <w:b/>
                <w:bCs/>
                <w:color w:val="000000"/>
                <w:sz w:val="20"/>
                <w:szCs w:val="20"/>
              </w:rPr>
              <w:t>Group8</w:t>
            </w:r>
          </w:p>
        </w:tc>
        <w:tc>
          <w:tcPr>
            <w:tcW w:w="709" w:type="pct"/>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4.22 ± 1.15</w:t>
            </w:r>
          </w:p>
        </w:tc>
        <w:tc>
          <w:tcPr>
            <w:tcW w:w="327" w:type="pct"/>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0.515</w:t>
            </w:r>
          </w:p>
        </w:tc>
        <w:tc>
          <w:tcPr>
            <w:tcW w:w="568" w:type="pct"/>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2.75</w:t>
            </w:r>
            <w:r w:rsidRPr="002A2C07">
              <w:rPr>
                <w:rFonts w:ascii="Times New Roman" w:hAnsi="Times New Roman" w:cs="Times New Roman" w:hint="cs"/>
                <w:sz w:val="20"/>
                <w:szCs w:val="20"/>
              </w:rPr>
              <w:t>-</w:t>
            </w:r>
            <w:r w:rsidRPr="002A2C07">
              <w:rPr>
                <w:rFonts w:ascii="Times New Roman" w:hAnsi="Times New Roman" w:cs="Times New Roman"/>
                <w:sz w:val="20"/>
                <w:szCs w:val="20"/>
              </w:rPr>
              <w:t>5.70</w:t>
            </w:r>
          </w:p>
        </w:tc>
        <w:tc>
          <w:tcPr>
            <w:tcW w:w="442" w:type="pct"/>
            <w:vMerge/>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c>
          <w:tcPr>
            <w:tcW w:w="442" w:type="pct"/>
            <w:vMerge/>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r>
      <w:tr w:rsidR="00C7196C" w:rsidRPr="002A2C07" w:rsidTr="00C7196C">
        <w:trPr>
          <w:jc w:val="center"/>
        </w:trPr>
        <w:tc>
          <w:tcPr>
            <w:tcW w:w="2060" w:type="pct"/>
            <w:vMerge/>
            <w:tcBorders>
              <w:bottom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sz w:val="20"/>
                <w:szCs w:val="20"/>
              </w:rPr>
            </w:pPr>
          </w:p>
        </w:tc>
        <w:tc>
          <w:tcPr>
            <w:tcW w:w="452" w:type="pct"/>
            <w:tcBorders>
              <w:bottom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b/>
                <w:bCs/>
                <w:color w:val="000000"/>
                <w:sz w:val="20"/>
                <w:szCs w:val="20"/>
              </w:rPr>
            </w:pPr>
            <w:r w:rsidRPr="002A2C07">
              <w:rPr>
                <w:rFonts w:ascii="Times New Roman" w:hAnsi="Times New Roman" w:cs="Times New Roman"/>
                <w:b/>
                <w:bCs/>
                <w:color w:val="000000"/>
                <w:sz w:val="20"/>
                <w:szCs w:val="20"/>
              </w:rPr>
              <w:t>Group9</w:t>
            </w:r>
          </w:p>
        </w:tc>
        <w:tc>
          <w:tcPr>
            <w:tcW w:w="709" w:type="pct"/>
            <w:tcBorders>
              <w:bottom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4.49 ± 0.952</w:t>
            </w:r>
          </w:p>
        </w:tc>
        <w:tc>
          <w:tcPr>
            <w:tcW w:w="327" w:type="pct"/>
            <w:tcBorders>
              <w:bottom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0.426</w:t>
            </w:r>
          </w:p>
        </w:tc>
        <w:tc>
          <w:tcPr>
            <w:tcW w:w="568" w:type="pct"/>
            <w:tcBorders>
              <w:bottom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r w:rsidRPr="002A2C07">
              <w:rPr>
                <w:rFonts w:ascii="Times New Roman" w:hAnsi="Times New Roman" w:cs="Times New Roman"/>
                <w:sz w:val="20"/>
                <w:szCs w:val="20"/>
              </w:rPr>
              <w:t>3.53</w:t>
            </w:r>
            <w:r w:rsidRPr="002A2C07">
              <w:rPr>
                <w:rFonts w:ascii="Times New Roman" w:hAnsi="Times New Roman" w:cs="Times New Roman" w:hint="cs"/>
                <w:sz w:val="20"/>
                <w:szCs w:val="20"/>
              </w:rPr>
              <w:t>-</w:t>
            </w:r>
            <w:r w:rsidRPr="002A2C07">
              <w:rPr>
                <w:rFonts w:ascii="Times New Roman" w:hAnsi="Times New Roman" w:cs="Times New Roman"/>
                <w:sz w:val="20"/>
                <w:szCs w:val="20"/>
              </w:rPr>
              <w:t>5.90</w:t>
            </w:r>
          </w:p>
        </w:tc>
        <w:tc>
          <w:tcPr>
            <w:tcW w:w="442" w:type="pct"/>
            <w:vMerge/>
            <w:tcBorders>
              <w:bottom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c>
          <w:tcPr>
            <w:tcW w:w="442" w:type="pct"/>
            <w:vMerge/>
            <w:tcBorders>
              <w:bottom w:val="double" w:sz="12" w:space="0" w:color="auto"/>
            </w:tcBorders>
            <w:shd w:val="clear" w:color="auto" w:fill="auto"/>
            <w:vAlign w:val="center"/>
          </w:tcPr>
          <w:p w:rsidR="00DD6872" w:rsidRPr="002A2C07" w:rsidRDefault="00DD6872" w:rsidP="00EF36E7">
            <w:pPr>
              <w:bidi w:val="0"/>
              <w:snapToGrid w:val="0"/>
              <w:jc w:val="both"/>
              <w:rPr>
                <w:rFonts w:ascii="Times New Roman" w:hAnsi="Times New Roman" w:cs="Times New Roman"/>
                <w:sz w:val="20"/>
                <w:szCs w:val="20"/>
              </w:rPr>
            </w:pPr>
          </w:p>
        </w:tc>
      </w:tr>
    </w:tbl>
    <w:p w:rsidR="00C7196C" w:rsidRPr="002A2C07" w:rsidRDefault="00C7196C" w:rsidP="00EF36E7">
      <w:pPr>
        <w:bidi w:val="0"/>
        <w:snapToGrid w:val="0"/>
        <w:spacing w:after="0" w:line="240" w:lineRule="auto"/>
        <w:jc w:val="both"/>
        <w:rPr>
          <w:rFonts w:ascii="Times New Roman" w:hAnsi="Times New Roman" w:cs="Times New Roman"/>
          <w:b/>
          <w:bCs/>
          <w:sz w:val="20"/>
          <w:szCs w:val="20"/>
          <w:lang w:eastAsia="zh-CN"/>
        </w:rPr>
      </w:pPr>
    </w:p>
    <w:p w:rsidR="00EF36E7" w:rsidRPr="002A2C07" w:rsidRDefault="00EF36E7" w:rsidP="00EF36E7">
      <w:pPr>
        <w:bidi w:val="0"/>
        <w:snapToGrid w:val="0"/>
        <w:spacing w:after="0" w:line="240" w:lineRule="auto"/>
        <w:jc w:val="both"/>
        <w:rPr>
          <w:rFonts w:ascii="Times New Roman" w:hAnsi="Times New Roman" w:cs="Times New Roman"/>
          <w:b/>
          <w:bCs/>
          <w:sz w:val="20"/>
          <w:szCs w:val="20"/>
          <w:lang w:eastAsia="zh-CN"/>
        </w:rPr>
      </w:pPr>
    </w:p>
    <w:p w:rsidR="008E2185" w:rsidRDefault="008E2185" w:rsidP="00EF36E7">
      <w:pPr>
        <w:bidi w:val="0"/>
        <w:snapToGrid w:val="0"/>
        <w:spacing w:after="0" w:line="240" w:lineRule="auto"/>
        <w:jc w:val="center"/>
        <w:rPr>
          <w:rFonts w:ascii="Times New Roman" w:hAnsi="Times New Roman" w:cs="Times New Roman"/>
          <w:sz w:val="20"/>
          <w:szCs w:val="20"/>
          <w:lang w:eastAsia="zh-CN"/>
        </w:rPr>
      </w:pPr>
      <w:r w:rsidRPr="002A2C07">
        <w:rPr>
          <w:rFonts w:ascii="Times New Roman" w:hAnsi="Times New Roman" w:cs="Times New Roman"/>
          <w:noProof/>
          <w:sz w:val="20"/>
          <w:szCs w:val="20"/>
          <w:lang w:eastAsia="zh-CN"/>
        </w:rPr>
        <w:drawing>
          <wp:inline distT="0" distB="0" distL="0" distR="0">
            <wp:extent cx="5763988" cy="2178657"/>
            <wp:effectExtent l="19050" t="0" r="816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b="66481"/>
                    <a:stretch>
                      <a:fillRect/>
                    </a:stretch>
                  </pic:blipFill>
                  <pic:spPr>
                    <a:xfrm>
                      <a:off x="0" y="0"/>
                      <a:ext cx="5763988" cy="2178657"/>
                    </a:xfrm>
                    <a:prstGeom prst="rect">
                      <a:avLst/>
                    </a:prstGeom>
                  </pic:spPr>
                </pic:pic>
              </a:graphicData>
            </a:graphic>
          </wp:inline>
        </w:drawing>
      </w:r>
    </w:p>
    <w:p w:rsidR="002A2C07" w:rsidRDefault="002A2C07" w:rsidP="002A2C07">
      <w:pPr>
        <w:bidi w:val="0"/>
        <w:snapToGrid w:val="0"/>
        <w:spacing w:after="0" w:line="240" w:lineRule="auto"/>
        <w:jc w:val="center"/>
        <w:rPr>
          <w:rFonts w:ascii="Times New Roman" w:hAnsi="Times New Roman" w:cs="Times New Roman"/>
          <w:sz w:val="20"/>
          <w:szCs w:val="20"/>
          <w:lang w:eastAsia="zh-CN"/>
        </w:rPr>
      </w:pPr>
    </w:p>
    <w:p w:rsidR="002A2C07" w:rsidRDefault="002A2C07" w:rsidP="002A2C07">
      <w:pPr>
        <w:bidi w:val="0"/>
        <w:snapToGrid w:val="0"/>
        <w:spacing w:after="0" w:line="240" w:lineRule="auto"/>
        <w:jc w:val="center"/>
        <w:rPr>
          <w:rFonts w:ascii="Times New Roman" w:hAnsi="Times New Roman" w:cs="Times New Roman"/>
          <w:sz w:val="20"/>
          <w:szCs w:val="20"/>
          <w:lang w:eastAsia="zh-CN"/>
        </w:rPr>
      </w:pPr>
    </w:p>
    <w:p w:rsidR="002A2C07" w:rsidRDefault="002A2C07" w:rsidP="002A2C07">
      <w:pPr>
        <w:bidi w:val="0"/>
        <w:snapToGrid w:val="0"/>
        <w:spacing w:after="0" w:line="240" w:lineRule="auto"/>
        <w:jc w:val="center"/>
        <w:rPr>
          <w:rFonts w:ascii="Times New Roman" w:hAnsi="Times New Roman" w:cs="Times New Roman"/>
          <w:sz w:val="20"/>
          <w:szCs w:val="20"/>
          <w:lang w:eastAsia="zh-CN"/>
        </w:rPr>
      </w:pPr>
    </w:p>
    <w:p w:rsidR="002A2C07" w:rsidRDefault="002A2C07" w:rsidP="002A2C07">
      <w:pPr>
        <w:bidi w:val="0"/>
        <w:snapToGrid w:val="0"/>
        <w:spacing w:after="0" w:line="240" w:lineRule="auto"/>
        <w:jc w:val="center"/>
        <w:rPr>
          <w:rFonts w:ascii="Times New Roman" w:hAnsi="Times New Roman" w:cs="Times New Roman"/>
          <w:sz w:val="20"/>
          <w:szCs w:val="20"/>
          <w:lang w:eastAsia="zh-CN"/>
        </w:rPr>
      </w:pPr>
    </w:p>
    <w:p w:rsidR="002A2C07" w:rsidRPr="002A2C07" w:rsidRDefault="002A2C07" w:rsidP="002A2C07">
      <w:pPr>
        <w:bidi w:val="0"/>
        <w:snapToGrid w:val="0"/>
        <w:spacing w:after="0" w:line="240" w:lineRule="auto"/>
        <w:jc w:val="center"/>
        <w:rPr>
          <w:rFonts w:ascii="Times New Roman" w:hAnsi="Times New Roman" w:cs="Times New Roman"/>
          <w:sz w:val="20"/>
          <w:szCs w:val="20"/>
          <w:lang w:eastAsia="zh-CN"/>
        </w:rPr>
      </w:pPr>
    </w:p>
    <w:p w:rsidR="00EF36E7" w:rsidRPr="002A2C07" w:rsidRDefault="00EF36E7" w:rsidP="00EF36E7">
      <w:pPr>
        <w:bidi w:val="0"/>
        <w:snapToGrid w:val="0"/>
        <w:spacing w:after="0" w:line="240" w:lineRule="auto"/>
        <w:jc w:val="center"/>
        <w:rPr>
          <w:rFonts w:ascii="Times New Roman" w:hAnsi="Times New Roman" w:cs="Times New Roman"/>
          <w:b/>
          <w:bCs/>
          <w:sz w:val="20"/>
          <w:szCs w:val="20"/>
          <w:lang w:eastAsia="zh-CN"/>
        </w:rPr>
      </w:pPr>
      <w:r w:rsidRPr="002A2C07">
        <w:rPr>
          <w:rFonts w:ascii="Times New Roman" w:hAnsi="Times New Roman" w:cs="Times New Roman"/>
          <w:b/>
          <w:bCs/>
          <w:noProof/>
          <w:sz w:val="20"/>
          <w:szCs w:val="20"/>
          <w:lang w:eastAsia="zh-CN"/>
        </w:rPr>
        <w:drawing>
          <wp:inline distT="0" distB="0" distL="0" distR="0">
            <wp:extent cx="5772738" cy="4309607"/>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t="33797"/>
                    <a:stretch>
                      <a:fillRect/>
                    </a:stretch>
                  </pic:blipFill>
                  <pic:spPr>
                    <a:xfrm>
                      <a:off x="0" y="0"/>
                      <a:ext cx="5775677" cy="4311801"/>
                    </a:xfrm>
                    <a:prstGeom prst="rect">
                      <a:avLst/>
                    </a:prstGeom>
                  </pic:spPr>
                </pic:pic>
              </a:graphicData>
            </a:graphic>
          </wp:inline>
        </w:drawing>
      </w:r>
    </w:p>
    <w:p w:rsidR="008E2185" w:rsidRPr="002A2C07" w:rsidRDefault="008E2185" w:rsidP="00EF36E7">
      <w:pPr>
        <w:bidi w:val="0"/>
        <w:snapToGrid w:val="0"/>
        <w:spacing w:after="0" w:line="240" w:lineRule="auto"/>
        <w:jc w:val="both"/>
        <w:rPr>
          <w:rFonts w:ascii="Times New Roman" w:hAnsi="Times New Roman" w:cs="Times New Roman"/>
          <w:sz w:val="20"/>
          <w:szCs w:val="20"/>
        </w:rPr>
      </w:pPr>
      <w:r w:rsidRPr="002A2C07">
        <w:rPr>
          <w:rFonts w:ascii="Times New Roman" w:hAnsi="Times New Roman" w:cs="Times New Roman"/>
          <w:b/>
          <w:bCs/>
          <w:sz w:val="20"/>
          <w:szCs w:val="20"/>
        </w:rPr>
        <w:t xml:space="preserve">Fig (2): </w:t>
      </w:r>
      <w:r w:rsidRPr="002A2C07">
        <w:rPr>
          <w:rFonts w:ascii="Times New Roman" w:hAnsi="Times New Roman" w:cs="Times New Roman"/>
          <w:sz w:val="20"/>
          <w:szCs w:val="20"/>
        </w:rPr>
        <w:t xml:space="preserve">Some representative samples of scanning electron micrographs. (A) displaying the whole parameter of GC Fuji IX GP in group 1 with no marginal gap formation at enamel margin and small gap formation at </w:t>
      </w:r>
      <w:proofErr w:type="spellStart"/>
      <w:r w:rsidRPr="002A2C07">
        <w:rPr>
          <w:rFonts w:ascii="Times New Roman" w:hAnsi="Times New Roman" w:cs="Times New Roman"/>
          <w:sz w:val="20"/>
          <w:szCs w:val="20"/>
        </w:rPr>
        <w:t>cementum</w:t>
      </w:r>
      <w:proofErr w:type="spellEnd"/>
      <w:r w:rsidRPr="002A2C07">
        <w:rPr>
          <w:rFonts w:ascii="Times New Roman" w:hAnsi="Times New Roman" w:cs="Times New Roman"/>
          <w:sz w:val="20"/>
          <w:szCs w:val="20"/>
        </w:rPr>
        <w:t xml:space="preserve"> margin (Mag. X60)</w:t>
      </w:r>
      <w:r w:rsidR="00EF36E7" w:rsidRPr="002A2C07">
        <w:rPr>
          <w:rFonts w:ascii="Times New Roman" w:hAnsi="Times New Roman" w:cs="Times New Roman"/>
          <w:sz w:val="20"/>
          <w:szCs w:val="20"/>
        </w:rPr>
        <w:t>. T</w:t>
      </w:r>
      <w:r w:rsidRPr="002A2C07">
        <w:rPr>
          <w:rFonts w:ascii="Times New Roman" w:hAnsi="Times New Roman" w:cs="Times New Roman"/>
          <w:sz w:val="20"/>
          <w:szCs w:val="20"/>
        </w:rPr>
        <w:t xml:space="preserve">he higher magnification (x120) in (B) showing the interface with no gap formation "arrow" at enamel margin. (C) Displaying the whole parameter of GC Fuji VIII GP in group 4 with no marginal gap formation at enamel margin and small gap formation at </w:t>
      </w:r>
      <w:proofErr w:type="spellStart"/>
      <w:r w:rsidRPr="002A2C07">
        <w:rPr>
          <w:rFonts w:ascii="Times New Roman" w:hAnsi="Times New Roman" w:cs="Times New Roman"/>
          <w:sz w:val="20"/>
          <w:szCs w:val="20"/>
        </w:rPr>
        <w:t>cementum</w:t>
      </w:r>
      <w:proofErr w:type="spellEnd"/>
      <w:r w:rsidRPr="002A2C07">
        <w:rPr>
          <w:rFonts w:ascii="Times New Roman" w:hAnsi="Times New Roman" w:cs="Times New Roman"/>
          <w:sz w:val="20"/>
          <w:szCs w:val="20"/>
        </w:rPr>
        <w:t xml:space="preserve"> margin (Mag. X60)</w:t>
      </w:r>
      <w:r w:rsidR="00C7196C" w:rsidRPr="002A2C07">
        <w:rPr>
          <w:rFonts w:ascii="Times New Roman" w:hAnsi="Times New Roman" w:cs="Times New Roman"/>
          <w:sz w:val="20"/>
          <w:szCs w:val="20"/>
        </w:rPr>
        <w:t>. (</w:t>
      </w:r>
      <w:r w:rsidRPr="002A2C07">
        <w:rPr>
          <w:rFonts w:ascii="Times New Roman" w:hAnsi="Times New Roman" w:cs="Times New Roman"/>
          <w:sz w:val="20"/>
          <w:szCs w:val="20"/>
        </w:rPr>
        <w:t xml:space="preserve">D) Showing </w:t>
      </w:r>
      <w:proofErr w:type="spellStart"/>
      <w:r w:rsidRPr="002A2C07">
        <w:rPr>
          <w:rFonts w:ascii="Times New Roman" w:hAnsi="Times New Roman" w:cs="Times New Roman"/>
          <w:sz w:val="20"/>
          <w:szCs w:val="20"/>
        </w:rPr>
        <w:t>Ketac</w:t>
      </w:r>
      <w:proofErr w:type="spellEnd"/>
      <w:r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Nano</w:t>
      </w:r>
      <w:proofErr w:type="spellEnd"/>
      <w:r w:rsidRPr="002A2C07">
        <w:rPr>
          <w:rFonts w:ascii="Times New Roman" w:hAnsi="Times New Roman" w:cs="Times New Roman"/>
          <w:sz w:val="20"/>
          <w:szCs w:val="20"/>
        </w:rPr>
        <w:t xml:space="preserve"> in group 7 with no marginal gap formation (Mag. X60). (E, F) Showing </w:t>
      </w:r>
      <w:proofErr w:type="spellStart"/>
      <w:r w:rsidRPr="002A2C07">
        <w:rPr>
          <w:rFonts w:ascii="Times New Roman" w:hAnsi="Times New Roman" w:cs="Times New Roman"/>
          <w:sz w:val="20"/>
          <w:szCs w:val="20"/>
        </w:rPr>
        <w:t>Ketac</w:t>
      </w:r>
      <w:proofErr w:type="spellEnd"/>
      <w:r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Nano</w:t>
      </w:r>
      <w:proofErr w:type="spellEnd"/>
      <w:r w:rsidRPr="002A2C07">
        <w:rPr>
          <w:rFonts w:ascii="Times New Roman" w:hAnsi="Times New Roman" w:cs="Times New Roman"/>
          <w:sz w:val="20"/>
          <w:szCs w:val="20"/>
        </w:rPr>
        <w:t xml:space="preserve"> in group 8</w:t>
      </w:r>
      <w:r w:rsidR="00F36986" w:rsidRPr="002A2C07">
        <w:rPr>
          <w:rFonts w:ascii="Times New Roman" w:hAnsi="Times New Roman" w:cs="Times New Roman"/>
          <w:sz w:val="20"/>
          <w:szCs w:val="20"/>
        </w:rPr>
        <w:t>, 9</w:t>
      </w:r>
      <w:r w:rsidRPr="002A2C07">
        <w:rPr>
          <w:rFonts w:ascii="Times New Roman" w:hAnsi="Times New Roman" w:cs="Times New Roman"/>
          <w:sz w:val="20"/>
          <w:szCs w:val="20"/>
        </w:rPr>
        <w:t xml:space="preserve"> respectively with marginal gap formation (Mag. X120).</w:t>
      </w:r>
    </w:p>
    <w:p w:rsidR="00C7196C" w:rsidRDefault="00C7196C" w:rsidP="00EF36E7">
      <w:pPr>
        <w:bidi w:val="0"/>
        <w:snapToGrid w:val="0"/>
        <w:spacing w:after="0" w:line="240" w:lineRule="auto"/>
        <w:ind w:firstLine="425"/>
        <w:jc w:val="both"/>
        <w:rPr>
          <w:rFonts w:ascii="Times New Roman" w:hAnsi="Times New Roman" w:cs="Times New Roman"/>
          <w:sz w:val="20"/>
          <w:szCs w:val="20"/>
          <w:lang w:eastAsia="zh-CN"/>
        </w:rPr>
      </w:pPr>
    </w:p>
    <w:p w:rsidR="002A2C07" w:rsidRDefault="002A2C07" w:rsidP="002A2C07">
      <w:pPr>
        <w:bidi w:val="0"/>
        <w:snapToGrid w:val="0"/>
        <w:spacing w:after="0" w:line="240" w:lineRule="auto"/>
        <w:ind w:firstLine="425"/>
        <w:jc w:val="both"/>
        <w:rPr>
          <w:rFonts w:ascii="Times New Roman" w:hAnsi="Times New Roman" w:cs="Times New Roman"/>
          <w:sz w:val="20"/>
          <w:szCs w:val="20"/>
          <w:lang w:eastAsia="zh-CN"/>
        </w:rPr>
      </w:pPr>
    </w:p>
    <w:p w:rsidR="002A2C07" w:rsidRPr="002A2C07" w:rsidRDefault="002A2C07" w:rsidP="002A2C07">
      <w:pPr>
        <w:bidi w:val="0"/>
        <w:snapToGrid w:val="0"/>
        <w:spacing w:after="0" w:line="240" w:lineRule="auto"/>
        <w:ind w:firstLine="425"/>
        <w:jc w:val="both"/>
        <w:rPr>
          <w:rFonts w:ascii="Times New Roman" w:hAnsi="Times New Roman" w:cs="Times New Roman"/>
          <w:sz w:val="20"/>
          <w:szCs w:val="20"/>
          <w:lang w:eastAsia="zh-CN"/>
        </w:rPr>
      </w:pPr>
    </w:p>
    <w:p w:rsidR="00C7196C" w:rsidRPr="002A2C07" w:rsidRDefault="00C7196C" w:rsidP="00EF36E7">
      <w:pPr>
        <w:bidi w:val="0"/>
        <w:snapToGrid w:val="0"/>
        <w:spacing w:after="0" w:line="240" w:lineRule="auto"/>
        <w:ind w:firstLine="425"/>
        <w:jc w:val="both"/>
        <w:rPr>
          <w:rFonts w:ascii="Times New Roman" w:hAnsi="Times New Roman" w:cs="Times New Roman"/>
          <w:sz w:val="20"/>
          <w:szCs w:val="20"/>
          <w:lang w:eastAsia="zh-CN"/>
        </w:rPr>
        <w:sectPr w:rsidR="00C7196C" w:rsidRPr="002A2C07" w:rsidSect="00C7196C">
          <w:type w:val="continuous"/>
          <w:pgSz w:w="12242" w:h="15842" w:code="1"/>
          <w:pgMar w:top="1440" w:right="1440" w:bottom="1440" w:left="1440" w:header="720" w:footer="720" w:gutter="0"/>
          <w:cols w:space="708"/>
          <w:bidi/>
          <w:docGrid w:linePitch="360"/>
        </w:sectPr>
      </w:pPr>
    </w:p>
    <w:p w:rsidR="00DA6424" w:rsidRPr="002A2C07" w:rsidRDefault="00DA6424" w:rsidP="00EF36E7">
      <w:pPr>
        <w:bidi w:val="0"/>
        <w:snapToGrid w:val="0"/>
        <w:spacing w:after="0" w:line="240" w:lineRule="auto"/>
        <w:jc w:val="both"/>
        <w:rPr>
          <w:rFonts w:ascii="Times New Roman" w:hAnsi="Times New Roman" w:cs="Times New Roman"/>
          <w:sz w:val="20"/>
          <w:szCs w:val="20"/>
        </w:rPr>
      </w:pPr>
      <w:r w:rsidRPr="002A2C07">
        <w:rPr>
          <w:rFonts w:ascii="Times New Roman" w:hAnsi="Times New Roman" w:cs="Times New Roman"/>
          <w:b/>
          <w:bCs/>
          <w:sz w:val="20"/>
          <w:szCs w:val="20"/>
        </w:rPr>
        <w:lastRenderedPageBreak/>
        <w:t>4. Discussion</w:t>
      </w:r>
    </w:p>
    <w:p w:rsidR="00EF36E7" w:rsidRPr="002A2C07" w:rsidRDefault="00DA6424" w:rsidP="00EF36E7">
      <w:pPr>
        <w:bidi w:val="0"/>
        <w:snapToGrid w:val="0"/>
        <w:spacing w:after="0" w:line="240" w:lineRule="auto"/>
        <w:ind w:firstLine="425"/>
        <w:jc w:val="both"/>
        <w:rPr>
          <w:rFonts w:ascii="Times New Roman" w:hAnsi="Times New Roman" w:cs="Times New Roman"/>
          <w:sz w:val="20"/>
          <w:szCs w:val="20"/>
          <w:lang w:eastAsia="zh-CN"/>
        </w:rPr>
      </w:pPr>
      <w:r w:rsidRPr="002A2C07">
        <w:rPr>
          <w:rFonts w:ascii="Times New Roman" w:hAnsi="Times New Roman" w:cs="Times New Roman"/>
          <w:sz w:val="20"/>
          <w:szCs w:val="20"/>
        </w:rPr>
        <w:t xml:space="preserve">This in vitro study was performed to study the effect of salivary contamination either before or after the acidic conditioner or primer application on the marginal adaptation of class V cavities restored with three different types of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cements</w:t>
      </w:r>
      <w:r w:rsidR="00EF36E7" w:rsidRPr="002A2C07">
        <w:rPr>
          <w:rFonts w:ascii="Times New Roman" w:hAnsi="Times New Roman" w:cs="Times New Roman" w:hint="eastAsia"/>
          <w:sz w:val="20"/>
          <w:szCs w:val="20"/>
          <w:lang w:eastAsia="zh-CN"/>
        </w:rPr>
        <w:t>.</w:t>
      </w:r>
    </w:p>
    <w:p w:rsidR="00EF36E7" w:rsidRPr="002A2C07" w:rsidRDefault="00F36986"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In the present study Class V cavities were prepared with margins partly in enamel and partly in </w:t>
      </w:r>
      <w:proofErr w:type="spellStart"/>
      <w:r w:rsidRPr="002A2C07">
        <w:rPr>
          <w:rFonts w:ascii="Times New Roman" w:hAnsi="Times New Roman" w:cs="Times New Roman"/>
          <w:sz w:val="20"/>
          <w:szCs w:val="20"/>
        </w:rPr>
        <w:t>cementum</w:t>
      </w:r>
      <w:proofErr w:type="spellEnd"/>
      <w:r w:rsidRPr="002A2C07">
        <w:rPr>
          <w:rFonts w:ascii="Times New Roman" w:hAnsi="Times New Roman" w:cs="Times New Roman"/>
          <w:sz w:val="20"/>
          <w:szCs w:val="20"/>
        </w:rPr>
        <w:t xml:space="preserve"> which presenting challenging scenario for the restorative material, as the large bonding area (high C-factor) allows greater stress development at the adhesive interface. (15</w:t>
      </w:r>
      <w:r w:rsidR="00EF36E7" w:rsidRPr="002A2C07">
        <w:rPr>
          <w:rFonts w:ascii="Times New Roman" w:hAnsi="Times New Roman" w:cs="Times New Roman"/>
          <w:sz w:val="20"/>
          <w:szCs w:val="20"/>
        </w:rPr>
        <w:t>).</w:t>
      </w:r>
    </w:p>
    <w:p w:rsidR="008E2185" w:rsidRPr="002A2C07" w:rsidRDefault="008E2185" w:rsidP="00EF36E7">
      <w:pPr>
        <w:bidi w:val="0"/>
        <w:snapToGrid w:val="0"/>
        <w:spacing w:after="0" w:line="240" w:lineRule="auto"/>
        <w:ind w:firstLine="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Thermocycling</w:t>
      </w:r>
      <w:proofErr w:type="spellEnd"/>
      <w:r w:rsidRPr="002A2C07">
        <w:rPr>
          <w:rFonts w:ascii="Times New Roman" w:hAnsi="Times New Roman" w:cs="Times New Roman"/>
          <w:sz w:val="20"/>
          <w:szCs w:val="20"/>
        </w:rPr>
        <w:t xml:space="preserve"> has been used to simulate oral conditions, which is widely used in dental research. </w:t>
      </w:r>
      <w:r w:rsidRPr="002A2C07">
        <w:rPr>
          <w:rFonts w:ascii="Times New Roman" w:hAnsi="Times New Roman" w:cs="Times New Roman"/>
          <w:sz w:val="20"/>
          <w:szCs w:val="20"/>
        </w:rPr>
        <w:lastRenderedPageBreak/>
        <w:t>The number of cycles used in this study (1000 cycles) representing 2 years in clinical service which is in accordance with the number of cycles mentioned in previous studies</w:t>
      </w:r>
      <w:r w:rsidR="00C7196C" w:rsidRPr="002A2C07">
        <w:rPr>
          <w:rFonts w:ascii="Times New Roman" w:hAnsi="Times New Roman" w:cs="Times New Roman"/>
          <w:sz w:val="20"/>
          <w:szCs w:val="20"/>
        </w:rPr>
        <w:t>. (</w:t>
      </w:r>
      <w:r w:rsidRPr="002A2C07">
        <w:rPr>
          <w:rFonts w:ascii="Times New Roman" w:hAnsi="Times New Roman" w:cs="Times New Roman"/>
          <w:sz w:val="20"/>
          <w:szCs w:val="20"/>
        </w:rPr>
        <w:t xml:space="preserve">1) </w:t>
      </w:r>
    </w:p>
    <w:p w:rsidR="008E2185" w:rsidRPr="002A2C07" w:rsidRDefault="008E2185"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Scanning Electron Microscope (SEM) was used to measure the marginal gap as it provides high-resolution transmission electron micrographs, elemental maps of the same specific area can be analyzed and it also provides a more accurate picture of the marginal leakage. (14,16) </w:t>
      </w:r>
    </w:p>
    <w:p w:rsidR="00520BC9" w:rsidRPr="002A2C07" w:rsidRDefault="008E2185"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SEM evaluation followed by the marginal gap measurement using AutoCAD software allows a quantitative and qualitative evaluation of the interface of the restoration biomaterials and the tooth </w:t>
      </w:r>
      <w:proofErr w:type="spellStart"/>
      <w:r w:rsidRPr="002A2C07">
        <w:rPr>
          <w:rFonts w:ascii="Times New Roman" w:hAnsi="Times New Roman" w:cs="Times New Roman"/>
          <w:sz w:val="20"/>
          <w:szCs w:val="20"/>
        </w:rPr>
        <w:lastRenderedPageBreak/>
        <w:t>biostructure</w:t>
      </w:r>
      <w:proofErr w:type="spellEnd"/>
      <w:r w:rsidRPr="002A2C07">
        <w:rPr>
          <w:rFonts w:ascii="Times New Roman" w:hAnsi="Times New Roman" w:cs="Times New Roman"/>
          <w:sz w:val="20"/>
          <w:szCs w:val="20"/>
        </w:rPr>
        <w:t xml:space="preserve"> as influenced by the restoring materials. (17) The coefficient of thermal expansion of GC Fuji IX GP is similar to that of adjacent tooth structure, which could be a reason for good marginal adaptation observed in group 1 without saliva contamination as shown in figure (2-A). </w:t>
      </w:r>
    </w:p>
    <w:p w:rsidR="00520BC9" w:rsidRPr="002A2C07" w:rsidRDefault="008E2185"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In the current study </w:t>
      </w:r>
      <w:proofErr w:type="spellStart"/>
      <w:r w:rsidRPr="002A2C07">
        <w:rPr>
          <w:rFonts w:ascii="Times New Roman" w:hAnsi="Times New Roman" w:cs="Times New Roman"/>
          <w:sz w:val="20"/>
          <w:szCs w:val="20"/>
        </w:rPr>
        <w:t>nano</w:t>
      </w:r>
      <w:proofErr w:type="spellEnd"/>
      <w:r w:rsidRPr="002A2C07">
        <w:rPr>
          <w:rFonts w:ascii="Times New Roman" w:hAnsi="Times New Roman" w:cs="Times New Roman"/>
          <w:sz w:val="20"/>
          <w:szCs w:val="20"/>
        </w:rPr>
        <w:t>-filled RMGI showed more marginal adaptation than CGIC and RMGIC at gingival margins. This may be</w:t>
      </w:r>
      <w:r w:rsidR="00520BC9" w:rsidRPr="002A2C07">
        <w:rPr>
          <w:rFonts w:ascii="Times New Roman" w:hAnsi="Times New Roman" w:cs="Times New Roman"/>
          <w:sz w:val="20"/>
          <w:szCs w:val="20"/>
        </w:rPr>
        <w:t xml:space="preserve"> due to the higher filler loading in the </w:t>
      </w:r>
      <w:proofErr w:type="spellStart"/>
      <w:r w:rsidR="00520BC9" w:rsidRPr="002A2C07">
        <w:rPr>
          <w:rFonts w:ascii="Times New Roman" w:hAnsi="Times New Roman" w:cs="Times New Roman"/>
          <w:sz w:val="20"/>
          <w:szCs w:val="20"/>
        </w:rPr>
        <w:t>nano</w:t>
      </w:r>
      <w:proofErr w:type="spellEnd"/>
      <w:r w:rsidR="00520BC9" w:rsidRPr="002A2C07">
        <w:rPr>
          <w:rFonts w:ascii="Times New Roman" w:hAnsi="Times New Roman" w:cs="Times New Roman"/>
          <w:sz w:val="20"/>
          <w:szCs w:val="20"/>
        </w:rPr>
        <w:t>-filled type that may result in lower polymerization shrinkage and lower coefficient of thermal expansion, thus improving the long-term bonding to tooth structure. (13,18) as shown in figur</w:t>
      </w:r>
      <w:r w:rsidR="00C7196C" w:rsidRPr="002A2C07">
        <w:rPr>
          <w:rFonts w:ascii="Times New Roman" w:hAnsi="Times New Roman" w:cs="Times New Roman"/>
          <w:sz w:val="20"/>
          <w:szCs w:val="20"/>
        </w:rPr>
        <w:t>e (</w:t>
      </w:r>
      <w:r w:rsidR="00520BC9" w:rsidRPr="002A2C07">
        <w:rPr>
          <w:rFonts w:ascii="Times New Roman" w:hAnsi="Times New Roman" w:cs="Times New Roman"/>
          <w:sz w:val="20"/>
          <w:szCs w:val="20"/>
        </w:rPr>
        <w:t xml:space="preserve">1). </w:t>
      </w:r>
    </w:p>
    <w:p w:rsidR="00520BC9" w:rsidRPr="002A2C07" w:rsidRDefault="00520BC9"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Bond interface of </w:t>
      </w:r>
      <w:proofErr w:type="spellStart"/>
      <w:r w:rsidRPr="002A2C07">
        <w:rPr>
          <w:rFonts w:ascii="Times New Roman" w:hAnsi="Times New Roman" w:cs="Times New Roman"/>
          <w:sz w:val="20"/>
          <w:szCs w:val="20"/>
        </w:rPr>
        <w:t>Ketac</w:t>
      </w:r>
      <w:proofErr w:type="spellEnd"/>
      <w:r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Nano</w:t>
      </w:r>
      <w:proofErr w:type="spellEnd"/>
      <w:r w:rsidRPr="002A2C07">
        <w:rPr>
          <w:rFonts w:ascii="Times New Roman" w:hAnsi="Times New Roman" w:cs="Times New Roman"/>
          <w:sz w:val="20"/>
          <w:szCs w:val="20"/>
        </w:rPr>
        <w:t xml:space="preserve"> specimens showed an indistinct interface between the margin of the tooth structure and the restoration. </w:t>
      </w:r>
      <w:proofErr w:type="spellStart"/>
      <w:r w:rsidRPr="002A2C07">
        <w:rPr>
          <w:rFonts w:ascii="Times New Roman" w:hAnsi="Times New Roman" w:cs="Times New Roman"/>
          <w:sz w:val="20"/>
          <w:szCs w:val="20"/>
        </w:rPr>
        <w:t>Nano</w:t>
      </w:r>
      <w:proofErr w:type="spellEnd"/>
      <w:r w:rsidRPr="002A2C07">
        <w:rPr>
          <w:rFonts w:ascii="Times New Roman" w:hAnsi="Times New Roman" w:cs="Times New Roman"/>
          <w:sz w:val="20"/>
          <w:szCs w:val="20"/>
        </w:rPr>
        <w:t xml:space="preserve">-filled resin-modified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showed similar appearance with dentin, and it was difficult to distinguish between the material and tooth structure fig (2-D). This may be due to its nanostructure and micromechanical bonding at the interface between the material and tooth structure. (18) </w:t>
      </w:r>
    </w:p>
    <w:p w:rsidR="00520BC9" w:rsidRPr="002A2C07" w:rsidRDefault="00520BC9"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In contrast to this study, some investigations showed that the </w:t>
      </w:r>
      <w:proofErr w:type="spellStart"/>
      <w:r w:rsidRPr="002A2C07">
        <w:rPr>
          <w:rFonts w:ascii="Times New Roman" w:hAnsi="Times New Roman" w:cs="Times New Roman"/>
          <w:sz w:val="20"/>
          <w:szCs w:val="20"/>
        </w:rPr>
        <w:t>nanoionomer</w:t>
      </w:r>
      <w:proofErr w:type="spellEnd"/>
      <w:r w:rsidRPr="002A2C07">
        <w:rPr>
          <w:rFonts w:ascii="Times New Roman" w:hAnsi="Times New Roman" w:cs="Times New Roman"/>
          <w:sz w:val="20"/>
          <w:szCs w:val="20"/>
        </w:rPr>
        <w:t xml:space="preserve"> demonstrated more marginal adaptation compared to conventional glass-</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cement. (19,20,21) In the </w:t>
      </w:r>
      <w:proofErr w:type="spellStart"/>
      <w:r w:rsidRPr="002A2C07">
        <w:rPr>
          <w:rFonts w:ascii="Times New Roman" w:hAnsi="Times New Roman" w:cs="Times New Roman"/>
          <w:sz w:val="20"/>
          <w:szCs w:val="20"/>
        </w:rPr>
        <w:t>nano</w:t>
      </w:r>
      <w:proofErr w:type="spellEnd"/>
      <w:r w:rsidRPr="002A2C07">
        <w:rPr>
          <w:rFonts w:ascii="Times New Roman" w:hAnsi="Times New Roman" w:cs="Times New Roman"/>
          <w:sz w:val="20"/>
          <w:szCs w:val="20"/>
        </w:rPr>
        <w:t xml:space="preserve">-filled type of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lower polymerization shrinkage may be expected since higher filler loading is found. (19) On the other hand, </w:t>
      </w:r>
      <w:proofErr w:type="spellStart"/>
      <w:r w:rsidRPr="002A2C07">
        <w:rPr>
          <w:rFonts w:ascii="Times New Roman" w:hAnsi="Times New Roman" w:cs="Times New Roman"/>
          <w:sz w:val="20"/>
          <w:szCs w:val="20"/>
        </w:rPr>
        <w:t>Coutinho</w:t>
      </w:r>
      <w:proofErr w:type="spellEnd"/>
      <w:r w:rsidRPr="002A2C07">
        <w:rPr>
          <w:rFonts w:ascii="Times New Roman" w:hAnsi="Times New Roman" w:cs="Times New Roman"/>
          <w:sz w:val="20"/>
          <w:szCs w:val="20"/>
        </w:rPr>
        <w:t xml:space="preserve"> (22) reported that </w:t>
      </w:r>
      <w:proofErr w:type="spellStart"/>
      <w:r w:rsidRPr="002A2C07">
        <w:rPr>
          <w:rFonts w:ascii="Times New Roman" w:hAnsi="Times New Roman" w:cs="Times New Roman"/>
          <w:sz w:val="20"/>
          <w:szCs w:val="20"/>
        </w:rPr>
        <w:t>nanoionomers</w:t>
      </w:r>
      <w:proofErr w:type="spellEnd"/>
      <w:r w:rsidRPr="002A2C07">
        <w:rPr>
          <w:rFonts w:ascii="Times New Roman" w:hAnsi="Times New Roman" w:cs="Times New Roman"/>
          <w:sz w:val="20"/>
          <w:szCs w:val="20"/>
        </w:rPr>
        <w:t xml:space="preserve"> exhibited a superficial dentin and enamel interaction. Thus, micro mechanical interlocking was found inadequate. </w:t>
      </w:r>
      <w:proofErr w:type="spellStart"/>
      <w:r w:rsidRPr="002A2C07">
        <w:rPr>
          <w:rFonts w:ascii="Times New Roman" w:hAnsi="Times New Roman" w:cs="Times New Roman"/>
          <w:sz w:val="20"/>
          <w:szCs w:val="20"/>
        </w:rPr>
        <w:t>Abd</w:t>
      </w:r>
      <w:proofErr w:type="spellEnd"/>
      <w:r w:rsidRPr="002A2C07">
        <w:rPr>
          <w:rFonts w:ascii="Times New Roman" w:hAnsi="Times New Roman" w:cs="Times New Roman"/>
          <w:sz w:val="20"/>
          <w:szCs w:val="20"/>
        </w:rPr>
        <w:t xml:space="preserve"> El </w:t>
      </w:r>
      <w:proofErr w:type="spellStart"/>
      <w:r w:rsidRPr="002A2C07">
        <w:rPr>
          <w:rFonts w:ascii="Times New Roman" w:hAnsi="Times New Roman" w:cs="Times New Roman"/>
          <w:sz w:val="20"/>
          <w:szCs w:val="20"/>
        </w:rPr>
        <w:t>Halim</w:t>
      </w:r>
      <w:proofErr w:type="spellEnd"/>
      <w:r w:rsidRPr="002A2C07">
        <w:rPr>
          <w:rFonts w:ascii="Times New Roman" w:hAnsi="Times New Roman" w:cs="Times New Roman"/>
          <w:sz w:val="20"/>
          <w:szCs w:val="20"/>
        </w:rPr>
        <w:t xml:space="preserve"> (19) compared the </w:t>
      </w:r>
      <w:proofErr w:type="spellStart"/>
      <w:r w:rsidRPr="002A2C07">
        <w:rPr>
          <w:rFonts w:ascii="Times New Roman" w:hAnsi="Times New Roman" w:cs="Times New Roman"/>
          <w:sz w:val="20"/>
          <w:szCs w:val="20"/>
        </w:rPr>
        <w:t>microleakage</w:t>
      </w:r>
      <w:proofErr w:type="spellEnd"/>
      <w:r w:rsidRPr="002A2C07">
        <w:rPr>
          <w:rFonts w:ascii="Times New Roman" w:hAnsi="Times New Roman" w:cs="Times New Roman"/>
          <w:sz w:val="20"/>
          <w:szCs w:val="20"/>
        </w:rPr>
        <w:t xml:space="preserve"> of three glass </w:t>
      </w:r>
      <w:proofErr w:type="spellStart"/>
      <w:r w:rsidRPr="002A2C07">
        <w:rPr>
          <w:rFonts w:ascii="Times New Roman" w:hAnsi="Times New Roman" w:cs="Times New Roman"/>
          <w:sz w:val="20"/>
          <w:szCs w:val="20"/>
        </w:rPr>
        <w:t>ionomers</w:t>
      </w:r>
      <w:proofErr w:type="spellEnd"/>
      <w:r w:rsidRPr="002A2C07">
        <w:rPr>
          <w:rFonts w:ascii="Times New Roman" w:hAnsi="Times New Roman" w:cs="Times New Roman"/>
          <w:sz w:val="20"/>
          <w:szCs w:val="20"/>
        </w:rPr>
        <w:t xml:space="preserve"> in vitro and found that leakage occurs with all types of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with an increase in immersion time. They reported that </w:t>
      </w:r>
      <w:proofErr w:type="spellStart"/>
      <w:r w:rsidRPr="002A2C07">
        <w:rPr>
          <w:rFonts w:ascii="Times New Roman" w:hAnsi="Times New Roman" w:cs="Times New Roman"/>
          <w:sz w:val="20"/>
          <w:szCs w:val="20"/>
        </w:rPr>
        <w:t>nano</w:t>
      </w:r>
      <w:proofErr w:type="spellEnd"/>
      <w:r w:rsidRPr="002A2C07">
        <w:rPr>
          <w:rFonts w:ascii="Times New Roman" w:hAnsi="Times New Roman" w:cs="Times New Roman"/>
          <w:sz w:val="20"/>
          <w:szCs w:val="20"/>
        </w:rPr>
        <w:t xml:space="preserve">-filled RMGI showed the lowest </w:t>
      </w:r>
      <w:proofErr w:type="spellStart"/>
      <w:r w:rsidRPr="002A2C07">
        <w:rPr>
          <w:rFonts w:ascii="Times New Roman" w:hAnsi="Times New Roman" w:cs="Times New Roman"/>
          <w:sz w:val="20"/>
          <w:szCs w:val="20"/>
        </w:rPr>
        <w:t>microleakage</w:t>
      </w:r>
      <w:proofErr w:type="spellEnd"/>
      <w:r w:rsidRPr="002A2C07">
        <w:rPr>
          <w:rFonts w:ascii="Times New Roman" w:hAnsi="Times New Roman" w:cs="Times New Roman"/>
          <w:sz w:val="20"/>
          <w:szCs w:val="20"/>
        </w:rPr>
        <w:t xml:space="preserve"> scores followed by the other resin-modified glass </w:t>
      </w:r>
      <w:proofErr w:type="spellStart"/>
      <w:r w:rsidRPr="002A2C07">
        <w:rPr>
          <w:rFonts w:ascii="Times New Roman" w:hAnsi="Times New Roman" w:cs="Times New Roman"/>
          <w:sz w:val="20"/>
          <w:szCs w:val="20"/>
        </w:rPr>
        <w:t>ionomers</w:t>
      </w:r>
      <w:proofErr w:type="spellEnd"/>
      <w:r w:rsidR="00C7196C" w:rsidRPr="002A2C07">
        <w:rPr>
          <w:rFonts w:ascii="Times New Roman" w:hAnsi="Times New Roman" w:cs="Times New Roman"/>
          <w:sz w:val="20"/>
          <w:szCs w:val="20"/>
        </w:rPr>
        <w:t>. (</w:t>
      </w:r>
      <w:r w:rsidRPr="002A2C07">
        <w:rPr>
          <w:rFonts w:ascii="Times New Roman" w:hAnsi="Times New Roman" w:cs="Times New Roman"/>
          <w:sz w:val="20"/>
          <w:szCs w:val="20"/>
        </w:rPr>
        <w:t xml:space="preserve">18) </w:t>
      </w:r>
    </w:p>
    <w:p w:rsidR="00520BC9" w:rsidRPr="002A2C07" w:rsidRDefault="00520BC9"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In contrary to the present findings, other investigations showed that </w:t>
      </w:r>
      <w:proofErr w:type="spellStart"/>
      <w:r w:rsidRPr="002A2C07">
        <w:rPr>
          <w:rFonts w:ascii="Times New Roman" w:hAnsi="Times New Roman" w:cs="Times New Roman"/>
          <w:sz w:val="20"/>
          <w:szCs w:val="20"/>
        </w:rPr>
        <w:t>nano</w:t>
      </w:r>
      <w:proofErr w:type="spellEnd"/>
      <w:r w:rsidRPr="002A2C07">
        <w:rPr>
          <w:rFonts w:ascii="Times New Roman" w:hAnsi="Times New Roman" w:cs="Times New Roman"/>
          <w:sz w:val="20"/>
          <w:szCs w:val="20"/>
        </w:rPr>
        <w:t xml:space="preserve">-filled RMGI is not more advantageous than high viscosity glass </w:t>
      </w:r>
      <w:proofErr w:type="spellStart"/>
      <w:r w:rsidRPr="002A2C07">
        <w:rPr>
          <w:rFonts w:ascii="Times New Roman" w:hAnsi="Times New Roman" w:cs="Times New Roman"/>
          <w:sz w:val="20"/>
          <w:szCs w:val="20"/>
        </w:rPr>
        <w:t>ionomers</w:t>
      </w:r>
      <w:proofErr w:type="spellEnd"/>
      <w:r w:rsidRPr="002A2C07">
        <w:rPr>
          <w:rFonts w:ascii="Times New Roman" w:hAnsi="Times New Roman" w:cs="Times New Roman"/>
          <w:sz w:val="20"/>
          <w:szCs w:val="20"/>
        </w:rPr>
        <w:t xml:space="preserve"> from the perspective of effective marginal sealing in class V cavities. This may be explained by the resin content increasing the polymerization shrinkage. This finding is in agreement with some other studies demonstrating that GIC undergoes minimal setting shrinkage and approximately one half that of resins. (23,24,25) </w:t>
      </w:r>
    </w:p>
    <w:p w:rsidR="00520BC9" w:rsidRPr="002A2C07" w:rsidRDefault="00520BC9"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The different results in the above mentioned studies may be due to the conducted in vitro studies in which the oral conditions were not considered. This is very clear from the study conducted by </w:t>
      </w:r>
      <w:proofErr w:type="spellStart"/>
      <w:r w:rsidRPr="002A2C07">
        <w:rPr>
          <w:rFonts w:ascii="Times New Roman" w:hAnsi="Times New Roman" w:cs="Times New Roman"/>
          <w:sz w:val="20"/>
          <w:szCs w:val="20"/>
        </w:rPr>
        <w:t>Abdalla</w:t>
      </w:r>
      <w:proofErr w:type="spellEnd"/>
      <w:r w:rsidRPr="002A2C07">
        <w:rPr>
          <w:rFonts w:ascii="Times New Roman" w:hAnsi="Times New Roman" w:cs="Times New Roman"/>
          <w:sz w:val="20"/>
          <w:szCs w:val="20"/>
        </w:rPr>
        <w:t xml:space="preserve"> and Davidson. (26) </w:t>
      </w:r>
    </w:p>
    <w:p w:rsidR="00520BC9" w:rsidRPr="002A2C07" w:rsidRDefault="00520BC9"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In the dental literature there is no consensus about the effect of saliva contamination on the quality </w:t>
      </w:r>
      <w:r w:rsidRPr="002A2C07">
        <w:rPr>
          <w:rFonts w:ascii="Times New Roman" w:hAnsi="Times New Roman" w:cs="Times New Roman"/>
          <w:sz w:val="20"/>
          <w:szCs w:val="20"/>
        </w:rPr>
        <w:lastRenderedPageBreak/>
        <w:t xml:space="preserve">of the bond of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restorations. Results reported range from no effect of saliva contamination on enamel and dentin bond strength (8) to some effect on marginal integrity (9) to substantial bond strength reduction that cannot be recovered with rinsing or etching. (10) </w:t>
      </w:r>
    </w:p>
    <w:p w:rsidR="00C7196C" w:rsidRPr="002A2C07" w:rsidRDefault="00520BC9"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 xml:space="preserve">The findings of the current study revealed that all types of glass </w:t>
      </w:r>
      <w:proofErr w:type="spellStart"/>
      <w:r w:rsidRPr="002A2C07">
        <w:rPr>
          <w:rFonts w:ascii="Times New Roman" w:hAnsi="Times New Roman" w:cs="Times New Roman"/>
          <w:sz w:val="20"/>
          <w:szCs w:val="20"/>
        </w:rPr>
        <w:t>ionomers</w:t>
      </w:r>
      <w:proofErr w:type="spellEnd"/>
      <w:r w:rsidRPr="002A2C07">
        <w:rPr>
          <w:rFonts w:ascii="Times New Roman" w:hAnsi="Times New Roman" w:cs="Times New Roman"/>
          <w:sz w:val="20"/>
          <w:szCs w:val="20"/>
        </w:rPr>
        <w:t xml:space="preserve"> showed higher percentage of gaps when subjected to salivary contamination especially when saliva contamination occurred after the application of the conditioner as shown in fig (1).</w:t>
      </w:r>
    </w:p>
    <w:p w:rsidR="00520BC9" w:rsidRPr="002A2C07" w:rsidRDefault="00C7196C"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I</w:t>
      </w:r>
      <w:r w:rsidR="00520BC9" w:rsidRPr="002A2C07">
        <w:rPr>
          <w:rFonts w:ascii="Times New Roman" w:hAnsi="Times New Roman" w:cs="Times New Roman"/>
          <w:sz w:val="20"/>
          <w:szCs w:val="20"/>
        </w:rPr>
        <w:t xml:space="preserve">n contrast to our findings, other investigations (10,27,28,29) demonstrated that salivary contamination reduced bond strength. Previous findings clearly indicate that even short-term salivary contamination of the tooth surface strongly interferes with the obtainable bond strength. Saliva composition includes inorganic compounds, enzymatic molecules and organic macromolecular, </w:t>
      </w:r>
      <w:proofErr w:type="spellStart"/>
      <w:r w:rsidR="00520BC9" w:rsidRPr="002A2C07">
        <w:rPr>
          <w:rFonts w:ascii="Times New Roman" w:hAnsi="Times New Roman" w:cs="Times New Roman"/>
          <w:sz w:val="20"/>
          <w:szCs w:val="20"/>
        </w:rPr>
        <w:t>proteinaceous</w:t>
      </w:r>
      <w:proofErr w:type="spellEnd"/>
      <w:r w:rsidR="00520BC9" w:rsidRPr="002A2C07">
        <w:rPr>
          <w:rFonts w:ascii="Times New Roman" w:hAnsi="Times New Roman" w:cs="Times New Roman"/>
          <w:sz w:val="20"/>
          <w:szCs w:val="20"/>
        </w:rPr>
        <w:t xml:space="preserve"> compounds. (30) Thus, even a short-term application of saliva to the tooth surface and subsequent air drying will result in protein adsorption and the formation of the initial (basal) pellicle layer</w:t>
      </w:r>
      <w:r w:rsidRPr="002A2C07">
        <w:rPr>
          <w:rFonts w:ascii="Times New Roman" w:hAnsi="Times New Roman" w:cs="Times New Roman"/>
          <w:sz w:val="20"/>
          <w:szCs w:val="20"/>
        </w:rPr>
        <w:t>. (</w:t>
      </w:r>
      <w:r w:rsidR="00520BC9" w:rsidRPr="002A2C07">
        <w:rPr>
          <w:rFonts w:ascii="Times New Roman" w:hAnsi="Times New Roman" w:cs="Times New Roman"/>
          <w:sz w:val="20"/>
          <w:szCs w:val="20"/>
        </w:rPr>
        <w:t xml:space="preserve">31) </w:t>
      </w:r>
    </w:p>
    <w:p w:rsidR="00520BC9" w:rsidRPr="002A2C07" w:rsidRDefault="00520BC9"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In contrary to our findings, some investigations (32,33,34) found that saliva contamination (followed by air drying) did not significantly affect the mean bond strength. The possible explanations given were the presence of adhesive proteins in saliva or that saliva did not wet the surface and became immediately detached. It is also possible that the water content of saliva helps to maintain the structure of the collagen so as not to adversely affect bonding.</w:t>
      </w:r>
    </w:p>
    <w:p w:rsidR="00520BC9" w:rsidRPr="002A2C07" w:rsidRDefault="00520BC9" w:rsidP="00EF36E7">
      <w:pPr>
        <w:bidi w:val="0"/>
        <w:snapToGrid w:val="0"/>
        <w:spacing w:after="0" w:line="240" w:lineRule="auto"/>
        <w:ind w:firstLine="425"/>
        <w:jc w:val="both"/>
        <w:rPr>
          <w:rFonts w:ascii="Times New Roman" w:hAnsi="Times New Roman" w:cs="Times New Roman"/>
          <w:sz w:val="20"/>
          <w:szCs w:val="20"/>
        </w:rPr>
      </w:pPr>
      <w:r w:rsidRPr="002A2C07">
        <w:rPr>
          <w:rFonts w:ascii="Times New Roman" w:hAnsi="Times New Roman" w:cs="Times New Roman"/>
          <w:sz w:val="20"/>
          <w:szCs w:val="20"/>
        </w:rPr>
        <w:t>This controversy in the evaluation of the effects of saliva contamination might be related to the variety of the tested materials, the different cavity designs, the different test methods or the properties of the hard tissue.</w:t>
      </w:r>
    </w:p>
    <w:p w:rsidR="00520BC9" w:rsidRPr="002A2C07" w:rsidRDefault="00520BC9" w:rsidP="00EF36E7">
      <w:pPr>
        <w:bidi w:val="0"/>
        <w:snapToGrid w:val="0"/>
        <w:spacing w:after="0" w:line="240" w:lineRule="auto"/>
        <w:jc w:val="both"/>
        <w:rPr>
          <w:rFonts w:ascii="Times New Roman" w:hAnsi="Times New Roman" w:cs="Times New Roman"/>
          <w:b/>
          <w:bCs/>
          <w:sz w:val="20"/>
          <w:szCs w:val="20"/>
        </w:rPr>
      </w:pPr>
    </w:p>
    <w:p w:rsidR="00520BC9" w:rsidRPr="002A2C07" w:rsidRDefault="00520BC9" w:rsidP="00EF36E7">
      <w:pPr>
        <w:bidi w:val="0"/>
        <w:snapToGrid w:val="0"/>
        <w:spacing w:after="0" w:line="240" w:lineRule="auto"/>
        <w:jc w:val="both"/>
        <w:rPr>
          <w:rFonts w:ascii="Times New Roman" w:hAnsi="Times New Roman" w:cs="Times New Roman"/>
          <w:sz w:val="20"/>
          <w:szCs w:val="20"/>
        </w:rPr>
      </w:pPr>
      <w:r w:rsidRPr="002A2C07">
        <w:rPr>
          <w:rFonts w:ascii="Times New Roman" w:hAnsi="Times New Roman" w:cs="Times New Roman"/>
          <w:b/>
          <w:bCs/>
          <w:sz w:val="20"/>
          <w:szCs w:val="20"/>
        </w:rPr>
        <w:t>5. Clinical significance:</w:t>
      </w:r>
    </w:p>
    <w:p w:rsidR="00520BC9" w:rsidRPr="002A2C07" w:rsidRDefault="00520BC9" w:rsidP="00EF36E7">
      <w:pPr>
        <w:bidi w:val="0"/>
        <w:snapToGrid w:val="0"/>
        <w:spacing w:after="0" w:line="240" w:lineRule="auto"/>
        <w:ind w:firstLine="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Nano-Ionomer</w:t>
      </w:r>
      <w:proofErr w:type="spellEnd"/>
      <w:r w:rsidRPr="002A2C07">
        <w:rPr>
          <w:rFonts w:ascii="Times New Roman" w:hAnsi="Times New Roman" w:cs="Times New Roman"/>
          <w:sz w:val="20"/>
          <w:szCs w:val="20"/>
        </w:rPr>
        <w:t xml:space="preserve"> showed least marginal gaps and better marginal adaptability when compared to CGIC and RMGIC. Salivary contamination reduced marginal adaptation of different glass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 xml:space="preserve"> restorative materials especially after conditioner application.</w:t>
      </w:r>
    </w:p>
    <w:p w:rsidR="00DD6872" w:rsidRPr="002A2C07" w:rsidRDefault="00DD6872" w:rsidP="00EF36E7">
      <w:pPr>
        <w:bidi w:val="0"/>
        <w:snapToGrid w:val="0"/>
        <w:spacing w:after="0" w:line="240" w:lineRule="auto"/>
        <w:jc w:val="both"/>
        <w:rPr>
          <w:rFonts w:ascii="Times New Roman" w:hAnsi="Times New Roman" w:cs="Times New Roman"/>
          <w:b/>
          <w:bCs/>
          <w:sz w:val="20"/>
          <w:szCs w:val="20"/>
        </w:rPr>
      </w:pPr>
    </w:p>
    <w:p w:rsidR="00520BC9" w:rsidRPr="002A2C07" w:rsidRDefault="00520BC9" w:rsidP="00EF36E7">
      <w:pPr>
        <w:bidi w:val="0"/>
        <w:snapToGrid w:val="0"/>
        <w:spacing w:after="0" w:line="240" w:lineRule="auto"/>
        <w:jc w:val="both"/>
        <w:rPr>
          <w:rFonts w:ascii="Times New Roman" w:hAnsi="Times New Roman" w:cs="Times New Roman"/>
          <w:sz w:val="20"/>
          <w:szCs w:val="20"/>
        </w:rPr>
      </w:pPr>
      <w:r w:rsidRPr="002A2C07">
        <w:rPr>
          <w:rFonts w:ascii="Times New Roman" w:hAnsi="Times New Roman" w:cs="Times New Roman"/>
          <w:b/>
          <w:bCs/>
          <w:sz w:val="20"/>
          <w:szCs w:val="20"/>
        </w:rPr>
        <w:t>References</w:t>
      </w:r>
    </w:p>
    <w:p w:rsidR="00EF36E7" w:rsidRPr="002A2C07" w:rsidRDefault="00520BC9"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Gupta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KV,</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Verma</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Trivedi</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Evaluation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Microleakage</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Various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Restorative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Materials: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w:t>
      </w:r>
      <w:r w:rsidR="00EF36E7"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Vitro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Study.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Life</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Sci</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2011;</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1:29-3</w:t>
      </w:r>
      <w:r w:rsidR="00EF36E7" w:rsidRPr="002A2C07">
        <w:rPr>
          <w:rFonts w:ascii="Times New Roman" w:hAnsi="Times New Roman" w:cs="Times New Roman"/>
          <w:sz w:val="20"/>
          <w:szCs w:val="20"/>
        </w:rPr>
        <w:t>3.</w:t>
      </w:r>
    </w:p>
    <w:p w:rsidR="00520BC9" w:rsidRPr="002A2C07" w:rsidRDefault="00520BC9"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Chuang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Chang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CH,</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Yaman</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Chang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LT.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Influence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enamel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wetness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composite</w:t>
      </w:r>
      <w:r w:rsidR="00EF36E7"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restorations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using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various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dentine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bonding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agents: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Part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effects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marginal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quality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enamel</w:t>
      </w:r>
      <w:r w:rsidR="00EF36E7" w:rsidRPr="002A2C07">
        <w:rPr>
          <w:rFonts w:ascii="Times New Roman" w:hAnsi="Times New Roman" w:cs="Times New Roman" w:hint="eastAsia"/>
          <w:sz w:val="20"/>
          <w:szCs w:val="20"/>
          <w:lang w:eastAsia="zh-CN"/>
        </w:rPr>
        <w:t xml:space="preserve"> </w:t>
      </w:r>
      <w:proofErr w:type="spellStart"/>
      <w:r w:rsidRPr="002A2C07">
        <w:rPr>
          <w:rFonts w:ascii="Times New Roman" w:hAnsi="Times New Roman" w:cs="Times New Roman"/>
          <w:sz w:val="20"/>
          <w:szCs w:val="20"/>
        </w:rPr>
        <w:t>microcrack</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formation.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w:t>
      </w:r>
      <w:r w:rsidRPr="002A2C07">
        <w:rPr>
          <w:rFonts w:ascii="Times New Roman" w:hAnsi="Times New Roman" w:cs="Times New Roman"/>
          <w:sz w:val="20"/>
          <w:szCs w:val="20"/>
        </w:rPr>
        <w:t>2005;</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33:</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1-9.</w:t>
      </w:r>
    </w:p>
    <w:p w:rsidR="00F36986" w:rsidRPr="002A2C07" w:rsidRDefault="00520BC9"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lastRenderedPageBreak/>
        <w:t>Pereira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JC,</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D’Al</w:t>
      </w:r>
      <w:r w:rsidR="00262FE8" w:rsidRPr="002A2C07">
        <w:rPr>
          <w:rFonts w:ascii="Times New Roman" w:hAnsi="Times New Roman" w:cs="Times New Roman"/>
          <w:sz w:val="20"/>
          <w:szCs w:val="20"/>
        </w:rPr>
        <w:t>pino</w:t>
      </w:r>
      <w:proofErr w:type="spellEnd"/>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PHP,</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Lopes</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LG,</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Franco</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EB,</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Mondell</w:t>
      </w:r>
      <w:r w:rsidR="00EF36E7" w:rsidRPr="002A2C07">
        <w:rPr>
          <w:rFonts w:ascii="Times New Roman" w:hAnsi="Times New Roman" w:cs="Times New Roman"/>
          <w:sz w:val="20"/>
          <w:szCs w:val="20"/>
        </w:rPr>
        <w:t>i</w:t>
      </w:r>
      <w:proofErr w:type="spellEnd"/>
      <w:r w:rsidR="00EF36E7" w:rsidRPr="002A2C07">
        <w:rPr>
          <w:rFonts w:ascii="Times New Roman" w:hAnsi="Times New Roman" w:cs="Times New Roman"/>
          <w:sz w:val="20"/>
          <w:szCs w:val="20"/>
        </w:rPr>
        <w:t xml:space="preserve"> R</w:t>
      </w:r>
      <w:r w:rsidRPr="002A2C07">
        <w:rPr>
          <w:rFonts w:ascii="Times New Roman" w:hAnsi="Times New Roman" w:cs="Times New Roman"/>
          <w:sz w:val="20"/>
          <w:szCs w:val="20"/>
        </w:rPr>
        <w:t>FL</w:t>
      </w:r>
      <w:r w:rsidR="00EF36E7" w:rsidRPr="002A2C07">
        <w:rPr>
          <w:rFonts w:ascii="Times New Roman" w:hAnsi="Times New Roman" w:cs="Times New Roman"/>
          <w:sz w:val="20"/>
          <w:szCs w:val="20"/>
        </w:rPr>
        <w:t>, S</w:t>
      </w:r>
      <w:r w:rsidRPr="002A2C07">
        <w:rPr>
          <w:rFonts w:ascii="Times New Roman" w:hAnsi="Times New Roman" w:cs="Times New Roman"/>
          <w:sz w:val="20"/>
          <w:szCs w:val="20"/>
        </w:rPr>
        <w:t>ouza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JB</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w:t>
      </w:r>
      <w:r w:rsidR="00EF36E7" w:rsidRPr="002A2C07">
        <w:rPr>
          <w:rFonts w:ascii="Times New Roman" w:hAnsi="Times New Roman" w:cs="Times New Roman"/>
          <w:sz w:val="20"/>
          <w:szCs w:val="20"/>
        </w:rPr>
        <w:t>. E</w:t>
      </w:r>
      <w:r w:rsidRPr="002A2C07">
        <w:rPr>
          <w:rFonts w:ascii="Times New Roman" w:hAnsi="Times New Roman" w:cs="Times New Roman"/>
          <w:sz w:val="20"/>
          <w:szCs w:val="20"/>
        </w:rPr>
        <w:t>valuation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internal</w:t>
      </w:r>
      <w:r w:rsidR="00EF36E7"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adaptation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class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composite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restorations</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using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three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techniques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polymerization.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Appl</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Ora</w:t>
      </w:r>
      <w:r w:rsidR="00EF36E7" w:rsidRPr="002A2C07">
        <w:rPr>
          <w:rFonts w:ascii="Times New Roman" w:hAnsi="Times New Roman" w:cs="Times New Roman"/>
          <w:sz w:val="20"/>
          <w:szCs w:val="20"/>
        </w:rPr>
        <w:t>l S</w:t>
      </w:r>
      <w:r w:rsidR="00F36986" w:rsidRPr="002A2C07">
        <w:rPr>
          <w:rFonts w:ascii="Times New Roman" w:hAnsi="Times New Roman" w:cs="Times New Roman"/>
          <w:sz w:val="20"/>
          <w:szCs w:val="20"/>
        </w:rPr>
        <w:t>ci.</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2007;</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15:49-54.</w:t>
      </w:r>
    </w:p>
    <w:p w:rsidR="00262FE8" w:rsidRPr="002A2C07" w:rsidRDefault="00520BC9"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Tyas</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effect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conditioning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with</w:t>
      </w:r>
      <w:r w:rsidR="002A2C07">
        <w:rPr>
          <w:rFonts w:ascii="Times New Roman" w:hAnsi="Times New Roman" w:cs="Times New Roman" w:hint="eastAsia"/>
          <w:sz w:val="20"/>
          <w:szCs w:val="20"/>
          <w:lang w:eastAsia="zh-CN"/>
        </w:rPr>
        <w:t xml:space="preserve"> </w:t>
      </w:r>
      <w:proofErr w:type="spellStart"/>
      <w:r w:rsidRPr="002A2C07">
        <w:rPr>
          <w:rFonts w:ascii="Times New Roman" w:hAnsi="Times New Roman" w:cs="Times New Roman"/>
          <w:sz w:val="20"/>
          <w:szCs w:val="20"/>
        </w:rPr>
        <w:t>polyacrylic</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acid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clinical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performance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EF36E7" w:rsidRPr="002A2C07">
        <w:rPr>
          <w:rFonts w:ascii="Times New Roman" w:hAnsi="Times New Roman" w:cs="Times New Roman" w:hint="eastAsia"/>
          <w:sz w:val="20"/>
          <w:szCs w:val="20"/>
          <w:lang w:eastAsia="zh-CN"/>
        </w:rPr>
        <w:t xml:space="preserve"> </w:t>
      </w:r>
      <w:proofErr w:type="spellStart"/>
      <w:r w:rsidRPr="002A2C07">
        <w:rPr>
          <w:rFonts w:ascii="Times New Roman" w:hAnsi="Times New Roman" w:cs="Times New Roman"/>
          <w:sz w:val="20"/>
          <w:szCs w:val="20"/>
        </w:rPr>
        <w:t>ionomer</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cement,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year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results.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Aust</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J1994</w:t>
      </w:r>
      <w:r w:rsidR="00262FE8"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39:220</w:t>
      </w:r>
      <w:r w:rsidRPr="002A2C07">
        <w:rPr>
          <w:rFonts w:ascii="Times New Roman" w:hAnsi="Times New Roman" w:cs="Times New Roman"/>
          <w:sz w:val="20"/>
          <w:szCs w:val="20"/>
        </w:rPr>
        <w:t>-1.</w:t>
      </w:r>
    </w:p>
    <w:p w:rsidR="00262FE8" w:rsidRPr="002A2C07" w:rsidRDefault="00520BC9"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Sidhu</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SK,</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Watson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modified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ionomer</w:t>
      </w:r>
      <w:proofErr w:type="spellEnd"/>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materials.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status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report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for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American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Journal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w:t>
      </w:r>
      <w:r w:rsidR="00EF36E7" w:rsidRPr="002A2C07">
        <w:rPr>
          <w:rFonts w:ascii="Times New Roman" w:hAnsi="Times New Roman" w:cs="Times New Roman"/>
          <w:sz w:val="20"/>
          <w:szCs w:val="20"/>
        </w:rPr>
        <w:t>f D</w:t>
      </w:r>
      <w:r w:rsidRPr="002A2C07">
        <w:rPr>
          <w:rFonts w:ascii="Times New Roman" w:hAnsi="Times New Roman" w:cs="Times New Roman"/>
          <w:sz w:val="20"/>
          <w:szCs w:val="20"/>
        </w:rPr>
        <w:t>entistry.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Am</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1995;</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8:59-67.</w:t>
      </w:r>
    </w:p>
    <w:p w:rsidR="00520BC9" w:rsidRPr="002A2C07" w:rsidRDefault="00520BC9"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Watson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TF</w:t>
      </w:r>
      <w:r w:rsidR="00EF36E7" w:rsidRPr="002A2C07">
        <w:rPr>
          <w:rFonts w:ascii="Times New Roman" w:hAnsi="Times New Roman" w:cs="Times New Roman"/>
          <w:sz w:val="20"/>
          <w:szCs w:val="20"/>
        </w:rPr>
        <w:t>. 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confocal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microscopic</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study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some</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factors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affecting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adaptation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light-cured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2A2C07">
        <w:rPr>
          <w:rFonts w:ascii="Times New Roman" w:hAnsi="Times New Roman" w:cs="Times New Roman" w:hint="eastAsia"/>
          <w:sz w:val="20"/>
          <w:szCs w:val="20"/>
          <w:lang w:eastAsia="zh-CN"/>
        </w:rPr>
        <w:t xml:space="preserve"> </w:t>
      </w:r>
      <w:proofErr w:type="spellStart"/>
      <w:r w:rsidRPr="002A2C07">
        <w:rPr>
          <w:rFonts w:ascii="Times New Roman" w:hAnsi="Times New Roman" w:cs="Times New Roman"/>
          <w:sz w:val="20"/>
          <w:szCs w:val="20"/>
        </w:rPr>
        <w:t>ionomer</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tooth</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tissue.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1990;</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69</w:t>
      </w:r>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1531–1538.</w:t>
      </w:r>
    </w:p>
    <w:p w:rsidR="00C7196C"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Sidhu</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SK.</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Marginal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contraction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gap</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formation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light-cured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ionomers</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Am</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1994;7:115–118.</w:t>
      </w:r>
    </w:p>
    <w:p w:rsidR="00EF36E7"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Kulczyk</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KE,</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Sidhu</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SK,</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McCab</w:t>
      </w:r>
      <w:r w:rsidR="00EF36E7" w:rsidRPr="002A2C07">
        <w:rPr>
          <w:rFonts w:ascii="Times New Roman" w:hAnsi="Times New Roman" w:cs="Times New Roman"/>
          <w:sz w:val="20"/>
          <w:szCs w:val="20"/>
        </w:rPr>
        <w:t>e J</w:t>
      </w:r>
      <w:r w:rsidRPr="002A2C07">
        <w:rPr>
          <w:rFonts w:ascii="Times New Roman" w:hAnsi="Times New Roman" w:cs="Times New Roman"/>
          <w:sz w:val="20"/>
          <w:szCs w:val="20"/>
        </w:rPr>
        <w:t>F</w:t>
      </w:r>
      <w:r w:rsidR="00EF36E7" w:rsidRPr="002A2C07">
        <w:rPr>
          <w:rFonts w:ascii="Times New Roman" w:hAnsi="Times New Roman" w:cs="Times New Roman"/>
          <w:sz w:val="20"/>
          <w:szCs w:val="20"/>
        </w:rPr>
        <w:t>. S</w:t>
      </w:r>
      <w:r w:rsidRPr="002A2C07">
        <w:rPr>
          <w:rFonts w:ascii="Times New Roman" w:hAnsi="Times New Roman" w:cs="Times New Roman"/>
          <w:sz w:val="20"/>
          <w:szCs w:val="20"/>
        </w:rPr>
        <w:t>alivary</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contamination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bond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strength</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ionomer</w:t>
      </w:r>
      <w:proofErr w:type="spellEnd"/>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todentin</w:t>
      </w:r>
      <w:proofErr w:type="spellEnd"/>
      <w:r w:rsidR="00EF36E7" w:rsidRPr="002A2C07">
        <w:rPr>
          <w:rFonts w:ascii="Times New Roman" w:hAnsi="Times New Roman" w:cs="Times New Roman"/>
          <w:sz w:val="20"/>
          <w:szCs w:val="20"/>
        </w:rPr>
        <w:t xml:space="preserve">. J. </w:t>
      </w:r>
      <w:proofErr w:type="spellStart"/>
      <w:r w:rsidR="00EF36E7" w:rsidRPr="002A2C07">
        <w:rPr>
          <w:rFonts w:ascii="Times New Roman" w:hAnsi="Times New Roman" w:cs="Times New Roman"/>
          <w:sz w:val="20"/>
          <w:szCs w:val="20"/>
        </w:rPr>
        <w:t>O</w:t>
      </w:r>
      <w:r w:rsidRPr="002A2C07">
        <w:rPr>
          <w:rFonts w:ascii="Times New Roman" w:hAnsi="Times New Roman" w:cs="Times New Roman"/>
          <w:sz w:val="20"/>
          <w:szCs w:val="20"/>
        </w:rPr>
        <w:t>per</w:t>
      </w:r>
      <w:proofErr w:type="spellEnd"/>
      <w:r w:rsidR="00EF36E7" w:rsidRPr="002A2C07">
        <w:rPr>
          <w:rFonts w:ascii="Times New Roman" w:hAnsi="Times New Roman" w:cs="Times New Roman"/>
          <w:sz w:val="20"/>
          <w:szCs w:val="20"/>
        </w:rPr>
        <w:t>. D</w:t>
      </w:r>
      <w:r w:rsidRPr="002A2C07">
        <w:rPr>
          <w:rFonts w:ascii="Times New Roman" w:hAnsi="Times New Roman" w:cs="Times New Roman"/>
          <w:sz w:val="20"/>
          <w:szCs w:val="20"/>
        </w:rPr>
        <w:t>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2005</w:t>
      </w:r>
      <w:r w:rsidR="00C7196C" w:rsidRPr="002A2C07">
        <w:rPr>
          <w:rFonts w:ascii="Times New Roman" w:hAnsi="Times New Roman" w:cs="Times New Roman"/>
          <w:sz w:val="20"/>
          <w:szCs w:val="20"/>
        </w:rPr>
        <w:t>;</w:t>
      </w:r>
      <w:r w:rsidRPr="002A2C07">
        <w:rPr>
          <w:rFonts w:ascii="Times New Roman" w:hAnsi="Times New Roman" w:cs="Times New Roman"/>
          <w:sz w:val="20"/>
          <w:szCs w:val="20"/>
        </w:rPr>
        <w:t>30</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676-68</w:t>
      </w:r>
      <w:r w:rsidR="00EF36E7" w:rsidRPr="002A2C07">
        <w:rPr>
          <w:rFonts w:ascii="Times New Roman" w:hAnsi="Times New Roman" w:cs="Times New Roman"/>
          <w:sz w:val="20"/>
          <w:szCs w:val="20"/>
        </w:rPr>
        <w:t>3.</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Dietrich</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Kraemer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Losch</w:t>
      </w:r>
      <w:r w:rsidR="00EF36E7" w:rsidRPr="002A2C07">
        <w:rPr>
          <w:rFonts w:ascii="Times New Roman" w:hAnsi="Times New Roman" w:cs="Times New Roman"/>
          <w:sz w:val="20"/>
          <w:szCs w:val="20"/>
        </w:rPr>
        <w:t>e</w:t>
      </w:r>
      <w:proofErr w:type="spellEnd"/>
      <w:r w:rsidR="00EF36E7" w:rsidRPr="002A2C07">
        <w:rPr>
          <w:rFonts w:ascii="Times New Roman" w:hAnsi="Times New Roman" w:cs="Times New Roman"/>
          <w:sz w:val="20"/>
          <w:szCs w:val="20"/>
        </w:rPr>
        <w:t xml:space="preserve"> G</w:t>
      </w:r>
      <w:r w:rsidRPr="002A2C07">
        <w:rPr>
          <w:rFonts w:ascii="Times New Roman" w:hAnsi="Times New Roman" w:cs="Times New Roman"/>
          <w:sz w:val="20"/>
          <w:szCs w:val="20"/>
        </w:rPr>
        <w:t>M</w:t>
      </w:r>
      <w:r w:rsidR="00EF36E7" w:rsidRPr="002A2C07">
        <w:rPr>
          <w:rFonts w:ascii="Times New Roman" w:hAnsi="Times New Roman" w:cs="Times New Roman"/>
          <w:sz w:val="20"/>
          <w:szCs w:val="20"/>
        </w:rPr>
        <w:t xml:space="preserve">, </w:t>
      </w:r>
      <w:proofErr w:type="spellStart"/>
      <w:r w:rsidR="00EF36E7" w:rsidRPr="002A2C07">
        <w:rPr>
          <w:rFonts w:ascii="Times New Roman" w:hAnsi="Times New Roman" w:cs="Times New Roman"/>
          <w:sz w:val="20"/>
          <w:szCs w:val="20"/>
        </w:rPr>
        <w:t>W</w:t>
      </w:r>
      <w:r w:rsidRPr="002A2C07">
        <w:rPr>
          <w:rFonts w:ascii="Times New Roman" w:hAnsi="Times New Roman" w:cs="Times New Roman"/>
          <w:sz w:val="20"/>
          <w:szCs w:val="20"/>
        </w:rPr>
        <w:t>ernecke</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KD</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Roulet</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Influence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conditioning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EF36E7"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contamination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marginal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integrity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sand</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wish</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class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II</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restorations.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EF36E7" w:rsidRPr="002A2C07">
        <w:rPr>
          <w:rFonts w:ascii="Times New Roman" w:hAnsi="Times New Roman" w:cs="Times New Roman"/>
          <w:sz w:val="20"/>
          <w:szCs w:val="20"/>
        </w:rPr>
        <w:t xml:space="preserve">. </w:t>
      </w:r>
      <w:proofErr w:type="spellStart"/>
      <w:r w:rsidR="00EF36E7" w:rsidRPr="002A2C07">
        <w:rPr>
          <w:rFonts w:ascii="Times New Roman" w:hAnsi="Times New Roman" w:cs="Times New Roman"/>
          <w:sz w:val="20"/>
          <w:szCs w:val="20"/>
        </w:rPr>
        <w:t>O</w:t>
      </w:r>
      <w:r w:rsidRPr="002A2C07">
        <w:rPr>
          <w:rFonts w:ascii="Times New Roman" w:hAnsi="Times New Roman" w:cs="Times New Roman"/>
          <w:sz w:val="20"/>
          <w:szCs w:val="20"/>
        </w:rPr>
        <w:t>per</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2000;</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25;</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5:401-41010)</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Safar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Davis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RD,</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Gverton</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Effect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salivary</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contamination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bond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to</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resinmodified</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ionomercement</w:t>
      </w:r>
      <w:proofErr w:type="spellEnd"/>
      <w:r w:rsidR="00EF36E7" w:rsidRPr="002A2C07">
        <w:rPr>
          <w:rFonts w:ascii="Times New Roman" w:hAnsi="Times New Roman" w:cs="Times New Roman"/>
          <w:sz w:val="20"/>
          <w:szCs w:val="20"/>
        </w:rPr>
        <w:t>. J</w:t>
      </w:r>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Oper</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1999;</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24:6:</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351-357</w:t>
      </w:r>
      <w:r w:rsidR="00DD6872" w:rsidRPr="002A2C07">
        <w:rPr>
          <w:rFonts w:ascii="Times New Roman" w:hAnsi="Times New Roman" w:cs="Times New Roman"/>
          <w:sz w:val="20"/>
          <w:szCs w:val="20"/>
        </w:rPr>
        <w:t>.</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Ludlow</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SW,</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Farmer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Donaldson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ME</w:t>
      </w:r>
      <w:r w:rsidR="00EF36E7" w:rsidRPr="002A2C07">
        <w:rPr>
          <w:rFonts w:ascii="Times New Roman" w:hAnsi="Times New Roman" w:cs="Times New Roman"/>
          <w:sz w:val="20"/>
          <w:szCs w:val="20"/>
        </w:rPr>
        <w:t xml:space="preserve">, </w:t>
      </w:r>
      <w:proofErr w:type="spellStart"/>
      <w:r w:rsidR="00EF36E7" w:rsidRPr="002A2C07">
        <w:rPr>
          <w:rFonts w:ascii="Times New Roman" w:hAnsi="Times New Roman" w:cs="Times New Roman"/>
          <w:sz w:val="20"/>
          <w:szCs w:val="20"/>
        </w:rPr>
        <w:t>T</w:t>
      </w:r>
      <w:r w:rsidRPr="002A2C07">
        <w:rPr>
          <w:rFonts w:ascii="Times New Roman" w:hAnsi="Times New Roman" w:cs="Times New Roman"/>
          <w:sz w:val="20"/>
          <w:szCs w:val="20"/>
        </w:rPr>
        <w:t>antbirojn</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Versluis</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Microleakage</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w:t>
      </w:r>
      <w:r w:rsidR="00EF36E7" w:rsidRPr="002A2C07">
        <w:rPr>
          <w:rFonts w:ascii="Times New Roman" w:hAnsi="Times New Roman" w:cs="Times New Roman"/>
          <w:sz w:val="20"/>
          <w:szCs w:val="20"/>
        </w:rPr>
        <w:t>f R</w:t>
      </w:r>
      <w:r w:rsidRPr="002A2C07">
        <w:rPr>
          <w:rFonts w:ascii="Times New Roman" w:hAnsi="Times New Roman" w:cs="Times New Roman"/>
          <w:sz w:val="20"/>
          <w:szCs w:val="20"/>
        </w:rPr>
        <w:t>esin-Modified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Ionomer</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Restoration</w:t>
      </w:r>
      <w:r w:rsidR="00EF36E7" w:rsidRPr="002A2C07">
        <w:rPr>
          <w:rFonts w:ascii="Times New Roman" w:hAnsi="Times New Roman" w:cs="Times New Roman"/>
          <w:sz w:val="20"/>
          <w:szCs w:val="20"/>
        </w:rPr>
        <w:t>s W</w:t>
      </w:r>
      <w:r w:rsidRPr="002A2C07">
        <w:rPr>
          <w:rFonts w:ascii="Times New Roman" w:hAnsi="Times New Roman" w:cs="Times New Roman"/>
          <w:sz w:val="20"/>
          <w:szCs w:val="20"/>
        </w:rPr>
        <w:t>ith</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Selective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Ename</w:t>
      </w:r>
      <w:r w:rsidR="00EF36E7" w:rsidRPr="002A2C07">
        <w:rPr>
          <w:rFonts w:ascii="Times New Roman" w:hAnsi="Times New Roman" w:cs="Times New Roman"/>
          <w:sz w:val="20"/>
          <w:szCs w:val="20"/>
        </w:rPr>
        <w:t>l E</w:t>
      </w:r>
      <w:r w:rsidRPr="002A2C07">
        <w:rPr>
          <w:rFonts w:ascii="Times New Roman" w:hAnsi="Times New Roman" w:cs="Times New Roman"/>
          <w:sz w:val="20"/>
          <w:szCs w:val="20"/>
        </w:rPr>
        <w:t>tching.</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Oper</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J.2014;</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39:</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154-159</w:t>
      </w:r>
      <w:r w:rsidR="00DD6872" w:rsidRPr="002A2C07">
        <w:rPr>
          <w:rFonts w:ascii="Times New Roman" w:hAnsi="Times New Roman" w:cs="Times New Roman"/>
          <w:sz w:val="20"/>
          <w:szCs w:val="20"/>
        </w:rPr>
        <w:t>.</w:t>
      </w:r>
    </w:p>
    <w:p w:rsidR="00EF36E7"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Corona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SM,</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Borsatto</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MC,</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Rocha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RA,</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Dibb</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w:t>
      </w:r>
      <w:r w:rsidR="00EF36E7" w:rsidRPr="002A2C07">
        <w:rPr>
          <w:rFonts w:ascii="Times New Roman" w:hAnsi="Times New Roman" w:cs="Times New Roman"/>
          <w:sz w:val="20"/>
          <w:szCs w:val="20"/>
        </w:rPr>
        <w:t xml:space="preserve">. </w:t>
      </w:r>
      <w:proofErr w:type="spellStart"/>
      <w:r w:rsidR="00EF36E7" w:rsidRPr="002A2C07">
        <w:rPr>
          <w:rFonts w:ascii="Times New Roman" w:hAnsi="Times New Roman" w:cs="Times New Roman"/>
          <w:sz w:val="20"/>
          <w:szCs w:val="20"/>
        </w:rPr>
        <w:t>M</w:t>
      </w:r>
      <w:r w:rsidRPr="002A2C07">
        <w:rPr>
          <w:rFonts w:ascii="Times New Roman" w:hAnsi="Times New Roman" w:cs="Times New Roman"/>
          <w:sz w:val="20"/>
          <w:szCs w:val="20"/>
        </w:rPr>
        <w:t>icroleakage</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Class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w:t>
      </w:r>
      <w:r w:rsidR="00EF36E7" w:rsidRPr="002A2C07">
        <w:rPr>
          <w:rFonts w:ascii="Times New Roman" w:hAnsi="Times New Roman" w:cs="Times New Roman"/>
          <w:sz w:val="20"/>
          <w:szCs w:val="20"/>
        </w:rPr>
        <w:t>r</w:t>
      </w:r>
      <w:proofErr w:type="spellEnd"/>
      <w:r w:rsidR="00EF36E7" w:rsidRPr="002A2C07">
        <w:rPr>
          <w:rFonts w:ascii="Times New Roman" w:hAnsi="Times New Roman" w:cs="Times New Roman"/>
          <w:sz w:val="20"/>
          <w:szCs w:val="20"/>
        </w:rPr>
        <w:t xml:space="preserve"> R</w:t>
      </w:r>
      <w:r w:rsidRPr="002A2C07">
        <w:rPr>
          <w:rFonts w:ascii="Times New Roman" w:hAnsi="Times New Roman" w:cs="Times New Roman"/>
          <w:sz w:val="20"/>
          <w:szCs w:val="20"/>
        </w:rPr>
        <w:t>estorations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After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Cavity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Preparation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wit</w:t>
      </w:r>
      <w:r w:rsidR="00EF36E7" w:rsidRPr="002A2C07">
        <w:rPr>
          <w:rFonts w:ascii="Times New Roman" w:hAnsi="Times New Roman" w:cs="Times New Roman"/>
          <w:sz w:val="20"/>
          <w:szCs w:val="20"/>
        </w:rPr>
        <w:t>h A</w:t>
      </w:r>
      <w:r w:rsidRPr="002A2C07">
        <w:rPr>
          <w:rFonts w:ascii="Times New Roman" w:hAnsi="Times New Roman" w:cs="Times New Roman"/>
          <w:sz w:val="20"/>
          <w:szCs w:val="20"/>
        </w:rPr>
        <w:t>luminum</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Oxide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Air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Abrasion.</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Braz</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J2005;</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16:1:</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35-3</w:t>
      </w:r>
      <w:r w:rsidR="00EF36E7" w:rsidRPr="002A2C07">
        <w:rPr>
          <w:rFonts w:ascii="Times New Roman" w:hAnsi="Times New Roman" w:cs="Times New Roman"/>
          <w:sz w:val="20"/>
          <w:szCs w:val="20"/>
        </w:rPr>
        <w:t>8.</w:t>
      </w:r>
    </w:p>
    <w:p w:rsidR="00EF36E7"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Gupta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SK,</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Gupta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Saraswathi</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Ballal</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Achary</w:t>
      </w:r>
      <w:r w:rsidR="00EF36E7" w:rsidRPr="002A2C07">
        <w:rPr>
          <w:rFonts w:ascii="Times New Roman" w:hAnsi="Times New Roman" w:cs="Times New Roman"/>
          <w:sz w:val="20"/>
          <w:szCs w:val="20"/>
        </w:rPr>
        <w:t>a</w:t>
      </w:r>
      <w:proofErr w:type="spellEnd"/>
      <w:r w:rsidR="00EF36E7" w:rsidRPr="002A2C07">
        <w:rPr>
          <w:rFonts w:ascii="Times New Roman" w:hAnsi="Times New Roman" w:cs="Times New Roman"/>
          <w:sz w:val="20"/>
          <w:szCs w:val="20"/>
        </w:rPr>
        <w:t xml:space="preserve"> S</w:t>
      </w:r>
      <w:r w:rsidRPr="002A2C07">
        <w:rPr>
          <w:rFonts w:ascii="Times New Roman" w:hAnsi="Times New Roman" w:cs="Times New Roman"/>
          <w:sz w:val="20"/>
          <w:szCs w:val="20"/>
        </w:rPr>
        <w:t>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Comparative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evaluation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microleakage</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Clas</w:t>
      </w:r>
      <w:r w:rsidR="00EF36E7" w:rsidRPr="002A2C07">
        <w:rPr>
          <w:rFonts w:ascii="Times New Roman" w:hAnsi="Times New Roman" w:cs="Times New Roman"/>
          <w:sz w:val="20"/>
          <w:szCs w:val="20"/>
        </w:rPr>
        <w:t>s V</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cavities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using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various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ionomer</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cements: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Anin</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vitro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study.</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Ind</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J.2012;</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164-16</w:t>
      </w:r>
      <w:r w:rsidR="00EF36E7" w:rsidRPr="002A2C07">
        <w:rPr>
          <w:rFonts w:ascii="Times New Roman" w:hAnsi="Times New Roman" w:cs="Times New Roman"/>
          <w:sz w:val="20"/>
          <w:szCs w:val="20"/>
        </w:rPr>
        <w:t>9.</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El-</w:t>
      </w:r>
      <w:proofErr w:type="spellStart"/>
      <w:r w:rsidRPr="002A2C07">
        <w:rPr>
          <w:rFonts w:ascii="Times New Roman" w:hAnsi="Times New Roman" w:cs="Times New Roman"/>
          <w:sz w:val="20"/>
          <w:szCs w:val="20"/>
        </w:rPr>
        <w:t>Marhom</w:t>
      </w:r>
      <w:r w:rsidR="00EF36E7" w:rsidRPr="002A2C07">
        <w:rPr>
          <w:rFonts w:ascii="Times New Roman" w:hAnsi="Times New Roman" w:cs="Times New Roman"/>
          <w:sz w:val="20"/>
          <w:szCs w:val="20"/>
        </w:rPr>
        <w:t>y</w:t>
      </w:r>
      <w:proofErr w:type="spellEnd"/>
      <w:r w:rsidR="00EF36E7" w:rsidRPr="002A2C07">
        <w:rPr>
          <w:rFonts w:ascii="Times New Roman" w:hAnsi="Times New Roman" w:cs="Times New Roman"/>
          <w:sz w:val="20"/>
          <w:szCs w:val="20"/>
        </w:rPr>
        <w:t xml:space="preserve"> A</w:t>
      </w:r>
      <w:r w:rsidRPr="002A2C07">
        <w:rPr>
          <w:rFonts w:ascii="Times New Roman" w:hAnsi="Times New Roman" w:cs="Times New Roman"/>
          <w:sz w:val="20"/>
          <w:szCs w:val="20"/>
        </w:rPr>
        <w:t>M,</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Genaid</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TM,</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Abdalla</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AI</w:t>
      </w:r>
      <w:r w:rsidR="00EF36E7" w:rsidRPr="002A2C07">
        <w:rPr>
          <w:rFonts w:ascii="Times New Roman" w:hAnsi="Times New Roman" w:cs="Times New Roman"/>
          <w:sz w:val="20"/>
          <w:szCs w:val="20"/>
        </w:rPr>
        <w:t>. E</w:t>
      </w:r>
      <w:r w:rsidRPr="002A2C07">
        <w:rPr>
          <w:rFonts w:ascii="Times New Roman" w:hAnsi="Times New Roman" w:cs="Times New Roman"/>
          <w:sz w:val="20"/>
          <w:szCs w:val="20"/>
        </w:rPr>
        <w:t>ffect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different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configuration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factors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onmarginal</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gap</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formation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two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composite</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resinsystems</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2013;</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10:</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160-167.</w:t>
      </w:r>
    </w:p>
    <w:p w:rsidR="00EF36E7"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Smith</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DC.</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Polyacrylic</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acid-based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cements</w:t>
      </w:r>
      <w:r w:rsidR="00EF36E7" w:rsidRPr="002A2C07">
        <w:rPr>
          <w:rFonts w:ascii="Times New Roman" w:hAnsi="Times New Roman" w:cs="Times New Roman"/>
          <w:sz w:val="20"/>
          <w:szCs w:val="20"/>
        </w:rPr>
        <w:t>: A</w:t>
      </w:r>
      <w:r w:rsidRPr="002A2C07">
        <w:rPr>
          <w:rFonts w:ascii="Times New Roman" w:hAnsi="Times New Roman" w:cs="Times New Roman"/>
          <w:sz w:val="20"/>
          <w:szCs w:val="20"/>
        </w:rPr>
        <w:t>dhesion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enamel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dentin.</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Oper</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Dent1992;</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5:177-83.16)</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Sun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Eidelman</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Lin-Gibson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mapping</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polymerization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shrinkage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using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lastRenderedPageBreak/>
        <w:t>x-</w:t>
      </w:r>
      <w:proofErr w:type="spellStart"/>
      <w:r w:rsidRPr="002A2C07">
        <w:rPr>
          <w:rFonts w:ascii="Times New Roman" w:hAnsi="Times New Roman" w:cs="Times New Roman"/>
          <w:sz w:val="20"/>
          <w:szCs w:val="20"/>
        </w:rPr>
        <w:t>raymicrocomputed</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tomography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to</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predictmicroleakage</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Mater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2009;</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25:</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314–32</w:t>
      </w:r>
      <w:r w:rsidR="00EF36E7" w:rsidRPr="002A2C07">
        <w:rPr>
          <w:rFonts w:ascii="Times New Roman" w:hAnsi="Times New Roman" w:cs="Times New Roman"/>
          <w:sz w:val="20"/>
          <w:szCs w:val="20"/>
        </w:rPr>
        <w:t>0.</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Soanca</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Rominu</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Moldovan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Bondo</w:t>
      </w:r>
      <w:r w:rsidR="00EF36E7" w:rsidRPr="002A2C07">
        <w:rPr>
          <w:rFonts w:ascii="Times New Roman" w:hAnsi="Times New Roman" w:cs="Times New Roman"/>
          <w:sz w:val="20"/>
          <w:szCs w:val="20"/>
        </w:rPr>
        <w:t>r</w:t>
      </w:r>
      <w:proofErr w:type="spellEnd"/>
      <w:r w:rsidR="00EF36E7" w:rsidRPr="002A2C07">
        <w:rPr>
          <w:rFonts w:ascii="Times New Roman" w:hAnsi="Times New Roman" w:cs="Times New Roman"/>
          <w:sz w:val="20"/>
          <w:szCs w:val="20"/>
        </w:rPr>
        <w:t xml:space="preserve"> C</w:t>
      </w:r>
      <w:r w:rsidRPr="002A2C07">
        <w:rPr>
          <w:rFonts w:ascii="Times New Roman" w:hAnsi="Times New Roman" w:cs="Times New Roman"/>
          <w:sz w:val="20"/>
          <w:szCs w:val="20"/>
        </w:rPr>
        <w:t>I,</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Nicola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Roman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Microscopic</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evaluation</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interface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between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composite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biomaterials</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dentin</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biostructure</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Digest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Nano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Bio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J.2011;</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6:</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349-358.</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Eronat</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N,</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Yilmaz</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Kara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N,</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Topalogl</w:t>
      </w:r>
      <w:r w:rsidR="00EF36E7" w:rsidRPr="002A2C07">
        <w:rPr>
          <w:rFonts w:ascii="Times New Roman" w:hAnsi="Times New Roman" w:cs="Times New Roman"/>
          <w:sz w:val="20"/>
          <w:szCs w:val="20"/>
        </w:rPr>
        <w:t>u</w:t>
      </w:r>
      <w:proofErr w:type="spellEnd"/>
      <w:r w:rsidR="00EF36E7" w:rsidRPr="002A2C07">
        <w:rPr>
          <w:rFonts w:ascii="Times New Roman" w:hAnsi="Times New Roman" w:cs="Times New Roman"/>
          <w:sz w:val="20"/>
          <w:szCs w:val="20"/>
        </w:rPr>
        <w:t xml:space="preserve"> A. C</w:t>
      </w:r>
      <w:r w:rsidRPr="002A2C07">
        <w:rPr>
          <w:rFonts w:ascii="Times New Roman" w:hAnsi="Times New Roman" w:cs="Times New Roman"/>
          <w:sz w:val="20"/>
          <w:szCs w:val="20"/>
        </w:rPr>
        <w:t>omparative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evaluation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microleakage</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2A2C07">
        <w:rPr>
          <w:rFonts w:ascii="Times New Roman" w:hAnsi="Times New Roman" w:cs="Times New Roman" w:hint="eastAsia"/>
          <w:sz w:val="20"/>
          <w:szCs w:val="20"/>
          <w:lang w:eastAsia="zh-CN"/>
        </w:rPr>
        <w:t xml:space="preserve"> </w:t>
      </w:r>
      <w:proofErr w:type="spellStart"/>
      <w:r w:rsidRPr="002A2C07">
        <w:rPr>
          <w:rFonts w:ascii="Times New Roman" w:hAnsi="Times New Roman" w:cs="Times New Roman"/>
          <w:sz w:val="20"/>
          <w:szCs w:val="20"/>
        </w:rPr>
        <w:t>nano</w:t>
      </w:r>
      <w:proofErr w:type="spellEnd"/>
      <w:r w:rsidRPr="002A2C07">
        <w:rPr>
          <w:rFonts w:ascii="Times New Roman" w:hAnsi="Times New Roman" w:cs="Times New Roman"/>
          <w:sz w:val="20"/>
          <w:szCs w:val="20"/>
        </w:rPr>
        <w:t>-filled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resin-modified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invitro</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study.</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Eur</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2014;</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8:</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450–455.</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Abd</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El</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Halim</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Zaki</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Comparative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Evaluation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w:t>
      </w:r>
      <w:r w:rsidR="00EF36E7" w:rsidRPr="002A2C07">
        <w:rPr>
          <w:rFonts w:ascii="Times New Roman" w:hAnsi="Times New Roman" w:cs="Times New Roman"/>
          <w:sz w:val="20"/>
          <w:szCs w:val="20"/>
        </w:rPr>
        <w:t xml:space="preserve">f </w:t>
      </w:r>
      <w:proofErr w:type="spellStart"/>
      <w:r w:rsidR="00EF36E7" w:rsidRPr="002A2C07">
        <w:rPr>
          <w:rFonts w:ascii="Times New Roman" w:hAnsi="Times New Roman" w:cs="Times New Roman"/>
          <w:sz w:val="20"/>
          <w:szCs w:val="20"/>
        </w:rPr>
        <w:t>M</w:t>
      </w:r>
      <w:r w:rsidRPr="002A2C07">
        <w:rPr>
          <w:rFonts w:ascii="Times New Roman" w:hAnsi="Times New Roman" w:cs="Times New Roman"/>
          <w:sz w:val="20"/>
          <w:szCs w:val="20"/>
        </w:rPr>
        <w:t>icroleakag</w:t>
      </w:r>
      <w:r w:rsidR="00EF36E7" w:rsidRPr="002A2C07">
        <w:rPr>
          <w:rFonts w:ascii="Times New Roman" w:hAnsi="Times New Roman" w:cs="Times New Roman"/>
          <w:sz w:val="20"/>
          <w:szCs w:val="20"/>
        </w:rPr>
        <w:t>e</w:t>
      </w:r>
      <w:proofErr w:type="spellEnd"/>
      <w:r w:rsidR="00EF36E7" w:rsidRPr="002A2C07">
        <w:rPr>
          <w:rFonts w:ascii="Times New Roman" w:hAnsi="Times New Roman" w:cs="Times New Roman"/>
          <w:sz w:val="20"/>
          <w:szCs w:val="20"/>
        </w:rPr>
        <w:t xml:space="preserve"> A</w:t>
      </w:r>
      <w:r w:rsidRPr="002A2C07">
        <w:rPr>
          <w:rFonts w:ascii="Times New Roman" w:hAnsi="Times New Roman" w:cs="Times New Roman"/>
          <w:sz w:val="20"/>
          <w:szCs w:val="20"/>
        </w:rPr>
        <w:t>mong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Three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Different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Ionomer</w:t>
      </w:r>
      <w:proofErr w:type="spellEnd"/>
      <w:r w:rsidR="00EF36E7"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Types.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Oper</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2011;</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36:</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36-42</w:t>
      </w:r>
      <w:r w:rsidRPr="002A2C07">
        <w:rPr>
          <w:rFonts w:ascii="Times New Roman" w:hAnsi="Times New Roman" w:cs="Times New Roman"/>
          <w:b/>
          <w:bCs/>
          <w:sz w:val="20"/>
          <w:szCs w:val="20"/>
        </w:rPr>
        <w:t>.</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Upadhyay</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Rao</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Nanoionomer</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Evaluation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2A2C07">
        <w:rPr>
          <w:rFonts w:ascii="Times New Roman" w:hAnsi="Times New Roman" w:cs="Times New Roman" w:hint="eastAsia"/>
          <w:sz w:val="20"/>
          <w:szCs w:val="20"/>
          <w:lang w:eastAsia="zh-CN"/>
        </w:rPr>
        <w:t xml:space="preserve"> </w:t>
      </w:r>
      <w:proofErr w:type="spellStart"/>
      <w:r w:rsidRPr="002A2C07">
        <w:rPr>
          <w:rFonts w:ascii="Times New Roman" w:hAnsi="Times New Roman" w:cs="Times New Roman"/>
          <w:sz w:val="20"/>
          <w:szCs w:val="20"/>
        </w:rPr>
        <w:t>microleakage</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Indian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So</w:t>
      </w:r>
      <w:r w:rsidR="00EF36E7" w:rsidRPr="002A2C07">
        <w:rPr>
          <w:rFonts w:ascii="Times New Roman" w:hAnsi="Times New Roman" w:cs="Times New Roman"/>
          <w:sz w:val="20"/>
          <w:szCs w:val="20"/>
        </w:rPr>
        <w:t xml:space="preserve">c </w:t>
      </w:r>
      <w:proofErr w:type="spellStart"/>
      <w:r w:rsidR="00EF36E7" w:rsidRPr="002A2C07">
        <w:rPr>
          <w:rFonts w:ascii="Times New Roman" w:hAnsi="Times New Roman" w:cs="Times New Roman"/>
          <w:sz w:val="20"/>
          <w:szCs w:val="20"/>
        </w:rPr>
        <w:t>P</w:t>
      </w:r>
      <w:r w:rsidRPr="002A2C07">
        <w:rPr>
          <w:rFonts w:ascii="Times New Roman" w:hAnsi="Times New Roman" w:cs="Times New Roman"/>
          <w:sz w:val="20"/>
          <w:szCs w:val="20"/>
        </w:rPr>
        <w:t>edo</w:t>
      </w:r>
      <w:r w:rsidR="00EF36E7" w:rsidRPr="002A2C07">
        <w:rPr>
          <w:rFonts w:ascii="Times New Roman" w:hAnsi="Times New Roman" w:cs="Times New Roman"/>
          <w:sz w:val="20"/>
          <w:szCs w:val="20"/>
        </w:rPr>
        <w:t>d</w:t>
      </w:r>
      <w:proofErr w:type="spellEnd"/>
      <w:r w:rsidR="00EF36E7" w:rsidRPr="002A2C07">
        <w:rPr>
          <w:rFonts w:ascii="Times New Roman" w:hAnsi="Times New Roman" w:cs="Times New Roman"/>
          <w:sz w:val="20"/>
          <w:szCs w:val="20"/>
        </w:rPr>
        <w:t xml:space="preserve"> </w:t>
      </w:r>
      <w:proofErr w:type="spellStart"/>
      <w:r w:rsidR="00EF36E7" w:rsidRPr="002A2C07">
        <w:rPr>
          <w:rFonts w:ascii="Times New Roman" w:hAnsi="Times New Roman" w:cs="Times New Roman"/>
          <w:sz w:val="20"/>
          <w:szCs w:val="20"/>
        </w:rPr>
        <w:t>P</w:t>
      </w:r>
      <w:r w:rsidRPr="002A2C07">
        <w:rPr>
          <w:rFonts w:ascii="Times New Roman" w:hAnsi="Times New Roman" w:cs="Times New Roman"/>
          <w:sz w:val="20"/>
          <w:szCs w:val="20"/>
        </w:rPr>
        <w:t>re</w:t>
      </w:r>
      <w:r w:rsidR="00EF36E7" w:rsidRPr="002A2C07">
        <w:rPr>
          <w:rFonts w:ascii="Times New Roman" w:hAnsi="Times New Roman" w:cs="Times New Roman"/>
          <w:sz w:val="20"/>
          <w:szCs w:val="20"/>
        </w:rPr>
        <w:t>v</w:t>
      </w:r>
      <w:proofErr w:type="spellEnd"/>
      <w:r w:rsidR="00EF36E7" w:rsidRPr="002A2C07">
        <w:rPr>
          <w:rFonts w:ascii="Times New Roman" w:hAnsi="Times New Roman" w:cs="Times New Roman"/>
          <w:sz w:val="20"/>
          <w:szCs w:val="20"/>
        </w:rPr>
        <w:t xml:space="preserve"> D</w:t>
      </w:r>
      <w:r w:rsidRPr="002A2C07">
        <w:rPr>
          <w:rFonts w:ascii="Times New Roman" w:hAnsi="Times New Roman" w:cs="Times New Roman"/>
          <w:sz w:val="20"/>
          <w:szCs w:val="20"/>
        </w:rPr>
        <w:t>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2011;29:20–4.</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Deepali</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Hedge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Coronal</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microleakage</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four</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restorative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materials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used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endodontically</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treated</w:t>
      </w:r>
      <w:r w:rsidR="00EF36E7"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teeth</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coronal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barrier-an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vitro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study.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Endodotology.2010</w:t>
      </w:r>
      <w:r w:rsidR="00C7196C" w:rsidRPr="002A2C07">
        <w:rPr>
          <w:rFonts w:ascii="Times New Roman" w:hAnsi="Times New Roman" w:cs="Times New Roman"/>
          <w:sz w:val="20"/>
          <w:szCs w:val="20"/>
        </w:rPr>
        <w:t>:</w:t>
      </w:r>
      <w:r w:rsidRPr="002A2C07">
        <w:rPr>
          <w:rFonts w:ascii="Times New Roman" w:hAnsi="Times New Roman" w:cs="Times New Roman"/>
          <w:sz w:val="20"/>
          <w:szCs w:val="20"/>
        </w:rPr>
        <w:t>27–35.</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Coutinho</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Cardoso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MV,</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Munck</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Neve</w:t>
      </w:r>
      <w:r w:rsidR="00EF36E7" w:rsidRPr="002A2C07">
        <w:rPr>
          <w:rFonts w:ascii="Times New Roman" w:hAnsi="Times New Roman" w:cs="Times New Roman"/>
          <w:sz w:val="20"/>
          <w:szCs w:val="20"/>
        </w:rPr>
        <w:t>s</w:t>
      </w:r>
      <w:proofErr w:type="spellEnd"/>
      <w:r w:rsidR="00EF36E7" w:rsidRPr="002A2C07">
        <w:rPr>
          <w:rFonts w:ascii="Times New Roman" w:hAnsi="Times New Roman" w:cs="Times New Roman"/>
          <w:sz w:val="20"/>
          <w:szCs w:val="20"/>
        </w:rPr>
        <w:t xml:space="preserve"> A</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Van</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Landuyt</w:t>
      </w:r>
      <w:proofErr w:type="spellEnd"/>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Kl</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Poitevin</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Peumans</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w:t>
      </w:r>
      <w:r w:rsidR="00EF36E7" w:rsidRPr="002A2C07">
        <w:rPr>
          <w:rFonts w:ascii="Times New Roman" w:hAnsi="Times New Roman" w:cs="Times New Roman"/>
          <w:sz w:val="20"/>
          <w:szCs w:val="20"/>
        </w:rPr>
        <w:t xml:space="preserve">, </w:t>
      </w:r>
      <w:proofErr w:type="spellStart"/>
      <w:r w:rsidR="00EF36E7" w:rsidRPr="002A2C07">
        <w:rPr>
          <w:rFonts w:ascii="Times New Roman" w:hAnsi="Times New Roman" w:cs="Times New Roman"/>
          <w:sz w:val="20"/>
          <w:szCs w:val="20"/>
        </w:rPr>
        <w:t>L</w:t>
      </w:r>
      <w:r w:rsidRPr="002A2C07">
        <w:rPr>
          <w:rFonts w:ascii="Times New Roman" w:hAnsi="Times New Roman" w:cs="Times New Roman"/>
          <w:sz w:val="20"/>
          <w:szCs w:val="20"/>
        </w:rPr>
        <w:t>ambrechts</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Van</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Meerbeek</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Bonding</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effectiveness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interfacial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characterization</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ofa</w:t>
      </w:r>
      <w:proofErr w:type="spellEnd"/>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nano</w:t>
      </w:r>
      <w:proofErr w:type="spellEnd"/>
      <w:r w:rsidRPr="002A2C07">
        <w:rPr>
          <w:rFonts w:ascii="Times New Roman" w:hAnsi="Times New Roman" w:cs="Times New Roman"/>
          <w:sz w:val="20"/>
          <w:szCs w:val="20"/>
        </w:rPr>
        <w:t>-filled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modified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ionomer</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w:t>
      </w:r>
      <w:r w:rsidR="00EF36E7" w:rsidRPr="002A2C07">
        <w:rPr>
          <w:rFonts w:ascii="Times New Roman" w:hAnsi="Times New Roman" w:cs="Times New Roman"/>
          <w:sz w:val="20"/>
          <w:szCs w:val="20"/>
        </w:rPr>
        <w:t>t M</w:t>
      </w:r>
      <w:r w:rsidRPr="002A2C07">
        <w:rPr>
          <w:rFonts w:ascii="Times New Roman" w:hAnsi="Times New Roman" w:cs="Times New Roman"/>
          <w:sz w:val="20"/>
          <w:szCs w:val="20"/>
        </w:rPr>
        <w:t>ater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2009;</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25:1347:1357.</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Toledano</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Osorio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Osorio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García</w:t>
      </w:r>
      <w:proofErr w:type="spellEnd"/>
      <w:r w:rsidRPr="002A2C07">
        <w:rPr>
          <w:rFonts w:ascii="Times New Roman" w:hAnsi="Times New Roman" w:cs="Times New Roman"/>
          <w:sz w:val="20"/>
          <w:szCs w:val="20"/>
        </w:rPr>
        <w:t>-Godoy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w:t>
      </w:r>
      <w:r w:rsidR="00EF36E7" w:rsidRPr="002A2C07">
        <w:rPr>
          <w:rFonts w:ascii="Times New Roman" w:hAnsi="Times New Roman" w:cs="Times New Roman"/>
          <w:sz w:val="20"/>
          <w:szCs w:val="20"/>
        </w:rPr>
        <w:t xml:space="preserve">. </w:t>
      </w:r>
      <w:proofErr w:type="spellStart"/>
      <w:r w:rsidR="00EF36E7" w:rsidRPr="002A2C07">
        <w:rPr>
          <w:rFonts w:ascii="Times New Roman" w:hAnsi="Times New Roman" w:cs="Times New Roman"/>
          <w:sz w:val="20"/>
          <w:szCs w:val="20"/>
        </w:rPr>
        <w:t>M</w:t>
      </w:r>
      <w:r w:rsidRPr="002A2C07">
        <w:rPr>
          <w:rFonts w:ascii="Times New Roman" w:hAnsi="Times New Roman" w:cs="Times New Roman"/>
          <w:sz w:val="20"/>
          <w:szCs w:val="20"/>
        </w:rPr>
        <w:t>icroleakage</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Class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resin-modified</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glassionomer</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compomer</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restorations</w:t>
      </w:r>
      <w:r w:rsidR="00EF36E7" w:rsidRPr="002A2C07">
        <w:rPr>
          <w:rFonts w:ascii="Times New Roman" w:hAnsi="Times New Roman" w:cs="Times New Roman"/>
          <w:sz w:val="20"/>
          <w:szCs w:val="20"/>
        </w:rPr>
        <w:t>. 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Pros</w:t>
      </w:r>
      <w:r w:rsidR="00EF36E7" w:rsidRPr="002A2C07">
        <w:rPr>
          <w:rFonts w:ascii="Times New Roman" w:hAnsi="Times New Roman" w:cs="Times New Roman"/>
          <w:sz w:val="20"/>
          <w:szCs w:val="20"/>
        </w:rPr>
        <w:t>t D</w:t>
      </w:r>
      <w:r w:rsidRPr="002A2C07">
        <w:rPr>
          <w:rFonts w:ascii="Times New Roman" w:hAnsi="Times New Roman" w:cs="Times New Roman"/>
          <w:sz w:val="20"/>
          <w:szCs w:val="20"/>
        </w:rPr>
        <w:t>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1999;81:610–5.</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Magni</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Zhang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L,</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Hickel</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Bossù</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w:t>
      </w:r>
      <w:r w:rsidR="00EF36E7" w:rsidRPr="002A2C07">
        <w:rPr>
          <w:rFonts w:ascii="Times New Roman" w:hAnsi="Times New Roman" w:cs="Times New Roman"/>
          <w:sz w:val="20"/>
          <w:szCs w:val="20"/>
        </w:rPr>
        <w:t xml:space="preserve">, </w:t>
      </w:r>
      <w:proofErr w:type="spellStart"/>
      <w:r w:rsidR="00EF36E7" w:rsidRPr="002A2C07">
        <w:rPr>
          <w:rFonts w:ascii="Times New Roman" w:hAnsi="Times New Roman" w:cs="Times New Roman"/>
          <w:sz w:val="20"/>
          <w:szCs w:val="20"/>
        </w:rPr>
        <w:t>P</w:t>
      </w:r>
      <w:r w:rsidRPr="002A2C07">
        <w:rPr>
          <w:rFonts w:ascii="Times New Roman" w:hAnsi="Times New Roman" w:cs="Times New Roman"/>
          <w:sz w:val="20"/>
          <w:szCs w:val="20"/>
        </w:rPr>
        <w:t>olimeni</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Ferrari</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SEM</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microleakage</w:t>
      </w:r>
      <w:proofErr w:type="spellEnd"/>
      <w:r w:rsidR="00EF36E7"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evaluation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marginal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integrity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two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types</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class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restorations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with</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without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use</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light-curable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coating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material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polishing.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Dent.2008;</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36:885–91.</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Brackett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WW,</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Gunnin</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TD,</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Gilpatrick</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Browning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WD.</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Microleakage</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Class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w:t>
      </w:r>
      <w:r w:rsidR="002A2C07">
        <w:rPr>
          <w:rFonts w:ascii="Times New Roman" w:hAnsi="Times New Roman" w:cs="Times New Roman" w:hint="eastAsia"/>
          <w:sz w:val="20"/>
          <w:szCs w:val="20"/>
          <w:lang w:eastAsia="zh-CN"/>
        </w:rPr>
        <w:t xml:space="preserve"> </w:t>
      </w:r>
      <w:proofErr w:type="spellStart"/>
      <w:r w:rsidRPr="002A2C07">
        <w:rPr>
          <w:rFonts w:ascii="Times New Roman" w:hAnsi="Times New Roman" w:cs="Times New Roman"/>
          <w:sz w:val="20"/>
          <w:szCs w:val="20"/>
        </w:rPr>
        <w:t>compomer</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light-cured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ionomer</w:t>
      </w:r>
      <w:proofErr w:type="spellEnd"/>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restorations.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Prost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1998;79:261–3.26)</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Abdalla</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AI,</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Davidson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Comparison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marginal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integrity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vivo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vitro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class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II</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composite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restorations.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1993;</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21:158-62.</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Prodge</w:t>
      </w:r>
      <w:r w:rsidR="00EF36E7" w:rsidRPr="002A2C07">
        <w:rPr>
          <w:rFonts w:ascii="Times New Roman" w:hAnsi="Times New Roman" w:cs="Times New Roman"/>
          <w:sz w:val="20"/>
          <w:szCs w:val="20"/>
        </w:rPr>
        <w:t>r</w:t>
      </w:r>
      <w:proofErr w:type="spellEnd"/>
      <w:r w:rsidR="00EF36E7" w:rsidRPr="002A2C07">
        <w:rPr>
          <w:rFonts w:ascii="Times New Roman" w:hAnsi="Times New Roman" w:cs="Times New Roman"/>
          <w:sz w:val="20"/>
          <w:szCs w:val="20"/>
        </w:rPr>
        <w:t xml:space="preserve"> T</w:t>
      </w:r>
      <w:r w:rsidRPr="002A2C07">
        <w:rPr>
          <w:rFonts w:ascii="Times New Roman" w:hAnsi="Times New Roman" w:cs="Times New Roman"/>
          <w:sz w:val="20"/>
          <w:szCs w:val="20"/>
        </w:rPr>
        <w:t>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Symonds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ASPA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Adhesion</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study.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Brit.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1977:143:</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266-270.</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Abous</w:t>
      </w:r>
      <w:r w:rsidR="00EF36E7" w:rsidRPr="002A2C07">
        <w:rPr>
          <w:rFonts w:ascii="Times New Roman" w:hAnsi="Times New Roman" w:cs="Times New Roman"/>
          <w:sz w:val="20"/>
          <w:szCs w:val="20"/>
        </w:rPr>
        <w:t>h</w:t>
      </w:r>
      <w:proofErr w:type="spellEnd"/>
      <w:r w:rsidR="00EF36E7" w:rsidRPr="002A2C07">
        <w:rPr>
          <w:rFonts w:ascii="Times New Roman" w:hAnsi="Times New Roman" w:cs="Times New Roman"/>
          <w:sz w:val="20"/>
          <w:szCs w:val="20"/>
        </w:rPr>
        <w:t xml:space="preserve"> Y</w:t>
      </w:r>
      <w:r w:rsidRPr="002A2C07">
        <w:rPr>
          <w:rFonts w:ascii="Times New Roman" w:hAnsi="Times New Roman" w:cs="Times New Roman"/>
          <w:sz w:val="20"/>
          <w:szCs w:val="20"/>
        </w:rPr>
        <w:t>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Jenkins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CB.</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effect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polyacrylic</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acid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cleanser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adhesion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2A2C07">
        <w:rPr>
          <w:rFonts w:ascii="Times New Roman" w:hAnsi="Times New Roman" w:cs="Times New Roman" w:hint="eastAsia"/>
          <w:sz w:val="20"/>
          <w:szCs w:val="20"/>
          <w:lang w:eastAsia="zh-CN"/>
        </w:rPr>
        <w:t xml:space="preserve"> </w:t>
      </w:r>
      <w:proofErr w:type="spellStart"/>
      <w:r w:rsidRPr="002A2C07">
        <w:rPr>
          <w:rFonts w:ascii="Times New Roman" w:hAnsi="Times New Roman" w:cs="Times New Roman"/>
          <w:sz w:val="20"/>
          <w:szCs w:val="20"/>
        </w:rPr>
        <w:t>polyalkenoate</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cement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enamel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dentine.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1987:15:</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147-152.</w:t>
      </w:r>
    </w:p>
    <w:p w:rsidR="00EF36E7"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Ludlow</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SW,</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Farmer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Donaldson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ME</w:t>
      </w:r>
      <w:r w:rsidR="00EF36E7" w:rsidRPr="002A2C07">
        <w:rPr>
          <w:rFonts w:ascii="Times New Roman" w:hAnsi="Times New Roman" w:cs="Times New Roman"/>
          <w:sz w:val="20"/>
          <w:szCs w:val="20"/>
        </w:rPr>
        <w:t xml:space="preserve">, </w:t>
      </w:r>
      <w:proofErr w:type="spellStart"/>
      <w:r w:rsidR="00EF36E7" w:rsidRPr="002A2C07">
        <w:rPr>
          <w:rFonts w:ascii="Times New Roman" w:hAnsi="Times New Roman" w:cs="Times New Roman"/>
          <w:sz w:val="20"/>
          <w:szCs w:val="20"/>
        </w:rPr>
        <w:t>T</w:t>
      </w:r>
      <w:r w:rsidRPr="002A2C07">
        <w:rPr>
          <w:rFonts w:ascii="Times New Roman" w:hAnsi="Times New Roman" w:cs="Times New Roman"/>
          <w:sz w:val="20"/>
          <w:szCs w:val="20"/>
        </w:rPr>
        <w:t>antbirojn</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Versluis</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Microleakage</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w:t>
      </w:r>
      <w:r w:rsidR="00EF36E7" w:rsidRPr="002A2C07">
        <w:rPr>
          <w:rFonts w:ascii="Times New Roman" w:hAnsi="Times New Roman" w:cs="Times New Roman"/>
          <w:sz w:val="20"/>
          <w:szCs w:val="20"/>
        </w:rPr>
        <w:t>f R</w:t>
      </w:r>
      <w:r w:rsidRPr="002A2C07">
        <w:rPr>
          <w:rFonts w:ascii="Times New Roman" w:hAnsi="Times New Roman" w:cs="Times New Roman"/>
          <w:sz w:val="20"/>
          <w:szCs w:val="20"/>
        </w:rPr>
        <w:t>esin-Modified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Glass</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Ionomer</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Restoration</w:t>
      </w:r>
      <w:r w:rsidR="00EF36E7" w:rsidRPr="002A2C07">
        <w:rPr>
          <w:rFonts w:ascii="Times New Roman" w:hAnsi="Times New Roman" w:cs="Times New Roman"/>
          <w:sz w:val="20"/>
          <w:szCs w:val="20"/>
        </w:rPr>
        <w:t xml:space="preserve">s </w:t>
      </w:r>
      <w:r w:rsidR="00EF36E7" w:rsidRPr="002A2C07">
        <w:rPr>
          <w:rFonts w:ascii="Times New Roman" w:hAnsi="Times New Roman" w:cs="Times New Roman"/>
          <w:sz w:val="20"/>
          <w:szCs w:val="20"/>
        </w:rPr>
        <w:lastRenderedPageBreak/>
        <w:t>W</w:t>
      </w:r>
      <w:r w:rsidRPr="002A2C07">
        <w:rPr>
          <w:rFonts w:ascii="Times New Roman" w:hAnsi="Times New Roman" w:cs="Times New Roman"/>
          <w:sz w:val="20"/>
          <w:szCs w:val="20"/>
        </w:rPr>
        <w:t>ith</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Selective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Enamel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Etching.</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Oper</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J.2014;</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39:</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154-15</w:t>
      </w:r>
      <w:r w:rsidR="00EF36E7" w:rsidRPr="002A2C07">
        <w:rPr>
          <w:rFonts w:ascii="Times New Roman" w:hAnsi="Times New Roman" w:cs="Times New Roman"/>
          <w:sz w:val="20"/>
          <w:szCs w:val="20"/>
        </w:rPr>
        <w:t>9.</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Humphrey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SP,</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Willamson</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review</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saliva: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Normal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composition,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flow,</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function</w:t>
      </w:r>
      <w:r w:rsidR="00EF36E7" w:rsidRPr="002A2C07">
        <w:rPr>
          <w:rFonts w:ascii="Times New Roman" w:hAnsi="Times New Roman" w:cs="Times New Roman"/>
          <w:sz w:val="20"/>
          <w:szCs w:val="20"/>
        </w:rPr>
        <w:t>. 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Pros.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2001:85</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2:162–169.</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Hannig</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Döbert</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Stigler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Müller</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U,</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Prokhorova</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SA.</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2004.</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Initial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salivary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pellicle</w:t>
      </w:r>
      <w:r w:rsidR="00EF36E7" w:rsidRP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formation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solid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substrates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studied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by</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AFM</w:t>
      </w:r>
      <w:r w:rsidR="00EF36E7" w:rsidRPr="002A2C07">
        <w:rPr>
          <w:rFonts w:ascii="Times New Roman" w:hAnsi="Times New Roman" w:cs="Times New Roman"/>
          <w:sz w:val="20"/>
          <w:szCs w:val="20"/>
        </w:rPr>
        <w:t xml:space="preserve">. </w:t>
      </w:r>
      <w:proofErr w:type="spellStart"/>
      <w:r w:rsidR="00EF36E7" w:rsidRPr="002A2C07">
        <w:rPr>
          <w:rFonts w:ascii="Times New Roman" w:hAnsi="Times New Roman" w:cs="Times New Roman"/>
          <w:sz w:val="20"/>
          <w:szCs w:val="20"/>
        </w:rPr>
        <w:t>N</w:t>
      </w:r>
      <w:r w:rsidRPr="002A2C07">
        <w:rPr>
          <w:rFonts w:ascii="Times New Roman" w:hAnsi="Times New Roman" w:cs="Times New Roman"/>
          <w:sz w:val="20"/>
          <w:szCs w:val="20"/>
        </w:rPr>
        <w:t>anosci</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Nanotech</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2004;</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5:532–538.</w:t>
      </w:r>
    </w:p>
    <w:p w:rsidR="00DD6872"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proofErr w:type="spellStart"/>
      <w:r w:rsidRPr="002A2C07">
        <w:rPr>
          <w:rFonts w:ascii="Times New Roman" w:hAnsi="Times New Roman" w:cs="Times New Roman"/>
          <w:sz w:val="20"/>
          <w:szCs w:val="20"/>
        </w:rPr>
        <w:t>Abdalla</w:t>
      </w:r>
      <w:proofErr w:type="spellEnd"/>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AI,</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Davidson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CL.</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Bonding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efficiency</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inter</w:t>
      </w:r>
      <w:r w:rsidR="00DD6872" w:rsidRPr="002A2C07">
        <w:rPr>
          <w:rFonts w:ascii="Times New Roman" w:hAnsi="Times New Roman" w:cs="Times New Roman"/>
          <w:sz w:val="20"/>
          <w:szCs w:val="20"/>
        </w:rPr>
        <w:t>facial</w:t>
      </w:r>
      <w:r w:rsidR="00C7196C" w:rsidRPr="002A2C07">
        <w:rPr>
          <w:rFonts w:ascii="Times New Roman" w:hAnsi="Times New Roman" w:cs="Times New Roman"/>
          <w:sz w:val="20"/>
          <w:szCs w:val="20"/>
        </w:rPr>
        <w:t xml:space="preserve"> </w:t>
      </w:r>
      <w:r w:rsidR="00DD6872" w:rsidRPr="002A2C07">
        <w:rPr>
          <w:rFonts w:ascii="Times New Roman" w:hAnsi="Times New Roman" w:cs="Times New Roman"/>
          <w:sz w:val="20"/>
          <w:szCs w:val="20"/>
        </w:rPr>
        <w:t>morphology</w:t>
      </w:r>
      <w:r w:rsidR="00C7196C" w:rsidRPr="002A2C07">
        <w:rPr>
          <w:rFonts w:ascii="Times New Roman" w:hAnsi="Times New Roman" w:cs="Times New Roman"/>
          <w:sz w:val="20"/>
          <w:szCs w:val="20"/>
        </w:rPr>
        <w:t xml:space="preserve"> </w:t>
      </w:r>
      <w:r w:rsidR="00DD6872"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00DD6872" w:rsidRPr="002A2C07">
        <w:rPr>
          <w:rFonts w:ascii="Times New Roman" w:hAnsi="Times New Roman" w:cs="Times New Roman"/>
          <w:sz w:val="20"/>
          <w:szCs w:val="20"/>
        </w:rPr>
        <w:t>one-bottle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lastRenderedPageBreak/>
        <w:t>adhesives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contaminated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surfaces.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Am</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1998;11:281-5.</w:t>
      </w:r>
    </w:p>
    <w:p w:rsidR="00DD6872" w:rsidRPr="002A2C07" w:rsidRDefault="00DD6872"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E</w:t>
      </w:r>
      <w:r w:rsidR="00262FE8" w:rsidRPr="002A2C07">
        <w:rPr>
          <w:rFonts w:ascii="Times New Roman" w:hAnsi="Times New Roman" w:cs="Times New Roman"/>
          <w:sz w:val="20"/>
          <w:szCs w:val="20"/>
        </w:rPr>
        <w:t>l-</w:t>
      </w:r>
      <w:proofErr w:type="spellStart"/>
      <w:r w:rsidR="00262FE8" w:rsidRPr="002A2C07">
        <w:rPr>
          <w:rFonts w:ascii="Times New Roman" w:hAnsi="Times New Roman" w:cs="Times New Roman"/>
          <w:sz w:val="20"/>
          <w:szCs w:val="20"/>
        </w:rPr>
        <w:t>Kall</w:t>
      </w:r>
      <w:r w:rsidR="00EF36E7" w:rsidRPr="002A2C07">
        <w:rPr>
          <w:rFonts w:ascii="Times New Roman" w:hAnsi="Times New Roman" w:cs="Times New Roman"/>
          <w:sz w:val="20"/>
          <w:szCs w:val="20"/>
        </w:rPr>
        <w:t>a</w:t>
      </w:r>
      <w:proofErr w:type="spellEnd"/>
      <w:r w:rsidR="00EF36E7" w:rsidRPr="002A2C07">
        <w:rPr>
          <w:rFonts w:ascii="Times New Roman" w:hAnsi="Times New Roman" w:cs="Times New Roman"/>
          <w:sz w:val="20"/>
          <w:szCs w:val="20"/>
        </w:rPr>
        <w:t xml:space="preserve"> I</w:t>
      </w:r>
      <w:r w:rsidR="00262FE8" w:rsidRPr="002A2C07">
        <w:rPr>
          <w:rFonts w:ascii="Times New Roman" w:hAnsi="Times New Roman" w:cs="Times New Roman"/>
          <w:sz w:val="20"/>
          <w:szCs w:val="20"/>
        </w:rPr>
        <w:t>H</w:t>
      </w:r>
      <w:r w:rsidR="00EF36E7" w:rsidRPr="002A2C07">
        <w:rPr>
          <w:rFonts w:ascii="Times New Roman" w:hAnsi="Times New Roman" w:cs="Times New Roman"/>
          <w:sz w:val="20"/>
          <w:szCs w:val="20"/>
        </w:rPr>
        <w:t xml:space="preserve">, </w:t>
      </w:r>
      <w:proofErr w:type="spellStart"/>
      <w:r w:rsidR="00EF36E7" w:rsidRPr="002A2C07">
        <w:rPr>
          <w:rFonts w:ascii="Times New Roman" w:hAnsi="Times New Roman" w:cs="Times New Roman"/>
          <w:sz w:val="20"/>
          <w:szCs w:val="20"/>
        </w:rPr>
        <w:t>G</w:t>
      </w:r>
      <w:r w:rsidR="00262FE8" w:rsidRPr="002A2C07">
        <w:rPr>
          <w:rFonts w:ascii="Times New Roman" w:hAnsi="Times New Roman" w:cs="Times New Roman"/>
          <w:sz w:val="20"/>
          <w:szCs w:val="20"/>
        </w:rPr>
        <w:t>arcía</w:t>
      </w:r>
      <w:proofErr w:type="spellEnd"/>
      <w:r w:rsidR="00262FE8" w:rsidRPr="002A2C07">
        <w:rPr>
          <w:rFonts w:ascii="Times New Roman" w:hAnsi="Times New Roman" w:cs="Times New Roman"/>
          <w:sz w:val="20"/>
          <w:szCs w:val="20"/>
        </w:rPr>
        <w:t>-Godoy</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F</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Saliva</w:t>
      </w:r>
      <w:r w:rsidR="002A2C07">
        <w:rPr>
          <w:rFonts w:ascii="Times New Roman" w:hAnsi="Times New Roman" w:cs="Times New Roman" w:hint="eastAsia"/>
          <w:sz w:val="20"/>
          <w:szCs w:val="20"/>
          <w:lang w:eastAsia="zh-CN"/>
        </w:rPr>
        <w:t xml:space="preserve"> </w:t>
      </w:r>
      <w:r w:rsidR="00262FE8" w:rsidRPr="002A2C07">
        <w:rPr>
          <w:rFonts w:ascii="Times New Roman" w:hAnsi="Times New Roman" w:cs="Times New Roman"/>
          <w:sz w:val="20"/>
          <w:szCs w:val="20"/>
        </w:rPr>
        <w:t>contamination</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bond</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strength</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single</w:t>
      </w:r>
      <w:r w:rsidR="002A2C07">
        <w:rPr>
          <w:rFonts w:ascii="Times New Roman" w:hAnsi="Times New Roman" w:cs="Times New Roman" w:hint="eastAsia"/>
          <w:sz w:val="20"/>
          <w:szCs w:val="20"/>
          <w:lang w:eastAsia="zh-CN"/>
        </w:rPr>
        <w:t xml:space="preserve"> </w:t>
      </w:r>
      <w:r w:rsidR="00262FE8" w:rsidRPr="002A2C07">
        <w:rPr>
          <w:rFonts w:ascii="Times New Roman" w:hAnsi="Times New Roman" w:cs="Times New Roman"/>
          <w:sz w:val="20"/>
          <w:szCs w:val="20"/>
        </w:rPr>
        <w:t>bottle</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adhesives</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to</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enamel</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and</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dentin.</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Am</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J</w:t>
      </w:r>
      <w:r w:rsidR="002A2C07">
        <w:rPr>
          <w:rFonts w:ascii="Times New Roman" w:hAnsi="Times New Roman" w:cs="Times New Roman" w:hint="eastAsia"/>
          <w:sz w:val="20"/>
          <w:szCs w:val="20"/>
          <w:lang w:eastAsia="zh-CN"/>
        </w:rPr>
        <w:t xml:space="preserve"> </w:t>
      </w:r>
      <w:r w:rsidR="00262FE8"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1997;10:</w:t>
      </w:r>
      <w:r w:rsidR="00C7196C" w:rsidRPr="002A2C07">
        <w:rPr>
          <w:rFonts w:ascii="Times New Roman" w:hAnsi="Times New Roman" w:cs="Times New Roman"/>
          <w:sz w:val="20"/>
          <w:szCs w:val="20"/>
        </w:rPr>
        <w:t xml:space="preserve"> </w:t>
      </w:r>
      <w:r w:rsidR="00262FE8" w:rsidRPr="002A2C07">
        <w:rPr>
          <w:rFonts w:ascii="Times New Roman" w:hAnsi="Times New Roman" w:cs="Times New Roman"/>
          <w:sz w:val="20"/>
          <w:szCs w:val="20"/>
        </w:rPr>
        <w:t>83-87.</w:t>
      </w:r>
    </w:p>
    <w:p w:rsidR="00C7196C" w:rsidRPr="002A2C07" w:rsidRDefault="00262FE8" w:rsidP="00EF36E7">
      <w:pPr>
        <w:pStyle w:val="ListParagraph"/>
        <w:numPr>
          <w:ilvl w:val="0"/>
          <w:numId w:val="2"/>
        </w:numPr>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Swift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Walls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AWG,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McCabe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JF.</w:t>
      </w:r>
      <w:r w:rsidR="00C7196C" w:rsidRPr="002A2C07">
        <w:rPr>
          <w:rFonts w:ascii="Times New Roman" w:hAnsi="Times New Roman" w:cs="Times New Roman"/>
          <w:sz w:val="20"/>
          <w:szCs w:val="20"/>
        </w:rPr>
        <w:t xml:space="preserve"> </w:t>
      </w:r>
      <w:proofErr w:type="spellStart"/>
      <w:r w:rsidRPr="002A2C07">
        <w:rPr>
          <w:rFonts w:ascii="Times New Roman" w:hAnsi="Times New Roman" w:cs="Times New Roman"/>
          <w:sz w:val="20"/>
          <w:szCs w:val="20"/>
        </w:rPr>
        <w:t>Porcelainveneers</w:t>
      </w:r>
      <w:proofErr w:type="spellEnd"/>
      <w:r w:rsidRPr="002A2C07">
        <w:rPr>
          <w:rFonts w:ascii="Times New Roman" w:hAnsi="Times New Roman" w:cs="Times New Roman"/>
          <w:sz w:val="20"/>
          <w:szCs w:val="20"/>
        </w:rPr>
        <w: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effects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contaminants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and</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cleaning</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regimens</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the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bond</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strength</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of</w:t>
      </w:r>
      <w:r w:rsidR="002A2C07">
        <w:rPr>
          <w:rFonts w:ascii="Times New Roman" w:hAnsi="Times New Roman" w:cs="Times New Roman" w:hint="eastAsia"/>
          <w:sz w:val="20"/>
          <w:szCs w:val="20"/>
          <w:lang w:eastAsia="zh-CN"/>
        </w:rPr>
        <w:t xml:space="preserve"> </w:t>
      </w:r>
      <w:r w:rsidRPr="002A2C07">
        <w:rPr>
          <w:rFonts w:ascii="Times New Roman" w:hAnsi="Times New Roman" w:cs="Times New Roman"/>
          <w:sz w:val="20"/>
          <w:szCs w:val="20"/>
        </w:rPr>
        <w:t>porcelain</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to</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composite.</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Dent</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Mater</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J.</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1995;</w:t>
      </w:r>
      <w:r w:rsidR="00C7196C" w:rsidRPr="002A2C07">
        <w:rPr>
          <w:rFonts w:ascii="Times New Roman" w:hAnsi="Times New Roman" w:cs="Times New Roman"/>
          <w:sz w:val="20"/>
          <w:szCs w:val="20"/>
        </w:rPr>
        <w:t xml:space="preserve"> </w:t>
      </w:r>
      <w:r w:rsidRPr="002A2C07">
        <w:rPr>
          <w:rFonts w:ascii="Times New Roman" w:hAnsi="Times New Roman" w:cs="Times New Roman"/>
          <w:sz w:val="20"/>
          <w:szCs w:val="20"/>
        </w:rPr>
        <w:t>179:203</w:t>
      </w:r>
      <w:r w:rsidR="00F36986" w:rsidRPr="002A2C07">
        <w:rPr>
          <w:rFonts w:ascii="Times New Roman" w:hAnsi="Times New Roman" w:cs="Times New Roman"/>
          <w:sz w:val="20"/>
          <w:szCs w:val="20"/>
        </w:rPr>
        <w:t>.</w:t>
      </w:r>
      <w:r w:rsidR="002A2C07" w:rsidRPr="002A2C07">
        <w:rPr>
          <w:rFonts w:ascii="Times New Roman" w:hAnsi="Times New Roman" w:cs="Times New Roman" w:hint="eastAsia"/>
          <w:sz w:val="20"/>
          <w:szCs w:val="20"/>
          <w:lang w:eastAsia="zh-CN"/>
        </w:rPr>
        <w:t xml:space="preserve"> </w:t>
      </w:r>
    </w:p>
    <w:p w:rsidR="00C7196C" w:rsidRPr="002A2C07" w:rsidRDefault="00C7196C" w:rsidP="00EF36E7">
      <w:pPr>
        <w:pStyle w:val="ListParagraph"/>
        <w:bidi w:val="0"/>
        <w:snapToGrid w:val="0"/>
        <w:spacing w:after="0" w:line="240" w:lineRule="auto"/>
        <w:ind w:left="425" w:hanging="425"/>
        <w:jc w:val="both"/>
        <w:rPr>
          <w:rFonts w:ascii="Times New Roman" w:hAnsi="Times New Roman" w:cs="Times New Roman"/>
          <w:sz w:val="20"/>
          <w:szCs w:val="20"/>
        </w:rPr>
        <w:sectPr w:rsidR="00C7196C" w:rsidRPr="002A2C07" w:rsidSect="00EF36E7">
          <w:type w:val="continuous"/>
          <w:pgSz w:w="12242" w:h="15842" w:code="1"/>
          <w:pgMar w:top="1440" w:right="1440" w:bottom="1440" w:left="1440" w:header="720" w:footer="720" w:gutter="0"/>
          <w:cols w:num="2" w:space="550"/>
          <w:docGrid w:linePitch="360"/>
        </w:sectPr>
      </w:pPr>
    </w:p>
    <w:p w:rsidR="00C7196C" w:rsidRPr="002A2C07" w:rsidRDefault="00C7196C" w:rsidP="00EF36E7">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EF36E7" w:rsidRPr="002A2C07" w:rsidRDefault="00EF36E7" w:rsidP="00EF36E7">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EF36E7" w:rsidRPr="002A2C07" w:rsidRDefault="00EF36E7" w:rsidP="00EF36E7">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DD6872" w:rsidRPr="002A2C07" w:rsidRDefault="00C7196C" w:rsidP="00EF36E7">
      <w:pPr>
        <w:pStyle w:val="ListParagraph"/>
        <w:bidi w:val="0"/>
        <w:snapToGrid w:val="0"/>
        <w:spacing w:after="0" w:line="240" w:lineRule="auto"/>
        <w:ind w:left="425" w:hanging="425"/>
        <w:jc w:val="both"/>
        <w:rPr>
          <w:rFonts w:ascii="Times New Roman" w:hAnsi="Times New Roman" w:cs="Times New Roman"/>
          <w:sz w:val="20"/>
          <w:szCs w:val="20"/>
        </w:rPr>
      </w:pPr>
      <w:r w:rsidRPr="002A2C07">
        <w:rPr>
          <w:rFonts w:ascii="Times New Roman" w:hAnsi="Times New Roman" w:cs="Times New Roman"/>
          <w:sz w:val="20"/>
          <w:szCs w:val="20"/>
        </w:rPr>
        <w:t>2/18/2018</w:t>
      </w:r>
    </w:p>
    <w:sectPr w:rsidR="00DD6872" w:rsidRPr="002A2C07" w:rsidSect="00C7196C">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36F" w:rsidRDefault="0078536F" w:rsidP="00DA6424">
      <w:pPr>
        <w:spacing w:after="0" w:line="240" w:lineRule="auto"/>
      </w:pPr>
      <w:r>
        <w:separator/>
      </w:r>
    </w:p>
  </w:endnote>
  <w:endnote w:type="continuationSeparator" w:id="0">
    <w:p w:rsidR="0078536F" w:rsidRDefault="0078536F" w:rsidP="00DA6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PSA88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6E7" w:rsidRPr="00DA002A" w:rsidRDefault="002D7C9F" w:rsidP="00DA002A">
    <w:pPr>
      <w:bidi w:val="0"/>
      <w:spacing w:after="0" w:line="240" w:lineRule="auto"/>
      <w:jc w:val="center"/>
      <w:rPr>
        <w:rFonts w:ascii="Times New Roman" w:hAnsi="Times New Roman" w:cs="Times New Roman"/>
        <w:sz w:val="20"/>
      </w:rPr>
    </w:pPr>
    <w:r w:rsidRPr="00DA002A">
      <w:rPr>
        <w:rFonts w:ascii="Times New Roman" w:hAnsi="Times New Roman" w:cs="Times New Roman"/>
        <w:sz w:val="20"/>
      </w:rPr>
      <w:fldChar w:fldCharType="begin"/>
    </w:r>
    <w:r w:rsidR="00DA002A" w:rsidRPr="00DA002A">
      <w:rPr>
        <w:rFonts w:ascii="Times New Roman" w:hAnsi="Times New Roman" w:cs="Times New Roman"/>
        <w:sz w:val="20"/>
      </w:rPr>
      <w:instrText xml:space="preserve"> page </w:instrText>
    </w:r>
    <w:r w:rsidRPr="00DA002A">
      <w:rPr>
        <w:rFonts w:ascii="Times New Roman" w:hAnsi="Times New Roman" w:cs="Times New Roman"/>
        <w:sz w:val="20"/>
      </w:rPr>
      <w:fldChar w:fldCharType="separate"/>
    </w:r>
    <w:r w:rsidR="00157F40">
      <w:rPr>
        <w:rFonts w:ascii="Times New Roman" w:hAnsi="Times New Roman" w:cs="Times New Roman"/>
        <w:noProof/>
        <w:sz w:val="20"/>
      </w:rPr>
      <w:t>43</w:t>
    </w:r>
    <w:r w:rsidRPr="00DA002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36F" w:rsidRDefault="0078536F" w:rsidP="00DA6424">
      <w:pPr>
        <w:spacing w:after="0" w:line="240" w:lineRule="auto"/>
      </w:pPr>
      <w:r>
        <w:separator/>
      </w:r>
    </w:p>
  </w:footnote>
  <w:footnote w:type="continuationSeparator" w:id="0">
    <w:p w:rsidR="0078536F" w:rsidRDefault="0078536F" w:rsidP="00DA64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2A" w:rsidRPr="00DA002A" w:rsidRDefault="00DA002A" w:rsidP="00DA002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A002A">
      <w:rPr>
        <w:rFonts w:ascii="Times New Roman" w:hAnsi="Times New Roman" w:cs="Times New Roman" w:hint="eastAsia"/>
        <w:sz w:val="20"/>
        <w:szCs w:val="20"/>
      </w:rPr>
      <w:tab/>
    </w:r>
    <w:r w:rsidRPr="00DA002A">
      <w:rPr>
        <w:rFonts w:ascii="Times New Roman" w:hAnsi="Times New Roman" w:cs="Times New Roman"/>
        <w:sz w:val="20"/>
        <w:szCs w:val="20"/>
      </w:rPr>
      <w:t>New York Science Journal 201</w:t>
    </w:r>
    <w:r w:rsidRPr="00DA002A">
      <w:rPr>
        <w:rFonts w:ascii="Times New Roman" w:hAnsi="Times New Roman" w:cs="Times New Roman" w:hint="eastAsia"/>
        <w:sz w:val="20"/>
        <w:szCs w:val="20"/>
      </w:rPr>
      <w:t>7</w:t>
    </w:r>
    <w:r w:rsidRPr="00DA002A">
      <w:rPr>
        <w:rFonts w:ascii="Times New Roman" w:hAnsi="Times New Roman" w:cs="Times New Roman"/>
        <w:sz w:val="20"/>
        <w:szCs w:val="20"/>
      </w:rPr>
      <w:t>;</w:t>
    </w:r>
    <w:r w:rsidRPr="00DA002A">
      <w:rPr>
        <w:rFonts w:ascii="Times New Roman" w:hAnsi="Times New Roman" w:cs="Times New Roman" w:hint="eastAsia"/>
        <w:sz w:val="20"/>
        <w:szCs w:val="20"/>
      </w:rPr>
      <w:t>10</w:t>
    </w:r>
    <w:r w:rsidRPr="00DA002A">
      <w:rPr>
        <w:rFonts w:ascii="Times New Roman" w:hAnsi="Times New Roman" w:cs="Times New Roman"/>
        <w:sz w:val="20"/>
        <w:szCs w:val="20"/>
      </w:rPr>
      <w:t>(</w:t>
    </w:r>
    <w:r w:rsidRPr="00DA002A">
      <w:rPr>
        <w:rFonts w:ascii="Times New Roman" w:hAnsi="Times New Roman" w:cs="Times New Roman" w:hint="eastAsia"/>
        <w:sz w:val="20"/>
        <w:szCs w:val="20"/>
      </w:rPr>
      <w:t>12</w:t>
    </w:r>
    <w:r w:rsidRPr="00DA002A">
      <w:rPr>
        <w:rFonts w:ascii="Times New Roman" w:hAnsi="Times New Roman" w:cs="Times New Roman"/>
        <w:sz w:val="20"/>
        <w:szCs w:val="20"/>
      </w:rPr>
      <w:t>)</w:t>
    </w:r>
    <w:r w:rsidRPr="00DA002A">
      <w:rPr>
        <w:rFonts w:ascii="Times New Roman" w:hAnsi="Times New Roman" w:cs="Times New Roman"/>
        <w:iCs/>
        <w:sz w:val="20"/>
        <w:szCs w:val="20"/>
      </w:rPr>
      <w:t xml:space="preserve">     </w:t>
    </w:r>
    <w:r w:rsidRPr="00DA002A">
      <w:rPr>
        <w:rFonts w:ascii="Times New Roman" w:hAnsi="Times New Roman" w:cs="Times New Roman" w:hint="eastAsia"/>
        <w:iCs/>
        <w:sz w:val="20"/>
        <w:szCs w:val="20"/>
      </w:rPr>
      <w:tab/>
    </w:r>
    <w:r w:rsidRPr="00DA002A">
      <w:rPr>
        <w:rFonts w:ascii="Times New Roman" w:hAnsi="Times New Roman" w:cs="Times New Roman"/>
        <w:iCs/>
        <w:sz w:val="20"/>
        <w:szCs w:val="20"/>
      </w:rPr>
      <w:t xml:space="preserve"> </w:t>
    </w:r>
    <w:r w:rsidRPr="00DA002A">
      <w:rPr>
        <w:rFonts w:ascii="Times New Roman" w:hAnsi="Times New Roman" w:cs="Times New Roman" w:hint="eastAsia"/>
        <w:iCs/>
        <w:sz w:val="20"/>
        <w:szCs w:val="20"/>
      </w:rPr>
      <w:t xml:space="preserve"> </w:t>
    </w:r>
    <w:r w:rsidRPr="00DA002A">
      <w:rPr>
        <w:rFonts w:ascii="Times New Roman" w:hAnsi="Times New Roman" w:cs="Times New Roman"/>
        <w:iCs/>
        <w:sz w:val="20"/>
        <w:szCs w:val="20"/>
      </w:rPr>
      <w:t xml:space="preserve">   </w:t>
    </w:r>
    <w:hyperlink r:id="rId1" w:history="1">
      <w:r w:rsidRPr="00DA002A">
        <w:rPr>
          <w:rStyle w:val="Hyperlink"/>
          <w:rFonts w:ascii="Times New Roman" w:hAnsi="Times New Roman" w:cs="Times New Roman"/>
          <w:color w:val="0000FF"/>
          <w:sz w:val="20"/>
          <w:szCs w:val="20"/>
        </w:rPr>
        <w:t>http://www.sciencepub.net/newyork</w:t>
      </w:r>
    </w:hyperlink>
  </w:p>
  <w:p w:rsidR="00DA002A" w:rsidRPr="00DA002A" w:rsidRDefault="00DA002A" w:rsidP="00DA002A">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2A" w:rsidRPr="00DA002A" w:rsidRDefault="00DA002A" w:rsidP="00DA002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A002A">
      <w:rPr>
        <w:rFonts w:ascii="Times New Roman" w:hAnsi="Times New Roman" w:cs="Times New Roman" w:hint="eastAsia"/>
        <w:sz w:val="20"/>
        <w:szCs w:val="20"/>
      </w:rPr>
      <w:tab/>
    </w:r>
    <w:r w:rsidRPr="00DA002A">
      <w:rPr>
        <w:rFonts w:ascii="Times New Roman" w:hAnsi="Times New Roman" w:cs="Times New Roman"/>
        <w:sz w:val="20"/>
        <w:szCs w:val="20"/>
      </w:rPr>
      <w:t>New York Science Journal 201</w:t>
    </w:r>
    <w:r w:rsidRPr="00DA002A">
      <w:rPr>
        <w:rFonts w:ascii="Times New Roman" w:hAnsi="Times New Roman" w:cs="Times New Roman" w:hint="eastAsia"/>
        <w:sz w:val="20"/>
        <w:szCs w:val="20"/>
      </w:rPr>
      <w:t>7</w:t>
    </w:r>
    <w:r w:rsidRPr="00DA002A">
      <w:rPr>
        <w:rFonts w:ascii="Times New Roman" w:hAnsi="Times New Roman" w:cs="Times New Roman"/>
        <w:sz w:val="20"/>
        <w:szCs w:val="20"/>
      </w:rPr>
      <w:t>;</w:t>
    </w:r>
    <w:r w:rsidRPr="00DA002A">
      <w:rPr>
        <w:rFonts w:ascii="Times New Roman" w:hAnsi="Times New Roman" w:cs="Times New Roman" w:hint="eastAsia"/>
        <w:sz w:val="20"/>
        <w:szCs w:val="20"/>
      </w:rPr>
      <w:t>10</w:t>
    </w:r>
    <w:r w:rsidRPr="00DA002A">
      <w:rPr>
        <w:rFonts w:ascii="Times New Roman" w:hAnsi="Times New Roman" w:cs="Times New Roman"/>
        <w:sz w:val="20"/>
        <w:szCs w:val="20"/>
      </w:rPr>
      <w:t>(</w:t>
    </w:r>
    <w:r w:rsidRPr="00DA002A">
      <w:rPr>
        <w:rFonts w:ascii="Times New Roman" w:hAnsi="Times New Roman" w:cs="Times New Roman" w:hint="eastAsia"/>
        <w:sz w:val="20"/>
        <w:szCs w:val="20"/>
      </w:rPr>
      <w:t>12</w:t>
    </w:r>
    <w:r w:rsidRPr="00DA002A">
      <w:rPr>
        <w:rFonts w:ascii="Times New Roman" w:hAnsi="Times New Roman" w:cs="Times New Roman"/>
        <w:sz w:val="20"/>
        <w:szCs w:val="20"/>
      </w:rPr>
      <w:t>)</w:t>
    </w:r>
    <w:r w:rsidRPr="00DA002A">
      <w:rPr>
        <w:rFonts w:ascii="Times New Roman" w:hAnsi="Times New Roman" w:cs="Times New Roman"/>
        <w:iCs/>
        <w:sz w:val="20"/>
        <w:szCs w:val="20"/>
      </w:rPr>
      <w:t xml:space="preserve">     </w:t>
    </w:r>
    <w:r w:rsidRPr="00DA002A">
      <w:rPr>
        <w:rFonts w:ascii="Times New Roman" w:hAnsi="Times New Roman" w:cs="Times New Roman" w:hint="eastAsia"/>
        <w:iCs/>
        <w:sz w:val="20"/>
        <w:szCs w:val="20"/>
      </w:rPr>
      <w:tab/>
    </w:r>
    <w:r w:rsidRPr="00DA002A">
      <w:rPr>
        <w:rFonts w:ascii="Times New Roman" w:hAnsi="Times New Roman" w:cs="Times New Roman"/>
        <w:iCs/>
        <w:sz w:val="20"/>
        <w:szCs w:val="20"/>
      </w:rPr>
      <w:t xml:space="preserve"> </w:t>
    </w:r>
    <w:r w:rsidRPr="00DA002A">
      <w:rPr>
        <w:rFonts w:ascii="Times New Roman" w:hAnsi="Times New Roman" w:cs="Times New Roman" w:hint="eastAsia"/>
        <w:iCs/>
        <w:sz w:val="20"/>
        <w:szCs w:val="20"/>
      </w:rPr>
      <w:t xml:space="preserve"> </w:t>
    </w:r>
    <w:r w:rsidRPr="00DA002A">
      <w:rPr>
        <w:rFonts w:ascii="Times New Roman" w:hAnsi="Times New Roman" w:cs="Times New Roman"/>
        <w:iCs/>
        <w:sz w:val="20"/>
        <w:szCs w:val="20"/>
      </w:rPr>
      <w:t xml:space="preserve">   </w:t>
    </w:r>
    <w:hyperlink r:id="rId1" w:history="1">
      <w:r w:rsidRPr="00DA002A">
        <w:rPr>
          <w:rStyle w:val="Hyperlink"/>
          <w:rFonts w:ascii="Times New Roman" w:hAnsi="Times New Roman" w:cs="Times New Roman"/>
          <w:color w:val="0000FF"/>
          <w:sz w:val="20"/>
          <w:szCs w:val="20"/>
        </w:rPr>
        <w:t>http://www.sciencepub.net/newyork</w:t>
      </w:r>
    </w:hyperlink>
  </w:p>
  <w:p w:rsidR="00DA002A" w:rsidRPr="00DA002A" w:rsidRDefault="00DA002A" w:rsidP="00DA002A">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02A" w:rsidRPr="00DA002A" w:rsidRDefault="00DA002A" w:rsidP="00DA002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DA002A">
      <w:rPr>
        <w:rFonts w:ascii="Times New Roman" w:hAnsi="Times New Roman" w:cs="Times New Roman" w:hint="eastAsia"/>
        <w:sz w:val="20"/>
        <w:szCs w:val="20"/>
      </w:rPr>
      <w:tab/>
    </w:r>
    <w:r w:rsidRPr="00DA002A">
      <w:rPr>
        <w:rFonts w:ascii="Times New Roman" w:hAnsi="Times New Roman" w:cs="Times New Roman"/>
        <w:sz w:val="20"/>
        <w:szCs w:val="20"/>
      </w:rPr>
      <w:t>New York Science Journal 201</w:t>
    </w:r>
    <w:r w:rsidRPr="00DA002A">
      <w:rPr>
        <w:rFonts w:ascii="Times New Roman" w:hAnsi="Times New Roman" w:cs="Times New Roman" w:hint="eastAsia"/>
        <w:sz w:val="20"/>
        <w:szCs w:val="20"/>
      </w:rPr>
      <w:t>7</w:t>
    </w:r>
    <w:r w:rsidRPr="00DA002A">
      <w:rPr>
        <w:rFonts w:ascii="Times New Roman" w:hAnsi="Times New Roman" w:cs="Times New Roman"/>
        <w:sz w:val="20"/>
        <w:szCs w:val="20"/>
      </w:rPr>
      <w:t>;</w:t>
    </w:r>
    <w:r w:rsidRPr="00DA002A">
      <w:rPr>
        <w:rFonts w:ascii="Times New Roman" w:hAnsi="Times New Roman" w:cs="Times New Roman" w:hint="eastAsia"/>
        <w:sz w:val="20"/>
        <w:szCs w:val="20"/>
      </w:rPr>
      <w:t>10</w:t>
    </w:r>
    <w:r w:rsidRPr="00DA002A">
      <w:rPr>
        <w:rFonts w:ascii="Times New Roman" w:hAnsi="Times New Roman" w:cs="Times New Roman"/>
        <w:sz w:val="20"/>
        <w:szCs w:val="20"/>
      </w:rPr>
      <w:t>(</w:t>
    </w:r>
    <w:r w:rsidRPr="00DA002A">
      <w:rPr>
        <w:rFonts w:ascii="Times New Roman" w:hAnsi="Times New Roman" w:cs="Times New Roman" w:hint="eastAsia"/>
        <w:sz w:val="20"/>
        <w:szCs w:val="20"/>
      </w:rPr>
      <w:t>12</w:t>
    </w:r>
    <w:r w:rsidRPr="00DA002A">
      <w:rPr>
        <w:rFonts w:ascii="Times New Roman" w:hAnsi="Times New Roman" w:cs="Times New Roman"/>
        <w:sz w:val="20"/>
        <w:szCs w:val="20"/>
      </w:rPr>
      <w:t>)</w:t>
    </w:r>
    <w:r w:rsidRPr="00DA002A">
      <w:rPr>
        <w:rFonts w:ascii="Times New Roman" w:hAnsi="Times New Roman" w:cs="Times New Roman"/>
        <w:iCs/>
        <w:sz w:val="20"/>
        <w:szCs w:val="20"/>
      </w:rPr>
      <w:t xml:space="preserve">     </w:t>
    </w:r>
    <w:r w:rsidRPr="00DA002A">
      <w:rPr>
        <w:rFonts w:ascii="Times New Roman" w:hAnsi="Times New Roman" w:cs="Times New Roman" w:hint="eastAsia"/>
        <w:iCs/>
        <w:sz w:val="20"/>
        <w:szCs w:val="20"/>
      </w:rPr>
      <w:tab/>
    </w:r>
    <w:r w:rsidRPr="00DA002A">
      <w:rPr>
        <w:rFonts w:ascii="Times New Roman" w:hAnsi="Times New Roman" w:cs="Times New Roman"/>
        <w:iCs/>
        <w:sz w:val="20"/>
        <w:szCs w:val="20"/>
      </w:rPr>
      <w:t xml:space="preserve"> </w:t>
    </w:r>
    <w:r w:rsidRPr="00DA002A">
      <w:rPr>
        <w:rFonts w:ascii="Times New Roman" w:hAnsi="Times New Roman" w:cs="Times New Roman" w:hint="eastAsia"/>
        <w:iCs/>
        <w:sz w:val="20"/>
        <w:szCs w:val="20"/>
      </w:rPr>
      <w:t xml:space="preserve"> </w:t>
    </w:r>
    <w:r w:rsidRPr="00DA002A">
      <w:rPr>
        <w:rFonts w:ascii="Times New Roman" w:hAnsi="Times New Roman" w:cs="Times New Roman"/>
        <w:iCs/>
        <w:sz w:val="20"/>
        <w:szCs w:val="20"/>
      </w:rPr>
      <w:t xml:space="preserve">   </w:t>
    </w:r>
    <w:hyperlink r:id="rId1" w:history="1">
      <w:r w:rsidRPr="00DA002A">
        <w:rPr>
          <w:rStyle w:val="Hyperlink"/>
          <w:rFonts w:ascii="Times New Roman" w:hAnsi="Times New Roman" w:cs="Times New Roman"/>
          <w:color w:val="0000FF"/>
          <w:sz w:val="20"/>
          <w:szCs w:val="20"/>
        </w:rPr>
        <w:t>http://www.sciencepub.net/newyork</w:t>
      </w:r>
    </w:hyperlink>
  </w:p>
  <w:p w:rsidR="00DA002A" w:rsidRPr="00DA002A" w:rsidRDefault="00DA002A" w:rsidP="00DA002A">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D06C1"/>
    <w:multiLevelType w:val="hybridMultilevel"/>
    <w:tmpl w:val="8592B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65450"/>
    <w:multiLevelType w:val="hybridMultilevel"/>
    <w:tmpl w:val="7C985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791760"/>
    <w:rsid w:val="000068B8"/>
    <w:rsid w:val="00023FAB"/>
    <w:rsid w:val="00157F40"/>
    <w:rsid w:val="001B4945"/>
    <w:rsid w:val="0021060D"/>
    <w:rsid w:val="00215B8B"/>
    <w:rsid w:val="002467A8"/>
    <w:rsid w:val="00262FE8"/>
    <w:rsid w:val="002A2C07"/>
    <w:rsid w:val="002B671C"/>
    <w:rsid w:val="002D7C9F"/>
    <w:rsid w:val="00374A75"/>
    <w:rsid w:val="00386C65"/>
    <w:rsid w:val="00426063"/>
    <w:rsid w:val="004411BE"/>
    <w:rsid w:val="00520BC9"/>
    <w:rsid w:val="005745A4"/>
    <w:rsid w:val="006C0E01"/>
    <w:rsid w:val="0078536F"/>
    <w:rsid w:val="00791760"/>
    <w:rsid w:val="008D6A67"/>
    <w:rsid w:val="008E2185"/>
    <w:rsid w:val="008E3959"/>
    <w:rsid w:val="009038A1"/>
    <w:rsid w:val="00A1191B"/>
    <w:rsid w:val="00A44433"/>
    <w:rsid w:val="00A45F5B"/>
    <w:rsid w:val="00B014C3"/>
    <w:rsid w:val="00C7196C"/>
    <w:rsid w:val="00CE7031"/>
    <w:rsid w:val="00D01A38"/>
    <w:rsid w:val="00D51623"/>
    <w:rsid w:val="00D83EBB"/>
    <w:rsid w:val="00DA002A"/>
    <w:rsid w:val="00DA6424"/>
    <w:rsid w:val="00DB100F"/>
    <w:rsid w:val="00DD6872"/>
    <w:rsid w:val="00DF6E49"/>
    <w:rsid w:val="00EF25D5"/>
    <w:rsid w:val="00EF36E7"/>
    <w:rsid w:val="00F36986"/>
    <w:rsid w:val="00F45374"/>
    <w:rsid w:val="00FE7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31"/>
    <w:rPr>
      <w:rFonts w:ascii="Tahoma" w:hAnsi="Tahoma" w:cs="Tahoma"/>
      <w:sz w:val="16"/>
      <w:szCs w:val="16"/>
    </w:rPr>
  </w:style>
  <w:style w:type="paragraph" w:styleId="ListParagraph">
    <w:name w:val="List Paragraph"/>
    <w:basedOn w:val="Normal"/>
    <w:uiPriority w:val="34"/>
    <w:qFormat/>
    <w:rsid w:val="00262FE8"/>
    <w:pPr>
      <w:ind w:left="720"/>
      <w:contextualSpacing/>
    </w:pPr>
  </w:style>
  <w:style w:type="character" w:customStyle="1" w:styleId="fontstyle01">
    <w:name w:val="fontstyle01"/>
    <w:basedOn w:val="DefaultParagraphFont"/>
    <w:rsid w:val="00D01A38"/>
    <w:rPr>
      <w:rFonts w:ascii="AdvPSA88C" w:hAnsi="AdvPSA88C" w:hint="default"/>
      <w:b w:val="0"/>
      <w:bCs w:val="0"/>
      <w:i w:val="0"/>
      <w:iCs w:val="0"/>
      <w:color w:val="000000"/>
      <w:sz w:val="16"/>
      <w:szCs w:val="16"/>
    </w:rPr>
  </w:style>
  <w:style w:type="character" w:customStyle="1" w:styleId="POTOCOLChar">
    <w:name w:val="POTOCOL Char"/>
    <w:basedOn w:val="DefaultParagraphFont"/>
    <w:link w:val="POTOCOL"/>
    <w:locked/>
    <w:rsid w:val="00D01A38"/>
    <w:rPr>
      <w:rFonts w:ascii="Times New Roman" w:hAnsi="Times New Roman" w:cs="Times New Roman"/>
      <w:sz w:val="24"/>
      <w:szCs w:val="24"/>
      <w:lang w:bidi="ar-EG"/>
    </w:rPr>
  </w:style>
  <w:style w:type="paragraph" w:customStyle="1" w:styleId="POTOCOL">
    <w:name w:val="POTOCOL"/>
    <w:basedOn w:val="Normal"/>
    <w:link w:val="POTOCOLChar"/>
    <w:qFormat/>
    <w:rsid w:val="00D01A38"/>
    <w:pPr>
      <w:bidi w:val="0"/>
      <w:spacing w:after="0" w:line="360" w:lineRule="auto"/>
      <w:ind w:left="284"/>
      <w:jc w:val="lowKashida"/>
    </w:pPr>
    <w:rPr>
      <w:rFonts w:ascii="Times New Roman" w:hAnsi="Times New Roman" w:cs="Times New Roman"/>
      <w:sz w:val="24"/>
      <w:szCs w:val="24"/>
      <w:lang w:bidi="ar-EG"/>
    </w:rPr>
  </w:style>
  <w:style w:type="paragraph" w:customStyle="1" w:styleId="reference">
    <w:name w:val="reference"/>
    <w:basedOn w:val="Normal"/>
    <w:link w:val="referenceChar"/>
    <w:qFormat/>
    <w:rsid w:val="00D01A38"/>
    <w:pPr>
      <w:bidi w:val="0"/>
      <w:spacing w:after="0" w:line="360" w:lineRule="auto"/>
      <w:ind w:left="284"/>
      <w:jc w:val="both"/>
    </w:pPr>
    <w:rPr>
      <w:rFonts w:asciiTheme="majorBidi" w:hAnsiTheme="majorBidi" w:cstheme="majorBidi"/>
      <w:color w:val="FF0000"/>
      <w:sz w:val="24"/>
      <w:szCs w:val="24"/>
      <w:vertAlign w:val="superscript"/>
      <w:lang w:bidi="ar-EG"/>
    </w:rPr>
  </w:style>
  <w:style w:type="character" w:customStyle="1" w:styleId="referenceChar">
    <w:name w:val="reference Char"/>
    <w:basedOn w:val="DefaultParagraphFont"/>
    <w:link w:val="reference"/>
    <w:rsid w:val="00D01A38"/>
    <w:rPr>
      <w:rFonts w:asciiTheme="majorBidi" w:hAnsiTheme="majorBidi" w:cstheme="majorBidi"/>
      <w:color w:val="FF0000"/>
      <w:sz w:val="24"/>
      <w:szCs w:val="24"/>
      <w:vertAlign w:val="superscript"/>
      <w:lang w:bidi="ar-EG"/>
    </w:rPr>
  </w:style>
  <w:style w:type="character" w:styleId="Hyperlink">
    <w:name w:val="Hyperlink"/>
    <w:basedOn w:val="DefaultParagraphFont"/>
    <w:uiPriority w:val="99"/>
    <w:unhideWhenUsed/>
    <w:rsid w:val="00D01A38"/>
    <w:rPr>
      <w:color w:val="0000FF" w:themeColor="hyperlink"/>
      <w:u w:val="single"/>
    </w:rPr>
  </w:style>
  <w:style w:type="paragraph" w:styleId="Header">
    <w:name w:val="header"/>
    <w:basedOn w:val="Normal"/>
    <w:link w:val="HeaderChar"/>
    <w:uiPriority w:val="99"/>
    <w:semiHidden/>
    <w:unhideWhenUsed/>
    <w:rsid w:val="00DA642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A6424"/>
  </w:style>
  <w:style w:type="paragraph" w:styleId="Footer">
    <w:name w:val="footer"/>
    <w:basedOn w:val="Normal"/>
    <w:link w:val="FooterChar"/>
    <w:uiPriority w:val="99"/>
    <w:semiHidden/>
    <w:unhideWhenUsed/>
    <w:rsid w:val="00DA642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A6424"/>
  </w:style>
  <w:style w:type="table" w:styleId="TableGrid">
    <w:name w:val="Table Grid"/>
    <w:basedOn w:val="TableNormal"/>
    <w:uiPriority w:val="39"/>
    <w:rsid w:val="00DD6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D6872"/>
    <w:pPr>
      <w:spacing w:after="0" w:line="240" w:lineRule="auto"/>
      <w:ind w:left="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31"/>
    <w:rPr>
      <w:rFonts w:ascii="Tahoma" w:hAnsi="Tahoma" w:cs="Tahoma"/>
      <w:sz w:val="16"/>
      <w:szCs w:val="16"/>
    </w:rPr>
  </w:style>
  <w:style w:type="paragraph" w:styleId="ListParagraph">
    <w:name w:val="List Paragraph"/>
    <w:basedOn w:val="Normal"/>
    <w:uiPriority w:val="34"/>
    <w:qFormat/>
    <w:rsid w:val="00262F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oismail@horus.edu.eg"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01217.06"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2018-03-28T22:38:00Z</dcterms:created>
  <dcterms:modified xsi:type="dcterms:W3CDTF">2018-03-28T22:38:00Z</dcterms:modified>
</cp:coreProperties>
</file>