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Default Extension="emf" ContentType="image/x-emf"/>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FE1" w:rsidRPr="00211199" w:rsidRDefault="00B47474" w:rsidP="00211199">
      <w:pPr>
        <w:snapToGrid w:val="0"/>
        <w:jc w:val="center"/>
        <w:rPr>
          <w:rFonts w:eastAsia="Calibri"/>
          <w:b/>
          <w:bCs/>
        </w:rPr>
      </w:pPr>
      <w:r w:rsidRPr="00211199">
        <w:rPr>
          <w:rFonts w:eastAsia="Calibri"/>
          <w:b/>
          <w:bCs/>
        </w:rPr>
        <w:t xml:space="preserve">Subsurface Structure and Hydrocarbon Evaluation </w:t>
      </w:r>
      <w:r w:rsidR="00106FE1" w:rsidRPr="00211199">
        <w:rPr>
          <w:rFonts w:eastAsia="Calibri"/>
          <w:b/>
          <w:bCs/>
        </w:rPr>
        <w:t>of</w:t>
      </w:r>
      <w:r w:rsidRPr="00211199">
        <w:rPr>
          <w:rFonts w:eastAsia="Calibri"/>
          <w:b/>
          <w:bCs/>
        </w:rPr>
        <w:t xml:space="preserve"> Ras Kanayes Area, Western Desert, Egypt</w:t>
      </w:r>
    </w:p>
    <w:p w:rsidR="00B47474" w:rsidRPr="00211199" w:rsidRDefault="00B47474" w:rsidP="00211199">
      <w:pPr>
        <w:snapToGrid w:val="0"/>
        <w:jc w:val="center"/>
        <w:rPr>
          <w:rFonts w:eastAsia="Calibri"/>
          <w:b/>
          <w:bCs/>
          <w:lang w:bidi="ar-EG"/>
        </w:rPr>
      </w:pPr>
    </w:p>
    <w:p w:rsidR="00B47474" w:rsidRPr="00211199" w:rsidRDefault="00B47474" w:rsidP="00211199">
      <w:pPr>
        <w:autoSpaceDE w:val="0"/>
        <w:autoSpaceDN w:val="0"/>
        <w:adjustRightInd w:val="0"/>
        <w:snapToGrid w:val="0"/>
        <w:jc w:val="center"/>
        <w:rPr>
          <w:rFonts w:eastAsiaTheme="minorEastAsia"/>
          <w:color w:val="000000"/>
          <w:vertAlign w:val="superscript"/>
          <w:lang w:eastAsia="zh-CN"/>
        </w:rPr>
      </w:pPr>
      <w:r w:rsidRPr="00211199">
        <w:rPr>
          <w:rFonts w:eastAsia="Calibri"/>
          <w:color w:val="000000"/>
        </w:rPr>
        <w:t>Abd Elhady, M. A.</w:t>
      </w:r>
      <w:r w:rsidRPr="00211199">
        <w:rPr>
          <w:rFonts w:eastAsia="Calibri"/>
          <w:color w:val="000000"/>
          <w:vertAlign w:val="superscript"/>
        </w:rPr>
        <w:t>1</w:t>
      </w:r>
      <w:r w:rsidRPr="00211199">
        <w:rPr>
          <w:rFonts w:eastAsia="Calibri"/>
          <w:color w:val="000000"/>
        </w:rPr>
        <w:t>, Fathy, M.</w:t>
      </w:r>
      <w:r w:rsidRPr="00211199">
        <w:rPr>
          <w:rFonts w:eastAsia="Calibri"/>
          <w:color w:val="000000"/>
          <w:vertAlign w:val="superscript"/>
        </w:rPr>
        <w:t>1</w:t>
      </w:r>
      <w:r w:rsidRPr="00211199">
        <w:rPr>
          <w:rFonts w:eastAsia="Calibri"/>
          <w:color w:val="000000"/>
        </w:rPr>
        <w:t xml:space="preserve">, Ghaly, A. </w:t>
      </w:r>
      <w:r w:rsidRPr="00211199">
        <w:rPr>
          <w:rFonts w:eastAsia="Calibri"/>
          <w:color w:val="000000"/>
          <w:vertAlign w:val="superscript"/>
        </w:rPr>
        <w:t>2</w:t>
      </w:r>
      <w:r w:rsidRPr="00211199">
        <w:rPr>
          <w:rFonts w:eastAsia="Calibri"/>
          <w:color w:val="000000"/>
        </w:rPr>
        <w:t xml:space="preserve"> and Mahfouz, M.</w:t>
      </w:r>
      <w:r w:rsidRPr="00211199">
        <w:rPr>
          <w:rFonts w:eastAsia="Calibri"/>
          <w:color w:val="000000"/>
          <w:vertAlign w:val="superscript"/>
        </w:rPr>
        <w:t>1</w:t>
      </w:r>
    </w:p>
    <w:p w:rsidR="001362C0" w:rsidRPr="00211199" w:rsidRDefault="001362C0" w:rsidP="00211199">
      <w:pPr>
        <w:autoSpaceDE w:val="0"/>
        <w:autoSpaceDN w:val="0"/>
        <w:adjustRightInd w:val="0"/>
        <w:snapToGrid w:val="0"/>
        <w:jc w:val="center"/>
        <w:rPr>
          <w:rFonts w:eastAsiaTheme="minorEastAsia"/>
          <w:color w:val="000000"/>
          <w:lang w:eastAsia="zh-CN"/>
        </w:rPr>
      </w:pPr>
    </w:p>
    <w:p w:rsidR="00B47474" w:rsidRPr="00211199" w:rsidRDefault="00B47474" w:rsidP="00211199">
      <w:pPr>
        <w:autoSpaceDE w:val="0"/>
        <w:autoSpaceDN w:val="0"/>
        <w:adjustRightInd w:val="0"/>
        <w:snapToGrid w:val="0"/>
        <w:jc w:val="center"/>
        <w:rPr>
          <w:rFonts w:eastAsia="Calibri"/>
          <w:color w:val="000000"/>
        </w:rPr>
      </w:pPr>
      <w:r w:rsidRPr="00211199">
        <w:rPr>
          <w:rFonts w:eastAsia="Calibri"/>
          <w:color w:val="000000"/>
          <w:vertAlign w:val="superscript"/>
        </w:rPr>
        <w:t>1</w:t>
      </w:r>
      <w:r w:rsidRPr="00211199">
        <w:rPr>
          <w:rFonts w:eastAsia="Calibri"/>
          <w:color w:val="000000"/>
        </w:rPr>
        <w:t>Geology Department, Faculty of Science, Al Azhar University, Cairo, Egypt.</w:t>
      </w:r>
    </w:p>
    <w:p w:rsidR="00B47474" w:rsidRPr="00211199" w:rsidRDefault="00B47474" w:rsidP="00211199">
      <w:pPr>
        <w:snapToGrid w:val="0"/>
        <w:jc w:val="center"/>
        <w:rPr>
          <w:rFonts w:eastAsia="Calibri"/>
        </w:rPr>
      </w:pPr>
      <w:r w:rsidRPr="00211199">
        <w:rPr>
          <w:rFonts w:eastAsia="Calibri"/>
          <w:vertAlign w:val="superscript"/>
        </w:rPr>
        <w:t>2</w:t>
      </w:r>
      <w:r w:rsidRPr="00211199">
        <w:rPr>
          <w:rFonts w:eastAsia="Calibri"/>
        </w:rPr>
        <w:t>Apache Petroleum Company, Cairo, Egypt</w:t>
      </w:r>
    </w:p>
    <w:p w:rsidR="00B47474" w:rsidRPr="00211199" w:rsidRDefault="00C74713" w:rsidP="00211199">
      <w:pPr>
        <w:autoSpaceDE w:val="0"/>
        <w:autoSpaceDN w:val="0"/>
        <w:adjustRightInd w:val="0"/>
        <w:snapToGrid w:val="0"/>
        <w:jc w:val="center"/>
        <w:rPr>
          <w:rFonts w:eastAsiaTheme="minorEastAsia"/>
          <w:color w:val="000000"/>
          <w:lang w:eastAsia="zh-CN"/>
        </w:rPr>
      </w:pPr>
      <w:hyperlink r:id="rId8" w:history="1">
        <w:r w:rsidR="00604A14" w:rsidRPr="00211199">
          <w:rPr>
            <w:rStyle w:val="Hyperlink"/>
            <w:rFonts w:eastAsia="Calibri"/>
          </w:rPr>
          <w:t>Mohamad.mahfoudh@gmail.com</w:t>
        </w:r>
      </w:hyperlink>
      <w:r w:rsidR="00BC18EC">
        <w:rPr>
          <w:rFonts w:eastAsiaTheme="minorEastAsia" w:hint="eastAsia"/>
          <w:lang w:eastAsia="zh-CN"/>
        </w:rPr>
        <w:t>,</w:t>
      </w:r>
      <w:r w:rsidR="001A3F69">
        <w:rPr>
          <w:rFonts w:eastAsia="Calibri"/>
          <w:color w:val="000000"/>
        </w:rPr>
        <w:t xml:space="preserve"> </w:t>
      </w:r>
      <w:r w:rsidR="00604A14" w:rsidRPr="00211199">
        <w:rPr>
          <w:rFonts w:eastAsia="Calibri"/>
          <w:color w:val="0000CC"/>
        </w:rPr>
        <w:t>m</w:t>
      </w:r>
      <w:hyperlink r:id="rId9" w:history="1">
        <w:r w:rsidR="00604A14" w:rsidRPr="00211199">
          <w:rPr>
            <w:rStyle w:val="Hyperlink"/>
            <w:rFonts w:eastAsia="Calibri"/>
            <w:color w:val="0000CC"/>
          </w:rPr>
          <w:t>mahfouz71@yahoo.com</w:t>
        </w:r>
      </w:hyperlink>
      <w:r w:rsidR="00604A14" w:rsidRPr="00211199">
        <w:rPr>
          <w:rFonts w:eastAsia="Calibri"/>
          <w:color w:val="000000"/>
        </w:rPr>
        <w:t xml:space="preserve"> </w:t>
      </w:r>
    </w:p>
    <w:p w:rsidR="00AF258D" w:rsidRPr="00211199" w:rsidRDefault="00AF258D" w:rsidP="00211199">
      <w:pPr>
        <w:autoSpaceDE w:val="0"/>
        <w:autoSpaceDN w:val="0"/>
        <w:adjustRightInd w:val="0"/>
        <w:snapToGrid w:val="0"/>
        <w:jc w:val="center"/>
        <w:rPr>
          <w:rFonts w:eastAsiaTheme="minorEastAsia"/>
          <w:color w:val="000000"/>
          <w:lang w:eastAsia="zh-CN"/>
        </w:rPr>
      </w:pPr>
    </w:p>
    <w:p w:rsidR="00B47474" w:rsidRPr="00211199" w:rsidRDefault="00B47474" w:rsidP="0032481C">
      <w:pPr>
        <w:autoSpaceDE w:val="0"/>
        <w:autoSpaceDN w:val="0"/>
        <w:adjustRightInd w:val="0"/>
        <w:snapToGrid w:val="0"/>
        <w:rPr>
          <w:rFonts w:eastAsia="Calibri"/>
          <w:color w:val="000000"/>
        </w:rPr>
      </w:pPr>
      <w:r w:rsidRPr="00211199">
        <w:rPr>
          <w:rFonts w:eastAsia="Calibri"/>
          <w:b/>
          <w:bCs/>
          <w:color w:val="000000"/>
        </w:rPr>
        <w:t>Abstract</w:t>
      </w:r>
      <w:r w:rsidRPr="00211199">
        <w:rPr>
          <w:rFonts w:eastAsia="Calibri"/>
          <w:color w:val="000000"/>
        </w:rPr>
        <w:t>: Ras Kanayes Oil Field is located at the north western Desert. The Middle Jurassic Khatatba Formation and Lower Cretaceous Alam El Bueib 5B Member is considered to be a good reservoir in the study area. The present work mainly deals with the interpretation of geological and geophysical data to evaluate the hydrocarbon potentials of Alam El Bueib and Khatatba reservoir in Ras Kanayes Oil Field.</w:t>
      </w:r>
      <w:r w:rsidR="001362C0" w:rsidRPr="00211199">
        <w:rPr>
          <w:rFonts w:eastAsiaTheme="minorEastAsia" w:hint="eastAsia"/>
          <w:color w:val="000000"/>
          <w:lang w:eastAsia="zh-CN"/>
        </w:rPr>
        <w:t xml:space="preserve"> </w:t>
      </w:r>
      <w:r w:rsidRPr="00211199">
        <w:rPr>
          <w:rFonts w:eastAsia="Calibri"/>
          <w:color w:val="000000"/>
        </w:rPr>
        <w:t>Isopach, lithofacies and structural maps are constructed to study the subsurface configuration of the study area based on the well-log correlations and seismic interpretation. Wire-line logs, from four drilled wells in the study area are interpreted for petrophysical evaluation. Analytical reservoir rock analysis includes achieving the shale content (Vsh), effective po</w:t>
      </w:r>
      <w:r w:rsidR="00604A14" w:rsidRPr="00211199">
        <w:rPr>
          <w:rFonts w:eastAsia="Calibri"/>
          <w:color w:val="000000"/>
        </w:rPr>
        <w:t>m</w:t>
      </w:r>
      <w:r w:rsidRPr="00211199">
        <w:rPr>
          <w:rFonts w:eastAsia="Calibri"/>
          <w:color w:val="000000"/>
        </w:rPr>
        <w:t>rosity (Øeff), water and hydrocarbon saturation (Shr &amp; Sw), and net-pay thickness variation. Also, the vertical and horizontal variations of reservoir parameters are studied through constructing the litho-saturation cross plots and iso-parametric maps of the study area. As a result of the present study, using the subsurface and petrophysical evaluation, the hydrocarbon potentials of the Middle Jurassic Khatatba Formation and Lower Cretaceous Alam El Bueib 5B Member in Alam El Bueib Formation in Ras Kanayes Oil Fields is determined. A new locations is recommended to be a prospect in the study area.</w:t>
      </w:r>
    </w:p>
    <w:p w:rsidR="00211199" w:rsidRPr="00211199" w:rsidRDefault="00106FE1" w:rsidP="0032481C">
      <w:pPr>
        <w:autoSpaceDE w:val="0"/>
        <w:autoSpaceDN w:val="0"/>
        <w:adjustRightInd w:val="0"/>
        <w:snapToGrid w:val="0"/>
        <w:rPr>
          <w:rFonts w:eastAsia="Calibri"/>
          <w:b/>
          <w:bCs/>
        </w:rPr>
      </w:pPr>
      <w:r w:rsidRPr="00211199">
        <w:rPr>
          <w:rFonts w:eastAsia="Calibri"/>
          <w:color w:val="000000"/>
        </w:rPr>
        <w:t>[</w:t>
      </w:r>
      <w:r w:rsidR="00DD6D83" w:rsidRPr="00211199">
        <w:rPr>
          <w:rFonts w:eastAsia="Calibri"/>
          <w:color w:val="000000"/>
        </w:rPr>
        <w:t xml:space="preserve">Abd </w:t>
      </w:r>
      <w:r w:rsidRPr="00211199">
        <w:rPr>
          <w:rFonts w:eastAsia="Calibri"/>
          <w:color w:val="000000"/>
        </w:rPr>
        <w:t>Elhady, M. A., Fathy, M., Ghaly, A. and Mahfouz, M.</w:t>
      </w:r>
      <w:r w:rsidR="00211199" w:rsidRPr="00211199">
        <w:rPr>
          <w:rFonts w:eastAsiaTheme="minorEastAsia" w:hint="eastAsia"/>
          <w:b/>
          <w:bCs/>
          <w:lang w:bidi="fa-IR"/>
        </w:rPr>
        <w:t xml:space="preserve"> </w:t>
      </w:r>
      <w:r w:rsidR="00211199" w:rsidRPr="00211199">
        <w:rPr>
          <w:rFonts w:eastAsia="Calibri"/>
          <w:b/>
          <w:bCs/>
        </w:rPr>
        <w:t>Subsurface Structure and Hydrocarbon Evaluation of Ras Kanayes Area, Western Desert, Egypt</w:t>
      </w:r>
      <w:r w:rsidR="00211199" w:rsidRPr="00211199">
        <w:rPr>
          <w:rFonts w:eastAsia="Times New Roman"/>
          <w:b/>
          <w:bCs/>
          <w:lang w:bidi="fa-IR"/>
        </w:rPr>
        <w:t>.</w:t>
      </w:r>
      <w:r w:rsidR="00211199" w:rsidRPr="00211199">
        <w:rPr>
          <w:bCs/>
          <w:i/>
        </w:rPr>
        <w:t xml:space="preserve"> N Y Sci J</w:t>
      </w:r>
      <w:r w:rsidR="00211199" w:rsidRPr="00211199">
        <w:rPr>
          <w:bCs/>
        </w:rPr>
        <w:t xml:space="preserve"> </w:t>
      </w:r>
      <w:r w:rsidR="00211199" w:rsidRPr="00211199">
        <w:t>201</w:t>
      </w:r>
      <w:r w:rsidR="00211199" w:rsidRPr="00211199">
        <w:rPr>
          <w:rFonts w:hint="eastAsia"/>
        </w:rPr>
        <w:t>7</w:t>
      </w:r>
      <w:r w:rsidR="00211199" w:rsidRPr="00211199">
        <w:t>;</w:t>
      </w:r>
      <w:r w:rsidR="00211199" w:rsidRPr="00211199">
        <w:rPr>
          <w:rFonts w:hint="eastAsia"/>
        </w:rPr>
        <w:t>10</w:t>
      </w:r>
      <w:r w:rsidR="00211199" w:rsidRPr="00211199">
        <w:t>(</w:t>
      </w:r>
      <w:r w:rsidR="00211199" w:rsidRPr="00211199">
        <w:rPr>
          <w:rFonts w:hint="eastAsia"/>
        </w:rPr>
        <w:t>7</w:t>
      </w:r>
      <w:r w:rsidR="00211199" w:rsidRPr="00211199">
        <w:t>):</w:t>
      </w:r>
      <w:r w:rsidR="004D259D">
        <w:rPr>
          <w:noProof/>
          <w:color w:val="000000"/>
        </w:rPr>
        <w:t>147-159</w:t>
      </w:r>
      <w:r w:rsidR="00211199" w:rsidRPr="00211199">
        <w:t xml:space="preserve">]. </w:t>
      </w:r>
      <w:r w:rsidR="00211199" w:rsidRPr="00211199">
        <w:rPr>
          <w:iCs/>
          <w:color w:val="000000"/>
        </w:rPr>
        <w:t>ISSN 1554-0200 (print); ISSN 2375-723X (online)</w:t>
      </w:r>
      <w:r w:rsidR="00211199" w:rsidRPr="00211199">
        <w:t xml:space="preserve">. </w:t>
      </w:r>
      <w:hyperlink r:id="rId10" w:history="1">
        <w:r w:rsidR="00211199" w:rsidRPr="00211199">
          <w:rPr>
            <w:rStyle w:val="Hyperlink"/>
          </w:rPr>
          <w:t>http://www.sciencepub.net/newyork</w:t>
        </w:r>
      </w:hyperlink>
      <w:r w:rsidR="00211199" w:rsidRPr="00211199">
        <w:t xml:space="preserve">. </w:t>
      </w:r>
      <w:r w:rsidR="0032481C">
        <w:rPr>
          <w:rFonts w:eastAsiaTheme="minorEastAsia" w:hint="eastAsia"/>
          <w:lang w:eastAsia="zh-CN"/>
        </w:rPr>
        <w:t>20</w:t>
      </w:r>
      <w:r w:rsidR="00211199" w:rsidRPr="00211199">
        <w:rPr>
          <w:rFonts w:hint="eastAsia"/>
        </w:rPr>
        <w:t xml:space="preserve">. </w:t>
      </w:r>
      <w:r w:rsidR="00211199" w:rsidRPr="00211199">
        <w:rPr>
          <w:color w:val="000000"/>
          <w:shd w:val="clear" w:color="auto" w:fill="FFFFFF"/>
        </w:rPr>
        <w:t>doi:</w:t>
      </w:r>
      <w:hyperlink r:id="rId11" w:history="1">
        <w:r w:rsidR="00211199" w:rsidRPr="00211199">
          <w:rPr>
            <w:rStyle w:val="Hyperlink"/>
            <w:shd w:val="clear" w:color="auto" w:fill="FFFFFF"/>
          </w:rPr>
          <w:t>10.7537/mars</w:t>
        </w:r>
        <w:r w:rsidR="00211199" w:rsidRPr="00211199">
          <w:rPr>
            <w:rStyle w:val="Hyperlink"/>
            <w:rFonts w:hint="eastAsia"/>
            <w:shd w:val="clear" w:color="auto" w:fill="FFFFFF"/>
          </w:rPr>
          <w:t>nys100717.</w:t>
        </w:r>
        <w:r w:rsidR="0032481C">
          <w:rPr>
            <w:rStyle w:val="Hyperlink"/>
            <w:rFonts w:eastAsiaTheme="minorEastAsia" w:hint="eastAsia"/>
            <w:shd w:val="clear" w:color="auto" w:fill="FFFFFF"/>
            <w:lang w:eastAsia="zh-CN"/>
          </w:rPr>
          <w:t>2</w:t>
        </w:r>
        <w:r w:rsidR="00211199" w:rsidRPr="00211199">
          <w:rPr>
            <w:rStyle w:val="Hyperlink"/>
            <w:shd w:val="clear" w:color="auto" w:fill="FFFFFF"/>
          </w:rPr>
          <w:t>0</w:t>
        </w:r>
      </w:hyperlink>
      <w:r w:rsidR="00211199" w:rsidRPr="00211199">
        <w:rPr>
          <w:color w:val="000000"/>
          <w:shd w:val="clear" w:color="auto" w:fill="FFFFFF"/>
        </w:rPr>
        <w:t>.</w:t>
      </w:r>
    </w:p>
    <w:p w:rsidR="001362C0" w:rsidRDefault="001362C0" w:rsidP="0032481C">
      <w:pPr>
        <w:autoSpaceDE w:val="0"/>
        <w:autoSpaceDN w:val="0"/>
        <w:adjustRightInd w:val="0"/>
        <w:rPr>
          <w:rFonts w:eastAsia="宋体"/>
          <w:lang w:eastAsia="zh-CN"/>
        </w:rPr>
      </w:pPr>
    </w:p>
    <w:p w:rsidR="001362C0" w:rsidRPr="00D21980" w:rsidRDefault="001362C0" w:rsidP="0032481C">
      <w:pPr>
        <w:autoSpaceDE w:val="0"/>
        <w:autoSpaceDN w:val="0"/>
        <w:adjustRightInd w:val="0"/>
        <w:rPr>
          <w:rFonts w:eastAsia="Calibri"/>
          <w:color w:val="000000"/>
        </w:rPr>
      </w:pPr>
      <w:r w:rsidRPr="001362C0">
        <w:rPr>
          <w:rFonts w:eastAsia="宋体" w:hint="eastAsia"/>
          <w:b/>
          <w:lang w:eastAsia="zh-CN"/>
        </w:rPr>
        <w:t>Keywords</w:t>
      </w:r>
      <w:r>
        <w:rPr>
          <w:rFonts w:eastAsia="宋体" w:hint="eastAsia"/>
          <w:lang w:eastAsia="zh-CN"/>
        </w:rPr>
        <w:t>: s</w:t>
      </w:r>
      <w:r w:rsidRPr="001362C0">
        <w:rPr>
          <w:rFonts w:eastAsia="Calibri"/>
          <w:bCs/>
        </w:rPr>
        <w:t>ubsurface</w:t>
      </w:r>
      <w:r>
        <w:rPr>
          <w:rFonts w:eastAsiaTheme="minorEastAsia" w:hint="eastAsia"/>
          <w:bCs/>
          <w:lang w:eastAsia="zh-CN"/>
        </w:rPr>
        <w:t>;</w:t>
      </w:r>
      <w:r w:rsidRPr="001362C0">
        <w:rPr>
          <w:rFonts w:eastAsia="Calibri"/>
          <w:bCs/>
        </w:rPr>
        <w:t xml:space="preserve"> </w:t>
      </w:r>
      <w:r>
        <w:rPr>
          <w:rFonts w:eastAsiaTheme="minorEastAsia" w:hint="eastAsia"/>
          <w:bCs/>
          <w:lang w:eastAsia="zh-CN"/>
        </w:rPr>
        <w:t>s</w:t>
      </w:r>
      <w:r w:rsidRPr="001362C0">
        <w:rPr>
          <w:rFonts w:eastAsia="Calibri"/>
          <w:bCs/>
        </w:rPr>
        <w:t>tructure</w:t>
      </w:r>
      <w:r>
        <w:rPr>
          <w:rFonts w:eastAsiaTheme="minorEastAsia" w:hint="eastAsia"/>
          <w:bCs/>
          <w:lang w:eastAsia="zh-CN"/>
        </w:rPr>
        <w:t>;</w:t>
      </w:r>
      <w:r w:rsidRPr="001362C0">
        <w:rPr>
          <w:rFonts w:eastAsia="Calibri"/>
          <w:bCs/>
        </w:rPr>
        <w:t xml:space="preserve"> </w:t>
      </w:r>
      <w:r>
        <w:rPr>
          <w:rFonts w:eastAsiaTheme="minorEastAsia" w:hint="eastAsia"/>
          <w:bCs/>
          <w:lang w:eastAsia="zh-CN"/>
        </w:rPr>
        <w:t>h</w:t>
      </w:r>
      <w:r w:rsidRPr="001362C0">
        <w:rPr>
          <w:rFonts w:eastAsia="Calibri"/>
          <w:bCs/>
        </w:rPr>
        <w:t>ydrocarbon</w:t>
      </w:r>
      <w:r>
        <w:rPr>
          <w:rFonts w:eastAsiaTheme="minorEastAsia" w:hint="eastAsia"/>
          <w:bCs/>
          <w:lang w:eastAsia="zh-CN"/>
        </w:rPr>
        <w:t>;</w:t>
      </w:r>
      <w:r w:rsidRPr="001362C0">
        <w:rPr>
          <w:rFonts w:eastAsia="Calibri"/>
          <w:bCs/>
        </w:rPr>
        <w:t xml:space="preserve"> </w:t>
      </w:r>
      <w:r>
        <w:rPr>
          <w:rFonts w:eastAsiaTheme="minorEastAsia" w:hint="eastAsia"/>
          <w:bCs/>
          <w:lang w:eastAsia="zh-CN"/>
        </w:rPr>
        <w:t>e</w:t>
      </w:r>
      <w:r w:rsidRPr="001362C0">
        <w:rPr>
          <w:rFonts w:eastAsia="Calibri"/>
          <w:bCs/>
        </w:rPr>
        <w:t>valuation</w:t>
      </w:r>
      <w:r>
        <w:rPr>
          <w:rFonts w:eastAsiaTheme="minorEastAsia" w:hint="eastAsia"/>
          <w:bCs/>
          <w:lang w:eastAsia="zh-CN"/>
        </w:rPr>
        <w:t>;</w:t>
      </w:r>
      <w:r w:rsidRPr="001362C0">
        <w:rPr>
          <w:rFonts w:eastAsia="Calibri"/>
          <w:bCs/>
        </w:rPr>
        <w:t xml:space="preserve"> Ras Kanayes Area</w:t>
      </w:r>
      <w:r>
        <w:rPr>
          <w:rFonts w:eastAsiaTheme="minorEastAsia" w:hint="eastAsia"/>
          <w:bCs/>
          <w:lang w:eastAsia="zh-CN"/>
        </w:rPr>
        <w:t xml:space="preserve">; </w:t>
      </w:r>
      <w:r w:rsidRPr="001362C0">
        <w:rPr>
          <w:rFonts w:eastAsia="Calibri"/>
          <w:bCs/>
        </w:rPr>
        <w:t>Western Desert</w:t>
      </w:r>
      <w:r>
        <w:rPr>
          <w:rFonts w:eastAsiaTheme="minorEastAsia" w:hint="eastAsia"/>
          <w:bCs/>
          <w:lang w:eastAsia="zh-CN"/>
        </w:rPr>
        <w:t>;</w:t>
      </w:r>
      <w:r w:rsidRPr="001362C0">
        <w:rPr>
          <w:rFonts w:eastAsia="Calibri"/>
          <w:bCs/>
        </w:rPr>
        <w:t xml:space="preserve"> Egypt</w:t>
      </w:r>
    </w:p>
    <w:p w:rsidR="00490EAD" w:rsidRDefault="00490EAD" w:rsidP="00211199">
      <w:pPr>
        <w:autoSpaceDE w:val="0"/>
        <w:autoSpaceDN w:val="0"/>
        <w:adjustRightInd w:val="0"/>
        <w:rPr>
          <w:rFonts w:eastAsia="Calibri"/>
          <w:b/>
          <w:bCs/>
          <w:color w:val="000000"/>
        </w:rPr>
      </w:pPr>
    </w:p>
    <w:p w:rsidR="00490EAD" w:rsidRDefault="00490EAD" w:rsidP="00211199">
      <w:pPr>
        <w:autoSpaceDE w:val="0"/>
        <w:autoSpaceDN w:val="0"/>
        <w:adjustRightInd w:val="0"/>
        <w:rPr>
          <w:rFonts w:eastAsia="Calibri"/>
          <w:b/>
          <w:bCs/>
          <w:color w:val="000000"/>
        </w:rPr>
        <w:sectPr w:rsidR="00490EAD" w:rsidSect="004D259D">
          <w:headerReference w:type="default" r:id="rId12"/>
          <w:footerReference w:type="default" r:id="rId13"/>
          <w:type w:val="continuous"/>
          <w:pgSz w:w="12240" w:h="15840" w:code="119"/>
          <w:pgMar w:top="1440" w:right="1440" w:bottom="1440" w:left="1440" w:header="720" w:footer="720" w:gutter="0"/>
          <w:pgNumType w:start="147"/>
          <w:cols w:space="720"/>
          <w:docGrid w:linePitch="360"/>
        </w:sectPr>
      </w:pPr>
    </w:p>
    <w:p w:rsidR="00B47474" w:rsidRPr="00AC3082" w:rsidRDefault="00C80C1F" w:rsidP="00211199">
      <w:pPr>
        <w:autoSpaceDE w:val="0"/>
        <w:autoSpaceDN w:val="0"/>
        <w:adjustRightInd w:val="0"/>
        <w:rPr>
          <w:rFonts w:eastAsia="Calibri"/>
          <w:color w:val="000000"/>
        </w:rPr>
      </w:pPr>
      <w:r>
        <w:rPr>
          <w:rFonts w:eastAsia="Calibri"/>
          <w:b/>
          <w:bCs/>
          <w:color w:val="000000"/>
        </w:rPr>
        <w:lastRenderedPageBreak/>
        <w:t xml:space="preserve">1. </w:t>
      </w:r>
      <w:r w:rsidR="00B47474" w:rsidRPr="00AC3082">
        <w:rPr>
          <w:rFonts w:eastAsia="Calibri"/>
          <w:b/>
          <w:bCs/>
          <w:color w:val="000000"/>
        </w:rPr>
        <w:t>Introduction</w:t>
      </w:r>
    </w:p>
    <w:p w:rsidR="00B47474" w:rsidRPr="00AC3082" w:rsidRDefault="00B47474" w:rsidP="00211199">
      <w:pPr>
        <w:ind w:firstLine="426"/>
        <w:rPr>
          <w:rFonts w:eastAsia="Calibri"/>
          <w:color w:val="000000"/>
        </w:rPr>
      </w:pPr>
      <w:r w:rsidRPr="00AC3082">
        <w:rPr>
          <w:rFonts w:eastAsia="Calibri"/>
          <w:color w:val="000000"/>
        </w:rPr>
        <w:t>Ras Kanayes Oil Field was one of oil fields and the most prolific in the Western Desert.</w:t>
      </w:r>
      <w:r w:rsidR="001362C0">
        <w:rPr>
          <w:rFonts w:eastAsiaTheme="minorEastAsia" w:hint="eastAsia"/>
          <w:color w:val="000000"/>
          <w:lang w:eastAsia="zh-CN"/>
        </w:rPr>
        <w:t xml:space="preserve"> </w:t>
      </w:r>
      <w:r w:rsidRPr="00AC3082">
        <w:rPr>
          <w:rFonts w:eastAsia="Calibri"/>
          <w:b/>
          <w:bCs/>
          <w:color w:val="000000"/>
        </w:rPr>
        <w:t>Figure (1)</w:t>
      </w:r>
      <w:r w:rsidRPr="00AC3082">
        <w:rPr>
          <w:rFonts w:eastAsia="Calibri"/>
          <w:color w:val="000000"/>
        </w:rPr>
        <w:t xml:space="preserve"> shows that the Ras Kanayes Oil Field is located at the north Western Desert, between latitudes 30° 35̀ - 31° </w:t>
      </w:r>
      <w:r w:rsidRPr="00AC3082">
        <w:rPr>
          <w:rFonts w:eastAsia="Calibri"/>
          <w:color w:val="000000"/>
        </w:rPr>
        <w:lastRenderedPageBreak/>
        <w:t>15̀ N and longitudes 27° 20̀ - 28° 10̀. it lies in midway between the Alamein and Meleiha oil fields, The El Hamra oil pipeline runs west – east through the Concession</w:t>
      </w:r>
      <w:r w:rsidRPr="00AC3082">
        <w:rPr>
          <w:rFonts w:eastAsia="Calibri"/>
        </w:rPr>
        <w:t>.</w:t>
      </w:r>
      <w:r w:rsidR="00ED275F" w:rsidRPr="00AC3082">
        <w:rPr>
          <w:rFonts w:eastAsia="Calibri"/>
        </w:rPr>
        <w:t xml:space="preserve"> </w:t>
      </w:r>
      <w:r w:rsidRPr="00AC3082">
        <w:rPr>
          <w:rFonts w:eastAsia="Calibri"/>
          <w:b/>
          <w:bCs/>
          <w:color w:val="000000"/>
        </w:rPr>
        <w:t>Figure (2)</w:t>
      </w:r>
      <w:r w:rsidRPr="00AC3082">
        <w:rPr>
          <w:rFonts w:eastAsia="Calibri"/>
          <w:color w:val="000000"/>
        </w:rPr>
        <w:t xml:space="preserve"> shows the distribution of the available seismic lines and wells in the study area.</w:t>
      </w:r>
    </w:p>
    <w:p w:rsidR="00490EAD" w:rsidRDefault="00490EAD" w:rsidP="00211199">
      <w:pPr>
        <w:autoSpaceDE w:val="0"/>
        <w:autoSpaceDN w:val="0"/>
        <w:adjustRightInd w:val="0"/>
        <w:rPr>
          <w:rFonts w:eastAsia="Times New Roman"/>
          <w:b/>
          <w:bCs/>
        </w:rPr>
        <w:sectPr w:rsidR="00490EAD" w:rsidSect="00D864D3">
          <w:headerReference w:type="default" r:id="rId14"/>
          <w:footerReference w:type="default" r:id="rId15"/>
          <w:type w:val="continuous"/>
          <w:pgSz w:w="12240" w:h="15840" w:code="119"/>
          <w:pgMar w:top="1440" w:right="1440" w:bottom="1440" w:left="1440" w:header="720" w:footer="720" w:gutter="0"/>
          <w:cols w:num="2" w:space="500"/>
          <w:docGrid w:linePitch="360"/>
        </w:sectPr>
      </w:pPr>
    </w:p>
    <w:p w:rsidR="00B47474" w:rsidRPr="00AC3082" w:rsidRDefault="00B47474" w:rsidP="00211199">
      <w:pPr>
        <w:autoSpaceDE w:val="0"/>
        <w:autoSpaceDN w:val="0"/>
        <w:adjustRightInd w:val="0"/>
        <w:rPr>
          <w:rFonts w:eastAsia="Times New Roman"/>
          <w:b/>
          <w:bCs/>
        </w:rPr>
      </w:pPr>
    </w:p>
    <w:p w:rsidR="00106FE1" w:rsidRDefault="00E30866" w:rsidP="00211199">
      <w:pPr>
        <w:autoSpaceDE w:val="0"/>
        <w:autoSpaceDN w:val="0"/>
        <w:adjustRightInd w:val="0"/>
        <w:jc w:val="center"/>
        <w:rPr>
          <w:rFonts w:eastAsia="Times New Roman"/>
          <w:b/>
          <w:bCs/>
        </w:rPr>
      </w:pPr>
      <w:r>
        <w:rPr>
          <w:rFonts w:eastAsia="Times New Roman"/>
          <w:b/>
          <w:bCs/>
          <w:noProof/>
          <w:lang w:eastAsia="zh-CN"/>
        </w:rPr>
        <w:drawing>
          <wp:inline distT="0" distB="0" distL="0" distR="0">
            <wp:extent cx="4986020" cy="3096895"/>
            <wp:effectExtent l="1905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986020" cy="3096895"/>
                    </a:xfrm>
                    <a:prstGeom prst="rect">
                      <a:avLst/>
                    </a:prstGeom>
                    <a:noFill/>
                    <a:ln w="9525">
                      <a:noFill/>
                      <a:miter lim="800000"/>
                      <a:headEnd/>
                      <a:tailEnd/>
                    </a:ln>
                  </pic:spPr>
                </pic:pic>
              </a:graphicData>
            </a:graphic>
          </wp:inline>
        </w:drawing>
      </w:r>
    </w:p>
    <w:p w:rsidR="00B47474" w:rsidRPr="00AC3082" w:rsidRDefault="00B47474" w:rsidP="00211199">
      <w:pPr>
        <w:autoSpaceDE w:val="0"/>
        <w:autoSpaceDN w:val="0"/>
        <w:adjustRightInd w:val="0"/>
        <w:jc w:val="center"/>
        <w:rPr>
          <w:rFonts w:eastAsia="Times New Roman"/>
          <w:b/>
          <w:bCs/>
        </w:rPr>
      </w:pPr>
      <w:r w:rsidRPr="00AC3082">
        <w:rPr>
          <w:rFonts w:eastAsia="Times New Roman"/>
          <w:b/>
          <w:bCs/>
        </w:rPr>
        <w:t>Fig. (1) Location Map of Ras Kanayes Area in Egypt (Khalda Petroleum Company)</w:t>
      </w:r>
    </w:p>
    <w:p w:rsidR="005E0F9C" w:rsidRDefault="005E0F9C" w:rsidP="00211199">
      <w:pPr>
        <w:autoSpaceDE w:val="0"/>
        <w:autoSpaceDN w:val="0"/>
        <w:adjustRightInd w:val="0"/>
        <w:rPr>
          <w:rFonts w:eastAsiaTheme="minorEastAsia"/>
          <w:b/>
          <w:bCs/>
          <w:color w:val="000000"/>
          <w:lang w:eastAsia="zh-CN"/>
        </w:rPr>
      </w:pPr>
    </w:p>
    <w:p w:rsidR="00490EAD" w:rsidRDefault="00490EAD" w:rsidP="00211199">
      <w:pPr>
        <w:autoSpaceDE w:val="0"/>
        <w:autoSpaceDN w:val="0"/>
        <w:adjustRightInd w:val="0"/>
        <w:rPr>
          <w:rFonts w:eastAsia="Calibri"/>
          <w:b/>
          <w:bCs/>
          <w:color w:val="000000"/>
        </w:rPr>
        <w:sectPr w:rsidR="00490EAD" w:rsidSect="00D864D3">
          <w:headerReference w:type="default" r:id="rId17"/>
          <w:footerReference w:type="default" r:id="rId18"/>
          <w:type w:val="continuous"/>
          <w:pgSz w:w="12240" w:h="15840" w:code="119"/>
          <w:pgMar w:top="1440" w:right="1440" w:bottom="1440" w:left="1440" w:header="720" w:footer="720" w:gutter="0"/>
          <w:cols w:space="720"/>
          <w:docGrid w:linePitch="360"/>
        </w:sectPr>
      </w:pPr>
    </w:p>
    <w:p w:rsidR="00B47474" w:rsidRPr="00AC3082" w:rsidRDefault="00B47474" w:rsidP="00211199">
      <w:pPr>
        <w:autoSpaceDE w:val="0"/>
        <w:autoSpaceDN w:val="0"/>
        <w:adjustRightInd w:val="0"/>
        <w:rPr>
          <w:rFonts w:eastAsia="Calibri"/>
          <w:color w:val="000000"/>
        </w:rPr>
      </w:pPr>
      <w:r w:rsidRPr="00AC3082">
        <w:rPr>
          <w:rFonts w:eastAsia="Calibri"/>
          <w:b/>
          <w:bCs/>
          <w:color w:val="000000"/>
        </w:rPr>
        <w:lastRenderedPageBreak/>
        <w:t xml:space="preserve">2. Materials and Methodology: </w:t>
      </w:r>
    </w:p>
    <w:p w:rsidR="00B47474" w:rsidRPr="00AC3082" w:rsidRDefault="00B47474" w:rsidP="00211199">
      <w:pPr>
        <w:autoSpaceDE w:val="0"/>
        <w:autoSpaceDN w:val="0"/>
        <w:adjustRightInd w:val="0"/>
        <w:ind w:firstLine="426"/>
        <w:rPr>
          <w:rFonts w:eastAsia="Calibri"/>
          <w:color w:val="000000"/>
        </w:rPr>
      </w:pPr>
      <w:r w:rsidRPr="00AC3082">
        <w:rPr>
          <w:rFonts w:eastAsia="Calibri"/>
          <w:color w:val="000000"/>
        </w:rPr>
        <w:t xml:space="preserve">The present study mainly depends on the use of the available open-hole well log records (electric and radioactivity logs) in the form of composite well logs (Resistivity, SP, GR, Density and Neutron) of four wells distributed in the area of study. In addition to this, twenty 2D and 3D seismic lines are used to delineate the subsurface structural setting. </w:t>
      </w:r>
    </w:p>
    <w:p w:rsidR="00B771C1" w:rsidRDefault="00B771C1" w:rsidP="00211199">
      <w:pPr>
        <w:autoSpaceDE w:val="0"/>
        <w:autoSpaceDN w:val="0"/>
        <w:adjustRightInd w:val="0"/>
        <w:ind w:firstLine="426"/>
        <w:rPr>
          <w:rFonts w:eastAsia="Calibri"/>
          <w:color w:val="000000"/>
        </w:rPr>
      </w:pPr>
      <w:r w:rsidRPr="00AC3082">
        <w:rPr>
          <w:rFonts w:eastAsia="Calibri"/>
          <w:color w:val="000000"/>
        </w:rPr>
        <w:t xml:space="preserve">The subsurface geologic setting is gained through the construction of isopach maps, lithofacies maps, seismic sections, structural cross sections and structure contour maps. The petrophysical evaluation is gained </w:t>
      </w:r>
      <w:r w:rsidRPr="00AC3082">
        <w:rPr>
          <w:rFonts w:eastAsia="Calibri"/>
          <w:color w:val="000000"/>
        </w:rPr>
        <w:lastRenderedPageBreak/>
        <w:t xml:space="preserve">through the computer processed interpretation that passes through the quantitative interpretation technique. The </w:t>
      </w:r>
    </w:p>
    <w:p w:rsidR="005E0F9C" w:rsidRPr="00AC3082" w:rsidRDefault="005E0F9C" w:rsidP="00211199">
      <w:pPr>
        <w:autoSpaceDE w:val="0"/>
        <w:autoSpaceDN w:val="0"/>
        <w:adjustRightInd w:val="0"/>
        <w:ind w:firstLine="426"/>
        <w:rPr>
          <w:rFonts w:eastAsia="Calibri"/>
          <w:color w:val="000000"/>
        </w:rPr>
      </w:pPr>
      <w:r w:rsidRPr="00AC3082">
        <w:rPr>
          <w:rFonts w:eastAsia="Calibri"/>
          <w:color w:val="000000"/>
        </w:rPr>
        <w:t xml:space="preserve">petrophysical characteristics are illustrated laterally (in the form of iso-parametric maps) and vertically (in the form of litho-saturation cross-plots). </w:t>
      </w:r>
    </w:p>
    <w:p w:rsidR="005E0F9C" w:rsidRPr="00AC3082" w:rsidRDefault="005E0F9C" w:rsidP="00211199">
      <w:pPr>
        <w:autoSpaceDE w:val="0"/>
        <w:autoSpaceDN w:val="0"/>
        <w:adjustRightInd w:val="0"/>
        <w:ind w:firstLine="426"/>
        <w:rPr>
          <w:rFonts w:eastAsia="Calibri"/>
          <w:color w:val="000000"/>
        </w:rPr>
      </w:pPr>
      <w:r w:rsidRPr="00AC3082">
        <w:rPr>
          <w:rFonts w:eastAsia="Calibri"/>
          <w:color w:val="000000"/>
        </w:rPr>
        <w:t>This study is carried out by using the computer softwar</w:t>
      </w:r>
      <w:r>
        <w:rPr>
          <w:rFonts w:eastAsia="Calibri"/>
          <w:color w:val="000000"/>
        </w:rPr>
        <w:t xml:space="preserve">e programs, such as Petrel 2014 software program </w:t>
      </w:r>
      <w:r w:rsidRPr="00AC3082">
        <w:rPr>
          <w:rFonts w:eastAsia="Calibri"/>
          <w:color w:val="000000"/>
        </w:rPr>
        <w:t xml:space="preserve">(@schlumberger, 2010), Interactive Petrophysics version 3.5 software program (@schlumberger, 2008). </w:t>
      </w:r>
    </w:p>
    <w:p w:rsidR="00490EAD" w:rsidRDefault="00490EAD" w:rsidP="00211199">
      <w:pPr>
        <w:autoSpaceDE w:val="0"/>
        <w:autoSpaceDN w:val="0"/>
        <w:adjustRightInd w:val="0"/>
        <w:ind w:firstLine="720"/>
        <w:rPr>
          <w:rFonts w:eastAsia="Calibri"/>
          <w:color w:val="000000"/>
        </w:rPr>
        <w:sectPr w:rsidR="00490EAD" w:rsidSect="00D864D3">
          <w:headerReference w:type="default" r:id="rId19"/>
          <w:footerReference w:type="default" r:id="rId20"/>
          <w:type w:val="continuous"/>
          <w:pgSz w:w="12240" w:h="15840" w:code="119"/>
          <w:pgMar w:top="1440" w:right="1440" w:bottom="1440" w:left="1440" w:header="720" w:footer="720" w:gutter="0"/>
          <w:cols w:num="2" w:space="500"/>
          <w:docGrid w:linePitch="360"/>
        </w:sectPr>
      </w:pPr>
    </w:p>
    <w:p w:rsidR="00AC65DA" w:rsidRPr="00AC3082" w:rsidRDefault="00AC65DA" w:rsidP="00211199">
      <w:pPr>
        <w:autoSpaceDE w:val="0"/>
        <w:autoSpaceDN w:val="0"/>
        <w:adjustRightInd w:val="0"/>
        <w:ind w:firstLine="720"/>
        <w:rPr>
          <w:rFonts w:eastAsia="Calibri"/>
          <w:color w:val="000000"/>
        </w:rPr>
      </w:pPr>
    </w:p>
    <w:p w:rsidR="00AC65DA" w:rsidRPr="00AC3082" w:rsidRDefault="00E30866" w:rsidP="00211199">
      <w:pPr>
        <w:autoSpaceDE w:val="0"/>
        <w:autoSpaceDN w:val="0"/>
        <w:adjustRightInd w:val="0"/>
        <w:jc w:val="center"/>
        <w:rPr>
          <w:rFonts w:eastAsia="Times New Roman"/>
          <w:b/>
          <w:bCs/>
        </w:rPr>
      </w:pPr>
      <w:r>
        <w:rPr>
          <w:rFonts w:eastAsia="Times New Roman"/>
          <w:b/>
          <w:bCs/>
          <w:noProof/>
          <w:lang w:eastAsia="zh-CN"/>
        </w:rPr>
        <w:drawing>
          <wp:inline distT="0" distB="0" distL="0" distR="0">
            <wp:extent cx="4666615" cy="3096895"/>
            <wp:effectExtent l="1905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666615" cy="3096895"/>
                    </a:xfrm>
                    <a:prstGeom prst="rect">
                      <a:avLst/>
                    </a:prstGeom>
                    <a:noFill/>
                    <a:ln w="9525">
                      <a:noFill/>
                      <a:miter lim="800000"/>
                      <a:headEnd/>
                      <a:tailEnd/>
                    </a:ln>
                  </pic:spPr>
                </pic:pic>
              </a:graphicData>
            </a:graphic>
          </wp:inline>
        </w:drawing>
      </w:r>
    </w:p>
    <w:p w:rsidR="00B47474" w:rsidRPr="00AC3082" w:rsidRDefault="00B47474" w:rsidP="00211199">
      <w:pPr>
        <w:autoSpaceDE w:val="0"/>
        <w:autoSpaceDN w:val="0"/>
        <w:adjustRightInd w:val="0"/>
        <w:jc w:val="center"/>
        <w:rPr>
          <w:rFonts w:eastAsia="Times New Roman"/>
          <w:b/>
          <w:bCs/>
        </w:rPr>
      </w:pPr>
      <w:r w:rsidRPr="00AC3082">
        <w:rPr>
          <w:rFonts w:eastAsia="Times New Roman"/>
          <w:b/>
          <w:bCs/>
        </w:rPr>
        <w:t xml:space="preserve">Fig. (2) Location Map of </w:t>
      </w:r>
      <w:r w:rsidRPr="00AC3082">
        <w:rPr>
          <w:rFonts w:eastAsia="Calibri"/>
          <w:b/>
          <w:bCs/>
          <w:color w:val="000000"/>
        </w:rPr>
        <w:t xml:space="preserve">available seismic lines and wells in the study area. </w:t>
      </w:r>
      <w:r w:rsidRPr="00AC3082">
        <w:rPr>
          <w:rFonts w:eastAsia="Times New Roman"/>
          <w:b/>
          <w:bCs/>
        </w:rPr>
        <w:t>(Khalda Petroleum Company)</w:t>
      </w:r>
      <w:r w:rsidR="00B771C1" w:rsidRPr="00AC3082">
        <w:rPr>
          <w:rFonts w:eastAsia="Times New Roman"/>
          <w:b/>
          <w:bCs/>
        </w:rPr>
        <w:t>.</w:t>
      </w:r>
    </w:p>
    <w:p w:rsidR="00490EAD" w:rsidRDefault="00490EAD" w:rsidP="00211199">
      <w:pPr>
        <w:autoSpaceDE w:val="0"/>
        <w:autoSpaceDN w:val="0"/>
        <w:adjustRightInd w:val="0"/>
        <w:rPr>
          <w:rFonts w:eastAsia="Calibri"/>
          <w:b/>
          <w:bCs/>
          <w:color w:val="000000"/>
        </w:rPr>
      </w:pPr>
    </w:p>
    <w:p w:rsidR="00490EAD" w:rsidRDefault="00490EAD" w:rsidP="00211199">
      <w:pPr>
        <w:autoSpaceDE w:val="0"/>
        <w:autoSpaceDN w:val="0"/>
        <w:adjustRightInd w:val="0"/>
        <w:rPr>
          <w:rFonts w:eastAsia="Calibri"/>
          <w:b/>
          <w:bCs/>
          <w:color w:val="000000"/>
        </w:rPr>
        <w:sectPr w:rsidR="00490EAD" w:rsidSect="00D864D3">
          <w:headerReference w:type="default" r:id="rId22"/>
          <w:footerReference w:type="default" r:id="rId23"/>
          <w:type w:val="continuous"/>
          <w:pgSz w:w="12240" w:h="15840" w:code="119"/>
          <w:pgMar w:top="1440" w:right="1440" w:bottom="1440" w:left="1440" w:header="720" w:footer="720" w:gutter="0"/>
          <w:cols w:space="720"/>
          <w:docGrid w:linePitch="360"/>
        </w:sectPr>
      </w:pPr>
    </w:p>
    <w:p w:rsidR="00B47474" w:rsidRPr="00AC3082" w:rsidRDefault="00B47474" w:rsidP="00211199">
      <w:pPr>
        <w:autoSpaceDE w:val="0"/>
        <w:autoSpaceDN w:val="0"/>
        <w:adjustRightInd w:val="0"/>
        <w:rPr>
          <w:rFonts w:eastAsia="Calibri"/>
          <w:color w:val="000000"/>
        </w:rPr>
      </w:pPr>
      <w:r w:rsidRPr="00AC3082">
        <w:rPr>
          <w:rFonts w:eastAsia="Calibri"/>
          <w:b/>
          <w:bCs/>
          <w:color w:val="000000"/>
        </w:rPr>
        <w:lastRenderedPageBreak/>
        <w:t xml:space="preserve">Subsurface Geologic Setting </w:t>
      </w:r>
    </w:p>
    <w:p w:rsidR="00B47474" w:rsidRPr="00AC3082" w:rsidRDefault="00B47474" w:rsidP="00211199">
      <w:pPr>
        <w:autoSpaceDE w:val="0"/>
        <w:autoSpaceDN w:val="0"/>
        <w:adjustRightInd w:val="0"/>
        <w:ind w:firstLine="426"/>
        <w:rPr>
          <w:rFonts w:eastAsia="Calibri"/>
          <w:color w:val="000000"/>
        </w:rPr>
      </w:pPr>
      <w:r w:rsidRPr="00AC3082">
        <w:rPr>
          <w:rFonts w:eastAsia="Calibri"/>
          <w:color w:val="000000"/>
        </w:rPr>
        <w:t xml:space="preserve">Geologic setting of the study area is determined by reviewing the general stratigraphy and structural relations, using subsurface data with the aid of isopach, lithofacies and structural maps. </w:t>
      </w:r>
    </w:p>
    <w:p w:rsidR="00B47474" w:rsidRPr="00AC3082" w:rsidRDefault="00B47474" w:rsidP="00211199">
      <w:pPr>
        <w:autoSpaceDE w:val="0"/>
        <w:autoSpaceDN w:val="0"/>
        <w:adjustRightInd w:val="0"/>
        <w:rPr>
          <w:rFonts w:eastAsia="Calibri"/>
          <w:color w:val="000000"/>
        </w:rPr>
      </w:pPr>
      <w:r w:rsidRPr="00AC3082">
        <w:rPr>
          <w:rFonts w:eastAsia="Calibri"/>
          <w:b/>
          <w:bCs/>
          <w:color w:val="000000"/>
        </w:rPr>
        <w:t>1- Stratigraphic Geology</w:t>
      </w:r>
      <w:r w:rsidR="00B771C1" w:rsidRPr="00AC3082">
        <w:rPr>
          <w:rFonts w:eastAsia="Calibri"/>
          <w:b/>
          <w:bCs/>
          <w:color w:val="000000"/>
        </w:rPr>
        <w:t xml:space="preserve"> </w:t>
      </w:r>
      <w:r w:rsidRPr="00AC3082">
        <w:rPr>
          <w:rFonts w:eastAsia="Calibri"/>
          <w:b/>
          <w:bCs/>
          <w:color w:val="000000"/>
        </w:rPr>
        <w:t>of Ras Kanayes</w:t>
      </w:r>
    </w:p>
    <w:p w:rsidR="00B47474" w:rsidRDefault="00B47474" w:rsidP="00211199">
      <w:pPr>
        <w:autoSpaceDE w:val="0"/>
        <w:autoSpaceDN w:val="0"/>
        <w:adjustRightInd w:val="0"/>
        <w:ind w:firstLine="426"/>
        <w:rPr>
          <w:rFonts w:eastAsia="Calibri"/>
          <w:color w:val="000000"/>
        </w:rPr>
      </w:pPr>
      <w:r w:rsidRPr="00AC3082">
        <w:rPr>
          <w:rFonts w:eastAsia="Calibri"/>
          <w:b/>
          <w:bCs/>
          <w:color w:val="000000"/>
        </w:rPr>
        <w:t>Schlumberger (1995</w:t>
      </w:r>
      <w:r w:rsidRPr="00AC3082">
        <w:rPr>
          <w:rFonts w:eastAsia="Calibri"/>
          <w:color w:val="000000"/>
        </w:rPr>
        <w:t xml:space="preserve">) mentioned that the sedimentary cover ( i.e. the sequence of deposits overlying the basement rocks) thickness northwards, reaching more than 35,000 ft in the Abu Gharadig Basin before thinning to 9,800 ft over the Ras Qattara ridge, which marks the northern edge of the basin. Several Western Desert basins have highly deformed sequences of sedimentary rock which formed as a result of extensive cycles of marine transgression combined with at least three organic (mountain-building) phases. The earliest of these phases was the Caledonian Orogeny which occurred during the </w:t>
      </w:r>
      <w:r w:rsidRPr="00AC3082">
        <w:rPr>
          <w:rFonts w:eastAsia="Calibri"/>
          <w:color w:val="000000"/>
        </w:rPr>
        <w:lastRenderedPageBreak/>
        <w:t>Middle Paleozoic. The second Phase, the Hercynian Orogeny, took place at the end of the Paleozoic, while the Alpine Orogeny was a Jurassic-Tertiary phase.</w:t>
      </w:r>
    </w:p>
    <w:p w:rsidR="00490EAD" w:rsidRDefault="005E0F9C" w:rsidP="00E23FA6">
      <w:pPr>
        <w:autoSpaceDE w:val="0"/>
        <w:autoSpaceDN w:val="0"/>
        <w:adjustRightInd w:val="0"/>
        <w:ind w:firstLine="426"/>
        <w:rPr>
          <w:rFonts w:eastAsia="Calibri"/>
          <w:color w:val="000000"/>
        </w:rPr>
      </w:pPr>
      <w:r w:rsidRPr="00AC3082">
        <w:rPr>
          <w:rFonts w:eastAsia="Calibri"/>
          <w:color w:val="000000"/>
        </w:rPr>
        <w:t>In the present study we will focus on the Jurassic and Cretaceous rock units, Fig. (3) Shows the ideal lithostratigraphic column of Ras Kanayes Oil field from the investigated wells. The stratigraphic succession penetrated by the wells drilled in Ras Kanayes area ranges from Khatatba Formation (Bathonian/Jurassic) to Marmarica Formation (Middle Miocene) with a maximum total depth of 14656 ft in Ja27-4 well, one well Ja27-4 reached and penetrated large thickness of Lower Safa Formation, while Ja28-1 &amp; Ja27-3ST have been bottomed in Khatatba Formation (Lower Jurassic), while the minimum drilling thickness in Ja27-1 well has been bottomed in AEB -6 (Lower Cretaceous).</w:t>
      </w:r>
    </w:p>
    <w:p w:rsidR="00490EAD" w:rsidRDefault="00490EAD" w:rsidP="00211199">
      <w:pPr>
        <w:autoSpaceDE w:val="0"/>
        <w:autoSpaceDN w:val="0"/>
        <w:adjustRightInd w:val="0"/>
        <w:jc w:val="center"/>
        <w:rPr>
          <w:rFonts w:eastAsia="Calibri"/>
          <w:color w:val="000000"/>
        </w:rPr>
        <w:sectPr w:rsidR="00490EAD" w:rsidSect="00D864D3">
          <w:headerReference w:type="default" r:id="rId24"/>
          <w:footerReference w:type="default" r:id="rId25"/>
          <w:type w:val="continuous"/>
          <w:pgSz w:w="12240" w:h="15840" w:code="119"/>
          <w:pgMar w:top="1440" w:right="1440" w:bottom="1440" w:left="1440" w:header="720" w:footer="720" w:gutter="0"/>
          <w:cols w:num="2" w:space="500"/>
          <w:docGrid w:linePitch="360"/>
        </w:sectPr>
      </w:pPr>
    </w:p>
    <w:p w:rsidR="00EB6FBC" w:rsidRPr="00AC3082" w:rsidRDefault="00E30866" w:rsidP="00211199">
      <w:pPr>
        <w:autoSpaceDE w:val="0"/>
        <w:autoSpaceDN w:val="0"/>
        <w:adjustRightInd w:val="0"/>
        <w:jc w:val="center"/>
        <w:rPr>
          <w:rFonts w:eastAsia="Calibri"/>
          <w:color w:val="000000"/>
        </w:rPr>
      </w:pPr>
      <w:r>
        <w:rPr>
          <w:rFonts w:eastAsia="Calibri"/>
          <w:noProof/>
          <w:color w:val="000000"/>
          <w:lang w:eastAsia="zh-CN"/>
        </w:rPr>
        <w:lastRenderedPageBreak/>
        <w:drawing>
          <wp:inline distT="0" distB="0" distL="0" distR="0">
            <wp:extent cx="3416300" cy="418401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3416300" cy="4184015"/>
                    </a:xfrm>
                    <a:prstGeom prst="rect">
                      <a:avLst/>
                    </a:prstGeom>
                    <a:noFill/>
                    <a:ln w="9525">
                      <a:noFill/>
                      <a:miter lim="800000"/>
                      <a:headEnd/>
                      <a:tailEnd/>
                    </a:ln>
                  </pic:spPr>
                </pic:pic>
              </a:graphicData>
            </a:graphic>
          </wp:inline>
        </w:drawing>
      </w:r>
    </w:p>
    <w:p w:rsidR="00B47474" w:rsidRPr="00AC3082" w:rsidRDefault="00B47474" w:rsidP="00211199">
      <w:pPr>
        <w:jc w:val="center"/>
        <w:rPr>
          <w:rFonts w:eastAsia="Calibri"/>
          <w:b/>
          <w:bCs/>
          <w:position w:val="-6"/>
        </w:rPr>
      </w:pPr>
      <w:r w:rsidRPr="00AC3082">
        <w:rPr>
          <w:rFonts w:eastAsia="Calibri"/>
          <w:b/>
          <w:bCs/>
          <w:position w:val="-6"/>
        </w:rPr>
        <w:t xml:space="preserve">Fig. (3) Lithostratigraphic column of Ras Kanayes Oil </w:t>
      </w:r>
      <w:r w:rsidR="00C80C1F" w:rsidRPr="00AC3082">
        <w:rPr>
          <w:rFonts w:eastAsia="Calibri"/>
          <w:b/>
          <w:bCs/>
          <w:position w:val="-6"/>
        </w:rPr>
        <w:t>field from</w:t>
      </w:r>
      <w:r w:rsidRPr="00AC3082">
        <w:rPr>
          <w:rFonts w:eastAsia="Calibri"/>
          <w:b/>
          <w:bCs/>
          <w:position w:val="-6"/>
        </w:rPr>
        <w:t xml:space="preserve"> the investigated wells</w:t>
      </w:r>
    </w:p>
    <w:p w:rsidR="00490EAD" w:rsidRDefault="00490EAD" w:rsidP="00211199">
      <w:pPr>
        <w:rPr>
          <w:rFonts w:eastAsia="Calibri"/>
          <w:b/>
          <w:bCs/>
        </w:rPr>
      </w:pPr>
    </w:p>
    <w:p w:rsidR="00490EAD" w:rsidRDefault="00490EAD" w:rsidP="00211199">
      <w:pPr>
        <w:rPr>
          <w:rFonts w:eastAsia="Calibri"/>
          <w:b/>
          <w:bCs/>
        </w:rPr>
        <w:sectPr w:rsidR="00490EAD" w:rsidSect="00D864D3">
          <w:headerReference w:type="default" r:id="rId27"/>
          <w:footerReference w:type="default" r:id="rId28"/>
          <w:type w:val="continuous"/>
          <w:pgSz w:w="12240" w:h="15840" w:code="119"/>
          <w:pgMar w:top="1440" w:right="1440" w:bottom="1440" w:left="1440" w:header="720" w:footer="720" w:gutter="0"/>
          <w:cols w:space="720"/>
          <w:docGrid w:linePitch="360"/>
        </w:sectPr>
      </w:pPr>
    </w:p>
    <w:p w:rsidR="00B47474" w:rsidRPr="00AC3082" w:rsidRDefault="00B47474" w:rsidP="00211199">
      <w:pPr>
        <w:rPr>
          <w:rFonts w:eastAsia="Calibri"/>
          <w:b/>
          <w:bCs/>
          <w:lang w:bidi="ar-EG"/>
        </w:rPr>
      </w:pPr>
      <w:r w:rsidRPr="00AC3082">
        <w:rPr>
          <w:rFonts w:eastAsia="Calibri"/>
          <w:b/>
          <w:bCs/>
        </w:rPr>
        <w:lastRenderedPageBreak/>
        <w:t>1-Khatatba Formation (Middle Jurassic):</w:t>
      </w:r>
    </w:p>
    <w:p w:rsidR="00B47474" w:rsidRPr="00AC3082" w:rsidRDefault="00B47474" w:rsidP="00211199">
      <w:pPr>
        <w:ind w:firstLine="426"/>
        <w:rPr>
          <w:rFonts w:eastAsia="Calibri"/>
          <w:position w:val="-6"/>
        </w:rPr>
      </w:pPr>
      <w:r w:rsidRPr="00AC3082">
        <w:rPr>
          <w:rFonts w:eastAsia="Calibri"/>
          <w:position w:val="-6"/>
        </w:rPr>
        <w:t xml:space="preserve">In the study area, the Middle Jurassic rocks, Khatatba Formation is represented in Ja28-1, Ja27-3ST </w:t>
      </w:r>
      <w:r w:rsidRPr="00AC3082">
        <w:rPr>
          <w:rFonts w:eastAsia="Calibri"/>
          <w:position w:val="-6"/>
        </w:rPr>
        <w:lastRenderedPageBreak/>
        <w:t>and Ja27-4 well, Khatatba Formation with a maximum thickness of 1207ft in Ja27-3ST well. It consists of shale interbedded by sandstone with limestone streaks.</w:t>
      </w:r>
    </w:p>
    <w:p w:rsidR="00490EAD" w:rsidRDefault="00490EAD" w:rsidP="00211199">
      <w:pPr>
        <w:jc w:val="center"/>
        <w:rPr>
          <w:rFonts w:eastAsiaTheme="minorEastAsia"/>
          <w:lang w:eastAsia="zh-CN"/>
        </w:rPr>
        <w:sectPr w:rsidR="00490EAD" w:rsidSect="00D864D3">
          <w:headerReference w:type="default" r:id="rId29"/>
          <w:footerReference w:type="default" r:id="rId30"/>
          <w:type w:val="continuous"/>
          <w:pgSz w:w="12240" w:h="15840" w:code="119"/>
          <w:pgMar w:top="1440" w:right="1440" w:bottom="1440" w:left="1440" w:header="720" w:footer="720" w:gutter="0"/>
          <w:cols w:num="2" w:space="500"/>
          <w:docGrid w:linePitch="360"/>
        </w:sectPr>
      </w:pPr>
    </w:p>
    <w:p w:rsidR="00AF258D" w:rsidRDefault="00AF258D" w:rsidP="00211199">
      <w:pPr>
        <w:jc w:val="center"/>
        <w:rPr>
          <w:rFonts w:eastAsiaTheme="minorEastAsia"/>
          <w:lang w:eastAsia="zh-CN"/>
        </w:rPr>
      </w:pPr>
    </w:p>
    <w:p w:rsidR="00B47474" w:rsidRPr="00AC3082" w:rsidRDefault="00E30866" w:rsidP="00211199">
      <w:pPr>
        <w:jc w:val="center"/>
        <w:rPr>
          <w:rFonts w:eastAsia="Calibri"/>
        </w:rPr>
      </w:pPr>
      <w:r>
        <w:rPr>
          <w:rFonts w:eastAsia="Calibri"/>
          <w:noProof/>
          <w:lang w:eastAsia="zh-CN"/>
        </w:rPr>
        <w:drawing>
          <wp:inline distT="0" distB="0" distL="0" distR="0">
            <wp:extent cx="4062730" cy="276034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4062730" cy="2760345"/>
                    </a:xfrm>
                    <a:prstGeom prst="rect">
                      <a:avLst/>
                    </a:prstGeom>
                    <a:noFill/>
                    <a:ln w="9525">
                      <a:noFill/>
                      <a:miter lim="800000"/>
                      <a:headEnd/>
                      <a:tailEnd/>
                    </a:ln>
                  </pic:spPr>
                </pic:pic>
              </a:graphicData>
            </a:graphic>
          </wp:inline>
        </w:drawing>
      </w:r>
    </w:p>
    <w:p w:rsidR="00B47474" w:rsidRPr="00AC3082" w:rsidRDefault="00B47474" w:rsidP="00211199">
      <w:pPr>
        <w:jc w:val="center"/>
        <w:rPr>
          <w:rFonts w:eastAsia="Calibri"/>
          <w:b/>
          <w:bCs/>
          <w:position w:val="-6"/>
        </w:rPr>
      </w:pPr>
      <w:r w:rsidRPr="00AC3082">
        <w:rPr>
          <w:rFonts w:eastAsia="Calibri"/>
          <w:b/>
          <w:bCs/>
          <w:position w:val="-6"/>
        </w:rPr>
        <w:t>Figure (4) Lithofacies map of Khatatba Formation</w:t>
      </w:r>
    </w:p>
    <w:p w:rsidR="00490EAD" w:rsidRDefault="00490EAD" w:rsidP="00211199">
      <w:pPr>
        <w:ind w:firstLine="426"/>
        <w:rPr>
          <w:rFonts w:eastAsia="Calibri"/>
          <w:position w:val="-6"/>
        </w:rPr>
      </w:pPr>
    </w:p>
    <w:p w:rsidR="00490EAD" w:rsidRDefault="00490EAD" w:rsidP="00211199">
      <w:pPr>
        <w:ind w:firstLine="426"/>
        <w:rPr>
          <w:rFonts w:eastAsia="Calibri"/>
          <w:position w:val="-6"/>
        </w:rPr>
        <w:sectPr w:rsidR="00490EAD" w:rsidSect="00D864D3">
          <w:headerReference w:type="default" r:id="rId32"/>
          <w:footerReference w:type="default" r:id="rId33"/>
          <w:type w:val="continuous"/>
          <w:pgSz w:w="12240" w:h="15840" w:code="119"/>
          <w:pgMar w:top="1440" w:right="1440" w:bottom="1440" w:left="1440" w:header="720" w:footer="720" w:gutter="0"/>
          <w:cols w:space="720"/>
          <w:docGrid w:linePitch="360"/>
        </w:sectPr>
      </w:pPr>
    </w:p>
    <w:p w:rsidR="00B47474" w:rsidRPr="00C80C1F" w:rsidRDefault="00B47474" w:rsidP="00211199">
      <w:pPr>
        <w:ind w:firstLine="426"/>
        <w:rPr>
          <w:rFonts w:eastAsia="Calibri"/>
          <w:position w:val="-6"/>
        </w:rPr>
      </w:pPr>
      <w:r w:rsidRPr="00AC3082">
        <w:rPr>
          <w:rFonts w:eastAsia="Calibri"/>
          <w:position w:val="-6"/>
        </w:rPr>
        <w:lastRenderedPageBreak/>
        <w:t xml:space="preserve">Facies </w:t>
      </w:r>
      <w:r w:rsidRPr="00C80C1F">
        <w:rPr>
          <w:rFonts w:eastAsia="Calibri"/>
          <w:position w:val="-6"/>
        </w:rPr>
        <w:t>distribution map of Khatatba Formation shows distribution of</w:t>
      </w:r>
      <w:r w:rsidR="001A3F69">
        <w:rPr>
          <w:rFonts w:eastAsia="Calibri"/>
          <w:position w:val="-6"/>
        </w:rPr>
        <w:t xml:space="preserve"> </w:t>
      </w:r>
      <w:r w:rsidRPr="00C80C1F">
        <w:rPr>
          <w:rFonts w:eastAsia="Calibri"/>
          <w:position w:val="-6"/>
        </w:rPr>
        <w:t>Shale Limestone at most of the area especially along the western and central parts of the study area, and shows gradual change laterally to shale Sand to the eastern part (Fig.4).</w:t>
      </w:r>
    </w:p>
    <w:p w:rsidR="00B47474" w:rsidRPr="00C80C1F" w:rsidRDefault="00B47474" w:rsidP="00211199">
      <w:pPr>
        <w:rPr>
          <w:rFonts w:eastAsia="Calibri"/>
          <w:b/>
          <w:bCs/>
        </w:rPr>
      </w:pPr>
      <w:r w:rsidRPr="00C80C1F">
        <w:rPr>
          <w:rFonts w:eastAsia="Calibri"/>
          <w:b/>
          <w:bCs/>
        </w:rPr>
        <w:t xml:space="preserve">Stratigraphic correlation chart in the study area: </w:t>
      </w:r>
    </w:p>
    <w:p w:rsidR="00B47474" w:rsidRPr="00C80C1F" w:rsidRDefault="00B47474" w:rsidP="00211199">
      <w:pPr>
        <w:ind w:firstLine="426"/>
        <w:rPr>
          <w:rFonts w:eastAsia="Calibri"/>
        </w:rPr>
      </w:pPr>
      <w:r w:rsidRPr="00C80C1F">
        <w:rPr>
          <w:rFonts w:eastAsia="Calibri"/>
        </w:rPr>
        <w:t xml:space="preserve">Stratigraphic correlation </w:t>
      </w:r>
      <w:r w:rsidRPr="00C80C1F">
        <w:rPr>
          <w:rFonts w:eastAsia="Calibri"/>
          <w:b/>
          <w:bCs/>
        </w:rPr>
        <w:t>Fig. (5),</w:t>
      </w:r>
      <w:r w:rsidRPr="00C80C1F">
        <w:rPr>
          <w:rFonts w:eastAsia="Calibri"/>
        </w:rPr>
        <w:t xml:space="preserve"> runs in NE –SW direction hanged on Alamine Dolomite Formation </w:t>
      </w:r>
      <w:r w:rsidRPr="00C80C1F">
        <w:rPr>
          <w:rFonts w:eastAsia="Calibri"/>
        </w:rPr>
        <w:lastRenderedPageBreak/>
        <w:t>and connecting the studied wells. It shows that the AEB_6 member and Khatatba Formation are thick in central parts, where AEB# 6 recording its maximum thickness 217 m., and decreases towards the western part recording 79m.</w:t>
      </w:r>
      <w:r w:rsidR="001A3F69" w:rsidRPr="00C80C1F">
        <w:rPr>
          <w:rFonts w:eastAsia="Calibri"/>
        </w:rPr>
        <w:t>,</w:t>
      </w:r>
      <w:r w:rsidRPr="00C80C1F">
        <w:rPr>
          <w:rFonts w:eastAsia="Calibri"/>
        </w:rPr>
        <w:t xml:space="preserve"> and Khatatba Formation recording its maximum thickness 368 m., and decreases towards the western part recording 325m.</w:t>
      </w:r>
    </w:p>
    <w:p w:rsidR="00490EAD" w:rsidRDefault="00490EAD" w:rsidP="00211199">
      <w:pPr>
        <w:rPr>
          <w:rFonts w:eastAsia="Calibri"/>
          <w:noProof/>
        </w:rPr>
        <w:sectPr w:rsidR="00490EAD" w:rsidSect="00D864D3">
          <w:headerReference w:type="default" r:id="rId34"/>
          <w:footerReference w:type="default" r:id="rId35"/>
          <w:type w:val="continuous"/>
          <w:pgSz w:w="12240" w:h="15840" w:code="119"/>
          <w:pgMar w:top="1440" w:right="1440" w:bottom="1440" w:left="1440" w:header="720" w:footer="720" w:gutter="0"/>
          <w:cols w:num="2" w:space="500"/>
          <w:docGrid w:linePitch="360"/>
        </w:sectPr>
      </w:pPr>
    </w:p>
    <w:p w:rsidR="00C80C1F" w:rsidRDefault="00C80C1F" w:rsidP="00211199">
      <w:pPr>
        <w:rPr>
          <w:rFonts w:eastAsia="Calibri"/>
          <w:noProof/>
        </w:rPr>
      </w:pPr>
    </w:p>
    <w:p w:rsidR="00B47474" w:rsidRPr="00AC3082" w:rsidRDefault="00E30866" w:rsidP="00211199">
      <w:pPr>
        <w:jc w:val="center"/>
        <w:rPr>
          <w:rFonts w:eastAsia="Calibri"/>
        </w:rPr>
      </w:pPr>
      <w:r>
        <w:rPr>
          <w:rFonts w:eastAsia="Calibri"/>
          <w:noProof/>
          <w:lang w:eastAsia="zh-CN"/>
        </w:rPr>
        <w:drawing>
          <wp:inline distT="0" distB="0" distL="0" distR="0">
            <wp:extent cx="5763519" cy="4247653"/>
            <wp:effectExtent l="57150" t="38100" r="46731" b="19547"/>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5761369" cy="4246068"/>
                    </a:xfrm>
                    <a:prstGeom prst="rect">
                      <a:avLst/>
                    </a:prstGeom>
                    <a:noFill/>
                    <a:ln w="31750" cmpd="sng">
                      <a:solidFill>
                        <a:srgbClr val="000000"/>
                      </a:solidFill>
                      <a:miter lim="800000"/>
                      <a:headEnd/>
                      <a:tailEnd/>
                    </a:ln>
                    <a:effectLst/>
                  </pic:spPr>
                </pic:pic>
              </a:graphicData>
            </a:graphic>
          </wp:inline>
        </w:drawing>
      </w:r>
    </w:p>
    <w:p w:rsidR="00B47474" w:rsidRPr="00AC3082" w:rsidRDefault="00B47474" w:rsidP="00211199">
      <w:pPr>
        <w:ind w:firstLine="720"/>
        <w:jc w:val="center"/>
        <w:rPr>
          <w:rFonts w:eastAsia="Calibri"/>
          <w:b/>
          <w:bCs/>
        </w:rPr>
      </w:pPr>
      <w:r w:rsidRPr="00AC3082">
        <w:rPr>
          <w:rFonts w:eastAsia="Calibri"/>
          <w:b/>
          <w:bCs/>
        </w:rPr>
        <w:t>Fig. (5) Stratigraphic correlation of Ras Kanayes oil field.</w:t>
      </w:r>
    </w:p>
    <w:p w:rsidR="00490EAD" w:rsidRDefault="00490EAD" w:rsidP="00211199">
      <w:pPr>
        <w:rPr>
          <w:rFonts w:eastAsia="Calibri"/>
          <w:b/>
          <w:bCs/>
        </w:rPr>
      </w:pPr>
    </w:p>
    <w:p w:rsidR="00490EAD" w:rsidRDefault="00490EAD" w:rsidP="00211199">
      <w:pPr>
        <w:rPr>
          <w:rFonts w:eastAsia="Calibri"/>
          <w:b/>
          <w:bCs/>
        </w:rPr>
        <w:sectPr w:rsidR="00490EAD" w:rsidSect="00D864D3">
          <w:headerReference w:type="default" r:id="rId37"/>
          <w:footerReference w:type="default" r:id="rId38"/>
          <w:type w:val="continuous"/>
          <w:pgSz w:w="12240" w:h="15840" w:code="119"/>
          <w:pgMar w:top="1440" w:right="1440" w:bottom="1440" w:left="1440" w:header="720" w:footer="720" w:gutter="0"/>
          <w:cols w:space="720"/>
          <w:docGrid w:linePitch="360"/>
        </w:sectPr>
      </w:pPr>
    </w:p>
    <w:p w:rsidR="00B47474" w:rsidRPr="00AC3082" w:rsidRDefault="00C80C1F" w:rsidP="00211199">
      <w:pPr>
        <w:rPr>
          <w:rFonts w:eastAsia="Calibri"/>
          <w:b/>
          <w:bCs/>
          <w:lang w:bidi="ar-EG"/>
        </w:rPr>
      </w:pPr>
      <w:r w:rsidRPr="00AC3082">
        <w:rPr>
          <w:rFonts w:eastAsia="Calibri"/>
          <w:b/>
          <w:bCs/>
        </w:rPr>
        <w:lastRenderedPageBreak/>
        <w:t>3- Structural Setting of Ras Kanayes Area</w:t>
      </w:r>
    </w:p>
    <w:p w:rsidR="00B47474" w:rsidRPr="00C80C1F" w:rsidRDefault="00B47474" w:rsidP="00211199">
      <w:pPr>
        <w:ind w:firstLine="426"/>
        <w:rPr>
          <w:rFonts w:eastAsia="Calibri"/>
        </w:rPr>
      </w:pPr>
      <w:r w:rsidRPr="00C80C1F">
        <w:rPr>
          <w:rFonts w:eastAsia="Calibri"/>
        </w:rPr>
        <w:t>The Western Desert comprises the area west of the Nile River and Delta. It covers 700.000 sq km, about two-third of the area of Egypt. It extends 1000 km from the Mediterranean Sea to the Sudan border in the south and 600 to 800 km from the Nile Valley to the Libyan border in the west (Schlumberger, 1984).</w:t>
      </w:r>
    </w:p>
    <w:p w:rsidR="00B47474" w:rsidRPr="00C80C1F" w:rsidRDefault="00B47474" w:rsidP="00211199">
      <w:pPr>
        <w:ind w:firstLine="426"/>
        <w:rPr>
          <w:rFonts w:eastAsia="Calibri"/>
        </w:rPr>
      </w:pPr>
      <w:r w:rsidRPr="00C80C1F">
        <w:rPr>
          <w:rFonts w:eastAsia="Calibri"/>
        </w:rPr>
        <w:t>Generally, the Western Desert is subdivided according to (Said 1962), from south to north into four major tectonic units, namely: Stable shelf, unstable shelf, hinge zone, and Miogeosynclinal</w:t>
      </w:r>
      <w:r w:rsidR="00E23FA6">
        <w:rPr>
          <w:rFonts w:eastAsiaTheme="minorEastAsia" w:hint="eastAsia"/>
          <w:lang w:eastAsia="zh-CN"/>
        </w:rPr>
        <w:t>.</w:t>
      </w:r>
      <w:r w:rsidRPr="00C80C1F">
        <w:rPr>
          <w:rFonts w:eastAsia="Calibri"/>
        </w:rPr>
        <w:t xml:space="preserve"> The North Western Desert is characterized by a simple monotonous and almost flat regional extending surface geological structures represented by a number of gently dipping Tertiary strata in the forms of anticlines </w:t>
      </w:r>
      <w:r w:rsidRPr="00C80C1F">
        <w:rPr>
          <w:rFonts w:eastAsia="Calibri"/>
        </w:rPr>
        <w:lastRenderedPageBreak/>
        <w:t>and synclines, trending northeast and east west, and become exceedingly complicated in the subsurface</w:t>
      </w:r>
      <w:r w:rsidR="00E23FA6">
        <w:rPr>
          <w:rFonts w:eastAsiaTheme="minorEastAsia" w:hint="eastAsia"/>
          <w:lang w:eastAsia="zh-CN"/>
        </w:rPr>
        <w:t xml:space="preserve"> </w:t>
      </w:r>
      <w:r w:rsidRPr="00C80C1F">
        <w:rPr>
          <w:rFonts w:eastAsia="Calibri"/>
        </w:rPr>
        <w:t>(</w:t>
      </w:r>
      <w:r w:rsidRPr="00C80C1F">
        <w:rPr>
          <w:rFonts w:eastAsia="Calibri"/>
          <w:b/>
          <w:bCs/>
        </w:rPr>
        <w:t>Zittle, 1883</w:t>
      </w:r>
      <w:r w:rsidRPr="00C80C1F">
        <w:rPr>
          <w:rFonts w:eastAsia="Calibri"/>
        </w:rPr>
        <w:t>).</w:t>
      </w:r>
    </w:p>
    <w:p w:rsidR="00B47474" w:rsidRPr="00C80C1F" w:rsidRDefault="00B47474" w:rsidP="00211199">
      <w:pPr>
        <w:ind w:firstLine="426"/>
        <w:rPr>
          <w:rFonts w:eastAsia="Calibri"/>
        </w:rPr>
      </w:pPr>
      <w:r w:rsidRPr="00C80C1F">
        <w:rPr>
          <w:rFonts w:eastAsia="Calibri"/>
        </w:rPr>
        <w:t>According to (Said, 1990), the North Western Desert structure is dominated by faults many of which can be identified from seismic and well data. The majority are steep normal faults and most have a long history of growth. Some of the normal faults suffered strike slip movements during part of their history. Strike slip movements seem to have affected the orientation of many of the fold axes. The strike slip movements were probably related to lateral movements which the African plate underwent during the Jurassic (sinstral) and late Cretaceous (dextral).</w:t>
      </w:r>
    </w:p>
    <w:p w:rsidR="00B47474" w:rsidRPr="00C80C1F" w:rsidRDefault="00B47474" w:rsidP="00211199">
      <w:pPr>
        <w:rPr>
          <w:rFonts w:eastAsia="Calibri"/>
          <w:b/>
          <w:bCs/>
        </w:rPr>
      </w:pPr>
      <w:r w:rsidRPr="00C80C1F">
        <w:rPr>
          <w:rFonts w:eastAsia="Calibri"/>
          <w:b/>
          <w:bCs/>
        </w:rPr>
        <w:t>3.1 Seismic Interpretation</w:t>
      </w:r>
    </w:p>
    <w:p w:rsidR="00B47474" w:rsidRPr="00C80C1F" w:rsidRDefault="00B47474" w:rsidP="00211199">
      <w:pPr>
        <w:ind w:firstLine="426"/>
        <w:rPr>
          <w:rFonts w:eastAsia="Calibri"/>
        </w:rPr>
      </w:pPr>
      <w:r w:rsidRPr="00C80C1F">
        <w:rPr>
          <w:rFonts w:eastAsia="Calibri"/>
        </w:rPr>
        <w:lastRenderedPageBreak/>
        <w:t>To understand the subsurface structure of the study area, thirteen dip seismic sections are constructed and oriented towards N-S direction, and seven strike seismic sections are constructed and oriented towards E-W direction as is shown in figure (2). The selected seismic sections reflect the subsurface structural features and reveal the following:</w:t>
      </w:r>
    </w:p>
    <w:p w:rsidR="00B47474" w:rsidRPr="00C80C1F" w:rsidRDefault="00B47474" w:rsidP="00211199">
      <w:pPr>
        <w:rPr>
          <w:rFonts w:eastAsia="Calibri"/>
          <w:b/>
          <w:bCs/>
          <w:color w:val="000000"/>
          <w:lang w:bidi="ar-EG"/>
        </w:rPr>
      </w:pPr>
      <w:r w:rsidRPr="00C80C1F">
        <w:rPr>
          <w:rFonts w:eastAsia="Calibri"/>
          <w:b/>
          <w:bCs/>
        </w:rPr>
        <w:t xml:space="preserve">3.1.1 </w:t>
      </w:r>
      <w:r w:rsidRPr="00C80C1F">
        <w:rPr>
          <w:rFonts w:eastAsia="Calibri"/>
          <w:b/>
          <w:bCs/>
          <w:color w:val="000000"/>
        </w:rPr>
        <w:t>Interpreted seismic section-IL-8425</w:t>
      </w:r>
    </w:p>
    <w:p w:rsidR="00B47474" w:rsidRPr="00C80C1F" w:rsidRDefault="00B47474" w:rsidP="00211199">
      <w:pPr>
        <w:ind w:firstLine="426"/>
        <w:rPr>
          <w:rFonts w:eastAsia="Calibri"/>
        </w:rPr>
      </w:pPr>
      <w:r w:rsidRPr="00C80C1F">
        <w:rPr>
          <w:rFonts w:eastAsia="Calibri"/>
        </w:rPr>
        <w:t xml:space="preserve">The interpreted seismic section-IL-8425 is shown in </w:t>
      </w:r>
      <w:r w:rsidRPr="00C80C1F">
        <w:rPr>
          <w:rFonts w:eastAsia="Calibri"/>
          <w:b/>
          <w:bCs/>
        </w:rPr>
        <w:t>Fig. (6)</w:t>
      </w:r>
      <w:r w:rsidRPr="00C80C1F">
        <w:rPr>
          <w:rFonts w:eastAsia="Calibri"/>
        </w:rPr>
        <w:t>. It is a dip seismic section and takes the E-W trend. It is located at the central part of the study area and passes near to Ja27-4 well. The interpretation of this section is done by using the time-depth chart constructed using check shot data of</w:t>
      </w:r>
      <w:r w:rsidR="001A3F69">
        <w:rPr>
          <w:rFonts w:eastAsia="Calibri"/>
        </w:rPr>
        <w:t xml:space="preserve"> </w:t>
      </w:r>
      <w:r w:rsidRPr="00C80C1F">
        <w:rPr>
          <w:rFonts w:eastAsia="Calibri"/>
        </w:rPr>
        <w:t xml:space="preserve">Ja27-4 well, so </w:t>
      </w:r>
      <w:r w:rsidRPr="00C80C1F">
        <w:rPr>
          <w:rFonts w:eastAsia="Calibri"/>
        </w:rPr>
        <w:lastRenderedPageBreak/>
        <w:t xml:space="preserve">the detection of the two way time of the selected stratigraphic horizons is easily done. </w:t>
      </w:r>
    </w:p>
    <w:p w:rsidR="00B47474" w:rsidRDefault="00B47474" w:rsidP="00211199">
      <w:pPr>
        <w:ind w:firstLine="426"/>
        <w:rPr>
          <w:rFonts w:eastAsiaTheme="minorEastAsia"/>
          <w:lang w:eastAsia="zh-CN"/>
        </w:rPr>
      </w:pPr>
      <w:r w:rsidRPr="00C80C1F">
        <w:rPr>
          <w:rFonts w:eastAsia="Calibri"/>
        </w:rPr>
        <w:t>This section passes through the studied rock units (Khoman, Abu Roash F Member, Kharita Formation, AEB# 5A, B&amp; 6 Members, Masajid Formation and Khatatba Formation). This section shows a set of normal faults (F1, F3, F4 and F7) that affect on all the stratigraphic units. F1 and F3 are directed towards the NE-SW trend with a downthrown side directed towards the NW trend, and (F4 and F7) are directed towards the NW-SE trend with a downthrown side directed towards the NE. F3 and F4 form a graben block, F3 and F7 form a horst block, while F1 and F3 are forming a step fault.</w:t>
      </w:r>
    </w:p>
    <w:p w:rsidR="00490EAD" w:rsidRDefault="00490EAD" w:rsidP="00211199">
      <w:pPr>
        <w:ind w:firstLine="426"/>
        <w:rPr>
          <w:rFonts w:eastAsiaTheme="minorEastAsia"/>
          <w:color w:val="FF0000"/>
          <w:lang w:eastAsia="zh-CN"/>
        </w:rPr>
        <w:sectPr w:rsidR="00490EAD" w:rsidSect="00D864D3">
          <w:headerReference w:type="default" r:id="rId39"/>
          <w:footerReference w:type="default" r:id="rId40"/>
          <w:type w:val="continuous"/>
          <w:pgSz w:w="12240" w:h="15840" w:code="119"/>
          <w:pgMar w:top="1440" w:right="1440" w:bottom="1440" w:left="1440" w:header="720" w:footer="720" w:gutter="0"/>
          <w:cols w:num="2" w:space="500"/>
          <w:docGrid w:linePitch="360"/>
        </w:sectPr>
      </w:pPr>
    </w:p>
    <w:p w:rsidR="00AF258D" w:rsidRPr="00AF258D" w:rsidRDefault="00AF258D" w:rsidP="00211199">
      <w:pPr>
        <w:ind w:firstLine="426"/>
        <w:rPr>
          <w:rFonts w:eastAsiaTheme="minorEastAsia"/>
          <w:color w:val="FF0000"/>
          <w:lang w:eastAsia="zh-CN"/>
        </w:rPr>
      </w:pPr>
    </w:p>
    <w:p w:rsidR="00B47474" w:rsidRPr="00AC3082" w:rsidRDefault="00E30866" w:rsidP="00211199">
      <w:pPr>
        <w:jc w:val="center"/>
        <w:rPr>
          <w:rFonts w:eastAsia="Calibri"/>
          <w:color w:val="FF0000"/>
        </w:rPr>
      </w:pPr>
      <w:r>
        <w:rPr>
          <w:rFonts w:eastAsia="Calibri"/>
          <w:noProof/>
          <w:lang w:eastAsia="zh-CN"/>
        </w:rPr>
        <w:drawing>
          <wp:inline distT="0" distB="0" distL="0" distR="0">
            <wp:extent cx="5810526" cy="3977309"/>
            <wp:effectExtent l="57150" t="38100" r="37824" b="23191"/>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5819613" cy="3983529"/>
                    </a:xfrm>
                    <a:prstGeom prst="rect">
                      <a:avLst/>
                    </a:prstGeom>
                    <a:noFill/>
                    <a:ln w="38100" cmpd="sng">
                      <a:solidFill>
                        <a:srgbClr val="000000"/>
                      </a:solidFill>
                      <a:miter lim="800000"/>
                      <a:headEnd/>
                      <a:tailEnd/>
                    </a:ln>
                    <a:effectLst/>
                  </pic:spPr>
                </pic:pic>
              </a:graphicData>
            </a:graphic>
          </wp:inline>
        </w:drawing>
      </w:r>
    </w:p>
    <w:p w:rsidR="00B47474" w:rsidRPr="00AC3082" w:rsidRDefault="00B47474" w:rsidP="00211199">
      <w:pPr>
        <w:jc w:val="center"/>
        <w:rPr>
          <w:rFonts w:eastAsia="Calibri"/>
          <w:b/>
          <w:bCs/>
        </w:rPr>
      </w:pPr>
      <w:r w:rsidRPr="00AC3082">
        <w:rPr>
          <w:rFonts w:eastAsia="Calibri"/>
          <w:b/>
          <w:bCs/>
        </w:rPr>
        <w:t xml:space="preserve">Fig. (6) </w:t>
      </w:r>
      <w:r w:rsidR="00C80C1F" w:rsidRPr="00AC3082">
        <w:rPr>
          <w:rFonts w:eastAsia="Calibri"/>
          <w:b/>
          <w:bCs/>
        </w:rPr>
        <w:t>Interpreted</w:t>
      </w:r>
      <w:r w:rsidRPr="00AC3082">
        <w:rPr>
          <w:rFonts w:eastAsia="Calibri"/>
          <w:b/>
          <w:bCs/>
        </w:rPr>
        <w:t xml:space="preserve"> seismic line IL-8425.</w:t>
      </w:r>
    </w:p>
    <w:p w:rsidR="00490EAD" w:rsidRDefault="00490EAD" w:rsidP="00211199">
      <w:pPr>
        <w:rPr>
          <w:rFonts w:eastAsia="Calibri"/>
          <w:b/>
          <w:bCs/>
        </w:rPr>
      </w:pPr>
    </w:p>
    <w:p w:rsidR="00490EAD" w:rsidRDefault="00490EAD" w:rsidP="00211199">
      <w:pPr>
        <w:rPr>
          <w:rFonts w:eastAsia="Calibri"/>
          <w:b/>
          <w:bCs/>
        </w:rPr>
        <w:sectPr w:rsidR="00490EAD" w:rsidSect="00D864D3">
          <w:headerReference w:type="default" r:id="rId42"/>
          <w:footerReference w:type="default" r:id="rId43"/>
          <w:type w:val="continuous"/>
          <w:pgSz w:w="12240" w:h="15840" w:code="119"/>
          <w:pgMar w:top="1440" w:right="1440" w:bottom="1440" w:left="1440" w:header="720" w:footer="720" w:gutter="0"/>
          <w:cols w:space="720"/>
          <w:docGrid w:linePitch="360"/>
        </w:sectPr>
      </w:pPr>
    </w:p>
    <w:p w:rsidR="00B47474" w:rsidRPr="00C80C1F" w:rsidRDefault="00B47474" w:rsidP="00211199">
      <w:pPr>
        <w:rPr>
          <w:rFonts w:eastAsia="Calibri"/>
          <w:b/>
          <w:bCs/>
          <w:lang w:bidi="ar-EG"/>
        </w:rPr>
      </w:pPr>
      <w:r w:rsidRPr="00C80C1F">
        <w:rPr>
          <w:rFonts w:eastAsia="Calibri"/>
          <w:b/>
          <w:bCs/>
        </w:rPr>
        <w:lastRenderedPageBreak/>
        <w:t>3.2 Structure contour maps</w:t>
      </w:r>
    </w:p>
    <w:p w:rsidR="00B47474" w:rsidRPr="00C80C1F" w:rsidRDefault="00B47474" w:rsidP="00211199">
      <w:pPr>
        <w:ind w:firstLine="426"/>
        <w:rPr>
          <w:rFonts w:eastAsia="Calibri"/>
        </w:rPr>
      </w:pPr>
      <w:r w:rsidRPr="00C80C1F">
        <w:rPr>
          <w:rFonts w:eastAsia="Calibri"/>
        </w:rPr>
        <w:t>After the interpretation of the seismic sections we construct a time structure contour map and depth structure contour map for each of the selected stratigraphic horizons by using Petrel 2009 software program (@ Schlumberger, 2009). To illustrate the subsurface structural configuration of the study area, four structure contour maps are constructed on selected formations tops (Alam El Bueib# 5B&amp; 6 Member, Khatatba Formation (the last two are reservoirs in the study area).</w:t>
      </w:r>
    </w:p>
    <w:p w:rsidR="00B47474" w:rsidRPr="00C80C1F" w:rsidRDefault="00B47474" w:rsidP="00211199">
      <w:pPr>
        <w:rPr>
          <w:rFonts w:eastAsia="Calibri"/>
          <w:b/>
          <w:bCs/>
        </w:rPr>
      </w:pPr>
      <w:r w:rsidRPr="00C80C1F">
        <w:rPr>
          <w:rFonts w:eastAsia="Calibri"/>
          <w:b/>
          <w:bCs/>
        </w:rPr>
        <w:lastRenderedPageBreak/>
        <w:t>3.2.1 Khatatba formation structure contour map</w:t>
      </w:r>
    </w:p>
    <w:p w:rsidR="00B47474" w:rsidRPr="00C80C1F" w:rsidRDefault="00B47474" w:rsidP="00211199">
      <w:pPr>
        <w:ind w:firstLine="426"/>
        <w:rPr>
          <w:rFonts w:eastAsia="Calibri"/>
        </w:rPr>
      </w:pPr>
      <w:r w:rsidRPr="00C80C1F">
        <w:rPr>
          <w:rFonts w:eastAsia="Calibri"/>
        </w:rPr>
        <w:t xml:space="preserve">The structure contour map on top Khatatba Formation is shown in </w:t>
      </w:r>
      <w:r w:rsidRPr="00C80C1F">
        <w:rPr>
          <w:rFonts w:eastAsia="Calibri"/>
          <w:b/>
          <w:bCs/>
        </w:rPr>
        <w:t>Fig. (7)</w:t>
      </w:r>
      <w:r w:rsidRPr="00C80C1F">
        <w:rPr>
          <w:rFonts w:eastAsia="Calibri"/>
        </w:rPr>
        <w:t>. It shows a set of six normal faults determined from the seismic Sections. The depth values range from 3720 to 4140 m. F1 and F3 takes NE-SW trend with downthrown side directed towards the NW and SW respectively. F2, F5 and F6 are taking the E-W trend with down-thrown side towards the E direction respectively. F4 takes NW-SE trend with downthrown side directed towards the NE trend forming a graben block.</w:t>
      </w:r>
      <w:r w:rsidR="001A3F69">
        <w:rPr>
          <w:rFonts w:eastAsia="Calibri"/>
        </w:rPr>
        <w:t xml:space="preserve"> </w:t>
      </w:r>
      <w:r w:rsidRPr="00C80C1F">
        <w:rPr>
          <w:rFonts w:eastAsia="Calibri"/>
        </w:rPr>
        <w:t xml:space="preserve">All the studied wells are </w:t>
      </w:r>
      <w:r w:rsidRPr="00C80C1F">
        <w:rPr>
          <w:rFonts w:eastAsia="Calibri"/>
        </w:rPr>
        <w:lastRenderedPageBreak/>
        <w:t xml:space="preserve">located on the horst block, and located within the three-way dip closure, that is very suitable place for oil and gas accumulations. To delineate the subsurface structure of the study area, structural </w:t>
      </w:r>
      <w:r w:rsidR="00C80C1F" w:rsidRPr="00C80C1F">
        <w:rPr>
          <w:rFonts w:eastAsia="Calibri"/>
        </w:rPr>
        <w:t>model Fig</w:t>
      </w:r>
      <w:r w:rsidRPr="00C80C1F">
        <w:rPr>
          <w:rFonts w:eastAsia="Calibri"/>
          <w:b/>
          <w:bCs/>
        </w:rPr>
        <w:t>. (7)</w:t>
      </w:r>
      <w:r w:rsidRPr="00C80C1F">
        <w:rPr>
          <w:rFonts w:eastAsia="Calibri"/>
        </w:rPr>
        <w:t xml:space="preserve"> is </w:t>
      </w:r>
      <w:r w:rsidRPr="00C80C1F">
        <w:rPr>
          <w:rFonts w:eastAsia="Calibri"/>
        </w:rPr>
        <w:lastRenderedPageBreak/>
        <w:t>constructed and structural cross sections are done through the study area in different directions. To delineate the subsurface structure of the study area, geologic structural cross sections are constructed.</w:t>
      </w:r>
    </w:p>
    <w:p w:rsidR="00490EAD" w:rsidRDefault="00490EAD" w:rsidP="00211199">
      <w:pPr>
        <w:ind w:firstLine="720"/>
        <w:rPr>
          <w:rFonts w:eastAsia="Calibri"/>
        </w:rPr>
        <w:sectPr w:rsidR="00490EAD" w:rsidSect="00D864D3">
          <w:headerReference w:type="default" r:id="rId44"/>
          <w:footerReference w:type="default" r:id="rId45"/>
          <w:type w:val="continuous"/>
          <w:pgSz w:w="12240" w:h="15840" w:code="119"/>
          <w:pgMar w:top="1440" w:right="1440" w:bottom="1440" w:left="1440" w:header="720" w:footer="720" w:gutter="0"/>
          <w:cols w:num="2" w:space="500"/>
          <w:docGrid w:linePitch="360"/>
        </w:sectPr>
      </w:pPr>
    </w:p>
    <w:p w:rsidR="00C80C1F" w:rsidRPr="00AC3082" w:rsidRDefault="00C80C1F" w:rsidP="00211199">
      <w:pPr>
        <w:ind w:firstLine="720"/>
        <w:rPr>
          <w:rFonts w:eastAsia="Calibri"/>
        </w:rPr>
      </w:pPr>
    </w:p>
    <w:p w:rsidR="00B47474" w:rsidRPr="00AC3082" w:rsidRDefault="00E30866" w:rsidP="00211199">
      <w:pPr>
        <w:jc w:val="center"/>
        <w:rPr>
          <w:rFonts w:eastAsia="Calibri"/>
        </w:rPr>
      </w:pPr>
      <w:r>
        <w:rPr>
          <w:rFonts w:eastAsia="Calibri"/>
          <w:noProof/>
          <w:lang w:eastAsia="zh-CN"/>
        </w:rPr>
        <w:drawing>
          <wp:inline distT="0" distB="0" distL="0" distR="0">
            <wp:extent cx="5556163" cy="4199945"/>
            <wp:effectExtent l="57150" t="38100" r="44537" b="10105"/>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5557520" cy="4200971"/>
                    </a:xfrm>
                    <a:prstGeom prst="rect">
                      <a:avLst/>
                    </a:prstGeom>
                    <a:noFill/>
                    <a:ln w="41275" cmpd="sng">
                      <a:solidFill>
                        <a:srgbClr val="000000"/>
                      </a:solidFill>
                      <a:miter lim="800000"/>
                      <a:headEnd/>
                      <a:tailEnd/>
                    </a:ln>
                    <a:effectLst/>
                  </pic:spPr>
                </pic:pic>
              </a:graphicData>
            </a:graphic>
          </wp:inline>
        </w:drawing>
      </w:r>
    </w:p>
    <w:p w:rsidR="00B47474" w:rsidRPr="00AC3082" w:rsidRDefault="00B47474" w:rsidP="00211199">
      <w:pPr>
        <w:jc w:val="center"/>
        <w:rPr>
          <w:rFonts w:eastAsia="Calibri"/>
          <w:b/>
          <w:bCs/>
        </w:rPr>
      </w:pPr>
      <w:r w:rsidRPr="00AC3082">
        <w:rPr>
          <w:rFonts w:eastAsia="Calibri"/>
          <w:b/>
          <w:bCs/>
        </w:rPr>
        <w:t>Fig. (</w:t>
      </w:r>
      <w:r w:rsidRPr="00AC3082">
        <w:rPr>
          <w:rFonts w:eastAsia="Calibri"/>
          <w:b/>
          <w:bCs/>
          <w:color w:val="000000"/>
        </w:rPr>
        <w:t>7</w:t>
      </w:r>
      <w:r w:rsidRPr="00AC3082">
        <w:rPr>
          <w:rFonts w:eastAsia="Calibri"/>
          <w:b/>
          <w:bCs/>
        </w:rPr>
        <w:t>) Structure contour map on top Khatatba Formation</w:t>
      </w:r>
    </w:p>
    <w:p w:rsidR="00490EAD" w:rsidRDefault="00490EAD" w:rsidP="00211199">
      <w:pPr>
        <w:rPr>
          <w:rFonts w:eastAsia="Calibri"/>
          <w:b/>
          <w:bCs/>
        </w:rPr>
      </w:pPr>
    </w:p>
    <w:p w:rsidR="00490EAD" w:rsidRDefault="00490EAD" w:rsidP="00211199">
      <w:pPr>
        <w:rPr>
          <w:rFonts w:eastAsia="Calibri"/>
          <w:b/>
          <w:bCs/>
        </w:rPr>
        <w:sectPr w:rsidR="00490EAD" w:rsidSect="00D864D3">
          <w:headerReference w:type="default" r:id="rId47"/>
          <w:footerReference w:type="default" r:id="rId48"/>
          <w:type w:val="continuous"/>
          <w:pgSz w:w="12240" w:h="15840" w:code="119"/>
          <w:pgMar w:top="1440" w:right="1440" w:bottom="1440" w:left="1440" w:header="720" w:footer="720" w:gutter="0"/>
          <w:cols w:space="720"/>
          <w:docGrid w:linePitch="360"/>
        </w:sectPr>
      </w:pPr>
    </w:p>
    <w:p w:rsidR="00B47474" w:rsidRPr="00C80C1F" w:rsidRDefault="00B47474" w:rsidP="00211199">
      <w:pPr>
        <w:rPr>
          <w:rFonts w:eastAsia="Calibri"/>
          <w:b/>
          <w:bCs/>
        </w:rPr>
      </w:pPr>
      <w:r w:rsidRPr="00C80C1F">
        <w:rPr>
          <w:rFonts w:eastAsia="Calibri"/>
          <w:b/>
          <w:bCs/>
        </w:rPr>
        <w:lastRenderedPageBreak/>
        <w:t>3.3 Geologic Structural Cross Sections</w:t>
      </w:r>
    </w:p>
    <w:p w:rsidR="00B47474" w:rsidRPr="00C80C1F" w:rsidRDefault="00B47474" w:rsidP="00211199">
      <w:pPr>
        <w:ind w:firstLine="426"/>
        <w:rPr>
          <w:rFonts w:eastAsia="Calibri"/>
        </w:rPr>
      </w:pPr>
      <w:r w:rsidRPr="00C80C1F">
        <w:rPr>
          <w:rFonts w:eastAsia="Calibri"/>
        </w:rPr>
        <w:t xml:space="preserve">According to </w:t>
      </w:r>
      <w:r w:rsidRPr="00C80C1F">
        <w:rPr>
          <w:rFonts w:eastAsia="Calibri"/>
          <w:b/>
          <w:bCs/>
        </w:rPr>
        <w:t xml:space="preserve">Tearpock &amp; Bischke (2003), </w:t>
      </w:r>
      <w:r w:rsidRPr="00C80C1F">
        <w:rPr>
          <w:rFonts w:eastAsia="Calibri"/>
        </w:rPr>
        <w:t>whenever possible, cross sections should be constructed using the same horizontal and vertical scales (true-scale sections). Special considerations may require that a section be prepared with different (exaggerated) scales, practically when constructing large regional or semi-regional sections.</w:t>
      </w:r>
    </w:p>
    <w:p w:rsidR="00B47474" w:rsidRPr="00C80C1F" w:rsidRDefault="00B47474" w:rsidP="00211199">
      <w:pPr>
        <w:ind w:firstLine="426"/>
        <w:rPr>
          <w:rFonts w:eastAsia="Calibri"/>
        </w:rPr>
      </w:pPr>
      <w:r w:rsidRPr="00C80C1F">
        <w:rPr>
          <w:rFonts w:eastAsia="Calibri"/>
        </w:rPr>
        <w:t>Typically, it is the vertical scale that is exaggerated. There are certain situations in which a cross section with a vertical exaggeration is required; in fact, it may have some advantages over a cross section with equal scales. Several situations that may require across section with a vertical exaggeration are (1) a section that would be unreasonably long with equal scales, or (2) the need for extensive vertical detail.</w:t>
      </w:r>
    </w:p>
    <w:p w:rsidR="00D21980" w:rsidRDefault="00D21980" w:rsidP="00211199">
      <w:pPr>
        <w:rPr>
          <w:rFonts w:eastAsia="Calibri"/>
          <w:b/>
          <w:bCs/>
        </w:rPr>
      </w:pPr>
    </w:p>
    <w:p w:rsidR="009E3F00" w:rsidRPr="00C80C1F" w:rsidRDefault="00B47474" w:rsidP="00211199">
      <w:pPr>
        <w:rPr>
          <w:rFonts w:eastAsia="Calibri"/>
          <w:b/>
          <w:bCs/>
        </w:rPr>
      </w:pPr>
      <w:r w:rsidRPr="00C80C1F">
        <w:rPr>
          <w:rFonts w:eastAsia="Calibri"/>
          <w:b/>
          <w:bCs/>
        </w:rPr>
        <w:lastRenderedPageBreak/>
        <w:t>3.3.1 Structural Cross Section</w:t>
      </w:r>
    </w:p>
    <w:p w:rsidR="00B47474" w:rsidRPr="00C80C1F" w:rsidRDefault="00C80C1F" w:rsidP="00211199">
      <w:pPr>
        <w:ind w:firstLine="426"/>
        <w:rPr>
          <w:rFonts w:eastAsia="Calibri"/>
        </w:rPr>
      </w:pPr>
      <w:r w:rsidRPr="00C80C1F">
        <w:rPr>
          <w:rFonts w:eastAsia="Calibri"/>
        </w:rPr>
        <w:t>Several structural</w:t>
      </w:r>
      <w:r w:rsidR="00B47474" w:rsidRPr="00C80C1F">
        <w:rPr>
          <w:rFonts w:eastAsia="Calibri"/>
        </w:rPr>
        <w:t xml:space="preserve"> cross sections, </w:t>
      </w:r>
      <w:r w:rsidR="00B47474" w:rsidRPr="00C80C1F">
        <w:rPr>
          <w:rFonts w:eastAsia="Calibri"/>
          <w:b/>
          <w:bCs/>
        </w:rPr>
        <w:t>Fig. (9 and 10</w:t>
      </w:r>
      <w:r w:rsidR="00B47474" w:rsidRPr="00C80C1F">
        <w:rPr>
          <w:rFonts w:eastAsia="Calibri"/>
        </w:rPr>
        <w:t>) have been constructed using the interpreted seismic lines. These structural cross sections reflect that the study area is affected by several normal faults.</w:t>
      </w:r>
    </w:p>
    <w:p w:rsidR="00B47474" w:rsidRPr="00C80C1F" w:rsidRDefault="00B47474" w:rsidP="00211199">
      <w:pPr>
        <w:rPr>
          <w:rFonts w:eastAsia="Calibri"/>
          <w:b/>
          <w:bCs/>
        </w:rPr>
      </w:pPr>
      <w:r w:rsidRPr="00C80C1F">
        <w:rPr>
          <w:rFonts w:eastAsia="Calibri"/>
          <w:b/>
          <w:bCs/>
        </w:rPr>
        <w:t>N-S Geologic Structural Cross Section</w:t>
      </w:r>
    </w:p>
    <w:p w:rsidR="00B47474" w:rsidRPr="00C80C1F" w:rsidRDefault="00B47474" w:rsidP="00211199">
      <w:pPr>
        <w:ind w:firstLine="426"/>
        <w:rPr>
          <w:rFonts w:eastAsia="Calibri"/>
        </w:rPr>
      </w:pPr>
      <w:r w:rsidRPr="00C80C1F">
        <w:rPr>
          <w:rFonts w:eastAsia="Calibri"/>
          <w:b/>
          <w:bCs/>
        </w:rPr>
        <w:t xml:space="preserve">Fig. (9) </w:t>
      </w:r>
      <w:r w:rsidRPr="00C80C1F">
        <w:rPr>
          <w:rFonts w:eastAsia="Calibri"/>
        </w:rPr>
        <w:t>Shows the N-S structural cross section. It is located at the Eastern part of the study area. These structural cross section shows that the area is affected by several normal faults forming a horst block, graben and step fault.</w:t>
      </w:r>
    </w:p>
    <w:p w:rsidR="00B47474" w:rsidRPr="00C80C1F" w:rsidRDefault="00B47474" w:rsidP="00211199">
      <w:pPr>
        <w:rPr>
          <w:rFonts w:eastAsia="Calibri"/>
          <w:b/>
          <w:bCs/>
          <w:color w:val="FF0000"/>
        </w:rPr>
      </w:pPr>
      <w:r w:rsidRPr="00C80C1F">
        <w:rPr>
          <w:rFonts w:eastAsia="Calibri"/>
          <w:b/>
          <w:bCs/>
        </w:rPr>
        <w:t>(B) E-W Geologic Structural Cross Section</w:t>
      </w:r>
    </w:p>
    <w:p w:rsidR="00490EAD" w:rsidRDefault="00B47474" w:rsidP="00E23FA6">
      <w:pPr>
        <w:ind w:firstLine="426"/>
        <w:rPr>
          <w:rFonts w:eastAsiaTheme="minorEastAsia"/>
          <w:lang w:eastAsia="zh-CN"/>
        </w:rPr>
      </w:pPr>
      <w:r w:rsidRPr="00C80C1F">
        <w:rPr>
          <w:rFonts w:eastAsia="Calibri"/>
          <w:b/>
          <w:bCs/>
        </w:rPr>
        <w:t>Fig. (10)</w:t>
      </w:r>
      <w:r w:rsidRPr="00C80C1F">
        <w:rPr>
          <w:rFonts w:eastAsia="Calibri"/>
        </w:rPr>
        <w:t xml:space="preserve"> shows the E-W structural cross section. It is located at the western part of the study area. These structural cross section shows that the area is affected by several normal faults forming a horst block and graben block.</w:t>
      </w:r>
    </w:p>
    <w:p w:rsidR="00490EAD" w:rsidRDefault="00490EAD" w:rsidP="00211199">
      <w:pPr>
        <w:jc w:val="center"/>
        <w:rPr>
          <w:rFonts w:eastAsiaTheme="minorEastAsia"/>
          <w:lang w:eastAsia="zh-CN"/>
        </w:rPr>
        <w:sectPr w:rsidR="00490EAD" w:rsidSect="00D864D3">
          <w:headerReference w:type="default" r:id="rId49"/>
          <w:footerReference w:type="default" r:id="rId50"/>
          <w:type w:val="continuous"/>
          <w:pgSz w:w="12240" w:h="15840" w:code="119"/>
          <w:pgMar w:top="1440" w:right="1440" w:bottom="1440" w:left="1440" w:header="720" w:footer="720" w:gutter="0"/>
          <w:cols w:num="2" w:space="500"/>
          <w:docGrid w:linePitch="360"/>
        </w:sectPr>
      </w:pPr>
    </w:p>
    <w:p w:rsidR="00AF258D" w:rsidRDefault="00AF258D" w:rsidP="00211199">
      <w:pPr>
        <w:jc w:val="center"/>
        <w:rPr>
          <w:rFonts w:eastAsiaTheme="minorEastAsia"/>
          <w:lang w:eastAsia="zh-CN"/>
        </w:rPr>
      </w:pPr>
    </w:p>
    <w:p w:rsidR="00B47474" w:rsidRPr="00AC3082" w:rsidRDefault="00E30866" w:rsidP="00490EAD">
      <w:pPr>
        <w:jc w:val="center"/>
        <w:rPr>
          <w:rFonts w:eastAsia="Calibri"/>
        </w:rPr>
      </w:pPr>
      <w:r>
        <w:rPr>
          <w:rFonts w:eastAsia="Calibri"/>
          <w:noProof/>
          <w:lang w:eastAsia="zh-CN"/>
        </w:rPr>
        <w:lastRenderedPageBreak/>
        <w:drawing>
          <wp:inline distT="0" distB="0" distL="0" distR="0">
            <wp:extent cx="3604213" cy="2274073"/>
            <wp:effectExtent l="19050" t="0" r="0" b="0"/>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a:stretch>
                      <a:fillRect/>
                    </a:stretch>
                  </pic:blipFill>
                  <pic:spPr bwMode="auto">
                    <a:xfrm>
                      <a:off x="0" y="0"/>
                      <a:ext cx="3608971" cy="2277075"/>
                    </a:xfrm>
                    <a:prstGeom prst="rect">
                      <a:avLst/>
                    </a:prstGeom>
                    <a:noFill/>
                    <a:ln w="9525">
                      <a:noFill/>
                      <a:miter lim="800000"/>
                      <a:headEnd/>
                      <a:tailEnd/>
                    </a:ln>
                  </pic:spPr>
                </pic:pic>
              </a:graphicData>
            </a:graphic>
          </wp:inline>
        </w:drawing>
      </w:r>
    </w:p>
    <w:p w:rsidR="00B47474" w:rsidRDefault="00B47474" w:rsidP="00211199">
      <w:pPr>
        <w:ind w:firstLine="720"/>
        <w:jc w:val="center"/>
        <w:rPr>
          <w:rFonts w:eastAsiaTheme="minorEastAsia"/>
          <w:b/>
          <w:bCs/>
          <w:lang w:eastAsia="zh-CN"/>
        </w:rPr>
      </w:pPr>
      <w:r w:rsidRPr="00AC3082">
        <w:rPr>
          <w:rFonts w:eastAsia="Calibri"/>
          <w:b/>
          <w:bCs/>
        </w:rPr>
        <w:t>Fig. (8) Structural model of Ras Kanayes field</w:t>
      </w:r>
    </w:p>
    <w:p w:rsidR="00AF258D" w:rsidRPr="00AF258D" w:rsidRDefault="00AF258D" w:rsidP="00211199">
      <w:pPr>
        <w:ind w:firstLine="720"/>
        <w:jc w:val="center"/>
        <w:rPr>
          <w:rFonts w:eastAsiaTheme="minorEastAsia"/>
          <w:lang w:eastAsia="zh-CN"/>
        </w:rPr>
      </w:pPr>
    </w:p>
    <w:p w:rsidR="00B47474" w:rsidRDefault="00E30866" w:rsidP="00490EAD">
      <w:pPr>
        <w:jc w:val="center"/>
        <w:rPr>
          <w:rFonts w:eastAsiaTheme="minorEastAsia"/>
          <w:lang w:eastAsia="zh-CN"/>
        </w:rPr>
      </w:pPr>
      <w:r>
        <w:rPr>
          <w:rFonts w:eastAsia="Calibri"/>
          <w:noProof/>
          <w:lang w:eastAsia="zh-CN"/>
        </w:rPr>
        <w:drawing>
          <wp:inline distT="0" distB="0" distL="0" distR="0">
            <wp:extent cx="4160248" cy="2434756"/>
            <wp:effectExtent l="57150" t="38100" r="30752" b="22694"/>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4166014" cy="2438130"/>
                    </a:xfrm>
                    <a:prstGeom prst="rect">
                      <a:avLst/>
                    </a:prstGeom>
                    <a:noFill/>
                    <a:ln w="44450" cmpd="sng">
                      <a:solidFill>
                        <a:srgbClr val="0D0D0D"/>
                      </a:solidFill>
                      <a:miter lim="800000"/>
                      <a:headEnd/>
                      <a:tailEnd/>
                    </a:ln>
                    <a:effectLst/>
                  </pic:spPr>
                </pic:pic>
              </a:graphicData>
            </a:graphic>
          </wp:inline>
        </w:drawing>
      </w:r>
    </w:p>
    <w:p w:rsidR="00AF258D" w:rsidRDefault="00AF258D" w:rsidP="00211199">
      <w:pPr>
        <w:jc w:val="center"/>
        <w:rPr>
          <w:rFonts w:eastAsiaTheme="minorEastAsia"/>
          <w:lang w:eastAsia="zh-CN"/>
        </w:rPr>
      </w:pPr>
    </w:p>
    <w:p w:rsidR="00B47474" w:rsidRPr="00AC3082" w:rsidRDefault="00B47474" w:rsidP="00211199">
      <w:pPr>
        <w:jc w:val="center"/>
        <w:rPr>
          <w:rFonts w:eastAsia="Calibri"/>
          <w:b/>
          <w:bCs/>
        </w:rPr>
      </w:pPr>
      <w:r w:rsidRPr="00AC3082">
        <w:rPr>
          <w:rFonts w:eastAsia="Calibri"/>
          <w:b/>
          <w:bCs/>
        </w:rPr>
        <w:t>Fig. (9) N_S structural cross section.</w:t>
      </w:r>
    </w:p>
    <w:p w:rsidR="00B47474" w:rsidRPr="00AC3082" w:rsidRDefault="00E30866" w:rsidP="00490EAD">
      <w:pPr>
        <w:jc w:val="center"/>
        <w:rPr>
          <w:rFonts w:eastAsia="Calibri"/>
        </w:rPr>
      </w:pPr>
      <w:r>
        <w:rPr>
          <w:rFonts w:eastAsia="Calibri"/>
          <w:noProof/>
          <w:lang w:eastAsia="zh-CN"/>
        </w:rPr>
        <w:drawing>
          <wp:inline distT="0" distB="0" distL="0" distR="0">
            <wp:extent cx="4195102" cy="2506317"/>
            <wp:effectExtent l="57150" t="38100" r="33998" b="27333"/>
            <wp:docPr id="9" name="Picture 3" descr="C:\Users\MMahfouz\AppData\Local\Temp\SNAGHTML1ee7c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ahfouz\AppData\Local\Temp\SNAGHTML1ee7c563.PNG"/>
                    <pic:cNvPicPr>
                      <a:picLocks noChangeAspect="1" noChangeArrowheads="1"/>
                    </pic:cNvPicPr>
                  </pic:nvPicPr>
                  <pic:blipFill>
                    <a:blip r:embed="rId53" cstate="print"/>
                    <a:srcRect/>
                    <a:stretch>
                      <a:fillRect/>
                    </a:stretch>
                  </pic:blipFill>
                  <pic:spPr bwMode="auto">
                    <a:xfrm>
                      <a:off x="0" y="0"/>
                      <a:ext cx="4211715" cy="2516242"/>
                    </a:xfrm>
                    <a:prstGeom prst="rect">
                      <a:avLst/>
                    </a:prstGeom>
                    <a:noFill/>
                    <a:ln w="38100" cmpd="sng">
                      <a:solidFill>
                        <a:srgbClr val="000000"/>
                      </a:solidFill>
                      <a:miter lim="800000"/>
                      <a:headEnd/>
                      <a:tailEnd/>
                    </a:ln>
                    <a:effectLst/>
                  </pic:spPr>
                </pic:pic>
              </a:graphicData>
            </a:graphic>
          </wp:inline>
        </w:drawing>
      </w:r>
    </w:p>
    <w:p w:rsidR="00D21980" w:rsidRPr="00AC3082" w:rsidRDefault="00B47474" w:rsidP="00211199">
      <w:pPr>
        <w:jc w:val="center"/>
        <w:rPr>
          <w:rFonts w:eastAsia="Calibri"/>
          <w:b/>
          <w:bCs/>
        </w:rPr>
      </w:pPr>
      <w:r w:rsidRPr="00AC3082">
        <w:rPr>
          <w:rFonts w:eastAsia="Calibri"/>
          <w:b/>
          <w:bCs/>
        </w:rPr>
        <w:t>Fig. (10) E_W structural cross section.</w:t>
      </w:r>
    </w:p>
    <w:p w:rsidR="00490EAD" w:rsidRDefault="00490EAD" w:rsidP="00211199">
      <w:pPr>
        <w:rPr>
          <w:rFonts w:eastAsia="Calibri"/>
          <w:b/>
          <w:bCs/>
        </w:rPr>
      </w:pPr>
    </w:p>
    <w:p w:rsidR="00490EAD" w:rsidRDefault="00490EAD" w:rsidP="00211199">
      <w:pPr>
        <w:rPr>
          <w:rFonts w:eastAsia="Calibri"/>
          <w:b/>
          <w:bCs/>
        </w:rPr>
        <w:sectPr w:rsidR="00490EAD" w:rsidSect="00D864D3">
          <w:headerReference w:type="default" r:id="rId54"/>
          <w:footerReference w:type="default" r:id="rId55"/>
          <w:type w:val="continuous"/>
          <w:pgSz w:w="12240" w:h="15840" w:code="119"/>
          <w:pgMar w:top="1440" w:right="1440" w:bottom="1440" w:left="1440" w:header="720" w:footer="720" w:gutter="0"/>
          <w:cols w:space="720"/>
          <w:docGrid w:linePitch="360"/>
        </w:sectPr>
      </w:pPr>
    </w:p>
    <w:p w:rsidR="00B47474" w:rsidRPr="00AC3082" w:rsidRDefault="00B47474" w:rsidP="00211199">
      <w:pPr>
        <w:rPr>
          <w:rFonts w:eastAsia="Calibri"/>
          <w:b/>
          <w:bCs/>
        </w:rPr>
      </w:pPr>
      <w:r w:rsidRPr="00AC3082">
        <w:rPr>
          <w:rFonts w:eastAsia="Calibri"/>
          <w:b/>
          <w:bCs/>
        </w:rPr>
        <w:lastRenderedPageBreak/>
        <w:t xml:space="preserve">4- </w:t>
      </w:r>
      <w:r w:rsidR="00C80C1F" w:rsidRPr="00AC3082">
        <w:rPr>
          <w:rFonts w:eastAsia="Calibri"/>
          <w:b/>
          <w:bCs/>
        </w:rPr>
        <w:t>Reservoir Characterization</w:t>
      </w:r>
    </w:p>
    <w:p w:rsidR="001A3F69" w:rsidRDefault="00B47474" w:rsidP="00211199">
      <w:pPr>
        <w:ind w:firstLine="677"/>
        <w:rPr>
          <w:rFonts w:eastAsia="Calibri"/>
          <w:lang w:bidi="ar-EG"/>
        </w:rPr>
      </w:pPr>
      <w:r w:rsidRPr="00AC3082">
        <w:rPr>
          <w:rFonts w:eastAsia="Calibri"/>
        </w:rPr>
        <w:t xml:space="preserve">The </w:t>
      </w:r>
      <w:r w:rsidR="00B771C1" w:rsidRPr="00AC3082">
        <w:rPr>
          <w:rFonts w:eastAsia="Calibri"/>
        </w:rPr>
        <w:t xml:space="preserve">The value of formation water resistivity (Rw) for Khatatba Formation ranges from 0.1 (Ohm.m.) in Ja27-3ST well to 0.26 (Ohm.m.) in Ja28-1 well. AEB- 6 Member ranges from 0.02 (Ohm.m.) in Ja27-1 to 0.25 (Ohm.m.) in Ja28-1 well, AEB- 5B Member ranges from 0.01 (Ohm.m.) in Ja27-1 well to </w:t>
      </w:r>
      <w:r w:rsidR="00B771C1" w:rsidRPr="00AC3082">
        <w:rPr>
          <w:rFonts w:eastAsia="Calibri"/>
        </w:rPr>
        <w:lastRenderedPageBreak/>
        <w:t>0.04 (Ohm.m.) in Ja28-1 well, and AEB- 5A Member ranges from 0.1 (Ohm.m.) in Ja28-1 to 0.68 (Ohm.m.) in Ja27-1.</w:t>
      </w:r>
      <w:r w:rsidR="00B771C1" w:rsidRPr="00AC3082">
        <w:t xml:space="preserve"> </w:t>
      </w:r>
      <w:r w:rsidRPr="00AC3082">
        <w:rPr>
          <w:rFonts w:eastAsia="Calibri"/>
        </w:rPr>
        <w:t>mapped for Khatatba Formation. The cutoffs used for Khatatba Formation are as follows:</w:t>
      </w:r>
      <w:r w:rsidR="00B771C1" w:rsidRPr="00AC3082">
        <w:rPr>
          <w:rFonts w:eastAsia="Calibri"/>
        </w:rPr>
        <w:t xml:space="preserve"> </w:t>
      </w:r>
      <w:r w:rsidR="00B771C1" w:rsidRPr="00AC3082">
        <w:rPr>
          <w:rFonts w:eastAsia="Calibri"/>
          <w:lang w:bidi="ar-EG"/>
        </w:rPr>
        <w:t>Effective porosity 10%, Water Satur</w:t>
      </w:r>
      <w:r w:rsidR="00C80C1F">
        <w:rPr>
          <w:rFonts w:eastAsia="Calibri"/>
          <w:lang w:bidi="ar-EG"/>
        </w:rPr>
        <w:t>ation 65% and Shale content 35</w:t>
      </w:r>
      <w:r w:rsidR="001A3F69">
        <w:rPr>
          <w:rFonts w:eastAsia="Calibri"/>
          <w:lang w:bidi="ar-EG"/>
        </w:rPr>
        <w:t>%.</w:t>
      </w:r>
    </w:p>
    <w:p w:rsidR="00490EAD" w:rsidRDefault="00490EAD" w:rsidP="00211199">
      <w:pPr>
        <w:ind w:firstLine="4"/>
        <w:rPr>
          <w:rFonts w:eastAsia="Calibri"/>
        </w:rPr>
        <w:sectPr w:rsidR="00490EAD" w:rsidSect="00D864D3">
          <w:headerReference w:type="default" r:id="rId56"/>
          <w:footerReference w:type="default" r:id="rId57"/>
          <w:type w:val="continuous"/>
          <w:pgSz w:w="12240" w:h="15840" w:code="119"/>
          <w:pgMar w:top="1440" w:right="1440" w:bottom="1440" w:left="1440" w:header="720" w:footer="720" w:gutter="0"/>
          <w:cols w:num="2" w:space="500"/>
          <w:docGrid w:linePitch="360"/>
        </w:sectPr>
      </w:pPr>
    </w:p>
    <w:p w:rsidR="00C80C1F" w:rsidRDefault="00C80C1F" w:rsidP="00211199">
      <w:pPr>
        <w:ind w:firstLine="4"/>
        <w:rPr>
          <w:rFonts w:eastAsia="Calibri"/>
        </w:rPr>
      </w:pPr>
    </w:p>
    <w:p w:rsidR="00B47474" w:rsidRDefault="00B47474" w:rsidP="00490EAD">
      <w:pPr>
        <w:jc w:val="center"/>
        <w:rPr>
          <w:rFonts w:eastAsiaTheme="minorEastAsia"/>
          <w:lang w:eastAsia="zh-CN"/>
        </w:rPr>
      </w:pPr>
      <w:r w:rsidRPr="00490EAD">
        <w:rPr>
          <w:rFonts w:eastAsia="Calibri"/>
          <w:b/>
        </w:rPr>
        <w:t>Table (1)</w:t>
      </w:r>
      <w:r w:rsidR="00700D5B" w:rsidRPr="00490EAD">
        <w:rPr>
          <w:rFonts w:eastAsia="Calibri"/>
          <w:b/>
        </w:rPr>
        <w:t>:</w:t>
      </w:r>
      <w:r w:rsidRPr="00AC3082">
        <w:rPr>
          <w:rFonts w:eastAsia="Calibri"/>
        </w:rPr>
        <w:t xml:space="preserve"> Shows the petrophysical parameters of Khatatba Formation in Ras Kanayes oil field.</w:t>
      </w: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tblPr>
      <w:tblGrid>
        <w:gridCol w:w="865"/>
        <w:gridCol w:w="910"/>
        <w:gridCol w:w="616"/>
        <w:gridCol w:w="745"/>
        <w:gridCol w:w="1421"/>
        <w:gridCol w:w="1394"/>
        <w:gridCol w:w="1136"/>
        <w:gridCol w:w="1883"/>
      </w:tblGrid>
      <w:tr w:rsidR="00490EAD" w:rsidRPr="00490EAD" w:rsidTr="00490EAD">
        <w:tc>
          <w:tcPr>
            <w:tcW w:w="0" w:type="auto"/>
            <w:tcBorders>
              <w:bottom w:val="single" w:sz="12" w:space="0" w:color="666666"/>
            </w:tcBorders>
            <w:shd w:val="clear" w:color="auto" w:fill="auto"/>
            <w:vAlign w:val="center"/>
          </w:tcPr>
          <w:p w:rsidR="00490EAD" w:rsidRPr="00490EAD" w:rsidRDefault="00490EAD" w:rsidP="00490EAD">
            <w:pPr>
              <w:rPr>
                <w:rFonts w:eastAsia="Calibri"/>
                <w:b/>
                <w:bCs/>
                <w:sz w:val="16"/>
                <w:szCs w:val="14"/>
              </w:rPr>
            </w:pPr>
            <w:r w:rsidRPr="00490EAD">
              <w:rPr>
                <w:rFonts w:eastAsia="Calibri"/>
                <w:b/>
                <w:bCs/>
                <w:sz w:val="16"/>
                <w:szCs w:val="14"/>
              </w:rPr>
              <w:t>Well no.</w:t>
            </w:r>
          </w:p>
        </w:tc>
        <w:tc>
          <w:tcPr>
            <w:tcW w:w="0" w:type="auto"/>
            <w:tcBorders>
              <w:bottom w:val="single" w:sz="12" w:space="0" w:color="666666"/>
            </w:tcBorders>
            <w:shd w:val="clear" w:color="auto" w:fill="auto"/>
            <w:vAlign w:val="center"/>
          </w:tcPr>
          <w:p w:rsidR="00490EAD" w:rsidRPr="00490EAD" w:rsidRDefault="00490EAD" w:rsidP="00490EAD">
            <w:pPr>
              <w:rPr>
                <w:rFonts w:eastAsia="Calibri"/>
                <w:b/>
                <w:bCs/>
                <w:sz w:val="16"/>
                <w:szCs w:val="14"/>
              </w:rPr>
            </w:pPr>
            <w:r w:rsidRPr="00490EAD">
              <w:rPr>
                <w:rFonts w:eastAsia="Calibri"/>
                <w:b/>
                <w:bCs/>
                <w:sz w:val="16"/>
                <w:szCs w:val="14"/>
              </w:rPr>
              <w:t>Interval</w:t>
            </w:r>
          </w:p>
          <w:p w:rsidR="00490EAD" w:rsidRPr="00490EAD" w:rsidRDefault="00490EAD" w:rsidP="00490EAD">
            <w:pPr>
              <w:rPr>
                <w:rFonts w:eastAsia="Calibri"/>
                <w:b/>
                <w:bCs/>
                <w:sz w:val="16"/>
                <w:szCs w:val="14"/>
              </w:rPr>
            </w:pPr>
            <w:r w:rsidRPr="00490EAD">
              <w:rPr>
                <w:rFonts w:eastAsia="Calibri"/>
                <w:b/>
                <w:bCs/>
                <w:sz w:val="16"/>
                <w:szCs w:val="14"/>
              </w:rPr>
              <w:t xml:space="preserve">( </w:t>
            </w:r>
            <w:r w:rsidRPr="00490EAD">
              <w:rPr>
                <w:rFonts w:eastAsia="Calibri"/>
                <w:b/>
                <w:bCs/>
                <w:sz w:val="16"/>
                <w:szCs w:val="14"/>
                <w:lang w:bidi="ar-EG"/>
              </w:rPr>
              <w:t>m</w:t>
            </w:r>
            <w:r w:rsidRPr="00490EAD">
              <w:rPr>
                <w:rFonts w:eastAsia="Calibri"/>
                <w:b/>
                <w:bCs/>
                <w:sz w:val="16"/>
                <w:szCs w:val="14"/>
              </w:rPr>
              <w:t>)</w:t>
            </w:r>
          </w:p>
        </w:tc>
        <w:tc>
          <w:tcPr>
            <w:tcW w:w="0" w:type="auto"/>
            <w:tcBorders>
              <w:bottom w:val="single" w:sz="12" w:space="0" w:color="666666"/>
            </w:tcBorders>
            <w:shd w:val="clear" w:color="auto" w:fill="auto"/>
            <w:vAlign w:val="center"/>
          </w:tcPr>
          <w:p w:rsidR="00490EAD" w:rsidRPr="00490EAD" w:rsidRDefault="00490EAD" w:rsidP="00490EAD">
            <w:pPr>
              <w:rPr>
                <w:rFonts w:eastAsiaTheme="minorEastAsia"/>
                <w:b/>
                <w:bCs/>
                <w:sz w:val="16"/>
                <w:szCs w:val="14"/>
                <w:lang w:eastAsia="zh-CN"/>
              </w:rPr>
            </w:pPr>
            <w:r w:rsidRPr="00490EAD">
              <w:rPr>
                <w:rFonts w:eastAsia="Calibri"/>
                <w:b/>
                <w:bCs/>
                <w:sz w:val="16"/>
                <w:szCs w:val="14"/>
              </w:rPr>
              <w:t>Gross</w:t>
            </w:r>
          </w:p>
          <w:p w:rsidR="00490EAD" w:rsidRPr="00490EAD" w:rsidRDefault="00490EAD" w:rsidP="00490EAD">
            <w:pPr>
              <w:rPr>
                <w:rFonts w:eastAsia="Calibri"/>
                <w:b/>
                <w:bCs/>
                <w:sz w:val="16"/>
                <w:szCs w:val="14"/>
              </w:rPr>
            </w:pPr>
            <w:r w:rsidRPr="00490EAD">
              <w:rPr>
                <w:rFonts w:eastAsia="Calibri"/>
                <w:b/>
                <w:bCs/>
                <w:sz w:val="16"/>
                <w:szCs w:val="14"/>
              </w:rPr>
              <w:t>( m )</w:t>
            </w:r>
          </w:p>
        </w:tc>
        <w:tc>
          <w:tcPr>
            <w:tcW w:w="0" w:type="auto"/>
            <w:tcBorders>
              <w:bottom w:val="single" w:sz="12" w:space="0" w:color="666666"/>
            </w:tcBorders>
            <w:shd w:val="clear" w:color="auto" w:fill="auto"/>
            <w:vAlign w:val="center"/>
          </w:tcPr>
          <w:p w:rsidR="00490EAD" w:rsidRPr="00490EAD" w:rsidRDefault="00490EAD" w:rsidP="00490EAD">
            <w:pPr>
              <w:rPr>
                <w:rFonts w:eastAsiaTheme="minorEastAsia"/>
                <w:b/>
                <w:bCs/>
                <w:sz w:val="16"/>
                <w:szCs w:val="14"/>
                <w:lang w:eastAsia="zh-CN"/>
              </w:rPr>
            </w:pPr>
            <w:r w:rsidRPr="00490EAD">
              <w:rPr>
                <w:rFonts w:eastAsia="Calibri"/>
                <w:b/>
                <w:bCs/>
                <w:sz w:val="16"/>
                <w:szCs w:val="14"/>
              </w:rPr>
              <w:t>Net pay</w:t>
            </w:r>
            <w:r w:rsidR="001A3F69">
              <w:rPr>
                <w:rFonts w:eastAsia="Calibri"/>
                <w:b/>
                <w:bCs/>
                <w:sz w:val="16"/>
                <w:szCs w:val="14"/>
              </w:rPr>
              <w:t xml:space="preserve"> </w:t>
            </w:r>
          </w:p>
          <w:p w:rsidR="00490EAD" w:rsidRPr="00490EAD" w:rsidRDefault="00490EAD" w:rsidP="00490EAD">
            <w:pPr>
              <w:rPr>
                <w:rFonts w:eastAsia="Calibri"/>
                <w:b/>
                <w:bCs/>
                <w:sz w:val="16"/>
                <w:szCs w:val="14"/>
              </w:rPr>
            </w:pPr>
            <w:r w:rsidRPr="00490EAD">
              <w:rPr>
                <w:rFonts w:eastAsia="Calibri"/>
                <w:b/>
                <w:bCs/>
                <w:sz w:val="16"/>
                <w:szCs w:val="14"/>
              </w:rPr>
              <w:t>(m)</w:t>
            </w:r>
          </w:p>
        </w:tc>
        <w:tc>
          <w:tcPr>
            <w:tcW w:w="0" w:type="auto"/>
            <w:tcBorders>
              <w:bottom w:val="single" w:sz="12" w:space="0" w:color="666666"/>
            </w:tcBorders>
            <w:shd w:val="clear" w:color="auto" w:fill="auto"/>
            <w:vAlign w:val="center"/>
          </w:tcPr>
          <w:p w:rsidR="00490EAD" w:rsidRPr="00490EAD" w:rsidRDefault="00490EAD" w:rsidP="00490EAD">
            <w:pPr>
              <w:rPr>
                <w:rFonts w:eastAsiaTheme="minorEastAsia"/>
                <w:b/>
                <w:bCs/>
                <w:sz w:val="16"/>
                <w:szCs w:val="14"/>
                <w:lang w:eastAsia="zh-CN"/>
              </w:rPr>
            </w:pPr>
            <w:r w:rsidRPr="00490EAD">
              <w:rPr>
                <w:rFonts w:eastAsia="Calibri"/>
                <w:b/>
                <w:bCs/>
                <w:sz w:val="16"/>
                <w:szCs w:val="14"/>
              </w:rPr>
              <w:t>Effective porosity</w:t>
            </w:r>
          </w:p>
          <w:p w:rsidR="00490EAD" w:rsidRPr="00490EAD" w:rsidRDefault="00490EAD" w:rsidP="00490EAD">
            <w:pPr>
              <w:rPr>
                <w:rFonts w:eastAsia="Calibri"/>
                <w:b/>
                <w:bCs/>
                <w:sz w:val="16"/>
                <w:szCs w:val="14"/>
              </w:rPr>
            </w:pPr>
            <w:r w:rsidRPr="00490EAD">
              <w:rPr>
                <w:rFonts w:eastAsiaTheme="minorEastAsia" w:hint="eastAsia"/>
                <w:b/>
                <w:bCs/>
                <w:sz w:val="16"/>
                <w:szCs w:val="14"/>
                <w:lang w:eastAsia="zh-CN"/>
              </w:rPr>
              <w:t xml:space="preserve"> </w:t>
            </w:r>
            <w:r w:rsidRPr="00490EAD">
              <w:rPr>
                <w:rFonts w:eastAsia="Calibri"/>
                <w:b/>
                <w:bCs/>
                <w:sz w:val="16"/>
                <w:szCs w:val="14"/>
              </w:rPr>
              <w:t>(%)</w:t>
            </w:r>
          </w:p>
        </w:tc>
        <w:tc>
          <w:tcPr>
            <w:tcW w:w="0" w:type="auto"/>
            <w:tcBorders>
              <w:bottom w:val="single" w:sz="12" w:space="0" w:color="666666"/>
            </w:tcBorders>
            <w:shd w:val="clear" w:color="auto" w:fill="auto"/>
            <w:vAlign w:val="center"/>
          </w:tcPr>
          <w:p w:rsidR="00490EAD" w:rsidRPr="00490EAD" w:rsidRDefault="00490EAD" w:rsidP="00490EAD">
            <w:pPr>
              <w:rPr>
                <w:rFonts w:eastAsiaTheme="minorEastAsia"/>
                <w:b/>
                <w:bCs/>
                <w:sz w:val="16"/>
                <w:szCs w:val="14"/>
                <w:lang w:eastAsia="zh-CN"/>
              </w:rPr>
            </w:pPr>
            <w:r w:rsidRPr="00490EAD">
              <w:rPr>
                <w:rFonts w:eastAsia="Calibri"/>
                <w:b/>
                <w:bCs/>
                <w:sz w:val="16"/>
                <w:szCs w:val="14"/>
              </w:rPr>
              <w:t>Water saturation</w:t>
            </w:r>
          </w:p>
          <w:p w:rsidR="00490EAD" w:rsidRPr="00490EAD" w:rsidRDefault="00490EAD" w:rsidP="00490EAD">
            <w:pPr>
              <w:rPr>
                <w:rFonts w:eastAsia="Calibri"/>
                <w:b/>
                <w:bCs/>
                <w:sz w:val="16"/>
                <w:szCs w:val="14"/>
              </w:rPr>
            </w:pPr>
            <w:r w:rsidRPr="00490EAD">
              <w:rPr>
                <w:rFonts w:eastAsiaTheme="minorEastAsia" w:hint="eastAsia"/>
                <w:b/>
                <w:bCs/>
                <w:sz w:val="16"/>
                <w:szCs w:val="14"/>
                <w:lang w:eastAsia="zh-CN"/>
              </w:rPr>
              <w:t xml:space="preserve"> </w:t>
            </w:r>
            <w:r w:rsidRPr="00490EAD">
              <w:rPr>
                <w:rFonts w:eastAsia="Calibri"/>
                <w:b/>
                <w:bCs/>
                <w:sz w:val="16"/>
                <w:szCs w:val="14"/>
              </w:rPr>
              <w:t>(%)</w:t>
            </w:r>
          </w:p>
        </w:tc>
        <w:tc>
          <w:tcPr>
            <w:tcW w:w="0" w:type="auto"/>
            <w:tcBorders>
              <w:bottom w:val="single" w:sz="12" w:space="0" w:color="666666"/>
            </w:tcBorders>
            <w:shd w:val="clear" w:color="auto" w:fill="auto"/>
            <w:vAlign w:val="center"/>
          </w:tcPr>
          <w:p w:rsidR="00490EAD" w:rsidRPr="00490EAD" w:rsidRDefault="00490EAD" w:rsidP="00490EAD">
            <w:pPr>
              <w:rPr>
                <w:rFonts w:eastAsiaTheme="minorEastAsia"/>
                <w:b/>
                <w:bCs/>
                <w:sz w:val="16"/>
                <w:szCs w:val="14"/>
                <w:lang w:eastAsia="zh-CN"/>
              </w:rPr>
            </w:pPr>
            <w:r w:rsidRPr="00490EAD">
              <w:rPr>
                <w:rFonts w:eastAsia="Calibri"/>
                <w:b/>
                <w:bCs/>
                <w:sz w:val="16"/>
                <w:szCs w:val="14"/>
              </w:rPr>
              <w:t>Shale content</w:t>
            </w:r>
            <w:r w:rsidRPr="00490EAD">
              <w:rPr>
                <w:rFonts w:eastAsiaTheme="minorEastAsia" w:hint="eastAsia"/>
                <w:b/>
                <w:bCs/>
                <w:sz w:val="16"/>
                <w:szCs w:val="14"/>
                <w:lang w:eastAsia="zh-CN"/>
              </w:rPr>
              <w:t xml:space="preserve"> </w:t>
            </w:r>
          </w:p>
          <w:p w:rsidR="00490EAD" w:rsidRPr="00490EAD" w:rsidRDefault="00490EAD" w:rsidP="00490EAD">
            <w:pPr>
              <w:rPr>
                <w:rFonts w:eastAsia="Calibri"/>
                <w:b/>
                <w:bCs/>
                <w:sz w:val="16"/>
                <w:szCs w:val="14"/>
              </w:rPr>
            </w:pPr>
            <w:r w:rsidRPr="00490EAD">
              <w:rPr>
                <w:rFonts w:eastAsia="Calibri"/>
                <w:b/>
                <w:bCs/>
                <w:sz w:val="16"/>
                <w:szCs w:val="14"/>
              </w:rPr>
              <w:t>(%)</w:t>
            </w:r>
          </w:p>
        </w:tc>
        <w:tc>
          <w:tcPr>
            <w:tcW w:w="0" w:type="auto"/>
            <w:tcBorders>
              <w:bottom w:val="single" w:sz="12" w:space="0" w:color="666666"/>
            </w:tcBorders>
            <w:shd w:val="clear" w:color="auto" w:fill="auto"/>
            <w:vAlign w:val="center"/>
          </w:tcPr>
          <w:p w:rsidR="00490EAD" w:rsidRPr="00490EAD" w:rsidRDefault="00490EAD" w:rsidP="00490EAD">
            <w:pPr>
              <w:rPr>
                <w:rFonts w:eastAsiaTheme="minorEastAsia"/>
                <w:b/>
                <w:bCs/>
                <w:sz w:val="16"/>
                <w:szCs w:val="14"/>
                <w:lang w:eastAsia="zh-CN"/>
              </w:rPr>
            </w:pPr>
            <w:r w:rsidRPr="00490EAD">
              <w:rPr>
                <w:rFonts w:eastAsia="Calibri"/>
                <w:b/>
                <w:bCs/>
                <w:sz w:val="16"/>
                <w:szCs w:val="14"/>
              </w:rPr>
              <w:t>Hydrocarbon saturation</w:t>
            </w:r>
            <w:r w:rsidRPr="00490EAD">
              <w:rPr>
                <w:rFonts w:eastAsiaTheme="minorEastAsia" w:hint="eastAsia"/>
                <w:b/>
                <w:bCs/>
                <w:sz w:val="16"/>
                <w:szCs w:val="14"/>
                <w:lang w:eastAsia="zh-CN"/>
              </w:rPr>
              <w:t xml:space="preserve"> </w:t>
            </w:r>
          </w:p>
          <w:p w:rsidR="00490EAD" w:rsidRPr="00490EAD" w:rsidRDefault="00490EAD" w:rsidP="00490EAD">
            <w:pPr>
              <w:rPr>
                <w:rFonts w:eastAsia="Calibri"/>
                <w:b/>
                <w:bCs/>
                <w:sz w:val="16"/>
                <w:szCs w:val="14"/>
              </w:rPr>
            </w:pPr>
            <w:r w:rsidRPr="00490EAD">
              <w:rPr>
                <w:rFonts w:eastAsia="Calibri"/>
                <w:b/>
                <w:bCs/>
                <w:sz w:val="16"/>
                <w:szCs w:val="14"/>
              </w:rPr>
              <w:t>(%)</w:t>
            </w:r>
          </w:p>
        </w:tc>
      </w:tr>
      <w:tr w:rsidR="00490EAD" w:rsidRPr="00490EAD" w:rsidTr="00490EAD">
        <w:tc>
          <w:tcPr>
            <w:tcW w:w="0" w:type="auto"/>
            <w:shd w:val="clear" w:color="auto" w:fill="auto"/>
            <w:vAlign w:val="center"/>
          </w:tcPr>
          <w:p w:rsidR="00490EAD" w:rsidRPr="00490EAD" w:rsidRDefault="00490EAD" w:rsidP="00490EAD">
            <w:pPr>
              <w:rPr>
                <w:rFonts w:eastAsia="Calibri"/>
                <w:b/>
                <w:bCs/>
                <w:sz w:val="16"/>
                <w:szCs w:val="14"/>
              </w:rPr>
            </w:pPr>
            <w:r w:rsidRPr="00490EAD">
              <w:rPr>
                <w:rFonts w:eastAsia="Calibri"/>
                <w:b/>
                <w:bCs/>
                <w:sz w:val="16"/>
                <w:szCs w:val="14"/>
              </w:rPr>
              <w:t>Ja28-1</w:t>
            </w:r>
          </w:p>
        </w:tc>
        <w:tc>
          <w:tcPr>
            <w:tcW w:w="0" w:type="auto"/>
            <w:shd w:val="clear" w:color="auto" w:fill="auto"/>
            <w:vAlign w:val="center"/>
          </w:tcPr>
          <w:p w:rsidR="00490EAD" w:rsidRPr="00490EAD" w:rsidRDefault="00490EAD" w:rsidP="00490EAD">
            <w:pPr>
              <w:rPr>
                <w:rFonts w:eastAsia="Calibri"/>
                <w:bCs/>
                <w:sz w:val="16"/>
                <w:szCs w:val="14"/>
              </w:rPr>
            </w:pPr>
            <w:r w:rsidRPr="00490EAD">
              <w:rPr>
                <w:rFonts w:eastAsia="Calibri"/>
                <w:bCs/>
                <w:sz w:val="16"/>
                <w:szCs w:val="14"/>
              </w:rPr>
              <w:t>4190-4550</w:t>
            </w:r>
          </w:p>
        </w:tc>
        <w:tc>
          <w:tcPr>
            <w:tcW w:w="0" w:type="auto"/>
            <w:shd w:val="clear" w:color="auto" w:fill="auto"/>
            <w:vAlign w:val="center"/>
          </w:tcPr>
          <w:p w:rsidR="00490EAD" w:rsidRPr="00490EAD" w:rsidRDefault="00490EAD" w:rsidP="00490EAD">
            <w:pPr>
              <w:rPr>
                <w:rFonts w:eastAsia="Calibri"/>
                <w:bCs/>
                <w:sz w:val="16"/>
                <w:szCs w:val="14"/>
              </w:rPr>
            </w:pPr>
            <w:r w:rsidRPr="00490EAD">
              <w:rPr>
                <w:rFonts w:eastAsia="Calibri"/>
                <w:bCs/>
                <w:sz w:val="16"/>
                <w:szCs w:val="14"/>
              </w:rPr>
              <w:t>360</w:t>
            </w:r>
          </w:p>
        </w:tc>
        <w:tc>
          <w:tcPr>
            <w:tcW w:w="0" w:type="auto"/>
            <w:shd w:val="clear" w:color="auto" w:fill="auto"/>
            <w:vAlign w:val="center"/>
          </w:tcPr>
          <w:p w:rsidR="00490EAD" w:rsidRPr="00490EAD" w:rsidRDefault="00490EAD" w:rsidP="00490EAD">
            <w:pPr>
              <w:rPr>
                <w:rFonts w:eastAsia="Calibri"/>
                <w:bCs/>
                <w:sz w:val="16"/>
                <w:szCs w:val="14"/>
              </w:rPr>
            </w:pPr>
            <w:r w:rsidRPr="00490EAD">
              <w:rPr>
                <w:rFonts w:eastAsia="Calibri"/>
                <w:bCs/>
                <w:sz w:val="16"/>
                <w:szCs w:val="14"/>
              </w:rPr>
              <w:t>98</w:t>
            </w:r>
          </w:p>
        </w:tc>
        <w:tc>
          <w:tcPr>
            <w:tcW w:w="0" w:type="auto"/>
            <w:shd w:val="clear" w:color="auto" w:fill="auto"/>
            <w:vAlign w:val="center"/>
          </w:tcPr>
          <w:p w:rsidR="00490EAD" w:rsidRPr="00490EAD" w:rsidRDefault="00490EAD" w:rsidP="00490EAD">
            <w:pPr>
              <w:rPr>
                <w:rFonts w:eastAsia="Calibri"/>
                <w:bCs/>
                <w:sz w:val="16"/>
                <w:szCs w:val="14"/>
              </w:rPr>
            </w:pPr>
            <w:r w:rsidRPr="00490EAD">
              <w:rPr>
                <w:rFonts w:eastAsia="Calibri"/>
                <w:bCs/>
                <w:sz w:val="16"/>
                <w:szCs w:val="14"/>
              </w:rPr>
              <w:t>26</w:t>
            </w:r>
          </w:p>
        </w:tc>
        <w:tc>
          <w:tcPr>
            <w:tcW w:w="0" w:type="auto"/>
            <w:shd w:val="clear" w:color="auto" w:fill="auto"/>
            <w:vAlign w:val="center"/>
          </w:tcPr>
          <w:p w:rsidR="00490EAD" w:rsidRPr="00490EAD" w:rsidRDefault="00490EAD" w:rsidP="00490EAD">
            <w:pPr>
              <w:rPr>
                <w:rFonts w:eastAsia="Calibri"/>
                <w:bCs/>
                <w:sz w:val="16"/>
                <w:szCs w:val="14"/>
              </w:rPr>
            </w:pPr>
            <w:r w:rsidRPr="00490EAD">
              <w:rPr>
                <w:rFonts w:eastAsia="Calibri"/>
                <w:bCs/>
                <w:sz w:val="16"/>
                <w:szCs w:val="14"/>
              </w:rPr>
              <w:t>32</w:t>
            </w:r>
          </w:p>
        </w:tc>
        <w:tc>
          <w:tcPr>
            <w:tcW w:w="0" w:type="auto"/>
            <w:shd w:val="clear" w:color="auto" w:fill="auto"/>
            <w:vAlign w:val="center"/>
          </w:tcPr>
          <w:p w:rsidR="00490EAD" w:rsidRPr="00490EAD" w:rsidRDefault="00490EAD" w:rsidP="00490EAD">
            <w:pPr>
              <w:rPr>
                <w:rFonts w:eastAsia="Calibri"/>
                <w:bCs/>
                <w:sz w:val="16"/>
                <w:szCs w:val="14"/>
              </w:rPr>
            </w:pPr>
            <w:r w:rsidRPr="00490EAD">
              <w:rPr>
                <w:rFonts w:eastAsia="Calibri"/>
                <w:bCs/>
                <w:sz w:val="16"/>
                <w:szCs w:val="14"/>
              </w:rPr>
              <w:t>9</w:t>
            </w:r>
          </w:p>
        </w:tc>
        <w:tc>
          <w:tcPr>
            <w:tcW w:w="0" w:type="auto"/>
            <w:shd w:val="clear" w:color="auto" w:fill="auto"/>
            <w:vAlign w:val="center"/>
          </w:tcPr>
          <w:p w:rsidR="00490EAD" w:rsidRPr="00490EAD" w:rsidRDefault="00490EAD" w:rsidP="00490EAD">
            <w:pPr>
              <w:rPr>
                <w:rFonts w:eastAsia="Calibri"/>
                <w:bCs/>
                <w:sz w:val="16"/>
                <w:szCs w:val="14"/>
              </w:rPr>
            </w:pPr>
            <w:r w:rsidRPr="00490EAD">
              <w:rPr>
                <w:rFonts w:eastAsia="Calibri"/>
                <w:bCs/>
                <w:sz w:val="16"/>
                <w:szCs w:val="14"/>
              </w:rPr>
              <w:t>69</w:t>
            </w:r>
          </w:p>
        </w:tc>
      </w:tr>
      <w:tr w:rsidR="00490EAD" w:rsidRPr="00490EAD" w:rsidTr="00490EAD">
        <w:tc>
          <w:tcPr>
            <w:tcW w:w="0" w:type="auto"/>
            <w:shd w:val="clear" w:color="auto" w:fill="CCCCCC"/>
            <w:vAlign w:val="center"/>
          </w:tcPr>
          <w:p w:rsidR="00490EAD" w:rsidRPr="00490EAD" w:rsidRDefault="00490EAD" w:rsidP="00490EAD">
            <w:pPr>
              <w:rPr>
                <w:rFonts w:eastAsia="Calibri"/>
                <w:b/>
                <w:bCs/>
                <w:sz w:val="16"/>
                <w:szCs w:val="14"/>
              </w:rPr>
            </w:pPr>
            <w:r w:rsidRPr="00490EAD">
              <w:rPr>
                <w:rFonts w:eastAsia="Calibri"/>
                <w:b/>
                <w:bCs/>
                <w:sz w:val="16"/>
                <w:szCs w:val="14"/>
              </w:rPr>
              <w:t>Ja27-3ST</w:t>
            </w:r>
          </w:p>
        </w:tc>
        <w:tc>
          <w:tcPr>
            <w:tcW w:w="0" w:type="auto"/>
            <w:shd w:val="clear" w:color="auto" w:fill="CCCCCC"/>
            <w:vAlign w:val="center"/>
          </w:tcPr>
          <w:p w:rsidR="00490EAD" w:rsidRPr="00490EAD" w:rsidRDefault="00490EAD" w:rsidP="00490EAD">
            <w:pPr>
              <w:rPr>
                <w:rFonts w:eastAsia="Calibri"/>
                <w:bCs/>
                <w:sz w:val="16"/>
                <w:szCs w:val="14"/>
              </w:rPr>
            </w:pPr>
            <w:r w:rsidRPr="00490EAD">
              <w:rPr>
                <w:rFonts w:eastAsia="Calibri"/>
                <w:bCs/>
                <w:sz w:val="16"/>
                <w:szCs w:val="14"/>
              </w:rPr>
              <w:t>4148-4516</w:t>
            </w:r>
          </w:p>
        </w:tc>
        <w:tc>
          <w:tcPr>
            <w:tcW w:w="0" w:type="auto"/>
            <w:shd w:val="clear" w:color="auto" w:fill="CCCCCC"/>
            <w:vAlign w:val="center"/>
          </w:tcPr>
          <w:p w:rsidR="00490EAD" w:rsidRPr="00490EAD" w:rsidRDefault="00490EAD" w:rsidP="00490EAD">
            <w:pPr>
              <w:rPr>
                <w:rFonts w:eastAsia="Calibri"/>
                <w:bCs/>
                <w:sz w:val="16"/>
                <w:szCs w:val="14"/>
              </w:rPr>
            </w:pPr>
            <w:r w:rsidRPr="00490EAD">
              <w:rPr>
                <w:rFonts w:eastAsia="Calibri"/>
                <w:bCs/>
                <w:sz w:val="16"/>
                <w:szCs w:val="14"/>
              </w:rPr>
              <w:t>368</w:t>
            </w:r>
          </w:p>
        </w:tc>
        <w:tc>
          <w:tcPr>
            <w:tcW w:w="0" w:type="auto"/>
            <w:shd w:val="clear" w:color="auto" w:fill="CCCCCC"/>
            <w:vAlign w:val="center"/>
          </w:tcPr>
          <w:p w:rsidR="00490EAD" w:rsidRPr="00490EAD" w:rsidRDefault="00490EAD" w:rsidP="00490EAD">
            <w:pPr>
              <w:rPr>
                <w:rFonts w:eastAsia="Calibri"/>
                <w:bCs/>
                <w:sz w:val="16"/>
                <w:szCs w:val="14"/>
              </w:rPr>
            </w:pPr>
            <w:r w:rsidRPr="00490EAD">
              <w:rPr>
                <w:rFonts w:eastAsia="Calibri"/>
                <w:bCs/>
                <w:sz w:val="16"/>
                <w:szCs w:val="14"/>
              </w:rPr>
              <w:t>52</w:t>
            </w:r>
          </w:p>
        </w:tc>
        <w:tc>
          <w:tcPr>
            <w:tcW w:w="0" w:type="auto"/>
            <w:shd w:val="clear" w:color="auto" w:fill="CCCCCC"/>
            <w:vAlign w:val="center"/>
          </w:tcPr>
          <w:p w:rsidR="00490EAD" w:rsidRPr="00490EAD" w:rsidRDefault="00490EAD" w:rsidP="00490EAD">
            <w:pPr>
              <w:rPr>
                <w:rFonts w:eastAsia="Calibri"/>
                <w:bCs/>
                <w:sz w:val="16"/>
                <w:szCs w:val="14"/>
              </w:rPr>
            </w:pPr>
            <w:r w:rsidRPr="00490EAD">
              <w:rPr>
                <w:rFonts w:eastAsia="Calibri"/>
                <w:bCs/>
                <w:sz w:val="16"/>
                <w:szCs w:val="14"/>
              </w:rPr>
              <w:t>17</w:t>
            </w:r>
          </w:p>
        </w:tc>
        <w:tc>
          <w:tcPr>
            <w:tcW w:w="0" w:type="auto"/>
            <w:shd w:val="clear" w:color="auto" w:fill="CCCCCC"/>
            <w:vAlign w:val="center"/>
          </w:tcPr>
          <w:p w:rsidR="00490EAD" w:rsidRPr="00490EAD" w:rsidRDefault="00490EAD" w:rsidP="00490EAD">
            <w:pPr>
              <w:rPr>
                <w:rFonts w:eastAsia="Calibri"/>
                <w:bCs/>
                <w:sz w:val="16"/>
                <w:szCs w:val="14"/>
              </w:rPr>
            </w:pPr>
            <w:r w:rsidRPr="00490EAD">
              <w:rPr>
                <w:rFonts w:eastAsia="Calibri"/>
                <w:bCs/>
                <w:sz w:val="16"/>
                <w:szCs w:val="14"/>
              </w:rPr>
              <w:t>55</w:t>
            </w:r>
          </w:p>
        </w:tc>
        <w:tc>
          <w:tcPr>
            <w:tcW w:w="0" w:type="auto"/>
            <w:shd w:val="clear" w:color="auto" w:fill="CCCCCC"/>
            <w:vAlign w:val="center"/>
          </w:tcPr>
          <w:p w:rsidR="00490EAD" w:rsidRPr="00490EAD" w:rsidRDefault="00490EAD" w:rsidP="00490EAD">
            <w:pPr>
              <w:rPr>
                <w:rFonts w:eastAsia="Calibri"/>
                <w:bCs/>
                <w:sz w:val="16"/>
                <w:szCs w:val="14"/>
              </w:rPr>
            </w:pPr>
            <w:r w:rsidRPr="00490EAD">
              <w:rPr>
                <w:rFonts w:eastAsia="Calibri"/>
                <w:bCs/>
                <w:sz w:val="16"/>
                <w:szCs w:val="14"/>
              </w:rPr>
              <w:t>17</w:t>
            </w:r>
          </w:p>
        </w:tc>
        <w:tc>
          <w:tcPr>
            <w:tcW w:w="0" w:type="auto"/>
            <w:shd w:val="clear" w:color="auto" w:fill="CCCCCC"/>
            <w:vAlign w:val="center"/>
          </w:tcPr>
          <w:p w:rsidR="00490EAD" w:rsidRPr="00490EAD" w:rsidRDefault="00490EAD" w:rsidP="00490EAD">
            <w:pPr>
              <w:rPr>
                <w:rFonts w:eastAsia="Calibri"/>
                <w:bCs/>
                <w:sz w:val="16"/>
                <w:szCs w:val="14"/>
              </w:rPr>
            </w:pPr>
            <w:r w:rsidRPr="00490EAD">
              <w:rPr>
                <w:rFonts w:eastAsia="Calibri"/>
                <w:bCs/>
                <w:sz w:val="16"/>
                <w:szCs w:val="14"/>
              </w:rPr>
              <w:t>45</w:t>
            </w:r>
          </w:p>
        </w:tc>
      </w:tr>
      <w:tr w:rsidR="00490EAD" w:rsidRPr="00490EAD" w:rsidTr="00490EAD">
        <w:tc>
          <w:tcPr>
            <w:tcW w:w="0" w:type="auto"/>
            <w:shd w:val="clear" w:color="auto" w:fill="auto"/>
            <w:vAlign w:val="center"/>
          </w:tcPr>
          <w:p w:rsidR="00490EAD" w:rsidRPr="00490EAD" w:rsidRDefault="00490EAD" w:rsidP="00490EAD">
            <w:pPr>
              <w:rPr>
                <w:rFonts w:eastAsia="Calibri"/>
                <w:b/>
                <w:bCs/>
                <w:sz w:val="16"/>
                <w:szCs w:val="14"/>
              </w:rPr>
            </w:pPr>
            <w:r w:rsidRPr="00490EAD">
              <w:rPr>
                <w:rFonts w:eastAsia="Calibri"/>
                <w:b/>
                <w:bCs/>
                <w:sz w:val="16"/>
                <w:szCs w:val="14"/>
              </w:rPr>
              <w:t>Ja27-4</w:t>
            </w:r>
          </w:p>
        </w:tc>
        <w:tc>
          <w:tcPr>
            <w:tcW w:w="0" w:type="auto"/>
            <w:shd w:val="clear" w:color="auto" w:fill="auto"/>
            <w:vAlign w:val="center"/>
          </w:tcPr>
          <w:p w:rsidR="00490EAD" w:rsidRPr="00490EAD" w:rsidRDefault="00490EAD" w:rsidP="00490EAD">
            <w:pPr>
              <w:rPr>
                <w:rFonts w:eastAsia="Calibri"/>
                <w:bCs/>
                <w:sz w:val="16"/>
                <w:szCs w:val="14"/>
              </w:rPr>
            </w:pPr>
            <w:r w:rsidRPr="00490EAD">
              <w:rPr>
                <w:rFonts w:eastAsia="Calibri"/>
                <w:bCs/>
                <w:sz w:val="16"/>
                <w:szCs w:val="14"/>
              </w:rPr>
              <w:t>4143-4468</w:t>
            </w:r>
          </w:p>
        </w:tc>
        <w:tc>
          <w:tcPr>
            <w:tcW w:w="0" w:type="auto"/>
            <w:shd w:val="clear" w:color="auto" w:fill="auto"/>
            <w:vAlign w:val="center"/>
          </w:tcPr>
          <w:p w:rsidR="00490EAD" w:rsidRPr="00490EAD" w:rsidRDefault="00490EAD" w:rsidP="00490EAD">
            <w:pPr>
              <w:rPr>
                <w:rFonts w:eastAsia="Calibri"/>
                <w:bCs/>
                <w:sz w:val="16"/>
                <w:szCs w:val="14"/>
              </w:rPr>
            </w:pPr>
            <w:r w:rsidRPr="00490EAD">
              <w:rPr>
                <w:rFonts w:eastAsia="Calibri"/>
                <w:bCs/>
                <w:sz w:val="16"/>
                <w:szCs w:val="14"/>
              </w:rPr>
              <w:t>325</w:t>
            </w:r>
          </w:p>
        </w:tc>
        <w:tc>
          <w:tcPr>
            <w:tcW w:w="0" w:type="auto"/>
            <w:shd w:val="clear" w:color="auto" w:fill="auto"/>
            <w:vAlign w:val="center"/>
          </w:tcPr>
          <w:p w:rsidR="00490EAD" w:rsidRPr="00490EAD" w:rsidRDefault="00490EAD" w:rsidP="00490EAD">
            <w:pPr>
              <w:rPr>
                <w:rFonts w:eastAsia="Calibri"/>
                <w:bCs/>
                <w:sz w:val="16"/>
                <w:szCs w:val="14"/>
              </w:rPr>
            </w:pPr>
            <w:r w:rsidRPr="00490EAD">
              <w:rPr>
                <w:rFonts w:eastAsia="Calibri"/>
                <w:bCs/>
                <w:sz w:val="16"/>
                <w:szCs w:val="14"/>
              </w:rPr>
              <w:t>58</w:t>
            </w:r>
          </w:p>
        </w:tc>
        <w:tc>
          <w:tcPr>
            <w:tcW w:w="0" w:type="auto"/>
            <w:shd w:val="clear" w:color="auto" w:fill="auto"/>
            <w:vAlign w:val="center"/>
          </w:tcPr>
          <w:p w:rsidR="00490EAD" w:rsidRPr="00490EAD" w:rsidRDefault="00490EAD" w:rsidP="00490EAD">
            <w:pPr>
              <w:rPr>
                <w:rFonts w:eastAsia="Calibri"/>
                <w:bCs/>
                <w:sz w:val="16"/>
                <w:szCs w:val="14"/>
              </w:rPr>
            </w:pPr>
            <w:r w:rsidRPr="00490EAD">
              <w:rPr>
                <w:rFonts w:eastAsia="Calibri"/>
                <w:bCs/>
                <w:sz w:val="16"/>
                <w:szCs w:val="14"/>
              </w:rPr>
              <w:t>22</w:t>
            </w:r>
          </w:p>
        </w:tc>
        <w:tc>
          <w:tcPr>
            <w:tcW w:w="0" w:type="auto"/>
            <w:shd w:val="clear" w:color="auto" w:fill="auto"/>
            <w:vAlign w:val="center"/>
          </w:tcPr>
          <w:p w:rsidR="00490EAD" w:rsidRPr="00490EAD" w:rsidRDefault="00490EAD" w:rsidP="00490EAD">
            <w:pPr>
              <w:rPr>
                <w:rFonts w:eastAsia="Calibri"/>
                <w:bCs/>
                <w:sz w:val="16"/>
                <w:szCs w:val="14"/>
              </w:rPr>
            </w:pPr>
            <w:r w:rsidRPr="00490EAD">
              <w:rPr>
                <w:rFonts w:eastAsia="Calibri"/>
                <w:bCs/>
                <w:sz w:val="16"/>
                <w:szCs w:val="14"/>
              </w:rPr>
              <w:t>39</w:t>
            </w:r>
          </w:p>
        </w:tc>
        <w:tc>
          <w:tcPr>
            <w:tcW w:w="0" w:type="auto"/>
            <w:shd w:val="clear" w:color="auto" w:fill="auto"/>
            <w:vAlign w:val="center"/>
          </w:tcPr>
          <w:p w:rsidR="00490EAD" w:rsidRPr="00490EAD" w:rsidRDefault="00490EAD" w:rsidP="00490EAD">
            <w:pPr>
              <w:rPr>
                <w:rFonts w:eastAsia="Calibri"/>
                <w:bCs/>
                <w:sz w:val="16"/>
                <w:szCs w:val="14"/>
              </w:rPr>
            </w:pPr>
            <w:r w:rsidRPr="00490EAD">
              <w:rPr>
                <w:rFonts w:eastAsia="Calibri"/>
                <w:bCs/>
                <w:sz w:val="16"/>
                <w:szCs w:val="14"/>
              </w:rPr>
              <w:t>14</w:t>
            </w:r>
          </w:p>
        </w:tc>
        <w:tc>
          <w:tcPr>
            <w:tcW w:w="0" w:type="auto"/>
            <w:shd w:val="clear" w:color="auto" w:fill="auto"/>
            <w:vAlign w:val="center"/>
          </w:tcPr>
          <w:p w:rsidR="00490EAD" w:rsidRPr="00490EAD" w:rsidRDefault="00490EAD" w:rsidP="00490EAD">
            <w:pPr>
              <w:rPr>
                <w:rFonts w:eastAsia="Calibri"/>
                <w:bCs/>
                <w:sz w:val="16"/>
                <w:szCs w:val="14"/>
              </w:rPr>
            </w:pPr>
            <w:r w:rsidRPr="00490EAD">
              <w:rPr>
                <w:rFonts w:eastAsia="Calibri"/>
                <w:bCs/>
                <w:sz w:val="16"/>
                <w:szCs w:val="14"/>
              </w:rPr>
              <w:t>61</w:t>
            </w:r>
          </w:p>
        </w:tc>
      </w:tr>
    </w:tbl>
    <w:p w:rsidR="00490EAD" w:rsidRDefault="00490EAD" w:rsidP="00211199">
      <w:pPr>
        <w:ind w:right="180"/>
        <w:rPr>
          <w:rFonts w:eastAsia="Calibri"/>
          <w:b/>
          <w:bCs/>
        </w:rPr>
      </w:pPr>
    </w:p>
    <w:p w:rsidR="00490EAD" w:rsidRDefault="00490EAD" w:rsidP="00211199">
      <w:pPr>
        <w:ind w:right="180"/>
        <w:rPr>
          <w:rFonts w:eastAsia="Calibri"/>
          <w:b/>
          <w:bCs/>
        </w:rPr>
        <w:sectPr w:rsidR="00490EAD" w:rsidSect="00AF258D">
          <w:headerReference w:type="even" r:id="rId58"/>
          <w:footnotePr>
            <w:numRestart w:val="eachPage"/>
          </w:footnotePr>
          <w:type w:val="continuous"/>
          <w:pgSz w:w="12240" w:h="15840" w:code="119"/>
          <w:pgMar w:top="1440" w:right="1440" w:bottom="1440" w:left="1440" w:header="720" w:footer="720" w:gutter="0"/>
          <w:cols w:space="461"/>
          <w:docGrid w:linePitch="272"/>
        </w:sectPr>
      </w:pPr>
    </w:p>
    <w:p w:rsidR="00B47474" w:rsidRPr="00AC3082" w:rsidRDefault="00C80C1F" w:rsidP="00211199">
      <w:pPr>
        <w:ind w:right="180"/>
        <w:rPr>
          <w:rFonts w:eastAsia="Calibri"/>
          <w:b/>
          <w:bCs/>
        </w:rPr>
      </w:pPr>
      <w:r w:rsidRPr="00AC3082">
        <w:rPr>
          <w:rFonts w:eastAsia="Calibri"/>
          <w:b/>
          <w:bCs/>
        </w:rPr>
        <w:lastRenderedPageBreak/>
        <w:t>4.1 Well-Log Analysis</w:t>
      </w:r>
    </w:p>
    <w:p w:rsidR="00B47474" w:rsidRPr="00AC3082" w:rsidRDefault="00B47474" w:rsidP="00211199">
      <w:pPr>
        <w:ind w:firstLine="426"/>
        <w:rPr>
          <w:rFonts w:eastAsia="Calibri"/>
        </w:rPr>
      </w:pPr>
      <w:r w:rsidRPr="00AC3082">
        <w:rPr>
          <w:rFonts w:eastAsia="Calibri"/>
        </w:rPr>
        <w:t>Well-log analysis represents the most important stage in the evaluation of petrophysical characteristics (effective porosity, shale content, water saturation, and hydrocarbon saturation). In this investigation, the applied CPI (computer-processed interpretation) quantitative techniques are the using of charts and cross-plots, which in fact based on mathematical calculations using the equations, for example, Archie's water saturation equation.</w:t>
      </w:r>
    </w:p>
    <w:p w:rsidR="00B47474" w:rsidRPr="00AC3082" w:rsidRDefault="00B47474" w:rsidP="00211199">
      <w:pPr>
        <w:rPr>
          <w:rFonts w:eastAsia="Calibri"/>
          <w:b/>
          <w:bCs/>
        </w:rPr>
      </w:pPr>
      <w:r w:rsidRPr="00AC3082">
        <w:rPr>
          <w:rFonts w:eastAsia="Calibri"/>
          <w:b/>
          <w:bCs/>
        </w:rPr>
        <w:t>4.1.1 Lithological Identification cross-plots</w:t>
      </w:r>
    </w:p>
    <w:p w:rsidR="00B47474" w:rsidRDefault="00B47474" w:rsidP="00211199">
      <w:pPr>
        <w:ind w:firstLine="426"/>
        <w:rPr>
          <w:rFonts w:eastAsia="Calibri"/>
        </w:rPr>
      </w:pPr>
      <w:r w:rsidRPr="00AC3082">
        <w:rPr>
          <w:rFonts w:eastAsia="Calibri"/>
        </w:rPr>
        <w:t>Identification of lithology is of a particular importance in formation evaluation process. Logs can be used as indicators of lithology. The most useful logs for th</w:t>
      </w:r>
      <w:r w:rsidR="00C80C1F">
        <w:rPr>
          <w:rFonts w:eastAsia="Calibri"/>
        </w:rPr>
        <w:t>is purpose are density, neutron</w:t>
      </w:r>
      <w:r w:rsidR="009E3F00" w:rsidRPr="00AC3082">
        <w:rPr>
          <w:rFonts w:eastAsia="Calibri"/>
        </w:rPr>
        <w:t xml:space="preserve"> </w:t>
      </w:r>
      <w:r w:rsidRPr="00AC3082">
        <w:rPr>
          <w:rFonts w:eastAsia="Calibri"/>
        </w:rPr>
        <w:t>and</w:t>
      </w:r>
      <w:r w:rsidR="009E3F00" w:rsidRPr="00AC3082">
        <w:rPr>
          <w:rFonts w:eastAsia="Calibri"/>
        </w:rPr>
        <w:t xml:space="preserve"> </w:t>
      </w:r>
      <w:r w:rsidRPr="00AC3082">
        <w:rPr>
          <w:rFonts w:eastAsia="Calibri"/>
        </w:rPr>
        <w:t xml:space="preserve">gamma-ray logs. </w:t>
      </w:r>
    </w:p>
    <w:p w:rsidR="00700D5B" w:rsidRPr="00AC3082" w:rsidRDefault="00700D5B" w:rsidP="00211199">
      <w:pPr>
        <w:rPr>
          <w:rFonts w:eastAsia="Calibri"/>
        </w:rPr>
      </w:pPr>
      <w:r w:rsidRPr="00AC3082">
        <w:rPr>
          <w:rFonts w:eastAsia="Calibri"/>
          <w:b/>
          <w:bCs/>
        </w:rPr>
        <w:t>Fig. (11) s</w:t>
      </w:r>
      <w:r w:rsidRPr="00AC3082">
        <w:rPr>
          <w:rFonts w:eastAsia="Calibri"/>
        </w:rPr>
        <w:t xml:space="preserve">hows the neutron-density cross-plots (lithological identification cross plot) of Khatatba </w:t>
      </w:r>
      <w:r w:rsidRPr="00AC3082">
        <w:rPr>
          <w:rFonts w:eastAsia="Calibri"/>
        </w:rPr>
        <w:lastRenderedPageBreak/>
        <w:t>Formation in all wells. As is shown in this figure, it is mainly characterized by the predominance of Shale, Limestone with Sandstone streaks.</w:t>
      </w:r>
    </w:p>
    <w:p w:rsidR="00700D5B" w:rsidRPr="00AC3082" w:rsidRDefault="00700D5B" w:rsidP="00211199">
      <w:pPr>
        <w:rPr>
          <w:rFonts w:eastAsia="Calibri"/>
          <w:b/>
          <w:bCs/>
        </w:rPr>
      </w:pPr>
      <w:r w:rsidRPr="00AC3082">
        <w:rPr>
          <w:rFonts w:eastAsia="Calibri"/>
          <w:b/>
          <w:bCs/>
        </w:rPr>
        <w:t>4.1.2 Mono-Porosity cross-plot</w:t>
      </w:r>
    </w:p>
    <w:p w:rsidR="00700D5B" w:rsidRPr="00AC3082" w:rsidRDefault="00700D5B" w:rsidP="00211199">
      <w:pPr>
        <w:ind w:hanging="6"/>
        <w:rPr>
          <w:rFonts w:eastAsia="Calibri"/>
        </w:rPr>
      </w:pPr>
      <w:r w:rsidRPr="00AC3082">
        <w:rPr>
          <w:rFonts w:eastAsia="Calibri"/>
        </w:rPr>
        <w:t xml:space="preserve">In this investigation, water saturation for different horizons is determined by using the resistivity-porosity (mono-porosity) cross-plot. </w:t>
      </w:r>
    </w:p>
    <w:p w:rsidR="00700D5B" w:rsidRDefault="00700D5B" w:rsidP="00211199">
      <w:pPr>
        <w:ind w:firstLine="426"/>
        <w:rPr>
          <w:rFonts w:eastAsia="Calibri"/>
        </w:rPr>
      </w:pPr>
      <w:r w:rsidRPr="00AC3082">
        <w:rPr>
          <w:rFonts w:eastAsia="Calibri"/>
        </w:rPr>
        <w:t>The value of water saturation in Khatatba Formation</w:t>
      </w:r>
      <w:r w:rsidR="001A3F69">
        <w:rPr>
          <w:rFonts w:eastAsia="Calibri"/>
        </w:rPr>
        <w:t xml:space="preserve"> </w:t>
      </w:r>
      <w:r w:rsidRPr="00AC3082">
        <w:rPr>
          <w:rFonts w:eastAsia="Calibri"/>
        </w:rPr>
        <w:t>ranges from 32% in Ja28-1, 55% in Ja27-3ST. It indicates the probability of presence of hydrocarbon sub-reservoir intervals as the mean value is 50%.</w:t>
      </w:r>
    </w:p>
    <w:p w:rsidR="00700D5B" w:rsidRDefault="00700D5B" w:rsidP="00211199">
      <w:pPr>
        <w:rPr>
          <w:rFonts w:eastAsia="Calibri"/>
        </w:rPr>
      </w:pPr>
      <w:r w:rsidRPr="00AC3082">
        <w:rPr>
          <w:rFonts w:eastAsia="Calibri"/>
          <w:b/>
          <w:bCs/>
        </w:rPr>
        <w:t>4.1.3 Dia-Porosity cross-plot</w:t>
      </w:r>
      <w:r>
        <w:rPr>
          <w:rFonts w:eastAsia="Calibri"/>
        </w:rPr>
        <w:t xml:space="preserve"> </w:t>
      </w:r>
    </w:p>
    <w:p w:rsidR="00700D5B" w:rsidRDefault="00700D5B" w:rsidP="00211199">
      <w:pPr>
        <w:ind w:firstLine="426"/>
        <w:rPr>
          <w:rFonts w:eastAsia="Calibri"/>
        </w:rPr>
      </w:pPr>
      <w:r w:rsidRPr="00AC3082">
        <w:rPr>
          <w:rFonts w:eastAsia="Calibri"/>
        </w:rPr>
        <w:t>For the determination of shale volume (V</w:t>
      </w:r>
      <w:r w:rsidRPr="00AC3082">
        <w:rPr>
          <w:rFonts w:eastAsia="Calibri"/>
          <w:vertAlign w:val="subscript"/>
        </w:rPr>
        <w:t>sh</w:t>
      </w:r>
      <w:r w:rsidRPr="00AC3082">
        <w:rPr>
          <w:rFonts w:eastAsia="Calibri"/>
        </w:rPr>
        <w:t>) and effective porosity (Ø</w:t>
      </w:r>
      <w:r w:rsidRPr="00AC3082">
        <w:rPr>
          <w:rFonts w:eastAsia="Calibri"/>
          <w:vertAlign w:val="subscript"/>
        </w:rPr>
        <w:t>eff</w:t>
      </w:r>
      <w:r w:rsidRPr="00AC3082">
        <w:rPr>
          <w:rFonts w:eastAsia="Calibri"/>
        </w:rPr>
        <w:t>), a combination of porosity logs can be used. Dia-porosity cross-plot is a specific graphical log analysis technique for actual petrophysical evaluation.</w:t>
      </w:r>
    </w:p>
    <w:p w:rsidR="00490EAD" w:rsidRDefault="00490EAD" w:rsidP="00211199">
      <w:pPr>
        <w:jc w:val="center"/>
        <w:rPr>
          <w:rFonts w:eastAsiaTheme="minorEastAsia"/>
          <w:b/>
          <w:bCs/>
          <w:lang w:eastAsia="zh-CN"/>
        </w:rPr>
        <w:sectPr w:rsidR="00490EAD" w:rsidSect="0032481C">
          <w:headerReference w:type="even" r:id="rId59"/>
          <w:footnotePr>
            <w:numRestart w:val="eachPage"/>
          </w:footnotePr>
          <w:type w:val="continuous"/>
          <w:pgSz w:w="12240" w:h="15840" w:code="119"/>
          <w:pgMar w:top="1440" w:right="1440" w:bottom="1440" w:left="1440" w:header="720" w:footer="720" w:gutter="0"/>
          <w:cols w:num="2" w:space="500"/>
          <w:docGrid w:linePitch="272"/>
        </w:sectPr>
      </w:pPr>
    </w:p>
    <w:p w:rsidR="00490EAD" w:rsidRDefault="00490EAD" w:rsidP="00211199">
      <w:pPr>
        <w:jc w:val="center"/>
        <w:rPr>
          <w:rFonts w:eastAsiaTheme="minorEastAsia"/>
          <w:b/>
          <w:bCs/>
          <w:lang w:eastAsia="zh-CN"/>
        </w:rPr>
      </w:pPr>
    </w:p>
    <w:p w:rsidR="00B47474" w:rsidRDefault="00E30866" w:rsidP="00211199">
      <w:pPr>
        <w:jc w:val="center"/>
        <w:rPr>
          <w:rFonts w:eastAsiaTheme="minorEastAsia"/>
          <w:b/>
          <w:bCs/>
          <w:lang w:eastAsia="zh-CN"/>
        </w:rPr>
      </w:pPr>
      <w:r>
        <w:rPr>
          <w:rFonts w:eastAsia="Calibri"/>
          <w:noProof/>
          <w:lang w:eastAsia="zh-CN"/>
        </w:rPr>
        <w:drawing>
          <wp:inline distT="0" distB="0" distL="0" distR="0">
            <wp:extent cx="4514850" cy="2813741"/>
            <wp:effectExtent l="57150" t="38100" r="38100" b="24709"/>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4512723" cy="2812415"/>
                    </a:xfrm>
                    <a:prstGeom prst="rect">
                      <a:avLst/>
                    </a:prstGeom>
                    <a:noFill/>
                    <a:ln w="38100" cmpd="sng">
                      <a:solidFill>
                        <a:srgbClr val="000000"/>
                      </a:solidFill>
                      <a:miter lim="800000"/>
                      <a:headEnd/>
                      <a:tailEnd/>
                    </a:ln>
                    <a:effectLst/>
                  </pic:spPr>
                </pic:pic>
              </a:graphicData>
            </a:graphic>
          </wp:inline>
        </w:drawing>
      </w:r>
    </w:p>
    <w:p w:rsidR="00B47474" w:rsidRPr="00700D5B" w:rsidRDefault="00B47474" w:rsidP="00490EAD">
      <w:pPr>
        <w:jc w:val="center"/>
        <w:rPr>
          <w:rFonts w:eastAsia="Calibri"/>
          <w:b/>
          <w:bCs/>
          <w:sz w:val="18"/>
          <w:szCs w:val="18"/>
          <w:u w:val="single"/>
        </w:rPr>
      </w:pPr>
      <w:r w:rsidRPr="00700D5B">
        <w:rPr>
          <w:rFonts w:eastAsia="Calibri"/>
          <w:b/>
          <w:bCs/>
          <w:sz w:val="18"/>
          <w:szCs w:val="18"/>
        </w:rPr>
        <w:t>Fig. (11) shows the neutron-density cross-plots (lithological identification cross pl</w:t>
      </w:r>
      <w:r w:rsidR="00700D5B" w:rsidRPr="00700D5B">
        <w:rPr>
          <w:rFonts w:eastAsia="Calibri"/>
          <w:b/>
          <w:bCs/>
          <w:sz w:val="18"/>
          <w:szCs w:val="18"/>
        </w:rPr>
        <w:t>ot)</w:t>
      </w:r>
      <w:r w:rsidR="009E3F00" w:rsidRPr="00700D5B">
        <w:rPr>
          <w:rFonts w:eastAsia="Calibri"/>
          <w:b/>
          <w:bCs/>
          <w:sz w:val="18"/>
          <w:szCs w:val="18"/>
        </w:rPr>
        <w:t xml:space="preserve"> </w:t>
      </w:r>
      <w:r w:rsidRPr="00700D5B">
        <w:rPr>
          <w:rFonts w:eastAsia="Calibri"/>
          <w:b/>
          <w:bCs/>
          <w:sz w:val="18"/>
          <w:szCs w:val="18"/>
        </w:rPr>
        <w:t>of Khatatba Formation</w:t>
      </w:r>
    </w:p>
    <w:p w:rsidR="00B47474" w:rsidRDefault="00B47474" w:rsidP="00211199">
      <w:pPr>
        <w:ind w:firstLine="720"/>
        <w:jc w:val="center"/>
        <w:rPr>
          <w:rFonts w:eastAsiaTheme="minorEastAsia"/>
          <w:b/>
          <w:bCs/>
          <w:sz w:val="18"/>
          <w:szCs w:val="18"/>
          <w:lang w:eastAsia="zh-CN"/>
        </w:rPr>
      </w:pPr>
    </w:p>
    <w:p w:rsidR="00B47474" w:rsidRDefault="00E30866" w:rsidP="00490EAD">
      <w:pPr>
        <w:jc w:val="center"/>
        <w:rPr>
          <w:rFonts w:eastAsiaTheme="minorEastAsia"/>
          <w:lang w:eastAsia="zh-CN"/>
        </w:rPr>
      </w:pPr>
      <w:r>
        <w:rPr>
          <w:rFonts w:eastAsia="Calibri"/>
          <w:noProof/>
          <w:lang w:eastAsia="zh-CN"/>
        </w:rPr>
        <w:lastRenderedPageBreak/>
        <w:drawing>
          <wp:inline distT="0" distB="0" distL="0" distR="0">
            <wp:extent cx="3960965" cy="2068996"/>
            <wp:effectExtent l="57150" t="38100" r="39535" b="26504"/>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3963683" cy="2070416"/>
                    </a:xfrm>
                    <a:prstGeom prst="rect">
                      <a:avLst/>
                    </a:prstGeom>
                    <a:noFill/>
                    <a:ln w="38100" cmpd="sng">
                      <a:solidFill>
                        <a:srgbClr val="000000"/>
                      </a:solidFill>
                      <a:miter lim="800000"/>
                      <a:headEnd/>
                      <a:tailEnd/>
                    </a:ln>
                    <a:effectLst/>
                  </pic:spPr>
                </pic:pic>
              </a:graphicData>
            </a:graphic>
          </wp:inline>
        </w:drawing>
      </w:r>
    </w:p>
    <w:p w:rsidR="00AF258D" w:rsidRPr="00AF258D" w:rsidRDefault="00AF258D" w:rsidP="00211199">
      <w:pPr>
        <w:ind w:hanging="6"/>
        <w:jc w:val="center"/>
        <w:rPr>
          <w:rFonts w:eastAsiaTheme="minorEastAsia"/>
          <w:lang w:eastAsia="zh-CN"/>
        </w:rPr>
      </w:pPr>
    </w:p>
    <w:p w:rsidR="00B47474" w:rsidRPr="00AC3082" w:rsidRDefault="00E30866" w:rsidP="00490EAD">
      <w:pPr>
        <w:jc w:val="center"/>
        <w:rPr>
          <w:rFonts w:eastAsia="Calibri"/>
          <w:b/>
          <w:bCs/>
        </w:rPr>
      </w:pPr>
      <w:r>
        <w:rPr>
          <w:rFonts w:eastAsia="Calibri"/>
          <w:noProof/>
          <w:lang w:eastAsia="zh-CN"/>
        </w:rPr>
        <w:drawing>
          <wp:inline distT="0" distB="0" distL="0" distR="0">
            <wp:extent cx="3998015" cy="2703586"/>
            <wp:effectExtent l="57150" t="38100" r="40585" b="20564"/>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srcRect/>
                    <a:stretch>
                      <a:fillRect/>
                    </a:stretch>
                  </pic:blipFill>
                  <pic:spPr bwMode="auto">
                    <a:xfrm>
                      <a:off x="0" y="0"/>
                      <a:ext cx="4000516" cy="2705277"/>
                    </a:xfrm>
                    <a:prstGeom prst="rect">
                      <a:avLst/>
                    </a:prstGeom>
                    <a:noFill/>
                    <a:ln w="38100" cmpd="sng">
                      <a:solidFill>
                        <a:srgbClr val="000000"/>
                      </a:solidFill>
                      <a:miter lim="800000"/>
                      <a:headEnd/>
                      <a:tailEnd/>
                    </a:ln>
                    <a:effectLst/>
                  </pic:spPr>
                </pic:pic>
              </a:graphicData>
            </a:graphic>
          </wp:inline>
        </w:drawing>
      </w:r>
    </w:p>
    <w:p w:rsidR="00B47474" w:rsidRDefault="00B47474" w:rsidP="00490EAD">
      <w:pPr>
        <w:jc w:val="center"/>
        <w:rPr>
          <w:rFonts w:eastAsiaTheme="minorEastAsia"/>
          <w:b/>
          <w:bCs/>
          <w:lang w:eastAsia="zh-CN"/>
        </w:rPr>
      </w:pPr>
      <w:r w:rsidRPr="00AC3082">
        <w:rPr>
          <w:rFonts w:eastAsia="Calibri"/>
          <w:b/>
          <w:bCs/>
        </w:rPr>
        <w:t>Fig. (12) Mono-porosity cross-plot of Khatatba Formation in the wells of study area.</w:t>
      </w:r>
    </w:p>
    <w:p w:rsidR="00490EAD" w:rsidRPr="00490EAD" w:rsidRDefault="00490EAD" w:rsidP="00211199">
      <w:pPr>
        <w:jc w:val="center"/>
        <w:rPr>
          <w:rFonts w:eastAsiaTheme="minorEastAsia"/>
          <w:b/>
          <w:bCs/>
          <w:lang w:eastAsia="zh-CN"/>
        </w:rPr>
      </w:pPr>
    </w:p>
    <w:p w:rsidR="00B47474" w:rsidRPr="00AC3082" w:rsidRDefault="00E30866" w:rsidP="00490EAD">
      <w:pPr>
        <w:jc w:val="center"/>
        <w:rPr>
          <w:rFonts w:eastAsia="Calibri"/>
        </w:rPr>
      </w:pPr>
      <w:r>
        <w:rPr>
          <w:rFonts w:eastAsia="Calibri"/>
          <w:noProof/>
          <w:lang w:eastAsia="zh-CN"/>
        </w:rPr>
        <w:drawing>
          <wp:inline distT="0" distB="0" distL="0" distR="0">
            <wp:extent cx="4766280" cy="2577879"/>
            <wp:effectExtent l="57150" t="38100" r="34320" b="12921"/>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srcRect/>
                    <a:stretch>
                      <a:fillRect/>
                    </a:stretch>
                  </pic:blipFill>
                  <pic:spPr bwMode="auto">
                    <a:xfrm>
                      <a:off x="0" y="0"/>
                      <a:ext cx="4770137" cy="2579965"/>
                    </a:xfrm>
                    <a:prstGeom prst="rect">
                      <a:avLst/>
                    </a:prstGeom>
                    <a:noFill/>
                    <a:ln w="38100" cmpd="sng">
                      <a:solidFill>
                        <a:srgbClr val="000000"/>
                      </a:solidFill>
                      <a:miter lim="800000"/>
                      <a:headEnd/>
                      <a:tailEnd/>
                    </a:ln>
                    <a:effectLst/>
                  </pic:spPr>
                </pic:pic>
              </a:graphicData>
            </a:graphic>
          </wp:inline>
        </w:drawing>
      </w:r>
    </w:p>
    <w:p w:rsidR="00B47474" w:rsidRDefault="00B47474" w:rsidP="00490EAD">
      <w:pPr>
        <w:jc w:val="center"/>
        <w:rPr>
          <w:rFonts w:eastAsiaTheme="minorEastAsia"/>
          <w:b/>
          <w:bCs/>
          <w:lang w:eastAsia="zh-CN"/>
        </w:rPr>
      </w:pPr>
      <w:r w:rsidRPr="00AC3082">
        <w:rPr>
          <w:rFonts w:eastAsia="Calibri"/>
          <w:b/>
          <w:bCs/>
        </w:rPr>
        <w:t xml:space="preserve">Fig. (13) Dia-porosity cross-plot for determining the shale volume (Vsh) </w:t>
      </w:r>
      <w:r w:rsidR="00DD6D83" w:rsidRPr="00AC3082">
        <w:rPr>
          <w:rFonts w:eastAsia="Calibri"/>
          <w:b/>
          <w:bCs/>
        </w:rPr>
        <w:t>of Khatatba</w:t>
      </w:r>
      <w:r w:rsidRPr="00AC3082">
        <w:rPr>
          <w:rFonts w:eastAsia="Calibri"/>
          <w:b/>
          <w:bCs/>
        </w:rPr>
        <w:t xml:space="preserve"> Formation.</w:t>
      </w:r>
    </w:p>
    <w:p w:rsidR="00490EAD" w:rsidRDefault="00490EAD" w:rsidP="00490EAD">
      <w:pPr>
        <w:jc w:val="center"/>
        <w:rPr>
          <w:rFonts w:eastAsiaTheme="minorEastAsia"/>
          <w:b/>
          <w:bCs/>
          <w:u w:val="single"/>
          <w:lang w:eastAsia="zh-CN"/>
        </w:rPr>
      </w:pPr>
    </w:p>
    <w:p w:rsidR="00B47474" w:rsidRPr="00AC3082" w:rsidRDefault="00E30866" w:rsidP="00490EAD">
      <w:pPr>
        <w:jc w:val="center"/>
        <w:rPr>
          <w:rFonts w:eastAsia="Calibri"/>
          <w:b/>
          <w:bCs/>
          <w:u w:val="single"/>
        </w:rPr>
      </w:pPr>
      <w:r>
        <w:rPr>
          <w:rFonts w:eastAsia="Calibri"/>
          <w:noProof/>
          <w:lang w:eastAsia="zh-CN"/>
        </w:rPr>
        <w:drawing>
          <wp:inline distT="0" distB="0" distL="0" distR="0">
            <wp:extent cx="5184977" cy="3094714"/>
            <wp:effectExtent l="57150" t="38100" r="34723" b="10436"/>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srcRect/>
                    <a:stretch>
                      <a:fillRect/>
                    </a:stretch>
                  </pic:blipFill>
                  <pic:spPr bwMode="auto">
                    <a:xfrm>
                      <a:off x="0" y="0"/>
                      <a:ext cx="5190551" cy="3098041"/>
                    </a:xfrm>
                    <a:prstGeom prst="rect">
                      <a:avLst/>
                    </a:prstGeom>
                    <a:noFill/>
                    <a:ln w="38100" cmpd="sng">
                      <a:solidFill>
                        <a:srgbClr val="000000"/>
                      </a:solidFill>
                      <a:miter lim="800000"/>
                      <a:headEnd/>
                      <a:tailEnd/>
                    </a:ln>
                    <a:effectLst/>
                  </pic:spPr>
                </pic:pic>
              </a:graphicData>
            </a:graphic>
          </wp:inline>
        </w:drawing>
      </w:r>
    </w:p>
    <w:p w:rsidR="00B47474" w:rsidRDefault="00B47474" w:rsidP="00490EAD">
      <w:pPr>
        <w:jc w:val="center"/>
        <w:rPr>
          <w:rFonts w:eastAsiaTheme="minorEastAsia"/>
          <w:b/>
          <w:bCs/>
          <w:lang w:eastAsia="zh-CN"/>
        </w:rPr>
      </w:pPr>
      <w:r w:rsidRPr="00AC3082">
        <w:rPr>
          <w:rFonts w:eastAsia="Calibri"/>
          <w:b/>
          <w:bCs/>
        </w:rPr>
        <w:t>Fig. (14) Dia-porosity cross-plot for determining the effective porosity (Øeff) of Khatatba Formation.</w:t>
      </w:r>
    </w:p>
    <w:p w:rsidR="00490EAD" w:rsidRPr="00490EAD" w:rsidRDefault="00490EAD" w:rsidP="00490EAD">
      <w:pPr>
        <w:jc w:val="center"/>
        <w:rPr>
          <w:rFonts w:eastAsiaTheme="minorEastAsia"/>
          <w:b/>
          <w:bCs/>
          <w:lang w:eastAsia="zh-CN"/>
        </w:rPr>
      </w:pPr>
    </w:p>
    <w:p w:rsidR="00490EAD" w:rsidRDefault="00490EAD" w:rsidP="00211199">
      <w:pPr>
        <w:ind w:firstLine="426"/>
        <w:rPr>
          <w:rFonts w:eastAsia="Calibri"/>
        </w:rPr>
      </w:pPr>
    </w:p>
    <w:p w:rsidR="00490EAD" w:rsidRDefault="00490EAD" w:rsidP="00211199">
      <w:pPr>
        <w:ind w:firstLine="426"/>
        <w:rPr>
          <w:rFonts w:eastAsia="Calibri"/>
        </w:rPr>
        <w:sectPr w:rsidR="00490EAD" w:rsidSect="00AF258D">
          <w:headerReference w:type="even" r:id="rId65"/>
          <w:footnotePr>
            <w:numRestart w:val="eachPage"/>
          </w:footnotePr>
          <w:type w:val="continuous"/>
          <w:pgSz w:w="12240" w:h="15840" w:code="119"/>
          <w:pgMar w:top="1440" w:right="1440" w:bottom="1440" w:left="1440" w:header="720" w:footer="720" w:gutter="0"/>
          <w:cols w:space="461"/>
          <w:docGrid w:linePitch="272"/>
        </w:sectPr>
      </w:pPr>
    </w:p>
    <w:p w:rsidR="00700D5B" w:rsidRDefault="00700D5B" w:rsidP="00211199">
      <w:pPr>
        <w:ind w:firstLine="426"/>
        <w:rPr>
          <w:rFonts w:eastAsia="Calibri"/>
        </w:rPr>
      </w:pPr>
      <w:r w:rsidRPr="00AC3082">
        <w:rPr>
          <w:rFonts w:eastAsia="Calibri"/>
        </w:rPr>
        <w:lastRenderedPageBreak/>
        <w:t>In this</w:t>
      </w:r>
      <w:r w:rsidR="00B47474" w:rsidRPr="00AC3082">
        <w:rPr>
          <w:rFonts w:eastAsia="Calibri"/>
        </w:rPr>
        <w:t xml:space="preserve"> investigation, </w:t>
      </w:r>
      <w:r w:rsidR="00B47474" w:rsidRPr="00AC3082">
        <w:rPr>
          <w:rFonts w:eastAsia="Calibri"/>
          <w:b/>
          <w:bCs/>
        </w:rPr>
        <w:t xml:space="preserve">Fig. (13 and 14) </w:t>
      </w:r>
      <w:r w:rsidR="00B47474" w:rsidRPr="00AC3082">
        <w:rPr>
          <w:rFonts w:eastAsia="Calibri"/>
        </w:rPr>
        <w:t>show dia-porosity cross-plot which is carried out to determine the shale volume (V</w:t>
      </w:r>
      <w:r w:rsidR="00B47474" w:rsidRPr="00AC3082">
        <w:rPr>
          <w:rFonts w:eastAsia="Calibri"/>
          <w:vertAlign w:val="subscript"/>
        </w:rPr>
        <w:t>sh</w:t>
      </w:r>
      <w:r w:rsidR="00B47474" w:rsidRPr="00AC3082">
        <w:rPr>
          <w:rFonts w:eastAsia="Calibri"/>
        </w:rPr>
        <w:t>) and effective porosity (Ø</w:t>
      </w:r>
      <w:r w:rsidR="00B47474" w:rsidRPr="00AC3082">
        <w:rPr>
          <w:rFonts w:eastAsia="Calibri"/>
          <w:vertAlign w:val="subscript"/>
        </w:rPr>
        <w:t>eff</w:t>
      </w:r>
      <w:r w:rsidR="00B47474" w:rsidRPr="00AC3082">
        <w:rPr>
          <w:rFonts w:eastAsia="Calibri"/>
        </w:rPr>
        <w:t>)</w:t>
      </w:r>
      <w:r w:rsidR="001A3F69" w:rsidRPr="00AC3082">
        <w:rPr>
          <w:rFonts w:eastAsia="Calibri"/>
        </w:rPr>
        <w:t>.</w:t>
      </w:r>
      <w:r w:rsidR="001A3F69">
        <w:rPr>
          <w:rFonts w:eastAsia="Calibri"/>
        </w:rPr>
        <w:t xml:space="preserve"> </w:t>
      </w:r>
      <w:r w:rsidR="001A3F69" w:rsidRPr="00AC3082">
        <w:rPr>
          <w:rFonts w:eastAsia="Calibri"/>
        </w:rPr>
        <w:t>T</w:t>
      </w:r>
      <w:r w:rsidR="00B47474" w:rsidRPr="00AC3082">
        <w:rPr>
          <w:rFonts w:eastAsia="Calibri"/>
        </w:rPr>
        <w:t xml:space="preserve">he following is the using of Dia-porosity (neutron vs. density) cross-plot in the wells in the study area. The value of shale content ranges from </w:t>
      </w:r>
      <w:r w:rsidR="009C7DF7" w:rsidRPr="00AC3082">
        <w:rPr>
          <w:rFonts w:eastAsia="Calibri"/>
        </w:rPr>
        <w:t>9</w:t>
      </w:r>
      <w:r w:rsidR="00B47474" w:rsidRPr="00AC3082">
        <w:rPr>
          <w:rFonts w:eastAsia="Calibri"/>
        </w:rPr>
        <w:t>% in Ja2</w:t>
      </w:r>
      <w:r w:rsidR="009C7DF7" w:rsidRPr="00AC3082">
        <w:rPr>
          <w:rFonts w:eastAsia="Calibri"/>
        </w:rPr>
        <w:t>8</w:t>
      </w:r>
      <w:r w:rsidR="00B47474" w:rsidRPr="00AC3082">
        <w:rPr>
          <w:rFonts w:eastAsia="Calibri"/>
        </w:rPr>
        <w:t xml:space="preserve">-1 well, </w:t>
      </w:r>
      <w:r w:rsidR="009C7DF7" w:rsidRPr="00AC3082">
        <w:rPr>
          <w:rFonts w:eastAsia="Calibri"/>
        </w:rPr>
        <w:t>17</w:t>
      </w:r>
      <w:r w:rsidR="00B47474" w:rsidRPr="00AC3082">
        <w:rPr>
          <w:rFonts w:eastAsia="Calibri"/>
        </w:rPr>
        <w:t>% in Ja2</w:t>
      </w:r>
      <w:r w:rsidR="009C7DF7" w:rsidRPr="00AC3082">
        <w:rPr>
          <w:rFonts w:eastAsia="Calibri"/>
        </w:rPr>
        <w:t>7</w:t>
      </w:r>
      <w:r w:rsidR="00B47474" w:rsidRPr="00AC3082">
        <w:rPr>
          <w:rFonts w:eastAsia="Calibri"/>
        </w:rPr>
        <w:t>-</w:t>
      </w:r>
      <w:r w:rsidR="009C7DF7" w:rsidRPr="00AC3082">
        <w:rPr>
          <w:rFonts w:eastAsia="Calibri"/>
        </w:rPr>
        <w:t>3ST well</w:t>
      </w:r>
      <w:r w:rsidR="00B47474" w:rsidRPr="00AC3082">
        <w:rPr>
          <w:rFonts w:eastAsia="Calibri"/>
        </w:rPr>
        <w:t>. It indicates the probability of presence of hydrocarbon sub-reservoir intervals as the mean value is 52 %, while the value of effective porosity ranges from 1</w:t>
      </w:r>
      <w:r w:rsidR="009C7DF7" w:rsidRPr="00AC3082">
        <w:rPr>
          <w:rFonts w:eastAsia="Calibri"/>
        </w:rPr>
        <w:t>7</w:t>
      </w:r>
      <w:r w:rsidR="00B47474" w:rsidRPr="00AC3082">
        <w:rPr>
          <w:rFonts w:eastAsia="Calibri"/>
        </w:rPr>
        <w:t>% in Ja27-</w:t>
      </w:r>
      <w:r w:rsidR="009C7DF7" w:rsidRPr="00AC3082">
        <w:rPr>
          <w:rFonts w:eastAsia="Calibri"/>
        </w:rPr>
        <w:t>3ST</w:t>
      </w:r>
      <w:r w:rsidR="00B47474" w:rsidRPr="00AC3082">
        <w:rPr>
          <w:rFonts w:eastAsia="Calibri"/>
        </w:rPr>
        <w:t xml:space="preserve"> to 2</w:t>
      </w:r>
      <w:r w:rsidR="009C7DF7" w:rsidRPr="00AC3082">
        <w:rPr>
          <w:rFonts w:eastAsia="Calibri"/>
        </w:rPr>
        <w:t>6</w:t>
      </w:r>
      <w:r w:rsidR="00B47474" w:rsidRPr="00AC3082">
        <w:rPr>
          <w:rFonts w:eastAsia="Calibri"/>
        </w:rPr>
        <w:t>% in Ja28-1. It</w:t>
      </w:r>
      <w:r w:rsidR="009C7DF7" w:rsidRPr="00AC3082">
        <w:rPr>
          <w:rFonts w:eastAsia="Calibri"/>
        </w:rPr>
        <w:t xml:space="preserve"> </w:t>
      </w:r>
      <w:r w:rsidR="00B47474" w:rsidRPr="00AC3082">
        <w:rPr>
          <w:rFonts w:eastAsia="Calibri"/>
        </w:rPr>
        <w:t>indicates the probability of presence of hydrocarbon sub-reservoir intervals as the mean value is 49-63%.</w:t>
      </w:r>
    </w:p>
    <w:p w:rsidR="00B47474" w:rsidRPr="00700D5B" w:rsidRDefault="00B47474" w:rsidP="00211199">
      <w:pPr>
        <w:rPr>
          <w:rFonts w:eastAsia="Calibri"/>
        </w:rPr>
      </w:pPr>
      <w:r w:rsidRPr="00AC3082">
        <w:rPr>
          <w:rFonts w:eastAsia="Calibri"/>
          <w:b/>
          <w:bCs/>
        </w:rPr>
        <w:t>4.2 Illustration of Results</w:t>
      </w:r>
    </w:p>
    <w:p w:rsidR="00B47474" w:rsidRPr="00AC3082" w:rsidRDefault="00B47474" w:rsidP="00211199">
      <w:pPr>
        <w:ind w:firstLine="426"/>
        <w:rPr>
          <w:rFonts w:eastAsia="Calibri"/>
        </w:rPr>
      </w:pPr>
      <w:r w:rsidRPr="00AC3082">
        <w:rPr>
          <w:rFonts w:eastAsia="Calibri"/>
        </w:rPr>
        <w:t>Petrophysical characteristics that are deduced from the process of well-log analysis are generally varied vertically and laterally. The lateral variation of petrophysical characteristics in the area under investigation could be studied through a number of gradient and saturation maps (iso-parametric maps); that include, net pay (m), shale content (Vsh %), effective porosity (Øeff %), water saturation (Sw %), and hydrocarbon saturation (Shr %) to complete the vision of hydrocarbon potentialities in the study area.</w:t>
      </w:r>
    </w:p>
    <w:p w:rsidR="00B47474" w:rsidRPr="00700D5B" w:rsidRDefault="00B47474" w:rsidP="00211199">
      <w:pPr>
        <w:ind w:firstLine="426"/>
        <w:rPr>
          <w:rFonts w:eastAsia="Calibri"/>
        </w:rPr>
      </w:pPr>
      <w:r w:rsidRPr="00AC3082">
        <w:rPr>
          <w:rFonts w:eastAsia="Calibri"/>
        </w:rPr>
        <w:t xml:space="preserve">The vertical distribution of the petrophysical characteristics have been performed through the litho-saturation cross-plots by the software program </w:t>
      </w:r>
      <w:r w:rsidRPr="00AC3082">
        <w:rPr>
          <w:rFonts w:eastAsia="Calibri"/>
        </w:rPr>
        <w:lastRenderedPageBreak/>
        <w:t xml:space="preserve">technique. Litho-saturation cross-plots are considered as an </w:t>
      </w:r>
      <w:r w:rsidRPr="00700D5B">
        <w:rPr>
          <w:rFonts w:eastAsia="Calibri"/>
        </w:rPr>
        <w:t>important vertical representation for petrophysical characteristics, because they are used for more accurate evaluation in the individual wells and in comparison between the different wells. The litho-saturation cross-plots are presented to give complete vision about the lithological analysis (shale volume and matrix), effective porosity and the internal resolution of the available water and hydrocarbon saturations.</w:t>
      </w:r>
    </w:p>
    <w:p w:rsidR="00B47474" w:rsidRPr="00700D5B" w:rsidRDefault="00B47474" w:rsidP="00211199">
      <w:pPr>
        <w:rPr>
          <w:rFonts w:eastAsia="Calibri"/>
          <w:b/>
          <w:bCs/>
        </w:rPr>
      </w:pPr>
      <w:r w:rsidRPr="00700D5B">
        <w:rPr>
          <w:rFonts w:eastAsia="Calibri"/>
          <w:b/>
          <w:bCs/>
        </w:rPr>
        <w:t>4.2.1 Lateral Variation of Petrophysical Characteristics</w:t>
      </w:r>
    </w:p>
    <w:p w:rsidR="00700D5B" w:rsidRPr="00700D5B" w:rsidRDefault="00B47474" w:rsidP="00211199">
      <w:pPr>
        <w:ind w:firstLine="426"/>
        <w:rPr>
          <w:rFonts w:eastAsia="Calibri"/>
          <w:b/>
          <w:bCs/>
        </w:rPr>
      </w:pPr>
      <w:r w:rsidRPr="00700D5B">
        <w:rPr>
          <w:rFonts w:eastAsia="Calibri"/>
        </w:rPr>
        <w:t>A number of iso-parametric maps, which are the net pay, shale content, effective porosity, water saturation, and hydrocarbon saturation maps, represent the lateral variation of petrophysical characteristics.</w:t>
      </w:r>
    </w:p>
    <w:p w:rsidR="00B47474" w:rsidRPr="00700D5B" w:rsidRDefault="00B47474" w:rsidP="00211199">
      <w:pPr>
        <w:rPr>
          <w:rFonts w:eastAsia="Calibri"/>
          <w:b/>
          <w:bCs/>
        </w:rPr>
      </w:pPr>
      <w:r w:rsidRPr="00700D5B">
        <w:rPr>
          <w:rFonts w:eastAsia="Calibri"/>
          <w:b/>
          <w:bCs/>
        </w:rPr>
        <w:t>4.2.1.1 Khatatba Formation Combined Petrophysical Parameters</w:t>
      </w:r>
    </w:p>
    <w:p w:rsidR="00490EAD" w:rsidRDefault="00B47474" w:rsidP="00E23FA6">
      <w:pPr>
        <w:ind w:firstLine="426"/>
        <w:rPr>
          <w:rFonts w:eastAsia="Calibri"/>
        </w:rPr>
      </w:pPr>
      <w:r w:rsidRPr="00700D5B">
        <w:rPr>
          <w:rFonts w:eastAsia="Calibri"/>
          <w:b/>
          <w:bCs/>
        </w:rPr>
        <w:t>Fig. (15) i</w:t>
      </w:r>
      <w:r w:rsidRPr="00700D5B">
        <w:rPr>
          <w:rFonts w:eastAsia="Calibri"/>
        </w:rPr>
        <w:t xml:space="preserve">llustrates the combined petrophysical characteristics of Khatatba Formation. This figure shows that the net pay thickness of Khatatba increases towards the northeastern parts of the study area, while the effective porosity increases towards the north eastern parts of the study area. The water saturation decreases towards the </w:t>
      </w:r>
      <w:r w:rsidR="00501CDA" w:rsidRPr="00700D5B">
        <w:rPr>
          <w:rFonts w:eastAsia="Calibri"/>
        </w:rPr>
        <w:t xml:space="preserve">northeastern </w:t>
      </w:r>
      <w:r w:rsidRPr="00700D5B">
        <w:rPr>
          <w:rFonts w:eastAsia="Calibri"/>
        </w:rPr>
        <w:t xml:space="preserve">parts of the study area, while the shale content decreases gradually to the </w:t>
      </w:r>
      <w:r w:rsidR="00501CDA" w:rsidRPr="00700D5B">
        <w:rPr>
          <w:rFonts w:eastAsia="Calibri"/>
        </w:rPr>
        <w:t>northeastern</w:t>
      </w:r>
      <w:r w:rsidRPr="00700D5B">
        <w:rPr>
          <w:rFonts w:eastAsia="Calibri"/>
        </w:rPr>
        <w:t xml:space="preserve"> direction</w:t>
      </w:r>
      <w:r w:rsidRPr="00AC3082">
        <w:rPr>
          <w:rFonts w:eastAsia="Calibri"/>
        </w:rPr>
        <w:t xml:space="preserve"> of the study area.</w:t>
      </w:r>
    </w:p>
    <w:p w:rsidR="00490EAD" w:rsidRDefault="00490EAD" w:rsidP="00211199">
      <w:pPr>
        <w:ind w:hanging="6"/>
        <w:rPr>
          <w:rFonts w:eastAsia="Calibri"/>
        </w:rPr>
        <w:sectPr w:rsidR="00490EAD" w:rsidSect="0032481C">
          <w:headerReference w:type="even" r:id="rId66"/>
          <w:footnotePr>
            <w:numRestart w:val="eachPage"/>
          </w:footnotePr>
          <w:type w:val="continuous"/>
          <w:pgSz w:w="12240" w:h="15840" w:code="119"/>
          <w:pgMar w:top="1440" w:right="1440" w:bottom="1440" w:left="1440" w:header="720" w:footer="720" w:gutter="0"/>
          <w:cols w:num="2" w:space="500"/>
          <w:docGrid w:linePitch="272"/>
        </w:sectPr>
      </w:pPr>
    </w:p>
    <w:p w:rsidR="00B47474" w:rsidRDefault="00B47474" w:rsidP="00211199">
      <w:pPr>
        <w:ind w:hanging="6"/>
        <w:rPr>
          <w:rFonts w:eastAsia="Calibri"/>
        </w:rPr>
      </w:pPr>
    </w:p>
    <w:tbl>
      <w:tblPr>
        <w:tblStyle w:val="TableGrid"/>
        <w:tblW w:w="7620" w:type="dxa"/>
        <w:jc w:val="center"/>
        <w:tblBorders>
          <w:insideH w:val="single" w:sz="6" w:space="0" w:color="auto"/>
          <w:insideV w:val="single" w:sz="6" w:space="0" w:color="auto"/>
        </w:tblBorders>
        <w:tblLayout w:type="fixed"/>
        <w:tblLook w:val="04A0"/>
      </w:tblPr>
      <w:tblGrid>
        <w:gridCol w:w="3810"/>
        <w:gridCol w:w="3810"/>
      </w:tblGrid>
      <w:tr w:rsidR="009C7DF7" w:rsidRPr="00AC3082" w:rsidTr="00490EAD">
        <w:trPr>
          <w:trHeight w:val="3632"/>
          <w:jc w:val="center"/>
        </w:trPr>
        <w:tc>
          <w:tcPr>
            <w:tcW w:w="3810" w:type="dxa"/>
            <w:shd w:val="clear" w:color="auto" w:fill="auto"/>
          </w:tcPr>
          <w:p w:rsidR="009C7DF7" w:rsidRDefault="00E30866" w:rsidP="00211199">
            <w:pPr>
              <w:rPr>
                <w:rFonts w:eastAsiaTheme="minorEastAsia"/>
                <w:lang w:eastAsia="zh-CN"/>
              </w:rPr>
            </w:pPr>
            <w:r>
              <w:rPr>
                <w:noProof/>
                <w:lang w:eastAsia="zh-CN"/>
              </w:rPr>
              <w:lastRenderedPageBreak/>
              <w:drawing>
                <wp:inline distT="0" distB="0" distL="0" distR="0">
                  <wp:extent cx="2139315" cy="2752090"/>
                  <wp:effectExtent l="57150" t="38100" r="3238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srcRect/>
                          <a:stretch>
                            <a:fillRect/>
                          </a:stretch>
                        </pic:blipFill>
                        <pic:spPr bwMode="auto">
                          <a:xfrm>
                            <a:off x="0" y="0"/>
                            <a:ext cx="2139315" cy="2752090"/>
                          </a:xfrm>
                          <a:prstGeom prst="rect">
                            <a:avLst/>
                          </a:prstGeom>
                          <a:noFill/>
                          <a:ln w="38100" cmpd="sng">
                            <a:solidFill>
                              <a:srgbClr val="000000"/>
                            </a:solidFill>
                            <a:miter lim="800000"/>
                            <a:headEnd/>
                            <a:tailEnd/>
                          </a:ln>
                          <a:effectLst/>
                        </pic:spPr>
                      </pic:pic>
                    </a:graphicData>
                  </a:graphic>
                </wp:inline>
              </w:drawing>
            </w:r>
          </w:p>
          <w:p w:rsidR="00490EAD" w:rsidRPr="00490EAD" w:rsidRDefault="00490EAD" w:rsidP="00211199">
            <w:pPr>
              <w:rPr>
                <w:rFonts w:eastAsiaTheme="minorEastAsia"/>
                <w:lang w:eastAsia="zh-CN"/>
              </w:rPr>
            </w:pPr>
          </w:p>
        </w:tc>
        <w:tc>
          <w:tcPr>
            <w:tcW w:w="3810" w:type="dxa"/>
            <w:shd w:val="clear" w:color="auto" w:fill="auto"/>
          </w:tcPr>
          <w:p w:rsidR="009C7DF7" w:rsidRDefault="00E30866" w:rsidP="00211199">
            <w:pPr>
              <w:rPr>
                <w:rFonts w:eastAsiaTheme="minorEastAsia"/>
                <w:lang w:eastAsia="zh-CN"/>
              </w:rPr>
            </w:pPr>
            <w:r>
              <w:rPr>
                <w:b/>
                <w:bCs/>
                <w:noProof/>
                <w:u w:val="single"/>
                <w:lang w:eastAsia="zh-CN"/>
              </w:rPr>
              <w:drawing>
                <wp:inline distT="0" distB="0" distL="0" distR="0">
                  <wp:extent cx="2242820" cy="2752090"/>
                  <wp:effectExtent l="57150" t="38100" r="4318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2242820" cy="2752090"/>
                          </a:xfrm>
                          <a:prstGeom prst="rect">
                            <a:avLst/>
                          </a:prstGeom>
                          <a:noFill/>
                          <a:ln w="38100" cmpd="sng">
                            <a:solidFill>
                              <a:srgbClr val="000000"/>
                            </a:solidFill>
                            <a:miter lim="800000"/>
                            <a:headEnd/>
                            <a:tailEnd/>
                          </a:ln>
                          <a:effectLst/>
                        </pic:spPr>
                      </pic:pic>
                    </a:graphicData>
                  </a:graphic>
                </wp:inline>
              </w:drawing>
            </w:r>
          </w:p>
          <w:p w:rsidR="00490EAD" w:rsidRPr="00490EAD" w:rsidRDefault="00490EAD" w:rsidP="00211199">
            <w:pPr>
              <w:rPr>
                <w:rFonts w:eastAsiaTheme="minorEastAsia"/>
                <w:lang w:eastAsia="zh-CN"/>
              </w:rPr>
            </w:pPr>
          </w:p>
        </w:tc>
      </w:tr>
      <w:tr w:rsidR="009C7DF7" w:rsidRPr="00AC3082" w:rsidTr="00490EAD">
        <w:trPr>
          <w:trHeight w:val="4028"/>
          <w:jc w:val="center"/>
        </w:trPr>
        <w:tc>
          <w:tcPr>
            <w:tcW w:w="3810" w:type="dxa"/>
            <w:shd w:val="clear" w:color="auto" w:fill="auto"/>
          </w:tcPr>
          <w:p w:rsidR="009C7DF7" w:rsidRPr="00AC3082" w:rsidRDefault="00E30866" w:rsidP="00211199">
            <w:pPr>
              <w:jc w:val="center"/>
            </w:pPr>
            <w:r>
              <w:rPr>
                <w:b/>
                <w:bCs/>
                <w:noProof/>
                <w:u w:val="single"/>
                <w:lang w:eastAsia="zh-CN"/>
              </w:rPr>
              <w:drawing>
                <wp:inline distT="0" distB="0" distL="0" distR="0">
                  <wp:extent cx="2148205" cy="2880995"/>
                  <wp:effectExtent l="57150" t="38100" r="42545" b="146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print"/>
                          <a:srcRect/>
                          <a:stretch>
                            <a:fillRect/>
                          </a:stretch>
                        </pic:blipFill>
                        <pic:spPr bwMode="auto">
                          <a:xfrm>
                            <a:off x="0" y="0"/>
                            <a:ext cx="2148205" cy="2880995"/>
                          </a:xfrm>
                          <a:prstGeom prst="rect">
                            <a:avLst/>
                          </a:prstGeom>
                          <a:noFill/>
                          <a:ln w="38100" cmpd="sng">
                            <a:solidFill>
                              <a:srgbClr val="000000"/>
                            </a:solidFill>
                            <a:miter lim="800000"/>
                            <a:headEnd/>
                            <a:tailEnd/>
                          </a:ln>
                          <a:effectLst/>
                        </pic:spPr>
                      </pic:pic>
                    </a:graphicData>
                  </a:graphic>
                </wp:inline>
              </w:drawing>
            </w:r>
          </w:p>
        </w:tc>
        <w:tc>
          <w:tcPr>
            <w:tcW w:w="3810" w:type="dxa"/>
            <w:shd w:val="clear" w:color="auto" w:fill="auto"/>
          </w:tcPr>
          <w:p w:rsidR="009C7DF7" w:rsidRPr="00AC3082" w:rsidRDefault="00E30866" w:rsidP="00211199">
            <w:pPr>
              <w:jc w:val="center"/>
            </w:pPr>
            <w:r>
              <w:rPr>
                <w:b/>
                <w:bCs/>
                <w:noProof/>
                <w:u w:val="single"/>
                <w:lang w:eastAsia="zh-CN"/>
              </w:rPr>
              <w:drawing>
                <wp:inline distT="0" distB="0" distL="0" distR="0">
                  <wp:extent cx="2277110" cy="2837815"/>
                  <wp:effectExtent l="57150" t="38100" r="46990" b="196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cstate="print"/>
                          <a:srcRect/>
                          <a:stretch>
                            <a:fillRect/>
                          </a:stretch>
                        </pic:blipFill>
                        <pic:spPr bwMode="auto">
                          <a:xfrm>
                            <a:off x="0" y="0"/>
                            <a:ext cx="2277110" cy="2837815"/>
                          </a:xfrm>
                          <a:prstGeom prst="rect">
                            <a:avLst/>
                          </a:prstGeom>
                          <a:noFill/>
                          <a:ln w="38100" cmpd="sng">
                            <a:solidFill>
                              <a:srgbClr val="000000"/>
                            </a:solidFill>
                            <a:miter lim="800000"/>
                            <a:headEnd/>
                            <a:tailEnd/>
                          </a:ln>
                          <a:effectLst/>
                        </pic:spPr>
                      </pic:pic>
                    </a:graphicData>
                  </a:graphic>
                </wp:inline>
              </w:drawing>
            </w:r>
          </w:p>
        </w:tc>
      </w:tr>
    </w:tbl>
    <w:p w:rsidR="00B47474" w:rsidRPr="00AC3082" w:rsidRDefault="00B47474" w:rsidP="00211199">
      <w:pPr>
        <w:ind w:hanging="6"/>
        <w:jc w:val="center"/>
        <w:rPr>
          <w:rFonts w:eastAsia="Calibri"/>
          <w:b/>
          <w:bCs/>
        </w:rPr>
      </w:pPr>
      <w:r w:rsidRPr="00AC3082">
        <w:rPr>
          <w:rFonts w:eastAsia="Calibri"/>
          <w:b/>
          <w:bCs/>
        </w:rPr>
        <w:t>Fig. (15) The different petrophysical characteristics of Khatatba Formation in the study area.</w:t>
      </w:r>
    </w:p>
    <w:p w:rsidR="00490EAD" w:rsidRDefault="00490EAD" w:rsidP="00211199">
      <w:pPr>
        <w:rPr>
          <w:rFonts w:eastAsia="Calibri"/>
          <w:b/>
          <w:bCs/>
        </w:rPr>
      </w:pPr>
    </w:p>
    <w:p w:rsidR="00490EAD" w:rsidRDefault="00490EAD" w:rsidP="00211199">
      <w:pPr>
        <w:rPr>
          <w:rFonts w:eastAsia="Calibri"/>
          <w:b/>
          <w:bCs/>
        </w:rPr>
        <w:sectPr w:rsidR="00490EAD" w:rsidSect="00AF258D">
          <w:headerReference w:type="even" r:id="rId71"/>
          <w:footnotePr>
            <w:numRestart w:val="eachPage"/>
          </w:footnotePr>
          <w:type w:val="continuous"/>
          <w:pgSz w:w="12240" w:h="15840" w:code="119"/>
          <w:pgMar w:top="1440" w:right="1440" w:bottom="1440" w:left="1440" w:header="720" w:footer="720" w:gutter="0"/>
          <w:cols w:space="461"/>
          <w:docGrid w:linePitch="272"/>
        </w:sectPr>
      </w:pPr>
    </w:p>
    <w:p w:rsidR="00700D5B" w:rsidRPr="00700D5B" w:rsidRDefault="00B47474" w:rsidP="00211199">
      <w:pPr>
        <w:rPr>
          <w:rFonts w:eastAsia="Calibri"/>
        </w:rPr>
      </w:pPr>
      <w:r w:rsidRPr="00700D5B">
        <w:rPr>
          <w:rFonts w:eastAsia="Calibri"/>
          <w:b/>
          <w:bCs/>
        </w:rPr>
        <w:lastRenderedPageBreak/>
        <w:t>4.2.2Vertical Variation of Petrophysical Characteristics</w:t>
      </w:r>
    </w:p>
    <w:p w:rsidR="00B47474" w:rsidRPr="00700D5B" w:rsidRDefault="00B47474" w:rsidP="00211199">
      <w:pPr>
        <w:ind w:firstLine="426"/>
        <w:rPr>
          <w:rFonts w:eastAsia="Calibri"/>
        </w:rPr>
      </w:pPr>
      <w:r w:rsidRPr="00700D5B">
        <w:rPr>
          <w:rFonts w:eastAsia="Calibri"/>
        </w:rPr>
        <w:t>The vertical distribution of hydrocarbon occurrences can be explained and presented through the construction of the litho-saturation cross-plots. Litho-saturation cross-plot is a representation, zone-wise, for the content of fluids and rocks with depth through the studied well. The contents of rocks include shale and matrix, while the contents of fluids include water and hydrocarbon saturation.</w:t>
      </w:r>
    </w:p>
    <w:p w:rsidR="00B47474" w:rsidRPr="00700D5B" w:rsidRDefault="00B47474" w:rsidP="00211199">
      <w:pPr>
        <w:rPr>
          <w:rFonts w:eastAsia="Calibri"/>
          <w:b/>
          <w:bCs/>
        </w:rPr>
      </w:pPr>
      <w:r w:rsidRPr="00700D5B">
        <w:rPr>
          <w:rFonts w:eastAsia="Calibri"/>
          <w:b/>
          <w:bCs/>
        </w:rPr>
        <w:t>4.2.2.1 Litho-Saturation Cross-plot of Ja27-4 well</w:t>
      </w:r>
    </w:p>
    <w:p w:rsidR="00B47474" w:rsidRPr="00700D5B" w:rsidRDefault="00B47474" w:rsidP="00211199">
      <w:pPr>
        <w:ind w:firstLine="426"/>
        <w:rPr>
          <w:rFonts w:eastAsia="Calibri"/>
        </w:rPr>
      </w:pPr>
      <w:r w:rsidRPr="00700D5B">
        <w:rPr>
          <w:rFonts w:eastAsia="Calibri"/>
          <w:b/>
          <w:bCs/>
        </w:rPr>
        <w:t xml:space="preserve">Fig. (16) </w:t>
      </w:r>
      <w:r w:rsidRPr="00700D5B">
        <w:rPr>
          <w:rFonts w:eastAsia="Calibri"/>
        </w:rPr>
        <w:t xml:space="preserve">illustrates the computer processed interpretation (CPI) plot for Khatatba Formation in </w:t>
      </w:r>
      <w:r w:rsidRPr="00700D5B">
        <w:rPr>
          <w:rFonts w:eastAsia="Calibri"/>
        </w:rPr>
        <w:lastRenderedPageBreak/>
        <w:t xml:space="preserve">Ja27-4 well. It is encountered at depth ranges from 4143m to 4468m. The gross interval of Khatatba Formation is 325m. As is shown in this figure, it is mainly characterized by the predominance of shale and limestone interbedded with siltstone and sandstone streaks. </w:t>
      </w:r>
    </w:p>
    <w:p w:rsidR="00490EAD" w:rsidRDefault="00B47474" w:rsidP="00490EAD">
      <w:pPr>
        <w:ind w:firstLine="426"/>
        <w:rPr>
          <w:rFonts w:eastAsia="Calibri"/>
        </w:rPr>
      </w:pPr>
      <w:r w:rsidRPr="00700D5B">
        <w:rPr>
          <w:rFonts w:eastAsia="Calibri"/>
        </w:rPr>
        <w:t>In this Formation the shale content ranges between 9% to 17% and the mean value is 9%. The effective porosity ranges between 17% to 26% but the mean value is 17%. The water saturation ranges between 32% to 55% and the mean value is 39%. The net pay is 58m. The hydrocarbon saturation reaches up to 61%.</w:t>
      </w:r>
    </w:p>
    <w:p w:rsidR="00490EAD" w:rsidRDefault="00490EAD" w:rsidP="00211199">
      <w:pPr>
        <w:ind w:firstLine="720"/>
        <w:rPr>
          <w:rFonts w:eastAsia="Calibri"/>
        </w:rPr>
        <w:sectPr w:rsidR="00490EAD" w:rsidSect="0032481C">
          <w:headerReference w:type="even" r:id="rId72"/>
          <w:footnotePr>
            <w:numRestart w:val="eachPage"/>
          </w:footnotePr>
          <w:type w:val="continuous"/>
          <w:pgSz w:w="12240" w:h="15840" w:code="119"/>
          <w:pgMar w:top="1440" w:right="1440" w:bottom="1440" w:left="1440" w:header="720" w:footer="720" w:gutter="0"/>
          <w:cols w:num="2" w:space="500"/>
          <w:docGrid w:linePitch="272"/>
        </w:sectPr>
      </w:pPr>
    </w:p>
    <w:p w:rsidR="00E23FA6" w:rsidRDefault="00E23FA6" w:rsidP="00211199">
      <w:pPr>
        <w:ind w:firstLine="90"/>
        <w:jc w:val="center"/>
        <w:rPr>
          <w:rFonts w:eastAsiaTheme="minorEastAsia" w:hint="eastAsia"/>
          <w:lang w:eastAsia="zh-CN"/>
        </w:rPr>
      </w:pPr>
    </w:p>
    <w:p w:rsidR="00B47474" w:rsidRPr="00AC3082" w:rsidRDefault="00E30866" w:rsidP="00211199">
      <w:pPr>
        <w:ind w:firstLine="90"/>
        <w:jc w:val="center"/>
        <w:rPr>
          <w:rFonts w:eastAsia="Calibri"/>
        </w:rPr>
      </w:pPr>
      <w:r>
        <w:rPr>
          <w:rFonts w:eastAsia="Calibri"/>
          <w:noProof/>
          <w:lang w:eastAsia="zh-CN"/>
        </w:rPr>
        <w:drawing>
          <wp:inline distT="0" distB="0" distL="0" distR="0">
            <wp:extent cx="4894857" cy="4277802"/>
            <wp:effectExtent l="19050" t="0" r="993"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srcRect/>
                    <a:stretch>
                      <a:fillRect/>
                    </a:stretch>
                  </pic:blipFill>
                  <pic:spPr bwMode="auto">
                    <a:xfrm>
                      <a:off x="0" y="0"/>
                      <a:ext cx="4895495" cy="4278360"/>
                    </a:xfrm>
                    <a:prstGeom prst="rect">
                      <a:avLst/>
                    </a:prstGeom>
                    <a:noFill/>
                    <a:ln w="9525">
                      <a:noFill/>
                      <a:miter lim="800000"/>
                      <a:headEnd/>
                      <a:tailEnd/>
                    </a:ln>
                  </pic:spPr>
                </pic:pic>
              </a:graphicData>
            </a:graphic>
          </wp:inline>
        </w:drawing>
      </w:r>
    </w:p>
    <w:p w:rsidR="00B47474" w:rsidRPr="00AC3082" w:rsidRDefault="00B47474" w:rsidP="00490EAD">
      <w:pPr>
        <w:jc w:val="center"/>
        <w:rPr>
          <w:rFonts w:eastAsia="Calibri"/>
          <w:b/>
          <w:bCs/>
        </w:rPr>
      </w:pPr>
      <w:r w:rsidRPr="00AC3082">
        <w:rPr>
          <w:rFonts w:eastAsia="Calibri"/>
          <w:b/>
          <w:bCs/>
        </w:rPr>
        <w:t>Fig. (16) The computer processed interpretation (CPI) plot for Kh</w:t>
      </w:r>
      <w:r w:rsidR="004A588C" w:rsidRPr="00AC3082">
        <w:rPr>
          <w:rFonts w:eastAsia="Calibri"/>
          <w:b/>
          <w:bCs/>
        </w:rPr>
        <w:t>atatba Formation in Ja27-4 well</w:t>
      </w:r>
    </w:p>
    <w:p w:rsidR="00490EAD" w:rsidRDefault="00490EAD" w:rsidP="00211199">
      <w:pPr>
        <w:rPr>
          <w:rFonts w:eastAsiaTheme="minorEastAsia" w:hint="eastAsia"/>
          <w:b/>
          <w:bCs/>
          <w:lang w:eastAsia="zh-CN"/>
        </w:rPr>
      </w:pPr>
    </w:p>
    <w:p w:rsidR="00E23FA6" w:rsidRPr="00E23FA6" w:rsidRDefault="00E23FA6" w:rsidP="00211199">
      <w:pPr>
        <w:rPr>
          <w:rFonts w:eastAsiaTheme="minorEastAsia" w:hint="eastAsia"/>
          <w:b/>
          <w:bCs/>
          <w:lang w:eastAsia="zh-CN"/>
        </w:rPr>
      </w:pPr>
    </w:p>
    <w:p w:rsidR="00490EAD" w:rsidRDefault="00490EAD" w:rsidP="00211199">
      <w:pPr>
        <w:rPr>
          <w:rFonts w:eastAsia="Calibri"/>
          <w:b/>
          <w:bCs/>
        </w:rPr>
        <w:sectPr w:rsidR="00490EAD" w:rsidSect="00AF258D">
          <w:headerReference w:type="even" r:id="rId74"/>
          <w:footnotePr>
            <w:numRestart w:val="eachPage"/>
          </w:footnotePr>
          <w:type w:val="continuous"/>
          <w:pgSz w:w="12240" w:h="15840" w:code="119"/>
          <w:pgMar w:top="1440" w:right="1440" w:bottom="1440" w:left="1440" w:header="720" w:footer="720" w:gutter="0"/>
          <w:cols w:space="461"/>
          <w:docGrid w:linePitch="272"/>
        </w:sectPr>
      </w:pPr>
    </w:p>
    <w:p w:rsidR="00B47474" w:rsidRPr="00AC3082" w:rsidRDefault="00B47474" w:rsidP="00211199">
      <w:pPr>
        <w:rPr>
          <w:rFonts w:eastAsia="Calibri"/>
          <w:b/>
          <w:bCs/>
          <w:color w:val="ED7D31"/>
        </w:rPr>
      </w:pPr>
      <w:r w:rsidRPr="00AC3082">
        <w:rPr>
          <w:rFonts w:eastAsia="Calibri"/>
          <w:b/>
          <w:bCs/>
        </w:rPr>
        <w:lastRenderedPageBreak/>
        <w:t>5-Summary and Conclusions</w:t>
      </w:r>
    </w:p>
    <w:p w:rsidR="00B47474" w:rsidRPr="00AC3082" w:rsidRDefault="00B47474" w:rsidP="00211199">
      <w:pPr>
        <w:ind w:firstLine="426"/>
        <w:rPr>
          <w:rFonts w:eastAsia="Calibri"/>
        </w:rPr>
      </w:pPr>
      <w:r w:rsidRPr="00AC3082">
        <w:rPr>
          <w:rFonts w:eastAsia="Calibri"/>
        </w:rPr>
        <w:t>The present work dealt mainly with the interpretation of both geological and geophysical data to evaluate the hydrocarbon potentials of clastic reservoirs in Ras Kanayes field, Western Desert, Egypt.</w:t>
      </w:r>
    </w:p>
    <w:p w:rsidR="00B47474" w:rsidRPr="00AC3082" w:rsidRDefault="00B47474" w:rsidP="00211199">
      <w:pPr>
        <w:ind w:firstLine="426"/>
        <w:rPr>
          <w:rFonts w:eastAsia="Calibri"/>
        </w:rPr>
      </w:pPr>
      <w:r w:rsidRPr="00AC3082">
        <w:rPr>
          <w:rFonts w:eastAsia="Calibri"/>
        </w:rPr>
        <w:t>To delineate the subsurface structure of the study area, thirteen dip seismic sections are constructed and oriented towards N-S trend, seven strike seismic sections are constructed and oriented towards the E-W trend.</w:t>
      </w:r>
    </w:p>
    <w:p w:rsidR="00B47474" w:rsidRPr="00AC3082" w:rsidRDefault="00B47474" w:rsidP="00211199">
      <w:pPr>
        <w:ind w:firstLine="426"/>
        <w:rPr>
          <w:rFonts w:eastAsia="Calibri"/>
        </w:rPr>
      </w:pPr>
      <w:r w:rsidRPr="00AC3082">
        <w:rPr>
          <w:rFonts w:eastAsia="Calibri"/>
        </w:rPr>
        <w:t xml:space="preserve">These sections show a set of seven normal faults (F1 to F7). F1 and F3 are taking the NE-SW trend with down-thrown side directed towards the NW direction, while F2, F5 and F6 are taking the E-W trend with down-thrown side directed towards the S direction for F5 and F6, and N direction for F2. Finally F4 and F7 are taking NW-SE trend with down-thrown side directed towards the NE direction. F2 and F6 are forming a horst block. All the studied wells are located on the horst block, and located within the three- way dip closure, that is very suitable place for oil and gas accumulations. </w:t>
      </w:r>
    </w:p>
    <w:p w:rsidR="00B47474" w:rsidRPr="00AC3082" w:rsidRDefault="00B47474" w:rsidP="00211199">
      <w:pPr>
        <w:ind w:firstLine="426"/>
        <w:rPr>
          <w:rFonts w:eastAsia="Calibri"/>
        </w:rPr>
      </w:pPr>
      <w:r w:rsidRPr="00AC3082">
        <w:rPr>
          <w:rFonts w:eastAsia="Calibri"/>
        </w:rPr>
        <w:lastRenderedPageBreak/>
        <w:t>To illustrate the subsurface structure of the study area, five depth structure contour maps are constructed on the top of the selected stratigraphic horizons namely; ( Khatatba Formation).</w:t>
      </w:r>
    </w:p>
    <w:p w:rsidR="00B47474" w:rsidRPr="00AC3082" w:rsidRDefault="00B47474" w:rsidP="00211199">
      <w:pPr>
        <w:ind w:firstLine="426"/>
        <w:rPr>
          <w:rFonts w:eastAsia="Calibri"/>
        </w:rPr>
      </w:pPr>
      <w:r w:rsidRPr="00AC3082">
        <w:rPr>
          <w:rFonts w:eastAsia="Calibri"/>
        </w:rPr>
        <w:t>All resulted petrophysical parameters are represented vertically in Litho-saturation cross-plots and laterally in different types of iso-parametric maps (iso-effective porosity, shale content, water saturation, and net-pay thickness variations). Increase or decrease affecting by structure control. From the subsurface and petrophysical information of this study, we can concluded the petroleum potentialities in the study area. The source rock in the study area is suggested to be Khatatba Formation.</w:t>
      </w:r>
      <w:r w:rsidR="001A3F69">
        <w:rPr>
          <w:rFonts w:eastAsia="Calibri"/>
        </w:rPr>
        <w:t xml:space="preserve"> </w:t>
      </w:r>
      <w:r w:rsidRPr="00AC3082">
        <w:rPr>
          <w:rFonts w:eastAsia="Calibri"/>
        </w:rPr>
        <w:t>The reservoir rock in the study area is represented by AEB-5A, AEB-5B members and Khatatba Formation which consists mainly of sandstone. The seal rock in the study area is represented by the limestone of Masajid Formation. The structural traps in the study area, is represented by fault trap.</w:t>
      </w:r>
    </w:p>
    <w:p w:rsidR="00B47474" w:rsidRDefault="00B47474" w:rsidP="00211199">
      <w:pPr>
        <w:ind w:firstLine="680"/>
        <w:rPr>
          <w:rFonts w:eastAsiaTheme="minorEastAsia" w:hint="eastAsia"/>
          <w:lang w:eastAsia="zh-CN"/>
        </w:rPr>
      </w:pPr>
    </w:p>
    <w:p w:rsidR="00E23FA6" w:rsidRDefault="00E23FA6" w:rsidP="00211199">
      <w:pPr>
        <w:ind w:firstLine="680"/>
        <w:rPr>
          <w:rFonts w:eastAsiaTheme="minorEastAsia" w:hint="eastAsia"/>
          <w:lang w:eastAsia="zh-CN"/>
        </w:rPr>
      </w:pPr>
    </w:p>
    <w:p w:rsidR="00E23FA6" w:rsidRPr="00E23FA6" w:rsidRDefault="00E23FA6" w:rsidP="00211199">
      <w:pPr>
        <w:ind w:firstLine="680"/>
        <w:rPr>
          <w:rFonts w:eastAsiaTheme="minorEastAsia" w:hint="eastAsia"/>
          <w:lang w:eastAsia="zh-CN"/>
        </w:rPr>
      </w:pPr>
    </w:p>
    <w:p w:rsidR="00B47474" w:rsidRPr="00AC3082" w:rsidRDefault="00B47474" w:rsidP="00211199">
      <w:pPr>
        <w:rPr>
          <w:rFonts w:eastAsia="Calibri"/>
          <w:b/>
          <w:bCs/>
        </w:rPr>
      </w:pPr>
      <w:r w:rsidRPr="00AC3082">
        <w:rPr>
          <w:rFonts w:eastAsia="Calibri"/>
          <w:b/>
          <w:bCs/>
        </w:rPr>
        <w:lastRenderedPageBreak/>
        <w:t>References</w:t>
      </w:r>
    </w:p>
    <w:p w:rsidR="00B47474" w:rsidRPr="0032481C" w:rsidRDefault="00B47474" w:rsidP="0032481C">
      <w:pPr>
        <w:pStyle w:val="ListParagraph"/>
        <w:numPr>
          <w:ilvl w:val="0"/>
          <w:numId w:val="8"/>
        </w:numPr>
        <w:autoSpaceDE w:val="0"/>
        <w:autoSpaceDN w:val="0"/>
        <w:adjustRightInd w:val="0"/>
        <w:ind w:firstLineChars="0"/>
        <w:rPr>
          <w:rFonts w:eastAsia="Calibri"/>
          <w:lang w:bidi="ar-EG"/>
        </w:rPr>
      </w:pPr>
      <w:r w:rsidRPr="0032481C">
        <w:rPr>
          <w:rFonts w:eastAsia="Calibri"/>
          <w:bCs/>
        </w:rPr>
        <w:t xml:space="preserve">Abd El Aziz, A. L. (1994): </w:t>
      </w:r>
      <w:r w:rsidRPr="0032481C">
        <w:rPr>
          <w:rFonts w:eastAsia="Calibri"/>
        </w:rPr>
        <w:t>"Jurassic source rock maturity and thermal history modeling of the Khalda west area, North Western Deser</w:t>
      </w:r>
      <w:r w:rsidR="001A3F69" w:rsidRPr="0032481C">
        <w:rPr>
          <w:rFonts w:eastAsia="Calibri"/>
        </w:rPr>
        <w:t>t</w:t>
      </w:r>
      <w:r w:rsidR="001A3F69">
        <w:rPr>
          <w:rFonts w:eastAsia="Calibri"/>
        </w:rPr>
        <w:t xml:space="preserve"> </w:t>
      </w:r>
      <w:r w:rsidR="001A3F69" w:rsidRPr="0032481C">
        <w:rPr>
          <w:rFonts w:eastAsia="Calibri"/>
        </w:rPr>
        <w:t>E</w:t>
      </w:r>
      <w:r w:rsidRPr="0032481C">
        <w:rPr>
          <w:rFonts w:eastAsia="Calibri"/>
        </w:rPr>
        <w:t>gypt", E.G.P.C., 12th Petrol. Explor. and Prod. Conf., Cairo, V. 2, pp. 217</w:t>
      </w:r>
      <w:r w:rsidRPr="0032481C">
        <w:rPr>
          <w:rFonts w:eastAsia="Calibri"/>
          <w:lang w:bidi="ar-EG"/>
        </w:rPr>
        <w:t>-233.</w:t>
      </w:r>
    </w:p>
    <w:p w:rsidR="003822A6" w:rsidRPr="0032481C" w:rsidRDefault="003822A6" w:rsidP="0032481C">
      <w:pPr>
        <w:pStyle w:val="ListParagraph"/>
        <w:numPr>
          <w:ilvl w:val="0"/>
          <w:numId w:val="8"/>
        </w:numPr>
        <w:autoSpaceDE w:val="0"/>
        <w:autoSpaceDN w:val="0"/>
        <w:adjustRightInd w:val="0"/>
        <w:ind w:firstLineChars="0"/>
      </w:pPr>
      <w:r w:rsidRPr="0032481C">
        <w:rPr>
          <w:bCs/>
        </w:rPr>
        <w:t>Barakat, M. G. (1970):</w:t>
      </w:r>
      <w:r w:rsidRPr="0032481C">
        <w:t xml:space="preserve"> "A stratigraphical review of the Jurassic fo</w:t>
      </w:r>
      <w:r w:rsidR="00A45DA6" w:rsidRPr="0032481C">
        <w:t xml:space="preserve">rmations in Egypt and their oil </w:t>
      </w:r>
      <w:r w:rsidRPr="0032481C">
        <w:t>potentialities", The 7th</w:t>
      </w:r>
      <w:r w:rsidR="001A3F69" w:rsidRPr="0032481C">
        <w:t>.</w:t>
      </w:r>
      <w:r w:rsidRPr="0032481C">
        <w:t xml:space="preserve"> Arab Petroleum Congress, Kuwait, Paper No. 58, 16 p.</w:t>
      </w:r>
    </w:p>
    <w:p w:rsidR="003822A6" w:rsidRPr="0032481C" w:rsidRDefault="003822A6" w:rsidP="0032481C">
      <w:pPr>
        <w:pStyle w:val="ListParagraph"/>
        <w:numPr>
          <w:ilvl w:val="0"/>
          <w:numId w:val="8"/>
        </w:numPr>
        <w:autoSpaceDE w:val="0"/>
        <w:autoSpaceDN w:val="0"/>
        <w:adjustRightInd w:val="0"/>
        <w:ind w:firstLineChars="0"/>
        <w:rPr>
          <w:lang w:bidi="ar-EG"/>
        </w:rPr>
      </w:pPr>
      <w:r w:rsidRPr="0032481C">
        <w:rPr>
          <w:bCs/>
        </w:rPr>
        <w:t>Dominik, W,; (1985): w. W. G., (1977):</w:t>
      </w:r>
      <w:r w:rsidRPr="0032481C">
        <w:rPr>
          <w:bCs/>
          <w:color w:val="00B050"/>
        </w:rPr>
        <w:t xml:space="preserve"> </w:t>
      </w:r>
      <w:r w:rsidRPr="0032481C">
        <w:rPr>
          <w:lang w:bidi="ar-EG"/>
        </w:rPr>
        <w:t>Stratigraphic</w:t>
      </w:r>
      <w:r w:rsidRPr="0032481C">
        <w:rPr>
          <w:bCs/>
          <w:color w:val="00B050"/>
        </w:rPr>
        <w:t xml:space="preserve"> </w:t>
      </w:r>
      <w:r w:rsidRPr="0032481C">
        <w:rPr>
          <w:lang w:bidi="ar-EG"/>
        </w:rPr>
        <w:t>and sedimentologie (Geochemie Schwerminer- alanayse) der oberkreide</w:t>
      </w:r>
      <w:r w:rsidR="001A3F69">
        <w:rPr>
          <w:lang w:bidi="ar-EG"/>
        </w:rPr>
        <w:t xml:space="preserve"> </w:t>
      </w:r>
      <w:r w:rsidRPr="0032481C">
        <w:rPr>
          <w:lang w:bidi="ar-EG"/>
        </w:rPr>
        <w:t>vov Bahariya and the Korrelation zum Dakhla Becken (western Desert Egypten); Berl, Geowiss, Abh. 62 (A): 1-173.</w:t>
      </w:r>
    </w:p>
    <w:p w:rsidR="003822A6" w:rsidRPr="0032481C" w:rsidRDefault="003822A6" w:rsidP="0032481C">
      <w:pPr>
        <w:pStyle w:val="ListParagraph"/>
        <w:numPr>
          <w:ilvl w:val="0"/>
          <w:numId w:val="8"/>
        </w:numPr>
        <w:ind w:firstLineChars="0"/>
      </w:pPr>
      <w:r w:rsidRPr="0032481C">
        <w:rPr>
          <w:bCs/>
        </w:rPr>
        <w:t>E.G.P.C. (Egyptian General Petroleum Corporation) (1986):</w:t>
      </w:r>
      <w:r w:rsidRPr="0032481C">
        <w:t xml:space="preserve"> "History of oil and exploration, Egypt", EGPC 8</w:t>
      </w:r>
      <w:r w:rsidRPr="0032481C">
        <w:rPr>
          <w:vertAlign w:val="superscript"/>
        </w:rPr>
        <w:t>th</w:t>
      </w:r>
      <w:r w:rsidRPr="0032481C">
        <w:t xml:space="preserve"> Petrol. Explor. and Prod. Confer., Cairo, pp. 1-34.</w:t>
      </w:r>
    </w:p>
    <w:p w:rsidR="001142D7" w:rsidRPr="0032481C" w:rsidRDefault="001142D7" w:rsidP="0032481C">
      <w:pPr>
        <w:pStyle w:val="ListParagraph"/>
        <w:numPr>
          <w:ilvl w:val="0"/>
          <w:numId w:val="8"/>
        </w:numPr>
        <w:autoSpaceDE w:val="0"/>
        <w:autoSpaceDN w:val="0"/>
        <w:adjustRightInd w:val="0"/>
        <w:ind w:firstLineChars="0"/>
        <w:rPr>
          <w:lang w:bidi="ar-EG"/>
        </w:rPr>
      </w:pPr>
      <w:r w:rsidRPr="0032481C">
        <w:rPr>
          <w:bCs/>
        </w:rPr>
        <w:lastRenderedPageBreak/>
        <w:t>El Ayouty, M. K. (1990):</w:t>
      </w:r>
      <w:r w:rsidRPr="0032481C">
        <w:rPr>
          <w:lang w:bidi="ar-EG"/>
        </w:rPr>
        <w:t xml:space="preserve"> "Petroleum geology", In, R. Said (ed.), The Geology of</w:t>
      </w:r>
      <w:r w:rsidR="001A3F69">
        <w:rPr>
          <w:lang w:bidi="ar-EG"/>
        </w:rPr>
        <w:t xml:space="preserve"> </w:t>
      </w:r>
      <w:r w:rsidRPr="0032481C">
        <w:rPr>
          <w:lang w:bidi="ar-EG"/>
        </w:rPr>
        <w:t>Egypt, Balkema, Rotterdam, pp. 567-599.</w:t>
      </w:r>
    </w:p>
    <w:p w:rsidR="001142D7" w:rsidRPr="0032481C" w:rsidRDefault="001142D7" w:rsidP="0032481C">
      <w:pPr>
        <w:pStyle w:val="ListParagraph"/>
        <w:numPr>
          <w:ilvl w:val="0"/>
          <w:numId w:val="8"/>
        </w:numPr>
        <w:autoSpaceDE w:val="0"/>
        <w:autoSpaceDN w:val="0"/>
        <w:adjustRightInd w:val="0"/>
        <w:ind w:firstLineChars="0"/>
        <w:rPr>
          <w:lang w:bidi="ar-EG"/>
        </w:rPr>
      </w:pPr>
      <w:r w:rsidRPr="0032481C">
        <w:rPr>
          <w:bCs/>
        </w:rPr>
        <w:t>Gluyas, J. and Swarbrick, R. (2004):</w:t>
      </w:r>
      <w:r w:rsidRPr="0032481C">
        <w:rPr>
          <w:lang w:bidi="ar-EG"/>
        </w:rPr>
        <w:t xml:space="preserve"> "Petroleum geoscience", Blackwell Science Ltd. 349 p.</w:t>
      </w:r>
    </w:p>
    <w:p w:rsidR="001142D7" w:rsidRPr="0032481C" w:rsidRDefault="001142D7" w:rsidP="0032481C">
      <w:pPr>
        <w:pStyle w:val="ListParagraph"/>
        <w:numPr>
          <w:ilvl w:val="0"/>
          <w:numId w:val="8"/>
        </w:numPr>
        <w:autoSpaceDE w:val="0"/>
        <w:autoSpaceDN w:val="0"/>
        <w:adjustRightInd w:val="0"/>
        <w:ind w:firstLineChars="0"/>
        <w:rPr>
          <w:lang w:bidi="ar-EG"/>
        </w:rPr>
      </w:pPr>
      <w:r w:rsidRPr="0032481C">
        <w:rPr>
          <w:bCs/>
        </w:rPr>
        <w:t>Hyne, N. J. (2001):</w:t>
      </w:r>
      <w:r w:rsidRPr="0032481C">
        <w:rPr>
          <w:lang w:bidi="ar-EG"/>
        </w:rPr>
        <w:t xml:space="preserve"> "Petroelum Geology, Exploration, Drilling, and Production", 2</w:t>
      </w:r>
      <w:r w:rsidRPr="0032481C">
        <w:rPr>
          <w:vertAlign w:val="superscript"/>
          <w:lang w:bidi="ar-EG"/>
        </w:rPr>
        <w:t>nd</w:t>
      </w:r>
      <w:r w:rsidRPr="0032481C">
        <w:rPr>
          <w:lang w:bidi="ar-EG"/>
        </w:rPr>
        <w:t xml:space="preserve"> ed. Penn Well Corporation, 598 p.</w:t>
      </w:r>
    </w:p>
    <w:p w:rsidR="001142D7" w:rsidRPr="0032481C" w:rsidRDefault="001142D7" w:rsidP="0032481C">
      <w:pPr>
        <w:pStyle w:val="ListParagraph"/>
        <w:numPr>
          <w:ilvl w:val="0"/>
          <w:numId w:val="8"/>
        </w:numPr>
        <w:autoSpaceDE w:val="0"/>
        <w:autoSpaceDN w:val="0"/>
        <w:adjustRightInd w:val="0"/>
        <w:ind w:firstLineChars="0"/>
        <w:rPr>
          <w:bCs/>
        </w:rPr>
      </w:pPr>
      <w:r w:rsidRPr="0032481C">
        <w:rPr>
          <w:bCs/>
        </w:rPr>
        <w:t>Khalil, R.M. (2013):</w:t>
      </w:r>
      <w:r w:rsidRPr="0032481C">
        <w:t xml:space="preserve"> "Subsurface Structural Study on Kararma Field, East Bahariya, Western Desert, Egypt" M.Sc. thesis, Fac. Sci., Al Azhar Univerisity, Egypt.</w:t>
      </w:r>
    </w:p>
    <w:p w:rsidR="001142D7" w:rsidRPr="0032481C" w:rsidRDefault="001142D7" w:rsidP="0032481C">
      <w:pPr>
        <w:pStyle w:val="ListParagraph"/>
        <w:numPr>
          <w:ilvl w:val="0"/>
          <w:numId w:val="8"/>
        </w:numPr>
        <w:autoSpaceDE w:val="0"/>
        <w:autoSpaceDN w:val="0"/>
        <w:adjustRightInd w:val="0"/>
        <w:ind w:firstLineChars="0"/>
        <w:rPr>
          <w:bCs/>
        </w:rPr>
      </w:pPr>
      <w:r w:rsidRPr="0032481C">
        <w:rPr>
          <w:bCs/>
        </w:rPr>
        <w:t>Luthi, S.</w:t>
      </w:r>
      <w:r w:rsidRPr="0032481C">
        <w:rPr>
          <w:bCs/>
          <w:lang w:bidi="ar-EG"/>
        </w:rPr>
        <w:t xml:space="preserve"> M. (2001):</w:t>
      </w:r>
      <w:r w:rsidRPr="0032481C">
        <w:rPr>
          <w:lang w:bidi="ar-EG"/>
        </w:rPr>
        <w:t xml:space="preserve"> "Geological Well Logs, their use in reservoir modeling", Springer-Verlag Berlin Heidelberg.</w:t>
      </w:r>
      <w:r w:rsidR="00A45DA6" w:rsidRPr="0032481C">
        <w:rPr>
          <w:bCs/>
        </w:rPr>
        <w:t xml:space="preserve"> </w:t>
      </w:r>
      <w:r w:rsidRPr="0032481C">
        <w:t>Exploration and Production Conference. Exploration Vol. 2, pp. 236-262.</w:t>
      </w:r>
    </w:p>
    <w:p w:rsidR="001142D7" w:rsidRPr="0032481C" w:rsidRDefault="001142D7" w:rsidP="0032481C">
      <w:pPr>
        <w:pStyle w:val="ListParagraph"/>
        <w:numPr>
          <w:ilvl w:val="0"/>
          <w:numId w:val="8"/>
        </w:numPr>
        <w:autoSpaceDE w:val="0"/>
        <w:autoSpaceDN w:val="0"/>
        <w:adjustRightInd w:val="0"/>
        <w:ind w:firstLineChars="0"/>
        <w:rPr>
          <w:b/>
          <w:lang w:bidi="ar-EG"/>
        </w:rPr>
      </w:pPr>
      <w:r w:rsidRPr="0032481C">
        <w:rPr>
          <w:bCs/>
        </w:rPr>
        <w:t>Moody, G. B. (1961</w:t>
      </w:r>
      <w:r w:rsidRPr="0032481C">
        <w:rPr>
          <w:bCs/>
          <w:lang w:bidi="ar-EG"/>
        </w:rPr>
        <w:t xml:space="preserve">): </w:t>
      </w:r>
      <w:r w:rsidRPr="0032481C">
        <w:rPr>
          <w:rStyle w:val="FontStyle14"/>
          <w:rFonts w:ascii="Times New Roman" w:hAnsi="Times New Roman" w:cs="Times New Roman"/>
          <w:b w:val="0"/>
          <w:bCs w:val="0"/>
          <w:sz w:val="20"/>
          <w:szCs w:val="20"/>
        </w:rPr>
        <w:t>"Petroleum Exploration Handbook", M</w:t>
      </w:r>
      <w:r w:rsidR="001A3F69" w:rsidRPr="0032481C">
        <w:rPr>
          <w:rStyle w:val="FontStyle14"/>
          <w:rFonts w:ascii="Times New Roman" w:hAnsi="Times New Roman" w:cs="Times New Roman"/>
          <w:b w:val="0"/>
          <w:bCs w:val="0"/>
          <w:sz w:val="20"/>
          <w:szCs w:val="20"/>
        </w:rPr>
        <w:t>cG</w:t>
      </w:r>
      <w:r w:rsidRPr="0032481C">
        <w:rPr>
          <w:rStyle w:val="FontStyle14"/>
          <w:rFonts w:ascii="Times New Roman" w:hAnsi="Times New Roman" w:cs="Times New Roman"/>
          <w:b w:val="0"/>
          <w:bCs w:val="0"/>
          <w:sz w:val="20"/>
          <w:szCs w:val="20"/>
        </w:rPr>
        <w:t>raw-Hill Book Company, Inc.</w:t>
      </w:r>
    </w:p>
    <w:p w:rsidR="00490EAD" w:rsidRPr="00E23FA6" w:rsidRDefault="001142D7" w:rsidP="00211199">
      <w:pPr>
        <w:pStyle w:val="ListParagraph"/>
        <w:numPr>
          <w:ilvl w:val="0"/>
          <w:numId w:val="8"/>
        </w:numPr>
        <w:ind w:firstLineChars="0" w:firstLine="0"/>
        <w:rPr>
          <w:rFonts w:eastAsia="宋体"/>
          <w:lang w:eastAsia="zh-CN"/>
        </w:rPr>
      </w:pPr>
      <w:r w:rsidRPr="00E23FA6">
        <w:rPr>
          <w:bCs/>
        </w:rPr>
        <w:t xml:space="preserve">Norton, P. (1967): </w:t>
      </w:r>
      <w:r w:rsidRPr="0032481C">
        <w:t>"Rock stratigraphic nomenclature of the Western Desert", Pan American, U.A.R. Oil Co. Internal Report, 557 p.</w:t>
      </w:r>
    </w:p>
    <w:p w:rsidR="00490EAD" w:rsidRDefault="00490EAD" w:rsidP="00211199">
      <w:pPr>
        <w:pStyle w:val="TextBody"/>
        <w:ind w:firstLine="0"/>
        <w:rPr>
          <w:rFonts w:eastAsia="宋体"/>
          <w:lang w:eastAsia="zh-CN"/>
        </w:rPr>
        <w:sectPr w:rsidR="00490EAD" w:rsidSect="0032481C">
          <w:headerReference w:type="even" r:id="rId75"/>
          <w:footnotePr>
            <w:numRestart w:val="eachPage"/>
          </w:footnotePr>
          <w:type w:val="continuous"/>
          <w:pgSz w:w="12240" w:h="15840" w:code="119"/>
          <w:pgMar w:top="1440" w:right="1440" w:bottom="1440" w:left="1440" w:header="720" w:footer="720" w:gutter="0"/>
          <w:cols w:num="2" w:space="500"/>
          <w:docGrid w:linePitch="272"/>
        </w:sectPr>
      </w:pPr>
    </w:p>
    <w:p w:rsidR="00C973D8" w:rsidRDefault="00C973D8" w:rsidP="00211199">
      <w:pPr>
        <w:pStyle w:val="TextBody"/>
        <w:ind w:firstLine="0"/>
        <w:rPr>
          <w:rFonts w:eastAsia="宋体"/>
          <w:lang w:eastAsia="zh-CN"/>
        </w:rPr>
      </w:pPr>
    </w:p>
    <w:p w:rsidR="0032481C" w:rsidRDefault="0032481C" w:rsidP="00211199">
      <w:pPr>
        <w:pStyle w:val="TextBody"/>
        <w:ind w:firstLine="0"/>
        <w:rPr>
          <w:rFonts w:eastAsia="宋体"/>
          <w:lang w:eastAsia="zh-CN"/>
        </w:rPr>
      </w:pPr>
    </w:p>
    <w:p w:rsidR="0032481C" w:rsidRDefault="0032481C" w:rsidP="00211199">
      <w:pPr>
        <w:pStyle w:val="TextBody"/>
        <w:ind w:firstLine="0"/>
        <w:rPr>
          <w:rFonts w:eastAsia="宋体"/>
          <w:lang w:eastAsia="zh-CN"/>
        </w:rPr>
      </w:pPr>
    </w:p>
    <w:p w:rsidR="00523FEA" w:rsidRPr="00AC3082" w:rsidRDefault="00C973D8" w:rsidP="00211199">
      <w:pPr>
        <w:pStyle w:val="TextBody"/>
        <w:ind w:firstLine="0"/>
        <w:rPr>
          <w:rFonts w:eastAsia="宋体"/>
          <w:lang w:eastAsia="zh-CN"/>
        </w:rPr>
      </w:pPr>
      <w:r>
        <w:rPr>
          <w:rFonts w:eastAsia="宋体" w:hint="eastAsia"/>
          <w:lang w:eastAsia="zh-CN"/>
        </w:rPr>
        <w:t>7</w:t>
      </w:r>
      <w:r>
        <w:rPr>
          <w:rFonts w:eastAsia="宋体"/>
          <w:lang w:eastAsia="zh-CN"/>
        </w:rPr>
        <w:t>/25/2017</w:t>
      </w:r>
    </w:p>
    <w:sectPr w:rsidR="00523FEA" w:rsidRPr="00AC3082" w:rsidSect="00AF258D">
      <w:headerReference w:type="even" r:id="rId76"/>
      <w:footnotePr>
        <w:numRestart w:val="eachPage"/>
      </w:footnotePr>
      <w:type w:val="continuous"/>
      <w:pgSz w:w="12240" w:h="15840" w:code="119"/>
      <w:pgMar w:top="1440" w:right="1440" w:bottom="1440" w:left="1440" w:header="720" w:footer="720" w:gutter="0"/>
      <w:cols w:space="461"/>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569" w:rsidRDefault="00E91569">
      <w:r>
        <w:separator/>
      </w:r>
    </w:p>
  </w:endnote>
  <w:endnote w:type="continuationSeparator" w:id="0">
    <w:p w:rsidR="00E91569" w:rsidRDefault="00E915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3050705020303"/>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Schoolbook">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D864D3" w:rsidRDefault="00C74713" w:rsidP="00D864D3">
    <w:pPr>
      <w:jc w:val="center"/>
    </w:pPr>
    <w:fldSimple w:instr=" page ">
      <w:r w:rsidR="00BC18EC">
        <w:rPr>
          <w:noProof/>
        </w:rPr>
        <w:t>147</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D864D3" w:rsidRDefault="00C74713" w:rsidP="00D864D3">
    <w:pPr>
      <w:jc w:val="center"/>
    </w:pPr>
    <w:fldSimple w:instr=" page ">
      <w:r w:rsidR="00BC18EC">
        <w:rPr>
          <w:noProof/>
        </w:rPr>
        <w:t>150</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211199" w:rsidRDefault="00C74713" w:rsidP="00211199">
    <w:pPr>
      <w:jc w:val="center"/>
    </w:pPr>
    <w:fldSimple w:instr=" page ">
      <w:r w:rsidR="00490EAD">
        <w:rPr>
          <w:noProof/>
        </w:rPr>
        <w:t>2</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D864D3" w:rsidRDefault="00C74713" w:rsidP="00D864D3">
    <w:pPr>
      <w:jc w:val="center"/>
    </w:pPr>
    <w:fldSimple w:instr=" page ">
      <w:r w:rsidR="00BC18EC">
        <w:rPr>
          <w:noProof/>
        </w:rPr>
        <w:t>151</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211199" w:rsidRDefault="00C74713" w:rsidP="00211199">
    <w:pPr>
      <w:jc w:val="center"/>
    </w:pPr>
    <w:fldSimple w:instr=" page ">
      <w:r w:rsidR="00490EAD">
        <w:rPr>
          <w:noProof/>
        </w:rPr>
        <w:t>1</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D864D3" w:rsidRDefault="00C74713" w:rsidP="00D864D3">
    <w:pPr>
      <w:jc w:val="center"/>
    </w:pPr>
    <w:fldSimple w:instr=" page ">
      <w:r w:rsidR="00BC18EC">
        <w:rPr>
          <w:noProof/>
        </w:rPr>
        <w:t>152</w:t>
      </w:r>
    </w:fldSimple>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211199" w:rsidRDefault="00C74713" w:rsidP="00211199">
    <w:pPr>
      <w:jc w:val="center"/>
    </w:pPr>
    <w:fldSimple w:instr=" page ">
      <w:r w:rsidR="00490EAD">
        <w:rPr>
          <w:noProof/>
        </w:rPr>
        <w:t>2</w:t>
      </w:r>
    </w:fldSimple>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211199" w:rsidRDefault="00C74713" w:rsidP="00211199">
    <w:pPr>
      <w:jc w:val="center"/>
    </w:pPr>
    <w:fldSimple w:instr=" page ">
      <w:r w:rsidR="00490EAD">
        <w:rPr>
          <w:noProof/>
        </w:rPr>
        <w:t>2</w:t>
      </w:r>
    </w:fldSimple>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D864D3" w:rsidRDefault="00C74713" w:rsidP="00D864D3">
    <w:pPr>
      <w:jc w:val="center"/>
    </w:pPr>
    <w:fldSimple w:instr=" page ">
      <w:r w:rsidR="00BC18EC">
        <w:rPr>
          <w:noProof/>
        </w:rPr>
        <w:t>153</w:t>
      </w:r>
    </w:fldSimple>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D864D3" w:rsidRDefault="00C74713" w:rsidP="00D864D3">
    <w:pPr>
      <w:jc w:val="center"/>
    </w:pPr>
    <w:fldSimple w:instr=" page ">
      <w:r w:rsidR="00BC18EC">
        <w:rPr>
          <w:noProof/>
        </w:rPr>
        <w:t>154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211199" w:rsidRDefault="00C74713" w:rsidP="00211199">
    <w:pPr>
      <w:jc w:val="center"/>
    </w:pPr>
    <w:fldSimple w:instr=" page ">
      <w:r w:rsidR="00490EAD">
        <w:rPr>
          <w:noProof/>
        </w:rPr>
        <w:t>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211199" w:rsidRDefault="00C74713" w:rsidP="00211199">
    <w:pPr>
      <w:jc w:val="center"/>
    </w:pPr>
    <w:fldSimple w:instr=" page ">
      <w:r w:rsidR="00490EAD">
        <w:rPr>
          <w:noProof/>
        </w:rPr>
        <w:t>2</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D864D3" w:rsidRDefault="00C74713" w:rsidP="00D864D3">
    <w:pPr>
      <w:jc w:val="center"/>
    </w:pPr>
    <w:fldSimple w:instr=" page ">
      <w:r w:rsidR="00BC18EC">
        <w:rPr>
          <w:noProof/>
        </w:rPr>
        <w:t>148</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211199" w:rsidRDefault="00C74713" w:rsidP="00211199">
    <w:pPr>
      <w:jc w:val="center"/>
    </w:pPr>
    <w:fldSimple w:instr=" page ">
      <w:r w:rsidR="00490EAD">
        <w:rPr>
          <w:noProof/>
        </w:rPr>
        <w:t>1</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211199" w:rsidRDefault="00C74713" w:rsidP="00211199">
    <w:pPr>
      <w:jc w:val="center"/>
    </w:pPr>
    <w:fldSimple w:instr=" page ">
      <w:r w:rsidR="00490EAD">
        <w:rPr>
          <w:noProof/>
        </w:rPr>
        <w:t>2</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D864D3" w:rsidRDefault="00C74713" w:rsidP="00D864D3">
    <w:pPr>
      <w:jc w:val="center"/>
    </w:pPr>
    <w:fldSimple w:instr=" page ">
      <w:r w:rsidR="00BC18EC">
        <w:rPr>
          <w:noProof/>
        </w:rPr>
        <w:t>149</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211199" w:rsidRDefault="00C74713" w:rsidP="00211199">
    <w:pPr>
      <w:jc w:val="center"/>
    </w:pPr>
    <w:fldSimple w:instr=" page ">
      <w:r w:rsidR="00490EAD">
        <w:rPr>
          <w:noProof/>
        </w:rPr>
        <w:t>1</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211199" w:rsidRDefault="00C74713" w:rsidP="00211199">
    <w:pPr>
      <w:jc w:val="center"/>
    </w:pPr>
    <w:fldSimple w:instr=" page ">
      <w:r w:rsidR="00490EAD">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569" w:rsidRDefault="00E91569">
      <w:r>
        <w:separator/>
      </w:r>
    </w:p>
  </w:footnote>
  <w:footnote w:type="continuationSeparator" w:id="0">
    <w:p w:rsidR="00E91569" w:rsidRDefault="00E915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4D3" w:rsidRPr="00D864D3" w:rsidRDefault="00D864D3" w:rsidP="00D864D3">
    <w:pPr>
      <w:pBdr>
        <w:bottom w:val="thinThickMediumGap" w:sz="12" w:space="1" w:color="auto"/>
      </w:pBdr>
      <w:tabs>
        <w:tab w:val="left" w:pos="851"/>
        <w:tab w:val="right" w:pos="8364"/>
      </w:tabs>
      <w:adjustRightInd w:val="0"/>
      <w:snapToGrid w:val="0"/>
      <w:rPr>
        <w:iCs/>
      </w:rPr>
    </w:pPr>
    <w:r w:rsidRPr="00D864D3">
      <w:rPr>
        <w:rFonts w:hint="eastAsia"/>
      </w:rPr>
      <w:tab/>
    </w:r>
    <w:r w:rsidRPr="00D864D3">
      <w:t>New York Science Journal 201</w:t>
    </w:r>
    <w:r w:rsidRPr="00D864D3">
      <w:rPr>
        <w:rFonts w:hint="eastAsia"/>
      </w:rPr>
      <w:t>7</w:t>
    </w:r>
    <w:r w:rsidRPr="00D864D3">
      <w:t>;</w:t>
    </w:r>
    <w:r w:rsidRPr="00D864D3">
      <w:rPr>
        <w:rFonts w:hint="eastAsia"/>
      </w:rPr>
      <w:t>10</w:t>
    </w:r>
    <w:r w:rsidRPr="00D864D3">
      <w:t>(</w:t>
    </w:r>
    <w:r w:rsidRPr="00D864D3">
      <w:rPr>
        <w:rFonts w:hint="eastAsia"/>
      </w:rPr>
      <w:t>7</w:t>
    </w:r>
    <w:r w:rsidRPr="00D864D3">
      <w:t>)</w:t>
    </w:r>
    <w:r w:rsidRPr="00D864D3">
      <w:rPr>
        <w:iCs/>
      </w:rPr>
      <w:t xml:space="preserve">     </w:t>
    </w:r>
    <w:r w:rsidRPr="00D864D3">
      <w:rPr>
        <w:rFonts w:hint="eastAsia"/>
        <w:iCs/>
      </w:rPr>
      <w:tab/>
    </w:r>
    <w:r w:rsidRPr="00D864D3">
      <w:rPr>
        <w:iCs/>
      </w:rPr>
      <w:t xml:space="preserve"> </w:t>
    </w:r>
    <w:r w:rsidRPr="00D864D3">
      <w:rPr>
        <w:rFonts w:hint="eastAsia"/>
        <w:iCs/>
      </w:rPr>
      <w:t xml:space="preserve"> </w:t>
    </w:r>
    <w:r w:rsidRPr="00D864D3">
      <w:rPr>
        <w:iCs/>
      </w:rPr>
      <w:t xml:space="preserve">   </w:t>
    </w:r>
    <w:hyperlink r:id="rId1" w:history="1">
      <w:r w:rsidRPr="00D864D3">
        <w:rPr>
          <w:rStyle w:val="Hyperlink"/>
        </w:rPr>
        <w:t>http://www.sciencepub.net/newyork</w:t>
      </w:r>
    </w:hyperlink>
  </w:p>
  <w:p w:rsidR="00D864D3" w:rsidRPr="00D864D3" w:rsidRDefault="00D864D3" w:rsidP="00D864D3">
    <w:pPr>
      <w:tabs>
        <w:tab w:val="left" w:pos="851"/>
        <w:tab w:val="left" w:pos="7200"/>
        <w:tab w:val="right" w:pos="8364"/>
      </w:tabs>
      <w:adjustRightInd w:val="0"/>
      <w:snapToGrid w:val="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4D3" w:rsidRPr="00D864D3" w:rsidRDefault="00D864D3" w:rsidP="00D864D3">
    <w:pPr>
      <w:pBdr>
        <w:bottom w:val="thinThickMediumGap" w:sz="12" w:space="1" w:color="auto"/>
      </w:pBdr>
      <w:tabs>
        <w:tab w:val="left" w:pos="851"/>
        <w:tab w:val="right" w:pos="8364"/>
      </w:tabs>
      <w:adjustRightInd w:val="0"/>
      <w:snapToGrid w:val="0"/>
      <w:rPr>
        <w:iCs/>
      </w:rPr>
    </w:pPr>
    <w:r w:rsidRPr="00D864D3">
      <w:rPr>
        <w:rFonts w:hint="eastAsia"/>
      </w:rPr>
      <w:tab/>
    </w:r>
    <w:r w:rsidRPr="00D864D3">
      <w:t>New York Science Journal 201</w:t>
    </w:r>
    <w:r w:rsidRPr="00D864D3">
      <w:rPr>
        <w:rFonts w:hint="eastAsia"/>
      </w:rPr>
      <w:t>7</w:t>
    </w:r>
    <w:r w:rsidRPr="00D864D3">
      <w:t>;</w:t>
    </w:r>
    <w:r w:rsidRPr="00D864D3">
      <w:rPr>
        <w:rFonts w:hint="eastAsia"/>
      </w:rPr>
      <w:t>10</w:t>
    </w:r>
    <w:r w:rsidRPr="00D864D3">
      <w:t>(</w:t>
    </w:r>
    <w:r w:rsidRPr="00D864D3">
      <w:rPr>
        <w:rFonts w:hint="eastAsia"/>
      </w:rPr>
      <w:t>7</w:t>
    </w:r>
    <w:r w:rsidRPr="00D864D3">
      <w:t>)</w:t>
    </w:r>
    <w:r w:rsidRPr="00D864D3">
      <w:rPr>
        <w:iCs/>
      </w:rPr>
      <w:t xml:space="preserve">     </w:t>
    </w:r>
    <w:r w:rsidRPr="00D864D3">
      <w:rPr>
        <w:rFonts w:hint="eastAsia"/>
        <w:iCs/>
      </w:rPr>
      <w:tab/>
    </w:r>
    <w:r w:rsidRPr="00D864D3">
      <w:rPr>
        <w:iCs/>
      </w:rPr>
      <w:t xml:space="preserve"> </w:t>
    </w:r>
    <w:r w:rsidRPr="00D864D3">
      <w:rPr>
        <w:rFonts w:hint="eastAsia"/>
        <w:iCs/>
      </w:rPr>
      <w:t xml:space="preserve"> </w:t>
    </w:r>
    <w:r w:rsidRPr="00D864D3">
      <w:rPr>
        <w:iCs/>
      </w:rPr>
      <w:t xml:space="preserve">   </w:t>
    </w:r>
    <w:hyperlink r:id="rId1" w:history="1">
      <w:r w:rsidRPr="00D864D3">
        <w:rPr>
          <w:rStyle w:val="Hyperlink"/>
        </w:rPr>
        <w:t>http://www.sciencepub.net/newyork</w:t>
      </w:r>
    </w:hyperlink>
  </w:p>
  <w:p w:rsidR="00D864D3" w:rsidRPr="00D864D3" w:rsidRDefault="00D864D3" w:rsidP="00D864D3">
    <w:pPr>
      <w:tabs>
        <w:tab w:val="left" w:pos="851"/>
        <w:tab w:val="left" w:pos="7200"/>
        <w:tab w:val="right" w:pos="8364"/>
      </w:tabs>
      <w:adjustRightInd w:val="0"/>
      <w:snapToGrid w:val="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211199" w:rsidRDefault="00490EAD" w:rsidP="00211199">
    <w:pPr>
      <w:pBdr>
        <w:bottom w:val="thinThickMediumGap" w:sz="12" w:space="1" w:color="auto"/>
      </w:pBdr>
      <w:tabs>
        <w:tab w:val="left" w:pos="851"/>
        <w:tab w:val="right" w:pos="8364"/>
      </w:tabs>
      <w:adjustRightInd w:val="0"/>
      <w:snapToGrid w:val="0"/>
      <w:rPr>
        <w:iCs/>
      </w:rPr>
    </w:pPr>
    <w:r w:rsidRPr="00211199">
      <w:rPr>
        <w:rFonts w:hint="eastAsia"/>
      </w:rPr>
      <w:tab/>
    </w:r>
    <w:r w:rsidRPr="00211199">
      <w:t>New York Science Journal 201</w:t>
    </w:r>
    <w:r w:rsidRPr="00211199">
      <w:rPr>
        <w:rFonts w:hint="eastAsia"/>
      </w:rPr>
      <w:t>7</w:t>
    </w:r>
    <w:r w:rsidRPr="00211199">
      <w:t>;</w:t>
    </w:r>
    <w:r w:rsidRPr="00211199">
      <w:rPr>
        <w:rFonts w:hint="eastAsia"/>
      </w:rPr>
      <w:t>10</w:t>
    </w:r>
    <w:r w:rsidRPr="00211199">
      <w:t>(</w:t>
    </w:r>
    <w:r w:rsidRPr="00211199">
      <w:rPr>
        <w:rFonts w:hint="eastAsia"/>
      </w:rPr>
      <w:t>7</w:t>
    </w:r>
    <w:r w:rsidRPr="00211199">
      <w:t>)</w:t>
    </w:r>
    <w:r w:rsidRPr="00211199">
      <w:rPr>
        <w:iCs/>
      </w:rPr>
      <w:t xml:space="preserve">     </w:t>
    </w:r>
    <w:r w:rsidRPr="00211199">
      <w:rPr>
        <w:rFonts w:hint="eastAsia"/>
        <w:iCs/>
      </w:rPr>
      <w:tab/>
    </w:r>
    <w:r w:rsidRPr="00211199">
      <w:rPr>
        <w:iCs/>
      </w:rPr>
      <w:t xml:space="preserve"> </w:t>
    </w:r>
    <w:r w:rsidRPr="00211199">
      <w:rPr>
        <w:rFonts w:hint="eastAsia"/>
        <w:iCs/>
      </w:rPr>
      <w:t xml:space="preserve"> </w:t>
    </w:r>
    <w:r w:rsidRPr="00211199">
      <w:rPr>
        <w:iCs/>
      </w:rPr>
      <w:t xml:space="preserve">   </w:t>
    </w:r>
    <w:hyperlink r:id="rId1" w:history="1">
      <w:r w:rsidRPr="00211199">
        <w:rPr>
          <w:rStyle w:val="Hyperlink"/>
        </w:rPr>
        <w:t>http://www.sciencepub.net/newyork</w:t>
      </w:r>
    </w:hyperlink>
  </w:p>
  <w:p w:rsidR="00490EAD" w:rsidRPr="00211199" w:rsidRDefault="00490EAD" w:rsidP="00211199">
    <w:pPr>
      <w:tabs>
        <w:tab w:val="left" w:pos="851"/>
        <w:tab w:val="left" w:pos="7200"/>
        <w:tab w:val="right" w:pos="8364"/>
      </w:tabs>
      <w:adjustRightInd w:val="0"/>
      <w:snapToGrid w:val="0"/>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4D3" w:rsidRPr="00D864D3" w:rsidRDefault="00D864D3" w:rsidP="00D864D3">
    <w:pPr>
      <w:pBdr>
        <w:bottom w:val="thinThickMediumGap" w:sz="12" w:space="1" w:color="auto"/>
      </w:pBdr>
      <w:tabs>
        <w:tab w:val="left" w:pos="851"/>
        <w:tab w:val="right" w:pos="8364"/>
      </w:tabs>
      <w:adjustRightInd w:val="0"/>
      <w:snapToGrid w:val="0"/>
      <w:rPr>
        <w:iCs/>
      </w:rPr>
    </w:pPr>
    <w:r w:rsidRPr="00D864D3">
      <w:rPr>
        <w:rFonts w:hint="eastAsia"/>
      </w:rPr>
      <w:tab/>
    </w:r>
    <w:r w:rsidRPr="00D864D3">
      <w:t>New York Science Journal 201</w:t>
    </w:r>
    <w:r w:rsidRPr="00D864D3">
      <w:rPr>
        <w:rFonts w:hint="eastAsia"/>
      </w:rPr>
      <w:t>7</w:t>
    </w:r>
    <w:r w:rsidRPr="00D864D3">
      <w:t>;</w:t>
    </w:r>
    <w:r w:rsidRPr="00D864D3">
      <w:rPr>
        <w:rFonts w:hint="eastAsia"/>
      </w:rPr>
      <w:t>10</w:t>
    </w:r>
    <w:r w:rsidRPr="00D864D3">
      <w:t>(</w:t>
    </w:r>
    <w:r w:rsidRPr="00D864D3">
      <w:rPr>
        <w:rFonts w:hint="eastAsia"/>
      </w:rPr>
      <w:t>7</w:t>
    </w:r>
    <w:r w:rsidRPr="00D864D3">
      <w:t>)</w:t>
    </w:r>
    <w:r w:rsidRPr="00D864D3">
      <w:rPr>
        <w:iCs/>
      </w:rPr>
      <w:t xml:space="preserve">     </w:t>
    </w:r>
    <w:r w:rsidRPr="00D864D3">
      <w:rPr>
        <w:rFonts w:hint="eastAsia"/>
        <w:iCs/>
      </w:rPr>
      <w:tab/>
    </w:r>
    <w:r w:rsidRPr="00D864D3">
      <w:rPr>
        <w:iCs/>
      </w:rPr>
      <w:t xml:space="preserve"> </w:t>
    </w:r>
    <w:r w:rsidRPr="00D864D3">
      <w:rPr>
        <w:rFonts w:hint="eastAsia"/>
        <w:iCs/>
      </w:rPr>
      <w:t xml:space="preserve"> </w:t>
    </w:r>
    <w:r w:rsidRPr="00D864D3">
      <w:rPr>
        <w:iCs/>
      </w:rPr>
      <w:t xml:space="preserve">   </w:t>
    </w:r>
    <w:hyperlink r:id="rId1" w:history="1">
      <w:r w:rsidRPr="00D864D3">
        <w:rPr>
          <w:rStyle w:val="Hyperlink"/>
        </w:rPr>
        <w:t>http://www.sciencepub.net/newyork</w:t>
      </w:r>
    </w:hyperlink>
  </w:p>
  <w:p w:rsidR="00D864D3" w:rsidRPr="00D864D3" w:rsidRDefault="00D864D3" w:rsidP="00D864D3">
    <w:pPr>
      <w:tabs>
        <w:tab w:val="left" w:pos="851"/>
        <w:tab w:val="left" w:pos="7200"/>
        <w:tab w:val="right" w:pos="8364"/>
      </w:tabs>
      <w:adjustRightInd w:val="0"/>
      <w:snapToGrid w:val="0"/>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211199" w:rsidRDefault="00490EAD" w:rsidP="00211199">
    <w:pPr>
      <w:pBdr>
        <w:bottom w:val="thinThickMediumGap" w:sz="12" w:space="1" w:color="auto"/>
      </w:pBdr>
      <w:tabs>
        <w:tab w:val="left" w:pos="851"/>
        <w:tab w:val="right" w:pos="8364"/>
      </w:tabs>
      <w:adjustRightInd w:val="0"/>
      <w:snapToGrid w:val="0"/>
      <w:rPr>
        <w:iCs/>
      </w:rPr>
    </w:pPr>
    <w:r w:rsidRPr="00211199">
      <w:rPr>
        <w:rFonts w:hint="eastAsia"/>
      </w:rPr>
      <w:tab/>
    </w:r>
    <w:r w:rsidRPr="00211199">
      <w:t>New York Science Journal 201</w:t>
    </w:r>
    <w:r w:rsidRPr="00211199">
      <w:rPr>
        <w:rFonts w:hint="eastAsia"/>
      </w:rPr>
      <w:t>7</w:t>
    </w:r>
    <w:r w:rsidRPr="00211199">
      <w:t>;</w:t>
    </w:r>
    <w:r w:rsidRPr="00211199">
      <w:rPr>
        <w:rFonts w:hint="eastAsia"/>
      </w:rPr>
      <w:t>10</w:t>
    </w:r>
    <w:r w:rsidRPr="00211199">
      <w:t>(</w:t>
    </w:r>
    <w:r w:rsidRPr="00211199">
      <w:rPr>
        <w:rFonts w:hint="eastAsia"/>
      </w:rPr>
      <w:t>7</w:t>
    </w:r>
    <w:r w:rsidRPr="00211199">
      <w:t>)</w:t>
    </w:r>
    <w:r w:rsidRPr="00211199">
      <w:rPr>
        <w:iCs/>
      </w:rPr>
      <w:t xml:space="preserve">     </w:t>
    </w:r>
    <w:r w:rsidRPr="00211199">
      <w:rPr>
        <w:rFonts w:hint="eastAsia"/>
        <w:iCs/>
      </w:rPr>
      <w:tab/>
    </w:r>
    <w:r w:rsidRPr="00211199">
      <w:rPr>
        <w:iCs/>
      </w:rPr>
      <w:t xml:space="preserve"> </w:t>
    </w:r>
    <w:r w:rsidRPr="00211199">
      <w:rPr>
        <w:rFonts w:hint="eastAsia"/>
        <w:iCs/>
      </w:rPr>
      <w:t xml:space="preserve"> </w:t>
    </w:r>
    <w:r w:rsidRPr="00211199">
      <w:rPr>
        <w:iCs/>
      </w:rPr>
      <w:t xml:space="preserve">   </w:t>
    </w:r>
    <w:hyperlink r:id="rId1" w:history="1">
      <w:r w:rsidRPr="00211199">
        <w:rPr>
          <w:rStyle w:val="Hyperlink"/>
        </w:rPr>
        <w:t>http://www.sciencepub.net/newyork</w:t>
      </w:r>
    </w:hyperlink>
  </w:p>
  <w:p w:rsidR="00490EAD" w:rsidRPr="00211199" w:rsidRDefault="00490EAD" w:rsidP="00211199">
    <w:pPr>
      <w:tabs>
        <w:tab w:val="left" w:pos="851"/>
        <w:tab w:val="left" w:pos="7200"/>
        <w:tab w:val="right" w:pos="8364"/>
      </w:tabs>
      <w:adjustRightInd w:val="0"/>
      <w:snapToGrid w:val="0"/>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4D3" w:rsidRPr="00D864D3" w:rsidRDefault="00D864D3" w:rsidP="00D864D3">
    <w:pPr>
      <w:pBdr>
        <w:bottom w:val="thinThickMediumGap" w:sz="12" w:space="1" w:color="auto"/>
      </w:pBdr>
      <w:tabs>
        <w:tab w:val="left" w:pos="851"/>
        <w:tab w:val="right" w:pos="8364"/>
      </w:tabs>
      <w:adjustRightInd w:val="0"/>
      <w:snapToGrid w:val="0"/>
      <w:rPr>
        <w:iCs/>
      </w:rPr>
    </w:pPr>
    <w:r w:rsidRPr="00D864D3">
      <w:rPr>
        <w:rFonts w:hint="eastAsia"/>
      </w:rPr>
      <w:tab/>
    </w:r>
    <w:r w:rsidRPr="00D864D3">
      <w:t>New York Science Journal 201</w:t>
    </w:r>
    <w:r w:rsidRPr="00D864D3">
      <w:rPr>
        <w:rFonts w:hint="eastAsia"/>
      </w:rPr>
      <w:t>7</w:t>
    </w:r>
    <w:r w:rsidRPr="00D864D3">
      <w:t>;</w:t>
    </w:r>
    <w:r w:rsidRPr="00D864D3">
      <w:rPr>
        <w:rFonts w:hint="eastAsia"/>
      </w:rPr>
      <w:t>10</w:t>
    </w:r>
    <w:r w:rsidRPr="00D864D3">
      <w:t>(</w:t>
    </w:r>
    <w:r w:rsidRPr="00D864D3">
      <w:rPr>
        <w:rFonts w:hint="eastAsia"/>
      </w:rPr>
      <w:t>7</w:t>
    </w:r>
    <w:r w:rsidRPr="00D864D3">
      <w:t>)</w:t>
    </w:r>
    <w:r w:rsidRPr="00D864D3">
      <w:rPr>
        <w:iCs/>
      </w:rPr>
      <w:t xml:space="preserve">     </w:t>
    </w:r>
    <w:r w:rsidRPr="00D864D3">
      <w:rPr>
        <w:rFonts w:hint="eastAsia"/>
        <w:iCs/>
      </w:rPr>
      <w:tab/>
    </w:r>
    <w:r w:rsidRPr="00D864D3">
      <w:rPr>
        <w:iCs/>
      </w:rPr>
      <w:t xml:space="preserve"> </w:t>
    </w:r>
    <w:r w:rsidRPr="00D864D3">
      <w:rPr>
        <w:rFonts w:hint="eastAsia"/>
        <w:iCs/>
      </w:rPr>
      <w:t xml:space="preserve"> </w:t>
    </w:r>
    <w:r w:rsidRPr="00D864D3">
      <w:rPr>
        <w:iCs/>
      </w:rPr>
      <w:t xml:space="preserve">   </w:t>
    </w:r>
    <w:hyperlink r:id="rId1" w:history="1">
      <w:r w:rsidRPr="00D864D3">
        <w:rPr>
          <w:rStyle w:val="Hyperlink"/>
        </w:rPr>
        <w:t>http://www.sciencepub.net/newyork</w:t>
      </w:r>
    </w:hyperlink>
  </w:p>
  <w:p w:rsidR="00D864D3" w:rsidRPr="00D864D3" w:rsidRDefault="00D864D3" w:rsidP="00D864D3">
    <w:pPr>
      <w:tabs>
        <w:tab w:val="left" w:pos="851"/>
        <w:tab w:val="left" w:pos="7200"/>
        <w:tab w:val="right" w:pos="8364"/>
      </w:tabs>
      <w:adjustRightInd w:val="0"/>
      <w:snapToGrid w:val="0"/>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211199" w:rsidRDefault="00490EAD" w:rsidP="00211199">
    <w:pPr>
      <w:pBdr>
        <w:bottom w:val="thinThickMediumGap" w:sz="12" w:space="1" w:color="auto"/>
      </w:pBdr>
      <w:tabs>
        <w:tab w:val="left" w:pos="851"/>
        <w:tab w:val="right" w:pos="8364"/>
      </w:tabs>
      <w:adjustRightInd w:val="0"/>
      <w:snapToGrid w:val="0"/>
      <w:rPr>
        <w:iCs/>
      </w:rPr>
    </w:pPr>
    <w:r w:rsidRPr="00211199">
      <w:rPr>
        <w:rFonts w:hint="eastAsia"/>
      </w:rPr>
      <w:tab/>
    </w:r>
    <w:r w:rsidRPr="00211199">
      <w:t>New York Science Journal 201</w:t>
    </w:r>
    <w:r w:rsidRPr="00211199">
      <w:rPr>
        <w:rFonts w:hint="eastAsia"/>
      </w:rPr>
      <w:t>7</w:t>
    </w:r>
    <w:r w:rsidRPr="00211199">
      <w:t>;</w:t>
    </w:r>
    <w:r w:rsidRPr="00211199">
      <w:rPr>
        <w:rFonts w:hint="eastAsia"/>
      </w:rPr>
      <w:t>10</w:t>
    </w:r>
    <w:r w:rsidRPr="00211199">
      <w:t>(</w:t>
    </w:r>
    <w:r w:rsidRPr="00211199">
      <w:rPr>
        <w:rFonts w:hint="eastAsia"/>
      </w:rPr>
      <w:t>7</w:t>
    </w:r>
    <w:r w:rsidRPr="00211199">
      <w:t>)</w:t>
    </w:r>
    <w:r w:rsidRPr="00211199">
      <w:rPr>
        <w:iCs/>
      </w:rPr>
      <w:t xml:space="preserve">     </w:t>
    </w:r>
    <w:r w:rsidRPr="00211199">
      <w:rPr>
        <w:rFonts w:hint="eastAsia"/>
        <w:iCs/>
      </w:rPr>
      <w:tab/>
    </w:r>
    <w:r w:rsidRPr="00211199">
      <w:rPr>
        <w:iCs/>
      </w:rPr>
      <w:t xml:space="preserve"> </w:t>
    </w:r>
    <w:r w:rsidRPr="00211199">
      <w:rPr>
        <w:rFonts w:hint="eastAsia"/>
        <w:iCs/>
      </w:rPr>
      <w:t xml:space="preserve"> </w:t>
    </w:r>
    <w:r w:rsidRPr="00211199">
      <w:rPr>
        <w:iCs/>
      </w:rPr>
      <w:t xml:space="preserve">   </w:t>
    </w:r>
    <w:hyperlink r:id="rId1" w:history="1">
      <w:r w:rsidRPr="00211199">
        <w:rPr>
          <w:rStyle w:val="Hyperlink"/>
        </w:rPr>
        <w:t>http://www.sciencepub.net/newyork</w:t>
      </w:r>
    </w:hyperlink>
  </w:p>
  <w:p w:rsidR="00490EAD" w:rsidRPr="00211199" w:rsidRDefault="00490EAD" w:rsidP="00211199">
    <w:pPr>
      <w:tabs>
        <w:tab w:val="left" w:pos="851"/>
        <w:tab w:val="left" w:pos="7200"/>
        <w:tab w:val="right" w:pos="8364"/>
      </w:tabs>
      <w:adjustRightInd w:val="0"/>
      <w:snapToGrid w:val="0"/>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211199" w:rsidRDefault="00490EAD" w:rsidP="00211199">
    <w:pPr>
      <w:pBdr>
        <w:bottom w:val="thinThickMediumGap" w:sz="12" w:space="1" w:color="auto"/>
      </w:pBdr>
      <w:tabs>
        <w:tab w:val="left" w:pos="851"/>
        <w:tab w:val="right" w:pos="8364"/>
      </w:tabs>
      <w:adjustRightInd w:val="0"/>
      <w:snapToGrid w:val="0"/>
      <w:rPr>
        <w:iCs/>
      </w:rPr>
    </w:pPr>
    <w:r w:rsidRPr="00211199">
      <w:rPr>
        <w:rFonts w:hint="eastAsia"/>
      </w:rPr>
      <w:tab/>
    </w:r>
    <w:r w:rsidRPr="00211199">
      <w:t>New York Science Journal 201</w:t>
    </w:r>
    <w:r w:rsidRPr="00211199">
      <w:rPr>
        <w:rFonts w:hint="eastAsia"/>
      </w:rPr>
      <w:t>7</w:t>
    </w:r>
    <w:r w:rsidRPr="00211199">
      <w:t>;</w:t>
    </w:r>
    <w:r w:rsidRPr="00211199">
      <w:rPr>
        <w:rFonts w:hint="eastAsia"/>
      </w:rPr>
      <w:t>10</w:t>
    </w:r>
    <w:r w:rsidRPr="00211199">
      <w:t>(</w:t>
    </w:r>
    <w:r w:rsidRPr="00211199">
      <w:rPr>
        <w:rFonts w:hint="eastAsia"/>
      </w:rPr>
      <w:t>7</w:t>
    </w:r>
    <w:r w:rsidRPr="00211199">
      <w:t>)</w:t>
    </w:r>
    <w:r w:rsidRPr="00211199">
      <w:rPr>
        <w:iCs/>
      </w:rPr>
      <w:t xml:space="preserve">     </w:t>
    </w:r>
    <w:r w:rsidRPr="00211199">
      <w:rPr>
        <w:rFonts w:hint="eastAsia"/>
        <w:iCs/>
      </w:rPr>
      <w:tab/>
    </w:r>
    <w:r w:rsidRPr="00211199">
      <w:rPr>
        <w:iCs/>
      </w:rPr>
      <w:t xml:space="preserve"> </w:t>
    </w:r>
    <w:r w:rsidRPr="00211199">
      <w:rPr>
        <w:rFonts w:hint="eastAsia"/>
        <w:iCs/>
      </w:rPr>
      <w:t xml:space="preserve"> </w:t>
    </w:r>
    <w:r w:rsidRPr="00211199">
      <w:rPr>
        <w:iCs/>
      </w:rPr>
      <w:t xml:space="preserve">   </w:t>
    </w:r>
    <w:hyperlink r:id="rId1" w:history="1">
      <w:r w:rsidRPr="00211199">
        <w:rPr>
          <w:rStyle w:val="Hyperlink"/>
        </w:rPr>
        <w:t>http://www.sciencepub.net/newyork</w:t>
      </w:r>
    </w:hyperlink>
  </w:p>
  <w:p w:rsidR="00490EAD" w:rsidRPr="00211199" w:rsidRDefault="00490EAD" w:rsidP="00211199">
    <w:pPr>
      <w:tabs>
        <w:tab w:val="left" w:pos="851"/>
        <w:tab w:val="left" w:pos="7200"/>
        <w:tab w:val="right" w:pos="8364"/>
      </w:tabs>
      <w:adjustRightInd w:val="0"/>
      <w:snapToGrid w:val="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4D3" w:rsidRPr="00D864D3" w:rsidRDefault="00D864D3" w:rsidP="00D864D3">
    <w:pPr>
      <w:pBdr>
        <w:bottom w:val="thinThickMediumGap" w:sz="12" w:space="1" w:color="auto"/>
      </w:pBdr>
      <w:tabs>
        <w:tab w:val="left" w:pos="851"/>
        <w:tab w:val="right" w:pos="8364"/>
      </w:tabs>
      <w:adjustRightInd w:val="0"/>
      <w:snapToGrid w:val="0"/>
      <w:rPr>
        <w:iCs/>
      </w:rPr>
    </w:pPr>
    <w:r w:rsidRPr="00D864D3">
      <w:rPr>
        <w:rFonts w:hint="eastAsia"/>
      </w:rPr>
      <w:tab/>
    </w:r>
    <w:r w:rsidRPr="00D864D3">
      <w:t>New York Science Journal 201</w:t>
    </w:r>
    <w:r w:rsidRPr="00D864D3">
      <w:rPr>
        <w:rFonts w:hint="eastAsia"/>
      </w:rPr>
      <w:t>7</w:t>
    </w:r>
    <w:r w:rsidRPr="00D864D3">
      <w:t>;</w:t>
    </w:r>
    <w:r w:rsidRPr="00D864D3">
      <w:rPr>
        <w:rFonts w:hint="eastAsia"/>
      </w:rPr>
      <w:t>10</w:t>
    </w:r>
    <w:r w:rsidRPr="00D864D3">
      <w:t>(</w:t>
    </w:r>
    <w:r w:rsidRPr="00D864D3">
      <w:rPr>
        <w:rFonts w:hint="eastAsia"/>
      </w:rPr>
      <w:t>7</w:t>
    </w:r>
    <w:r w:rsidRPr="00D864D3">
      <w:t>)</w:t>
    </w:r>
    <w:r w:rsidRPr="00D864D3">
      <w:rPr>
        <w:iCs/>
      </w:rPr>
      <w:t xml:space="preserve">     </w:t>
    </w:r>
    <w:r w:rsidRPr="00D864D3">
      <w:rPr>
        <w:rFonts w:hint="eastAsia"/>
        <w:iCs/>
      </w:rPr>
      <w:tab/>
    </w:r>
    <w:r w:rsidRPr="00D864D3">
      <w:rPr>
        <w:iCs/>
      </w:rPr>
      <w:t xml:space="preserve"> </w:t>
    </w:r>
    <w:r w:rsidRPr="00D864D3">
      <w:rPr>
        <w:rFonts w:hint="eastAsia"/>
        <w:iCs/>
      </w:rPr>
      <w:t xml:space="preserve"> </w:t>
    </w:r>
    <w:r w:rsidRPr="00D864D3">
      <w:rPr>
        <w:iCs/>
      </w:rPr>
      <w:t xml:space="preserve">   </w:t>
    </w:r>
    <w:hyperlink r:id="rId1" w:history="1">
      <w:r w:rsidRPr="00D864D3">
        <w:rPr>
          <w:rStyle w:val="Hyperlink"/>
        </w:rPr>
        <w:t>http://www.sciencepub.net/newyork</w:t>
      </w:r>
    </w:hyperlink>
  </w:p>
  <w:p w:rsidR="00D864D3" w:rsidRPr="00D864D3" w:rsidRDefault="00D864D3" w:rsidP="00D864D3">
    <w:pPr>
      <w:tabs>
        <w:tab w:val="left" w:pos="851"/>
        <w:tab w:val="left" w:pos="7200"/>
        <w:tab w:val="right" w:pos="8364"/>
      </w:tabs>
      <w:adjustRightInd w:val="0"/>
      <w:snapToGrid w:val="0"/>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4D3" w:rsidRPr="00D864D3" w:rsidRDefault="00D864D3" w:rsidP="00D864D3">
    <w:pPr>
      <w:pBdr>
        <w:bottom w:val="thinThickMediumGap" w:sz="12" w:space="1" w:color="auto"/>
      </w:pBdr>
      <w:tabs>
        <w:tab w:val="left" w:pos="851"/>
        <w:tab w:val="right" w:pos="8364"/>
      </w:tabs>
      <w:adjustRightInd w:val="0"/>
      <w:snapToGrid w:val="0"/>
      <w:rPr>
        <w:iCs/>
      </w:rPr>
    </w:pPr>
    <w:r w:rsidRPr="00D864D3">
      <w:rPr>
        <w:rFonts w:hint="eastAsia"/>
      </w:rPr>
      <w:tab/>
    </w:r>
    <w:r w:rsidRPr="00D864D3">
      <w:t>New York Science Journal 201</w:t>
    </w:r>
    <w:r w:rsidRPr="00D864D3">
      <w:rPr>
        <w:rFonts w:hint="eastAsia"/>
      </w:rPr>
      <w:t>7</w:t>
    </w:r>
    <w:r w:rsidRPr="00D864D3">
      <w:t>;</w:t>
    </w:r>
    <w:r w:rsidRPr="00D864D3">
      <w:rPr>
        <w:rFonts w:hint="eastAsia"/>
      </w:rPr>
      <w:t>10</w:t>
    </w:r>
    <w:r w:rsidRPr="00D864D3">
      <w:t>(</w:t>
    </w:r>
    <w:r w:rsidRPr="00D864D3">
      <w:rPr>
        <w:rFonts w:hint="eastAsia"/>
      </w:rPr>
      <w:t>7</w:t>
    </w:r>
    <w:r w:rsidRPr="00D864D3">
      <w:t>)</w:t>
    </w:r>
    <w:r w:rsidRPr="00D864D3">
      <w:rPr>
        <w:iCs/>
      </w:rPr>
      <w:t xml:space="preserve">     </w:t>
    </w:r>
    <w:r w:rsidRPr="00D864D3">
      <w:rPr>
        <w:rFonts w:hint="eastAsia"/>
        <w:iCs/>
      </w:rPr>
      <w:tab/>
    </w:r>
    <w:r w:rsidRPr="00D864D3">
      <w:rPr>
        <w:iCs/>
      </w:rPr>
      <w:t xml:space="preserve"> </w:t>
    </w:r>
    <w:r w:rsidRPr="00D864D3">
      <w:rPr>
        <w:rFonts w:hint="eastAsia"/>
        <w:iCs/>
      </w:rPr>
      <w:t xml:space="preserve"> </w:t>
    </w:r>
    <w:r w:rsidRPr="00D864D3">
      <w:rPr>
        <w:iCs/>
      </w:rPr>
      <w:t xml:space="preserve">   </w:t>
    </w:r>
    <w:hyperlink r:id="rId1" w:history="1">
      <w:r w:rsidRPr="00D864D3">
        <w:rPr>
          <w:rStyle w:val="Hyperlink"/>
        </w:rPr>
        <w:t>http://www.sciencepub.net/newyork</w:t>
      </w:r>
    </w:hyperlink>
  </w:p>
  <w:p w:rsidR="00D864D3" w:rsidRPr="00D864D3" w:rsidRDefault="00D864D3" w:rsidP="00D864D3">
    <w:pPr>
      <w:tabs>
        <w:tab w:val="left" w:pos="851"/>
        <w:tab w:val="left" w:pos="7200"/>
        <w:tab w:val="right" w:pos="8364"/>
      </w:tabs>
      <w:adjustRightInd w:val="0"/>
      <w:snapToGrid w:val="0"/>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4C2A83" w:rsidRDefault="00C74713" w:rsidP="000B280E">
    <w:pPr>
      <w:pStyle w:val="Header"/>
      <w:framePr w:wrap="around" w:vAnchor="text" w:hAnchor="margin" w:xAlign="right" w:y="1"/>
      <w:rPr>
        <w:rStyle w:val="PageNumber"/>
        <w:color w:val="17365D"/>
        <w:sz w:val="16"/>
        <w:szCs w:val="16"/>
      </w:rPr>
    </w:pPr>
    <w:r w:rsidRPr="004C2A83">
      <w:rPr>
        <w:rStyle w:val="PageNumber"/>
        <w:color w:val="17365D"/>
        <w:sz w:val="16"/>
        <w:szCs w:val="16"/>
      </w:rPr>
      <w:fldChar w:fldCharType="begin"/>
    </w:r>
    <w:r w:rsidR="00490EAD" w:rsidRPr="004C2A83">
      <w:rPr>
        <w:rStyle w:val="PageNumber"/>
        <w:color w:val="17365D"/>
        <w:sz w:val="16"/>
        <w:szCs w:val="16"/>
      </w:rPr>
      <w:instrText xml:space="preserve">PAGE  </w:instrText>
    </w:r>
    <w:r w:rsidRPr="004C2A83">
      <w:rPr>
        <w:rStyle w:val="PageNumber"/>
        <w:color w:val="17365D"/>
        <w:sz w:val="16"/>
        <w:szCs w:val="16"/>
      </w:rPr>
      <w:fldChar w:fldCharType="separate"/>
    </w:r>
    <w:r w:rsidR="00490EAD">
      <w:rPr>
        <w:rStyle w:val="PageNumber"/>
        <w:noProof/>
        <w:color w:val="17365D"/>
        <w:sz w:val="16"/>
        <w:szCs w:val="16"/>
      </w:rPr>
      <w:t>2</w:t>
    </w:r>
    <w:r w:rsidRPr="004C2A83">
      <w:rPr>
        <w:rStyle w:val="PageNumber"/>
        <w:color w:val="17365D"/>
        <w:sz w:val="16"/>
        <w:szCs w:val="16"/>
      </w:rPr>
      <w:fldChar w:fldCharType="end"/>
    </w:r>
  </w:p>
  <w:p w:rsidR="00490EAD" w:rsidRPr="004C2A83" w:rsidRDefault="00490EAD" w:rsidP="00067ACA">
    <w:pPr>
      <w:ind w:right="360"/>
      <w:rPr>
        <w:rFonts w:eastAsia="Batang"/>
        <w:color w:val="17365D"/>
        <w:sz w:val="16"/>
        <w:szCs w:val="16"/>
        <w:lang w:eastAsia="ko-KR"/>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211199" w:rsidRDefault="00490EAD" w:rsidP="00211199">
    <w:pPr>
      <w:pBdr>
        <w:bottom w:val="thinThickMediumGap" w:sz="12" w:space="1" w:color="auto"/>
      </w:pBdr>
      <w:tabs>
        <w:tab w:val="left" w:pos="851"/>
        <w:tab w:val="right" w:pos="8364"/>
      </w:tabs>
      <w:adjustRightInd w:val="0"/>
      <w:snapToGrid w:val="0"/>
      <w:rPr>
        <w:iCs/>
      </w:rPr>
    </w:pPr>
    <w:r w:rsidRPr="00211199">
      <w:rPr>
        <w:rFonts w:hint="eastAsia"/>
      </w:rPr>
      <w:tab/>
    </w:r>
    <w:r w:rsidRPr="00211199">
      <w:t>New York Science Journal 201</w:t>
    </w:r>
    <w:r w:rsidRPr="00211199">
      <w:rPr>
        <w:rFonts w:hint="eastAsia"/>
      </w:rPr>
      <w:t>7</w:t>
    </w:r>
    <w:r w:rsidRPr="00211199">
      <w:t>;</w:t>
    </w:r>
    <w:r w:rsidRPr="00211199">
      <w:rPr>
        <w:rFonts w:hint="eastAsia"/>
      </w:rPr>
      <w:t>10</w:t>
    </w:r>
    <w:r w:rsidRPr="00211199">
      <w:t>(</w:t>
    </w:r>
    <w:r w:rsidRPr="00211199">
      <w:rPr>
        <w:rFonts w:hint="eastAsia"/>
      </w:rPr>
      <w:t>7</w:t>
    </w:r>
    <w:r w:rsidRPr="00211199">
      <w:t>)</w:t>
    </w:r>
    <w:r w:rsidRPr="00211199">
      <w:rPr>
        <w:iCs/>
      </w:rPr>
      <w:t xml:space="preserve">     </w:t>
    </w:r>
    <w:r w:rsidRPr="00211199">
      <w:rPr>
        <w:rFonts w:hint="eastAsia"/>
        <w:iCs/>
      </w:rPr>
      <w:tab/>
    </w:r>
    <w:r w:rsidRPr="00211199">
      <w:rPr>
        <w:iCs/>
      </w:rPr>
      <w:t xml:space="preserve"> </w:t>
    </w:r>
    <w:r w:rsidRPr="00211199">
      <w:rPr>
        <w:rFonts w:hint="eastAsia"/>
        <w:iCs/>
      </w:rPr>
      <w:t xml:space="preserve"> </w:t>
    </w:r>
    <w:r w:rsidRPr="00211199">
      <w:rPr>
        <w:iCs/>
      </w:rPr>
      <w:t xml:space="preserve">   </w:t>
    </w:r>
    <w:hyperlink r:id="rId1" w:history="1">
      <w:r w:rsidRPr="00211199">
        <w:rPr>
          <w:rStyle w:val="Hyperlink"/>
        </w:rPr>
        <w:t>http://www.sciencepub.net/newyork</w:t>
      </w:r>
    </w:hyperlink>
  </w:p>
  <w:p w:rsidR="00490EAD" w:rsidRPr="00211199" w:rsidRDefault="00490EAD" w:rsidP="00211199">
    <w:pPr>
      <w:tabs>
        <w:tab w:val="left" w:pos="851"/>
        <w:tab w:val="left" w:pos="7200"/>
        <w:tab w:val="right" w:pos="8364"/>
      </w:tabs>
      <w:adjustRightInd w:val="0"/>
      <w:snapToGrid w:val="0"/>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4C2A83" w:rsidRDefault="00C74713" w:rsidP="000B280E">
    <w:pPr>
      <w:pStyle w:val="Header"/>
      <w:framePr w:wrap="around" w:vAnchor="text" w:hAnchor="margin" w:xAlign="right" w:y="1"/>
      <w:rPr>
        <w:rStyle w:val="PageNumber"/>
        <w:color w:val="17365D"/>
        <w:sz w:val="16"/>
        <w:szCs w:val="16"/>
      </w:rPr>
    </w:pPr>
    <w:r w:rsidRPr="004C2A83">
      <w:rPr>
        <w:rStyle w:val="PageNumber"/>
        <w:color w:val="17365D"/>
        <w:sz w:val="16"/>
        <w:szCs w:val="16"/>
      </w:rPr>
      <w:fldChar w:fldCharType="begin"/>
    </w:r>
    <w:r w:rsidR="00490EAD" w:rsidRPr="004C2A83">
      <w:rPr>
        <w:rStyle w:val="PageNumber"/>
        <w:color w:val="17365D"/>
        <w:sz w:val="16"/>
        <w:szCs w:val="16"/>
      </w:rPr>
      <w:instrText xml:space="preserve">PAGE  </w:instrText>
    </w:r>
    <w:r w:rsidRPr="004C2A83">
      <w:rPr>
        <w:rStyle w:val="PageNumber"/>
        <w:color w:val="17365D"/>
        <w:sz w:val="16"/>
        <w:szCs w:val="16"/>
      </w:rPr>
      <w:fldChar w:fldCharType="separate"/>
    </w:r>
    <w:r w:rsidR="00490EAD">
      <w:rPr>
        <w:rStyle w:val="PageNumber"/>
        <w:noProof/>
        <w:color w:val="17365D"/>
        <w:sz w:val="16"/>
        <w:szCs w:val="16"/>
      </w:rPr>
      <w:t>2</w:t>
    </w:r>
    <w:r w:rsidRPr="004C2A83">
      <w:rPr>
        <w:rStyle w:val="PageNumber"/>
        <w:color w:val="17365D"/>
        <w:sz w:val="16"/>
        <w:szCs w:val="16"/>
      </w:rPr>
      <w:fldChar w:fldCharType="end"/>
    </w:r>
  </w:p>
  <w:p w:rsidR="00490EAD" w:rsidRPr="004C2A83" w:rsidRDefault="00490EAD" w:rsidP="00067ACA">
    <w:pPr>
      <w:ind w:right="360"/>
      <w:rPr>
        <w:rFonts w:eastAsia="Batang"/>
        <w:color w:val="17365D"/>
        <w:sz w:val="16"/>
        <w:szCs w:val="16"/>
        <w:lang w:eastAsia="ko-KR"/>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4C2A83" w:rsidRDefault="00C74713" w:rsidP="000B280E">
    <w:pPr>
      <w:pStyle w:val="Header"/>
      <w:framePr w:wrap="around" w:vAnchor="text" w:hAnchor="margin" w:xAlign="right" w:y="1"/>
      <w:rPr>
        <w:rStyle w:val="PageNumber"/>
        <w:color w:val="17365D"/>
        <w:sz w:val="16"/>
        <w:szCs w:val="16"/>
      </w:rPr>
    </w:pPr>
    <w:r w:rsidRPr="004C2A83">
      <w:rPr>
        <w:rStyle w:val="PageNumber"/>
        <w:color w:val="17365D"/>
        <w:sz w:val="16"/>
        <w:szCs w:val="16"/>
      </w:rPr>
      <w:fldChar w:fldCharType="begin"/>
    </w:r>
    <w:r w:rsidR="00490EAD" w:rsidRPr="004C2A83">
      <w:rPr>
        <w:rStyle w:val="PageNumber"/>
        <w:color w:val="17365D"/>
        <w:sz w:val="16"/>
        <w:szCs w:val="16"/>
      </w:rPr>
      <w:instrText xml:space="preserve">PAGE  </w:instrText>
    </w:r>
    <w:r w:rsidRPr="004C2A83">
      <w:rPr>
        <w:rStyle w:val="PageNumber"/>
        <w:color w:val="17365D"/>
        <w:sz w:val="16"/>
        <w:szCs w:val="16"/>
      </w:rPr>
      <w:fldChar w:fldCharType="separate"/>
    </w:r>
    <w:r w:rsidR="00490EAD">
      <w:rPr>
        <w:rStyle w:val="PageNumber"/>
        <w:noProof/>
        <w:color w:val="17365D"/>
        <w:sz w:val="16"/>
        <w:szCs w:val="16"/>
      </w:rPr>
      <w:t>2</w:t>
    </w:r>
    <w:r w:rsidRPr="004C2A83">
      <w:rPr>
        <w:rStyle w:val="PageNumber"/>
        <w:color w:val="17365D"/>
        <w:sz w:val="16"/>
        <w:szCs w:val="16"/>
      </w:rPr>
      <w:fldChar w:fldCharType="end"/>
    </w:r>
  </w:p>
  <w:p w:rsidR="00490EAD" w:rsidRPr="004C2A83" w:rsidRDefault="00490EAD" w:rsidP="00067ACA">
    <w:pPr>
      <w:ind w:right="360"/>
      <w:rPr>
        <w:rFonts w:eastAsia="Batang"/>
        <w:color w:val="17365D"/>
        <w:sz w:val="16"/>
        <w:szCs w:val="16"/>
        <w:lang w:eastAsia="ko-KR"/>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4C2A83" w:rsidRDefault="00C74713" w:rsidP="000B280E">
    <w:pPr>
      <w:pStyle w:val="Header"/>
      <w:framePr w:wrap="around" w:vAnchor="text" w:hAnchor="margin" w:xAlign="right" w:y="1"/>
      <w:rPr>
        <w:rStyle w:val="PageNumber"/>
        <w:color w:val="17365D"/>
        <w:sz w:val="16"/>
        <w:szCs w:val="16"/>
      </w:rPr>
    </w:pPr>
    <w:r w:rsidRPr="004C2A83">
      <w:rPr>
        <w:rStyle w:val="PageNumber"/>
        <w:color w:val="17365D"/>
        <w:sz w:val="16"/>
        <w:szCs w:val="16"/>
      </w:rPr>
      <w:fldChar w:fldCharType="begin"/>
    </w:r>
    <w:r w:rsidR="00490EAD" w:rsidRPr="004C2A83">
      <w:rPr>
        <w:rStyle w:val="PageNumber"/>
        <w:color w:val="17365D"/>
        <w:sz w:val="16"/>
        <w:szCs w:val="16"/>
      </w:rPr>
      <w:instrText xml:space="preserve">PAGE  </w:instrText>
    </w:r>
    <w:r w:rsidRPr="004C2A83">
      <w:rPr>
        <w:rStyle w:val="PageNumber"/>
        <w:color w:val="17365D"/>
        <w:sz w:val="16"/>
        <w:szCs w:val="16"/>
      </w:rPr>
      <w:fldChar w:fldCharType="separate"/>
    </w:r>
    <w:r w:rsidR="00490EAD">
      <w:rPr>
        <w:rStyle w:val="PageNumber"/>
        <w:noProof/>
        <w:color w:val="17365D"/>
        <w:sz w:val="16"/>
        <w:szCs w:val="16"/>
      </w:rPr>
      <w:t>2</w:t>
    </w:r>
    <w:r w:rsidRPr="004C2A83">
      <w:rPr>
        <w:rStyle w:val="PageNumber"/>
        <w:color w:val="17365D"/>
        <w:sz w:val="16"/>
        <w:szCs w:val="16"/>
      </w:rPr>
      <w:fldChar w:fldCharType="end"/>
    </w:r>
  </w:p>
  <w:p w:rsidR="00490EAD" w:rsidRPr="004C2A83" w:rsidRDefault="00490EAD" w:rsidP="00067ACA">
    <w:pPr>
      <w:ind w:right="360"/>
      <w:rPr>
        <w:rFonts w:eastAsia="Batang"/>
        <w:color w:val="17365D"/>
        <w:sz w:val="16"/>
        <w:szCs w:val="16"/>
        <w:lang w:eastAsia="ko-KR"/>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4C2A83" w:rsidRDefault="00C74713" w:rsidP="000B280E">
    <w:pPr>
      <w:pStyle w:val="Header"/>
      <w:framePr w:wrap="around" w:vAnchor="text" w:hAnchor="margin" w:xAlign="right" w:y="1"/>
      <w:rPr>
        <w:rStyle w:val="PageNumber"/>
        <w:color w:val="17365D"/>
        <w:sz w:val="16"/>
        <w:szCs w:val="16"/>
      </w:rPr>
    </w:pPr>
    <w:r w:rsidRPr="004C2A83">
      <w:rPr>
        <w:rStyle w:val="PageNumber"/>
        <w:color w:val="17365D"/>
        <w:sz w:val="16"/>
        <w:szCs w:val="16"/>
      </w:rPr>
      <w:fldChar w:fldCharType="begin"/>
    </w:r>
    <w:r w:rsidR="00490EAD" w:rsidRPr="004C2A83">
      <w:rPr>
        <w:rStyle w:val="PageNumber"/>
        <w:color w:val="17365D"/>
        <w:sz w:val="16"/>
        <w:szCs w:val="16"/>
      </w:rPr>
      <w:instrText xml:space="preserve">PAGE  </w:instrText>
    </w:r>
    <w:r w:rsidRPr="004C2A83">
      <w:rPr>
        <w:rStyle w:val="PageNumber"/>
        <w:color w:val="17365D"/>
        <w:sz w:val="16"/>
        <w:szCs w:val="16"/>
      </w:rPr>
      <w:fldChar w:fldCharType="separate"/>
    </w:r>
    <w:r w:rsidR="00490EAD">
      <w:rPr>
        <w:rStyle w:val="PageNumber"/>
        <w:noProof/>
        <w:color w:val="17365D"/>
        <w:sz w:val="16"/>
        <w:szCs w:val="16"/>
      </w:rPr>
      <w:t>2</w:t>
    </w:r>
    <w:r w:rsidRPr="004C2A83">
      <w:rPr>
        <w:rStyle w:val="PageNumber"/>
        <w:color w:val="17365D"/>
        <w:sz w:val="16"/>
        <w:szCs w:val="16"/>
      </w:rPr>
      <w:fldChar w:fldCharType="end"/>
    </w:r>
  </w:p>
  <w:p w:rsidR="00490EAD" w:rsidRPr="004C2A83" w:rsidRDefault="00490EAD" w:rsidP="00067ACA">
    <w:pPr>
      <w:ind w:right="360"/>
      <w:rPr>
        <w:rFonts w:eastAsia="Batang"/>
        <w:color w:val="17365D"/>
        <w:sz w:val="16"/>
        <w:szCs w:val="16"/>
        <w:lang w:eastAsia="ko-KR"/>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4C2A83" w:rsidRDefault="00C74713" w:rsidP="000B280E">
    <w:pPr>
      <w:pStyle w:val="Header"/>
      <w:framePr w:wrap="around" w:vAnchor="text" w:hAnchor="margin" w:xAlign="right" w:y="1"/>
      <w:rPr>
        <w:rStyle w:val="PageNumber"/>
        <w:color w:val="17365D"/>
        <w:sz w:val="16"/>
        <w:szCs w:val="16"/>
      </w:rPr>
    </w:pPr>
    <w:r w:rsidRPr="004C2A83">
      <w:rPr>
        <w:rStyle w:val="PageNumber"/>
        <w:color w:val="17365D"/>
        <w:sz w:val="16"/>
        <w:szCs w:val="16"/>
      </w:rPr>
      <w:fldChar w:fldCharType="begin"/>
    </w:r>
    <w:r w:rsidR="00490EAD" w:rsidRPr="004C2A83">
      <w:rPr>
        <w:rStyle w:val="PageNumber"/>
        <w:color w:val="17365D"/>
        <w:sz w:val="16"/>
        <w:szCs w:val="16"/>
      </w:rPr>
      <w:instrText xml:space="preserve">PAGE  </w:instrText>
    </w:r>
    <w:r w:rsidRPr="004C2A83">
      <w:rPr>
        <w:rStyle w:val="PageNumber"/>
        <w:color w:val="17365D"/>
        <w:sz w:val="16"/>
        <w:szCs w:val="16"/>
      </w:rPr>
      <w:fldChar w:fldCharType="separate"/>
    </w:r>
    <w:r w:rsidR="00490EAD">
      <w:rPr>
        <w:rStyle w:val="PageNumber"/>
        <w:noProof/>
        <w:color w:val="17365D"/>
        <w:sz w:val="16"/>
        <w:szCs w:val="16"/>
      </w:rPr>
      <w:t>2</w:t>
    </w:r>
    <w:r w:rsidRPr="004C2A83">
      <w:rPr>
        <w:rStyle w:val="PageNumber"/>
        <w:color w:val="17365D"/>
        <w:sz w:val="16"/>
        <w:szCs w:val="16"/>
      </w:rPr>
      <w:fldChar w:fldCharType="end"/>
    </w:r>
  </w:p>
  <w:p w:rsidR="00490EAD" w:rsidRPr="004C2A83" w:rsidRDefault="00490EAD" w:rsidP="00067ACA">
    <w:pPr>
      <w:ind w:right="360"/>
      <w:rPr>
        <w:rFonts w:eastAsia="Batang"/>
        <w:color w:val="17365D"/>
        <w:sz w:val="16"/>
        <w:szCs w:val="16"/>
        <w:lang w:eastAsia="ko-KR"/>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4C2A83" w:rsidRDefault="00C74713" w:rsidP="000B280E">
    <w:pPr>
      <w:pStyle w:val="Header"/>
      <w:framePr w:wrap="around" w:vAnchor="text" w:hAnchor="margin" w:xAlign="right" w:y="1"/>
      <w:rPr>
        <w:rStyle w:val="PageNumber"/>
        <w:color w:val="17365D"/>
        <w:sz w:val="16"/>
        <w:szCs w:val="16"/>
      </w:rPr>
    </w:pPr>
    <w:r w:rsidRPr="004C2A83">
      <w:rPr>
        <w:rStyle w:val="PageNumber"/>
        <w:color w:val="17365D"/>
        <w:sz w:val="16"/>
        <w:szCs w:val="16"/>
      </w:rPr>
      <w:fldChar w:fldCharType="begin"/>
    </w:r>
    <w:r w:rsidR="00490EAD" w:rsidRPr="004C2A83">
      <w:rPr>
        <w:rStyle w:val="PageNumber"/>
        <w:color w:val="17365D"/>
        <w:sz w:val="16"/>
        <w:szCs w:val="16"/>
      </w:rPr>
      <w:instrText xml:space="preserve">PAGE  </w:instrText>
    </w:r>
    <w:r w:rsidRPr="004C2A83">
      <w:rPr>
        <w:rStyle w:val="PageNumber"/>
        <w:color w:val="17365D"/>
        <w:sz w:val="16"/>
        <w:szCs w:val="16"/>
      </w:rPr>
      <w:fldChar w:fldCharType="separate"/>
    </w:r>
    <w:r w:rsidR="00490EAD">
      <w:rPr>
        <w:rStyle w:val="PageNumber"/>
        <w:noProof/>
        <w:color w:val="17365D"/>
        <w:sz w:val="16"/>
        <w:szCs w:val="16"/>
      </w:rPr>
      <w:t>2</w:t>
    </w:r>
    <w:r w:rsidRPr="004C2A83">
      <w:rPr>
        <w:rStyle w:val="PageNumber"/>
        <w:color w:val="17365D"/>
        <w:sz w:val="16"/>
        <w:szCs w:val="16"/>
      </w:rPr>
      <w:fldChar w:fldCharType="end"/>
    </w:r>
  </w:p>
  <w:p w:rsidR="00490EAD" w:rsidRPr="004C2A83" w:rsidRDefault="00490EAD" w:rsidP="00067ACA">
    <w:pPr>
      <w:ind w:right="360"/>
      <w:rPr>
        <w:rFonts w:eastAsia="Batang"/>
        <w:color w:val="17365D"/>
        <w:sz w:val="16"/>
        <w:szCs w:val="16"/>
        <w:lang w:eastAsia="ko-KR"/>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4C2A83" w:rsidRDefault="00C74713" w:rsidP="000B280E">
    <w:pPr>
      <w:pStyle w:val="Header"/>
      <w:framePr w:wrap="around" w:vAnchor="text" w:hAnchor="margin" w:xAlign="right" w:y="1"/>
      <w:rPr>
        <w:rStyle w:val="PageNumber"/>
        <w:color w:val="17365D"/>
        <w:sz w:val="16"/>
        <w:szCs w:val="16"/>
      </w:rPr>
    </w:pPr>
    <w:r w:rsidRPr="004C2A83">
      <w:rPr>
        <w:rStyle w:val="PageNumber"/>
        <w:color w:val="17365D"/>
        <w:sz w:val="16"/>
        <w:szCs w:val="16"/>
      </w:rPr>
      <w:fldChar w:fldCharType="begin"/>
    </w:r>
    <w:r w:rsidR="00490EAD" w:rsidRPr="004C2A83">
      <w:rPr>
        <w:rStyle w:val="PageNumber"/>
        <w:color w:val="17365D"/>
        <w:sz w:val="16"/>
        <w:szCs w:val="16"/>
      </w:rPr>
      <w:instrText xml:space="preserve">PAGE  </w:instrText>
    </w:r>
    <w:r w:rsidRPr="004C2A83">
      <w:rPr>
        <w:rStyle w:val="PageNumber"/>
        <w:color w:val="17365D"/>
        <w:sz w:val="16"/>
        <w:szCs w:val="16"/>
      </w:rPr>
      <w:fldChar w:fldCharType="separate"/>
    </w:r>
    <w:r w:rsidR="00490EAD">
      <w:rPr>
        <w:rStyle w:val="PageNumber"/>
        <w:noProof/>
        <w:color w:val="17365D"/>
        <w:sz w:val="16"/>
        <w:szCs w:val="16"/>
      </w:rPr>
      <w:t>2</w:t>
    </w:r>
    <w:r w:rsidRPr="004C2A83">
      <w:rPr>
        <w:rStyle w:val="PageNumber"/>
        <w:color w:val="17365D"/>
        <w:sz w:val="16"/>
        <w:szCs w:val="16"/>
      </w:rPr>
      <w:fldChar w:fldCharType="end"/>
    </w:r>
  </w:p>
  <w:p w:rsidR="00490EAD" w:rsidRPr="004C2A83" w:rsidRDefault="00490EAD" w:rsidP="00067ACA">
    <w:pPr>
      <w:ind w:right="360"/>
      <w:rPr>
        <w:rFonts w:eastAsia="Batang"/>
        <w:color w:val="17365D"/>
        <w:sz w:val="16"/>
        <w:szCs w:val="16"/>
        <w:lang w:eastAsia="ko-KR"/>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ACA" w:rsidRPr="004C2A83" w:rsidRDefault="00C74713" w:rsidP="000B280E">
    <w:pPr>
      <w:pStyle w:val="Header"/>
      <w:framePr w:wrap="around" w:vAnchor="text" w:hAnchor="margin" w:xAlign="right" w:y="1"/>
      <w:rPr>
        <w:rStyle w:val="PageNumber"/>
        <w:color w:val="17365D"/>
        <w:sz w:val="16"/>
        <w:szCs w:val="16"/>
      </w:rPr>
    </w:pPr>
    <w:r w:rsidRPr="004C2A83">
      <w:rPr>
        <w:rStyle w:val="PageNumber"/>
        <w:color w:val="17365D"/>
        <w:sz w:val="16"/>
        <w:szCs w:val="16"/>
      </w:rPr>
      <w:fldChar w:fldCharType="begin"/>
    </w:r>
    <w:r w:rsidR="00067ACA" w:rsidRPr="004C2A83">
      <w:rPr>
        <w:rStyle w:val="PageNumber"/>
        <w:color w:val="17365D"/>
        <w:sz w:val="16"/>
        <w:szCs w:val="16"/>
      </w:rPr>
      <w:instrText xml:space="preserve">PAGE  </w:instrText>
    </w:r>
    <w:r w:rsidRPr="004C2A83">
      <w:rPr>
        <w:rStyle w:val="PageNumber"/>
        <w:color w:val="17365D"/>
        <w:sz w:val="16"/>
        <w:szCs w:val="16"/>
      </w:rPr>
      <w:fldChar w:fldCharType="separate"/>
    </w:r>
    <w:r w:rsidR="00067ACA">
      <w:rPr>
        <w:rStyle w:val="PageNumber"/>
        <w:noProof/>
        <w:color w:val="17365D"/>
        <w:sz w:val="16"/>
        <w:szCs w:val="16"/>
      </w:rPr>
      <w:t>2</w:t>
    </w:r>
    <w:r w:rsidRPr="004C2A83">
      <w:rPr>
        <w:rStyle w:val="PageNumber"/>
        <w:color w:val="17365D"/>
        <w:sz w:val="16"/>
        <w:szCs w:val="16"/>
      </w:rPr>
      <w:fldChar w:fldCharType="end"/>
    </w:r>
  </w:p>
  <w:p w:rsidR="00067ACA" w:rsidRPr="004C2A83" w:rsidRDefault="00067ACA" w:rsidP="00067ACA">
    <w:pPr>
      <w:ind w:right="360"/>
      <w:rPr>
        <w:rFonts w:eastAsia="Batang"/>
        <w:color w:val="17365D"/>
        <w:sz w:val="16"/>
        <w:szCs w:val="16"/>
        <w:lang w:eastAsia="ko-KR"/>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211199" w:rsidRDefault="00490EAD" w:rsidP="00211199">
    <w:pPr>
      <w:pBdr>
        <w:bottom w:val="thinThickMediumGap" w:sz="12" w:space="1" w:color="auto"/>
      </w:pBdr>
      <w:tabs>
        <w:tab w:val="left" w:pos="851"/>
        <w:tab w:val="right" w:pos="8364"/>
      </w:tabs>
      <w:adjustRightInd w:val="0"/>
      <w:snapToGrid w:val="0"/>
      <w:rPr>
        <w:iCs/>
      </w:rPr>
    </w:pPr>
    <w:r w:rsidRPr="00211199">
      <w:rPr>
        <w:rFonts w:hint="eastAsia"/>
      </w:rPr>
      <w:tab/>
    </w:r>
    <w:r w:rsidRPr="00211199">
      <w:t>New York Science Journal 201</w:t>
    </w:r>
    <w:r w:rsidRPr="00211199">
      <w:rPr>
        <w:rFonts w:hint="eastAsia"/>
      </w:rPr>
      <w:t>7</w:t>
    </w:r>
    <w:r w:rsidRPr="00211199">
      <w:t>;</w:t>
    </w:r>
    <w:r w:rsidRPr="00211199">
      <w:rPr>
        <w:rFonts w:hint="eastAsia"/>
      </w:rPr>
      <w:t>10</w:t>
    </w:r>
    <w:r w:rsidRPr="00211199">
      <w:t>(</w:t>
    </w:r>
    <w:r w:rsidRPr="00211199">
      <w:rPr>
        <w:rFonts w:hint="eastAsia"/>
      </w:rPr>
      <w:t>7</w:t>
    </w:r>
    <w:r w:rsidRPr="00211199">
      <w:t>)</w:t>
    </w:r>
    <w:r w:rsidRPr="00211199">
      <w:rPr>
        <w:iCs/>
      </w:rPr>
      <w:t xml:space="preserve">     </w:t>
    </w:r>
    <w:r w:rsidRPr="00211199">
      <w:rPr>
        <w:rFonts w:hint="eastAsia"/>
        <w:iCs/>
      </w:rPr>
      <w:tab/>
    </w:r>
    <w:r w:rsidRPr="00211199">
      <w:rPr>
        <w:iCs/>
      </w:rPr>
      <w:t xml:space="preserve"> </w:t>
    </w:r>
    <w:r w:rsidRPr="00211199">
      <w:rPr>
        <w:rFonts w:hint="eastAsia"/>
        <w:iCs/>
      </w:rPr>
      <w:t xml:space="preserve"> </w:t>
    </w:r>
    <w:r w:rsidRPr="00211199">
      <w:rPr>
        <w:iCs/>
      </w:rPr>
      <w:t xml:space="preserve">   </w:t>
    </w:r>
    <w:hyperlink r:id="rId1" w:history="1">
      <w:r w:rsidRPr="00211199">
        <w:rPr>
          <w:rStyle w:val="Hyperlink"/>
        </w:rPr>
        <w:t>http://www.sciencepub.net/newyork</w:t>
      </w:r>
    </w:hyperlink>
  </w:p>
  <w:p w:rsidR="00490EAD" w:rsidRPr="00211199" w:rsidRDefault="00490EAD" w:rsidP="00211199">
    <w:pPr>
      <w:tabs>
        <w:tab w:val="left" w:pos="851"/>
        <w:tab w:val="left" w:pos="7200"/>
        <w:tab w:val="right" w:pos="8364"/>
      </w:tabs>
      <w:adjustRightInd w:val="0"/>
      <w:snapToGrid w:val="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4D3" w:rsidRPr="00D864D3" w:rsidRDefault="00D864D3" w:rsidP="00D864D3">
    <w:pPr>
      <w:pBdr>
        <w:bottom w:val="thinThickMediumGap" w:sz="12" w:space="1" w:color="auto"/>
      </w:pBdr>
      <w:tabs>
        <w:tab w:val="left" w:pos="851"/>
        <w:tab w:val="right" w:pos="8364"/>
      </w:tabs>
      <w:adjustRightInd w:val="0"/>
      <w:snapToGrid w:val="0"/>
      <w:rPr>
        <w:iCs/>
      </w:rPr>
    </w:pPr>
    <w:r w:rsidRPr="00D864D3">
      <w:rPr>
        <w:rFonts w:hint="eastAsia"/>
      </w:rPr>
      <w:tab/>
    </w:r>
    <w:r w:rsidRPr="00D864D3">
      <w:t>New York Science Journal 201</w:t>
    </w:r>
    <w:r w:rsidRPr="00D864D3">
      <w:rPr>
        <w:rFonts w:hint="eastAsia"/>
      </w:rPr>
      <w:t>7</w:t>
    </w:r>
    <w:r w:rsidRPr="00D864D3">
      <w:t>;</w:t>
    </w:r>
    <w:r w:rsidRPr="00D864D3">
      <w:rPr>
        <w:rFonts w:hint="eastAsia"/>
      </w:rPr>
      <w:t>10</w:t>
    </w:r>
    <w:r w:rsidRPr="00D864D3">
      <w:t>(</w:t>
    </w:r>
    <w:r w:rsidRPr="00D864D3">
      <w:rPr>
        <w:rFonts w:hint="eastAsia"/>
      </w:rPr>
      <w:t>7</w:t>
    </w:r>
    <w:r w:rsidRPr="00D864D3">
      <w:t>)</w:t>
    </w:r>
    <w:r w:rsidRPr="00D864D3">
      <w:rPr>
        <w:iCs/>
      </w:rPr>
      <w:t xml:space="preserve">     </w:t>
    </w:r>
    <w:r w:rsidRPr="00D864D3">
      <w:rPr>
        <w:rFonts w:hint="eastAsia"/>
        <w:iCs/>
      </w:rPr>
      <w:tab/>
    </w:r>
    <w:r w:rsidRPr="00D864D3">
      <w:rPr>
        <w:iCs/>
      </w:rPr>
      <w:t xml:space="preserve"> </w:t>
    </w:r>
    <w:r w:rsidRPr="00D864D3">
      <w:rPr>
        <w:rFonts w:hint="eastAsia"/>
        <w:iCs/>
      </w:rPr>
      <w:t xml:space="preserve"> </w:t>
    </w:r>
    <w:r w:rsidRPr="00D864D3">
      <w:rPr>
        <w:iCs/>
      </w:rPr>
      <w:t xml:space="preserve">   </w:t>
    </w:r>
    <w:hyperlink r:id="rId1" w:history="1">
      <w:r w:rsidRPr="00D864D3">
        <w:rPr>
          <w:rStyle w:val="Hyperlink"/>
        </w:rPr>
        <w:t>http://www.sciencepub.net/newyork</w:t>
      </w:r>
    </w:hyperlink>
  </w:p>
  <w:p w:rsidR="00D864D3" w:rsidRPr="00D864D3" w:rsidRDefault="00D864D3" w:rsidP="00D864D3">
    <w:pPr>
      <w:tabs>
        <w:tab w:val="left" w:pos="851"/>
        <w:tab w:val="left" w:pos="7200"/>
        <w:tab w:val="right" w:pos="8364"/>
      </w:tabs>
      <w:adjustRightInd w:val="0"/>
      <w:snapToGrid w:val="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211199" w:rsidRDefault="00490EAD" w:rsidP="00211199">
    <w:pPr>
      <w:pBdr>
        <w:bottom w:val="thinThickMediumGap" w:sz="12" w:space="1" w:color="auto"/>
      </w:pBdr>
      <w:tabs>
        <w:tab w:val="left" w:pos="851"/>
        <w:tab w:val="right" w:pos="8364"/>
      </w:tabs>
      <w:adjustRightInd w:val="0"/>
      <w:snapToGrid w:val="0"/>
      <w:rPr>
        <w:iCs/>
      </w:rPr>
    </w:pPr>
    <w:r w:rsidRPr="00211199">
      <w:rPr>
        <w:rFonts w:hint="eastAsia"/>
      </w:rPr>
      <w:tab/>
    </w:r>
    <w:r w:rsidRPr="00211199">
      <w:t>New York Science Journal 201</w:t>
    </w:r>
    <w:r w:rsidRPr="00211199">
      <w:rPr>
        <w:rFonts w:hint="eastAsia"/>
      </w:rPr>
      <w:t>7</w:t>
    </w:r>
    <w:r w:rsidRPr="00211199">
      <w:t>;</w:t>
    </w:r>
    <w:r w:rsidRPr="00211199">
      <w:rPr>
        <w:rFonts w:hint="eastAsia"/>
      </w:rPr>
      <w:t>10</w:t>
    </w:r>
    <w:r w:rsidRPr="00211199">
      <w:t>(</w:t>
    </w:r>
    <w:r w:rsidRPr="00211199">
      <w:rPr>
        <w:rFonts w:hint="eastAsia"/>
      </w:rPr>
      <w:t>7</w:t>
    </w:r>
    <w:r w:rsidRPr="00211199">
      <w:t>)</w:t>
    </w:r>
    <w:r w:rsidRPr="00211199">
      <w:rPr>
        <w:iCs/>
      </w:rPr>
      <w:t xml:space="preserve">     </w:t>
    </w:r>
    <w:r w:rsidRPr="00211199">
      <w:rPr>
        <w:rFonts w:hint="eastAsia"/>
        <w:iCs/>
      </w:rPr>
      <w:tab/>
    </w:r>
    <w:r w:rsidRPr="00211199">
      <w:rPr>
        <w:iCs/>
      </w:rPr>
      <w:t xml:space="preserve"> </w:t>
    </w:r>
    <w:r w:rsidRPr="00211199">
      <w:rPr>
        <w:rFonts w:hint="eastAsia"/>
        <w:iCs/>
      </w:rPr>
      <w:t xml:space="preserve"> </w:t>
    </w:r>
    <w:r w:rsidRPr="00211199">
      <w:rPr>
        <w:iCs/>
      </w:rPr>
      <w:t xml:space="preserve">   </w:t>
    </w:r>
    <w:hyperlink r:id="rId1" w:history="1">
      <w:r w:rsidRPr="00211199">
        <w:rPr>
          <w:rStyle w:val="Hyperlink"/>
        </w:rPr>
        <w:t>http://www.sciencepub.net/newyork</w:t>
      </w:r>
    </w:hyperlink>
  </w:p>
  <w:p w:rsidR="00490EAD" w:rsidRPr="00211199" w:rsidRDefault="00490EAD" w:rsidP="00211199">
    <w:pPr>
      <w:tabs>
        <w:tab w:val="left" w:pos="851"/>
        <w:tab w:val="left" w:pos="7200"/>
        <w:tab w:val="right" w:pos="8364"/>
      </w:tabs>
      <w:adjustRightInd w:val="0"/>
      <w:snapToGrid w:val="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211199" w:rsidRDefault="00490EAD" w:rsidP="00211199">
    <w:pPr>
      <w:pBdr>
        <w:bottom w:val="thinThickMediumGap" w:sz="12" w:space="1" w:color="auto"/>
      </w:pBdr>
      <w:tabs>
        <w:tab w:val="left" w:pos="851"/>
        <w:tab w:val="right" w:pos="8364"/>
      </w:tabs>
      <w:adjustRightInd w:val="0"/>
      <w:snapToGrid w:val="0"/>
      <w:rPr>
        <w:iCs/>
      </w:rPr>
    </w:pPr>
    <w:r w:rsidRPr="00211199">
      <w:rPr>
        <w:rFonts w:hint="eastAsia"/>
      </w:rPr>
      <w:tab/>
    </w:r>
    <w:r w:rsidRPr="00211199">
      <w:t>New York Science Journal 201</w:t>
    </w:r>
    <w:r w:rsidRPr="00211199">
      <w:rPr>
        <w:rFonts w:hint="eastAsia"/>
      </w:rPr>
      <w:t>7</w:t>
    </w:r>
    <w:r w:rsidRPr="00211199">
      <w:t>;</w:t>
    </w:r>
    <w:r w:rsidRPr="00211199">
      <w:rPr>
        <w:rFonts w:hint="eastAsia"/>
      </w:rPr>
      <w:t>10</w:t>
    </w:r>
    <w:r w:rsidRPr="00211199">
      <w:t>(</w:t>
    </w:r>
    <w:r w:rsidRPr="00211199">
      <w:rPr>
        <w:rFonts w:hint="eastAsia"/>
      </w:rPr>
      <w:t>7</w:t>
    </w:r>
    <w:r w:rsidRPr="00211199">
      <w:t>)</w:t>
    </w:r>
    <w:r w:rsidRPr="00211199">
      <w:rPr>
        <w:iCs/>
      </w:rPr>
      <w:t xml:space="preserve">     </w:t>
    </w:r>
    <w:r w:rsidRPr="00211199">
      <w:rPr>
        <w:rFonts w:hint="eastAsia"/>
        <w:iCs/>
      </w:rPr>
      <w:tab/>
    </w:r>
    <w:r w:rsidRPr="00211199">
      <w:rPr>
        <w:iCs/>
      </w:rPr>
      <w:t xml:space="preserve"> </w:t>
    </w:r>
    <w:r w:rsidRPr="00211199">
      <w:rPr>
        <w:rFonts w:hint="eastAsia"/>
        <w:iCs/>
      </w:rPr>
      <w:t xml:space="preserve"> </w:t>
    </w:r>
    <w:r w:rsidRPr="00211199">
      <w:rPr>
        <w:iCs/>
      </w:rPr>
      <w:t xml:space="preserve">   </w:t>
    </w:r>
    <w:hyperlink r:id="rId1" w:history="1">
      <w:r w:rsidRPr="00211199">
        <w:rPr>
          <w:rStyle w:val="Hyperlink"/>
        </w:rPr>
        <w:t>http://www.sciencepub.net/newyork</w:t>
      </w:r>
    </w:hyperlink>
  </w:p>
  <w:p w:rsidR="00490EAD" w:rsidRPr="00211199" w:rsidRDefault="00490EAD" w:rsidP="00211199">
    <w:pPr>
      <w:tabs>
        <w:tab w:val="left" w:pos="851"/>
        <w:tab w:val="left" w:pos="7200"/>
        <w:tab w:val="right" w:pos="8364"/>
      </w:tabs>
      <w:adjustRightInd w:val="0"/>
      <w:snapToGrid w:val="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4D3" w:rsidRPr="00D864D3" w:rsidRDefault="00D864D3" w:rsidP="00D864D3">
    <w:pPr>
      <w:pBdr>
        <w:bottom w:val="thinThickMediumGap" w:sz="12" w:space="1" w:color="auto"/>
      </w:pBdr>
      <w:tabs>
        <w:tab w:val="left" w:pos="851"/>
        <w:tab w:val="right" w:pos="8364"/>
      </w:tabs>
      <w:adjustRightInd w:val="0"/>
      <w:snapToGrid w:val="0"/>
      <w:rPr>
        <w:iCs/>
      </w:rPr>
    </w:pPr>
    <w:r w:rsidRPr="00D864D3">
      <w:rPr>
        <w:rFonts w:hint="eastAsia"/>
      </w:rPr>
      <w:tab/>
    </w:r>
    <w:r w:rsidRPr="00D864D3">
      <w:t>New York Science Journal 201</w:t>
    </w:r>
    <w:r w:rsidRPr="00D864D3">
      <w:rPr>
        <w:rFonts w:hint="eastAsia"/>
      </w:rPr>
      <w:t>7</w:t>
    </w:r>
    <w:r w:rsidRPr="00D864D3">
      <w:t>;</w:t>
    </w:r>
    <w:r w:rsidRPr="00D864D3">
      <w:rPr>
        <w:rFonts w:hint="eastAsia"/>
      </w:rPr>
      <w:t>10</w:t>
    </w:r>
    <w:r w:rsidRPr="00D864D3">
      <w:t>(</w:t>
    </w:r>
    <w:r w:rsidRPr="00D864D3">
      <w:rPr>
        <w:rFonts w:hint="eastAsia"/>
      </w:rPr>
      <w:t>7</w:t>
    </w:r>
    <w:r w:rsidRPr="00D864D3">
      <w:t>)</w:t>
    </w:r>
    <w:r w:rsidRPr="00D864D3">
      <w:rPr>
        <w:iCs/>
      </w:rPr>
      <w:t xml:space="preserve">     </w:t>
    </w:r>
    <w:r w:rsidRPr="00D864D3">
      <w:rPr>
        <w:rFonts w:hint="eastAsia"/>
        <w:iCs/>
      </w:rPr>
      <w:tab/>
    </w:r>
    <w:r w:rsidRPr="00D864D3">
      <w:rPr>
        <w:iCs/>
      </w:rPr>
      <w:t xml:space="preserve"> </w:t>
    </w:r>
    <w:r w:rsidRPr="00D864D3">
      <w:rPr>
        <w:rFonts w:hint="eastAsia"/>
        <w:iCs/>
      </w:rPr>
      <w:t xml:space="preserve"> </w:t>
    </w:r>
    <w:r w:rsidRPr="00D864D3">
      <w:rPr>
        <w:iCs/>
      </w:rPr>
      <w:t xml:space="preserve">   </w:t>
    </w:r>
    <w:hyperlink r:id="rId1" w:history="1">
      <w:r w:rsidRPr="00D864D3">
        <w:rPr>
          <w:rStyle w:val="Hyperlink"/>
        </w:rPr>
        <w:t>http://www.sciencepub.net/newyork</w:t>
      </w:r>
    </w:hyperlink>
  </w:p>
  <w:p w:rsidR="00D864D3" w:rsidRPr="00D864D3" w:rsidRDefault="00D864D3" w:rsidP="00D864D3">
    <w:pPr>
      <w:tabs>
        <w:tab w:val="left" w:pos="851"/>
        <w:tab w:val="left" w:pos="7200"/>
        <w:tab w:val="right" w:pos="8364"/>
      </w:tabs>
      <w:adjustRightInd w:val="0"/>
      <w:snapToGrid w:val="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211199" w:rsidRDefault="00490EAD" w:rsidP="00211199">
    <w:pPr>
      <w:pBdr>
        <w:bottom w:val="thinThickMediumGap" w:sz="12" w:space="1" w:color="auto"/>
      </w:pBdr>
      <w:tabs>
        <w:tab w:val="left" w:pos="851"/>
        <w:tab w:val="right" w:pos="8364"/>
      </w:tabs>
      <w:adjustRightInd w:val="0"/>
      <w:snapToGrid w:val="0"/>
      <w:rPr>
        <w:iCs/>
      </w:rPr>
    </w:pPr>
    <w:r w:rsidRPr="00211199">
      <w:rPr>
        <w:rFonts w:hint="eastAsia"/>
      </w:rPr>
      <w:tab/>
    </w:r>
    <w:r w:rsidRPr="00211199">
      <w:t>New York Science Journal 201</w:t>
    </w:r>
    <w:r w:rsidRPr="00211199">
      <w:rPr>
        <w:rFonts w:hint="eastAsia"/>
      </w:rPr>
      <w:t>7</w:t>
    </w:r>
    <w:r w:rsidRPr="00211199">
      <w:t>;</w:t>
    </w:r>
    <w:r w:rsidRPr="00211199">
      <w:rPr>
        <w:rFonts w:hint="eastAsia"/>
      </w:rPr>
      <w:t>10</w:t>
    </w:r>
    <w:r w:rsidRPr="00211199">
      <w:t>(</w:t>
    </w:r>
    <w:r w:rsidRPr="00211199">
      <w:rPr>
        <w:rFonts w:hint="eastAsia"/>
      </w:rPr>
      <w:t>7</w:t>
    </w:r>
    <w:r w:rsidRPr="00211199">
      <w:t>)</w:t>
    </w:r>
    <w:r w:rsidRPr="00211199">
      <w:rPr>
        <w:iCs/>
      </w:rPr>
      <w:t xml:space="preserve">     </w:t>
    </w:r>
    <w:r w:rsidRPr="00211199">
      <w:rPr>
        <w:rFonts w:hint="eastAsia"/>
        <w:iCs/>
      </w:rPr>
      <w:tab/>
    </w:r>
    <w:r w:rsidRPr="00211199">
      <w:rPr>
        <w:iCs/>
      </w:rPr>
      <w:t xml:space="preserve"> </w:t>
    </w:r>
    <w:r w:rsidRPr="00211199">
      <w:rPr>
        <w:rFonts w:hint="eastAsia"/>
        <w:iCs/>
      </w:rPr>
      <w:t xml:space="preserve"> </w:t>
    </w:r>
    <w:r w:rsidRPr="00211199">
      <w:rPr>
        <w:iCs/>
      </w:rPr>
      <w:t xml:space="preserve">   </w:t>
    </w:r>
    <w:hyperlink r:id="rId1" w:history="1">
      <w:r w:rsidRPr="00211199">
        <w:rPr>
          <w:rStyle w:val="Hyperlink"/>
        </w:rPr>
        <w:t>http://www.sciencepub.net/newyork</w:t>
      </w:r>
    </w:hyperlink>
  </w:p>
  <w:p w:rsidR="00490EAD" w:rsidRPr="00211199" w:rsidRDefault="00490EAD" w:rsidP="00211199">
    <w:pPr>
      <w:tabs>
        <w:tab w:val="left" w:pos="851"/>
        <w:tab w:val="left" w:pos="7200"/>
        <w:tab w:val="right" w:pos="8364"/>
      </w:tabs>
      <w:adjustRightInd w:val="0"/>
      <w:snapToGrid w:val="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EAD" w:rsidRPr="00211199" w:rsidRDefault="00490EAD" w:rsidP="00211199">
    <w:pPr>
      <w:pBdr>
        <w:bottom w:val="thinThickMediumGap" w:sz="12" w:space="1" w:color="auto"/>
      </w:pBdr>
      <w:tabs>
        <w:tab w:val="left" w:pos="851"/>
        <w:tab w:val="right" w:pos="8364"/>
      </w:tabs>
      <w:adjustRightInd w:val="0"/>
      <w:snapToGrid w:val="0"/>
      <w:rPr>
        <w:iCs/>
      </w:rPr>
    </w:pPr>
    <w:r w:rsidRPr="00211199">
      <w:rPr>
        <w:rFonts w:hint="eastAsia"/>
      </w:rPr>
      <w:tab/>
    </w:r>
    <w:r w:rsidRPr="00211199">
      <w:t>New York Science Journal 201</w:t>
    </w:r>
    <w:r w:rsidRPr="00211199">
      <w:rPr>
        <w:rFonts w:hint="eastAsia"/>
      </w:rPr>
      <w:t>7</w:t>
    </w:r>
    <w:r w:rsidRPr="00211199">
      <w:t>;</w:t>
    </w:r>
    <w:r w:rsidRPr="00211199">
      <w:rPr>
        <w:rFonts w:hint="eastAsia"/>
      </w:rPr>
      <w:t>10</w:t>
    </w:r>
    <w:r w:rsidRPr="00211199">
      <w:t>(</w:t>
    </w:r>
    <w:r w:rsidRPr="00211199">
      <w:rPr>
        <w:rFonts w:hint="eastAsia"/>
      </w:rPr>
      <w:t>7</w:t>
    </w:r>
    <w:r w:rsidRPr="00211199">
      <w:t>)</w:t>
    </w:r>
    <w:r w:rsidRPr="00211199">
      <w:rPr>
        <w:iCs/>
      </w:rPr>
      <w:t xml:space="preserve">     </w:t>
    </w:r>
    <w:r w:rsidRPr="00211199">
      <w:rPr>
        <w:rFonts w:hint="eastAsia"/>
        <w:iCs/>
      </w:rPr>
      <w:tab/>
    </w:r>
    <w:r w:rsidRPr="00211199">
      <w:rPr>
        <w:iCs/>
      </w:rPr>
      <w:t xml:space="preserve"> </w:t>
    </w:r>
    <w:r w:rsidRPr="00211199">
      <w:rPr>
        <w:rFonts w:hint="eastAsia"/>
        <w:iCs/>
      </w:rPr>
      <w:t xml:space="preserve"> </w:t>
    </w:r>
    <w:r w:rsidRPr="00211199">
      <w:rPr>
        <w:iCs/>
      </w:rPr>
      <w:t xml:space="preserve">   </w:t>
    </w:r>
    <w:hyperlink r:id="rId1" w:history="1">
      <w:r w:rsidRPr="00211199">
        <w:rPr>
          <w:rStyle w:val="Hyperlink"/>
        </w:rPr>
        <w:t>http://www.sciencepub.net/newyork</w:t>
      </w:r>
    </w:hyperlink>
  </w:p>
  <w:p w:rsidR="00490EAD" w:rsidRPr="00211199" w:rsidRDefault="00490EAD" w:rsidP="00211199">
    <w:pPr>
      <w:tabs>
        <w:tab w:val="left" w:pos="851"/>
        <w:tab w:val="left" w:pos="7200"/>
        <w:tab w:val="right" w:pos="8364"/>
      </w:tabs>
      <w:adjustRightInd w:val="0"/>
      <w:snapToGrid w:val="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pStyle w:val="Heading1"/>
      <w:lvlText w:val="%1."/>
      <w:legacy w:legacy="1" w:legacySpace="144" w:legacyIndent="0"/>
      <w:lvlJc w:val="left"/>
      <w:rPr>
        <w:rFonts w:cs="Times New Roman"/>
      </w:rPr>
    </w:lvl>
    <w:lvl w:ilvl="1">
      <w:start w:val="1"/>
      <w:numFmt w:val="decimal"/>
      <w:pStyle w:val="Heading2"/>
      <w:lvlText w:val="%1.%2"/>
      <w:legacy w:legacy="1" w:legacySpace="144" w:legacyIndent="0"/>
      <w:lvlJc w:val="left"/>
      <w:rPr>
        <w:rFonts w:cs="Times New Roman"/>
      </w:rPr>
    </w:lvl>
    <w:lvl w:ilvl="2">
      <w:start w:val="1"/>
      <w:numFmt w:val="decimal"/>
      <w:pStyle w:val="Heading3"/>
      <w:lvlText w:val="%1.%2.%3"/>
      <w:legacy w:legacy="1" w:legacySpace="144" w:legacyIndent="0"/>
      <w:lvlJc w:val="left"/>
      <w:rPr>
        <w:rFonts w:cs="Times New Roman"/>
      </w:rPr>
    </w:lvl>
    <w:lvl w:ilvl="3">
      <w:start w:val="1"/>
      <w:numFmt w:val="decimal"/>
      <w:pStyle w:val="Heading4"/>
      <w:lvlText w:val="%1.%2.%3.%4"/>
      <w:legacy w:legacy="1" w:legacySpace="144" w:legacyIndent="0"/>
      <w:lvlJc w:val="left"/>
      <w:rPr>
        <w:rFonts w:cs="Times New Roman"/>
      </w:rPr>
    </w:lvl>
    <w:lvl w:ilvl="4">
      <w:start w:val="1"/>
      <w:numFmt w:val="decimal"/>
      <w:pStyle w:val="Heading5"/>
      <w:lvlText w:val="%1.%2.%3.%4.%5"/>
      <w:legacy w:legacy="1" w:legacySpace="144" w:legacyIndent="0"/>
      <w:lvlJc w:val="left"/>
      <w:rPr>
        <w:rFonts w:cs="Times New Roman"/>
      </w:rPr>
    </w:lvl>
    <w:lvl w:ilvl="5">
      <w:start w:val="1"/>
      <w:numFmt w:val="decimal"/>
      <w:pStyle w:val="Heading6"/>
      <w:lvlText w:val="%1.%2.%3.%4.%5.%6"/>
      <w:legacy w:legacy="1" w:legacySpace="144" w:legacyIndent="0"/>
      <w:lvlJc w:val="left"/>
      <w:rPr>
        <w:rFonts w:cs="Times New Roman"/>
      </w:rPr>
    </w:lvl>
    <w:lvl w:ilvl="6">
      <w:start w:val="1"/>
      <w:numFmt w:val="decimal"/>
      <w:pStyle w:val="Heading7"/>
      <w:lvlText w:val="%1.%2.%3.%4.%5.%6.%7"/>
      <w:legacy w:legacy="1" w:legacySpace="144" w:legacyIndent="0"/>
      <w:lvlJc w:val="left"/>
      <w:rPr>
        <w:rFonts w:cs="Times New Roman"/>
      </w:rPr>
    </w:lvl>
    <w:lvl w:ilvl="7">
      <w:start w:val="1"/>
      <w:numFmt w:val="decimal"/>
      <w:pStyle w:val="Heading8"/>
      <w:lvlText w:val="%1.%2.%3.%4.%5.%6.%7.%8"/>
      <w:legacy w:legacy="1" w:legacySpace="144" w:legacyIndent="0"/>
      <w:lvlJc w:val="left"/>
      <w:rPr>
        <w:rFonts w:cs="Times New Roman"/>
      </w:rPr>
    </w:lvl>
    <w:lvl w:ilvl="8">
      <w:start w:val="1"/>
      <w:numFmt w:val="decimal"/>
      <w:pStyle w:val="Heading9"/>
      <w:lvlText w:val="%1.%2.%3.%4.%5.%6.%7.%8.%9"/>
      <w:legacy w:legacy="1" w:legacySpace="144" w:legacyIndent="0"/>
      <w:lvlJc w:val="left"/>
      <w:rPr>
        <w:rFonts w:cs="Times New Roman"/>
      </w:rPr>
    </w:lvl>
  </w:abstractNum>
  <w:abstractNum w:abstractNumId="1">
    <w:nsid w:val="FFFFFFFE"/>
    <w:multiLevelType w:val="singleLevel"/>
    <w:tmpl w:val="1750B710"/>
    <w:lvl w:ilvl="0">
      <w:numFmt w:val="decimal"/>
      <w:pStyle w:val="itemize"/>
      <w:lvlText w:val="*"/>
      <w:lvlJc w:val="left"/>
      <w:rPr>
        <w:rFonts w:cs="Times New Roman"/>
      </w:rPr>
    </w:lvl>
  </w:abstractNum>
  <w:abstractNum w:abstractNumId="2">
    <w:nsid w:val="03EF0512"/>
    <w:multiLevelType w:val="hybridMultilevel"/>
    <w:tmpl w:val="54F0F9B4"/>
    <w:lvl w:ilvl="0" w:tplc="89A05B5A">
      <w:start w:val="1"/>
      <w:numFmt w:val="decimal"/>
      <w:lvlText w:val="%1."/>
      <w:lvlJc w:val="left"/>
      <w:pPr>
        <w:tabs>
          <w:tab w:val="num" w:pos="760"/>
        </w:tabs>
        <w:ind w:left="760" w:hanging="360"/>
      </w:pPr>
      <w:rPr>
        <w:rFonts w:cs="Times New Roman" w:hint="default"/>
      </w:rPr>
    </w:lvl>
    <w:lvl w:ilvl="1" w:tplc="04090019">
      <w:start w:val="1"/>
      <w:numFmt w:val="upperLetter"/>
      <w:lvlText w:val="%2."/>
      <w:lvlJc w:val="left"/>
      <w:pPr>
        <w:tabs>
          <w:tab w:val="num" w:pos="1200"/>
        </w:tabs>
        <w:ind w:left="1200" w:hanging="400"/>
      </w:pPr>
      <w:rPr>
        <w:rFonts w:cs="Times New Roman"/>
      </w:rPr>
    </w:lvl>
    <w:lvl w:ilvl="2" w:tplc="0409001B">
      <w:start w:val="1"/>
      <w:numFmt w:val="lowerRoman"/>
      <w:lvlText w:val="%3."/>
      <w:lvlJc w:val="right"/>
      <w:pPr>
        <w:tabs>
          <w:tab w:val="num" w:pos="1600"/>
        </w:tabs>
        <w:ind w:left="1600" w:hanging="400"/>
      </w:pPr>
      <w:rPr>
        <w:rFonts w:cs="Times New Roman"/>
      </w:rPr>
    </w:lvl>
    <w:lvl w:ilvl="3" w:tplc="0409000F">
      <w:start w:val="1"/>
      <w:numFmt w:val="decimal"/>
      <w:lvlText w:val="%4."/>
      <w:lvlJc w:val="left"/>
      <w:pPr>
        <w:tabs>
          <w:tab w:val="num" w:pos="2000"/>
        </w:tabs>
        <w:ind w:left="2000" w:hanging="400"/>
      </w:pPr>
      <w:rPr>
        <w:rFonts w:cs="Times New Roman"/>
      </w:rPr>
    </w:lvl>
    <w:lvl w:ilvl="4" w:tplc="04090019">
      <w:start w:val="1"/>
      <w:numFmt w:val="upperLetter"/>
      <w:lvlText w:val="%5."/>
      <w:lvlJc w:val="left"/>
      <w:pPr>
        <w:tabs>
          <w:tab w:val="num" w:pos="2400"/>
        </w:tabs>
        <w:ind w:left="2400" w:hanging="400"/>
      </w:pPr>
      <w:rPr>
        <w:rFonts w:cs="Times New Roman"/>
      </w:rPr>
    </w:lvl>
    <w:lvl w:ilvl="5" w:tplc="0409001B">
      <w:start w:val="1"/>
      <w:numFmt w:val="lowerRoman"/>
      <w:lvlText w:val="%6."/>
      <w:lvlJc w:val="right"/>
      <w:pPr>
        <w:tabs>
          <w:tab w:val="num" w:pos="2800"/>
        </w:tabs>
        <w:ind w:left="2800" w:hanging="400"/>
      </w:pPr>
      <w:rPr>
        <w:rFonts w:cs="Times New Roman"/>
      </w:rPr>
    </w:lvl>
    <w:lvl w:ilvl="6" w:tplc="0409000F">
      <w:start w:val="1"/>
      <w:numFmt w:val="decimal"/>
      <w:lvlText w:val="%7."/>
      <w:lvlJc w:val="left"/>
      <w:pPr>
        <w:tabs>
          <w:tab w:val="num" w:pos="3200"/>
        </w:tabs>
        <w:ind w:left="3200" w:hanging="400"/>
      </w:pPr>
      <w:rPr>
        <w:rFonts w:cs="Times New Roman"/>
      </w:rPr>
    </w:lvl>
    <w:lvl w:ilvl="7" w:tplc="04090019">
      <w:start w:val="1"/>
      <w:numFmt w:val="upperLetter"/>
      <w:lvlText w:val="%8."/>
      <w:lvlJc w:val="left"/>
      <w:pPr>
        <w:tabs>
          <w:tab w:val="num" w:pos="3600"/>
        </w:tabs>
        <w:ind w:left="3600" w:hanging="400"/>
      </w:pPr>
      <w:rPr>
        <w:rFonts w:cs="Times New Roman"/>
      </w:rPr>
    </w:lvl>
    <w:lvl w:ilvl="8" w:tplc="0409001B">
      <w:start w:val="1"/>
      <w:numFmt w:val="lowerRoman"/>
      <w:lvlText w:val="%9."/>
      <w:lvlJc w:val="right"/>
      <w:pPr>
        <w:tabs>
          <w:tab w:val="num" w:pos="4000"/>
        </w:tabs>
        <w:ind w:left="4000" w:hanging="400"/>
      </w:pPr>
      <w:rPr>
        <w:rFonts w:cs="Times New Roman"/>
      </w:rPr>
    </w:lvl>
  </w:abstractNum>
  <w:abstractNum w:abstractNumId="3">
    <w:nsid w:val="2D9B4691"/>
    <w:multiLevelType w:val="hybridMultilevel"/>
    <w:tmpl w:val="406A96E6"/>
    <w:lvl w:ilvl="0" w:tplc="7E9C8D92">
      <w:start w:val="1"/>
      <w:numFmt w:val="decimal"/>
      <w:lvlText w:val="%1."/>
      <w:lvlJc w:val="left"/>
      <w:pPr>
        <w:ind w:left="420" w:hanging="420"/>
      </w:pPr>
      <w:rPr>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2B27904"/>
    <w:multiLevelType w:val="hybridMultilevel"/>
    <w:tmpl w:val="BB843578"/>
    <w:lvl w:ilvl="0" w:tplc="04090001">
      <w:start w:val="1"/>
      <w:numFmt w:val="bullet"/>
      <w:lvlText w:val=""/>
      <w:lvlJc w:val="left"/>
      <w:pPr>
        <w:tabs>
          <w:tab w:val="num" w:pos="800"/>
        </w:tabs>
        <w:ind w:left="800" w:hanging="400"/>
      </w:pPr>
      <w:rPr>
        <w:rFonts w:ascii="Wingdings" w:hAnsi="Wingdings" w:hint="default"/>
      </w:rPr>
    </w:lvl>
    <w:lvl w:ilvl="1" w:tplc="04090003">
      <w:start w:val="1"/>
      <w:numFmt w:val="bullet"/>
      <w:lvlText w:val=""/>
      <w:lvlJc w:val="left"/>
      <w:pPr>
        <w:tabs>
          <w:tab w:val="num" w:pos="1200"/>
        </w:tabs>
        <w:ind w:left="1200" w:hanging="400"/>
      </w:pPr>
      <w:rPr>
        <w:rFonts w:ascii="Wingdings" w:hAnsi="Wingdings" w:hint="default"/>
      </w:rPr>
    </w:lvl>
    <w:lvl w:ilvl="2" w:tplc="04090005">
      <w:start w:val="1"/>
      <w:numFmt w:val="bullet"/>
      <w:lvlText w:val=""/>
      <w:lvlJc w:val="left"/>
      <w:pPr>
        <w:tabs>
          <w:tab w:val="num" w:pos="1600"/>
        </w:tabs>
        <w:ind w:left="1600" w:hanging="400"/>
      </w:pPr>
      <w:rPr>
        <w:rFonts w:ascii="Wingdings" w:hAnsi="Wingdings" w:hint="default"/>
      </w:rPr>
    </w:lvl>
    <w:lvl w:ilvl="3" w:tplc="04090001">
      <w:start w:val="1"/>
      <w:numFmt w:val="bullet"/>
      <w:lvlText w:val=""/>
      <w:lvlJc w:val="left"/>
      <w:pPr>
        <w:tabs>
          <w:tab w:val="num" w:pos="2000"/>
        </w:tabs>
        <w:ind w:left="2000" w:hanging="400"/>
      </w:pPr>
      <w:rPr>
        <w:rFonts w:ascii="Wingdings" w:hAnsi="Wingdings" w:hint="default"/>
      </w:rPr>
    </w:lvl>
    <w:lvl w:ilvl="4" w:tplc="04090003">
      <w:start w:val="1"/>
      <w:numFmt w:val="bullet"/>
      <w:lvlText w:val=""/>
      <w:lvlJc w:val="left"/>
      <w:pPr>
        <w:tabs>
          <w:tab w:val="num" w:pos="2400"/>
        </w:tabs>
        <w:ind w:left="2400" w:hanging="400"/>
      </w:pPr>
      <w:rPr>
        <w:rFonts w:ascii="Wingdings" w:hAnsi="Wingdings" w:hint="default"/>
      </w:rPr>
    </w:lvl>
    <w:lvl w:ilvl="5" w:tplc="04090005">
      <w:start w:val="1"/>
      <w:numFmt w:val="bullet"/>
      <w:lvlText w:val=""/>
      <w:lvlJc w:val="left"/>
      <w:pPr>
        <w:tabs>
          <w:tab w:val="num" w:pos="2800"/>
        </w:tabs>
        <w:ind w:left="2800" w:hanging="400"/>
      </w:pPr>
      <w:rPr>
        <w:rFonts w:ascii="Wingdings" w:hAnsi="Wingdings" w:hint="default"/>
      </w:rPr>
    </w:lvl>
    <w:lvl w:ilvl="6" w:tplc="04090001">
      <w:start w:val="1"/>
      <w:numFmt w:val="bullet"/>
      <w:lvlText w:val=""/>
      <w:lvlJc w:val="left"/>
      <w:pPr>
        <w:tabs>
          <w:tab w:val="num" w:pos="3200"/>
        </w:tabs>
        <w:ind w:left="3200" w:hanging="400"/>
      </w:pPr>
      <w:rPr>
        <w:rFonts w:ascii="Wingdings" w:hAnsi="Wingdings" w:hint="default"/>
      </w:rPr>
    </w:lvl>
    <w:lvl w:ilvl="7" w:tplc="04090003">
      <w:start w:val="1"/>
      <w:numFmt w:val="bullet"/>
      <w:lvlText w:val=""/>
      <w:lvlJc w:val="left"/>
      <w:pPr>
        <w:tabs>
          <w:tab w:val="num" w:pos="3600"/>
        </w:tabs>
        <w:ind w:left="3600" w:hanging="400"/>
      </w:pPr>
      <w:rPr>
        <w:rFonts w:ascii="Wingdings" w:hAnsi="Wingdings" w:hint="default"/>
      </w:rPr>
    </w:lvl>
    <w:lvl w:ilvl="8" w:tplc="04090005">
      <w:start w:val="1"/>
      <w:numFmt w:val="bullet"/>
      <w:lvlText w:val=""/>
      <w:lvlJc w:val="left"/>
      <w:pPr>
        <w:tabs>
          <w:tab w:val="num" w:pos="4000"/>
        </w:tabs>
        <w:ind w:left="4000" w:hanging="400"/>
      </w:pPr>
      <w:rPr>
        <w:rFonts w:ascii="Wingdings" w:hAnsi="Wingdings" w:hint="default"/>
      </w:rPr>
    </w:lvl>
  </w:abstractNum>
  <w:abstractNum w:abstractNumId="5">
    <w:nsid w:val="54F17AC4"/>
    <w:multiLevelType w:val="hybridMultilevel"/>
    <w:tmpl w:val="062C2B2E"/>
    <w:lvl w:ilvl="0" w:tplc="89A05B5A">
      <w:start w:val="1"/>
      <w:numFmt w:val="decimal"/>
      <w:lvlText w:val="%1."/>
      <w:lvlJc w:val="left"/>
      <w:pPr>
        <w:tabs>
          <w:tab w:val="num" w:pos="760"/>
        </w:tabs>
        <w:ind w:left="760" w:hanging="360"/>
      </w:pPr>
      <w:rPr>
        <w:rFonts w:cs="Times New Roman" w:hint="default"/>
      </w:rPr>
    </w:lvl>
    <w:lvl w:ilvl="1" w:tplc="04090019">
      <w:start w:val="1"/>
      <w:numFmt w:val="upperLetter"/>
      <w:lvlText w:val="%2."/>
      <w:lvlJc w:val="left"/>
      <w:pPr>
        <w:tabs>
          <w:tab w:val="num" w:pos="1200"/>
        </w:tabs>
        <w:ind w:left="1200" w:hanging="400"/>
      </w:pPr>
      <w:rPr>
        <w:rFonts w:cs="Times New Roman"/>
      </w:rPr>
    </w:lvl>
    <w:lvl w:ilvl="2" w:tplc="0409001B">
      <w:start w:val="1"/>
      <w:numFmt w:val="lowerRoman"/>
      <w:lvlText w:val="%3."/>
      <w:lvlJc w:val="right"/>
      <w:pPr>
        <w:tabs>
          <w:tab w:val="num" w:pos="1600"/>
        </w:tabs>
        <w:ind w:left="1600" w:hanging="400"/>
      </w:pPr>
      <w:rPr>
        <w:rFonts w:cs="Times New Roman"/>
      </w:rPr>
    </w:lvl>
    <w:lvl w:ilvl="3" w:tplc="0409000F">
      <w:start w:val="1"/>
      <w:numFmt w:val="decimal"/>
      <w:lvlText w:val="%4."/>
      <w:lvlJc w:val="left"/>
      <w:pPr>
        <w:tabs>
          <w:tab w:val="num" w:pos="2000"/>
        </w:tabs>
        <w:ind w:left="2000" w:hanging="400"/>
      </w:pPr>
      <w:rPr>
        <w:rFonts w:cs="Times New Roman"/>
      </w:rPr>
    </w:lvl>
    <w:lvl w:ilvl="4" w:tplc="04090019">
      <w:start w:val="1"/>
      <w:numFmt w:val="upperLetter"/>
      <w:lvlText w:val="%5."/>
      <w:lvlJc w:val="left"/>
      <w:pPr>
        <w:tabs>
          <w:tab w:val="num" w:pos="2400"/>
        </w:tabs>
        <w:ind w:left="2400" w:hanging="400"/>
      </w:pPr>
      <w:rPr>
        <w:rFonts w:cs="Times New Roman"/>
      </w:rPr>
    </w:lvl>
    <w:lvl w:ilvl="5" w:tplc="0409001B">
      <w:start w:val="1"/>
      <w:numFmt w:val="lowerRoman"/>
      <w:lvlText w:val="%6."/>
      <w:lvlJc w:val="right"/>
      <w:pPr>
        <w:tabs>
          <w:tab w:val="num" w:pos="2800"/>
        </w:tabs>
        <w:ind w:left="2800" w:hanging="400"/>
      </w:pPr>
      <w:rPr>
        <w:rFonts w:cs="Times New Roman"/>
      </w:rPr>
    </w:lvl>
    <w:lvl w:ilvl="6" w:tplc="0409000F">
      <w:start w:val="1"/>
      <w:numFmt w:val="decimal"/>
      <w:lvlText w:val="%7."/>
      <w:lvlJc w:val="left"/>
      <w:pPr>
        <w:tabs>
          <w:tab w:val="num" w:pos="3200"/>
        </w:tabs>
        <w:ind w:left="3200" w:hanging="400"/>
      </w:pPr>
      <w:rPr>
        <w:rFonts w:cs="Times New Roman"/>
      </w:rPr>
    </w:lvl>
    <w:lvl w:ilvl="7" w:tplc="04090019">
      <w:start w:val="1"/>
      <w:numFmt w:val="upperLetter"/>
      <w:lvlText w:val="%8."/>
      <w:lvlJc w:val="left"/>
      <w:pPr>
        <w:tabs>
          <w:tab w:val="num" w:pos="3600"/>
        </w:tabs>
        <w:ind w:left="3600" w:hanging="400"/>
      </w:pPr>
      <w:rPr>
        <w:rFonts w:cs="Times New Roman"/>
      </w:rPr>
    </w:lvl>
    <w:lvl w:ilvl="8" w:tplc="0409001B">
      <w:start w:val="1"/>
      <w:numFmt w:val="lowerRoman"/>
      <w:lvlText w:val="%9."/>
      <w:lvlJc w:val="right"/>
      <w:pPr>
        <w:tabs>
          <w:tab w:val="num" w:pos="4000"/>
        </w:tabs>
        <w:ind w:left="4000" w:hanging="400"/>
      </w:pPr>
      <w:rPr>
        <w:rFonts w:cs="Times New Roman"/>
      </w:rPr>
    </w:lvl>
  </w:abstractNum>
  <w:abstractNum w:abstractNumId="6">
    <w:nsid w:val="65275C0D"/>
    <w:multiLevelType w:val="singleLevel"/>
    <w:tmpl w:val="D838826C"/>
    <w:lvl w:ilvl="0">
      <w:start w:val="1"/>
      <w:numFmt w:val="decimal"/>
      <w:pStyle w:val="Reference"/>
      <w:lvlText w:val="[%1]"/>
      <w:lvlJc w:val="left"/>
      <w:pPr>
        <w:tabs>
          <w:tab w:val="num" w:pos="360"/>
        </w:tabs>
        <w:ind w:left="360" w:hanging="360"/>
      </w:pPr>
      <w:rPr>
        <w:rFonts w:cs="Times New Roman"/>
      </w:rPr>
    </w:lvl>
  </w:abstractNum>
  <w:abstractNum w:abstractNumId="7">
    <w:nsid w:val="71B87DBF"/>
    <w:multiLevelType w:val="hybridMultilevel"/>
    <w:tmpl w:val="B232B5BE"/>
    <w:lvl w:ilvl="0" w:tplc="04090001">
      <w:start w:val="1"/>
      <w:numFmt w:val="bullet"/>
      <w:lvlText w:val=""/>
      <w:lvlJc w:val="left"/>
      <w:pPr>
        <w:tabs>
          <w:tab w:val="num" w:pos="800"/>
        </w:tabs>
        <w:ind w:left="800" w:hanging="400"/>
      </w:pPr>
      <w:rPr>
        <w:rFonts w:ascii="Wingdings" w:hAnsi="Wingdings" w:hint="default"/>
      </w:rPr>
    </w:lvl>
    <w:lvl w:ilvl="1" w:tplc="04090003">
      <w:start w:val="1"/>
      <w:numFmt w:val="bullet"/>
      <w:lvlText w:val=""/>
      <w:lvlJc w:val="left"/>
      <w:pPr>
        <w:tabs>
          <w:tab w:val="num" w:pos="1200"/>
        </w:tabs>
        <w:ind w:left="1200" w:hanging="400"/>
      </w:pPr>
      <w:rPr>
        <w:rFonts w:ascii="Wingdings" w:hAnsi="Wingdings" w:hint="default"/>
      </w:rPr>
    </w:lvl>
    <w:lvl w:ilvl="2" w:tplc="04090005">
      <w:start w:val="1"/>
      <w:numFmt w:val="bullet"/>
      <w:lvlText w:val=""/>
      <w:lvlJc w:val="left"/>
      <w:pPr>
        <w:tabs>
          <w:tab w:val="num" w:pos="1600"/>
        </w:tabs>
        <w:ind w:left="1600" w:hanging="400"/>
      </w:pPr>
      <w:rPr>
        <w:rFonts w:ascii="Wingdings" w:hAnsi="Wingdings" w:hint="default"/>
      </w:rPr>
    </w:lvl>
    <w:lvl w:ilvl="3" w:tplc="04090001">
      <w:start w:val="1"/>
      <w:numFmt w:val="bullet"/>
      <w:lvlText w:val=""/>
      <w:lvlJc w:val="left"/>
      <w:pPr>
        <w:tabs>
          <w:tab w:val="num" w:pos="2000"/>
        </w:tabs>
        <w:ind w:left="2000" w:hanging="400"/>
      </w:pPr>
      <w:rPr>
        <w:rFonts w:ascii="Wingdings" w:hAnsi="Wingdings" w:hint="default"/>
      </w:rPr>
    </w:lvl>
    <w:lvl w:ilvl="4" w:tplc="04090003">
      <w:start w:val="1"/>
      <w:numFmt w:val="bullet"/>
      <w:lvlText w:val=""/>
      <w:lvlJc w:val="left"/>
      <w:pPr>
        <w:tabs>
          <w:tab w:val="num" w:pos="2400"/>
        </w:tabs>
        <w:ind w:left="2400" w:hanging="400"/>
      </w:pPr>
      <w:rPr>
        <w:rFonts w:ascii="Wingdings" w:hAnsi="Wingdings" w:hint="default"/>
      </w:rPr>
    </w:lvl>
    <w:lvl w:ilvl="5" w:tplc="04090005">
      <w:start w:val="1"/>
      <w:numFmt w:val="bullet"/>
      <w:lvlText w:val=""/>
      <w:lvlJc w:val="left"/>
      <w:pPr>
        <w:tabs>
          <w:tab w:val="num" w:pos="2800"/>
        </w:tabs>
        <w:ind w:left="2800" w:hanging="400"/>
      </w:pPr>
      <w:rPr>
        <w:rFonts w:ascii="Wingdings" w:hAnsi="Wingdings" w:hint="default"/>
      </w:rPr>
    </w:lvl>
    <w:lvl w:ilvl="6" w:tplc="04090001">
      <w:start w:val="1"/>
      <w:numFmt w:val="bullet"/>
      <w:lvlText w:val=""/>
      <w:lvlJc w:val="left"/>
      <w:pPr>
        <w:tabs>
          <w:tab w:val="num" w:pos="3200"/>
        </w:tabs>
        <w:ind w:left="3200" w:hanging="400"/>
      </w:pPr>
      <w:rPr>
        <w:rFonts w:ascii="Wingdings" w:hAnsi="Wingdings" w:hint="default"/>
      </w:rPr>
    </w:lvl>
    <w:lvl w:ilvl="7" w:tplc="04090003">
      <w:start w:val="1"/>
      <w:numFmt w:val="bullet"/>
      <w:lvlText w:val=""/>
      <w:lvlJc w:val="left"/>
      <w:pPr>
        <w:tabs>
          <w:tab w:val="num" w:pos="3600"/>
        </w:tabs>
        <w:ind w:left="3600" w:hanging="400"/>
      </w:pPr>
      <w:rPr>
        <w:rFonts w:ascii="Wingdings" w:hAnsi="Wingdings" w:hint="default"/>
      </w:rPr>
    </w:lvl>
    <w:lvl w:ilvl="8" w:tplc="04090005">
      <w:start w:val="1"/>
      <w:numFmt w:val="bullet"/>
      <w:lvlText w:val=""/>
      <w:lvlJc w:val="left"/>
      <w:pPr>
        <w:tabs>
          <w:tab w:val="num" w:pos="4000"/>
        </w:tabs>
        <w:ind w:left="4000" w:hanging="400"/>
      </w:pPr>
      <w:rPr>
        <w:rFonts w:ascii="Wingdings" w:hAnsi="Wingdings" w:hint="default"/>
      </w:rPr>
    </w:lvl>
  </w:abstractNum>
  <w:num w:numId="1">
    <w:abstractNumId w:val="0"/>
  </w:num>
  <w:num w:numId="2">
    <w:abstractNumId w:val="6"/>
  </w:num>
  <w:num w:numId="3">
    <w:abstractNumId w:val="1"/>
    <w:lvlOverride w:ilvl="0">
      <w:lvl w:ilvl="0">
        <w:start w:val="1"/>
        <w:numFmt w:val="bullet"/>
        <w:pStyle w:val="itemize"/>
        <w:lvlText w:val=""/>
        <w:legacy w:legacy="1" w:legacySpace="0" w:legacyIndent="288"/>
        <w:lvlJc w:val="left"/>
        <w:pPr>
          <w:ind w:left="288" w:hanging="288"/>
        </w:pPr>
        <w:rPr>
          <w:rFonts w:ascii="Symbol" w:hAnsi="Symbol" w:hint="default"/>
        </w:rPr>
      </w:lvl>
    </w:lvlOverride>
  </w:num>
  <w:num w:numId="4">
    <w:abstractNumId w:val="4"/>
  </w:num>
  <w:num w:numId="5">
    <w:abstractNumId w:val="5"/>
  </w:num>
  <w:num w:numId="6">
    <w:abstractNumId w:val="2"/>
  </w:num>
  <w:num w:numId="7">
    <w:abstractNumId w:val="7"/>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stylePaneFormatFilter w:val="3F01"/>
  <w:defaultTabStop w:val="720"/>
  <w:doNotHyphenateCaps/>
  <w:drawingGridHorizontalSpacing w:val="100"/>
  <w:drawingGridVerticalSpacing w:val="0"/>
  <w:displayHorizontalDrawingGridEvery w:val="0"/>
  <w:displayVerticalDrawingGridEvery w:val="0"/>
  <w:doNotShadeFormData/>
  <w:characterSpacingControl w:val="doNotCompress"/>
  <w:hdrShapeDefaults>
    <o:shapedefaults v:ext="edit" spidmax="22530"/>
  </w:hdrShapeDefaults>
  <w:footnotePr>
    <w:footnote w:id="-1"/>
    <w:footnote w:id="0"/>
  </w:footnotePr>
  <w:endnotePr>
    <w:endnote w:id="-1"/>
    <w:endnote w:id="0"/>
  </w:endnotePr>
  <w:compat>
    <w:useFELayout/>
  </w:compat>
  <w:rsids>
    <w:rsidRoot w:val="008D3E15"/>
    <w:rsid w:val="00011189"/>
    <w:rsid w:val="00014201"/>
    <w:rsid w:val="000171A0"/>
    <w:rsid w:val="00021039"/>
    <w:rsid w:val="000244A1"/>
    <w:rsid w:val="00024B38"/>
    <w:rsid w:val="00027C65"/>
    <w:rsid w:val="00041F5C"/>
    <w:rsid w:val="000532A4"/>
    <w:rsid w:val="0005454F"/>
    <w:rsid w:val="00055F21"/>
    <w:rsid w:val="00061CA7"/>
    <w:rsid w:val="00062B0C"/>
    <w:rsid w:val="000670F4"/>
    <w:rsid w:val="00067ACA"/>
    <w:rsid w:val="00071E1A"/>
    <w:rsid w:val="000746C9"/>
    <w:rsid w:val="0007666E"/>
    <w:rsid w:val="000935D8"/>
    <w:rsid w:val="00095DF9"/>
    <w:rsid w:val="000A37E4"/>
    <w:rsid w:val="000B280E"/>
    <w:rsid w:val="000C32C9"/>
    <w:rsid w:val="000C6852"/>
    <w:rsid w:val="000E6B68"/>
    <w:rsid w:val="00103E2E"/>
    <w:rsid w:val="00105940"/>
    <w:rsid w:val="00106FE1"/>
    <w:rsid w:val="00112FB5"/>
    <w:rsid w:val="001142D7"/>
    <w:rsid w:val="00114BED"/>
    <w:rsid w:val="00124A5C"/>
    <w:rsid w:val="001362C0"/>
    <w:rsid w:val="001471C3"/>
    <w:rsid w:val="00151ACA"/>
    <w:rsid w:val="00151EC4"/>
    <w:rsid w:val="00162034"/>
    <w:rsid w:val="00163C0F"/>
    <w:rsid w:val="00174F6C"/>
    <w:rsid w:val="00180E3E"/>
    <w:rsid w:val="00184193"/>
    <w:rsid w:val="00184FEF"/>
    <w:rsid w:val="0019366D"/>
    <w:rsid w:val="00193D35"/>
    <w:rsid w:val="001A19B4"/>
    <w:rsid w:val="001A306E"/>
    <w:rsid w:val="001A36B4"/>
    <w:rsid w:val="001A3F69"/>
    <w:rsid w:val="001A5C13"/>
    <w:rsid w:val="001A6E70"/>
    <w:rsid w:val="001C5369"/>
    <w:rsid w:val="001D085A"/>
    <w:rsid w:val="001D09BA"/>
    <w:rsid w:val="001D6457"/>
    <w:rsid w:val="001D6CE3"/>
    <w:rsid w:val="001E6C63"/>
    <w:rsid w:val="001E6E08"/>
    <w:rsid w:val="001F001E"/>
    <w:rsid w:val="001F53B0"/>
    <w:rsid w:val="002053F5"/>
    <w:rsid w:val="00211199"/>
    <w:rsid w:val="00215AB8"/>
    <w:rsid w:val="00235B97"/>
    <w:rsid w:val="0024057C"/>
    <w:rsid w:val="0025204D"/>
    <w:rsid w:val="00252BDF"/>
    <w:rsid w:val="002542C4"/>
    <w:rsid w:val="002649DA"/>
    <w:rsid w:val="00270F71"/>
    <w:rsid w:val="00273F2A"/>
    <w:rsid w:val="002768C4"/>
    <w:rsid w:val="00280F62"/>
    <w:rsid w:val="00292C98"/>
    <w:rsid w:val="00293109"/>
    <w:rsid w:val="00295213"/>
    <w:rsid w:val="002A3400"/>
    <w:rsid w:val="002A3F5C"/>
    <w:rsid w:val="002A6717"/>
    <w:rsid w:val="002B548B"/>
    <w:rsid w:val="002C2291"/>
    <w:rsid w:val="002C34FB"/>
    <w:rsid w:val="002D706A"/>
    <w:rsid w:val="002E338F"/>
    <w:rsid w:val="002E4E7E"/>
    <w:rsid w:val="00302C45"/>
    <w:rsid w:val="003059BF"/>
    <w:rsid w:val="00305FAB"/>
    <w:rsid w:val="0030609E"/>
    <w:rsid w:val="00306C56"/>
    <w:rsid w:val="003126F5"/>
    <w:rsid w:val="00316631"/>
    <w:rsid w:val="00317BD5"/>
    <w:rsid w:val="00317FA5"/>
    <w:rsid w:val="003244B0"/>
    <w:rsid w:val="0032481C"/>
    <w:rsid w:val="00324F19"/>
    <w:rsid w:val="0033488E"/>
    <w:rsid w:val="00341549"/>
    <w:rsid w:val="003425EC"/>
    <w:rsid w:val="0034370E"/>
    <w:rsid w:val="003470A0"/>
    <w:rsid w:val="00347F64"/>
    <w:rsid w:val="003505C2"/>
    <w:rsid w:val="003508EE"/>
    <w:rsid w:val="00350B2E"/>
    <w:rsid w:val="003626FC"/>
    <w:rsid w:val="003641DA"/>
    <w:rsid w:val="00365D96"/>
    <w:rsid w:val="00375A88"/>
    <w:rsid w:val="00376BE2"/>
    <w:rsid w:val="00377234"/>
    <w:rsid w:val="003822A6"/>
    <w:rsid w:val="00387D12"/>
    <w:rsid w:val="003B6AB4"/>
    <w:rsid w:val="003C38B7"/>
    <w:rsid w:val="003D2DAD"/>
    <w:rsid w:val="003D56B4"/>
    <w:rsid w:val="003D6F70"/>
    <w:rsid w:val="003E41EE"/>
    <w:rsid w:val="003F2728"/>
    <w:rsid w:val="003F708F"/>
    <w:rsid w:val="0040328D"/>
    <w:rsid w:val="00405A17"/>
    <w:rsid w:val="00411625"/>
    <w:rsid w:val="00413EC1"/>
    <w:rsid w:val="00420FCA"/>
    <w:rsid w:val="00427E37"/>
    <w:rsid w:val="00432A1A"/>
    <w:rsid w:val="0043794D"/>
    <w:rsid w:val="0044102D"/>
    <w:rsid w:val="0044421F"/>
    <w:rsid w:val="00452D55"/>
    <w:rsid w:val="00457927"/>
    <w:rsid w:val="00474C0B"/>
    <w:rsid w:val="004812E1"/>
    <w:rsid w:val="00485170"/>
    <w:rsid w:val="00490EAD"/>
    <w:rsid w:val="00494416"/>
    <w:rsid w:val="0049550E"/>
    <w:rsid w:val="004A1153"/>
    <w:rsid w:val="004A2658"/>
    <w:rsid w:val="004A35A0"/>
    <w:rsid w:val="004A47AB"/>
    <w:rsid w:val="004A588C"/>
    <w:rsid w:val="004A7BED"/>
    <w:rsid w:val="004B3206"/>
    <w:rsid w:val="004B67EE"/>
    <w:rsid w:val="004B74F8"/>
    <w:rsid w:val="004C0ECF"/>
    <w:rsid w:val="004C1177"/>
    <w:rsid w:val="004C2A83"/>
    <w:rsid w:val="004C56B1"/>
    <w:rsid w:val="004D2089"/>
    <w:rsid w:val="004D259D"/>
    <w:rsid w:val="004D2EB3"/>
    <w:rsid w:val="004D6A4F"/>
    <w:rsid w:val="004E0AE2"/>
    <w:rsid w:val="004E3799"/>
    <w:rsid w:val="004E6BD6"/>
    <w:rsid w:val="004F2E23"/>
    <w:rsid w:val="004F4907"/>
    <w:rsid w:val="004F4BC9"/>
    <w:rsid w:val="004F7729"/>
    <w:rsid w:val="00501CDA"/>
    <w:rsid w:val="00504671"/>
    <w:rsid w:val="0051294E"/>
    <w:rsid w:val="00512D55"/>
    <w:rsid w:val="005147E0"/>
    <w:rsid w:val="00520245"/>
    <w:rsid w:val="00522983"/>
    <w:rsid w:val="005237A6"/>
    <w:rsid w:val="00523FEA"/>
    <w:rsid w:val="00540430"/>
    <w:rsid w:val="00551051"/>
    <w:rsid w:val="00565844"/>
    <w:rsid w:val="00567D4C"/>
    <w:rsid w:val="005703DD"/>
    <w:rsid w:val="00570B28"/>
    <w:rsid w:val="00576EB4"/>
    <w:rsid w:val="0058031D"/>
    <w:rsid w:val="00587ED4"/>
    <w:rsid w:val="005A28C8"/>
    <w:rsid w:val="005B2695"/>
    <w:rsid w:val="005B301C"/>
    <w:rsid w:val="005C1A5F"/>
    <w:rsid w:val="005E0F9C"/>
    <w:rsid w:val="005E19F9"/>
    <w:rsid w:val="005E34AA"/>
    <w:rsid w:val="005E3A8A"/>
    <w:rsid w:val="005E4A6A"/>
    <w:rsid w:val="005F0D4D"/>
    <w:rsid w:val="005F1631"/>
    <w:rsid w:val="005F1F2E"/>
    <w:rsid w:val="00604A14"/>
    <w:rsid w:val="006146DA"/>
    <w:rsid w:val="0062048E"/>
    <w:rsid w:val="00621210"/>
    <w:rsid w:val="006263A3"/>
    <w:rsid w:val="006308C5"/>
    <w:rsid w:val="00642152"/>
    <w:rsid w:val="006461F6"/>
    <w:rsid w:val="006517B2"/>
    <w:rsid w:val="00655CB1"/>
    <w:rsid w:val="00656783"/>
    <w:rsid w:val="00682345"/>
    <w:rsid w:val="00686B1D"/>
    <w:rsid w:val="00687B3D"/>
    <w:rsid w:val="00691797"/>
    <w:rsid w:val="00692DE0"/>
    <w:rsid w:val="00693DEC"/>
    <w:rsid w:val="00695768"/>
    <w:rsid w:val="006A245B"/>
    <w:rsid w:val="006C65C4"/>
    <w:rsid w:val="006D6557"/>
    <w:rsid w:val="006E63EE"/>
    <w:rsid w:val="006F65C8"/>
    <w:rsid w:val="006F6B96"/>
    <w:rsid w:val="006F7F71"/>
    <w:rsid w:val="00700D5B"/>
    <w:rsid w:val="007027DA"/>
    <w:rsid w:val="00710A6E"/>
    <w:rsid w:val="00713A60"/>
    <w:rsid w:val="00721B9E"/>
    <w:rsid w:val="00731BA7"/>
    <w:rsid w:val="00734C4B"/>
    <w:rsid w:val="00740054"/>
    <w:rsid w:val="007452E2"/>
    <w:rsid w:val="00747087"/>
    <w:rsid w:val="007552F2"/>
    <w:rsid w:val="0077127A"/>
    <w:rsid w:val="00776254"/>
    <w:rsid w:val="007840B7"/>
    <w:rsid w:val="00784503"/>
    <w:rsid w:val="0078713A"/>
    <w:rsid w:val="007929A2"/>
    <w:rsid w:val="00797144"/>
    <w:rsid w:val="007C5F46"/>
    <w:rsid w:val="007D014C"/>
    <w:rsid w:val="007D0201"/>
    <w:rsid w:val="007D467A"/>
    <w:rsid w:val="007D4DEE"/>
    <w:rsid w:val="007E2C9F"/>
    <w:rsid w:val="007E6155"/>
    <w:rsid w:val="007E6C04"/>
    <w:rsid w:val="007F0F56"/>
    <w:rsid w:val="007F6226"/>
    <w:rsid w:val="008034D5"/>
    <w:rsid w:val="00820067"/>
    <w:rsid w:val="0082230D"/>
    <w:rsid w:val="0082472A"/>
    <w:rsid w:val="0082755D"/>
    <w:rsid w:val="008302C3"/>
    <w:rsid w:val="00831BD8"/>
    <w:rsid w:val="00840D19"/>
    <w:rsid w:val="00843495"/>
    <w:rsid w:val="00846B1B"/>
    <w:rsid w:val="00851B37"/>
    <w:rsid w:val="0086218F"/>
    <w:rsid w:val="008665F5"/>
    <w:rsid w:val="00872ADE"/>
    <w:rsid w:val="008763AD"/>
    <w:rsid w:val="00881DCB"/>
    <w:rsid w:val="0088398B"/>
    <w:rsid w:val="00887530"/>
    <w:rsid w:val="00890041"/>
    <w:rsid w:val="00890AE4"/>
    <w:rsid w:val="00891D69"/>
    <w:rsid w:val="00891DF9"/>
    <w:rsid w:val="008944A1"/>
    <w:rsid w:val="008B78BD"/>
    <w:rsid w:val="008C225D"/>
    <w:rsid w:val="008C6B9C"/>
    <w:rsid w:val="008D3E15"/>
    <w:rsid w:val="008E06BE"/>
    <w:rsid w:val="008E55A3"/>
    <w:rsid w:val="008F2142"/>
    <w:rsid w:val="008F3CF6"/>
    <w:rsid w:val="008F7BF8"/>
    <w:rsid w:val="00907E80"/>
    <w:rsid w:val="00910634"/>
    <w:rsid w:val="00910E51"/>
    <w:rsid w:val="0091328B"/>
    <w:rsid w:val="00924448"/>
    <w:rsid w:val="009258F7"/>
    <w:rsid w:val="00932843"/>
    <w:rsid w:val="009344FD"/>
    <w:rsid w:val="00934E2B"/>
    <w:rsid w:val="0094010D"/>
    <w:rsid w:val="00940B4F"/>
    <w:rsid w:val="009454B7"/>
    <w:rsid w:val="0095753C"/>
    <w:rsid w:val="009603E4"/>
    <w:rsid w:val="0096173B"/>
    <w:rsid w:val="00966AC9"/>
    <w:rsid w:val="009766BD"/>
    <w:rsid w:val="009775C5"/>
    <w:rsid w:val="00986276"/>
    <w:rsid w:val="00993B6D"/>
    <w:rsid w:val="009958E1"/>
    <w:rsid w:val="009A02C2"/>
    <w:rsid w:val="009A6E44"/>
    <w:rsid w:val="009A7059"/>
    <w:rsid w:val="009A7920"/>
    <w:rsid w:val="009B1C3A"/>
    <w:rsid w:val="009B2194"/>
    <w:rsid w:val="009B4FD8"/>
    <w:rsid w:val="009C020E"/>
    <w:rsid w:val="009C2101"/>
    <w:rsid w:val="009C2C0F"/>
    <w:rsid w:val="009C7DF7"/>
    <w:rsid w:val="009D5D24"/>
    <w:rsid w:val="009D67C4"/>
    <w:rsid w:val="009D6945"/>
    <w:rsid w:val="009D7701"/>
    <w:rsid w:val="009E3F00"/>
    <w:rsid w:val="009E7470"/>
    <w:rsid w:val="009E75D9"/>
    <w:rsid w:val="009E7C26"/>
    <w:rsid w:val="00A007E0"/>
    <w:rsid w:val="00A027DC"/>
    <w:rsid w:val="00A04E0D"/>
    <w:rsid w:val="00A06FA4"/>
    <w:rsid w:val="00A0755D"/>
    <w:rsid w:val="00A12AAE"/>
    <w:rsid w:val="00A20004"/>
    <w:rsid w:val="00A208C3"/>
    <w:rsid w:val="00A213E0"/>
    <w:rsid w:val="00A21CD9"/>
    <w:rsid w:val="00A229A6"/>
    <w:rsid w:val="00A33051"/>
    <w:rsid w:val="00A33E4B"/>
    <w:rsid w:val="00A37CD9"/>
    <w:rsid w:val="00A40E58"/>
    <w:rsid w:val="00A41B8F"/>
    <w:rsid w:val="00A45DA6"/>
    <w:rsid w:val="00A473D9"/>
    <w:rsid w:val="00A556E0"/>
    <w:rsid w:val="00A61E4A"/>
    <w:rsid w:val="00A66EAB"/>
    <w:rsid w:val="00A72C1A"/>
    <w:rsid w:val="00A732EB"/>
    <w:rsid w:val="00A87891"/>
    <w:rsid w:val="00A90BD4"/>
    <w:rsid w:val="00A938E9"/>
    <w:rsid w:val="00A94300"/>
    <w:rsid w:val="00AA4121"/>
    <w:rsid w:val="00AA77EF"/>
    <w:rsid w:val="00AB1389"/>
    <w:rsid w:val="00AB333A"/>
    <w:rsid w:val="00AB4D2C"/>
    <w:rsid w:val="00AB79CA"/>
    <w:rsid w:val="00AC3082"/>
    <w:rsid w:val="00AC65DA"/>
    <w:rsid w:val="00AC6734"/>
    <w:rsid w:val="00AD0691"/>
    <w:rsid w:val="00AD2E9D"/>
    <w:rsid w:val="00AE6D7F"/>
    <w:rsid w:val="00AE6E64"/>
    <w:rsid w:val="00AE7B4E"/>
    <w:rsid w:val="00AF258D"/>
    <w:rsid w:val="00AF3834"/>
    <w:rsid w:val="00AF518F"/>
    <w:rsid w:val="00B0228A"/>
    <w:rsid w:val="00B127A2"/>
    <w:rsid w:val="00B179C1"/>
    <w:rsid w:val="00B21B29"/>
    <w:rsid w:val="00B31AC6"/>
    <w:rsid w:val="00B32730"/>
    <w:rsid w:val="00B47448"/>
    <w:rsid w:val="00B47474"/>
    <w:rsid w:val="00B509EA"/>
    <w:rsid w:val="00B51B99"/>
    <w:rsid w:val="00B57C27"/>
    <w:rsid w:val="00B62C34"/>
    <w:rsid w:val="00B771C1"/>
    <w:rsid w:val="00B81E35"/>
    <w:rsid w:val="00B875E7"/>
    <w:rsid w:val="00B917FD"/>
    <w:rsid w:val="00B9358E"/>
    <w:rsid w:val="00BA35B7"/>
    <w:rsid w:val="00BC07BC"/>
    <w:rsid w:val="00BC18EC"/>
    <w:rsid w:val="00BC4784"/>
    <w:rsid w:val="00BC6A33"/>
    <w:rsid w:val="00BD1375"/>
    <w:rsid w:val="00BD34BC"/>
    <w:rsid w:val="00BE4B15"/>
    <w:rsid w:val="00BF24B1"/>
    <w:rsid w:val="00BF3104"/>
    <w:rsid w:val="00BF5AA5"/>
    <w:rsid w:val="00C10F13"/>
    <w:rsid w:val="00C1113B"/>
    <w:rsid w:val="00C11E35"/>
    <w:rsid w:val="00C17637"/>
    <w:rsid w:val="00C17C65"/>
    <w:rsid w:val="00C23F10"/>
    <w:rsid w:val="00C47701"/>
    <w:rsid w:val="00C60FC8"/>
    <w:rsid w:val="00C70C3A"/>
    <w:rsid w:val="00C73AC5"/>
    <w:rsid w:val="00C74713"/>
    <w:rsid w:val="00C80C1F"/>
    <w:rsid w:val="00C8675D"/>
    <w:rsid w:val="00C92F32"/>
    <w:rsid w:val="00C961BA"/>
    <w:rsid w:val="00C973D8"/>
    <w:rsid w:val="00CA0479"/>
    <w:rsid w:val="00CB5A18"/>
    <w:rsid w:val="00CC3115"/>
    <w:rsid w:val="00CC7150"/>
    <w:rsid w:val="00CD08B4"/>
    <w:rsid w:val="00CD2C49"/>
    <w:rsid w:val="00CE19EF"/>
    <w:rsid w:val="00CF0972"/>
    <w:rsid w:val="00CF3404"/>
    <w:rsid w:val="00D038CC"/>
    <w:rsid w:val="00D0597F"/>
    <w:rsid w:val="00D1326A"/>
    <w:rsid w:val="00D17AA2"/>
    <w:rsid w:val="00D21980"/>
    <w:rsid w:val="00D27FCE"/>
    <w:rsid w:val="00D34B58"/>
    <w:rsid w:val="00D40234"/>
    <w:rsid w:val="00D44597"/>
    <w:rsid w:val="00D46EC5"/>
    <w:rsid w:val="00D5033E"/>
    <w:rsid w:val="00D5200C"/>
    <w:rsid w:val="00D52250"/>
    <w:rsid w:val="00D52EA7"/>
    <w:rsid w:val="00D65633"/>
    <w:rsid w:val="00D6701E"/>
    <w:rsid w:val="00D80DD2"/>
    <w:rsid w:val="00D841BC"/>
    <w:rsid w:val="00D864D3"/>
    <w:rsid w:val="00D87AD7"/>
    <w:rsid w:val="00D9715E"/>
    <w:rsid w:val="00D97457"/>
    <w:rsid w:val="00DA01BB"/>
    <w:rsid w:val="00DA0AA4"/>
    <w:rsid w:val="00DB6438"/>
    <w:rsid w:val="00DD02D5"/>
    <w:rsid w:val="00DD4831"/>
    <w:rsid w:val="00DD6D83"/>
    <w:rsid w:val="00DE3DD3"/>
    <w:rsid w:val="00DE67F8"/>
    <w:rsid w:val="00DF4AB3"/>
    <w:rsid w:val="00DF5EE6"/>
    <w:rsid w:val="00E112E2"/>
    <w:rsid w:val="00E12DEA"/>
    <w:rsid w:val="00E130AC"/>
    <w:rsid w:val="00E1331E"/>
    <w:rsid w:val="00E20A73"/>
    <w:rsid w:val="00E225BB"/>
    <w:rsid w:val="00E23DAB"/>
    <w:rsid w:val="00E23FA6"/>
    <w:rsid w:val="00E30866"/>
    <w:rsid w:val="00E36DB5"/>
    <w:rsid w:val="00E374F7"/>
    <w:rsid w:val="00E42670"/>
    <w:rsid w:val="00E43C05"/>
    <w:rsid w:val="00E61A06"/>
    <w:rsid w:val="00E61FEC"/>
    <w:rsid w:val="00E63EA8"/>
    <w:rsid w:val="00E653A3"/>
    <w:rsid w:val="00E76BB3"/>
    <w:rsid w:val="00E81122"/>
    <w:rsid w:val="00E91569"/>
    <w:rsid w:val="00E923E7"/>
    <w:rsid w:val="00E924A6"/>
    <w:rsid w:val="00EA2C2B"/>
    <w:rsid w:val="00EB0A48"/>
    <w:rsid w:val="00EB4462"/>
    <w:rsid w:val="00EB5F73"/>
    <w:rsid w:val="00EB6FBC"/>
    <w:rsid w:val="00EC1F77"/>
    <w:rsid w:val="00EC41E7"/>
    <w:rsid w:val="00EC42C0"/>
    <w:rsid w:val="00EC5501"/>
    <w:rsid w:val="00ED275F"/>
    <w:rsid w:val="00EE0CDD"/>
    <w:rsid w:val="00EE3A5E"/>
    <w:rsid w:val="00EE783A"/>
    <w:rsid w:val="00EF2F2D"/>
    <w:rsid w:val="00F00E3D"/>
    <w:rsid w:val="00F05950"/>
    <w:rsid w:val="00F127FD"/>
    <w:rsid w:val="00F20C28"/>
    <w:rsid w:val="00F234C4"/>
    <w:rsid w:val="00F435ED"/>
    <w:rsid w:val="00F46D0B"/>
    <w:rsid w:val="00F50459"/>
    <w:rsid w:val="00F543DE"/>
    <w:rsid w:val="00F63524"/>
    <w:rsid w:val="00F638AA"/>
    <w:rsid w:val="00F722F4"/>
    <w:rsid w:val="00F833F7"/>
    <w:rsid w:val="00FA1A06"/>
    <w:rsid w:val="00FA2A87"/>
    <w:rsid w:val="00FB2074"/>
    <w:rsid w:val="00FB49E4"/>
    <w:rsid w:val="00FC10BB"/>
    <w:rsid w:val="00FC4089"/>
    <w:rsid w:val="00FE3286"/>
    <w:rsid w:val="00FF2E6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EA8"/>
    <w:pPr>
      <w:jc w:val="both"/>
    </w:pPr>
    <w:rPr>
      <w:lang w:eastAsia="en-US"/>
    </w:rPr>
  </w:style>
  <w:style w:type="paragraph" w:styleId="Heading1">
    <w:name w:val="heading 1"/>
    <w:basedOn w:val="Normal"/>
    <w:next w:val="Normal"/>
    <w:qFormat/>
    <w:rsid w:val="008C225D"/>
    <w:pPr>
      <w:keepNext/>
      <w:numPr>
        <w:numId w:val="1"/>
      </w:numPr>
      <w:spacing w:before="120" w:after="120"/>
      <w:jc w:val="center"/>
      <w:outlineLvl w:val="0"/>
    </w:pPr>
    <w:rPr>
      <w:b/>
      <w:bCs/>
      <w:sz w:val="24"/>
      <w:szCs w:val="24"/>
    </w:rPr>
  </w:style>
  <w:style w:type="paragraph" w:styleId="Heading2">
    <w:name w:val="heading 2"/>
    <w:basedOn w:val="Normal"/>
    <w:next w:val="Normal"/>
    <w:qFormat/>
    <w:rsid w:val="008C225D"/>
    <w:pPr>
      <w:keepNext/>
      <w:numPr>
        <w:ilvl w:val="1"/>
        <w:numId w:val="1"/>
      </w:numPr>
      <w:spacing w:before="120" w:after="120"/>
      <w:outlineLvl w:val="1"/>
    </w:pPr>
    <w:rPr>
      <w:b/>
      <w:bCs/>
      <w:sz w:val="22"/>
      <w:szCs w:val="22"/>
    </w:rPr>
  </w:style>
  <w:style w:type="paragraph" w:styleId="Heading3">
    <w:name w:val="heading 3"/>
    <w:basedOn w:val="Normal"/>
    <w:next w:val="Normal"/>
    <w:qFormat/>
    <w:rsid w:val="008C225D"/>
    <w:pPr>
      <w:keepNext/>
      <w:numPr>
        <w:ilvl w:val="2"/>
        <w:numId w:val="1"/>
      </w:numPr>
      <w:spacing w:before="240" w:after="60"/>
      <w:outlineLvl w:val="2"/>
    </w:pPr>
    <w:rPr>
      <w:b/>
      <w:bCs/>
      <w:sz w:val="24"/>
      <w:szCs w:val="24"/>
    </w:rPr>
  </w:style>
  <w:style w:type="paragraph" w:styleId="Heading4">
    <w:name w:val="heading 4"/>
    <w:basedOn w:val="Normal"/>
    <w:next w:val="Normal"/>
    <w:qFormat/>
    <w:rsid w:val="008C225D"/>
    <w:pPr>
      <w:keepNext/>
      <w:numPr>
        <w:ilvl w:val="3"/>
        <w:numId w:val="1"/>
      </w:numPr>
      <w:spacing w:before="240" w:after="60"/>
      <w:outlineLvl w:val="3"/>
    </w:pPr>
    <w:rPr>
      <w:b/>
      <w:bCs/>
      <w:i/>
      <w:iCs/>
      <w:sz w:val="24"/>
      <w:szCs w:val="24"/>
    </w:rPr>
  </w:style>
  <w:style w:type="paragraph" w:styleId="Heading5">
    <w:name w:val="heading 5"/>
    <w:basedOn w:val="Normal"/>
    <w:next w:val="Normal"/>
    <w:qFormat/>
    <w:rsid w:val="008C225D"/>
    <w:pPr>
      <w:numPr>
        <w:ilvl w:val="4"/>
        <w:numId w:val="1"/>
      </w:numPr>
      <w:spacing w:before="240" w:after="60"/>
      <w:outlineLvl w:val="4"/>
    </w:pPr>
    <w:rPr>
      <w:rFonts w:ascii="Arial" w:hAnsi="Arial" w:cs="Arial"/>
      <w:sz w:val="22"/>
      <w:szCs w:val="22"/>
    </w:rPr>
  </w:style>
  <w:style w:type="paragraph" w:styleId="Heading6">
    <w:name w:val="heading 6"/>
    <w:basedOn w:val="Normal"/>
    <w:next w:val="Normal"/>
    <w:qFormat/>
    <w:rsid w:val="008C225D"/>
    <w:pPr>
      <w:numPr>
        <w:ilvl w:val="5"/>
        <w:numId w:val="1"/>
      </w:numPr>
      <w:spacing w:before="240" w:after="60"/>
      <w:outlineLvl w:val="5"/>
    </w:pPr>
    <w:rPr>
      <w:rFonts w:ascii="Arial" w:hAnsi="Arial" w:cs="Arial"/>
      <w:i/>
      <w:iCs/>
      <w:sz w:val="22"/>
      <w:szCs w:val="22"/>
    </w:rPr>
  </w:style>
  <w:style w:type="paragraph" w:styleId="Heading7">
    <w:name w:val="heading 7"/>
    <w:basedOn w:val="Normal"/>
    <w:next w:val="Normal"/>
    <w:qFormat/>
    <w:rsid w:val="008C225D"/>
    <w:pPr>
      <w:numPr>
        <w:ilvl w:val="6"/>
        <w:numId w:val="1"/>
      </w:numPr>
      <w:spacing w:before="240" w:after="60"/>
      <w:outlineLvl w:val="6"/>
    </w:pPr>
    <w:rPr>
      <w:rFonts w:ascii="Arial" w:hAnsi="Arial" w:cs="Arial"/>
    </w:rPr>
  </w:style>
  <w:style w:type="paragraph" w:styleId="Heading8">
    <w:name w:val="heading 8"/>
    <w:basedOn w:val="Normal"/>
    <w:next w:val="Normal"/>
    <w:qFormat/>
    <w:rsid w:val="008C225D"/>
    <w:pPr>
      <w:numPr>
        <w:ilvl w:val="7"/>
        <w:numId w:val="1"/>
      </w:numPr>
      <w:spacing w:before="240" w:after="60"/>
      <w:outlineLvl w:val="7"/>
    </w:pPr>
    <w:rPr>
      <w:rFonts w:ascii="Arial" w:hAnsi="Arial" w:cs="Arial"/>
      <w:i/>
      <w:iCs/>
    </w:rPr>
  </w:style>
  <w:style w:type="paragraph" w:styleId="Heading9">
    <w:name w:val="heading 9"/>
    <w:basedOn w:val="Normal"/>
    <w:next w:val="Normal"/>
    <w:qFormat/>
    <w:rsid w:val="008C225D"/>
    <w:pPr>
      <w:numPr>
        <w:ilvl w:val="8"/>
        <w:numId w:val="1"/>
      </w:numPr>
      <w:spacing w:before="240" w:after="60"/>
      <w:outlineLvl w:val="8"/>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s">
    <w:name w:val="Authors"/>
    <w:basedOn w:val="Normal"/>
    <w:next w:val="Normal"/>
    <w:rsid w:val="008C225D"/>
    <w:pPr>
      <w:jc w:val="center"/>
    </w:pPr>
    <w:rPr>
      <w:i/>
      <w:iCs/>
      <w:sz w:val="22"/>
      <w:szCs w:val="22"/>
    </w:rPr>
  </w:style>
  <w:style w:type="paragraph" w:customStyle="1" w:styleId="ChapterTitle">
    <w:name w:val="Chapter Title"/>
    <w:basedOn w:val="Normal"/>
    <w:next w:val="Normal"/>
    <w:rsid w:val="008C225D"/>
    <w:pPr>
      <w:keepNext/>
      <w:spacing w:before="400" w:after="200"/>
      <w:ind w:left="282" w:hangingChars="117" w:hanging="282"/>
      <w:jc w:val="left"/>
    </w:pPr>
    <w:rPr>
      <w:b/>
      <w:bCs/>
      <w:kern w:val="28"/>
      <w:sz w:val="24"/>
      <w:szCs w:val="24"/>
      <w:lang w:eastAsia="ja-JP"/>
    </w:rPr>
  </w:style>
  <w:style w:type="paragraph" w:customStyle="1" w:styleId="SectionHeading">
    <w:name w:val="SectionHeading"/>
    <w:basedOn w:val="Normal"/>
    <w:rsid w:val="008C225D"/>
    <w:pPr>
      <w:keepNext/>
      <w:keepLines/>
      <w:spacing w:before="200" w:after="200"/>
    </w:pPr>
    <w:rPr>
      <w:kern w:val="28"/>
      <w:sz w:val="22"/>
      <w:szCs w:val="22"/>
      <w:lang w:eastAsia="ja-JP"/>
    </w:rPr>
  </w:style>
  <w:style w:type="paragraph" w:customStyle="1" w:styleId="Reference">
    <w:name w:val="Reference"/>
    <w:basedOn w:val="Normal"/>
    <w:rsid w:val="008C225D"/>
    <w:pPr>
      <w:numPr>
        <w:numId w:val="2"/>
      </w:numPr>
      <w:spacing w:afterLines="400"/>
      <w:ind w:left="357" w:hanging="357"/>
    </w:pPr>
    <w:rPr>
      <w:sz w:val="18"/>
      <w:szCs w:val="18"/>
    </w:rPr>
  </w:style>
  <w:style w:type="paragraph" w:customStyle="1" w:styleId="SammaryHeader">
    <w:name w:val="SammaryHeader"/>
    <w:basedOn w:val="ChapterTitle"/>
    <w:next w:val="Normal"/>
    <w:rsid w:val="008C225D"/>
    <w:pPr>
      <w:spacing w:before="0" w:after="0"/>
      <w:ind w:left="235" w:hanging="235"/>
      <w:jc w:val="both"/>
    </w:pPr>
    <w:rPr>
      <w:sz w:val="20"/>
      <w:szCs w:val="20"/>
    </w:rPr>
  </w:style>
  <w:style w:type="paragraph" w:customStyle="1" w:styleId="ReferenceHeading">
    <w:name w:val="Reference Heading"/>
    <w:basedOn w:val="SammaryHeader"/>
    <w:next w:val="Reference"/>
    <w:rsid w:val="008C225D"/>
  </w:style>
  <w:style w:type="paragraph" w:customStyle="1" w:styleId="KeywordsHeader">
    <w:name w:val="KeywordsHeader"/>
    <w:basedOn w:val="Normal"/>
    <w:link w:val="KeywordsHeaderChar"/>
    <w:rsid w:val="008C225D"/>
    <w:pPr>
      <w:keepNext/>
    </w:pPr>
    <w:rPr>
      <w:b/>
      <w:bCs/>
      <w:i/>
      <w:iCs/>
      <w:lang w:eastAsia="ja-JP"/>
    </w:rPr>
  </w:style>
  <w:style w:type="paragraph" w:customStyle="1" w:styleId="PaperTitle">
    <w:name w:val="PaperTitle"/>
    <w:basedOn w:val="Normal"/>
    <w:rsid w:val="008C225D"/>
    <w:pPr>
      <w:tabs>
        <w:tab w:val="left" w:pos="0"/>
      </w:tabs>
      <w:spacing w:before="120" w:after="400"/>
      <w:ind w:right="11"/>
    </w:pPr>
    <w:rPr>
      <w:rFonts w:ascii="Century" w:hAnsi="Century" w:cs="Century"/>
      <w:b/>
      <w:bCs/>
      <w:spacing w:val="-16"/>
      <w:kern w:val="24"/>
      <w:position w:val="10"/>
      <w:sz w:val="36"/>
      <w:szCs w:val="36"/>
      <w:lang w:eastAsia="ja-JP"/>
    </w:rPr>
  </w:style>
  <w:style w:type="paragraph" w:customStyle="1" w:styleId="Paragraph">
    <w:name w:val="Paragraph"/>
    <w:basedOn w:val="Normal"/>
    <w:rsid w:val="008C225D"/>
    <w:pPr>
      <w:tabs>
        <w:tab w:val="left" w:pos="202"/>
      </w:tabs>
      <w:spacing w:line="240" w:lineRule="exact"/>
    </w:pPr>
    <w:rPr>
      <w:rFonts w:ascii="Times" w:hAnsi="Times" w:cs="Times"/>
      <w:lang w:val="en-GB"/>
    </w:rPr>
  </w:style>
  <w:style w:type="paragraph" w:customStyle="1" w:styleId="Sammary">
    <w:name w:val="Sammary"/>
    <w:basedOn w:val="KeywordsHeader"/>
    <w:rsid w:val="008C225D"/>
    <w:rPr>
      <w:b w:val="0"/>
      <w:bCs w:val="0"/>
      <w:i w:val="0"/>
      <w:iCs w:val="0"/>
    </w:rPr>
  </w:style>
  <w:style w:type="paragraph" w:customStyle="1" w:styleId="Keywords">
    <w:name w:val="Keywords"/>
    <w:basedOn w:val="KeywordsHeader"/>
    <w:link w:val="KeywordsChar"/>
    <w:rsid w:val="008C225D"/>
    <w:rPr>
      <w:b w:val="0"/>
      <w:bCs w:val="0"/>
    </w:rPr>
  </w:style>
  <w:style w:type="paragraph" w:customStyle="1" w:styleId="itemize">
    <w:name w:val="itemize"/>
    <w:basedOn w:val="Normal"/>
    <w:rsid w:val="008C225D"/>
    <w:pPr>
      <w:numPr>
        <w:numId w:val="3"/>
      </w:numPr>
      <w:spacing w:after="160"/>
      <w:ind w:left="360" w:hanging="360"/>
    </w:pPr>
  </w:style>
  <w:style w:type="paragraph" w:customStyle="1" w:styleId="TextBody">
    <w:name w:val="TextBody"/>
    <w:basedOn w:val="Normal"/>
    <w:rsid w:val="008C225D"/>
    <w:pPr>
      <w:ind w:firstLine="397"/>
    </w:pPr>
  </w:style>
  <w:style w:type="paragraph" w:customStyle="1" w:styleId="TableCaption">
    <w:name w:val="TableCaption"/>
    <w:basedOn w:val="Normal"/>
    <w:rsid w:val="008C225D"/>
    <w:pPr>
      <w:keepLines/>
      <w:spacing w:beforeLines="100"/>
      <w:jc w:val="center"/>
    </w:pPr>
    <w:rPr>
      <w:color w:val="000000"/>
      <w:sz w:val="16"/>
      <w:szCs w:val="16"/>
    </w:rPr>
  </w:style>
  <w:style w:type="character" w:styleId="Hyperlink">
    <w:name w:val="Hyperlink"/>
    <w:uiPriority w:val="99"/>
    <w:rsid w:val="008C225D"/>
    <w:rPr>
      <w:rFonts w:cs="Times New Roman"/>
      <w:color w:val="0000FF"/>
      <w:u w:val="single"/>
    </w:rPr>
  </w:style>
  <w:style w:type="character" w:styleId="FollowedHyperlink">
    <w:name w:val="FollowedHyperlink"/>
    <w:rsid w:val="008C225D"/>
    <w:rPr>
      <w:rFonts w:cs="Times New Roman"/>
      <w:color w:val="800080"/>
      <w:u w:val="single"/>
    </w:rPr>
  </w:style>
  <w:style w:type="paragraph" w:customStyle="1" w:styleId="FigCaption">
    <w:name w:val="FigCaption"/>
    <w:basedOn w:val="TableCaption"/>
    <w:rsid w:val="008C225D"/>
    <w:pPr>
      <w:spacing w:afterLines="100"/>
    </w:pPr>
  </w:style>
  <w:style w:type="paragraph" w:customStyle="1" w:styleId="AuthorPhoto">
    <w:name w:val="AuthorPhoto"/>
    <w:basedOn w:val="Normal"/>
    <w:autoRedefine/>
    <w:rsid w:val="008C225D"/>
    <w:pPr>
      <w:framePr w:w="1440" w:h="1871" w:hRule="exact" w:hSpace="851" w:vSpace="142" w:wrap="auto" w:vAnchor="text" w:hAnchor="text" w:y="1" w:anchorLock="1"/>
      <w:tabs>
        <w:tab w:val="left" w:pos="284"/>
      </w:tabs>
    </w:pPr>
    <w:rPr>
      <w:b/>
      <w:bCs/>
      <w:sz w:val="18"/>
      <w:szCs w:val="18"/>
    </w:rPr>
  </w:style>
  <w:style w:type="character" w:styleId="PageNumber">
    <w:name w:val="page number"/>
    <w:rsid w:val="00C47701"/>
    <w:rPr>
      <w:rFonts w:cs="Times New Roman"/>
    </w:rPr>
  </w:style>
  <w:style w:type="paragraph" w:customStyle="1" w:styleId="AutoBiography">
    <w:name w:val="AutoBiography"/>
    <w:basedOn w:val="Reference"/>
    <w:rsid w:val="008C225D"/>
    <w:pPr>
      <w:numPr>
        <w:numId w:val="0"/>
      </w:numPr>
      <w:spacing w:afterLines="0"/>
    </w:pPr>
  </w:style>
  <w:style w:type="paragraph" w:styleId="Header">
    <w:name w:val="header"/>
    <w:basedOn w:val="Normal"/>
    <w:link w:val="HeaderChar"/>
    <w:uiPriority w:val="99"/>
    <w:rsid w:val="00C47701"/>
    <w:pPr>
      <w:tabs>
        <w:tab w:val="center" w:pos="4252"/>
        <w:tab w:val="right" w:pos="8504"/>
      </w:tabs>
      <w:snapToGrid w:val="0"/>
    </w:pPr>
  </w:style>
  <w:style w:type="paragraph" w:styleId="PlainText">
    <w:name w:val="Plain Text"/>
    <w:basedOn w:val="Normal"/>
    <w:rsid w:val="00CF0972"/>
    <w:pPr>
      <w:autoSpaceDE w:val="0"/>
      <w:autoSpaceDN w:val="0"/>
      <w:jc w:val="left"/>
    </w:pPr>
    <w:rPr>
      <w:rFonts w:ascii="Courier New" w:eastAsia="宋体" w:hAnsi="Courier New" w:cs="Courier New"/>
    </w:rPr>
  </w:style>
  <w:style w:type="character" w:customStyle="1" w:styleId="KeywordsHeaderChar">
    <w:name w:val="KeywordsHeader Char"/>
    <w:link w:val="KeywordsHeader"/>
    <w:locked/>
    <w:rsid w:val="0025204D"/>
    <w:rPr>
      <w:rFonts w:eastAsia="MS Mincho" w:cs="Times New Roman"/>
      <w:b/>
      <w:bCs/>
      <w:i/>
      <w:iCs/>
      <w:lang w:val="en-US" w:eastAsia="ja-JP"/>
    </w:rPr>
  </w:style>
  <w:style w:type="character" w:customStyle="1" w:styleId="KeywordsChar">
    <w:name w:val="Keywords Char"/>
    <w:basedOn w:val="KeywordsHeaderChar"/>
    <w:link w:val="Keywords"/>
    <w:locked/>
    <w:rsid w:val="0025204D"/>
  </w:style>
  <w:style w:type="paragraph" w:customStyle="1" w:styleId="PARAGRAPH0">
    <w:name w:val="PARAGRAPH"/>
    <w:basedOn w:val="Normal"/>
    <w:rsid w:val="00DD4831"/>
    <w:pPr>
      <w:widowControl w:val="0"/>
      <w:spacing w:line="230" w:lineRule="exact"/>
      <w:ind w:firstLine="240"/>
    </w:pPr>
    <w:rPr>
      <w:rFonts w:ascii="Palatino" w:eastAsia="Times New Roman" w:hAnsi="Palatino"/>
      <w:kern w:val="16"/>
      <w:sz w:val="19"/>
    </w:rPr>
  </w:style>
  <w:style w:type="paragraph" w:customStyle="1" w:styleId="VITA">
    <w:name w:val="VITA"/>
    <w:basedOn w:val="Normal"/>
    <w:rsid w:val="00DD4831"/>
    <w:pPr>
      <w:widowControl w:val="0"/>
      <w:tabs>
        <w:tab w:val="left" w:pos="216"/>
      </w:tabs>
      <w:spacing w:line="180" w:lineRule="exact"/>
    </w:pPr>
    <w:rPr>
      <w:rFonts w:ascii="Helvetica" w:eastAsia="Times New Roman" w:hAnsi="Helvetica"/>
      <w:kern w:val="16"/>
      <w:sz w:val="16"/>
    </w:rPr>
  </w:style>
  <w:style w:type="paragraph" w:customStyle="1" w:styleId="FigureCaption">
    <w:name w:val="Figure Caption"/>
    <w:basedOn w:val="Normal"/>
    <w:rsid w:val="00DD4831"/>
    <w:pPr>
      <w:autoSpaceDE w:val="0"/>
      <w:autoSpaceDN w:val="0"/>
    </w:pPr>
    <w:rPr>
      <w:rFonts w:eastAsia="Times New Roman"/>
      <w:sz w:val="16"/>
      <w:szCs w:val="16"/>
    </w:rPr>
  </w:style>
  <w:style w:type="paragraph" w:customStyle="1" w:styleId="References">
    <w:name w:val="References"/>
    <w:basedOn w:val="Normal"/>
    <w:rsid w:val="00DD4831"/>
    <w:pPr>
      <w:autoSpaceDE w:val="0"/>
      <w:autoSpaceDN w:val="0"/>
    </w:pPr>
    <w:rPr>
      <w:rFonts w:eastAsia="Times New Roman"/>
      <w:sz w:val="16"/>
      <w:szCs w:val="16"/>
    </w:rPr>
  </w:style>
  <w:style w:type="paragraph" w:styleId="Footer">
    <w:name w:val="footer"/>
    <w:basedOn w:val="Normal"/>
    <w:link w:val="FooterChar"/>
    <w:uiPriority w:val="99"/>
    <w:rsid w:val="00CA0479"/>
    <w:pPr>
      <w:tabs>
        <w:tab w:val="center" w:pos="4320"/>
        <w:tab w:val="right" w:pos="8640"/>
      </w:tabs>
    </w:pPr>
  </w:style>
  <w:style w:type="table" w:styleId="TableGrid">
    <w:name w:val="Table Grid"/>
    <w:basedOn w:val="TableNormal"/>
    <w:rsid w:val="00067A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067ACA"/>
    <w:rPr>
      <w:lang w:bidi="ar-SA"/>
    </w:rPr>
  </w:style>
  <w:style w:type="paragraph" w:styleId="BalloonText">
    <w:name w:val="Balloon Text"/>
    <w:basedOn w:val="Normal"/>
    <w:link w:val="BalloonTextChar"/>
    <w:rsid w:val="00067ACA"/>
    <w:rPr>
      <w:rFonts w:ascii="Tahoma" w:hAnsi="Tahoma" w:cs="Tahoma"/>
      <w:sz w:val="16"/>
      <w:szCs w:val="16"/>
    </w:rPr>
  </w:style>
  <w:style w:type="character" w:customStyle="1" w:styleId="BalloonTextChar">
    <w:name w:val="Balloon Text Char"/>
    <w:link w:val="BalloonText"/>
    <w:rsid w:val="00067ACA"/>
    <w:rPr>
      <w:rFonts w:ascii="Tahoma" w:hAnsi="Tahoma" w:cs="Tahoma"/>
      <w:sz w:val="16"/>
      <w:szCs w:val="16"/>
      <w:lang w:bidi="ar-SA"/>
    </w:rPr>
  </w:style>
  <w:style w:type="character" w:customStyle="1" w:styleId="FooterChar">
    <w:name w:val="Footer Char"/>
    <w:link w:val="Footer"/>
    <w:uiPriority w:val="99"/>
    <w:rsid w:val="0082755D"/>
    <w:rPr>
      <w:lang w:bidi="ar-SA"/>
    </w:rPr>
  </w:style>
  <w:style w:type="character" w:customStyle="1" w:styleId="FontStyle14">
    <w:name w:val="Font Style14"/>
    <w:rsid w:val="001142D7"/>
    <w:rPr>
      <w:rFonts w:ascii="Century Schoolbook" w:hAnsi="Century Schoolbook" w:cs="Century Schoolbook"/>
      <w:b/>
      <w:bCs/>
      <w:sz w:val="10"/>
      <w:szCs w:val="10"/>
      <w:lang w:bidi="ar-SA"/>
    </w:rPr>
  </w:style>
  <w:style w:type="paragraph" w:styleId="ListParagraph">
    <w:name w:val="List Paragraph"/>
    <w:basedOn w:val="Normal"/>
    <w:uiPriority w:val="34"/>
    <w:qFormat/>
    <w:rsid w:val="0032481C"/>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3.emf"/><Relationship Id="rId39" Type="http://schemas.openxmlformats.org/officeDocument/2006/relationships/header" Target="header12.xml"/><Relationship Id="rId21" Type="http://schemas.openxmlformats.org/officeDocument/2006/relationships/image" Target="media/image2.emf"/><Relationship Id="rId34" Type="http://schemas.openxmlformats.org/officeDocument/2006/relationships/header" Target="header10.xml"/><Relationship Id="rId42" Type="http://schemas.openxmlformats.org/officeDocument/2006/relationships/header" Target="header13.xml"/><Relationship Id="rId47" Type="http://schemas.openxmlformats.org/officeDocument/2006/relationships/header" Target="header15.xml"/><Relationship Id="rId50" Type="http://schemas.openxmlformats.org/officeDocument/2006/relationships/footer" Target="footer16.xml"/><Relationship Id="rId55" Type="http://schemas.openxmlformats.org/officeDocument/2006/relationships/footer" Target="footer17.xml"/><Relationship Id="rId63" Type="http://schemas.openxmlformats.org/officeDocument/2006/relationships/image" Target="media/image14.png"/><Relationship Id="rId68" Type="http://schemas.openxmlformats.org/officeDocument/2006/relationships/image" Target="media/image17.png"/><Relationship Id="rId76" Type="http://schemas.openxmlformats.org/officeDocument/2006/relationships/header" Target="header27.xml"/><Relationship Id="rId7" Type="http://schemas.openxmlformats.org/officeDocument/2006/relationships/endnotes" Target="endnotes.xml"/><Relationship Id="rId71" Type="http://schemas.openxmlformats.org/officeDocument/2006/relationships/header" Target="header23.xml"/><Relationship Id="rId2" Type="http://schemas.openxmlformats.org/officeDocument/2006/relationships/numbering" Target="numbering.xml"/><Relationship Id="rId16" Type="http://schemas.openxmlformats.org/officeDocument/2006/relationships/image" Target="media/image1.emf"/><Relationship Id="rId29" Type="http://schemas.openxmlformats.org/officeDocument/2006/relationships/header" Target="header8.xml"/><Relationship Id="rId11" Type="http://schemas.openxmlformats.org/officeDocument/2006/relationships/hyperlink" Target="http://www.dx.doi.org/10.7537/marsnys100717.20" TargetMode="External"/><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header" Target="header11.xml"/><Relationship Id="rId40" Type="http://schemas.openxmlformats.org/officeDocument/2006/relationships/footer" Target="footer12.xml"/><Relationship Id="rId45" Type="http://schemas.openxmlformats.org/officeDocument/2006/relationships/footer" Target="footer14.xml"/><Relationship Id="rId53" Type="http://schemas.openxmlformats.org/officeDocument/2006/relationships/image" Target="media/image10.png"/><Relationship Id="rId58" Type="http://schemas.openxmlformats.org/officeDocument/2006/relationships/header" Target="header19.xml"/><Relationship Id="rId66" Type="http://schemas.openxmlformats.org/officeDocument/2006/relationships/header" Target="header22.xml"/><Relationship Id="rId74" Type="http://schemas.openxmlformats.org/officeDocument/2006/relationships/header" Target="header2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image" Target="media/image5.png"/><Relationship Id="rId49" Type="http://schemas.openxmlformats.org/officeDocument/2006/relationships/header" Target="header16.xml"/><Relationship Id="rId57" Type="http://schemas.openxmlformats.org/officeDocument/2006/relationships/footer" Target="footer18.xml"/><Relationship Id="rId61" Type="http://schemas.openxmlformats.org/officeDocument/2006/relationships/image" Target="media/image12.png"/><Relationship Id="rId10" Type="http://schemas.openxmlformats.org/officeDocument/2006/relationships/hyperlink" Target="http://www.sciencepub.net/newyork" TargetMode="External"/><Relationship Id="rId19" Type="http://schemas.openxmlformats.org/officeDocument/2006/relationships/header" Target="header4.xml"/><Relationship Id="rId31" Type="http://schemas.openxmlformats.org/officeDocument/2006/relationships/image" Target="media/image4.emf"/><Relationship Id="rId44" Type="http://schemas.openxmlformats.org/officeDocument/2006/relationships/header" Target="header14.xml"/><Relationship Id="rId52" Type="http://schemas.openxmlformats.org/officeDocument/2006/relationships/image" Target="media/image9.png"/><Relationship Id="rId60" Type="http://schemas.openxmlformats.org/officeDocument/2006/relationships/image" Target="media/image11.png"/><Relationship Id="rId65" Type="http://schemas.openxmlformats.org/officeDocument/2006/relationships/header" Target="header21.xml"/><Relationship Id="rId73" Type="http://schemas.openxmlformats.org/officeDocument/2006/relationships/image" Target="media/image20.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ahfouz71@yahoo.com" TargetMode="Externa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footer" Target="footer13.xml"/><Relationship Id="rId48" Type="http://schemas.openxmlformats.org/officeDocument/2006/relationships/footer" Target="footer15.xml"/><Relationship Id="rId56" Type="http://schemas.openxmlformats.org/officeDocument/2006/relationships/header" Target="header18.xml"/><Relationship Id="rId64" Type="http://schemas.openxmlformats.org/officeDocument/2006/relationships/image" Target="media/image15.png"/><Relationship Id="rId69" Type="http://schemas.openxmlformats.org/officeDocument/2006/relationships/image" Target="media/image18.png"/><Relationship Id="rId77" Type="http://schemas.openxmlformats.org/officeDocument/2006/relationships/fontTable" Target="fontTable.xml"/><Relationship Id="rId8" Type="http://schemas.openxmlformats.org/officeDocument/2006/relationships/hyperlink" Target="mailto:Mohamad.mahfoudh@gmail.com" TargetMode="External"/><Relationship Id="rId51" Type="http://schemas.openxmlformats.org/officeDocument/2006/relationships/image" Target="media/image8.png"/><Relationship Id="rId72" Type="http://schemas.openxmlformats.org/officeDocument/2006/relationships/header" Target="header2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footer" Target="footer9.xml"/><Relationship Id="rId38" Type="http://schemas.openxmlformats.org/officeDocument/2006/relationships/footer" Target="footer11.xml"/><Relationship Id="rId46" Type="http://schemas.openxmlformats.org/officeDocument/2006/relationships/image" Target="media/image7.png"/><Relationship Id="rId59" Type="http://schemas.openxmlformats.org/officeDocument/2006/relationships/header" Target="header20.xml"/><Relationship Id="rId67" Type="http://schemas.openxmlformats.org/officeDocument/2006/relationships/image" Target="media/image16.png"/><Relationship Id="rId20" Type="http://schemas.openxmlformats.org/officeDocument/2006/relationships/footer" Target="footer4.xml"/><Relationship Id="rId41" Type="http://schemas.openxmlformats.org/officeDocument/2006/relationships/image" Target="media/image6.png"/><Relationship Id="rId54" Type="http://schemas.openxmlformats.org/officeDocument/2006/relationships/header" Target="header17.xml"/><Relationship Id="rId62" Type="http://schemas.openxmlformats.org/officeDocument/2006/relationships/image" Target="media/image13.png"/><Relationship Id="rId70" Type="http://schemas.openxmlformats.org/officeDocument/2006/relationships/image" Target="media/image19.png"/><Relationship Id="rId75"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5.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6.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7.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18.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EDC8FDA-EA3D-4924-B548-8A296E698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3560</Words>
  <Characters>20293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Title</vt:lpstr>
    </vt:vector>
  </TitlesOfParts>
  <Company>China</Company>
  <LinksUpToDate>false</LinksUpToDate>
  <CharactersWithSpaces>23806</CharactersWithSpaces>
  <SharedDoc>false</SharedDoc>
  <HLinks>
    <vt:vector size="30" baseType="variant">
      <vt:variant>
        <vt:i4>4522059</vt:i4>
      </vt:variant>
      <vt:variant>
        <vt:i4>6</vt:i4>
      </vt:variant>
      <vt:variant>
        <vt:i4>0</vt:i4>
      </vt:variant>
      <vt:variant>
        <vt:i4>5</vt:i4>
      </vt:variant>
      <vt:variant>
        <vt:lpwstr>http://www.sciencepub.net/newyork</vt:lpwstr>
      </vt:variant>
      <vt:variant>
        <vt:lpwstr/>
      </vt:variant>
      <vt:variant>
        <vt:i4>3342336</vt:i4>
      </vt:variant>
      <vt:variant>
        <vt:i4>3</vt:i4>
      </vt:variant>
      <vt:variant>
        <vt:i4>0</vt:i4>
      </vt:variant>
      <vt:variant>
        <vt:i4>5</vt:i4>
      </vt:variant>
      <vt:variant>
        <vt:lpwstr>mailto:mahfouz71@yahoo.com</vt:lpwstr>
      </vt:variant>
      <vt:variant>
        <vt:lpwstr/>
      </vt:variant>
      <vt:variant>
        <vt:i4>6619160</vt:i4>
      </vt:variant>
      <vt:variant>
        <vt:i4>0</vt:i4>
      </vt:variant>
      <vt:variant>
        <vt:i4>0</vt:i4>
      </vt:variant>
      <vt:variant>
        <vt:i4>5</vt:i4>
      </vt:variant>
      <vt:variant>
        <vt:lpwstr>mailto:Mohamad.mahfoudh@gmail.com</vt:lpwstr>
      </vt:variant>
      <vt:variant>
        <vt:lpwstr/>
      </vt:variant>
      <vt:variant>
        <vt:i4>4522059</vt:i4>
      </vt:variant>
      <vt:variant>
        <vt:i4>6</vt:i4>
      </vt:variant>
      <vt:variant>
        <vt:i4>0</vt:i4>
      </vt:variant>
      <vt:variant>
        <vt:i4>5</vt:i4>
      </vt:variant>
      <vt:variant>
        <vt:lpwstr>http://www.sciencepub.net/newyork</vt:lpwstr>
      </vt:variant>
      <vt:variant>
        <vt:lpwstr/>
      </vt:variant>
      <vt:variant>
        <vt:i4>4522059</vt:i4>
      </vt:variant>
      <vt:variant>
        <vt:i4>0</vt:i4>
      </vt:variant>
      <vt:variant>
        <vt:i4>0</vt:i4>
      </vt:variant>
      <vt:variant>
        <vt:i4>5</vt:i4>
      </vt:variant>
      <vt:variant>
        <vt:lpwstr>http://www.sciencepub.net/newyork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IJCEM</dc:creator>
  <cp:lastModifiedBy>Administrator</cp:lastModifiedBy>
  <cp:revision>4</cp:revision>
  <cp:lastPrinted>2017-08-12T01:04:00Z</cp:lastPrinted>
  <dcterms:created xsi:type="dcterms:W3CDTF">2017-08-11T14:00:00Z</dcterms:created>
  <dcterms:modified xsi:type="dcterms:W3CDTF">2017-08-12T01:05:00Z</dcterms:modified>
</cp:coreProperties>
</file>