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03" w:rsidRPr="00B60F41" w:rsidRDefault="00512403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FIFA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U.S</w:t>
      </w:r>
      <w:r w:rsidR="0018558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Supreme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Court</w:t>
      </w:r>
      <w:r w:rsidR="004B76F3" w:rsidRPr="00B60F4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Need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FIFA’s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Behavior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57D93" w:rsidRPr="00B60F41">
        <w:rPr>
          <w:rFonts w:ascii="Times New Roman" w:hAnsi="Times New Roman" w:cs="Times New Roman"/>
          <w:b/>
          <w:bCs/>
          <w:sz w:val="20"/>
          <w:szCs w:val="20"/>
        </w:rPr>
        <w:t>toward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Local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Courts.</w:t>
      </w:r>
    </w:p>
    <w:p w:rsidR="00415594" w:rsidRPr="00B60F41" w:rsidRDefault="00415594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2403" w:rsidRPr="00B60F41" w:rsidRDefault="00512403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B60F41">
        <w:rPr>
          <w:rFonts w:ascii="Times New Roman" w:hAnsi="Times New Roman" w:cs="Times New Roman"/>
          <w:bCs/>
          <w:sz w:val="20"/>
          <w:szCs w:val="20"/>
        </w:rPr>
        <w:t>Dr.</w:t>
      </w:r>
      <w:r w:rsidR="00B60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Cs/>
          <w:sz w:val="20"/>
          <w:szCs w:val="20"/>
        </w:rPr>
        <w:t>Ammar</w:t>
      </w:r>
      <w:r w:rsidR="00B60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Cs/>
          <w:sz w:val="20"/>
          <w:szCs w:val="20"/>
        </w:rPr>
        <w:t>Saeed</w:t>
      </w:r>
      <w:r w:rsidR="00B60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Cs/>
          <w:sz w:val="20"/>
          <w:szCs w:val="20"/>
        </w:rPr>
        <w:t>Alrefaei</w:t>
      </w:r>
      <w:r w:rsidR="00B60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Cs/>
          <w:sz w:val="20"/>
          <w:szCs w:val="20"/>
        </w:rPr>
        <w:t>S.J.D</w:t>
      </w:r>
    </w:p>
    <w:p w:rsidR="00C35704" w:rsidRPr="00B60F41" w:rsidRDefault="00C35704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6F741C" w:rsidRPr="00B60F41" w:rsidRDefault="005E1433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Assistant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Professor,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Professor</w:t>
      </w:r>
      <w:r w:rsidR="00D57D93" w:rsidRPr="00B60F41">
        <w:rPr>
          <w:rFonts w:ascii="Times New Roman" w:hAnsi="Times New Roman" w:cs="Times New Roman"/>
          <w:sz w:val="20"/>
          <w:szCs w:val="20"/>
        </w:rPr>
        <w:t>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Vice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College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Business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(COB)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-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12403" w:rsidRPr="00B60F41">
        <w:rPr>
          <w:rFonts w:ascii="Times New Roman" w:hAnsi="Times New Roman" w:cs="Times New Roman"/>
          <w:sz w:val="20"/>
          <w:szCs w:val="20"/>
        </w:rPr>
        <w:t>King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12403" w:rsidRPr="00B60F41">
        <w:rPr>
          <w:rFonts w:ascii="Times New Roman" w:hAnsi="Times New Roman" w:cs="Times New Roman"/>
          <w:sz w:val="20"/>
          <w:szCs w:val="20"/>
        </w:rPr>
        <w:t>Abdulaziz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12403" w:rsidRPr="00B60F41">
        <w:rPr>
          <w:rFonts w:ascii="Times New Roman" w:hAnsi="Times New Roman" w:cs="Times New Roman"/>
          <w:sz w:val="20"/>
          <w:szCs w:val="20"/>
        </w:rPr>
        <w:t>University</w:t>
      </w:r>
      <w:r w:rsidR="00F6689C" w:rsidRPr="00B60F41">
        <w:rPr>
          <w:rFonts w:ascii="Times New Roman" w:hAnsi="Times New Roman" w:cs="Times New Roman"/>
          <w:sz w:val="20"/>
          <w:szCs w:val="20"/>
        </w:rPr>
        <w:t>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6689C" w:rsidRPr="00B60F41">
        <w:rPr>
          <w:rFonts w:ascii="Times New Roman" w:hAnsi="Times New Roman" w:cs="Times New Roman"/>
          <w:sz w:val="20"/>
          <w:szCs w:val="20"/>
        </w:rPr>
        <w:t>KSA.</w:t>
      </w:r>
    </w:p>
    <w:p w:rsidR="00827688" w:rsidRPr="00B60F41" w:rsidRDefault="00827688" w:rsidP="0082768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0"/>
          </w:rPr>
          <w:t>ammar_alrefae@yahoo.com</w:t>
        </w:r>
      </w:hyperlink>
      <w:r>
        <w:t xml:space="preserve"> </w:t>
      </w:r>
    </w:p>
    <w:p w:rsidR="006F741C" w:rsidRPr="00B60F41" w:rsidRDefault="006F741C" w:rsidP="00B60F4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2E7" w:rsidRPr="00B60F41" w:rsidRDefault="002F42E7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adopted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prohibited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solve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any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dispute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related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soccer.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federations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judicial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committees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jurisdiction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over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such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disputes,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any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appeal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should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be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submitted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exclusively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Arbitration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Sport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(CAS).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Failure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obey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rule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cause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sanctions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violat</w:t>
      </w:r>
      <w:r w:rsidR="00BF2657" w:rsidRPr="00B60F41">
        <w:rPr>
          <w:rFonts w:ascii="Times New Roman" w:hAnsi="Times New Roman" w:cs="Times New Roman"/>
          <w:sz w:val="20"/>
          <w:szCs w:val="20"/>
        </w:rPr>
        <w:t>ors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federations</w:t>
      </w:r>
      <w:r w:rsidR="005F4000" w:rsidRPr="00B60F41">
        <w:rPr>
          <w:rFonts w:ascii="Times New Roman" w:hAnsi="Times New Roman" w:cs="Times New Roman"/>
          <w:sz w:val="20"/>
          <w:szCs w:val="20"/>
        </w:rPr>
        <w:t>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paper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discuss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potential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outcomes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current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lawsuit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brought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potentially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violate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regulations.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paper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I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study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rules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how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handled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similar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situations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F4000" w:rsidRPr="00B60F41">
        <w:rPr>
          <w:rFonts w:ascii="Times New Roman" w:hAnsi="Times New Roman" w:cs="Times New Roman"/>
          <w:sz w:val="20"/>
          <w:szCs w:val="20"/>
        </w:rPr>
        <w:t>past</w:t>
      </w:r>
      <w:r w:rsidR="00BF2657" w:rsidRPr="00B60F41">
        <w:rPr>
          <w:rFonts w:ascii="Times New Roman" w:hAnsi="Times New Roman" w:cs="Times New Roman"/>
          <w:sz w:val="20"/>
          <w:szCs w:val="20"/>
        </w:rPr>
        <w:t>.</w:t>
      </w:r>
    </w:p>
    <w:p w:rsidR="00F8440C" w:rsidRPr="00B60F41" w:rsidRDefault="00D57D93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[Ammar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Saeed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Alrefaei</w:t>
      </w:r>
      <w:r w:rsidR="00B60F41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FIFA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U.S</w:t>
      </w:r>
      <w:r w:rsidR="0018558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Supreme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Court</w:t>
      </w:r>
      <w:r w:rsidR="004B76F3" w:rsidRPr="00B60F4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Need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FIFA’s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Behavior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toward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76F3" w:rsidRPr="00B60F41">
        <w:rPr>
          <w:rFonts w:ascii="Times New Roman" w:hAnsi="Times New Roman" w:cs="Times New Roman"/>
          <w:b/>
          <w:bCs/>
          <w:sz w:val="20"/>
          <w:szCs w:val="20"/>
        </w:rPr>
        <w:t>Local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76F3" w:rsidRPr="00B60F41">
        <w:rPr>
          <w:rFonts w:ascii="Times New Roman" w:hAnsi="Times New Roman" w:cs="Times New Roman"/>
          <w:b/>
          <w:bCs/>
          <w:sz w:val="20"/>
          <w:szCs w:val="20"/>
        </w:rPr>
        <w:t>Courts</w:t>
      </w:r>
      <w:r w:rsidR="00F8440C" w:rsidRPr="00B60F41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B60F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B60F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B60F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bCs/>
          <w:i/>
          <w:sz w:val="20"/>
          <w:szCs w:val="20"/>
        </w:rPr>
        <w:t>Sci</w:t>
      </w:r>
      <w:r w:rsidR="00B60F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B60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sz w:val="20"/>
          <w:szCs w:val="20"/>
        </w:rPr>
        <w:t>201</w:t>
      </w:r>
      <w:r w:rsidR="00F8440C" w:rsidRPr="00B60F41">
        <w:rPr>
          <w:rFonts w:ascii="Times New Roman" w:hAnsi="Times New Roman" w:cs="Times New Roman" w:hint="eastAsia"/>
          <w:sz w:val="20"/>
          <w:szCs w:val="20"/>
        </w:rPr>
        <w:t>7</w:t>
      </w:r>
      <w:r w:rsidR="00F8440C" w:rsidRPr="00B60F41">
        <w:rPr>
          <w:rFonts w:ascii="Times New Roman" w:hAnsi="Times New Roman" w:cs="Times New Roman"/>
          <w:sz w:val="20"/>
          <w:szCs w:val="20"/>
        </w:rPr>
        <w:t>;</w:t>
      </w:r>
      <w:r w:rsidR="00F8440C" w:rsidRPr="00B60F41">
        <w:rPr>
          <w:rFonts w:ascii="Times New Roman" w:hAnsi="Times New Roman" w:cs="Times New Roman" w:hint="eastAsia"/>
          <w:sz w:val="20"/>
          <w:szCs w:val="20"/>
        </w:rPr>
        <w:t>10</w:t>
      </w:r>
      <w:r w:rsidR="00F8440C" w:rsidRPr="00B60F41">
        <w:rPr>
          <w:rFonts w:ascii="Times New Roman" w:hAnsi="Times New Roman" w:cs="Times New Roman"/>
          <w:sz w:val="20"/>
          <w:szCs w:val="20"/>
        </w:rPr>
        <w:t>(</w:t>
      </w:r>
      <w:r w:rsidR="00F8440C" w:rsidRPr="00B60F41">
        <w:rPr>
          <w:rFonts w:ascii="Times New Roman" w:hAnsi="Times New Roman" w:cs="Times New Roman" w:hint="eastAsia"/>
          <w:sz w:val="20"/>
          <w:szCs w:val="20"/>
        </w:rPr>
        <w:t>6</w:t>
      </w:r>
      <w:r w:rsidR="00F8440C" w:rsidRPr="00B60F41">
        <w:rPr>
          <w:rFonts w:ascii="Times New Roman" w:hAnsi="Times New Roman" w:cs="Times New Roman"/>
          <w:sz w:val="20"/>
          <w:szCs w:val="20"/>
        </w:rPr>
        <w:t>):</w:t>
      </w:r>
      <w:r w:rsidR="007E7388">
        <w:rPr>
          <w:rFonts w:ascii="Times New Roman" w:hAnsi="Times New Roman" w:cs="Times New Roman"/>
          <w:noProof/>
          <w:color w:val="000000"/>
          <w:sz w:val="20"/>
          <w:szCs w:val="20"/>
        </w:rPr>
        <w:t>63</w:t>
      </w:r>
      <w:r w:rsidR="00F8440C" w:rsidRPr="00B60F4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E7388">
        <w:rPr>
          <w:rFonts w:ascii="Times New Roman" w:hAnsi="Times New Roman" w:cs="Times New Roman"/>
          <w:noProof/>
          <w:color w:val="000000"/>
          <w:sz w:val="20"/>
          <w:szCs w:val="20"/>
        </w:rPr>
        <w:t>65</w:t>
      </w:r>
      <w:r w:rsidR="00F8440C" w:rsidRPr="00B60F41">
        <w:rPr>
          <w:rFonts w:ascii="Times New Roman" w:hAnsi="Times New Roman" w:cs="Times New Roman"/>
          <w:sz w:val="20"/>
          <w:szCs w:val="20"/>
        </w:rPr>
        <w:t>].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B60F4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 w:rsidR="00B60F4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 w:rsidR="00B60F4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B60F4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B60F4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="00F8440C" w:rsidRPr="00B60F41">
        <w:rPr>
          <w:rFonts w:ascii="Times New Roman" w:hAnsi="Times New Roman" w:cs="Times New Roman"/>
          <w:sz w:val="20"/>
          <w:szCs w:val="20"/>
        </w:rPr>
        <w:t>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8440C" w:rsidRPr="00B60F41">
          <w:rPr>
            <w:rStyle w:val="Hyperlink"/>
            <w:rFonts w:ascii="Times New Roman" w:hAnsi="Times New Roman" w:cs="Times New Roman"/>
            <w:sz w:val="20"/>
          </w:rPr>
          <w:t>http://www.sciencepub.net/newyork</w:t>
        </w:r>
      </w:hyperlink>
      <w:r w:rsidR="00F8440C" w:rsidRPr="00B60F41">
        <w:rPr>
          <w:rFonts w:ascii="Times New Roman" w:hAnsi="Times New Roman" w:cs="Times New Roman"/>
          <w:sz w:val="20"/>
          <w:szCs w:val="20"/>
        </w:rPr>
        <w:t>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60F41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  <w:r w:rsidR="00F8440C" w:rsidRPr="00B60F41">
        <w:rPr>
          <w:rFonts w:ascii="Times New Roman" w:hAnsi="Times New Roman" w:cs="Times New Roman" w:hint="eastAsia"/>
          <w:sz w:val="20"/>
          <w:szCs w:val="20"/>
        </w:rPr>
        <w:t>.</w:t>
      </w:r>
      <w:r w:rsidR="00B60F4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8440C" w:rsidRPr="00B60F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F8440C" w:rsidRPr="00B60F4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10.7537/mars</w:t>
        </w:r>
        <w:r w:rsidR="00F8440C" w:rsidRPr="00B60F41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</w:rPr>
          <w:t>nys100617.</w:t>
        </w:r>
        <w:r w:rsidR="00F8440C" w:rsidRPr="00B60F4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0</w:t>
        </w:r>
        <w:r w:rsidR="00B60F41">
          <w:rPr>
            <w:rStyle w:val="Hyperlink"/>
            <w:rFonts w:ascii="Times New Roman" w:hAnsi="Times New Roman" w:cs="Times New Roman" w:hint="eastAsia"/>
            <w:sz w:val="20"/>
            <w:shd w:val="clear" w:color="auto" w:fill="FFFFFF"/>
            <w:lang w:eastAsia="zh-CN"/>
          </w:rPr>
          <w:t>9</w:t>
        </w:r>
      </w:hyperlink>
      <w:r w:rsidR="00F8440C" w:rsidRPr="00B60F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F5CDE" w:rsidRPr="00B60F41" w:rsidRDefault="001F5CDE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57D93" w:rsidRPr="00B60F41" w:rsidRDefault="00D57D93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Keyword: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Arbitration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Sports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(CAS),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Supreme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Regulations,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Conflict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Laws.</w:t>
      </w:r>
    </w:p>
    <w:p w:rsidR="00B60F41" w:rsidRDefault="00B60F41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0F41" w:rsidRPr="00B60F41" w:rsidRDefault="00B60F41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B60F41" w:rsidRPr="00B60F41" w:rsidSect="007E7388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63"/>
          <w:cols w:space="720"/>
          <w:docGrid w:linePitch="360"/>
        </w:sectPr>
      </w:pPr>
    </w:p>
    <w:p w:rsidR="00C35704" w:rsidRPr="00B60F41" w:rsidRDefault="00D57D93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6F741C" w:rsidRPr="00B60F41">
        <w:rPr>
          <w:rFonts w:ascii="Times New Roman" w:hAnsi="Times New Roman" w:cs="Times New Roman"/>
          <w:b/>
          <w:bCs/>
          <w:sz w:val="20"/>
          <w:szCs w:val="20"/>
        </w:rPr>
        <w:t>Introduction: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</w:t>
      </w:r>
      <w:r w:rsidRPr="00B60F41">
        <w:rPr>
          <w:rStyle w:val="st"/>
          <w:rFonts w:ascii="Times New Roman" w:hAnsi="Times New Roman" w:cs="Times New Roman"/>
          <w:sz w:val="20"/>
          <w:szCs w:val="20"/>
        </w:rPr>
        <w:t>the</w:t>
      </w:r>
      <w:r w:rsidR="00B60F4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sz w:val="20"/>
          <w:szCs w:val="20"/>
        </w:rPr>
        <w:t>Fédération</w:t>
      </w:r>
      <w:r w:rsidR="00B60F41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sz w:val="20"/>
          <w:szCs w:val="20"/>
        </w:rPr>
        <w:t>Internationale</w:t>
      </w:r>
      <w:r w:rsidR="00B60F41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sz w:val="20"/>
          <w:szCs w:val="20"/>
        </w:rPr>
        <w:t>de</w:t>
      </w:r>
      <w:r w:rsidR="00B60F41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sz w:val="20"/>
          <w:szCs w:val="20"/>
        </w:rPr>
        <w:t>Football</w:t>
      </w:r>
      <w:r w:rsidR="00B60F41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sz w:val="20"/>
          <w:szCs w:val="20"/>
        </w:rPr>
        <w:t>Association)</w:t>
      </w:r>
      <w:r w:rsidR="00B60F41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is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international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governing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body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sport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soccer;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has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also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power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oversee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action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local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federations.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part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Statutes,</w:t>
      </w:r>
      <w:r w:rsidR="00D57D93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1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adopted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law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that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prohibited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use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courts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law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solve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dispute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related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soccer.</w:t>
      </w:r>
      <w:r w:rsidR="00D57D93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2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Local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federations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judicial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have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jurisdiction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over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such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disputes,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appeal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should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be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submitted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exclusively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Court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Arbitration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Sport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(CAS).</w:t>
      </w:r>
      <w:r w:rsidR="00D57D93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3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Failure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obey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this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rule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will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cause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sanctions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from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against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violators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their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local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federations,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sanctions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violations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vary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from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warning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to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expulsion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from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game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soccer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internationally.</w:t>
      </w:r>
      <w:r w:rsidR="00D57D93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4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Article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57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Statutes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states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Disciplinary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Committee,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Appeal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Committee,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Ethics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judicial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bodies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FIFA.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FE5C72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FIFA’s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Disciplinary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and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Ethics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are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the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primary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judicial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committees</w:t>
      </w:r>
      <w:r w:rsidR="00D57D93" w:rsidRPr="00B60F4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7D93" w:rsidRPr="00B60F4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B60F4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Article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62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FIFA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Statues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recognizes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Court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of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Arbitration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for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Sport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(CAS)</w:t>
      </w:r>
      <w:r w:rsidR="00D57D93"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vertAlign w:val="superscript"/>
        </w:rPr>
        <w:t>6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as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an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independent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appeal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court</w:t>
      </w:r>
      <w:r w:rsidR="00B60F41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resolve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disputes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FIFA,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Members,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Confederations,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Leagues,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clubs,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Players,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Officials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licensed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match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agents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players’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agents.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Decisions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passed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judicial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bodies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FIFA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taken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appeal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before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Arbitration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Sport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(CAS),</w:t>
      </w:r>
      <w:r w:rsidR="00D57D93" w:rsidRPr="00B60F4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decisions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passed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Disciplinary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Appeal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Committees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appealed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before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Arbitration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60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sz w:val="20"/>
          <w:szCs w:val="20"/>
        </w:rPr>
        <w:t>Sport.</w:t>
      </w:r>
      <w:r w:rsidR="00D57D93" w:rsidRPr="00B60F4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6536CE" w:rsidRPr="00B60F41" w:rsidRDefault="006536CE" w:rsidP="00B60F41">
      <w:pPr>
        <w:snapToGrid w:val="0"/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0F41"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 w:rsidR="00B60F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eastAsia="Times New Roman" w:hAnsi="Times New Roman" w:cs="Times New Roman"/>
          <w:b/>
          <w:bCs/>
          <w:sz w:val="20"/>
          <w:szCs w:val="20"/>
        </w:rPr>
        <w:t>Problem: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Articles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number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57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62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Regulations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prohibits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taking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legal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authorities,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agents,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etc….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parties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only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committees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parties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did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follow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lastRenderedPageBreak/>
        <w:t>these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article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impose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sanctions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violators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federations.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For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example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summer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2011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banned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registering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new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however,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club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proceeded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sign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six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but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could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register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new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Those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six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took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civil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Canton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Valais,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which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ruled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could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subsequently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fielded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fielded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six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during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Europa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match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(continental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organized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European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UEFA).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10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kicked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out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UEFA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competition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but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punished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FA.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threatened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suspend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meant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clubs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under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jurisdiction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would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allowed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participate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any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European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</w:t>
      </w:r>
      <w:r w:rsidR="00FE5C72" w:rsidRPr="00B60F41">
        <w:rPr>
          <w:rFonts w:ascii="Times New Roman" w:hAnsi="Times New Roman" w:cs="Times New Roman"/>
          <w:sz w:val="20"/>
          <w:szCs w:val="20"/>
        </w:rPr>
        <w:t>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FE5C72"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competition.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escape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sanctions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Swiss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docked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three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points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each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12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cup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matches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which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one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more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six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ineligible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appeared.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12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Another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incident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occurred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2012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when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Scottish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(SFA)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threatened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paned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international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one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Scottish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continues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with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13</w:t>
      </w:r>
    </w:p>
    <w:p w:rsidR="006536CE" w:rsidRPr="00B60F41" w:rsidRDefault="00AD1E16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Current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Cases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reviewed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US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Courts</w:t>
      </w:r>
      <w:r w:rsidR="006536CE" w:rsidRPr="00B60F4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First,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three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</w:t>
      </w:r>
      <w:r w:rsidR="00BF7606" w:rsidRPr="00B60F41">
        <w:rPr>
          <w:rFonts w:ascii="Times New Roman" w:hAnsi="Times New Roman" w:cs="Times New Roman"/>
          <w:sz w:val="20"/>
          <w:szCs w:val="20"/>
        </w:rPr>
        <w:t>ajor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</w:t>
      </w:r>
      <w:r w:rsidR="00BF7606" w:rsidRPr="00B60F41">
        <w:rPr>
          <w:rFonts w:ascii="Times New Roman" w:hAnsi="Times New Roman" w:cs="Times New Roman"/>
          <w:sz w:val="20"/>
          <w:szCs w:val="20"/>
        </w:rPr>
        <w:t>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</w:t>
      </w:r>
      <w:r w:rsidR="00BF7606" w:rsidRPr="00B60F41">
        <w:rPr>
          <w:rFonts w:ascii="Times New Roman" w:hAnsi="Times New Roman" w:cs="Times New Roman"/>
          <w:sz w:val="20"/>
          <w:szCs w:val="20"/>
        </w:rPr>
        <w:t>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</w:t>
      </w:r>
      <w:r w:rsidR="00BF7606" w:rsidRPr="00B60F41">
        <w:rPr>
          <w:rFonts w:ascii="Times New Roman" w:hAnsi="Times New Roman" w:cs="Times New Roman"/>
          <w:sz w:val="20"/>
          <w:szCs w:val="20"/>
        </w:rPr>
        <w:t>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</w:t>
      </w:r>
      <w:r w:rsidR="00BF7606" w:rsidRPr="00B60F41">
        <w:rPr>
          <w:rFonts w:ascii="Times New Roman" w:hAnsi="Times New Roman" w:cs="Times New Roman"/>
          <w:sz w:val="20"/>
          <w:szCs w:val="20"/>
        </w:rPr>
        <w:t>nion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(MLSPU)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three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(Clint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Dempsey,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Michael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Bradley,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Yedlin)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over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training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solidarity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fees.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U.S.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prohibit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U.S.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collecting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instructed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lastRenderedPageBreak/>
        <w:t>domestic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including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</w:t>
      </w:r>
      <w:r w:rsidR="00BF7606" w:rsidRPr="00B60F41">
        <w:rPr>
          <w:rFonts w:ascii="Times New Roman" w:hAnsi="Times New Roman" w:cs="Times New Roman"/>
          <w:sz w:val="20"/>
          <w:szCs w:val="20"/>
        </w:rPr>
        <w:t>ajor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</w:t>
      </w:r>
      <w:r w:rsidR="00BF7606" w:rsidRPr="00B60F41">
        <w:rPr>
          <w:rFonts w:ascii="Times New Roman" w:hAnsi="Times New Roman" w:cs="Times New Roman"/>
          <w:sz w:val="20"/>
          <w:szCs w:val="20"/>
        </w:rPr>
        <w:t>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(MLS)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</w:t>
      </w:r>
      <w:r w:rsidR="00BF7606" w:rsidRPr="00B60F41">
        <w:rPr>
          <w:rFonts w:ascii="Times New Roman" w:hAnsi="Times New Roman" w:cs="Times New Roman"/>
          <w:sz w:val="20"/>
          <w:szCs w:val="20"/>
        </w:rPr>
        <w:t>orth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F7606" w:rsidRPr="00B60F41">
        <w:rPr>
          <w:rFonts w:ascii="Times New Roman" w:hAnsi="Times New Roman" w:cs="Times New Roman"/>
          <w:sz w:val="20"/>
          <w:szCs w:val="20"/>
        </w:rPr>
        <w:t>merican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</w:t>
      </w:r>
      <w:r w:rsidR="00BF7606" w:rsidRPr="00B60F41">
        <w:rPr>
          <w:rFonts w:ascii="Times New Roman" w:hAnsi="Times New Roman" w:cs="Times New Roman"/>
          <w:sz w:val="20"/>
          <w:szCs w:val="20"/>
        </w:rPr>
        <w:t>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</w:t>
      </w:r>
      <w:r w:rsidR="00BF7606" w:rsidRPr="00B60F41">
        <w:rPr>
          <w:rFonts w:ascii="Times New Roman" w:hAnsi="Times New Roman" w:cs="Times New Roman"/>
          <w:sz w:val="20"/>
          <w:szCs w:val="20"/>
        </w:rPr>
        <w:t>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(NASL)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follow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guidelines,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ones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mandated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regulations.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14</w:t>
      </w:r>
    </w:p>
    <w:p w:rsidR="006536CE" w:rsidRPr="00B60F41" w:rsidRDefault="006536CE" w:rsidP="00B60F41">
      <w:pPr>
        <w:pStyle w:val="Heading1"/>
        <w:snapToGrid w:val="0"/>
        <w:spacing w:before="0" w:beforeAutospacing="0" w:after="0" w:afterAutospacing="0"/>
        <w:ind w:firstLine="425"/>
        <w:jc w:val="both"/>
        <w:rPr>
          <w:rStyle w:val="s1"/>
          <w:kern w:val="0"/>
          <w:sz w:val="20"/>
          <w:szCs w:val="20"/>
        </w:rPr>
      </w:pPr>
      <w:r w:rsidRPr="00B60F41">
        <w:rPr>
          <w:b w:val="0"/>
          <w:bCs w:val="0"/>
          <w:kern w:val="0"/>
          <w:sz w:val="20"/>
          <w:szCs w:val="20"/>
        </w:rPr>
        <w:t>Second,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the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North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American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Soccer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League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(U.S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second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tier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league)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Claims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that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Major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League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of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Soccer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(U.S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first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tier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league)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and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the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US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Soccer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Federation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have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violated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U.S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Antitrust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Law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when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the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US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Soccer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Federation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changes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the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b w:val="0"/>
          <w:bCs w:val="0"/>
          <w:kern w:val="0"/>
          <w:sz w:val="20"/>
          <w:szCs w:val="20"/>
        </w:rPr>
        <w:t>rule.</w:t>
      </w:r>
      <w:r w:rsidR="004B76F3" w:rsidRPr="00B60F41">
        <w:rPr>
          <w:b w:val="0"/>
          <w:bCs w:val="0"/>
          <w:kern w:val="0"/>
          <w:sz w:val="20"/>
          <w:szCs w:val="20"/>
          <w:vertAlign w:val="superscript"/>
        </w:rPr>
        <w:t>15</w:t>
      </w:r>
      <w:r w:rsidR="00B60F41">
        <w:rPr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NASL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has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accused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US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Soccer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and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MLS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of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conspiring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assure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that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MLS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have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no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competitors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for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top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flight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football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in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the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United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States,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violation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of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American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antitrust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law.</w:t>
      </w:r>
      <w:r w:rsidR="004B76F3" w:rsidRPr="00B60F41">
        <w:rPr>
          <w:rStyle w:val="s1"/>
          <w:b w:val="0"/>
          <w:bCs w:val="0"/>
          <w:kern w:val="0"/>
          <w:sz w:val="20"/>
          <w:szCs w:val="20"/>
          <w:vertAlign w:val="superscript"/>
        </w:rPr>
        <w:t>16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Among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the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proposed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changes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US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Soccer’s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requirements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for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league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qualify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Division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I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are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increasing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the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minimum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number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of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clubs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from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12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16,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and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requiring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all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16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clubs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to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play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in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stadia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with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a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capacity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of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15,000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or</w:t>
      </w:r>
      <w:r w:rsidR="00B60F41">
        <w:rPr>
          <w:rStyle w:val="s1"/>
          <w:b w:val="0"/>
          <w:bCs w:val="0"/>
          <w:kern w:val="0"/>
          <w:sz w:val="20"/>
          <w:szCs w:val="20"/>
        </w:rPr>
        <w:t xml:space="preserve"> </w:t>
      </w:r>
      <w:r w:rsidRPr="00B60F41">
        <w:rPr>
          <w:rStyle w:val="s1"/>
          <w:b w:val="0"/>
          <w:bCs w:val="0"/>
          <w:kern w:val="0"/>
          <w:sz w:val="20"/>
          <w:szCs w:val="20"/>
        </w:rPr>
        <w:t>more.</w:t>
      </w:r>
      <w:r w:rsidR="004B76F3" w:rsidRPr="00B60F41">
        <w:rPr>
          <w:rStyle w:val="s1"/>
          <w:b w:val="0"/>
          <w:bCs w:val="0"/>
          <w:kern w:val="0"/>
          <w:sz w:val="20"/>
          <w:szCs w:val="20"/>
          <w:vertAlign w:val="superscript"/>
        </w:rPr>
        <w:t>17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Style w:val="s1"/>
          <w:rFonts w:ascii="Times New Roman" w:hAnsi="Times New Roman" w:cs="Times New Roman"/>
          <w:sz w:val="20"/>
          <w:szCs w:val="20"/>
        </w:rPr>
        <w:t>In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this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paper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I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will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study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the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rules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of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FIFA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and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how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U.S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Courts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decided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comparable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claims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previously,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for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example: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(Los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Angeles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Memorial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Coliseum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Commission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NFL,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726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2d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1381),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(Charles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Finley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C35704" w:rsidRPr="00B60F41">
        <w:rPr>
          <w:rFonts w:ascii="Times New Roman" w:hAnsi="Times New Roman" w:cs="Times New Roman"/>
          <w:sz w:val="20"/>
          <w:szCs w:val="20"/>
        </w:rPr>
        <w:t>&amp;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Co.,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Inc.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Kuhn,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569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2d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527),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(American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Needle,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Inc.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130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Ct.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2201),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Football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644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Supp.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1040)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.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This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paper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will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conclude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with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a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proposal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to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resolve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this</w:t>
      </w:r>
      <w:r w:rsidR="00B60F41">
        <w:rPr>
          <w:rStyle w:val="s1"/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Style w:val="s1"/>
          <w:rFonts w:ascii="Times New Roman" w:hAnsi="Times New Roman" w:cs="Times New Roman"/>
          <w:sz w:val="20"/>
          <w:szCs w:val="20"/>
        </w:rPr>
        <w:t>issue.</w:t>
      </w:r>
    </w:p>
    <w:p w:rsidR="006536CE" w:rsidRPr="00B60F41" w:rsidRDefault="006536CE" w:rsidP="00B60F41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Can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American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court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decide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soccer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related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disputes?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According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Statutes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only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committees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jurisdiction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over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related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disputes,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support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argument,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2657" w:rsidRPr="00B60F41">
        <w:rPr>
          <w:rFonts w:ascii="Times New Roman" w:hAnsi="Times New Roman" w:cs="Times New Roman"/>
          <w:sz w:val="20"/>
          <w:szCs w:val="20"/>
        </w:rPr>
        <w:t>also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recognized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legal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between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members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professional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sports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constitute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contract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private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allows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professional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establish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own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system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self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governance.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members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community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should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submit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their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disputes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Federation.</w:t>
      </w:r>
    </w:p>
    <w:p w:rsidR="006536CE" w:rsidRPr="00B60F41" w:rsidRDefault="006536CE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other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hand,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ruled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number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intervene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decisions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made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were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following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arbitrary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capricious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process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tainted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bad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faith.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Also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federal,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like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state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case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line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Los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Angeles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Memorial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Coliseum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Commission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v.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NFL,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726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2d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1381</w:t>
      </w:r>
      <w:r w:rsidRPr="00B60F41">
        <w:rPr>
          <w:rFonts w:ascii="Times New Roman" w:hAnsi="Times New Roman" w:cs="Times New Roman"/>
          <w:sz w:val="20"/>
          <w:szCs w:val="20"/>
        </w:rPr>
        <w:t>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Charles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O.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Finley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35704" w:rsidRPr="00B60F41">
        <w:rPr>
          <w:rFonts w:ascii="Times New Roman" w:hAnsi="Times New Roman" w:cs="Times New Roman"/>
          <w:i/>
          <w:iCs/>
          <w:sz w:val="20"/>
          <w:szCs w:val="20"/>
        </w:rPr>
        <w:t>&amp;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Co.,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Inc.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v.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Kuhn,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569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2d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527</w:t>
      </w:r>
      <w:r w:rsidRPr="00B60F41">
        <w:rPr>
          <w:rFonts w:ascii="Times New Roman" w:hAnsi="Times New Roman" w:cs="Times New Roman"/>
          <w:sz w:val="20"/>
          <w:szCs w:val="20"/>
        </w:rPr>
        <w:t>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American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Needle,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Inc.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v.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National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Football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League,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130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S.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Ct.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2201</w:t>
      </w:r>
      <w:r w:rsidRPr="00B60F41">
        <w:rPr>
          <w:rFonts w:ascii="Times New Roman" w:hAnsi="Times New Roman" w:cs="Times New Roman"/>
          <w:sz w:val="20"/>
          <w:szCs w:val="20"/>
        </w:rPr>
        <w:t>),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US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Football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League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v.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National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Football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League,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644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F.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Supp.</w:t>
      </w:r>
      <w:r w:rsidR="00B60F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i/>
          <w:iCs/>
          <w:sz w:val="20"/>
          <w:szCs w:val="20"/>
        </w:rPr>
        <w:t>1040</w:t>
      </w:r>
      <w:r w:rsidRPr="00B60F41">
        <w:rPr>
          <w:rFonts w:ascii="Times New Roman" w:hAnsi="Times New Roman" w:cs="Times New Roman"/>
          <w:sz w:val="20"/>
          <w:szCs w:val="20"/>
        </w:rPr>
        <w:t>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gives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states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federal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jurisdiction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over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such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A212B6" w:rsidRPr="00B60F41">
        <w:rPr>
          <w:rFonts w:ascii="Times New Roman" w:hAnsi="Times New Roman" w:cs="Times New Roman"/>
          <w:sz w:val="20"/>
          <w:szCs w:val="20"/>
        </w:rPr>
        <w:t>disputes</w:t>
      </w:r>
      <w:r w:rsidRPr="00B60F41">
        <w:rPr>
          <w:rFonts w:ascii="Times New Roman" w:hAnsi="Times New Roman" w:cs="Times New Roman"/>
          <w:sz w:val="20"/>
          <w:szCs w:val="20"/>
        </w:rPr>
        <w:t>.</w:t>
      </w:r>
    </w:p>
    <w:p w:rsidR="005A2B78" w:rsidRPr="00B60F41" w:rsidRDefault="006536CE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I</w:t>
      </w:r>
      <w:r w:rsidR="005A2B78" w:rsidRPr="00B60F41">
        <w:rPr>
          <w:rFonts w:ascii="Times New Roman" w:hAnsi="Times New Roman" w:cs="Times New Roman"/>
          <w:sz w:val="20"/>
          <w:szCs w:val="20"/>
        </w:rPr>
        <w:t>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first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case,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class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action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brought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against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MLSPU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5A2B78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three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National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Team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players.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plaintiff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argument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MLSPU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did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lastRenderedPageBreak/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follow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regulation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allows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receive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training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compensation;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therefore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MLSPU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violates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FIFA’s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regulations</w:t>
      </w:r>
      <w:r w:rsidR="00BF7606" w:rsidRPr="00B60F41">
        <w:rPr>
          <w:rFonts w:ascii="Times New Roman" w:hAnsi="Times New Roman" w:cs="Times New Roman"/>
          <w:sz w:val="20"/>
          <w:szCs w:val="20"/>
        </w:rPr>
        <w:t>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U.S.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disallows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U.S.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collecting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such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instructed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domestic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including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MLS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NASL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follow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its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guidelines,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ones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mandated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regulations.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reason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prohibiting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academies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youth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from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collecting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fees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collecting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such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fees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violate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laws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BF7606" w:rsidRPr="00B60F41">
        <w:rPr>
          <w:rFonts w:ascii="Times New Roman" w:hAnsi="Times New Roman" w:cs="Times New Roman"/>
          <w:sz w:val="20"/>
          <w:szCs w:val="20"/>
        </w:rPr>
        <w:t>US.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Issues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only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resolved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8612A2" w:rsidRPr="00B60F41">
        <w:rPr>
          <w:rFonts w:ascii="Times New Roman" w:hAnsi="Times New Roman" w:cs="Times New Roman"/>
          <w:sz w:val="20"/>
          <w:szCs w:val="20"/>
        </w:rPr>
        <w:t>court.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21</w:t>
      </w:r>
    </w:p>
    <w:p w:rsidR="00003147" w:rsidRPr="00B60F41" w:rsidRDefault="005A2B78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second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North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American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(U.S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second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tier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league)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Claims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Major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League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(U.S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first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tier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league)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violated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U.S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7055F9" w:rsidRPr="00B60F41">
        <w:rPr>
          <w:rFonts w:ascii="Times New Roman" w:hAnsi="Times New Roman" w:cs="Times New Roman"/>
          <w:sz w:val="20"/>
          <w:szCs w:val="20"/>
        </w:rPr>
        <w:t>Law.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MLS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control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market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major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cities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multiple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TV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coverage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contracts,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NASL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challenged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MLS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monopolizing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market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TV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coverage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contract.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affecting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growing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rival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leagues.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NASL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argument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MLS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003147"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violated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law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because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Soccer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Federation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decision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sudden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changes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minimum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number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teams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minimum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number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stadia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was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arbitrary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bad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faith.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23</w:t>
      </w:r>
    </w:p>
    <w:p w:rsidR="00FE5C72" w:rsidRPr="00B60F41" w:rsidRDefault="007055F9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have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decid</w:t>
      </w:r>
      <w:r w:rsidR="009324F4" w:rsidRPr="00B60F41">
        <w:rPr>
          <w:rFonts w:ascii="Times New Roman" w:hAnsi="Times New Roman" w:cs="Times New Roman"/>
          <w:sz w:val="20"/>
          <w:szCs w:val="20"/>
        </w:rPr>
        <w:t>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comparable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issue,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="009324F4" w:rsidRPr="00B60F41">
        <w:rPr>
          <w:rFonts w:ascii="Times New Roman" w:hAnsi="Times New Roman" w:cs="Times New Roman"/>
          <w:sz w:val="20"/>
          <w:szCs w:val="20"/>
        </w:rPr>
        <w:t>sport,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previously.</w:t>
      </w:r>
      <w:r w:rsidR="004B76F3" w:rsidRPr="00B60F41">
        <w:rPr>
          <w:rFonts w:ascii="Times New Roman" w:hAnsi="Times New Roman" w:cs="Times New Roman"/>
          <w:sz w:val="20"/>
          <w:szCs w:val="20"/>
          <w:vertAlign w:val="superscript"/>
        </w:rPr>
        <w:t>24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ruled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number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cases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intervene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decisions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made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leagues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associations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were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following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arbitrary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capricious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process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tainted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bad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faith.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Also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there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like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antitrust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state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law.</w:t>
      </w:r>
    </w:p>
    <w:p w:rsidR="00FE5C72" w:rsidRPr="00B60F41" w:rsidRDefault="00FE5C72" w:rsidP="00B60F41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Proposed</w:t>
      </w:r>
      <w:r w:rsidR="00B60F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b/>
          <w:bCs/>
          <w:sz w:val="20"/>
          <w:szCs w:val="20"/>
        </w:rPr>
        <w:t>Solution</w:t>
      </w:r>
    </w:p>
    <w:p w:rsidR="00E13D8F" w:rsidRPr="00B60F41" w:rsidRDefault="006536CE" w:rsidP="00B60F41">
      <w:pPr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proposed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solution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must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change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Statutes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adding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new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clause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that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allow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teams,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players,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agents,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etc…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to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system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if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dispute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(state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country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law).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the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new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clause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other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disputes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(not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result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violating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law)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still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review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FIFA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and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federations,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but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violation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local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will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be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seen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by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courts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of</w:t>
      </w:r>
      <w:r w:rsidR="00B60F41">
        <w:rPr>
          <w:rFonts w:ascii="Times New Roman" w:hAnsi="Times New Roman" w:cs="Times New Roman"/>
          <w:sz w:val="20"/>
          <w:szCs w:val="20"/>
        </w:rPr>
        <w:t xml:space="preserve"> </w:t>
      </w:r>
      <w:r w:rsidRPr="00B60F41">
        <w:rPr>
          <w:rFonts w:ascii="Times New Roman" w:hAnsi="Times New Roman" w:cs="Times New Roman"/>
          <w:sz w:val="20"/>
          <w:szCs w:val="20"/>
        </w:rPr>
        <w:t>law.</w:t>
      </w:r>
    </w:p>
    <w:p w:rsidR="00FE5C72" w:rsidRPr="00B60F41" w:rsidRDefault="00FE5C72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49B" w:rsidRPr="00B60F41" w:rsidRDefault="00FE5C72" w:rsidP="00B60F41">
      <w:pPr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Bibliography</w:t>
      </w:r>
    </w:p>
    <w:p w:rsidR="00FE5C72" w:rsidRPr="00B60F41" w:rsidRDefault="00FE5C72" w:rsidP="00B60F41">
      <w:pPr>
        <w:pStyle w:val="ListParagraph"/>
        <w:numPr>
          <w:ilvl w:val="0"/>
          <w:numId w:val="4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Jack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Anderson,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Modern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Sports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Law,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Hart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Publishing,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Oxford,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2010.</w:t>
      </w:r>
    </w:p>
    <w:p w:rsidR="00B60F41" w:rsidRDefault="00D14F5C" w:rsidP="00B60F41">
      <w:pPr>
        <w:pStyle w:val="ListParagraph"/>
        <w:numPr>
          <w:ilvl w:val="0"/>
          <w:numId w:val="4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Edward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D.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Cavanagh,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The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FTAIA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and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Subject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Matter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Jurisdiction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over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Foreign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Transactions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under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the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Antitrust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Laws: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The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New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Frontier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in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Antitrust</w:t>
      </w:r>
      <w:r w:rsidR="00B60F41">
        <w:rPr>
          <w:i/>
          <w:iCs/>
          <w:sz w:val="20"/>
          <w:szCs w:val="20"/>
        </w:rPr>
        <w:t xml:space="preserve"> </w:t>
      </w:r>
      <w:r w:rsidRPr="00B60F41">
        <w:rPr>
          <w:i/>
          <w:iCs/>
          <w:sz w:val="20"/>
          <w:szCs w:val="20"/>
        </w:rPr>
        <w:t>Litigation</w:t>
      </w:r>
      <w:r w:rsidRPr="00B60F41">
        <w:rPr>
          <w:sz w:val="20"/>
          <w:szCs w:val="20"/>
        </w:rPr>
        <w:t>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56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SMU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Rev.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2151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(2003</w:t>
      </w:r>
      <w:r w:rsidR="00B60F41" w:rsidRPr="00B60F41">
        <w:rPr>
          <w:sz w:val="20"/>
          <w:szCs w:val="20"/>
        </w:rPr>
        <w:t>)</w:t>
      </w:r>
      <w:r w:rsidR="00B60F41">
        <w:rPr>
          <w:sz w:val="20"/>
          <w:szCs w:val="20"/>
        </w:rPr>
        <w:t>.</w:t>
      </w:r>
    </w:p>
    <w:p w:rsidR="00FE5C72" w:rsidRPr="00B60F41" w:rsidRDefault="00FE5C72" w:rsidP="00B60F41">
      <w:pPr>
        <w:pStyle w:val="ListParagraph"/>
        <w:numPr>
          <w:ilvl w:val="0"/>
          <w:numId w:val="4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Mark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James,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Sports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Law,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Palgrave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Macmillan,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London,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2010.</w:t>
      </w:r>
    </w:p>
    <w:p w:rsidR="00FE5C72" w:rsidRPr="00B60F41" w:rsidRDefault="00FE5C72" w:rsidP="00B60F41">
      <w:pPr>
        <w:pStyle w:val="ListParagraph"/>
        <w:numPr>
          <w:ilvl w:val="0"/>
          <w:numId w:val="4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Robert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C.R.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Siekmann,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Introduction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to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International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and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European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Sports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Law,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T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M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Asser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Press,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Rotterdam,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2011.</w:t>
      </w:r>
    </w:p>
    <w:p w:rsidR="00D14F5C" w:rsidRPr="00B60F41" w:rsidRDefault="00FE5C72" w:rsidP="00B60F41">
      <w:pPr>
        <w:pStyle w:val="ListParagraph"/>
        <w:numPr>
          <w:ilvl w:val="0"/>
          <w:numId w:val="4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lastRenderedPageBreak/>
        <w:t>Matthew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J.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Mitten,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Sport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Law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in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the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United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States,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Wolte</w:t>
      </w:r>
      <w:r w:rsidR="00B60F41" w:rsidRPr="00B60F41">
        <w:rPr>
          <w:sz w:val="20"/>
          <w:szCs w:val="20"/>
        </w:rPr>
        <w:t>r</w:t>
      </w:r>
      <w:r w:rsidR="00B60F41">
        <w:rPr>
          <w:sz w:val="20"/>
          <w:szCs w:val="20"/>
        </w:rPr>
        <w:t xml:space="preserve"> </w:t>
      </w:r>
      <w:r w:rsidR="00B60F41" w:rsidRPr="00B60F41">
        <w:rPr>
          <w:sz w:val="20"/>
          <w:szCs w:val="20"/>
        </w:rPr>
        <w:t>K</w:t>
      </w:r>
      <w:r w:rsidRPr="00B60F41">
        <w:rPr>
          <w:sz w:val="20"/>
          <w:szCs w:val="20"/>
        </w:rPr>
        <w:t>luwer,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2011.</w:t>
      </w:r>
    </w:p>
    <w:p w:rsidR="00D14F5C" w:rsidRPr="00B60F41" w:rsidRDefault="00D14F5C" w:rsidP="00B60F4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0F41">
        <w:rPr>
          <w:rFonts w:ascii="Times New Roman" w:hAnsi="Times New Roman" w:cs="Times New Roman"/>
          <w:b/>
          <w:bCs/>
          <w:sz w:val="20"/>
          <w:szCs w:val="20"/>
        </w:rPr>
        <w:t>Cases:</w:t>
      </w:r>
    </w:p>
    <w:p w:rsidR="00B60F41" w:rsidRDefault="00D14F5C" w:rsidP="00B60F41">
      <w:pPr>
        <w:pStyle w:val="ListParagraph"/>
        <w:numPr>
          <w:ilvl w:val="0"/>
          <w:numId w:val="6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American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Needle,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Inc.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v.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National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Football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League,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130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Ct.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220</w:t>
      </w:r>
      <w:r w:rsidR="00B60F41" w:rsidRPr="00B60F41">
        <w:rPr>
          <w:sz w:val="20"/>
          <w:szCs w:val="20"/>
        </w:rPr>
        <w:t>1</w:t>
      </w:r>
      <w:r w:rsidR="00B60F41">
        <w:rPr>
          <w:sz w:val="20"/>
          <w:szCs w:val="20"/>
        </w:rPr>
        <w:t>.</w:t>
      </w:r>
    </w:p>
    <w:p w:rsidR="00B60F41" w:rsidRDefault="00D14F5C" w:rsidP="00B60F41">
      <w:pPr>
        <w:pStyle w:val="ListParagraph"/>
        <w:numPr>
          <w:ilvl w:val="0"/>
          <w:numId w:val="6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Charles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O.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Finley</w:t>
      </w:r>
      <w:r w:rsidR="00B60F41">
        <w:rPr>
          <w:sz w:val="20"/>
          <w:szCs w:val="20"/>
        </w:rPr>
        <w:t xml:space="preserve"> </w:t>
      </w:r>
      <w:r w:rsidR="00C35704" w:rsidRPr="00B60F41">
        <w:rPr>
          <w:sz w:val="20"/>
          <w:szCs w:val="20"/>
        </w:rPr>
        <w:t>&amp;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Co.,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Inc.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v.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Kuhn,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569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2d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52</w:t>
      </w:r>
      <w:r w:rsidR="00B60F41" w:rsidRPr="00B60F41">
        <w:rPr>
          <w:sz w:val="20"/>
          <w:szCs w:val="20"/>
        </w:rPr>
        <w:t>7</w:t>
      </w:r>
      <w:r w:rsidR="00B60F41">
        <w:rPr>
          <w:sz w:val="20"/>
          <w:szCs w:val="20"/>
        </w:rPr>
        <w:t>.</w:t>
      </w:r>
    </w:p>
    <w:p w:rsidR="00B60F41" w:rsidRDefault="00D14F5C" w:rsidP="00B60F41">
      <w:pPr>
        <w:pStyle w:val="ListParagraph"/>
        <w:numPr>
          <w:ilvl w:val="0"/>
          <w:numId w:val="6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Los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Angeles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Memorial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Coliseum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Commission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v.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NFL,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726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2d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138</w:t>
      </w:r>
      <w:r w:rsidR="00B60F41" w:rsidRPr="00B60F41">
        <w:rPr>
          <w:sz w:val="20"/>
          <w:szCs w:val="20"/>
        </w:rPr>
        <w:t>1</w:t>
      </w:r>
      <w:r w:rsidR="00B60F41">
        <w:rPr>
          <w:sz w:val="20"/>
          <w:szCs w:val="20"/>
        </w:rPr>
        <w:t>.</w:t>
      </w:r>
    </w:p>
    <w:p w:rsidR="00B60F41" w:rsidRDefault="00D14F5C" w:rsidP="00B60F41">
      <w:pPr>
        <w:pStyle w:val="ListParagraph"/>
        <w:numPr>
          <w:ilvl w:val="0"/>
          <w:numId w:val="6"/>
        </w:numPr>
        <w:snapToGrid w:val="0"/>
        <w:ind w:left="426" w:hangingChars="213" w:hanging="426"/>
        <w:jc w:val="both"/>
        <w:rPr>
          <w:sz w:val="20"/>
          <w:szCs w:val="20"/>
        </w:rPr>
      </w:pPr>
      <w:r w:rsidRPr="00B60F41">
        <w:rPr>
          <w:sz w:val="20"/>
          <w:szCs w:val="20"/>
        </w:rPr>
        <w:t>US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Football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League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v.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National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Football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League,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644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F.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Supp.</w:t>
      </w:r>
      <w:r w:rsidR="00B60F41">
        <w:rPr>
          <w:sz w:val="20"/>
          <w:szCs w:val="20"/>
        </w:rPr>
        <w:t xml:space="preserve"> </w:t>
      </w:r>
      <w:r w:rsidRPr="00B60F41">
        <w:rPr>
          <w:sz w:val="20"/>
          <w:szCs w:val="20"/>
        </w:rPr>
        <w:t>104</w:t>
      </w:r>
      <w:r w:rsidR="00B60F41" w:rsidRPr="00B60F41">
        <w:rPr>
          <w:sz w:val="20"/>
          <w:szCs w:val="20"/>
        </w:rPr>
        <w:t>0</w:t>
      </w:r>
      <w:r w:rsidR="00B60F41">
        <w:rPr>
          <w:sz w:val="20"/>
          <w:szCs w:val="20"/>
        </w:rPr>
        <w:t>.</w:t>
      </w:r>
    </w:p>
    <w:p w:rsidR="00D57D93" w:rsidRPr="00B60F41" w:rsidRDefault="00D57D93" w:rsidP="00B60F41">
      <w:pPr>
        <w:pStyle w:val="ListParagraph"/>
        <w:snapToGrid w:val="0"/>
        <w:ind w:left="0"/>
        <w:jc w:val="both"/>
        <w:rPr>
          <w:sz w:val="20"/>
          <w:szCs w:val="20"/>
        </w:rPr>
      </w:pPr>
    </w:p>
    <w:p w:rsidR="00D57D93" w:rsidRPr="007E7388" w:rsidRDefault="00D57D93" w:rsidP="00B60F41">
      <w:pPr>
        <w:pStyle w:val="ListParagraph"/>
        <w:snapToGrid w:val="0"/>
        <w:ind w:left="0"/>
        <w:jc w:val="both"/>
        <w:rPr>
          <w:b/>
          <w:bCs/>
          <w:sz w:val="19"/>
          <w:szCs w:val="19"/>
        </w:rPr>
      </w:pPr>
      <w:r w:rsidRPr="00B60F41">
        <w:rPr>
          <w:b/>
          <w:bCs/>
          <w:sz w:val="20"/>
          <w:szCs w:val="20"/>
        </w:rPr>
        <w:t>References: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Statutes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accompanying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regulations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governing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their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implementation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form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Constitution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football's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international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governing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body.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provide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basic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laws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world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football,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which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countless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rules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are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set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competitions,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transfers,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doping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issues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host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other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concerns.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Changes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to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Statutes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can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only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be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made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by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Congress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require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three-quarter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majority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associations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present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eligible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to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vote.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Statutes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have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undergone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several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thorough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revisions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during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FIFA's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history,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giving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modern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omprehensive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legal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framework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for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its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increasingly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important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work.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last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edition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Statutes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was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adopted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62nd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Congress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Budapest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25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May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2012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come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into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force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on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25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July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eastAsia="Times New Roman" w:hAnsi="Times New Roman" w:cs="Times New Roman"/>
          <w:sz w:val="19"/>
          <w:szCs w:val="19"/>
        </w:rPr>
        <w:t>201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>2.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Article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57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62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FIFA’s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Regulation.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http://www.fifa.com/aboutfifa/organisation/statutes.html.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visited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Court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of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Arbitration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for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Sport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(CAS)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was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created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in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1984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by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the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International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Olympic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Comity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to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resolve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disputes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related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to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Olympic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games,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in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1994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CAS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went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to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major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reform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and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restructured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by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creating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two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arbitrary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divisions: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the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Ordinary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Division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and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the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Appeal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Division.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Since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1999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CAS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stared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to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offer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a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mediation</w:t>
      </w:r>
      <w:r w:rsidR="00B60F41"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 xml:space="preserve"> </w:t>
      </w:r>
      <w:r w:rsidRPr="007E7388">
        <w:rPr>
          <w:rStyle w:val="Emphasis"/>
          <w:rFonts w:ascii="Times New Roman" w:hAnsi="Times New Roman" w:cs="Times New Roman"/>
          <w:i w:val="0"/>
          <w:iCs w:val="0"/>
          <w:sz w:val="19"/>
          <w:szCs w:val="19"/>
        </w:rPr>
        <w:t>procedure.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Article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128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from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Disciplinary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Code.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http://www.fifa.com/mm/document/affederation/administration/50/02/75/discoinhalte.pdf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visited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Article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74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from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the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Disciplinary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Code.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http://www.fifa.com/mm/document/affederation/administration/50/02/75/discoinhalte.pdf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visited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lastRenderedPageBreak/>
        <w:t>FC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Sion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36-point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penalty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ends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Man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Utd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hopes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European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reprieve,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http://www.bbc.co.uk/sport/0/football/16366160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FIFA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threatens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to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ban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Swiss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over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Sion,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http://www.espn.com/sports/soccer/news/_/id/7362136/fifa-threatens-ban-switzerland-fc-sion-case.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Swiss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league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relents,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punishes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FC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Sion,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http://www.espn.com/sports/soccer/news/_/id/7403382/swiss-league-docks-fc-sion-36-points-avoid-fifa-ban.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Scottish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football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'faces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international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ban'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over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Rangers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SFA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court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challenge,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http://www.bbc.co.uk/news/uk-scotland-glasgow-west-18261343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Dempsey,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Bradley,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Yedlin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MLSPU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sued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by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three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U.S.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youth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teams,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http://www.espnfc.com/united-states/story/2906231/dempsey-bradley-yedlin-and-mlspu-sued-by-us-youth-teams-report.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NASL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accuses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U.S.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Soccer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MLS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violating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antitrust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laws,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http://www.espnfc.com/major-league-soccer/story/2592756/nasl-accuses-us-soccer-and-mls-of-violating-antitrust-laws.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D57D93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D57D93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B60F41" w:rsidRPr="007E7388" w:rsidRDefault="00D57D93" w:rsidP="00B60F41">
      <w:pPr>
        <w:pStyle w:val="FootnoteText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Matthew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J.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Mitten,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Sport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Law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in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the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United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States</w:t>
      </w:r>
      <w:r w:rsidRPr="007E7388">
        <w:rPr>
          <w:rFonts w:ascii="Times New Roman" w:hAnsi="Times New Roman" w:cs="Times New Roman"/>
          <w:sz w:val="19"/>
          <w:szCs w:val="19"/>
        </w:rPr>
        <w:t>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49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(Wolte</w:t>
      </w:r>
      <w:r w:rsidR="00B60F41" w:rsidRPr="007E7388">
        <w:rPr>
          <w:rFonts w:ascii="Times New Roman" w:hAnsi="Times New Roman" w:cs="Times New Roman"/>
          <w:sz w:val="19"/>
          <w:szCs w:val="19"/>
        </w:rPr>
        <w:t>r K</w:t>
      </w:r>
      <w:r w:rsidRPr="007E7388">
        <w:rPr>
          <w:rFonts w:ascii="Times New Roman" w:hAnsi="Times New Roman" w:cs="Times New Roman"/>
          <w:sz w:val="19"/>
          <w:szCs w:val="19"/>
        </w:rPr>
        <w:t>luwer,2011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Youth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Clubs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Hit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MLS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Union,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US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Stars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Over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Training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Fees,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https://www.law360.com/articles/813799/youth-clubs-hit-mls-union-us-stars-over-training-fees.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D57D93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B60F41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Edward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D.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Cavanagh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, 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>T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he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FTAIA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and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Subject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Matter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Jurisdiction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over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Foreign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Transactions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under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the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Antitrust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Laws: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The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New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Frontier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in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Antitrust</w:t>
      </w:r>
      <w:r w:rsidR="00B60F41" w:rsidRPr="007E7388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i/>
          <w:iCs/>
          <w:sz w:val="19"/>
          <w:szCs w:val="19"/>
        </w:rPr>
        <w:t>Litigation</w:t>
      </w:r>
      <w:r w:rsidRPr="007E7388">
        <w:rPr>
          <w:rFonts w:ascii="Times New Roman" w:hAnsi="Times New Roman" w:cs="Times New Roman"/>
          <w:sz w:val="19"/>
          <w:szCs w:val="19"/>
        </w:rPr>
        <w:t>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56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SMU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L.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Rev.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2151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(2003</w:t>
      </w:r>
      <w:r w:rsidR="00B60F41" w:rsidRPr="007E7388">
        <w:rPr>
          <w:rFonts w:ascii="Times New Roman" w:hAnsi="Times New Roman" w:cs="Times New Roman"/>
          <w:sz w:val="19"/>
          <w:szCs w:val="19"/>
        </w:rPr>
        <w:t>).</w:t>
      </w:r>
    </w:p>
    <w:p w:rsidR="00D57D93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sz w:val="19"/>
          <w:szCs w:val="19"/>
        </w:rPr>
        <w:t>MLS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rival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accuses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league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of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violating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antitrust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laws,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found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at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http://www.nydailynews.com/sports/soccer/mls-rival-accuses-league-violating-antitrust-laws-article-1.2343893.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(last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seen</w:t>
      </w:r>
      <w:r w:rsidR="00B60F41" w:rsidRPr="007E7388">
        <w:rPr>
          <w:rFonts w:ascii="Times New Roman" w:hAnsi="Times New Roman" w:cs="Times New Roman"/>
          <w:sz w:val="19"/>
          <w:szCs w:val="19"/>
        </w:rPr>
        <w:t xml:space="preserve"> </w:t>
      </w:r>
      <w:r w:rsidRPr="007E7388">
        <w:rPr>
          <w:rFonts w:ascii="Times New Roman" w:hAnsi="Times New Roman" w:cs="Times New Roman"/>
          <w:sz w:val="19"/>
          <w:szCs w:val="19"/>
        </w:rPr>
        <w:t>1/30/2017).</w:t>
      </w:r>
    </w:p>
    <w:p w:rsidR="00D57D93" w:rsidRPr="007E7388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19"/>
          <w:szCs w:val="19"/>
        </w:rPr>
      </w:pPr>
      <w:r w:rsidRPr="007E7388">
        <w:rPr>
          <w:rFonts w:ascii="Times New Roman" w:hAnsi="Times New Roman" w:cs="Times New Roman"/>
          <w:i/>
          <w:iCs/>
          <w:sz w:val="19"/>
          <w:szCs w:val="19"/>
        </w:rPr>
        <w:t>Id</w:t>
      </w:r>
      <w:r w:rsidRPr="007E7388">
        <w:rPr>
          <w:rFonts w:ascii="Times New Roman" w:hAnsi="Times New Roman" w:cs="Times New Roman"/>
          <w:sz w:val="19"/>
          <w:szCs w:val="19"/>
        </w:rPr>
        <w:t>.</w:t>
      </w:r>
    </w:p>
    <w:p w:rsidR="00B60F41" w:rsidRPr="00185583" w:rsidRDefault="00D57D93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85583">
        <w:rPr>
          <w:rFonts w:ascii="Times New Roman" w:hAnsi="Times New Roman" w:cs="Times New Roman"/>
          <w:sz w:val="19"/>
          <w:szCs w:val="19"/>
        </w:rPr>
        <w:t>See:</w:t>
      </w:r>
      <w:r w:rsidR="00B60F41" w:rsidRPr="00185583">
        <w:rPr>
          <w:rFonts w:ascii="Times New Roman" w:hAnsi="Times New Roman" w:cs="Times New Roman"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(Charles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O.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Finley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C35704" w:rsidRPr="00185583">
        <w:rPr>
          <w:rFonts w:ascii="Times New Roman" w:hAnsi="Times New Roman" w:cs="Times New Roman"/>
          <w:i/>
          <w:iCs/>
          <w:sz w:val="19"/>
          <w:szCs w:val="19"/>
        </w:rPr>
        <w:t>&amp;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Co.,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Inc.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v.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Kuhn,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569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2d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527),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(American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Needle,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Inc.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v.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National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Football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League,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130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S.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Ct.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2201),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(US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Football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League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v.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National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Football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League,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644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F.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Supp.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85583">
        <w:rPr>
          <w:rFonts w:ascii="Times New Roman" w:hAnsi="Times New Roman" w:cs="Times New Roman"/>
          <w:i/>
          <w:iCs/>
          <w:sz w:val="19"/>
          <w:szCs w:val="19"/>
        </w:rPr>
        <w:t>1040</w:t>
      </w:r>
      <w:r w:rsidR="00B60F41" w:rsidRPr="00185583">
        <w:rPr>
          <w:rFonts w:ascii="Times New Roman" w:hAnsi="Times New Roman" w:cs="Times New Roman"/>
          <w:i/>
          <w:iCs/>
          <w:sz w:val="19"/>
          <w:szCs w:val="19"/>
        </w:rPr>
        <w:t>).</w:t>
      </w:r>
      <w:r w:rsidR="00185583" w:rsidRPr="00185583">
        <w:rPr>
          <w:rFonts w:ascii="Times New Roman" w:hAnsi="Times New Roman" w:cs="Times New Roman" w:hint="eastAsia"/>
          <w:i/>
          <w:iCs/>
          <w:sz w:val="19"/>
          <w:szCs w:val="19"/>
          <w:lang w:eastAsia="zh-CN"/>
        </w:rPr>
        <w:t xml:space="preserve"> </w:t>
      </w:r>
    </w:p>
    <w:p w:rsidR="00B60F41" w:rsidRPr="00B60F41" w:rsidRDefault="00B60F41" w:rsidP="00B60F41">
      <w:pPr>
        <w:pStyle w:val="NoSpacing"/>
        <w:numPr>
          <w:ilvl w:val="0"/>
          <w:numId w:val="8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B60F41" w:rsidRPr="00B60F41" w:rsidSect="00B60F41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8440C" w:rsidRDefault="00F8440C" w:rsidP="00B60F41">
      <w:pPr>
        <w:pStyle w:val="NoSpacing"/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60F41" w:rsidRDefault="00B60F41" w:rsidP="00B60F41">
      <w:pPr>
        <w:pStyle w:val="NoSpacing"/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57D93" w:rsidRPr="00B60F41" w:rsidRDefault="00C35704" w:rsidP="00B60F41">
      <w:pPr>
        <w:pStyle w:val="NoSpacing"/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60F41">
        <w:rPr>
          <w:rFonts w:ascii="Times New Roman" w:hAnsi="Times New Roman" w:cs="Times New Roman"/>
          <w:noProof/>
          <w:sz w:val="20"/>
          <w:szCs w:val="20"/>
        </w:rPr>
        <w:t>5/1</w:t>
      </w:r>
      <w:r w:rsidR="00F8440C" w:rsidRPr="00B60F41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6</w:t>
      </w:r>
      <w:r w:rsidRPr="00B60F41">
        <w:rPr>
          <w:rFonts w:ascii="Times New Roman" w:hAnsi="Times New Roman" w:cs="Times New Roman"/>
          <w:noProof/>
          <w:sz w:val="20"/>
          <w:szCs w:val="20"/>
        </w:rPr>
        <w:t>/2017</w:t>
      </w:r>
    </w:p>
    <w:sectPr w:rsidR="00D57D93" w:rsidRPr="00B60F41" w:rsidSect="00B60F41">
      <w:headerReference w:type="default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A4" w:rsidRDefault="00321DA4" w:rsidP="00940D2F">
      <w:pPr>
        <w:spacing w:after="0" w:line="240" w:lineRule="auto"/>
      </w:pPr>
      <w:r>
        <w:separator/>
      </w:r>
    </w:p>
  </w:endnote>
  <w:endnote w:type="continuationSeparator" w:id="1">
    <w:p w:rsidR="00321DA4" w:rsidRDefault="00321DA4" w:rsidP="0094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1" w:rsidRPr="00F8440C" w:rsidRDefault="000855CC" w:rsidP="00F8440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8440C">
      <w:rPr>
        <w:rFonts w:ascii="Times New Roman" w:hAnsi="Times New Roman" w:cs="Times New Roman"/>
        <w:sz w:val="20"/>
      </w:rPr>
      <w:fldChar w:fldCharType="begin"/>
    </w:r>
    <w:r w:rsidR="00B60F41" w:rsidRPr="00F8440C">
      <w:rPr>
        <w:rFonts w:ascii="Times New Roman" w:hAnsi="Times New Roman" w:cs="Times New Roman"/>
        <w:sz w:val="20"/>
      </w:rPr>
      <w:instrText xml:space="preserve"> page </w:instrText>
    </w:r>
    <w:r w:rsidRPr="00F8440C">
      <w:rPr>
        <w:rFonts w:ascii="Times New Roman" w:hAnsi="Times New Roman" w:cs="Times New Roman"/>
        <w:sz w:val="20"/>
      </w:rPr>
      <w:fldChar w:fldCharType="separate"/>
    </w:r>
    <w:r w:rsidR="00827688">
      <w:rPr>
        <w:rFonts w:ascii="Times New Roman" w:hAnsi="Times New Roman" w:cs="Times New Roman"/>
        <w:noProof/>
        <w:sz w:val="20"/>
      </w:rPr>
      <w:t>63</w:t>
    </w:r>
    <w:r w:rsidRPr="00F8440C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1" w:rsidRPr="00F8440C" w:rsidRDefault="000855CC" w:rsidP="00F8440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8440C">
      <w:rPr>
        <w:rFonts w:ascii="Times New Roman" w:hAnsi="Times New Roman" w:cs="Times New Roman"/>
        <w:sz w:val="20"/>
      </w:rPr>
      <w:fldChar w:fldCharType="begin"/>
    </w:r>
    <w:r w:rsidR="00B60F41" w:rsidRPr="00F8440C">
      <w:rPr>
        <w:rFonts w:ascii="Times New Roman" w:hAnsi="Times New Roman" w:cs="Times New Roman"/>
        <w:sz w:val="20"/>
      </w:rPr>
      <w:instrText xml:space="preserve"> page </w:instrText>
    </w:r>
    <w:r w:rsidRPr="00F8440C">
      <w:rPr>
        <w:rFonts w:ascii="Times New Roman" w:hAnsi="Times New Roman" w:cs="Times New Roman"/>
        <w:sz w:val="20"/>
      </w:rPr>
      <w:fldChar w:fldCharType="separate"/>
    </w:r>
    <w:r w:rsidR="00827688">
      <w:rPr>
        <w:rFonts w:ascii="Times New Roman" w:hAnsi="Times New Roman" w:cs="Times New Roman"/>
        <w:noProof/>
        <w:sz w:val="20"/>
      </w:rPr>
      <w:t>65</w:t>
    </w:r>
    <w:r w:rsidRPr="00F8440C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Pr="00F8440C" w:rsidRDefault="000855CC" w:rsidP="00F8440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8440C">
      <w:rPr>
        <w:rFonts w:ascii="Times New Roman" w:hAnsi="Times New Roman" w:cs="Times New Roman"/>
        <w:sz w:val="20"/>
      </w:rPr>
      <w:fldChar w:fldCharType="begin"/>
    </w:r>
    <w:r w:rsidR="00F8440C" w:rsidRPr="00F8440C">
      <w:rPr>
        <w:rFonts w:ascii="Times New Roman" w:hAnsi="Times New Roman" w:cs="Times New Roman"/>
        <w:sz w:val="20"/>
      </w:rPr>
      <w:instrText xml:space="preserve"> page </w:instrText>
    </w:r>
    <w:r w:rsidRPr="00F8440C">
      <w:rPr>
        <w:rFonts w:ascii="Times New Roman" w:hAnsi="Times New Roman" w:cs="Times New Roman"/>
        <w:sz w:val="20"/>
      </w:rPr>
      <w:fldChar w:fldCharType="separate"/>
    </w:r>
    <w:r w:rsidR="00B60F41">
      <w:rPr>
        <w:rFonts w:ascii="Times New Roman" w:hAnsi="Times New Roman" w:cs="Times New Roman"/>
        <w:noProof/>
        <w:sz w:val="20"/>
      </w:rPr>
      <w:t>4</w:t>
    </w:r>
    <w:r w:rsidRPr="00F8440C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A4" w:rsidRDefault="00321DA4" w:rsidP="00940D2F">
      <w:pPr>
        <w:spacing w:after="0" w:line="240" w:lineRule="auto"/>
      </w:pPr>
      <w:r>
        <w:separator/>
      </w:r>
    </w:p>
  </w:footnote>
  <w:footnote w:type="continuationSeparator" w:id="1">
    <w:p w:rsidR="00321DA4" w:rsidRDefault="00321DA4" w:rsidP="0094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1" w:rsidRPr="00F8440C" w:rsidRDefault="00B60F41" w:rsidP="00F8440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F8440C">
      <w:rPr>
        <w:rFonts w:ascii="Times New Roman" w:hAnsi="Times New Roman" w:cs="Times New Roman" w:hint="eastAsia"/>
        <w:sz w:val="20"/>
        <w:szCs w:val="20"/>
      </w:rPr>
      <w:tab/>
    </w:r>
    <w:r w:rsidRPr="00F8440C">
      <w:rPr>
        <w:rFonts w:ascii="Times New Roman" w:hAnsi="Times New Roman" w:cs="Times New Roman"/>
        <w:sz w:val="20"/>
        <w:szCs w:val="20"/>
      </w:rPr>
      <w:t>New York Science Journal 201</w:t>
    </w:r>
    <w:r w:rsidRPr="00F8440C">
      <w:rPr>
        <w:rFonts w:ascii="Times New Roman" w:hAnsi="Times New Roman" w:cs="Times New Roman" w:hint="eastAsia"/>
        <w:sz w:val="20"/>
        <w:szCs w:val="20"/>
      </w:rPr>
      <w:t>7</w:t>
    </w:r>
    <w:r w:rsidRPr="00F8440C">
      <w:rPr>
        <w:rFonts w:ascii="Times New Roman" w:hAnsi="Times New Roman" w:cs="Times New Roman"/>
        <w:sz w:val="20"/>
        <w:szCs w:val="20"/>
      </w:rPr>
      <w:t>;</w:t>
    </w:r>
    <w:r w:rsidRPr="00F8440C">
      <w:rPr>
        <w:rFonts w:ascii="Times New Roman" w:hAnsi="Times New Roman" w:cs="Times New Roman" w:hint="eastAsia"/>
        <w:sz w:val="20"/>
        <w:szCs w:val="20"/>
      </w:rPr>
      <w:t>10</w:t>
    </w:r>
    <w:r w:rsidRPr="00F8440C">
      <w:rPr>
        <w:rFonts w:ascii="Times New Roman" w:hAnsi="Times New Roman" w:cs="Times New Roman"/>
        <w:sz w:val="20"/>
        <w:szCs w:val="20"/>
      </w:rPr>
      <w:t>(</w:t>
    </w:r>
    <w:r w:rsidRPr="00F8440C">
      <w:rPr>
        <w:rFonts w:ascii="Times New Roman" w:hAnsi="Times New Roman" w:cs="Times New Roman" w:hint="eastAsia"/>
        <w:sz w:val="20"/>
        <w:szCs w:val="20"/>
      </w:rPr>
      <w:t>6</w:t>
    </w:r>
    <w:r w:rsidRPr="00F8440C">
      <w:rPr>
        <w:rFonts w:ascii="Times New Roman" w:hAnsi="Times New Roman" w:cs="Times New Roman"/>
        <w:sz w:val="20"/>
        <w:szCs w:val="20"/>
      </w:rPr>
      <w:t>)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  </w:t>
    </w:r>
    <w:r w:rsidRPr="00F8440C">
      <w:rPr>
        <w:rFonts w:ascii="Times New Roman" w:hAnsi="Times New Roman" w:cs="Times New Roman" w:hint="eastAsia"/>
        <w:iCs/>
        <w:sz w:val="20"/>
        <w:szCs w:val="20"/>
      </w:rPr>
      <w:tab/>
    </w:r>
    <w:r w:rsidRPr="00F8440C">
      <w:rPr>
        <w:rFonts w:ascii="Times New Roman" w:hAnsi="Times New Roman" w:cs="Times New Roman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F8440C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B60F41" w:rsidRPr="00F8440C" w:rsidRDefault="00B60F41" w:rsidP="00F8440C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41" w:rsidRPr="00F8440C" w:rsidRDefault="00B60F41" w:rsidP="00F8440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F8440C">
      <w:rPr>
        <w:rFonts w:ascii="Times New Roman" w:hAnsi="Times New Roman" w:cs="Times New Roman" w:hint="eastAsia"/>
        <w:sz w:val="20"/>
        <w:szCs w:val="20"/>
      </w:rPr>
      <w:tab/>
    </w:r>
    <w:r w:rsidRPr="00F8440C">
      <w:rPr>
        <w:rFonts w:ascii="Times New Roman" w:hAnsi="Times New Roman" w:cs="Times New Roman"/>
        <w:sz w:val="20"/>
        <w:szCs w:val="20"/>
      </w:rPr>
      <w:t>New York Science Journal 201</w:t>
    </w:r>
    <w:r w:rsidRPr="00F8440C">
      <w:rPr>
        <w:rFonts w:ascii="Times New Roman" w:hAnsi="Times New Roman" w:cs="Times New Roman" w:hint="eastAsia"/>
        <w:sz w:val="20"/>
        <w:szCs w:val="20"/>
      </w:rPr>
      <w:t>7</w:t>
    </w:r>
    <w:r w:rsidRPr="00F8440C">
      <w:rPr>
        <w:rFonts w:ascii="Times New Roman" w:hAnsi="Times New Roman" w:cs="Times New Roman"/>
        <w:sz w:val="20"/>
        <w:szCs w:val="20"/>
      </w:rPr>
      <w:t>;</w:t>
    </w:r>
    <w:r w:rsidRPr="00F8440C">
      <w:rPr>
        <w:rFonts w:ascii="Times New Roman" w:hAnsi="Times New Roman" w:cs="Times New Roman" w:hint="eastAsia"/>
        <w:sz w:val="20"/>
        <w:szCs w:val="20"/>
      </w:rPr>
      <w:t>10</w:t>
    </w:r>
    <w:r w:rsidRPr="00F8440C">
      <w:rPr>
        <w:rFonts w:ascii="Times New Roman" w:hAnsi="Times New Roman" w:cs="Times New Roman"/>
        <w:sz w:val="20"/>
        <w:szCs w:val="20"/>
      </w:rPr>
      <w:t>(</w:t>
    </w:r>
    <w:r w:rsidRPr="00F8440C">
      <w:rPr>
        <w:rFonts w:ascii="Times New Roman" w:hAnsi="Times New Roman" w:cs="Times New Roman" w:hint="eastAsia"/>
        <w:sz w:val="20"/>
        <w:szCs w:val="20"/>
      </w:rPr>
      <w:t>6</w:t>
    </w:r>
    <w:r w:rsidRPr="00F8440C">
      <w:rPr>
        <w:rFonts w:ascii="Times New Roman" w:hAnsi="Times New Roman" w:cs="Times New Roman"/>
        <w:sz w:val="20"/>
        <w:szCs w:val="20"/>
      </w:rPr>
      <w:t>)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  </w:t>
    </w:r>
    <w:r w:rsidRPr="00F8440C">
      <w:rPr>
        <w:rFonts w:ascii="Times New Roman" w:hAnsi="Times New Roman" w:cs="Times New Roman" w:hint="eastAsia"/>
        <w:iCs/>
        <w:sz w:val="20"/>
        <w:szCs w:val="20"/>
      </w:rPr>
      <w:tab/>
    </w:r>
    <w:r w:rsidRPr="00F8440C">
      <w:rPr>
        <w:rFonts w:ascii="Times New Roman" w:hAnsi="Times New Roman" w:cs="Times New Roman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F8440C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B60F41" w:rsidRPr="00F8440C" w:rsidRDefault="00B60F41" w:rsidP="00F8440C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C" w:rsidRPr="00F8440C" w:rsidRDefault="00F8440C" w:rsidP="00F8440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F8440C">
      <w:rPr>
        <w:rFonts w:ascii="Times New Roman" w:hAnsi="Times New Roman" w:cs="Times New Roman" w:hint="eastAsia"/>
        <w:sz w:val="20"/>
        <w:szCs w:val="20"/>
      </w:rPr>
      <w:tab/>
    </w:r>
    <w:r w:rsidRPr="00F8440C">
      <w:rPr>
        <w:rFonts w:ascii="Times New Roman" w:hAnsi="Times New Roman" w:cs="Times New Roman"/>
        <w:sz w:val="20"/>
        <w:szCs w:val="20"/>
      </w:rPr>
      <w:t>New York Science Journal 201</w:t>
    </w:r>
    <w:r w:rsidRPr="00F8440C">
      <w:rPr>
        <w:rFonts w:ascii="Times New Roman" w:hAnsi="Times New Roman" w:cs="Times New Roman" w:hint="eastAsia"/>
        <w:sz w:val="20"/>
        <w:szCs w:val="20"/>
      </w:rPr>
      <w:t>7</w:t>
    </w:r>
    <w:r w:rsidRPr="00F8440C">
      <w:rPr>
        <w:rFonts w:ascii="Times New Roman" w:hAnsi="Times New Roman" w:cs="Times New Roman"/>
        <w:sz w:val="20"/>
        <w:szCs w:val="20"/>
      </w:rPr>
      <w:t>;</w:t>
    </w:r>
    <w:r w:rsidRPr="00F8440C">
      <w:rPr>
        <w:rFonts w:ascii="Times New Roman" w:hAnsi="Times New Roman" w:cs="Times New Roman" w:hint="eastAsia"/>
        <w:sz w:val="20"/>
        <w:szCs w:val="20"/>
      </w:rPr>
      <w:t>10</w:t>
    </w:r>
    <w:r w:rsidRPr="00F8440C">
      <w:rPr>
        <w:rFonts w:ascii="Times New Roman" w:hAnsi="Times New Roman" w:cs="Times New Roman"/>
        <w:sz w:val="20"/>
        <w:szCs w:val="20"/>
      </w:rPr>
      <w:t>(</w:t>
    </w:r>
    <w:r w:rsidRPr="00F8440C">
      <w:rPr>
        <w:rFonts w:ascii="Times New Roman" w:hAnsi="Times New Roman" w:cs="Times New Roman" w:hint="eastAsia"/>
        <w:sz w:val="20"/>
        <w:szCs w:val="20"/>
      </w:rPr>
      <w:t>6</w:t>
    </w:r>
    <w:r w:rsidRPr="00F8440C">
      <w:rPr>
        <w:rFonts w:ascii="Times New Roman" w:hAnsi="Times New Roman" w:cs="Times New Roman"/>
        <w:sz w:val="20"/>
        <w:szCs w:val="20"/>
      </w:rPr>
      <w:t>)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  </w:t>
    </w:r>
    <w:r w:rsidRPr="00F8440C">
      <w:rPr>
        <w:rFonts w:ascii="Times New Roman" w:hAnsi="Times New Roman" w:cs="Times New Roman" w:hint="eastAsia"/>
        <w:iCs/>
        <w:sz w:val="20"/>
        <w:szCs w:val="20"/>
      </w:rPr>
      <w:tab/>
    </w:r>
    <w:r w:rsidRPr="00F8440C">
      <w:rPr>
        <w:rFonts w:ascii="Times New Roman" w:hAnsi="Times New Roman" w:cs="Times New Roman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F8440C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F8440C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F8440C" w:rsidRPr="00F8440C" w:rsidRDefault="00F8440C" w:rsidP="00F8440C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917"/>
    <w:multiLevelType w:val="hybridMultilevel"/>
    <w:tmpl w:val="31BEA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530C"/>
    <w:multiLevelType w:val="hybridMultilevel"/>
    <w:tmpl w:val="8578C75C"/>
    <w:lvl w:ilvl="0" w:tplc="A956B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486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A28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13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CBA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80D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CA4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A70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8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92C1A"/>
    <w:multiLevelType w:val="hybridMultilevel"/>
    <w:tmpl w:val="16AE5B24"/>
    <w:lvl w:ilvl="0" w:tplc="01381A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C06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C16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2A6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A5A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63D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CA8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2B2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218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E3A25"/>
    <w:multiLevelType w:val="hybridMultilevel"/>
    <w:tmpl w:val="D748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67169"/>
    <w:multiLevelType w:val="hybridMultilevel"/>
    <w:tmpl w:val="44F004B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0101E"/>
    <w:multiLevelType w:val="hybridMultilevel"/>
    <w:tmpl w:val="1758E9CC"/>
    <w:lvl w:ilvl="0" w:tplc="B47C6A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04C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8F1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C3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81E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047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67B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B1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C2F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302ED"/>
    <w:multiLevelType w:val="hybridMultilevel"/>
    <w:tmpl w:val="E56872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D2F"/>
    <w:rsid w:val="00003147"/>
    <w:rsid w:val="000855CC"/>
    <w:rsid w:val="000E2E9E"/>
    <w:rsid w:val="000E71B4"/>
    <w:rsid w:val="0011343B"/>
    <w:rsid w:val="001244F0"/>
    <w:rsid w:val="00153456"/>
    <w:rsid w:val="00185583"/>
    <w:rsid w:val="001C327D"/>
    <w:rsid w:val="001C546B"/>
    <w:rsid w:val="001F5CDE"/>
    <w:rsid w:val="00232C4E"/>
    <w:rsid w:val="0025142C"/>
    <w:rsid w:val="00277928"/>
    <w:rsid w:val="002869C6"/>
    <w:rsid w:val="00294B37"/>
    <w:rsid w:val="002A709A"/>
    <w:rsid w:val="002F08E8"/>
    <w:rsid w:val="002F42E7"/>
    <w:rsid w:val="00321DA4"/>
    <w:rsid w:val="00384795"/>
    <w:rsid w:val="003C4D48"/>
    <w:rsid w:val="00415594"/>
    <w:rsid w:val="00421B2E"/>
    <w:rsid w:val="00455307"/>
    <w:rsid w:val="004B76F3"/>
    <w:rsid w:val="004C549B"/>
    <w:rsid w:val="004E2571"/>
    <w:rsid w:val="004E3483"/>
    <w:rsid w:val="00512403"/>
    <w:rsid w:val="0052593C"/>
    <w:rsid w:val="00543D5C"/>
    <w:rsid w:val="005546C1"/>
    <w:rsid w:val="005A2B78"/>
    <w:rsid w:val="005C377C"/>
    <w:rsid w:val="005E1433"/>
    <w:rsid w:val="005E62C8"/>
    <w:rsid w:val="005F4000"/>
    <w:rsid w:val="006536CE"/>
    <w:rsid w:val="00654646"/>
    <w:rsid w:val="00655DAE"/>
    <w:rsid w:val="006941C2"/>
    <w:rsid w:val="006B173E"/>
    <w:rsid w:val="006F741C"/>
    <w:rsid w:val="006F7BF9"/>
    <w:rsid w:val="007055F9"/>
    <w:rsid w:val="00705DC2"/>
    <w:rsid w:val="00732EA3"/>
    <w:rsid w:val="00751ABF"/>
    <w:rsid w:val="0075625A"/>
    <w:rsid w:val="007865D1"/>
    <w:rsid w:val="007B048F"/>
    <w:rsid w:val="007E7388"/>
    <w:rsid w:val="00827688"/>
    <w:rsid w:val="008612A2"/>
    <w:rsid w:val="00877148"/>
    <w:rsid w:val="008A192D"/>
    <w:rsid w:val="008F4096"/>
    <w:rsid w:val="00921784"/>
    <w:rsid w:val="009324F4"/>
    <w:rsid w:val="00940D2F"/>
    <w:rsid w:val="00946135"/>
    <w:rsid w:val="00970F69"/>
    <w:rsid w:val="00A02746"/>
    <w:rsid w:val="00A212B6"/>
    <w:rsid w:val="00A40135"/>
    <w:rsid w:val="00A569F6"/>
    <w:rsid w:val="00A6654B"/>
    <w:rsid w:val="00AD1E16"/>
    <w:rsid w:val="00B367E4"/>
    <w:rsid w:val="00B509E8"/>
    <w:rsid w:val="00B60F41"/>
    <w:rsid w:val="00BD1D4B"/>
    <w:rsid w:val="00BE6DDF"/>
    <w:rsid w:val="00BF2657"/>
    <w:rsid w:val="00BF7606"/>
    <w:rsid w:val="00C0717F"/>
    <w:rsid w:val="00C35704"/>
    <w:rsid w:val="00C40EE7"/>
    <w:rsid w:val="00C42B84"/>
    <w:rsid w:val="00C46C8E"/>
    <w:rsid w:val="00C55A45"/>
    <w:rsid w:val="00CB1A93"/>
    <w:rsid w:val="00CC21EB"/>
    <w:rsid w:val="00D147B0"/>
    <w:rsid w:val="00D14F5C"/>
    <w:rsid w:val="00D57D93"/>
    <w:rsid w:val="00D90870"/>
    <w:rsid w:val="00D9503F"/>
    <w:rsid w:val="00DA35CC"/>
    <w:rsid w:val="00DF1CB6"/>
    <w:rsid w:val="00E67F5E"/>
    <w:rsid w:val="00E77E13"/>
    <w:rsid w:val="00EC4469"/>
    <w:rsid w:val="00ED69AA"/>
    <w:rsid w:val="00ED6B2E"/>
    <w:rsid w:val="00F25496"/>
    <w:rsid w:val="00F6689C"/>
    <w:rsid w:val="00F73D28"/>
    <w:rsid w:val="00F8440C"/>
    <w:rsid w:val="00FA2EB5"/>
    <w:rsid w:val="00FA3B6F"/>
    <w:rsid w:val="00F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CE"/>
  </w:style>
  <w:style w:type="paragraph" w:styleId="Heading1">
    <w:name w:val="heading 1"/>
    <w:basedOn w:val="Normal"/>
    <w:link w:val="Heading1Char"/>
    <w:uiPriority w:val="9"/>
    <w:qFormat/>
    <w:rsid w:val="00756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40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0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D2F"/>
    <w:rPr>
      <w:vertAlign w:val="superscript"/>
    </w:rPr>
  </w:style>
  <w:style w:type="character" w:customStyle="1" w:styleId="st">
    <w:name w:val="st"/>
    <w:basedOn w:val="DefaultParagraphFont"/>
    <w:rsid w:val="00940D2F"/>
  </w:style>
  <w:style w:type="character" w:styleId="Emphasis">
    <w:name w:val="Emphasis"/>
    <w:basedOn w:val="DefaultParagraphFont"/>
    <w:uiPriority w:val="20"/>
    <w:qFormat/>
    <w:rsid w:val="00940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56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DefaultParagraphFont"/>
    <w:rsid w:val="00CC21EB"/>
  </w:style>
  <w:style w:type="character" w:styleId="Hyperlink">
    <w:name w:val="Hyperlink"/>
    <w:basedOn w:val="DefaultParagraphFont"/>
    <w:uiPriority w:val="99"/>
    <w:unhideWhenUsed/>
    <w:rsid w:val="00CC21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5307"/>
    <w:pPr>
      <w:spacing w:after="0" w:line="240" w:lineRule="auto"/>
    </w:pPr>
  </w:style>
  <w:style w:type="paragraph" w:customStyle="1" w:styleId="Default">
    <w:name w:val="Default"/>
    <w:rsid w:val="002F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1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B1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73E"/>
  </w:style>
  <w:style w:type="paragraph" w:styleId="Footer">
    <w:name w:val="footer"/>
    <w:basedOn w:val="Normal"/>
    <w:link w:val="FooterChar"/>
    <w:uiPriority w:val="99"/>
    <w:unhideWhenUsed/>
    <w:rsid w:val="006B1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9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5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8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nader_shalpy@hot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x.doi.org/10.7537/marsnys100617.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65DBA-0B18-4117-8F85-86511845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drmonazaki</cp:lastModifiedBy>
  <cp:revision>3</cp:revision>
  <dcterms:created xsi:type="dcterms:W3CDTF">2017-05-23T13:24:00Z</dcterms:created>
  <dcterms:modified xsi:type="dcterms:W3CDTF">2017-05-23T13:36:00Z</dcterms:modified>
</cp:coreProperties>
</file>