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52E" w:rsidRPr="00681CCE" w:rsidRDefault="00E1252E" w:rsidP="00681CCE">
      <w:pPr>
        <w:snapToGrid w:val="0"/>
        <w:jc w:val="center"/>
        <w:rPr>
          <w:b/>
          <w:bCs/>
          <w:sz w:val="20"/>
          <w:szCs w:val="20"/>
          <w:lang w:bidi="ar-EG"/>
        </w:rPr>
      </w:pPr>
      <w:r w:rsidRPr="00681CCE">
        <w:rPr>
          <w:b/>
          <w:bCs/>
          <w:sz w:val="20"/>
          <w:szCs w:val="20"/>
          <w:lang w:bidi="ar-EG"/>
        </w:rPr>
        <w:t xml:space="preserve">Effect of </w:t>
      </w:r>
      <w:proofErr w:type="spellStart"/>
      <w:r w:rsidRPr="00681CCE">
        <w:rPr>
          <w:b/>
          <w:bCs/>
          <w:sz w:val="20"/>
          <w:szCs w:val="20"/>
          <w:lang w:bidi="ar-EG"/>
        </w:rPr>
        <w:t>Malathion</w:t>
      </w:r>
      <w:proofErr w:type="spellEnd"/>
      <w:r w:rsidRPr="00681CCE">
        <w:rPr>
          <w:b/>
          <w:bCs/>
          <w:sz w:val="20"/>
          <w:szCs w:val="20"/>
          <w:lang w:bidi="ar-EG"/>
        </w:rPr>
        <w:t xml:space="preserve"> on Testicular Histology in Albino Mice and the Protective Effect of Vitamin E</w:t>
      </w:r>
    </w:p>
    <w:p w:rsidR="00690E5C" w:rsidRPr="00681CCE" w:rsidRDefault="00690E5C" w:rsidP="00681CCE">
      <w:pPr>
        <w:snapToGrid w:val="0"/>
        <w:jc w:val="center"/>
        <w:rPr>
          <w:b/>
          <w:bCs/>
          <w:sz w:val="20"/>
          <w:szCs w:val="20"/>
          <w:lang w:bidi="ar-EG"/>
        </w:rPr>
      </w:pPr>
    </w:p>
    <w:p w:rsidR="00E1252E" w:rsidRDefault="00E1252E" w:rsidP="00681CCE">
      <w:pPr>
        <w:widowControl w:val="0"/>
        <w:autoSpaceDE w:val="0"/>
        <w:autoSpaceDN w:val="0"/>
        <w:adjustRightInd w:val="0"/>
        <w:snapToGrid w:val="0"/>
        <w:jc w:val="center"/>
        <w:rPr>
          <w:rFonts w:eastAsiaTheme="minorEastAsia"/>
          <w:sz w:val="20"/>
          <w:szCs w:val="20"/>
          <w:vertAlign w:val="superscript"/>
          <w:lang w:eastAsia="zh-CN"/>
        </w:rPr>
      </w:pPr>
      <w:proofErr w:type="spellStart"/>
      <w:r w:rsidRPr="00681CCE">
        <w:rPr>
          <w:rFonts w:eastAsia="Times New Roman"/>
          <w:sz w:val="20"/>
          <w:szCs w:val="20"/>
        </w:rPr>
        <w:t>Melebary</w:t>
      </w:r>
      <w:proofErr w:type="spellEnd"/>
      <w:r w:rsidRPr="00681CCE">
        <w:rPr>
          <w:rFonts w:eastAsia="Times New Roman"/>
          <w:sz w:val="20"/>
          <w:szCs w:val="20"/>
        </w:rPr>
        <w:t>, S.J.</w:t>
      </w:r>
      <w:r w:rsidRPr="00681CCE">
        <w:rPr>
          <w:rFonts w:eastAsia="Times New Roman"/>
          <w:sz w:val="20"/>
          <w:szCs w:val="20"/>
          <w:vertAlign w:val="superscript"/>
        </w:rPr>
        <w:t>1</w:t>
      </w:r>
      <w:r w:rsidRPr="00681CCE">
        <w:rPr>
          <w:rFonts w:eastAsia="Times New Roman"/>
          <w:sz w:val="20"/>
          <w:szCs w:val="20"/>
        </w:rPr>
        <w:t xml:space="preserve">; </w:t>
      </w:r>
      <w:proofErr w:type="spellStart"/>
      <w:r w:rsidRPr="00681CCE">
        <w:rPr>
          <w:rFonts w:eastAsia="Times New Roman"/>
          <w:sz w:val="20"/>
          <w:szCs w:val="20"/>
        </w:rPr>
        <w:t>Elnaggar</w:t>
      </w:r>
      <w:proofErr w:type="spellEnd"/>
      <w:r w:rsidRPr="00681CCE">
        <w:rPr>
          <w:rFonts w:eastAsia="Times New Roman"/>
          <w:sz w:val="20"/>
          <w:szCs w:val="20"/>
        </w:rPr>
        <w:t>, M.H.</w:t>
      </w:r>
      <w:r w:rsidRPr="00681CCE">
        <w:rPr>
          <w:rFonts w:eastAsia="Times New Roman"/>
          <w:sz w:val="20"/>
          <w:szCs w:val="20"/>
          <w:vertAlign w:val="superscript"/>
        </w:rPr>
        <w:t>1</w:t>
      </w:r>
      <w:proofErr w:type="gramStart"/>
      <w:r w:rsidRPr="00681CCE">
        <w:rPr>
          <w:rFonts w:eastAsia="Times New Roman"/>
          <w:sz w:val="20"/>
          <w:szCs w:val="20"/>
          <w:vertAlign w:val="superscript"/>
        </w:rPr>
        <w:t>,2</w:t>
      </w:r>
      <w:proofErr w:type="gramEnd"/>
      <w:r w:rsidRPr="00681CCE">
        <w:rPr>
          <w:rFonts w:eastAsia="Times New Roman"/>
          <w:sz w:val="20"/>
          <w:szCs w:val="20"/>
        </w:rPr>
        <w:t>; Abu-</w:t>
      </w:r>
      <w:proofErr w:type="spellStart"/>
      <w:r w:rsidRPr="00681CCE">
        <w:rPr>
          <w:rFonts w:eastAsia="Times New Roman"/>
          <w:sz w:val="20"/>
          <w:szCs w:val="20"/>
        </w:rPr>
        <w:t>Zinadah</w:t>
      </w:r>
      <w:proofErr w:type="spellEnd"/>
      <w:r w:rsidRPr="00681CCE">
        <w:rPr>
          <w:rFonts w:eastAsia="Times New Roman"/>
          <w:sz w:val="20"/>
          <w:szCs w:val="20"/>
        </w:rPr>
        <w:t>, O.A.</w:t>
      </w:r>
      <w:r w:rsidRPr="00681CCE">
        <w:rPr>
          <w:rFonts w:eastAsia="Times New Roman"/>
          <w:sz w:val="20"/>
          <w:szCs w:val="20"/>
          <w:vertAlign w:val="superscript"/>
        </w:rPr>
        <w:t>1</w:t>
      </w:r>
      <w:r w:rsidRPr="00681CCE">
        <w:rPr>
          <w:rFonts w:eastAsia="Times New Roman"/>
          <w:sz w:val="20"/>
          <w:szCs w:val="20"/>
        </w:rPr>
        <w:t xml:space="preserve">; </w:t>
      </w:r>
      <w:proofErr w:type="spellStart"/>
      <w:r w:rsidRPr="00681CCE">
        <w:rPr>
          <w:rFonts w:eastAsia="Times New Roman"/>
          <w:sz w:val="20"/>
          <w:szCs w:val="20"/>
        </w:rPr>
        <w:t>Kurdi</w:t>
      </w:r>
      <w:proofErr w:type="spellEnd"/>
      <w:r w:rsidRPr="00681CCE">
        <w:rPr>
          <w:rFonts w:eastAsia="Times New Roman"/>
          <w:sz w:val="20"/>
          <w:szCs w:val="20"/>
        </w:rPr>
        <w:t>, L.A.</w:t>
      </w:r>
      <w:r w:rsidRPr="00681CCE">
        <w:rPr>
          <w:rFonts w:eastAsia="Times New Roman"/>
          <w:sz w:val="20"/>
          <w:szCs w:val="20"/>
          <w:vertAlign w:val="superscript"/>
        </w:rPr>
        <w:t>*1</w:t>
      </w:r>
      <w:r w:rsidRPr="00681CCE">
        <w:rPr>
          <w:rFonts w:eastAsia="Times New Roman"/>
          <w:sz w:val="20"/>
          <w:szCs w:val="20"/>
        </w:rPr>
        <w:t xml:space="preserve"> and </w:t>
      </w:r>
      <w:proofErr w:type="spellStart"/>
      <w:r w:rsidRPr="00681CCE">
        <w:rPr>
          <w:rFonts w:eastAsia="Times New Roman"/>
          <w:sz w:val="20"/>
          <w:szCs w:val="20"/>
        </w:rPr>
        <w:t>Algamdi</w:t>
      </w:r>
      <w:proofErr w:type="spellEnd"/>
      <w:r w:rsidRPr="00681CCE">
        <w:rPr>
          <w:rFonts w:eastAsia="Times New Roman"/>
          <w:sz w:val="20"/>
          <w:szCs w:val="20"/>
        </w:rPr>
        <w:t>, M.S.</w:t>
      </w:r>
      <w:r w:rsidRPr="00681CCE">
        <w:rPr>
          <w:rFonts w:eastAsia="Times New Roman"/>
          <w:sz w:val="20"/>
          <w:szCs w:val="20"/>
          <w:vertAlign w:val="superscript"/>
        </w:rPr>
        <w:t>1</w:t>
      </w:r>
    </w:p>
    <w:p w:rsidR="00681CCE" w:rsidRPr="00681CCE" w:rsidRDefault="00681CCE" w:rsidP="00681CCE">
      <w:pPr>
        <w:widowControl w:val="0"/>
        <w:autoSpaceDE w:val="0"/>
        <w:autoSpaceDN w:val="0"/>
        <w:adjustRightInd w:val="0"/>
        <w:snapToGrid w:val="0"/>
        <w:jc w:val="center"/>
        <w:rPr>
          <w:rFonts w:eastAsiaTheme="minorEastAsia"/>
          <w:sz w:val="20"/>
          <w:szCs w:val="20"/>
          <w:lang w:eastAsia="zh-CN"/>
        </w:rPr>
      </w:pPr>
    </w:p>
    <w:p w:rsidR="00E1252E" w:rsidRPr="00681CCE" w:rsidRDefault="00E1252E" w:rsidP="00681CCE">
      <w:pPr>
        <w:widowControl w:val="0"/>
        <w:autoSpaceDE w:val="0"/>
        <w:autoSpaceDN w:val="0"/>
        <w:adjustRightInd w:val="0"/>
        <w:snapToGrid w:val="0"/>
        <w:jc w:val="center"/>
        <w:rPr>
          <w:rFonts w:eastAsia="Times New Roman"/>
          <w:sz w:val="20"/>
          <w:szCs w:val="20"/>
        </w:rPr>
      </w:pPr>
      <w:r w:rsidRPr="00681CCE">
        <w:rPr>
          <w:rFonts w:eastAsia="Times New Roman"/>
          <w:sz w:val="20"/>
          <w:szCs w:val="20"/>
          <w:vertAlign w:val="superscript"/>
        </w:rPr>
        <w:t>1</w:t>
      </w:r>
      <w:r w:rsidRPr="00681CCE">
        <w:rPr>
          <w:rFonts w:eastAsia="Times New Roman"/>
          <w:sz w:val="20"/>
          <w:szCs w:val="20"/>
        </w:rPr>
        <w:t xml:space="preserve">Department of Biology, Faculty of Science; King </w:t>
      </w:r>
      <w:proofErr w:type="spellStart"/>
      <w:r w:rsidRPr="00681CCE">
        <w:rPr>
          <w:rFonts w:eastAsia="Times New Roman"/>
          <w:sz w:val="20"/>
          <w:szCs w:val="20"/>
        </w:rPr>
        <w:t>Abdulaziz</w:t>
      </w:r>
      <w:proofErr w:type="spellEnd"/>
      <w:r w:rsidRPr="00681CCE">
        <w:rPr>
          <w:rFonts w:eastAsia="Times New Roman"/>
          <w:sz w:val="20"/>
          <w:szCs w:val="20"/>
        </w:rPr>
        <w:t xml:space="preserve"> University, Jeddah, Saudi Arabia</w:t>
      </w:r>
    </w:p>
    <w:p w:rsidR="00E1252E" w:rsidRPr="00681CCE" w:rsidRDefault="00E1252E" w:rsidP="00681CCE">
      <w:pPr>
        <w:widowControl w:val="0"/>
        <w:autoSpaceDE w:val="0"/>
        <w:autoSpaceDN w:val="0"/>
        <w:adjustRightInd w:val="0"/>
        <w:snapToGrid w:val="0"/>
        <w:jc w:val="center"/>
        <w:rPr>
          <w:rFonts w:eastAsia="Times New Roman"/>
          <w:sz w:val="20"/>
          <w:szCs w:val="20"/>
        </w:rPr>
      </w:pPr>
      <w:proofErr w:type="gramStart"/>
      <w:r w:rsidRPr="00681CCE">
        <w:rPr>
          <w:rFonts w:eastAsia="Times New Roman"/>
          <w:sz w:val="20"/>
          <w:szCs w:val="20"/>
          <w:vertAlign w:val="superscript"/>
        </w:rPr>
        <w:t>2</w:t>
      </w:r>
      <w:r w:rsidRPr="00681CCE">
        <w:rPr>
          <w:rFonts w:eastAsia="Times New Roman"/>
          <w:sz w:val="20"/>
          <w:szCs w:val="20"/>
        </w:rPr>
        <w:t>Department of Zoology, Faculty of Science, Suez Canal University, Ismailia, Egypt.</w:t>
      </w:r>
      <w:proofErr w:type="gramEnd"/>
    </w:p>
    <w:p w:rsidR="00690E5C" w:rsidRPr="00681CCE" w:rsidRDefault="00206391" w:rsidP="00681CCE">
      <w:pPr>
        <w:snapToGrid w:val="0"/>
        <w:jc w:val="center"/>
        <w:rPr>
          <w:sz w:val="20"/>
          <w:szCs w:val="20"/>
        </w:rPr>
      </w:pPr>
      <w:hyperlink r:id="rId8" w:history="1">
        <w:r w:rsidR="00690E5C" w:rsidRPr="00681CCE">
          <w:rPr>
            <w:rStyle w:val="Hyperlink"/>
            <w:sz w:val="20"/>
            <w:szCs w:val="20"/>
          </w:rPr>
          <w:t>dr.lina_kurdi@hotmail.com</w:t>
        </w:r>
      </w:hyperlink>
    </w:p>
    <w:p w:rsidR="00690E5C" w:rsidRPr="00681CCE" w:rsidRDefault="00690E5C" w:rsidP="00681CCE">
      <w:pPr>
        <w:snapToGrid w:val="0"/>
        <w:jc w:val="center"/>
        <w:rPr>
          <w:b/>
          <w:i/>
          <w:iCs/>
          <w:sz w:val="20"/>
          <w:szCs w:val="20"/>
        </w:rPr>
      </w:pPr>
    </w:p>
    <w:p w:rsidR="005719E4" w:rsidRPr="00681CCE" w:rsidRDefault="00690E5C" w:rsidP="00681CCE">
      <w:pPr>
        <w:tabs>
          <w:tab w:val="left" w:pos="5576"/>
          <w:tab w:val="left" w:pos="7211"/>
          <w:tab w:val="right" w:pos="8306"/>
        </w:tabs>
        <w:snapToGrid w:val="0"/>
        <w:jc w:val="both"/>
        <w:rPr>
          <w:rFonts w:eastAsia="Calibri"/>
          <w:bCs/>
          <w:i/>
          <w:sz w:val="20"/>
          <w:szCs w:val="20"/>
          <w:lang w:val="en-CA"/>
        </w:rPr>
      </w:pPr>
      <w:r w:rsidRPr="00681CCE">
        <w:rPr>
          <w:b/>
          <w:bCs/>
          <w:sz w:val="20"/>
          <w:szCs w:val="20"/>
          <w:lang w:bidi="ar-EG"/>
        </w:rPr>
        <w:t>Abstract:</w:t>
      </w:r>
      <w:r w:rsidR="00F95A78" w:rsidRPr="00681CCE">
        <w:rPr>
          <w:rFonts w:eastAsiaTheme="minorEastAsia" w:hint="eastAsia"/>
          <w:b/>
          <w:bCs/>
          <w:sz w:val="20"/>
          <w:szCs w:val="20"/>
          <w:lang w:eastAsia="zh-CN" w:bidi="ar-EG"/>
        </w:rPr>
        <w:t xml:space="preserve"> </w:t>
      </w:r>
      <w:r w:rsidR="00E1252E" w:rsidRPr="00681CCE">
        <w:rPr>
          <w:sz w:val="20"/>
          <w:szCs w:val="20"/>
        </w:rPr>
        <w:t xml:space="preserve">The present study shed the light on the possible preventive effect of Vitamin E against the toxicity of </w:t>
      </w:r>
      <w:proofErr w:type="spellStart"/>
      <w:proofErr w:type="gramStart"/>
      <w:r w:rsidR="00E1252E" w:rsidRPr="00681CCE">
        <w:rPr>
          <w:sz w:val="20"/>
          <w:szCs w:val="20"/>
        </w:rPr>
        <w:t>malathion</w:t>
      </w:r>
      <w:proofErr w:type="spellEnd"/>
      <w:proofErr w:type="gramEnd"/>
      <w:r w:rsidR="00E1252E" w:rsidRPr="00681CCE">
        <w:rPr>
          <w:sz w:val="20"/>
          <w:szCs w:val="20"/>
        </w:rPr>
        <w:t xml:space="preserve"> (MP), an organophosphate pesticide, on body and testes weight,</w:t>
      </w:r>
      <w:r w:rsidR="008B55CB" w:rsidRPr="00681CCE">
        <w:rPr>
          <w:sz w:val="20"/>
          <w:szCs w:val="20"/>
        </w:rPr>
        <w:t xml:space="preserve"> </w:t>
      </w:r>
      <w:proofErr w:type="spellStart"/>
      <w:r w:rsidR="008B55CB" w:rsidRPr="00681CCE">
        <w:rPr>
          <w:sz w:val="20"/>
          <w:szCs w:val="20"/>
        </w:rPr>
        <w:t>morphometry</w:t>
      </w:r>
      <w:proofErr w:type="spellEnd"/>
      <w:r w:rsidR="008B55CB" w:rsidRPr="00681CCE">
        <w:rPr>
          <w:sz w:val="20"/>
          <w:szCs w:val="20"/>
        </w:rPr>
        <w:t xml:space="preserve"> of the testes and </w:t>
      </w:r>
      <w:proofErr w:type="spellStart"/>
      <w:r w:rsidR="008B55CB" w:rsidRPr="00681CCE">
        <w:rPr>
          <w:sz w:val="20"/>
          <w:szCs w:val="20"/>
        </w:rPr>
        <w:t>epididymis</w:t>
      </w:r>
      <w:proofErr w:type="spellEnd"/>
      <w:r w:rsidR="00E1252E" w:rsidRPr="00681CCE">
        <w:rPr>
          <w:sz w:val="20"/>
          <w:szCs w:val="20"/>
        </w:rPr>
        <w:t xml:space="preserve"> as well as histological structure of testes in albino mice. Mice were divided into six groups: control (C), Vitamin E-treated group (VE), Low dose </w:t>
      </w:r>
      <w:proofErr w:type="spellStart"/>
      <w:r w:rsidR="00E1252E" w:rsidRPr="00681CCE">
        <w:rPr>
          <w:sz w:val="20"/>
          <w:szCs w:val="20"/>
        </w:rPr>
        <w:t>malathion</w:t>
      </w:r>
      <w:proofErr w:type="spellEnd"/>
      <w:r w:rsidR="00E1252E" w:rsidRPr="00681CCE">
        <w:rPr>
          <w:sz w:val="20"/>
          <w:szCs w:val="20"/>
        </w:rPr>
        <w:t xml:space="preserve">-treated group (LD), High dose </w:t>
      </w:r>
      <w:proofErr w:type="spellStart"/>
      <w:r w:rsidR="00E1252E" w:rsidRPr="00681CCE">
        <w:rPr>
          <w:sz w:val="20"/>
          <w:szCs w:val="20"/>
        </w:rPr>
        <w:t>malathion</w:t>
      </w:r>
      <w:proofErr w:type="spellEnd"/>
      <w:r w:rsidR="00E1252E" w:rsidRPr="00681CCE">
        <w:rPr>
          <w:sz w:val="20"/>
          <w:szCs w:val="20"/>
        </w:rPr>
        <w:t xml:space="preserve">-treated group (HD), Low dose </w:t>
      </w:r>
      <w:proofErr w:type="spellStart"/>
      <w:r w:rsidR="00E1252E" w:rsidRPr="00681CCE">
        <w:rPr>
          <w:sz w:val="20"/>
          <w:szCs w:val="20"/>
        </w:rPr>
        <w:t>malathion</w:t>
      </w:r>
      <w:proofErr w:type="spellEnd"/>
      <w:r w:rsidR="00E1252E" w:rsidRPr="00681CCE">
        <w:rPr>
          <w:sz w:val="20"/>
          <w:szCs w:val="20"/>
        </w:rPr>
        <w:t xml:space="preserve"> plus Vitamin E-treated group (LD+VE)</w:t>
      </w:r>
      <w:r w:rsidR="00681CCE" w:rsidRPr="00681CCE">
        <w:rPr>
          <w:sz w:val="20"/>
          <w:szCs w:val="20"/>
        </w:rPr>
        <w:t>,</w:t>
      </w:r>
      <w:r w:rsidR="00E1252E" w:rsidRPr="00681CCE">
        <w:rPr>
          <w:sz w:val="20"/>
          <w:szCs w:val="20"/>
        </w:rPr>
        <w:t xml:space="preserve"> and High dose </w:t>
      </w:r>
      <w:proofErr w:type="spellStart"/>
      <w:r w:rsidR="00E1252E" w:rsidRPr="00681CCE">
        <w:rPr>
          <w:sz w:val="20"/>
          <w:szCs w:val="20"/>
        </w:rPr>
        <w:t>malathion</w:t>
      </w:r>
      <w:proofErr w:type="spellEnd"/>
      <w:r w:rsidR="00E1252E" w:rsidRPr="00681CCE">
        <w:rPr>
          <w:sz w:val="20"/>
          <w:szCs w:val="20"/>
        </w:rPr>
        <w:t xml:space="preserve"> plus Vitamin E-treated group (HD+VE). The obtained results showed that the treatments with LD and HD have caused highly significant decreases in the average body weight and both right and left testes ratio weights. Furthermore, light microscopic </w:t>
      </w:r>
      <w:proofErr w:type="gramStart"/>
      <w:r w:rsidR="00E1252E" w:rsidRPr="00681CCE">
        <w:rPr>
          <w:sz w:val="20"/>
          <w:szCs w:val="20"/>
        </w:rPr>
        <w:t>examination disclose</w:t>
      </w:r>
      <w:proofErr w:type="gramEnd"/>
      <w:r w:rsidR="00E1252E" w:rsidRPr="00681CCE">
        <w:rPr>
          <w:sz w:val="20"/>
          <w:szCs w:val="20"/>
        </w:rPr>
        <w:t xml:space="preserve"> that a month of </w:t>
      </w:r>
      <w:proofErr w:type="spellStart"/>
      <w:r w:rsidR="00E1252E" w:rsidRPr="00681CCE">
        <w:rPr>
          <w:sz w:val="20"/>
          <w:szCs w:val="20"/>
        </w:rPr>
        <w:t>malathion</w:t>
      </w:r>
      <w:proofErr w:type="spellEnd"/>
      <w:r w:rsidR="00E1252E" w:rsidRPr="00681CCE">
        <w:rPr>
          <w:sz w:val="20"/>
          <w:szCs w:val="20"/>
        </w:rPr>
        <w:t xml:space="preserve"> exposure was linked with necrosis and edema in </w:t>
      </w:r>
      <w:proofErr w:type="spellStart"/>
      <w:r w:rsidR="00E1252E" w:rsidRPr="00681CCE">
        <w:rPr>
          <w:sz w:val="20"/>
          <w:szCs w:val="20"/>
        </w:rPr>
        <w:t>seminiferous</w:t>
      </w:r>
      <w:proofErr w:type="spellEnd"/>
      <w:r w:rsidR="00E1252E" w:rsidRPr="00681CCE">
        <w:rPr>
          <w:sz w:val="20"/>
          <w:szCs w:val="20"/>
        </w:rPr>
        <w:t xml:space="preserve"> tubules and interstitial tissues.</w:t>
      </w:r>
      <w:r w:rsidR="00681CCE">
        <w:rPr>
          <w:sz w:val="20"/>
          <w:szCs w:val="20"/>
        </w:rPr>
        <w:t xml:space="preserve"> </w:t>
      </w:r>
      <w:r w:rsidR="00E1252E" w:rsidRPr="00681CCE">
        <w:rPr>
          <w:sz w:val="20"/>
          <w:szCs w:val="20"/>
        </w:rPr>
        <w:t xml:space="preserve">Decaying changes in the </w:t>
      </w:r>
      <w:proofErr w:type="spellStart"/>
      <w:r w:rsidR="00E1252E" w:rsidRPr="00681CCE">
        <w:rPr>
          <w:sz w:val="20"/>
          <w:szCs w:val="20"/>
        </w:rPr>
        <w:t>seminiferous</w:t>
      </w:r>
      <w:proofErr w:type="spellEnd"/>
      <w:r w:rsidR="00E1252E" w:rsidRPr="00681CCE">
        <w:rPr>
          <w:sz w:val="20"/>
          <w:szCs w:val="20"/>
        </w:rPr>
        <w:t xml:space="preserve"> tubules were also noted in mice that were treated with </w:t>
      </w:r>
      <w:proofErr w:type="spellStart"/>
      <w:proofErr w:type="gramStart"/>
      <w:r w:rsidR="00E1252E" w:rsidRPr="00681CCE">
        <w:rPr>
          <w:sz w:val="20"/>
          <w:szCs w:val="20"/>
        </w:rPr>
        <w:t>malathion</w:t>
      </w:r>
      <w:proofErr w:type="spellEnd"/>
      <w:proofErr w:type="gramEnd"/>
      <w:r w:rsidR="00E1252E" w:rsidRPr="00681CCE">
        <w:rPr>
          <w:sz w:val="20"/>
          <w:szCs w:val="20"/>
        </w:rPr>
        <w:t xml:space="preserve"> and vitamin E but </w:t>
      </w:r>
      <w:proofErr w:type="spellStart"/>
      <w:r w:rsidR="00E1252E" w:rsidRPr="00681CCE">
        <w:rPr>
          <w:sz w:val="20"/>
          <w:szCs w:val="20"/>
        </w:rPr>
        <w:t>histopathological</w:t>
      </w:r>
      <w:proofErr w:type="spellEnd"/>
      <w:r w:rsidR="00E1252E" w:rsidRPr="00681CCE">
        <w:rPr>
          <w:sz w:val="20"/>
          <w:szCs w:val="20"/>
        </w:rPr>
        <w:t xml:space="preserve"> alteration were clement in interstitial tissues. Based on the observation it seems that vitamins E enhance </w:t>
      </w:r>
      <w:proofErr w:type="spellStart"/>
      <w:proofErr w:type="gramStart"/>
      <w:r w:rsidR="00E1252E" w:rsidRPr="00681CCE">
        <w:rPr>
          <w:sz w:val="20"/>
          <w:szCs w:val="20"/>
        </w:rPr>
        <w:t>malathion</w:t>
      </w:r>
      <w:proofErr w:type="spellEnd"/>
      <w:proofErr w:type="gramEnd"/>
      <w:r w:rsidR="00E1252E" w:rsidRPr="00681CCE">
        <w:rPr>
          <w:sz w:val="20"/>
          <w:szCs w:val="20"/>
        </w:rPr>
        <w:t xml:space="preserve"> testicular toxicity but still remains un-preventive to a degree.</w:t>
      </w:r>
    </w:p>
    <w:p w:rsidR="00681CCE" w:rsidRPr="00681CCE" w:rsidRDefault="00681CCE" w:rsidP="00681CCE">
      <w:pPr>
        <w:snapToGrid w:val="0"/>
        <w:jc w:val="both"/>
        <w:rPr>
          <w:sz w:val="20"/>
          <w:szCs w:val="20"/>
        </w:rPr>
      </w:pPr>
      <w:r>
        <w:rPr>
          <w:rFonts w:eastAsiaTheme="minorEastAsia" w:hint="eastAsia"/>
          <w:sz w:val="20"/>
          <w:szCs w:val="20"/>
          <w:lang w:eastAsia="zh-CN"/>
        </w:rPr>
        <w:t>[</w:t>
      </w:r>
      <w:proofErr w:type="spellStart"/>
      <w:r w:rsidR="005719E4" w:rsidRPr="00681CCE">
        <w:rPr>
          <w:rFonts w:eastAsia="Times New Roman"/>
          <w:sz w:val="20"/>
          <w:szCs w:val="20"/>
        </w:rPr>
        <w:t>Melebary</w:t>
      </w:r>
      <w:proofErr w:type="spellEnd"/>
      <w:r w:rsidR="005719E4" w:rsidRPr="00681CCE">
        <w:rPr>
          <w:rFonts w:eastAsia="Times New Roman"/>
          <w:sz w:val="20"/>
          <w:szCs w:val="20"/>
        </w:rPr>
        <w:t xml:space="preserve">, S.J.; </w:t>
      </w:r>
      <w:proofErr w:type="spellStart"/>
      <w:r w:rsidR="005719E4" w:rsidRPr="00681CCE">
        <w:rPr>
          <w:rFonts w:eastAsia="Times New Roman"/>
          <w:sz w:val="20"/>
          <w:szCs w:val="20"/>
        </w:rPr>
        <w:t>Elnaggar</w:t>
      </w:r>
      <w:proofErr w:type="spellEnd"/>
      <w:r w:rsidR="005719E4" w:rsidRPr="00681CCE">
        <w:rPr>
          <w:rFonts w:eastAsia="Times New Roman"/>
          <w:sz w:val="20"/>
          <w:szCs w:val="20"/>
        </w:rPr>
        <w:t>, M.H.; Abu-</w:t>
      </w:r>
      <w:proofErr w:type="spellStart"/>
      <w:r w:rsidR="005719E4" w:rsidRPr="00681CCE">
        <w:rPr>
          <w:rFonts w:eastAsia="Times New Roman"/>
          <w:sz w:val="20"/>
          <w:szCs w:val="20"/>
        </w:rPr>
        <w:t>Zinadah</w:t>
      </w:r>
      <w:proofErr w:type="spellEnd"/>
      <w:r w:rsidR="005719E4" w:rsidRPr="00681CCE">
        <w:rPr>
          <w:rFonts w:eastAsia="Times New Roman"/>
          <w:sz w:val="20"/>
          <w:szCs w:val="20"/>
        </w:rPr>
        <w:t xml:space="preserve">, O.A.; </w:t>
      </w:r>
      <w:proofErr w:type="spellStart"/>
      <w:r w:rsidR="005719E4" w:rsidRPr="00681CCE">
        <w:rPr>
          <w:rFonts w:eastAsia="Times New Roman"/>
          <w:sz w:val="20"/>
          <w:szCs w:val="20"/>
        </w:rPr>
        <w:t>Kurdi</w:t>
      </w:r>
      <w:proofErr w:type="spellEnd"/>
      <w:r w:rsidR="005719E4" w:rsidRPr="00681CCE">
        <w:rPr>
          <w:rFonts w:eastAsia="Times New Roman"/>
          <w:sz w:val="20"/>
          <w:szCs w:val="20"/>
        </w:rPr>
        <w:t xml:space="preserve">, L.A. and </w:t>
      </w:r>
      <w:proofErr w:type="spellStart"/>
      <w:r w:rsidR="005719E4" w:rsidRPr="00681CCE">
        <w:rPr>
          <w:rFonts w:eastAsia="Times New Roman"/>
          <w:sz w:val="20"/>
          <w:szCs w:val="20"/>
        </w:rPr>
        <w:t>Algamdi</w:t>
      </w:r>
      <w:proofErr w:type="spellEnd"/>
      <w:r w:rsidR="005719E4" w:rsidRPr="00681CCE">
        <w:rPr>
          <w:rFonts w:eastAsia="Times New Roman"/>
          <w:sz w:val="20"/>
          <w:szCs w:val="20"/>
        </w:rPr>
        <w:t>, M.S.</w:t>
      </w:r>
      <w:r>
        <w:rPr>
          <w:rFonts w:eastAsia="Times New Roman"/>
          <w:sz w:val="20"/>
          <w:szCs w:val="20"/>
          <w:vertAlign w:val="superscript"/>
        </w:rPr>
        <w:t xml:space="preserve"> </w:t>
      </w:r>
      <w:r w:rsidR="005719E4" w:rsidRPr="00681CCE">
        <w:rPr>
          <w:b/>
          <w:bCs/>
          <w:sz w:val="20"/>
          <w:szCs w:val="20"/>
          <w:lang w:bidi="ar-EG"/>
        </w:rPr>
        <w:t xml:space="preserve">Effect of </w:t>
      </w:r>
      <w:proofErr w:type="spellStart"/>
      <w:r w:rsidR="005719E4" w:rsidRPr="00681CCE">
        <w:rPr>
          <w:b/>
          <w:bCs/>
          <w:sz w:val="20"/>
          <w:szCs w:val="20"/>
          <w:lang w:bidi="ar-EG"/>
        </w:rPr>
        <w:t>Malathion</w:t>
      </w:r>
      <w:proofErr w:type="spellEnd"/>
      <w:r w:rsidR="005719E4" w:rsidRPr="00681CCE">
        <w:rPr>
          <w:b/>
          <w:bCs/>
          <w:sz w:val="20"/>
          <w:szCs w:val="20"/>
          <w:lang w:bidi="ar-EG"/>
        </w:rPr>
        <w:t xml:space="preserve"> on Testicular Histology in Albino Mice and the Protective Effect of Vitamin E</w:t>
      </w:r>
      <w:r w:rsidRPr="00681CCE">
        <w:rPr>
          <w:rFonts w:eastAsia="Times New Roman"/>
          <w:b/>
          <w:bCs/>
          <w:sz w:val="20"/>
          <w:szCs w:val="20"/>
          <w:lang w:bidi="fa-IR"/>
        </w:rPr>
        <w:t>.</w:t>
      </w:r>
      <w:r w:rsidRPr="00681CCE">
        <w:rPr>
          <w:bCs/>
          <w:i/>
          <w:sz w:val="20"/>
          <w:szCs w:val="20"/>
        </w:rPr>
        <w:t xml:space="preserve"> N Y </w:t>
      </w:r>
      <w:proofErr w:type="spellStart"/>
      <w:r w:rsidRPr="00681CCE">
        <w:rPr>
          <w:bCs/>
          <w:i/>
          <w:sz w:val="20"/>
          <w:szCs w:val="20"/>
        </w:rPr>
        <w:t>Sci</w:t>
      </w:r>
      <w:proofErr w:type="spellEnd"/>
      <w:r w:rsidRPr="00681CCE">
        <w:rPr>
          <w:bCs/>
          <w:i/>
          <w:sz w:val="20"/>
          <w:szCs w:val="20"/>
        </w:rPr>
        <w:t xml:space="preserve"> J</w:t>
      </w:r>
      <w:r w:rsidRPr="00681CCE">
        <w:rPr>
          <w:bCs/>
          <w:sz w:val="20"/>
          <w:szCs w:val="20"/>
        </w:rPr>
        <w:t xml:space="preserve"> </w:t>
      </w:r>
      <w:r w:rsidRPr="00681CCE">
        <w:rPr>
          <w:sz w:val="20"/>
          <w:szCs w:val="20"/>
        </w:rPr>
        <w:t>201</w:t>
      </w:r>
      <w:r w:rsidRPr="00681CCE">
        <w:rPr>
          <w:rFonts w:hint="eastAsia"/>
          <w:sz w:val="20"/>
          <w:szCs w:val="20"/>
        </w:rPr>
        <w:t>7</w:t>
      </w:r>
      <w:proofErr w:type="gramStart"/>
      <w:r w:rsidRPr="00681CCE">
        <w:rPr>
          <w:sz w:val="20"/>
          <w:szCs w:val="20"/>
        </w:rPr>
        <w:t>;</w:t>
      </w:r>
      <w:r w:rsidRPr="00681CCE">
        <w:rPr>
          <w:rFonts w:hint="eastAsia"/>
          <w:sz w:val="20"/>
          <w:szCs w:val="20"/>
        </w:rPr>
        <w:t>10</w:t>
      </w:r>
      <w:proofErr w:type="gramEnd"/>
      <w:r w:rsidRPr="00681CCE">
        <w:rPr>
          <w:sz w:val="20"/>
          <w:szCs w:val="20"/>
        </w:rPr>
        <w:t>(</w:t>
      </w:r>
      <w:r w:rsidRPr="00681CCE">
        <w:rPr>
          <w:rFonts w:hint="eastAsia"/>
          <w:sz w:val="20"/>
          <w:szCs w:val="20"/>
        </w:rPr>
        <w:t>5</w:t>
      </w:r>
      <w:r w:rsidRPr="00681CCE">
        <w:rPr>
          <w:sz w:val="20"/>
          <w:szCs w:val="20"/>
        </w:rPr>
        <w:t>):</w:t>
      </w:r>
      <w:r w:rsidR="00B70B69">
        <w:rPr>
          <w:noProof/>
          <w:color w:val="000000"/>
          <w:sz w:val="20"/>
          <w:szCs w:val="20"/>
        </w:rPr>
        <w:t>97</w:t>
      </w:r>
      <w:r w:rsidRPr="00681CCE">
        <w:rPr>
          <w:color w:val="000000"/>
          <w:sz w:val="20"/>
          <w:szCs w:val="20"/>
        </w:rPr>
        <w:t>-</w:t>
      </w:r>
      <w:r w:rsidR="00B70B69">
        <w:rPr>
          <w:noProof/>
          <w:color w:val="000000"/>
          <w:sz w:val="20"/>
          <w:szCs w:val="20"/>
        </w:rPr>
        <w:t>105</w:t>
      </w:r>
      <w:r w:rsidRPr="00681CCE">
        <w:rPr>
          <w:sz w:val="20"/>
          <w:szCs w:val="20"/>
        </w:rPr>
        <w:t xml:space="preserve">]. </w:t>
      </w:r>
      <w:proofErr w:type="gramStart"/>
      <w:r w:rsidRPr="00681CCE">
        <w:rPr>
          <w:iCs/>
          <w:color w:val="000000"/>
          <w:sz w:val="20"/>
          <w:szCs w:val="20"/>
        </w:rPr>
        <w:t>ISSN 1554-0200 (print); ISSN 2375-723X (online)</w:t>
      </w:r>
      <w:r w:rsidRPr="00681CCE">
        <w:rPr>
          <w:sz w:val="20"/>
          <w:szCs w:val="20"/>
        </w:rPr>
        <w:t>.</w:t>
      </w:r>
      <w:proofErr w:type="gramEnd"/>
      <w:r w:rsidRPr="00681CCE">
        <w:rPr>
          <w:sz w:val="20"/>
          <w:szCs w:val="20"/>
        </w:rPr>
        <w:t xml:space="preserve"> </w:t>
      </w:r>
      <w:hyperlink r:id="rId9" w:history="1">
        <w:r w:rsidRPr="00681CCE">
          <w:rPr>
            <w:rStyle w:val="Hyperlink"/>
            <w:sz w:val="20"/>
            <w:szCs w:val="20"/>
          </w:rPr>
          <w:t>http://www.sciencepub.net/newyork</w:t>
        </w:r>
      </w:hyperlink>
      <w:r w:rsidRPr="00681CCE">
        <w:rPr>
          <w:sz w:val="20"/>
          <w:szCs w:val="20"/>
        </w:rPr>
        <w:t xml:space="preserve">. </w:t>
      </w:r>
      <w:r>
        <w:rPr>
          <w:rFonts w:eastAsiaTheme="minorEastAsia" w:hint="eastAsia"/>
          <w:sz w:val="20"/>
          <w:szCs w:val="20"/>
          <w:lang w:eastAsia="zh-CN"/>
        </w:rPr>
        <w:t>14</w:t>
      </w:r>
      <w:r w:rsidRPr="00681CCE">
        <w:rPr>
          <w:rFonts w:hint="eastAsia"/>
          <w:sz w:val="20"/>
          <w:szCs w:val="20"/>
        </w:rPr>
        <w:t xml:space="preserve">. </w:t>
      </w:r>
      <w:proofErr w:type="gramStart"/>
      <w:r w:rsidRPr="00681CCE">
        <w:rPr>
          <w:color w:val="000000"/>
          <w:sz w:val="20"/>
          <w:szCs w:val="20"/>
          <w:shd w:val="clear" w:color="auto" w:fill="FFFFFF"/>
        </w:rPr>
        <w:t>doi</w:t>
      </w:r>
      <w:proofErr w:type="gramEnd"/>
      <w:r w:rsidRPr="00681CCE">
        <w:rPr>
          <w:color w:val="000000"/>
          <w:sz w:val="20"/>
          <w:szCs w:val="20"/>
          <w:shd w:val="clear" w:color="auto" w:fill="FFFFFF"/>
        </w:rPr>
        <w:t>:</w:t>
      </w:r>
      <w:hyperlink r:id="rId10" w:history="1">
        <w:r w:rsidRPr="00681CCE">
          <w:rPr>
            <w:rStyle w:val="Hyperlink"/>
            <w:sz w:val="20"/>
            <w:szCs w:val="20"/>
            <w:shd w:val="clear" w:color="auto" w:fill="FFFFFF"/>
          </w:rPr>
          <w:t>10.7537/mars</w:t>
        </w:r>
        <w:r w:rsidRPr="00681CCE">
          <w:rPr>
            <w:rStyle w:val="Hyperlink"/>
            <w:rFonts w:hint="eastAsia"/>
            <w:sz w:val="20"/>
            <w:szCs w:val="20"/>
            <w:shd w:val="clear" w:color="auto" w:fill="FFFFFF"/>
          </w:rPr>
          <w:t>nys100517.</w:t>
        </w:r>
        <w:r>
          <w:rPr>
            <w:rStyle w:val="Hyperlink"/>
            <w:rFonts w:eastAsiaTheme="minorEastAsia" w:hint="eastAsia"/>
            <w:sz w:val="20"/>
            <w:szCs w:val="20"/>
            <w:shd w:val="clear" w:color="auto" w:fill="FFFFFF"/>
            <w:lang w:eastAsia="zh-CN"/>
          </w:rPr>
          <w:t>14</w:t>
        </w:r>
      </w:hyperlink>
      <w:r w:rsidRPr="00681CCE">
        <w:rPr>
          <w:color w:val="000000"/>
          <w:sz w:val="20"/>
          <w:szCs w:val="20"/>
          <w:shd w:val="clear" w:color="auto" w:fill="FFFFFF"/>
        </w:rPr>
        <w:t>.</w:t>
      </w:r>
    </w:p>
    <w:p w:rsidR="005719E4" w:rsidRPr="00681CCE" w:rsidRDefault="005719E4" w:rsidP="00681CCE">
      <w:pPr>
        <w:tabs>
          <w:tab w:val="left" w:pos="5576"/>
          <w:tab w:val="left" w:pos="7211"/>
          <w:tab w:val="right" w:pos="8306"/>
        </w:tabs>
        <w:snapToGrid w:val="0"/>
        <w:jc w:val="both"/>
        <w:rPr>
          <w:sz w:val="20"/>
          <w:szCs w:val="20"/>
        </w:rPr>
      </w:pPr>
    </w:p>
    <w:p w:rsidR="00E1252E" w:rsidRPr="00681CCE" w:rsidRDefault="00E1252E" w:rsidP="00681CCE">
      <w:pPr>
        <w:snapToGrid w:val="0"/>
        <w:jc w:val="both"/>
        <w:rPr>
          <w:sz w:val="20"/>
          <w:szCs w:val="20"/>
        </w:rPr>
      </w:pPr>
      <w:r w:rsidRPr="00681CCE">
        <w:rPr>
          <w:b/>
          <w:bCs/>
          <w:sz w:val="20"/>
          <w:szCs w:val="20"/>
        </w:rPr>
        <w:t>Key words:</w:t>
      </w:r>
      <w:r w:rsidRPr="00681CCE">
        <w:rPr>
          <w:sz w:val="20"/>
          <w:szCs w:val="20"/>
        </w:rPr>
        <w:t xml:space="preserve"> </w:t>
      </w:r>
      <w:proofErr w:type="spellStart"/>
      <w:r w:rsidRPr="00681CCE">
        <w:rPr>
          <w:sz w:val="20"/>
          <w:szCs w:val="20"/>
        </w:rPr>
        <w:t>Malathion</w:t>
      </w:r>
      <w:proofErr w:type="spellEnd"/>
      <w:r w:rsidRPr="00681CCE">
        <w:rPr>
          <w:sz w:val="20"/>
          <w:szCs w:val="20"/>
        </w:rPr>
        <w:t xml:space="preserve"> pesticide – Vitamin E - Testes – Antioxidant – Histology.</w:t>
      </w:r>
    </w:p>
    <w:p w:rsidR="00681CCE" w:rsidRDefault="00681CCE" w:rsidP="00681CCE">
      <w:pPr>
        <w:tabs>
          <w:tab w:val="left" w:pos="5576"/>
        </w:tabs>
        <w:snapToGrid w:val="0"/>
        <w:jc w:val="both"/>
        <w:rPr>
          <w:b/>
          <w:bCs/>
          <w:sz w:val="20"/>
          <w:szCs w:val="20"/>
          <w:lang w:bidi="ar-EG"/>
        </w:rPr>
      </w:pPr>
    </w:p>
    <w:p w:rsidR="00681CCE" w:rsidRPr="00681CCE" w:rsidRDefault="00681CCE" w:rsidP="00681CCE">
      <w:pPr>
        <w:tabs>
          <w:tab w:val="left" w:pos="5576"/>
        </w:tabs>
        <w:snapToGrid w:val="0"/>
        <w:jc w:val="both"/>
        <w:rPr>
          <w:b/>
          <w:bCs/>
          <w:sz w:val="20"/>
          <w:szCs w:val="20"/>
          <w:lang w:bidi="ar-EG"/>
        </w:rPr>
        <w:sectPr w:rsidR="00681CCE" w:rsidRPr="00681CCE" w:rsidSect="00B70B69">
          <w:headerReference w:type="default" r:id="rId11"/>
          <w:footerReference w:type="default" r:id="rId12"/>
          <w:type w:val="continuous"/>
          <w:pgSz w:w="12242" w:h="15842" w:code="1"/>
          <w:pgMar w:top="1440" w:right="1440" w:bottom="1440" w:left="1440" w:header="720" w:footer="720" w:gutter="0"/>
          <w:pgNumType w:start="97"/>
          <w:cols w:space="720"/>
          <w:docGrid w:linePitch="360"/>
        </w:sectPr>
      </w:pPr>
    </w:p>
    <w:p w:rsidR="00FA74EF" w:rsidRPr="00681CCE" w:rsidRDefault="005719E4" w:rsidP="00681CCE">
      <w:pPr>
        <w:tabs>
          <w:tab w:val="left" w:pos="5576"/>
        </w:tabs>
        <w:snapToGrid w:val="0"/>
        <w:jc w:val="both"/>
        <w:rPr>
          <w:b/>
          <w:bCs/>
          <w:sz w:val="20"/>
          <w:szCs w:val="20"/>
          <w:lang w:bidi="ar-EG"/>
        </w:rPr>
      </w:pPr>
      <w:r w:rsidRPr="00681CCE">
        <w:rPr>
          <w:b/>
          <w:bCs/>
          <w:sz w:val="20"/>
          <w:szCs w:val="20"/>
          <w:lang w:bidi="ar-EG"/>
        </w:rPr>
        <w:lastRenderedPageBreak/>
        <w:t>1</w:t>
      </w:r>
      <w:r w:rsidR="00690E5C" w:rsidRPr="00681CCE">
        <w:rPr>
          <w:b/>
          <w:bCs/>
          <w:sz w:val="20"/>
          <w:szCs w:val="20"/>
          <w:lang w:bidi="ar-EG"/>
        </w:rPr>
        <w:t>. Introduction</w:t>
      </w:r>
    </w:p>
    <w:p w:rsidR="00E1252E" w:rsidRPr="00681CCE" w:rsidRDefault="00E1252E" w:rsidP="00681CCE">
      <w:pPr>
        <w:snapToGrid w:val="0"/>
        <w:ind w:firstLine="425"/>
        <w:jc w:val="both"/>
        <w:rPr>
          <w:sz w:val="20"/>
          <w:szCs w:val="20"/>
        </w:rPr>
      </w:pPr>
      <w:r w:rsidRPr="00681CCE">
        <w:rPr>
          <w:sz w:val="20"/>
          <w:szCs w:val="20"/>
        </w:rPr>
        <w:t>In recent decades, the usage of pesticides has dramatically increased, and they have become familiar in many Saudi’s homes. The wide spread use of these products has greatly affected the environment and poses risks to human health. These concerns provided the starting point for this search.</w:t>
      </w:r>
    </w:p>
    <w:p w:rsidR="00E1252E" w:rsidRPr="00681CCE" w:rsidRDefault="00E1252E" w:rsidP="00681CCE">
      <w:pPr>
        <w:snapToGrid w:val="0"/>
        <w:ind w:firstLine="425"/>
        <w:jc w:val="both"/>
        <w:rPr>
          <w:rFonts w:eastAsiaTheme="minorEastAsia"/>
          <w:sz w:val="20"/>
          <w:szCs w:val="20"/>
          <w:lang w:eastAsia="zh-CN"/>
        </w:rPr>
      </w:pPr>
      <w:r w:rsidRPr="00681CCE">
        <w:rPr>
          <w:sz w:val="20"/>
          <w:szCs w:val="20"/>
        </w:rPr>
        <w:t>According to the data provided by the World Health Organization (WHO), pesticides with significant ratio of insecticides claim 20,000 lives per year [1]. Public health safety is a major concern as Pesticides are found abundantly in the environment. Their contribution to mortality rate in developing countries is significant</w:t>
      </w:r>
      <w:r w:rsidR="00681CCE">
        <w:rPr>
          <w:sz w:val="20"/>
          <w:szCs w:val="20"/>
        </w:rPr>
        <w:t xml:space="preserve"> </w:t>
      </w:r>
      <w:r w:rsidRPr="00681CCE">
        <w:rPr>
          <w:sz w:val="20"/>
          <w:szCs w:val="20"/>
        </w:rPr>
        <w:t>due to poor marketing practices that fail to uphold world class standards</w:t>
      </w:r>
      <w:r w:rsidR="00681CCE">
        <w:rPr>
          <w:sz w:val="20"/>
          <w:szCs w:val="20"/>
        </w:rPr>
        <w:t xml:space="preserve"> </w:t>
      </w:r>
      <w:r w:rsidRPr="00681CCE">
        <w:rPr>
          <w:sz w:val="20"/>
          <w:szCs w:val="20"/>
        </w:rPr>
        <w:t>[2]</w:t>
      </w:r>
      <w:r w:rsidR="00681CCE" w:rsidRPr="00681CCE">
        <w:rPr>
          <w:sz w:val="20"/>
          <w:szCs w:val="20"/>
        </w:rPr>
        <w:t>,</w:t>
      </w:r>
      <w:r w:rsidRPr="00681CCE">
        <w:rPr>
          <w:sz w:val="20"/>
          <w:szCs w:val="20"/>
        </w:rPr>
        <w:t xml:space="preserve"> [3].</w:t>
      </w:r>
    </w:p>
    <w:p w:rsidR="00E1252E" w:rsidRPr="00681CCE" w:rsidRDefault="00E1252E" w:rsidP="00681CCE">
      <w:pPr>
        <w:snapToGrid w:val="0"/>
        <w:ind w:firstLine="425"/>
        <w:jc w:val="both"/>
        <w:rPr>
          <w:sz w:val="20"/>
          <w:szCs w:val="20"/>
        </w:rPr>
      </w:pPr>
      <w:r w:rsidRPr="00681CCE">
        <w:rPr>
          <w:sz w:val="20"/>
          <w:szCs w:val="20"/>
        </w:rPr>
        <w:t xml:space="preserve">Male reproductive system including testes, the accessory sex glands and the central nervous system (CNS) even the </w:t>
      </w:r>
      <w:proofErr w:type="spellStart"/>
      <w:r w:rsidRPr="00681CCE">
        <w:rPr>
          <w:sz w:val="20"/>
          <w:szCs w:val="20"/>
        </w:rPr>
        <w:t>neuroendocrine</w:t>
      </w:r>
      <w:proofErr w:type="spellEnd"/>
      <w:r w:rsidRPr="00681CCE">
        <w:rPr>
          <w:sz w:val="20"/>
          <w:szCs w:val="20"/>
        </w:rPr>
        <w:t xml:space="preserve"> system are susceptible to Insecticides [4]. In vitro or in vivo exposing to Insecticides may cause many problems in</w:t>
      </w:r>
      <w:r w:rsidR="00681CCE">
        <w:rPr>
          <w:sz w:val="20"/>
          <w:szCs w:val="20"/>
        </w:rPr>
        <w:t xml:space="preserve"> </w:t>
      </w:r>
      <w:r w:rsidRPr="00681CCE">
        <w:rPr>
          <w:sz w:val="20"/>
          <w:szCs w:val="20"/>
        </w:rPr>
        <w:t xml:space="preserve">function of </w:t>
      </w:r>
      <w:proofErr w:type="spellStart"/>
      <w:r w:rsidRPr="00681CCE">
        <w:rPr>
          <w:sz w:val="20"/>
          <w:szCs w:val="20"/>
        </w:rPr>
        <w:t>Sertoli</w:t>
      </w:r>
      <w:proofErr w:type="spellEnd"/>
      <w:r w:rsidRPr="00681CCE">
        <w:rPr>
          <w:sz w:val="20"/>
          <w:szCs w:val="20"/>
        </w:rPr>
        <w:t xml:space="preserve"> cells or </w:t>
      </w:r>
      <w:proofErr w:type="spellStart"/>
      <w:r w:rsidRPr="00681CCE">
        <w:rPr>
          <w:sz w:val="20"/>
          <w:szCs w:val="20"/>
        </w:rPr>
        <w:t>Leydig</w:t>
      </w:r>
      <w:proofErr w:type="spellEnd"/>
      <w:r w:rsidRPr="00681CCE">
        <w:rPr>
          <w:sz w:val="20"/>
          <w:szCs w:val="20"/>
        </w:rPr>
        <w:t xml:space="preserve"> cells, and deactivate any stage of hormonal regulation in endocrine mechanisms (hormone synthesis, release, transport, storage, and clearance; receptor recognition and binding; thyroid function; and the CNS) [5].</w:t>
      </w:r>
    </w:p>
    <w:p w:rsidR="00E1252E" w:rsidRPr="00681CCE" w:rsidRDefault="00E1252E" w:rsidP="00681CCE">
      <w:pPr>
        <w:snapToGrid w:val="0"/>
        <w:ind w:firstLine="425"/>
        <w:jc w:val="both"/>
        <w:rPr>
          <w:sz w:val="20"/>
          <w:szCs w:val="20"/>
        </w:rPr>
      </w:pPr>
      <w:r w:rsidRPr="00681CCE">
        <w:rPr>
          <w:sz w:val="20"/>
          <w:szCs w:val="20"/>
        </w:rPr>
        <w:t xml:space="preserve">According to the classification of the WHO, Class </w:t>
      </w:r>
      <w:proofErr w:type="spellStart"/>
      <w:r w:rsidRPr="00681CCE">
        <w:rPr>
          <w:sz w:val="20"/>
          <w:szCs w:val="20"/>
        </w:rPr>
        <w:t>Ia</w:t>
      </w:r>
      <w:proofErr w:type="spellEnd"/>
      <w:r w:rsidRPr="00681CCE">
        <w:rPr>
          <w:sz w:val="20"/>
          <w:szCs w:val="20"/>
        </w:rPr>
        <w:t xml:space="preserve"> belongs to extremely toxic OPs, </w:t>
      </w:r>
      <w:proofErr w:type="spellStart"/>
      <w:r w:rsidRPr="00681CCE">
        <w:rPr>
          <w:sz w:val="20"/>
          <w:szCs w:val="20"/>
        </w:rPr>
        <w:t>Ib</w:t>
      </w:r>
      <w:proofErr w:type="spellEnd"/>
      <w:r w:rsidRPr="00681CCE">
        <w:rPr>
          <w:sz w:val="20"/>
          <w:szCs w:val="20"/>
        </w:rPr>
        <w:t xml:space="preserve"> are highly toxic, Class II comprises moderately toxic, whereas </w:t>
      </w:r>
      <w:r w:rsidRPr="00681CCE">
        <w:rPr>
          <w:sz w:val="20"/>
          <w:szCs w:val="20"/>
        </w:rPr>
        <w:lastRenderedPageBreak/>
        <w:t xml:space="preserve">Class III consists of mildly toxic OP compounds. In addition, there are also the deadly </w:t>
      </w:r>
      <w:proofErr w:type="spellStart"/>
      <w:r w:rsidRPr="00681CCE">
        <w:rPr>
          <w:sz w:val="20"/>
          <w:szCs w:val="20"/>
        </w:rPr>
        <w:t>organophosphorus</w:t>
      </w:r>
      <w:proofErr w:type="spellEnd"/>
      <w:r w:rsidRPr="00681CCE">
        <w:rPr>
          <w:sz w:val="20"/>
          <w:szCs w:val="20"/>
        </w:rPr>
        <w:t xml:space="preserve"> chemical weapons (OPWs), called nerve agents [6].</w:t>
      </w:r>
    </w:p>
    <w:p w:rsidR="00E1252E" w:rsidRPr="00681CCE" w:rsidRDefault="00E1252E" w:rsidP="00681CCE">
      <w:pPr>
        <w:snapToGrid w:val="0"/>
        <w:ind w:firstLine="425"/>
        <w:jc w:val="both"/>
        <w:rPr>
          <w:sz w:val="20"/>
          <w:szCs w:val="20"/>
        </w:rPr>
      </w:pPr>
      <w:proofErr w:type="spellStart"/>
      <w:r w:rsidRPr="00681CCE">
        <w:rPr>
          <w:sz w:val="20"/>
          <w:szCs w:val="20"/>
        </w:rPr>
        <w:t>Malathion</w:t>
      </w:r>
      <w:proofErr w:type="spellEnd"/>
      <w:r w:rsidRPr="00681CCE">
        <w:rPr>
          <w:sz w:val="20"/>
          <w:szCs w:val="20"/>
        </w:rPr>
        <w:t xml:space="preserve"> [S-1</w:t>
      </w:r>
      <w:proofErr w:type="gramStart"/>
      <w:r w:rsidRPr="00681CCE">
        <w:rPr>
          <w:sz w:val="20"/>
          <w:szCs w:val="20"/>
        </w:rPr>
        <w:t>,2</w:t>
      </w:r>
      <w:proofErr w:type="gramEnd"/>
      <w:r w:rsidRPr="00681CCE">
        <w:rPr>
          <w:sz w:val="20"/>
          <w:szCs w:val="20"/>
        </w:rPr>
        <w:t>(</w:t>
      </w:r>
      <w:proofErr w:type="spellStart"/>
      <w:r w:rsidRPr="00681CCE">
        <w:rPr>
          <w:sz w:val="20"/>
          <w:szCs w:val="20"/>
        </w:rPr>
        <w:t>bis-ethoxycarbonyl</w:t>
      </w:r>
      <w:proofErr w:type="spellEnd"/>
      <w:r w:rsidRPr="00681CCE">
        <w:rPr>
          <w:sz w:val="20"/>
          <w:szCs w:val="20"/>
        </w:rPr>
        <w:t xml:space="preserve">) </w:t>
      </w:r>
      <w:proofErr w:type="spellStart"/>
      <w:r w:rsidRPr="00681CCE">
        <w:rPr>
          <w:sz w:val="20"/>
          <w:szCs w:val="20"/>
        </w:rPr>
        <w:t>etyl</w:t>
      </w:r>
      <w:proofErr w:type="spellEnd"/>
      <w:r w:rsidRPr="00681CCE">
        <w:rPr>
          <w:sz w:val="20"/>
          <w:szCs w:val="20"/>
        </w:rPr>
        <w:t xml:space="preserve"> O,O-</w:t>
      </w:r>
      <w:proofErr w:type="spellStart"/>
      <w:r w:rsidRPr="00681CCE">
        <w:rPr>
          <w:sz w:val="20"/>
          <w:szCs w:val="20"/>
        </w:rPr>
        <w:t>dimetylphosphorodithioate</w:t>
      </w:r>
      <w:proofErr w:type="spellEnd"/>
      <w:r w:rsidRPr="00681CCE">
        <w:rPr>
          <w:sz w:val="20"/>
          <w:szCs w:val="20"/>
        </w:rPr>
        <w:t>] is one of the organophosphate pesticides(OP) which is most widely utilized for farming and public health programs [7]. It is categorized as class III (slightly toxic) in terms of risk according to the WHO.</w:t>
      </w:r>
      <w:r w:rsidR="00454B7B" w:rsidRPr="00681CCE">
        <w:rPr>
          <w:sz w:val="20"/>
          <w:szCs w:val="20"/>
        </w:rPr>
        <w:t xml:space="preserve"> It</w:t>
      </w:r>
      <w:r w:rsidRPr="00681CCE">
        <w:rPr>
          <w:sz w:val="20"/>
          <w:szCs w:val="20"/>
        </w:rPr>
        <w:t xml:space="preserve"> has been widely used since the 1950s. Beside its use as a pesticide, MP is registered for other uses on food and as an ingredient in shampoos for head lice [8]. Most products containing MP are used outdoors to fight insects specifically in agricultural places. It kills insects by attacking their nervous system and causing continuous signals that lead to death.</w:t>
      </w:r>
    </w:p>
    <w:p w:rsidR="00E1252E" w:rsidRPr="00681CCE" w:rsidRDefault="00E1252E" w:rsidP="00681CCE">
      <w:pPr>
        <w:snapToGrid w:val="0"/>
        <w:ind w:firstLine="425"/>
        <w:jc w:val="both"/>
        <w:rPr>
          <w:sz w:val="20"/>
        </w:rPr>
      </w:pPr>
      <w:r w:rsidRPr="00681CCE">
        <w:rPr>
          <w:sz w:val="20"/>
        </w:rPr>
        <w:t xml:space="preserve">In one study, commercial </w:t>
      </w:r>
      <w:proofErr w:type="spellStart"/>
      <w:proofErr w:type="gramStart"/>
      <w:r w:rsidRPr="00681CCE">
        <w:rPr>
          <w:sz w:val="20"/>
        </w:rPr>
        <w:t>malathion</w:t>
      </w:r>
      <w:proofErr w:type="spellEnd"/>
      <w:proofErr w:type="gramEnd"/>
      <w:r w:rsidRPr="00681CCE">
        <w:rPr>
          <w:sz w:val="20"/>
        </w:rPr>
        <w:t xml:space="preserve"> (96.6% purity) was injected in a single dose (250 mg/kg body). After 26 days, cytogenetic and </w:t>
      </w:r>
      <w:proofErr w:type="spellStart"/>
      <w:r w:rsidRPr="00681CCE">
        <w:rPr>
          <w:sz w:val="20"/>
        </w:rPr>
        <w:t>genotoxic</w:t>
      </w:r>
      <w:proofErr w:type="spellEnd"/>
      <w:r w:rsidRPr="00681CCE">
        <w:rPr>
          <w:sz w:val="20"/>
        </w:rPr>
        <w:t xml:space="preserve"> damage was noticed in cells [9].</w:t>
      </w:r>
    </w:p>
    <w:p w:rsidR="00E1252E" w:rsidRPr="00681CCE" w:rsidRDefault="00E1252E" w:rsidP="00681CCE">
      <w:pPr>
        <w:snapToGrid w:val="0"/>
        <w:ind w:firstLine="425"/>
        <w:jc w:val="both"/>
        <w:rPr>
          <w:sz w:val="20"/>
        </w:rPr>
      </w:pPr>
      <w:r w:rsidRPr="00681CCE">
        <w:rPr>
          <w:sz w:val="20"/>
        </w:rPr>
        <w:t xml:space="preserve">In another study, </w:t>
      </w:r>
      <w:proofErr w:type="spellStart"/>
      <w:proofErr w:type="gramStart"/>
      <w:r w:rsidRPr="00681CCE">
        <w:rPr>
          <w:sz w:val="20"/>
        </w:rPr>
        <w:t>malathion</w:t>
      </w:r>
      <w:proofErr w:type="spellEnd"/>
      <w:proofErr w:type="gramEnd"/>
      <w:r w:rsidRPr="00681CCE">
        <w:rPr>
          <w:sz w:val="20"/>
        </w:rPr>
        <w:t xml:space="preserve"> was given to rats orally and the results showed </w:t>
      </w:r>
      <w:r w:rsidR="007F0565" w:rsidRPr="00681CCE">
        <w:rPr>
          <w:sz w:val="20"/>
        </w:rPr>
        <w:t>decrease</w:t>
      </w:r>
      <w:r w:rsidRPr="00681CCE">
        <w:rPr>
          <w:sz w:val="20"/>
        </w:rPr>
        <w:t xml:space="preserve"> in the weight of testes, seminal vesicle, </w:t>
      </w:r>
      <w:proofErr w:type="spellStart"/>
      <w:r w:rsidRPr="00681CCE">
        <w:rPr>
          <w:sz w:val="20"/>
        </w:rPr>
        <w:t>epididymis</w:t>
      </w:r>
      <w:proofErr w:type="spellEnd"/>
      <w:r w:rsidRPr="00681CCE">
        <w:rPr>
          <w:sz w:val="20"/>
        </w:rPr>
        <w:t xml:space="preserve"> and ventral prostate. Moreover, testicular and </w:t>
      </w:r>
      <w:proofErr w:type="spellStart"/>
      <w:r w:rsidRPr="00681CCE">
        <w:rPr>
          <w:sz w:val="20"/>
        </w:rPr>
        <w:t>epididymal</w:t>
      </w:r>
      <w:proofErr w:type="spellEnd"/>
      <w:r w:rsidRPr="00681CCE">
        <w:rPr>
          <w:sz w:val="20"/>
        </w:rPr>
        <w:t xml:space="preserve"> sperm density were minimized in rats treated with (MP). The level of testosterone was suppressed significantly</w:t>
      </w:r>
      <w:bookmarkStart w:id="0" w:name="_GoBack"/>
      <w:r w:rsidR="00681CCE" w:rsidRPr="00681CCE">
        <w:rPr>
          <w:sz w:val="20"/>
        </w:rPr>
        <w:t>.</w:t>
      </w:r>
      <w:bookmarkEnd w:id="0"/>
      <w:r w:rsidR="00681CCE">
        <w:rPr>
          <w:sz w:val="20"/>
        </w:rPr>
        <w:t xml:space="preserve"> </w:t>
      </w:r>
      <w:r w:rsidR="00681CCE" w:rsidRPr="00681CCE">
        <w:rPr>
          <w:sz w:val="20"/>
        </w:rPr>
        <w:t>T</w:t>
      </w:r>
      <w:r w:rsidRPr="00681CCE">
        <w:rPr>
          <w:sz w:val="20"/>
        </w:rPr>
        <w:t xml:space="preserve">he study clearly showed a considerable toxic effect on the male reproductive cells in rats [10] and [11]. Another recent study concluded that the function and </w:t>
      </w:r>
      <w:r w:rsidRPr="00681CCE">
        <w:rPr>
          <w:sz w:val="20"/>
        </w:rPr>
        <w:lastRenderedPageBreak/>
        <w:t xml:space="preserve">structure of reproductive cells in rats were seriously affected by toxicity of </w:t>
      </w:r>
      <w:proofErr w:type="spellStart"/>
      <w:proofErr w:type="gramStart"/>
      <w:r w:rsidRPr="00681CCE">
        <w:rPr>
          <w:sz w:val="20"/>
        </w:rPr>
        <w:t>malathion</w:t>
      </w:r>
      <w:proofErr w:type="spellEnd"/>
      <w:proofErr w:type="gramEnd"/>
      <w:r w:rsidRPr="00681CCE">
        <w:rPr>
          <w:sz w:val="20"/>
        </w:rPr>
        <w:t xml:space="preserve">. According to the study, exposure to </w:t>
      </w:r>
      <w:proofErr w:type="spellStart"/>
      <w:proofErr w:type="gramStart"/>
      <w:r w:rsidRPr="00681CCE">
        <w:rPr>
          <w:sz w:val="20"/>
        </w:rPr>
        <w:t>malathion</w:t>
      </w:r>
      <w:proofErr w:type="spellEnd"/>
      <w:proofErr w:type="gramEnd"/>
      <w:r w:rsidRPr="00681CCE">
        <w:rPr>
          <w:sz w:val="20"/>
        </w:rPr>
        <w:t xml:space="preserve"> can cause serious damage to the testes and sperms. </w:t>
      </w:r>
      <w:proofErr w:type="spellStart"/>
      <w:r w:rsidRPr="00681CCE">
        <w:rPr>
          <w:sz w:val="20"/>
        </w:rPr>
        <w:t>Malathion</w:t>
      </w:r>
      <w:proofErr w:type="spellEnd"/>
      <w:r w:rsidRPr="00681CCE">
        <w:rPr>
          <w:sz w:val="20"/>
        </w:rPr>
        <w:t xml:space="preserve"> decreased both the sperms mobility and count and the results showed 80% negative fertility in all the pesticide treated rats.</w:t>
      </w:r>
      <w:r w:rsidR="00681CCE">
        <w:rPr>
          <w:sz w:val="20"/>
        </w:rPr>
        <w:t xml:space="preserve"> </w:t>
      </w:r>
      <w:r w:rsidRPr="00681CCE">
        <w:rPr>
          <w:sz w:val="20"/>
        </w:rPr>
        <w:t>The infertility results on the findings were also confirmed by sperm DNA damage test [12].</w:t>
      </w: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Vitamin E (VE) (α-</w:t>
      </w:r>
      <w:proofErr w:type="spellStart"/>
      <w:r w:rsidRPr="00681CCE">
        <w:rPr>
          <w:sz w:val="20"/>
          <w:szCs w:val="20"/>
        </w:rPr>
        <w:t>tocopherol</w:t>
      </w:r>
      <w:proofErr w:type="spellEnd"/>
      <w:r w:rsidRPr="00681CCE">
        <w:rPr>
          <w:sz w:val="20"/>
          <w:szCs w:val="20"/>
        </w:rPr>
        <w:t xml:space="preserve">) is one of the famous lipid soluble antioxidant and which prevents lipoproteins and cellular membranes from </w:t>
      </w:r>
      <w:proofErr w:type="spellStart"/>
      <w:r w:rsidRPr="00681CCE">
        <w:rPr>
          <w:sz w:val="20"/>
          <w:szCs w:val="20"/>
        </w:rPr>
        <w:t>peroxidation</w:t>
      </w:r>
      <w:proofErr w:type="spellEnd"/>
      <w:r w:rsidRPr="00681CCE">
        <w:rPr>
          <w:sz w:val="20"/>
          <w:szCs w:val="20"/>
        </w:rPr>
        <w:t xml:space="preserve"> [13]. Studies have appeared that (VE) changes free radical structure [14] and may reduce lipid </w:t>
      </w:r>
      <w:proofErr w:type="spellStart"/>
      <w:r w:rsidRPr="00681CCE">
        <w:rPr>
          <w:sz w:val="20"/>
          <w:szCs w:val="20"/>
        </w:rPr>
        <w:t>peroxidation</w:t>
      </w:r>
      <w:proofErr w:type="spellEnd"/>
      <w:r w:rsidRPr="00681CCE">
        <w:rPr>
          <w:sz w:val="20"/>
          <w:szCs w:val="20"/>
        </w:rPr>
        <w:t xml:space="preserve"> in body system [15]. It is a constituent of plasma membrane, effective antioxidant which can decline the toxic effects of reactive oxygen species (ROS) [16].</w:t>
      </w:r>
    </w:p>
    <w:p w:rsidR="00E1252E" w:rsidRPr="00681CCE" w:rsidRDefault="00E1252E" w:rsidP="00681CCE">
      <w:pPr>
        <w:widowControl w:val="0"/>
        <w:autoSpaceDE w:val="0"/>
        <w:autoSpaceDN w:val="0"/>
        <w:adjustRightInd w:val="0"/>
        <w:snapToGrid w:val="0"/>
        <w:ind w:firstLine="425"/>
        <w:jc w:val="both"/>
        <w:rPr>
          <w:sz w:val="20"/>
          <w:szCs w:val="20"/>
        </w:rPr>
      </w:pPr>
      <w:proofErr w:type="spellStart"/>
      <w:r w:rsidRPr="00681CCE">
        <w:rPr>
          <w:sz w:val="20"/>
          <w:szCs w:val="20"/>
        </w:rPr>
        <w:t>Mala</w:t>
      </w:r>
      <w:r w:rsidR="0065494D" w:rsidRPr="00681CCE">
        <w:rPr>
          <w:sz w:val="20"/>
          <w:szCs w:val="20"/>
        </w:rPr>
        <w:t>th</w:t>
      </w:r>
      <w:r w:rsidRPr="00681CCE">
        <w:rPr>
          <w:sz w:val="20"/>
          <w:szCs w:val="20"/>
        </w:rPr>
        <w:t>ion</w:t>
      </w:r>
      <w:proofErr w:type="spellEnd"/>
      <w:r w:rsidRPr="00681CCE">
        <w:rPr>
          <w:sz w:val="20"/>
          <w:szCs w:val="20"/>
        </w:rPr>
        <w:t xml:space="preserve"> causes testicular toxicity if given in low dose but</w:t>
      </w:r>
      <w:r w:rsidR="00681CCE">
        <w:rPr>
          <w:sz w:val="20"/>
          <w:szCs w:val="20"/>
        </w:rPr>
        <w:t xml:space="preserve"> </w:t>
      </w:r>
      <w:r w:rsidRPr="00681CCE">
        <w:rPr>
          <w:sz w:val="20"/>
          <w:szCs w:val="20"/>
        </w:rPr>
        <w:t xml:space="preserve">antioxidant vitamins C and E </w:t>
      </w:r>
      <w:r w:rsidR="0065494D" w:rsidRPr="00681CCE">
        <w:rPr>
          <w:sz w:val="20"/>
          <w:szCs w:val="20"/>
        </w:rPr>
        <w:t>preventive</w:t>
      </w:r>
      <w:r w:rsidRPr="00681CCE">
        <w:rPr>
          <w:sz w:val="20"/>
          <w:szCs w:val="20"/>
        </w:rPr>
        <w:t xml:space="preserve"> properties help in sperm counts, morphology and motility.</w:t>
      </w:r>
      <w:r w:rsidR="00681CCE">
        <w:rPr>
          <w:sz w:val="20"/>
          <w:szCs w:val="20"/>
        </w:rPr>
        <w:t xml:space="preserve"> </w:t>
      </w:r>
      <w:r w:rsidRPr="00681CCE">
        <w:rPr>
          <w:sz w:val="20"/>
          <w:szCs w:val="20"/>
        </w:rPr>
        <w:t xml:space="preserve">The combination of (MP) and vitamins C and E cause deterioration in </w:t>
      </w:r>
      <w:proofErr w:type="spellStart"/>
      <w:r w:rsidRPr="00681CCE">
        <w:rPr>
          <w:sz w:val="20"/>
          <w:szCs w:val="20"/>
        </w:rPr>
        <w:t>seminiferous</w:t>
      </w:r>
      <w:proofErr w:type="spellEnd"/>
      <w:r w:rsidRPr="00681CCE">
        <w:rPr>
          <w:sz w:val="20"/>
          <w:szCs w:val="20"/>
        </w:rPr>
        <w:t xml:space="preserve"> tubules but in the interstitial tissues milder </w:t>
      </w:r>
      <w:proofErr w:type="spellStart"/>
      <w:r w:rsidRPr="00681CCE">
        <w:rPr>
          <w:sz w:val="20"/>
          <w:szCs w:val="20"/>
        </w:rPr>
        <w:t>histopathological</w:t>
      </w:r>
      <w:proofErr w:type="spellEnd"/>
      <w:r w:rsidRPr="00681CCE">
        <w:rPr>
          <w:sz w:val="20"/>
          <w:szCs w:val="20"/>
        </w:rPr>
        <w:t xml:space="preserve"> effects were seen [17]</w:t>
      </w:r>
      <w:r w:rsidR="00681CCE" w:rsidRPr="00681CCE">
        <w:rPr>
          <w:sz w:val="20"/>
          <w:szCs w:val="20"/>
        </w:rPr>
        <w:t>.</w:t>
      </w:r>
    </w:p>
    <w:p w:rsidR="00E1252E" w:rsidRPr="00681CCE" w:rsidRDefault="00E1252E" w:rsidP="00681CCE">
      <w:pPr>
        <w:snapToGrid w:val="0"/>
        <w:ind w:firstLine="425"/>
        <w:jc w:val="both"/>
        <w:rPr>
          <w:sz w:val="20"/>
          <w:szCs w:val="20"/>
        </w:rPr>
      </w:pPr>
      <w:r w:rsidRPr="00681CCE">
        <w:rPr>
          <w:sz w:val="20"/>
          <w:szCs w:val="20"/>
        </w:rPr>
        <w:t>The current study focused on potential protective impact of (VE) against the poisonous effects of (MP) on reproductive cells of male mice.</w:t>
      </w:r>
      <w:r w:rsidRPr="00681CCE">
        <w:rPr>
          <w:sz w:val="20"/>
          <w:szCs w:val="20"/>
        </w:rPr>
        <w:br/>
      </w:r>
    </w:p>
    <w:p w:rsidR="00E1252E" w:rsidRPr="00681CCE" w:rsidRDefault="00690E5C" w:rsidP="00681CCE">
      <w:pPr>
        <w:pStyle w:val="a"/>
        <w:snapToGrid w:val="0"/>
        <w:jc w:val="both"/>
        <w:rPr>
          <w:rFonts w:ascii="Times New Roman" w:hAnsi="Times New Roman" w:cs="Times New Roman"/>
          <w:b/>
          <w:bCs/>
          <w:sz w:val="20"/>
          <w:szCs w:val="20"/>
        </w:rPr>
      </w:pPr>
      <w:r w:rsidRPr="00681CCE">
        <w:rPr>
          <w:rFonts w:ascii="Times New Roman" w:hAnsi="Times New Roman" w:cs="Times New Roman"/>
          <w:b/>
          <w:bCs/>
          <w:sz w:val="20"/>
          <w:szCs w:val="20"/>
        </w:rPr>
        <w:t xml:space="preserve">Materials and </w:t>
      </w:r>
      <w:proofErr w:type="spellStart"/>
      <w:r w:rsidRPr="00681CCE">
        <w:rPr>
          <w:rFonts w:ascii="Times New Roman" w:hAnsi="Times New Roman" w:cs="Times New Roman"/>
          <w:b/>
          <w:bCs/>
          <w:sz w:val="20"/>
          <w:szCs w:val="20"/>
        </w:rPr>
        <w:t>Methodes</w:t>
      </w:r>
      <w:proofErr w:type="spellEnd"/>
    </w:p>
    <w:p w:rsidR="00E1252E" w:rsidRPr="00681CCE" w:rsidRDefault="00E1252E" w:rsidP="00681CCE">
      <w:pPr>
        <w:pStyle w:val="a"/>
        <w:snapToGrid w:val="0"/>
        <w:jc w:val="both"/>
        <w:rPr>
          <w:rFonts w:ascii="Times New Roman" w:hAnsi="Times New Roman" w:cs="Times New Roman"/>
          <w:b/>
          <w:bCs/>
          <w:sz w:val="20"/>
          <w:szCs w:val="20"/>
        </w:rPr>
      </w:pPr>
      <w:proofErr w:type="spellStart"/>
      <w:r w:rsidRPr="00681CCE">
        <w:rPr>
          <w:rFonts w:ascii="Times New Roman" w:hAnsi="Times New Roman" w:cs="Times New Roman"/>
          <w:b/>
          <w:bCs/>
          <w:sz w:val="20"/>
          <w:szCs w:val="20"/>
        </w:rPr>
        <w:t>Malathion</w:t>
      </w:r>
      <w:proofErr w:type="spellEnd"/>
      <w:r w:rsidRPr="00681CCE">
        <w:rPr>
          <w:rFonts w:ascii="Times New Roman" w:hAnsi="Times New Roman" w:cs="Times New Roman"/>
          <w:b/>
          <w:bCs/>
          <w:sz w:val="20"/>
          <w:szCs w:val="20"/>
        </w:rPr>
        <w:t>:</w:t>
      </w:r>
    </w:p>
    <w:p w:rsidR="00E1252E" w:rsidRPr="00681CCE" w:rsidRDefault="00E1252E" w:rsidP="00681CCE">
      <w:pPr>
        <w:snapToGrid w:val="0"/>
        <w:ind w:firstLine="425"/>
        <w:jc w:val="both"/>
        <w:rPr>
          <w:sz w:val="20"/>
          <w:szCs w:val="20"/>
        </w:rPr>
      </w:pPr>
      <w:r w:rsidRPr="00681CCE">
        <w:rPr>
          <w:sz w:val="20"/>
          <w:szCs w:val="20"/>
        </w:rPr>
        <w:t>(</w:t>
      </w:r>
      <w:proofErr w:type="spellStart"/>
      <w:r w:rsidRPr="00681CCE">
        <w:rPr>
          <w:sz w:val="20"/>
          <w:szCs w:val="20"/>
        </w:rPr>
        <w:t>Agrothion</w:t>
      </w:r>
      <w:proofErr w:type="spellEnd"/>
      <w:r w:rsidRPr="00681CCE">
        <w:rPr>
          <w:sz w:val="20"/>
          <w:szCs w:val="20"/>
        </w:rPr>
        <w:t xml:space="preserve"> 57% EC) which is a commercial formulation of (MP) was bought from a local commercial market in Jeddah, Saudi Arabia and was utilized in this study. </w:t>
      </w:r>
      <w:r w:rsidR="005C7EFE" w:rsidRPr="00681CCE">
        <w:rPr>
          <w:sz w:val="20"/>
          <w:szCs w:val="20"/>
        </w:rPr>
        <w:t>All</w:t>
      </w:r>
      <w:r w:rsidRPr="00681CCE">
        <w:rPr>
          <w:sz w:val="20"/>
          <w:szCs w:val="20"/>
        </w:rPr>
        <w:t xml:space="preserve"> other chemicals were obtained from </w:t>
      </w:r>
      <w:proofErr w:type="spellStart"/>
      <w:r w:rsidRPr="00681CCE">
        <w:rPr>
          <w:sz w:val="20"/>
          <w:szCs w:val="20"/>
        </w:rPr>
        <w:t>Caymoan</w:t>
      </w:r>
      <w:proofErr w:type="spellEnd"/>
      <w:r w:rsidRPr="00681CCE">
        <w:rPr>
          <w:sz w:val="20"/>
          <w:szCs w:val="20"/>
        </w:rPr>
        <w:t xml:space="preserve"> Chemical Co. (1180 E. Ellsworth Rd, Ann Arbor. </w:t>
      </w:r>
      <w:proofErr w:type="gramStart"/>
      <w:r w:rsidRPr="00681CCE">
        <w:rPr>
          <w:sz w:val="20"/>
          <w:szCs w:val="20"/>
        </w:rPr>
        <w:t>MI, USA) and Sigma-Aldrich Chemicals Co. (St. Louis, Mo, USA).</w:t>
      </w:r>
      <w:proofErr w:type="gramEnd"/>
    </w:p>
    <w:p w:rsidR="00E1252E" w:rsidRPr="00681CCE" w:rsidRDefault="00E1252E" w:rsidP="00681CCE">
      <w:pPr>
        <w:pStyle w:val="a"/>
        <w:snapToGrid w:val="0"/>
        <w:jc w:val="both"/>
        <w:rPr>
          <w:rFonts w:ascii="Times New Roman" w:hAnsi="Times New Roman" w:cs="Times New Roman"/>
          <w:b/>
          <w:bCs/>
          <w:sz w:val="20"/>
          <w:szCs w:val="20"/>
        </w:rPr>
      </w:pPr>
      <w:r w:rsidRPr="00681CCE">
        <w:rPr>
          <w:rFonts w:ascii="Times New Roman" w:hAnsi="Times New Roman" w:cs="Times New Roman"/>
          <w:b/>
          <w:bCs/>
          <w:sz w:val="20"/>
          <w:szCs w:val="20"/>
        </w:rPr>
        <w:t>Experimental Animals:</w:t>
      </w:r>
    </w:p>
    <w:p w:rsidR="00E1252E" w:rsidRPr="00681CCE" w:rsidRDefault="00E1252E" w:rsidP="00681CCE">
      <w:pPr>
        <w:autoSpaceDE w:val="0"/>
        <w:autoSpaceDN w:val="0"/>
        <w:adjustRightInd w:val="0"/>
        <w:snapToGrid w:val="0"/>
        <w:ind w:firstLine="425"/>
        <w:jc w:val="both"/>
        <w:rPr>
          <w:sz w:val="20"/>
          <w:szCs w:val="20"/>
        </w:rPr>
      </w:pPr>
      <w:r w:rsidRPr="00681CCE">
        <w:rPr>
          <w:sz w:val="20"/>
          <w:szCs w:val="20"/>
        </w:rPr>
        <w:t xml:space="preserve">Male Swiss albino mice (WRS), weighing 36-40 g and 6-7 weeks of age, were selected from the Animal House of King Fahd Center of Medical Research King </w:t>
      </w:r>
      <w:proofErr w:type="spellStart"/>
      <w:r w:rsidRPr="00681CCE">
        <w:rPr>
          <w:sz w:val="20"/>
          <w:szCs w:val="20"/>
        </w:rPr>
        <w:t>Abdulaziz</w:t>
      </w:r>
      <w:proofErr w:type="spellEnd"/>
      <w:r w:rsidRPr="00681CCE">
        <w:rPr>
          <w:sz w:val="20"/>
          <w:szCs w:val="20"/>
        </w:rPr>
        <w:t xml:space="preserve"> University, Jeddah, Saudi Arabia. Mice acclimatized under controlled hygienic conditions and maintained at a temperature of 25±2°C, relative humidity of 50±5% and photoperiod at 12-h dark/light. During the experiment period the diet and water was offered and allowed ad </w:t>
      </w:r>
      <w:proofErr w:type="spellStart"/>
      <w:r w:rsidRPr="00681CCE">
        <w:rPr>
          <w:sz w:val="20"/>
          <w:szCs w:val="20"/>
        </w:rPr>
        <w:t>libitum</w:t>
      </w:r>
      <w:proofErr w:type="spellEnd"/>
      <w:r w:rsidRPr="00681CCE">
        <w:rPr>
          <w:sz w:val="20"/>
          <w:szCs w:val="20"/>
        </w:rPr>
        <w:t xml:space="preserve">. It was ensured that experiments were carried out in accordance with ethical guidelines of the Animal Care and Use Committee of King </w:t>
      </w:r>
      <w:proofErr w:type="spellStart"/>
      <w:r w:rsidRPr="00681CCE">
        <w:rPr>
          <w:sz w:val="20"/>
          <w:szCs w:val="20"/>
        </w:rPr>
        <w:t>Abdulaziz</w:t>
      </w:r>
      <w:proofErr w:type="spellEnd"/>
      <w:r w:rsidRPr="00681CCE">
        <w:rPr>
          <w:sz w:val="20"/>
          <w:szCs w:val="20"/>
        </w:rPr>
        <w:t xml:space="preserve"> University.</w:t>
      </w:r>
    </w:p>
    <w:p w:rsidR="00E1252E" w:rsidRPr="00681CCE" w:rsidRDefault="00E1252E" w:rsidP="00681CCE">
      <w:pPr>
        <w:autoSpaceDE w:val="0"/>
        <w:autoSpaceDN w:val="0"/>
        <w:adjustRightInd w:val="0"/>
        <w:snapToGrid w:val="0"/>
        <w:jc w:val="both"/>
        <w:rPr>
          <w:sz w:val="20"/>
          <w:szCs w:val="20"/>
        </w:rPr>
      </w:pPr>
      <w:r w:rsidRPr="00681CCE">
        <w:rPr>
          <w:b/>
          <w:bCs/>
          <w:sz w:val="20"/>
          <w:szCs w:val="20"/>
        </w:rPr>
        <w:t>Acute toxicity experiment:</w:t>
      </w:r>
    </w:p>
    <w:p w:rsidR="00E1252E" w:rsidRPr="00681CCE" w:rsidRDefault="00E1252E" w:rsidP="00681CCE">
      <w:pPr>
        <w:autoSpaceDE w:val="0"/>
        <w:autoSpaceDN w:val="0"/>
        <w:adjustRightInd w:val="0"/>
        <w:snapToGrid w:val="0"/>
        <w:ind w:firstLine="425"/>
        <w:jc w:val="both"/>
        <w:rPr>
          <w:sz w:val="20"/>
          <w:szCs w:val="20"/>
        </w:rPr>
      </w:pPr>
      <w:r w:rsidRPr="00681CCE">
        <w:rPr>
          <w:sz w:val="20"/>
          <w:szCs w:val="20"/>
        </w:rPr>
        <w:t>For estimating the LD</w:t>
      </w:r>
      <w:r w:rsidRPr="00681CCE">
        <w:rPr>
          <w:sz w:val="20"/>
          <w:szCs w:val="20"/>
          <w:vertAlign w:val="subscript"/>
        </w:rPr>
        <w:t>50</w:t>
      </w:r>
      <w:r w:rsidRPr="00681CCE">
        <w:rPr>
          <w:sz w:val="20"/>
          <w:szCs w:val="20"/>
        </w:rPr>
        <w:t xml:space="preserve"> of </w:t>
      </w:r>
      <w:proofErr w:type="spellStart"/>
      <w:proofErr w:type="gramStart"/>
      <w:r w:rsidRPr="00681CCE">
        <w:rPr>
          <w:sz w:val="20"/>
          <w:szCs w:val="20"/>
        </w:rPr>
        <w:t>malathion</w:t>
      </w:r>
      <w:proofErr w:type="spellEnd"/>
      <w:proofErr w:type="gramEnd"/>
      <w:r w:rsidRPr="00681CCE">
        <w:rPr>
          <w:sz w:val="20"/>
          <w:szCs w:val="20"/>
        </w:rPr>
        <w:t xml:space="preserve">, 50 male mice (WRS strain) were divided into five groups of 10. Graded doses of (MP) were administered through stomach tube. Logs were recorded after observing the Toxic symptoms and quantity of mice that died after </w:t>
      </w:r>
      <w:r w:rsidRPr="00681CCE">
        <w:rPr>
          <w:sz w:val="20"/>
          <w:szCs w:val="20"/>
        </w:rPr>
        <w:lastRenderedPageBreak/>
        <w:t>48 hrs duration in each group. The LD</w:t>
      </w:r>
      <w:r w:rsidRPr="00681CCE">
        <w:rPr>
          <w:sz w:val="20"/>
          <w:szCs w:val="20"/>
          <w:vertAlign w:val="subscript"/>
        </w:rPr>
        <w:t>50</w:t>
      </w:r>
      <w:r w:rsidRPr="00681CCE">
        <w:rPr>
          <w:sz w:val="20"/>
          <w:szCs w:val="20"/>
        </w:rPr>
        <w:t xml:space="preserve"> of </w:t>
      </w:r>
      <w:proofErr w:type="spellStart"/>
      <w:proofErr w:type="gramStart"/>
      <w:r w:rsidRPr="00681CCE">
        <w:rPr>
          <w:sz w:val="20"/>
          <w:szCs w:val="20"/>
        </w:rPr>
        <w:t>malathion</w:t>
      </w:r>
      <w:proofErr w:type="spellEnd"/>
      <w:proofErr w:type="gramEnd"/>
      <w:r w:rsidRPr="00681CCE">
        <w:rPr>
          <w:sz w:val="20"/>
          <w:szCs w:val="20"/>
        </w:rPr>
        <w:t xml:space="preserve"> was then calculated per the method in [18]. In this study, the toxicity of </w:t>
      </w:r>
      <w:proofErr w:type="spellStart"/>
      <w:proofErr w:type="gramStart"/>
      <w:r w:rsidRPr="00681CCE">
        <w:rPr>
          <w:sz w:val="20"/>
          <w:szCs w:val="20"/>
        </w:rPr>
        <w:t>malathion</w:t>
      </w:r>
      <w:proofErr w:type="spellEnd"/>
      <w:proofErr w:type="gramEnd"/>
      <w:r w:rsidRPr="00681CCE">
        <w:rPr>
          <w:sz w:val="20"/>
          <w:szCs w:val="20"/>
        </w:rPr>
        <w:t xml:space="preserve"> in mice (WRS strain) was calculated to determine lethal and sub lethal doses LD</w:t>
      </w:r>
      <w:r w:rsidRPr="00681CCE">
        <w:rPr>
          <w:sz w:val="20"/>
          <w:szCs w:val="20"/>
          <w:vertAlign w:val="subscript"/>
        </w:rPr>
        <w:t>50</w:t>
      </w:r>
      <w:r w:rsidRPr="00681CCE">
        <w:rPr>
          <w:sz w:val="20"/>
          <w:szCs w:val="20"/>
        </w:rPr>
        <w:t xml:space="preserve">. For </w:t>
      </w:r>
      <w:proofErr w:type="spellStart"/>
      <w:proofErr w:type="gramStart"/>
      <w:r w:rsidRPr="00681CCE">
        <w:rPr>
          <w:sz w:val="20"/>
          <w:szCs w:val="20"/>
        </w:rPr>
        <w:t>malathion</w:t>
      </w:r>
      <w:proofErr w:type="spellEnd"/>
      <w:proofErr w:type="gramEnd"/>
      <w:r w:rsidRPr="00681CCE">
        <w:rPr>
          <w:sz w:val="20"/>
          <w:szCs w:val="20"/>
        </w:rPr>
        <w:t>, the LD</w:t>
      </w:r>
      <w:r w:rsidRPr="00681CCE">
        <w:rPr>
          <w:sz w:val="20"/>
          <w:szCs w:val="20"/>
          <w:vertAlign w:val="subscript"/>
        </w:rPr>
        <w:t>50</w:t>
      </w:r>
      <w:r w:rsidRPr="00681CCE">
        <w:rPr>
          <w:sz w:val="20"/>
          <w:szCs w:val="20"/>
        </w:rPr>
        <w:t xml:space="preserve"> was 775 mg/kg </w:t>
      </w:r>
      <w:proofErr w:type="spellStart"/>
      <w:r w:rsidRPr="00681CCE">
        <w:rPr>
          <w:sz w:val="20"/>
          <w:szCs w:val="20"/>
        </w:rPr>
        <w:t>b.w</w:t>
      </w:r>
      <w:proofErr w:type="spellEnd"/>
      <w:r w:rsidRPr="00681CCE">
        <w:rPr>
          <w:sz w:val="20"/>
          <w:szCs w:val="20"/>
        </w:rPr>
        <w:t>.</w:t>
      </w:r>
    </w:p>
    <w:p w:rsidR="00E1252E" w:rsidRPr="00681CCE" w:rsidRDefault="00E1252E" w:rsidP="00681CCE">
      <w:pPr>
        <w:pStyle w:val="a"/>
        <w:snapToGrid w:val="0"/>
        <w:jc w:val="both"/>
        <w:rPr>
          <w:rFonts w:ascii="Times New Roman" w:hAnsi="Times New Roman" w:cs="Times New Roman"/>
          <w:b/>
          <w:bCs/>
          <w:sz w:val="20"/>
          <w:szCs w:val="20"/>
        </w:rPr>
      </w:pPr>
      <w:r w:rsidRPr="00681CCE">
        <w:rPr>
          <w:rFonts w:ascii="Times New Roman" w:hAnsi="Times New Roman" w:cs="Times New Roman"/>
          <w:b/>
          <w:bCs/>
          <w:sz w:val="20"/>
          <w:szCs w:val="20"/>
        </w:rPr>
        <w:t>Experimental design:</w:t>
      </w:r>
    </w:p>
    <w:p w:rsidR="00E1252E" w:rsidRPr="00681CCE" w:rsidRDefault="00E1252E" w:rsidP="00681CCE">
      <w:pPr>
        <w:autoSpaceDE w:val="0"/>
        <w:autoSpaceDN w:val="0"/>
        <w:adjustRightInd w:val="0"/>
        <w:snapToGrid w:val="0"/>
        <w:ind w:firstLine="425"/>
        <w:jc w:val="both"/>
        <w:rPr>
          <w:sz w:val="20"/>
          <w:szCs w:val="20"/>
        </w:rPr>
      </w:pPr>
      <w:r w:rsidRPr="00681CCE">
        <w:rPr>
          <w:sz w:val="20"/>
          <w:szCs w:val="20"/>
        </w:rPr>
        <w:t xml:space="preserve">The 120 </w:t>
      </w:r>
      <w:r w:rsidR="005C7EFE" w:rsidRPr="00681CCE">
        <w:rPr>
          <w:sz w:val="20"/>
          <w:szCs w:val="20"/>
        </w:rPr>
        <w:t>m</w:t>
      </w:r>
      <w:r w:rsidRPr="00681CCE">
        <w:rPr>
          <w:sz w:val="20"/>
          <w:szCs w:val="20"/>
        </w:rPr>
        <w:t>ice were distributed into six main groups each with 20 mice:</w:t>
      </w:r>
    </w:p>
    <w:p w:rsidR="00E1252E" w:rsidRPr="00681CCE" w:rsidRDefault="00E1252E" w:rsidP="00681CCE">
      <w:pPr>
        <w:pStyle w:val="ListParagraph"/>
        <w:numPr>
          <w:ilvl w:val="0"/>
          <w:numId w:val="4"/>
        </w:numPr>
        <w:autoSpaceDE w:val="0"/>
        <w:autoSpaceDN w:val="0"/>
        <w:bidi w:val="0"/>
        <w:adjustRightInd w:val="0"/>
        <w:snapToGrid w:val="0"/>
        <w:spacing w:after="0" w:line="240" w:lineRule="auto"/>
        <w:ind w:left="0" w:firstLine="0"/>
        <w:jc w:val="both"/>
        <w:rPr>
          <w:rFonts w:ascii="Times New Roman" w:hAnsi="Times New Roman" w:cs="Times New Roman"/>
          <w:sz w:val="20"/>
          <w:szCs w:val="20"/>
        </w:rPr>
      </w:pPr>
      <w:r w:rsidRPr="00681CCE">
        <w:rPr>
          <w:rFonts w:ascii="Times New Roman" w:hAnsi="Times New Roman" w:cs="Times New Roman"/>
          <w:b/>
          <w:bCs/>
          <w:sz w:val="20"/>
          <w:szCs w:val="20"/>
        </w:rPr>
        <w:t>Control group (C):</w:t>
      </w:r>
      <w:r w:rsidRPr="00681CCE">
        <w:rPr>
          <w:rFonts w:ascii="Times New Roman" w:hAnsi="Times New Roman" w:cs="Times New Roman"/>
          <w:sz w:val="20"/>
          <w:szCs w:val="20"/>
        </w:rPr>
        <w:t xml:space="preserve"> Mice received distilled water through gastric intubations daily for 30 days.</w:t>
      </w:r>
    </w:p>
    <w:p w:rsidR="00E1252E" w:rsidRPr="00681CCE" w:rsidRDefault="00E1252E" w:rsidP="00681CCE">
      <w:pPr>
        <w:pStyle w:val="ListParagraph"/>
        <w:numPr>
          <w:ilvl w:val="0"/>
          <w:numId w:val="4"/>
        </w:numPr>
        <w:bidi w:val="0"/>
        <w:snapToGrid w:val="0"/>
        <w:spacing w:after="0" w:line="240" w:lineRule="auto"/>
        <w:ind w:left="0" w:firstLine="0"/>
        <w:jc w:val="both"/>
        <w:rPr>
          <w:rFonts w:ascii="Times New Roman" w:hAnsi="Times New Roman" w:cs="Times New Roman"/>
          <w:sz w:val="20"/>
          <w:szCs w:val="20"/>
        </w:rPr>
      </w:pPr>
      <w:r w:rsidRPr="00681CCE">
        <w:rPr>
          <w:rFonts w:ascii="Times New Roman" w:hAnsi="Times New Roman" w:cs="Times New Roman"/>
          <w:b/>
          <w:bCs/>
          <w:sz w:val="20"/>
          <w:szCs w:val="20"/>
        </w:rPr>
        <w:t>Vitamin E treated group (VE):</w:t>
      </w:r>
      <w:r w:rsidRPr="00681CCE">
        <w:rPr>
          <w:rFonts w:ascii="Times New Roman" w:hAnsi="Times New Roman" w:cs="Times New Roman"/>
          <w:sz w:val="20"/>
          <w:szCs w:val="20"/>
        </w:rPr>
        <w:t xml:space="preserve"> Mice orally administered (200 mg/kg </w:t>
      </w:r>
      <w:proofErr w:type="spellStart"/>
      <w:r w:rsidRPr="00681CCE">
        <w:rPr>
          <w:rFonts w:ascii="Times New Roman" w:hAnsi="Times New Roman" w:cs="Times New Roman"/>
          <w:sz w:val="20"/>
          <w:szCs w:val="20"/>
        </w:rPr>
        <w:t>b.w</w:t>
      </w:r>
      <w:proofErr w:type="spellEnd"/>
      <w:r w:rsidRPr="00681CCE">
        <w:rPr>
          <w:rFonts w:ascii="Times New Roman" w:hAnsi="Times New Roman" w:cs="Times New Roman"/>
          <w:sz w:val="20"/>
          <w:szCs w:val="20"/>
        </w:rPr>
        <w:t>.) of Vitamin E by using the stomach tube once a day for 30 days.</w:t>
      </w:r>
    </w:p>
    <w:p w:rsidR="00E1252E" w:rsidRPr="00681CCE" w:rsidRDefault="00E1252E" w:rsidP="00681CCE">
      <w:pPr>
        <w:pStyle w:val="ListParagraph"/>
        <w:numPr>
          <w:ilvl w:val="0"/>
          <w:numId w:val="4"/>
        </w:numPr>
        <w:bidi w:val="0"/>
        <w:snapToGrid w:val="0"/>
        <w:spacing w:after="0" w:line="240" w:lineRule="auto"/>
        <w:ind w:left="0" w:firstLine="0"/>
        <w:jc w:val="both"/>
        <w:rPr>
          <w:rFonts w:ascii="Times New Roman" w:hAnsi="Times New Roman" w:cs="Times New Roman"/>
          <w:b/>
          <w:bCs/>
          <w:sz w:val="20"/>
          <w:szCs w:val="20"/>
        </w:rPr>
      </w:pPr>
      <w:r w:rsidRPr="00681CCE">
        <w:rPr>
          <w:rFonts w:ascii="Times New Roman" w:hAnsi="Times New Roman" w:cs="Times New Roman"/>
          <w:b/>
          <w:bCs/>
          <w:sz w:val="20"/>
          <w:szCs w:val="20"/>
        </w:rPr>
        <w:t xml:space="preserve">Low dose </w:t>
      </w:r>
      <w:proofErr w:type="spellStart"/>
      <w:proofErr w:type="gramStart"/>
      <w:r w:rsidRPr="00681CCE">
        <w:rPr>
          <w:rFonts w:ascii="Times New Roman" w:hAnsi="Times New Roman" w:cs="Times New Roman"/>
          <w:b/>
          <w:bCs/>
          <w:sz w:val="20"/>
          <w:szCs w:val="20"/>
        </w:rPr>
        <w:t>malathion</w:t>
      </w:r>
      <w:proofErr w:type="spellEnd"/>
      <w:proofErr w:type="gramEnd"/>
      <w:r w:rsidRPr="00681CCE">
        <w:rPr>
          <w:rFonts w:ascii="Times New Roman" w:hAnsi="Times New Roman" w:cs="Times New Roman"/>
          <w:b/>
          <w:bCs/>
          <w:sz w:val="20"/>
          <w:szCs w:val="20"/>
        </w:rPr>
        <w:t xml:space="preserve"> treated group (LD): </w:t>
      </w:r>
      <w:r w:rsidRPr="00681CCE">
        <w:rPr>
          <w:rFonts w:ascii="Times New Roman" w:hAnsi="Times New Roman" w:cs="Times New Roman"/>
          <w:sz w:val="20"/>
          <w:szCs w:val="20"/>
        </w:rPr>
        <w:t xml:space="preserve">Mice were orally administered </w:t>
      </w:r>
      <w:r w:rsidRPr="00681CCE">
        <w:rPr>
          <w:rFonts w:ascii="Times New Roman" w:hAnsi="Times New Roman" w:cs="Times New Roman"/>
          <w:sz w:val="20"/>
          <w:szCs w:val="20"/>
          <w:vertAlign w:val="superscript"/>
        </w:rPr>
        <w:t>1</w:t>
      </w:r>
      <w:r w:rsidRPr="00681CCE">
        <w:rPr>
          <w:rFonts w:ascii="Times New Roman" w:hAnsi="Times New Roman" w:cs="Times New Roman"/>
          <w:sz w:val="20"/>
          <w:szCs w:val="20"/>
        </w:rPr>
        <w:t>/</w:t>
      </w:r>
      <w:r w:rsidRPr="00681CCE">
        <w:rPr>
          <w:rFonts w:ascii="Times New Roman" w:hAnsi="Times New Roman" w:cs="Times New Roman"/>
          <w:sz w:val="20"/>
          <w:szCs w:val="20"/>
          <w:vertAlign w:val="subscript"/>
        </w:rPr>
        <w:t>100</w:t>
      </w:r>
      <w:r w:rsidRPr="00681CCE">
        <w:rPr>
          <w:rFonts w:ascii="Times New Roman" w:hAnsi="Times New Roman" w:cs="Times New Roman"/>
          <w:sz w:val="20"/>
          <w:szCs w:val="20"/>
        </w:rPr>
        <w:t>LD</w:t>
      </w:r>
      <w:r w:rsidRPr="00681CCE">
        <w:rPr>
          <w:rFonts w:ascii="Times New Roman" w:hAnsi="Times New Roman" w:cs="Times New Roman"/>
          <w:sz w:val="20"/>
          <w:szCs w:val="20"/>
          <w:vertAlign w:val="subscript"/>
        </w:rPr>
        <w:t>50</w:t>
      </w:r>
      <w:r w:rsidRPr="00681CCE">
        <w:rPr>
          <w:rFonts w:ascii="Times New Roman" w:hAnsi="Times New Roman" w:cs="Times New Roman"/>
          <w:sz w:val="20"/>
          <w:szCs w:val="20"/>
        </w:rPr>
        <w:t xml:space="preserve"> of </w:t>
      </w:r>
      <w:proofErr w:type="spellStart"/>
      <w:r w:rsidRPr="00681CCE">
        <w:rPr>
          <w:rFonts w:ascii="Times New Roman" w:hAnsi="Times New Roman" w:cs="Times New Roman"/>
          <w:sz w:val="20"/>
          <w:szCs w:val="20"/>
        </w:rPr>
        <w:t>malathion</w:t>
      </w:r>
      <w:proofErr w:type="spellEnd"/>
      <w:r w:rsidRPr="00681CCE">
        <w:rPr>
          <w:rFonts w:ascii="Times New Roman" w:hAnsi="Times New Roman" w:cs="Times New Roman"/>
          <w:sz w:val="20"/>
          <w:szCs w:val="20"/>
        </w:rPr>
        <w:t xml:space="preserve"> (7.75 mg/kg </w:t>
      </w:r>
      <w:proofErr w:type="spellStart"/>
      <w:r w:rsidRPr="00681CCE">
        <w:rPr>
          <w:rFonts w:ascii="Times New Roman" w:hAnsi="Times New Roman" w:cs="Times New Roman"/>
          <w:sz w:val="20"/>
          <w:szCs w:val="20"/>
        </w:rPr>
        <w:t>b.w</w:t>
      </w:r>
      <w:proofErr w:type="spellEnd"/>
      <w:r w:rsidRPr="00681CCE">
        <w:rPr>
          <w:rFonts w:ascii="Times New Roman" w:hAnsi="Times New Roman" w:cs="Times New Roman"/>
          <w:sz w:val="20"/>
          <w:szCs w:val="20"/>
        </w:rPr>
        <w:t>.) by using the stomach tube once a day for 30 days.</w:t>
      </w:r>
    </w:p>
    <w:p w:rsidR="00E1252E" w:rsidRPr="00681CCE" w:rsidRDefault="00E1252E" w:rsidP="00681CCE">
      <w:pPr>
        <w:pStyle w:val="ListParagraph"/>
        <w:numPr>
          <w:ilvl w:val="0"/>
          <w:numId w:val="4"/>
        </w:numPr>
        <w:autoSpaceDE w:val="0"/>
        <w:autoSpaceDN w:val="0"/>
        <w:bidi w:val="0"/>
        <w:adjustRightInd w:val="0"/>
        <w:snapToGrid w:val="0"/>
        <w:spacing w:after="0" w:line="240" w:lineRule="auto"/>
        <w:ind w:left="0" w:firstLine="0"/>
        <w:jc w:val="both"/>
        <w:rPr>
          <w:rFonts w:ascii="Times New Roman" w:hAnsi="Times New Roman" w:cs="Times New Roman"/>
          <w:sz w:val="20"/>
          <w:szCs w:val="20"/>
        </w:rPr>
      </w:pPr>
      <w:r w:rsidRPr="00681CCE">
        <w:rPr>
          <w:rFonts w:ascii="Times New Roman" w:hAnsi="Times New Roman" w:cs="Times New Roman"/>
          <w:b/>
          <w:bCs/>
          <w:sz w:val="20"/>
          <w:szCs w:val="20"/>
        </w:rPr>
        <w:t xml:space="preserve">High dose </w:t>
      </w:r>
      <w:proofErr w:type="spellStart"/>
      <w:proofErr w:type="gramStart"/>
      <w:r w:rsidRPr="00681CCE">
        <w:rPr>
          <w:rFonts w:ascii="Times New Roman" w:hAnsi="Times New Roman" w:cs="Times New Roman"/>
          <w:b/>
          <w:bCs/>
          <w:sz w:val="20"/>
          <w:szCs w:val="20"/>
        </w:rPr>
        <w:t>malathion</w:t>
      </w:r>
      <w:proofErr w:type="spellEnd"/>
      <w:proofErr w:type="gramEnd"/>
      <w:r w:rsidRPr="00681CCE">
        <w:rPr>
          <w:rFonts w:ascii="Times New Roman" w:hAnsi="Times New Roman" w:cs="Times New Roman"/>
          <w:b/>
          <w:bCs/>
          <w:sz w:val="20"/>
          <w:szCs w:val="20"/>
        </w:rPr>
        <w:t xml:space="preserve"> treated group (HD):</w:t>
      </w:r>
      <w:r w:rsidRPr="00681CCE">
        <w:rPr>
          <w:rFonts w:ascii="Times New Roman" w:hAnsi="Times New Roman" w:cs="Times New Roman"/>
          <w:sz w:val="20"/>
          <w:szCs w:val="20"/>
        </w:rPr>
        <w:t xml:space="preserve"> Mice were orally administered </w:t>
      </w:r>
      <w:r w:rsidRPr="00681CCE">
        <w:rPr>
          <w:rFonts w:ascii="Times New Roman" w:hAnsi="Times New Roman" w:cs="Times New Roman"/>
          <w:sz w:val="20"/>
          <w:szCs w:val="20"/>
          <w:vertAlign w:val="superscript"/>
        </w:rPr>
        <w:t>1</w:t>
      </w:r>
      <w:r w:rsidRPr="00681CCE">
        <w:rPr>
          <w:rFonts w:ascii="Times New Roman" w:hAnsi="Times New Roman" w:cs="Times New Roman"/>
          <w:sz w:val="20"/>
          <w:szCs w:val="20"/>
        </w:rPr>
        <w:t>/</w:t>
      </w:r>
      <w:r w:rsidRPr="00681CCE">
        <w:rPr>
          <w:rFonts w:ascii="Times New Roman" w:hAnsi="Times New Roman" w:cs="Times New Roman"/>
          <w:sz w:val="20"/>
          <w:szCs w:val="20"/>
          <w:vertAlign w:val="subscript"/>
        </w:rPr>
        <w:t>10</w:t>
      </w:r>
      <w:r w:rsidRPr="00681CCE">
        <w:rPr>
          <w:rFonts w:ascii="Times New Roman" w:hAnsi="Times New Roman" w:cs="Times New Roman"/>
          <w:sz w:val="20"/>
          <w:szCs w:val="20"/>
        </w:rPr>
        <w:t>LD</w:t>
      </w:r>
      <w:r w:rsidRPr="00681CCE">
        <w:rPr>
          <w:rFonts w:ascii="Times New Roman" w:hAnsi="Times New Roman" w:cs="Times New Roman"/>
          <w:sz w:val="20"/>
          <w:szCs w:val="20"/>
          <w:vertAlign w:val="subscript"/>
        </w:rPr>
        <w:t>50</w:t>
      </w:r>
      <w:r w:rsidRPr="00681CCE">
        <w:rPr>
          <w:rFonts w:ascii="Times New Roman" w:hAnsi="Times New Roman" w:cs="Times New Roman"/>
          <w:sz w:val="20"/>
          <w:szCs w:val="20"/>
        </w:rPr>
        <w:t xml:space="preserve"> of </w:t>
      </w:r>
      <w:proofErr w:type="spellStart"/>
      <w:r w:rsidRPr="00681CCE">
        <w:rPr>
          <w:rFonts w:ascii="Times New Roman" w:hAnsi="Times New Roman" w:cs="Times New Roman"/>
          <w:sz w:val="20"/>
          <w:szCs w:val="20"/>
        </w:rPr>
        <w:t>malathion</w:t>
      </w:r>
      <w:proofErr w:type="spellEnd"/>
      <w:r w:rsidRPr="00681CCE">
        <w:rPr>
          <w:rFonts w:ascii="Times New Roman" w:hAnsi="Times New Roman" w:cs="Times New Roman"/>
          <w:sz w:val="20"/>
          <w:szCs w:val="20"/>
        </w:rPr>
        <w:t xml:space="preserve"> (77.5 mg/kg </w:t>
      </w:r>
      <w:proofErr w:type="spellStart"/>
      <w:r w:rsidRPr="00681CCE">
        <w:rPr>
          <w:rFonts w:ascii="Times New Roman" w:hAnsi="Times New Roman" w:cs="Times New Roman"/>
          <w:sz w:val="20"/>
          <w:szCs w:val="20"/>
        </w:rPr>
        <w:t>b.w</w:t>
      </w:r>
      <w:proofErr w:type="spellEnd"/>
      <w:r w:rsidRPr="00681CCE">
        <w:rPr>
          <w:rFonts w:ascii="Times New Roman" w:hAnsi="Times New Roman" w:cs="Times New Roman"/>
          <w:sz w:val="20"/>
          <w:szCs w:val="20"/>
        </w:rPr>
        <w:t>.) by using the stomach tube once a day for 30 days.</w:t>
      </w:r>
    </w:p>
    <w:p w:rsidR="00E1252E" w:rsidRPr="00681CCE" w:rsidRDefault="00E1252E" w:rsidP="00681CCE">
      <w:pPr>
        <w:pStyle w:val="ListParagraph"/>
        <w:numPr>
          <w:ilvl w:val="0"/>
          <w:numId w:val="4"/>
        </w:numPr>
        <w:bidi w:val="0"/>
        <w:snapToGrid w:val="0"/>
        <w:spacing w:after="0" w:line="240" w:lineRule="auto"/>
        <w:ind w:left="0" w:firstLine="0"/>
        <w:jc w:val="both"/>
        <w:rPr>
          <w:rFonts w:ascii="Times New Roman" w:hAnsi="Times New Roman" w:cs="Times New Roman"/>
          <w:sz w:val="20"/>
          <w:szCs w:val="20"/>
        </w:rPr>
      </w:pPr>
      <w:r w:rsidRPr="00681CCE">
        <w:rPr>
          <w:rFonts w:ascii="Times New Roman" w:hAnsi="Times New Roman" w:cs="Times New Roman"/>
          <w:b/>
          <w:bCs/>
          <w:sz w:val="20"/>
          <w:szCs w:val="20"/>
        </w:rPr>
        <w:t xml:space="preserve">Low dose </w:t>
      </w:r>
      <w:proofErr w:type="spellStart"/>
      <w:proofErr w:type="gramStart"/>
      <w:r w:rsidRPr="00681CCE">
        <w:rPr>
          <w:rFonts w:ascii="Times New Roman" w:hAnsi="Times New Roman" w:cs="Times New Roman"/>
          <w:b/>
          <w:bCs/>
          <w:sz w:val="20"/>
          <w:szCs w:val="20"/>
        </w:rPr>
        <w:t>malathion</w:t>
      </w:r>
      <w:proofErr w:type="spellEnd"/>
      <w:proofErr w:type="gramEnd"/>
      <w:r w:rsidRPr="00681CCE">
        <w:rPr>
          <w:rFonts w:ascii="Times New Roman" w:hAnsi="Times New Roman" w:cs="Times New Roman"/>
          <w:b/>
          <w:bCs/>
          <w:sz w:val="20"/>
          <w:szCs w:val="20"/>
        </w:rPr>
        <w:t xml:space="preserve"> + Vitamin E treated group (LD+VE):</w:t>
      </w:r>
      <w:r w:rsidRPr="00681CCE">
        <w:rPr>
          <w:rFonts w:ascii="Times New Roman" w:hAnsi="Times New Roman" w:cs="Times New Roman"/>
          <w:sz w:val="20"/>
          <w:szCs w:val="20"/>
        </w:rPr>
        <w:t xml:space="preserve"> Mice orally administered </w:t>
      </w:r>
      <w:r w:rsidRPr="00681CCE">
        <w:rPr>
          <w:rFonts w:ascii="Times New Roman" w:hAnsi="Times New Roman" w:cs="Times New Roman"/>
          <w:sz w:val="20"/>
          <w:szCs w:val="20"/>
          <w:vertAlign w:val="superscript"/>
        </w:rPr>
        <w:t>1</w:t>
      </w:r>
      <w:r w:rsidRPr="00681CCE">
        <w:rPr>
          <w:rFonts w:ascii="Times New Roman" w:hAnsi="Times New Roman" w:cs="Times New Roman"/>
          <w:sz w:val="20"/>
          <w:szCs w:val="20"/>
        </w:rPr>
        <w:t>/</w:t>
      </w:r>
      <w:r w:rsidRPr="00681CCE">
        <w:rPr>
          <w:rFonts w:ascii="Times New Roman" w:hAnsi="Times New Roman" w:cs="Times New Roman"/>
          <w:sz w:val="20"/>
          <w:szCs w:val="20"/>
          <w:vertAlign w:val="subscript"/>
        </w:rPr>
        <w:t>100</w:t>
      </w:r>
      <w:r w:rsidRPr="00681CCE">
        <w:rPr>
          <w:rFonts w:ascii="Times New Roman" w:hAnsi="Times New Roman" w:cs="Times New Roman"/>
          <w:sz w:val="20"/>
          <w:szCs w:val="20"/>
        </w:rPr>
        <w:t>LD</w:t>
      </w:r>
      <w:r w:rsidRPr="00681CCE">
        <w:rPr>
          <w:rFonts w:ascii="Times New Roman" w:hAnsi="Times New Roman" w:cs="Times New Roman"/>
          <w:sz w:val="20"/>
          <w:szCs w:val="20"/>
          <w:vertAlign w:val="subscript"/>
        </w:rPr>
        <w:t>50</w:t>
      </w:r>
      <w:r w:rsidRPr="00681CCE">
        <w:rPr>
          <w:rFonts w:ascii="Times New Roman" w:hAnsi="Times New Roman" w:cs="Times New Roman"/>
          <w:sz w:val="20"/>
          <w:szCs w:val="20"/>
        </w:rPr>
        <w:t xml:space="preserve"> of </w:t>
      </w:r>
      <w:proofErr w:type="spellStart"/>
      <w:r w:rsidRPr="00681CCE">
        <w:rPr>
          <w:rFonts w:ascii="Times New Roman" w:hAnsi="Times New Roman" w:cs="Times New Roman"/>
          <w:sz w:val="20"/>
          <w:szCs w:val="20"/>
        </w:rPr>
        <w:t>Malathion</w:t>
      </w:r>
      <w:proofErr w:type="spellEnd"/>
      <w:r w:rsidRPr="00681CCE">
        <w:rPr>
          <w:rFonts w:ascii="Times New Roman" w:hAnsi="Times New Roman" w:cs="Times New Roman"/>
          <w:sz w:val="20"/>
          <w:szCs w:val="20"/>
        </w:rPr>
        <w:t xml:space="preserve"> (7.75 mg/kg </w:t>
      </w:r>
      <w:proofErr w:type="spellStart"/>
      <w:r w:rsidRPr="00681CCE">
        <w:rPr>
          <w:rFonts w:ascii="Times New Roman" w:hAnsi="Times New Roman" w:cs="Times New Roman"/>
          <w:sz w:val="20"/>
          <w:szCs w:val="20"/>
        </w:rPr>
        <w:t>b.w</w:t>
      </w:r>
      <w:proofErr w:type="spellEnd"/>
      <w:r w:rsidRPr="00681CCE">
        <w:rPr>
          <w:rFonts w:ascii="Times New Roman" w:hAnsi="Times New Roman" w:cs="Times New Roman"/>
          <w:sz w:val="20"/>
          <w:szCs w:val="20"/>
        </w:rPr>
        <w:t xml:space="preserve">.) then given (200 mg/kg </w:t>
      </w:r>
      <w:proofErr w:type="spellStart"/>
      <w:r w:rsidRPr="00681CCE">
        <w:rPr>
          <w:rFonts w:ascii="Times New Roman" w:hAnsi="Times New Roman" w:cs="Times New Roman"/>
          <w:sz w:val="20"/>
          <w:szCs w:val="20"/>
        </w:rPr>
        <w:t>b.w</w:t>
      </w:r>
      <w:proofErr w:type="spellEnd"/>
      <w:r w:rsidRPr="00681CCE">
        <w:rPr>
          <w:rFonts w:ascii="Times New Roman" w:hAnsi="Times New Roman" w:cs="Times New Roman"/>
          <w:sz w:val="20"/>
          <w:szCs w:val="20"/>
        </w:rPr>
        <w:t>.) of Vitamin E by using the stomach tube once a day for 30 days.</w:t>
      </w:r>
    </w:p>
    <w:p w:rsidR="00E1252E" w:rsidRPr="00681CCE" w:rsidRDefault="00E1252E" w:rsidP="00681CCE">
      <w:pPr>
        <w:pStyle w:val="ListParagraph"/>
        <w:numPr>
          <w:ilvl w:val="0"/>
          <w:numId w:val="4"/>
        </w:numPr>
        <w:bidi w:val="0"/>
        <w:snapToGrid w:val="0"/>
        <w:spacing w:after="0" w:line="240" w:lineRule="auto"/>
        <w:ind w:left="0" w:firstLine="0"/>
        <w:jc w:val="both"/>
        <w:rPr>
          <w:rFonts w:ascii="Times New Roman" w:hAnsi="Times New Roman" w:cs="Times New Roman"/>
          <w:sz w:val="20"/>
          <w:szCs w:val="20"/>
        </w:rPr>
      </w:pPr>
      <w:r w:rsidRPr="00681CCE">
        <w:rPr>
          <w:rFonts w:ascii="Times New Roman" w:hAnsi="Times New Roman" w:cs="Times New Roman"/>
          <w:b/>
          <w:bCs/>
          <w:sz w:val="20"/>
          <w:szCs w:val="20"/>
        </w:rPr>
        <w:t xml:space="preserve">High dose </w:t>
      </w:r>
      <w:proofErr w:type="spellStart"/>
      <w:proofErr w:type="gramStart"/>
      <w:r w:rsidRPr="00681CCE">
        <w:rPr>
          <w:rFonts w:ascii="Times New Roman" w:hAnsi="Times New Roman" w:cs="Times New Roman"/>
          <w:b/>
          <w:bCs/>
          <w:sz w:val="20"/>
          <w:szCs w:val="20"/>
        </w:rPr>
        <w:t>malathion</w:t>
      </w:r>
      <w:proofErr w:type="spellEnd"/>
      <w:proofErr w:type="gramEnd"/>
      <w:r w:rsidRPr="00681CCE">
        <w:rPr>
          <w:rFonts w:ascii="Times New Roman" w:hAnsi="Times New Roman" w:cs="Times New Roman"/>
          <w:b/>
          <w:bCs/>
          <w:sz w:val="20"/>
          <w:szCs w:val="20"/>
        </w:rPr>
        <w:t xml:space="preserve"> + Vitamin E treated group (HD+VE):</w:t>
      </w:r>
      <w:r w:rsidRPr="00681CCE">
        <w:rPr>
          <w:rFonts w:ascii="Times New Roman" w:hAnsi="Times New Roman" w:cs="Times New Roman"/>
          <w:sz w:val="20"/>
          <w:szCs w:val="20"/>
        </w:rPr>
        <w:t xml:space="preserve"> Mice orally administered </w:t>
      </w:r>
      <w:r w:rsidRPr="00681CCE">
        <w:rPr>
          <w:rFonts w:ascii="Times New Roman" w:hAnsi="Times New Roman" w:cs="Times New Roman"/>
          <w:sz w:val="20"/>
          <w:szCs w:val="20"/>
          <w:vertAlign w:val="superscript"/>
        </w:rPr>
        <w:t>1</w:t>
      </w:r>
      <w:r w:rsidRPr="00681CCE">
        <w:rPr>
          <w:rFonts w:ascii="Times New Roman" w:hAnsi="Times New Roman" w:cs="Times New Roman"/>
          <w:sz w:val="20"/>
          <w:szCs w:val="20"/>
        </w:rPr>
        <w:t>/</w:t>
      </w:r>
      <w:r w:rsidRPr="00681CCE">
        <w:rPr>
          <w:rFonts w:ascii="Times New Roman" w:hAnsi="Times New Roman" w:cs="Times New Roman"/>
          <w:sz w:val="20"/>
          <w:szCs w:val="20"/>
          <w:vertAlign w:val="subscript"/>
        </w:rPr>
        <w:t>10</w:t>
      </w:r>
      <w:r w:rsidRPr="00681CCE">
        <w:rPr>
          <w:rFonts w:ascii="Times New Roman" w:hAnsi="Times New Roman" w:cs="Times New Roman"/>
          <w:sz w:val="20"/>
          <w:szCs w:val="20"/>
        </w:rPr>
        <w:t>LD</w:t>
      </w:r>
      <w:r w:rsidRPr="00681CCE">
        <w:rPr>
          <w:rFonts w:ascii="Times New Roman" w:hAnsi="Times New Roman" w:cs="Times New Roman"/>
          <w:sz w:val="20"/>
          <w:szCs w:val="20"/>
          <w:vertAlign w:val="subscript"/>
        </w:rPr>
        <w:t>50</w:t>
      </w:r>
      <w:r w:rsidRPr="00681CCE">
        <w:rPr>
          <w:rFonts w:ascii="Times New Roman" w:hAnsi="Times New Roman" w:cs="Times New Roman"/>
          <w:sz w:val="20"/>
          <w:szCs w:val="20"/>
        </w:rPr>
        <w:t xml:space="preserve"> of </w:t>
      </w:r>
      <w:proofErr w:type="spellStart"/>
      <w:r w:rsidRPr="00681CCE">
        <w:rPr>
          <w:rFonts w:ascii="Times New Roman" w:hAnsi="Times New Roman" w:cs="Times New Roman"/>
          <w:sz w:val="20"/>
          <w:szCs w:val="20"/>
        </w:rPr>
        <w:t>malathion</w:t>
      </w:r>
      <w:proofErr w:type="spellEnd"/>
      <w:r w:rsidRPr="00681CCE">
        <w:rPr>
          <w:rFonts w:ascii="Times New Roman" w:hAnsi="Times New Roman" w:cs="Times New Roman"/>
          <w:sz w:val="20"/>
          <w:szCs w:val="20"/>
        </w:rPr>
        <w:t xml:space="preserve"> (77.5 mg/kg </w:t>
      </w:r>
      <w:proofErr w:type="spellStart"/>
      <w:r w:rsidRPr="00681CCE">
        <w:rPr>
          <w:rFonts w:ascii="Times New Roman" w:hAnsi="Times New Roman" w:cs="Times New Roman"/>
          <w:sz w:val="20"/>
          <w:szCs w:val="20"/>
        </w:rPr>
        <w:t>b.w</w:t>
      </w:r>
      <w:proofErr w:type="spellEnd"/>
      <w:r w:rsidRPr="00681CCE">
        <w:rPr>
          <w:rFonts w:ascii="Times New Roman" w:hAnsi="Times New Roman" w:cs="Times New Roman"/>
          <w:sz w:val="20"/>
          <w:szCs w:val="20"/>
        </w:rPr>
        <w:t xml:space="preserve">.) then given (200 mg/kg </w:t>
      </w:r>
      <w:proofErr w:type="spellStart"/>
      <w:r w:rsidRPr="00681CCE">
        <w:rPr>
          <w:rFonts w:ascii="Times New Roman" w:hAnsi="Times New Roman" w:cs="Times New Roman"/>
          <w:sz w:val="20"/>
          <w:szCs w:val="20"/>
        </w:rPr>
        <w:t>b.w</w:t>
      </w:r>
      <w:proofErr w:type="spellEnd"/>
      <w:r w:rsidRPr="00681CCE">
        <w:rPr>
          <w:rFonts w:ascii="Times New Roman" w:hAnsi="Times New Roman" w:cs="Times New Roman"/>
          <w:sz w:val="20"/>
          <w:szCs w:val="20"/>
        </w:rPr>
        <w:t>.) of Vitamin E by using the stomach tube once a day for 30 days.</w:t>
      </w:r>
    </w:p>
    <w:p w:rsidR="00E1252E" w:rsidRPr="00681CCE" w:rsidRDefault="00E1252E" w:rsidP="00681CCE">
      <w:pPr>
        <w:pStyle w:val="a"/>
        <w:snapToGrid w:val="0"/>
        <w:jc w:val="both"/>
        <w:rPr>
          <w:rFonts w:ascii="Times New Roman" w:hAnsi="Times New Roman" w:cs="Times New Roman"/>
          <w:b/>
          <w:bCs/>
          <w:sz w:val="20"/>
          <w:szCs w:val="20"/>
        </w:rPr>
      </w:pPr>
      <w:r w:rsidRPr="00681CCE">
        <w:rPr>
          <w:rFonts w:ascii="Times New Roman" w:hAnsi="Times New Roman" w:cs="Times New Roman"/>
          <w:b/>
          <w:bCs/>
          <w:sz w:val="20"/>
          <w:szCs w:val="20"/>
        </w:rPr>
        <w:t>Body Weight Determinations</w:t>
      </w:r>
    </w:p>
    <w:p w:rsidR="00E1252E" w:rsidRPr="00681CCE" w:rsidRDefault="00E1252E" w:rsidP="00681CCE">
      <w:pPr>
        <w:snapToGrid w:val="0"/>
        <w:ind w:firstLine="425"/>
        <w:jc w:val="both"/>
        <w:rPr>
          <w:sz w:val="20"/>
          <w:szCs w:val="20"/>
        </w:rPr>
      </w:pPr>
      <w:r w:rsidRPr="00681CCE">
        <w:rPr>
          <w:sz w:val="20"/>
          <w:szCs w:val="20"/>
        </w:rPr>
        <w:t>The body weights of mice were measured at the beginning and at the end of the experimental period, after 30 days, using a digital balance from (OHAUS, Model: Scout Pro SPU601, Made in China). These weights were measured during the morning at the same time [19].</w:t>
      </w:r>
    </w:p>
    <w:p w:rsidR="00E1252E" w:rsidRPr="00681CCE" w:rsidRDefault="00E1252E" w:rsidP="00681CCE">
      <w:pPr>
        <w:snapToGrid w:val="0"/>
        <w:jc w:val="both"/>
        <w:rPr>
          <w:b/>
          <w:bCs/>
          <w:sz w:val="20"/>
          <w:szCs w:val="20"/>
        </w:rPr>
      </w:pPr>
      <w:r w:rsidRPr="00681CCE">
        <w:rPr>
          <w:b/>
          <w:bCs/>
          <w:sz w:val="20"/>
          <w:szCs w:val="20"/>
        </w:rPr>
        <w:t>Weight Changes of Testes</w:t>
      </w:r>
    </w:p>
    <w:p w:rsidR="00681CCE" w:rsidRDefault="00E1252E" w:rsidP="00681CCE">
      <w:pPr>
        <w:snapToGrid w:val="0"/>
        <w:ind w:firstLine="425"/>
        <w:jc w:val="both"/>
        <w:rPr>
          <w:sz w:val="20"/>
          <w:szCs w:val="20"/>
        </w:rPr>
      </w:pPr>
      <w:r w:rsidRPr="00681CCE">
        <w:rPr>
          <w:sz w:val="20"/>
          <w:szCs w:val="20"/>
        </w:rPr>
        <w:t>After 30 days, the right and left testes were carefully extracted and weighted for the assessment of their ratios to body weight. The following equation</w:t>
      </w:r>
      <w:r w:rsidR="00681CCE" w:rsidRPr="00681CCE">
        <w:rPr>
          <w:color w:val="000000" w:themeColor="text1"/>
          <w:sz w:val="20"/>
          <w:szCs w:val="20"/>
        </w:rPr>
        <w:t>:</w:t>
      </w:r>
      <w:r w:rsidR="0030441F">
        <w:rPr>
          <w:rFonts w:eastAsiaTheme="minorEastAsia" w:hint="eastAsia"/>
          <w:color w:val="000000" w:themeColor="text1"/>
          <w:sz w:val="20"/>
          <w:szCs w:val="20"/>
          <w:lang w:eastAsia="zh-CN"/>
        </w:rPr>
        <w:t xml:space="preserve"> </w:t>
      </w:r>
      <w:r w:rsidR="0065494D" w:rsidRPr="00681CCE">
        <w:rPr>
          <w:color w:val="000000" w:themeColor="text1"/>
          <w:sz w:val="20"/>
          <w:szCs w:val="20"/>
        </w:rPr>
        <w:t>(Organ Weight</w:t>
      </w:r>
      <w:r w:rsidR="0065494D" w:rsidRPr="00681CCE">
        <w:rPr>
          <w:color w:val="000000" w:themeColor="text1"/>
          <w:sz w:val="20"/>
          <w:szCs w:val="20"/>
        </w:rPr>
        <w:sym w:font="Wingdings 2" w:char="F0CD"/>
      </w:r>
      <w:r w:rsidR="0065494D" w:rsidRPr="00681CCE">
        <w:rPr>
          <w:color w:val="000000" w:themeColor="text1"/>
          <w:sz w:val="20"/>
          <w:szCs w:val="20"/>
        </w:rPr>
        <w:t>100) / Body Weight</w:t>
      </w:r>
      <w:r w:rsidRPr="00681CCE">
        <w:rPr>
          <w:sz w:val="20"/>
          <w:szCs w:val="20"/>
        </w:rPr>
        <w:t xml:space="preserve"> was used to calculate the ratio [20</w:t>
      </w:r>
      <w:r w:rsidR="00681CCE" w:rsidRPr="00681CCE">
        <w:rPr>
          <w:sz w:val="20"/>
          <w:szCs w:val="20"/>
        </w:rPr>
        <w:t>]</w:t>
      </w:r>
      <w:r w:rsidR="00681CCE">
        <w:rPr>
          <w:sz w:val="20"/>
          <w:szCs w:val="20"/>
        </w:rPr>
        <w:t>.</w:t>
      </w:r>
    </w:p>
    <w:p w:rsidR="00E1252E" w:rsidRPr="00681CCE" w:rsidRDefault="00E1252E" w:rsidP="00681CCE">
      <w:pPr>
        <w:pStyle w:val="a"/>
        <w:snapToGrid w:val="0"/>
        <w:jc w:val="both"/>
        <w:rPr>
          <w:rFonts w:ascii="Times New Roman" w:hAnsi="Times New Roman" w:cs="Times New Roman"/>
          <w:b/>
          <w:bCs/>
          <w:sz w:val="20"/>
          <w:szCs w:val="20"/>
        </w:rPr>
      </w:pPr>
      <w:proofErr w:type="spellStart"/>
      <w:r w:rsidRPr="00681CCE">
        <w:rPr>
          <w:rFonts w:ascii="Times New Roman" w:hAnsi="Times New Roman" w:cs="Times New Roman"/>
          <w:b/>
          <w:bCs/>
          <w:sz w:val="20"/>
          <w:szCs w:val="20"/>
        </w:rPr>
        <w:t>Histopathological</w:t>
      </w:r>
      <w:proofErr w:type="spellEnd"/>
      <w:r w:rsidRPr="00681CCE">
        <w:rPr>
          <w:rFonts w:ascii="Times New Roman" w:hAnsi="Times New Roman" w:cs="Times New Roman"/>
          <w:b/>
          <w:bCs/>
          <w:sz w:val="20"/>
          <w:szCs w:val="20"/>
        </w:rPr>
        <w:t xml:space="preserve"> Examinations</w:t>
      </w:r>
    </w:p>
    <w:p w:rsidR="00E1252E" w:rsidRPr="00681CCE" w:rsidRDefault="00E1252E" w:rsidP="00681CCE">
      <w:pPr>
        <w:snapToGrid w:val="0"/>
        <w:ind w:firstLine="425"/>
        <w:jc w:val="both"/>
        <w:rPr>
          <w:sz w:val="20"/>
          <w:szCs w:val="20"/>
        </w:rPr>
      </w:pPr>
      <w:r w:rsidRPr="00681CCE">
        <w:rPr>
          <w:sz w:val="20"/>
          <w:szCs w:val="20"/>
        </w:rPr>
        <w:t xml:space="preserve">At the end of the experiment (30 days), </w:t>
      </w:r>
      <w:r w:rsidR="005C7EFE" w:rsidRPr="00681CCE">
        <w:rPr>
          <w:sz w:val="20"/>
          <w:szCs w:val="20"/>
        </w:rPr>
        <w:t>m</w:t>
      </w:r>
      <w:r w:rsidRPr="00681CCE">
        <w:rPr>
          <w:sz w:val="20"/>
          <w:szCs w:val="20"/>
        </w:rPr>
        <w:t xml:space="preserve">ice were anesthetized using </w:t>
      </w:r>
      <w:proofErr w:type="gramStart"/>
      <w:r w:rsidRPr="00681CCE">
        <w:rPr>
          <w:sz w:val="20"/>
          <w:szCs w:val="20"/>
        </w:rPr>
        <w:t>ether,</w:t>
      </w:r>
      <w:proofErr w:type="gramEnd"/>
      <w:r w:rsidRPr="00681CCE">
        <w:rPr>
          <w:sz w:val="20"/>
          <w:szCs w:val="20"/>
        </w:rPr>
        <w:t xml:space="preserve"> the testes were carefully extracted and washed by distilled water to prepare for examination under the light and electron microscopy for identification of any </w:t>
      </w:r>
      <w:proofErr w:type="spellStart"/>
      <w:r w:rsidRPr="00681CCE">
        <w:rPr>
          <w:sz w:val="20"/>
          <w:szCs w:val="20"/>
        </w:rPr>
        <w:t>histopathological</w:t>
      </w:r>
      <w:proofErr w:type="spellEnd"/>
      <w:r w:rsidRPr="00681CCE">
        <w:rPr>
          <w:sz w:val="20"/>
          <w:szCs w:val="20"/>
        </w:rPr>
        <w:t xml:space="preserve"> changes.</w:t>
      </w:r>
      <w:r w:rsidR="00B561A9" w:rsidRPr="00681CCE">
        <w:rPr>
          <w:sz w:val="20"/>
          <w:szCs w:val="20"/>
        </w:rPr>
        <w:t xml:space="preserve"> </w:t>
      </w:r>
      <w:r w:rsidRPr="00681CCE">
        <w:rPr>
          <w:sz w:val="20"/>
          <w:szCs w:val="20"/>
        </w:rPr>
        <w:t xml:space="preserve">The collected testes were immediately fixed in 10% formalin, dehydrated by ascending grades of isopropyl alcohol, and then embedded in paraffin blocks. Sections of 4 </w:t>
      </w:r>
      <w:proofErr w:type="spellStart"/>
      <w:r w:rsidR="00B561A9" w:rsidRPr="00681CCE">
        <w:rPr>
          <w:sz w:val="20"/>
          <w:szCs w:val="20"/>
          <w:shd w:val="clear" w:color="auto" w:fill="FFFFFF"/>
        </w:rPr>
        <w:t>μ</w:t>
      </w:r>
      <w:r w:rsidR="00AF67F8" w:rsidRPr="00681CCE">
        <w:rPr>
          <w:sz w:val="20"/>
          <w:szCs w:val="20"/>
          <w:shd w:val="clear" w:color="auto" w:fill="FFFFFF"/>
        </w:rPr>
        <w:t>m</w:t>
      </w:r>
      <w:proofErr w:type="spellEnd"/>
      <w:r w:rsidRPr="00681CCE">
        <w:rPr>
          <w:sz w:val="20"/>
          <w:szCs w:val="20"/>
        </w:rPr>
        <w:t xml:space="preserve"> were prepared and stained with </w:t>
      </w:r>
      <w:proofErr w:type="spellStart"/>
      <w:r w:rsidRPr="00681CCE">
        <w:rPr>
          <w:sz w:val="20"/>
          <w:szCs w:val="20"/>
        </w:rPr>
        <w:t>hematoxylin</w:t>
      </w:r>
      <w:proofErr w:type="spellEnd"/>
      <w:r w:rsidRPr="00681CCE">
        <w:rPr>
          <w:sz w:val="20"/>
          <w:szCs w:val="20"/>
        </w:rPr>
        <w:t xml:space="preserve"> and eosin [21].</w:t>
      </w:r>
      <w:r w:rsidR="00681CCE">
        <w:rPr>
          <w:sz w:val="20"/>
          <w:szCs w:val="20"/>
        </w:rPr>
        <w:t xml:space="preserve"> </w:t>
      </w:r>
      <w:r w:rsidRPr="00681CCE">
        <w:rPr>
          <w:sz w:val="20"/>
          <w:szCs w:val="20"/>
        </w:rPr>
        <w:t xml:space="preserve">Testes sections were examined using light microscope (Olympus BX51- </w:t>
      </w:r>
      <w:r w:rsidRPr="00681CCE">
        <w:rPr>
          <w:sz w:val="20"/>
          <w:szCs w:val="20"/>
        </w:rPr>
        <w:lastRenderedPageBreak/>
        <w:t xml:space="preserve">USA) connected to motorized controller unit (Olympus </w:t>
      </w:r>
      <w:proofErr w:type="spellStart"/>
      <w:r w:rsidRPr="00681CCE">
        <w:rPr>
          <w:sz w:val="20"/>
          <w:szCs w:val="20"/>
        </w:rPr>
        <w:t>Bx-Ucb</w:t>
      </w:r>
      <w:proofErr w:type="spellEnd"/>
      <w:r w:rsidRPr="00681CCE">
        <w:rPr>
          <w:sz w:val="20"/>
          <w:szCs w:val="20"/>
        </w:rPr>
        <w:t>- USA) and photographed by a camera (Olympus DP72- USA) in the microscope unit at King Fahd Medical Research Center.</w:t>
      </w:r>
    </w:p>
    <w:p w:rsidR="00E1252E" w:rsidRPr="00681CCE" w:rsidRDefault="00E1252E" w:rsidP="00681CCE">
      <w:pPr>
        <w:pStyle w:val="a"/>
        <w:snapToGrid w:val="0"/>
        <w:jc w:val="both"/>
        <w:rPr>
          <w:rFonts w:ascii="Times New Roman" w:hAnsi="Times New Roman" w:cs="Times New Roman"/>
          <w:b/>
          <w:bCs/>
          <w:sz w:val="20"/>
          <w:szCs w:val="20"/>
        </w:rPr>
      </w:pPr>
      <w:r w:rsidRPr="00681CCE">
        <w:rPr>
          <w:rFonts w:ascii="Times New Roman" w:hAnsi="Times New Roman" w:cs="Times New Roman"/>
          <w:b/>
          <w:bCs/>
          <w:sz w:val="20"/>
          <w:szCs w:val="20"/>
        </w:rPr>
        <w:t>Statistical analysis:</w:t>
      </w:r>
    </w:p>
    <w:p w:rsidR="00E1252E" w:rsidRPr="00681CCE" w:rsidRDefault="00E1252E" w:rsidP="00681CCE">
      <w:pPr>
        <w:snapToGrid w:val="0"/>
        <w:ind w:firstLine="425"/>
        <w:jc w:val="both"/>
        <w:rPr>
          <w:color w:val="000000"/>
          <w:sz w:val="20"/>
          <w:szCs w:val="20"/>
        </w:rPr>
      </w:pPr>
      <w:r w:rsidRPr="00681CCE">
        <w:rPr>
          <w:color w:val="000000"/>
          <w:sz w:val="20"/>
          <w:szCs w:val="20"/>
        </w:rPr>
        <w:t xml:space="preserve">The data were statistically analyzed with completely randomized design by using the Statistical Package for Social Sciences (SPSS for windows, version 12.0). Significant differences between treatments were tested with Student’s </w:t>
      </w:r>
      <w:r w:rsidRPr="00681CCE">
        <w:rPr>
          <w:i/>
          <w:iCs/>
          <w:color w:val="000000"/>
          <w:sz w:val="20"/>
          <w:szCs w:val="20"/>
        </w:rPr>
        <w:t>t</w:t>
      </w:r>
      <w:r w:rsidRPr="00681CCE">
        <w:rPr>
          <w:color w:val="000000"/>
          <w:sz w:val="20"/>
          <w:szCs w:val="20"/>
        </w:rPr>
        <w:t xml:space="preserve">-test and (ANOVA) analysis </w:t>
      </w:r>
      <w:r w:rsidRPr="00681CCE">
        <w:rPr>
          <w:sz w:val="20"/>
          <w:szCs w:val="20"/>
        </w:rPr>
        <w:t>[22]</w:t>
      </w:r>
      <w:r w:rsidRPr="00681CCE">
        <w:rPr>
          <w:color w:val="000000"/>
          <w:sz w:val="20"/>
          <w:szCs w:val="20"/>
        </w:rPr>
        <w:t>.</w:t>
      </w:r>
    </w:p>
    <w:p w:rsidR="00690E5C" w:rsidRPr="00681CCE" w:rsidRDefault="00690E5C" w:rsidP="00681CCE">
      <w:pPr>
        <w:widowControl w:val="0"/>
        <w:autoSpaceDE w:val="0"/>
        <w:autoSpaceDN w:val="0"/>
        <w:adjustRightInd w:val="0"/>
        <w:snapToGrid w:val="0"/>
        <w:jc w:val="both"/>
        <w:rPr>
          <w:b/>
          <w:bCs/>
          <w:sz w:val="20"/>
          <w:szCs w:val="20"/>
        </w:rPr>
      </w:pPr>
    </w:p>
    <w:p w:rsidR="00E1252E" w:rsidRPr="00681CCE" w:rsidRDefault="00690E5C" w:rsidP="00681CCE">
      <w:pPr>
        <w:widowControl w:val="0"/>
        <w:autoSpaceDE w:val="0"/>
        <w:autoSpaceDN w:val="0"/>
        <w:adjustRightInd w:val="0"/>
        <w:snapToGrid w:val="0"/>
        <w:jc w:val="both"/>
        <w:rPr>
          <w:b/>
          <w:bCs/>
          <w:sz w:val="20"/>
          <w:szCs w:val="20"/>
        </w:rPr>
      </w:pPr>
      <w:r w:rsidRPr="00681CCE">
        <w:rPr>
          <w:b/>
          <w:bCs/>
          <w:sz w:val="20"/>
          <w:szCs w:val="20"/>
        </w:rPr>
        <w:t>3. Results</w:t>
      </w:r>
    </w:p>
    <w:p w:rsidR="00E1252E" w:rsidRPr="00681CCE" w:rsidRDefault="00E1252E" w:rsidP="00681CCE">
      <w:pPr>
        <w:widowControl w:val="0"/>
        <w:autoSpaceDE w:val="0"/>
        <w:autoSpaceDN w:val="0"/>
        <w:adjustRightInd w:val="0"/>
        <w:snapToGrid w:val="0"/>
        <w:jc w:val="both"/>
        <w:rPr>
          <w:b/>
          <w:bCs/>
          <w:sz w:val="20"/>
          <w:szCs w:val="20"/>
        </w:rPr>
      </w:pPr>
      <w:r w:rsidRPr="00681CCE">
        <w:rPr>
          <w:b/>
          <w:bCs/>
          <w:sz w:val="20"/>
          <w:szCs w:val="20"/>
        </w:rPr>
        <w:t>Evaluation of body weights and testes weight ratios in different groups:</w:t>
      </w:r>
    </w:p>
    <w:p w:rsidR="00E1252E" w:rsidRPr="00681CCE" w:rsidRDefault="00E1252E" w:rsidP="00681CCE">
      <w:pPr>
        <w:widowControl w:val="0"/>
        <w:autoSpaceDE w:val="0"/>
        <w:autoSpaceDN w:val="0"/>
        <w:adjustRightInd w:val="0"/>
        <w:snapToGrid w:val="0"/>
        <w:jc w:val="both"/>
        <w:rPr>
          <w:b/>
          <w:bCs/>
          <w:sz w:val="20"/>
          <w:szCs w:val="20"/>
        </w:rPr>
      </w:pPr>
      <w:r w:rsidRPr="00681CCE">
        <w:rPr>
          <w:b/>
          <w:bCs/>
          <w:sz w:val="20"/>
          <w:szCs w:val="20"/>
        </w:rPr>
        <w:t>Treatment with Vitamin E (VE):</w:t>
      </w: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 xml:space="preserve">Vitamin E (VE) treatment resulted in a significant increase in body weight (41.17±0.42 g) compared to control (40.22±0.21 g). The left testis weight ratio showed significant increase (0.513±0.01 </w:t>
      </w:r>
      <w:r w:rsidR="00174DD8" w:rsidRPr="00681CCE">
        <w:rPr>
          <w:sz w:val="20"/>
          <w:szCs w:val="20"/>
        </w:rPr>
        <w:t>%</w:t>
      </w:r>
      <w:r w:rsidRPr="00681CCE">
        <w:rPr>
          <w:sz w:val="20"/>
          <w:szCs w:val="20"/>
        </w:rPr>
        <w:t xml:space="preserve">) compared to control (0.488±0.01 %), while the right testis weight ratio was non-significantly </w:t>
      </w:r>
      <w:r w:rsidRPr="00681CCE">
        <w:rPr>
          <w:sz w:val="20"/>
          <w:szCs w:val="20"/>
        </w:rPr>
        <w:lastRenderedPageBreak/>
        <w:t xml:space="preserve">increased (0.535±0.01 %) compared to control (0.498±0.03 %) </w:t>
      </w:r>
      <w:proofErr w:type="gramStart"/>
      <w:r w:rsidRPr="00681CCE">
        <w:rPr>
          <w:sz w:val="20"/>
          <w:szCs w:val="20"/>
        </w:rPr>
        <w:t>(Table 1).</w:t>
      </w:r>
      <w:proofErr w:type="gramEnd"/>
    </w:p>
    <w:p w:rsidR="00E1252E" w:rsidRPr="00681CCE" w:rsidRDefault="00E1252E" w:rsidP="00681CCE">
      <w:pPr>
        <w:widowControl w:val="0"/>
        <w:autoSpaceDE w:val="0"/>
        <w:autoSpaceDN w:val="0"/>
        <w:adjustRightInd w:val="0"/>
        <w:snapToGrid w:val="0"/>
        <w:jc w:val="both"/>
        <w:rPr>
          <w:b/>
          <w:bCs/>
          <w:sz w:val="20"/>
          <w:szCs w:val="20"/>
        </w:rPr>
      </w:pPr>
      <w:r w:rsidRPr="00681CCE">
        <w:rPr>
          <w:b/>
          <w:bCs/>
          <w:sz w:val="20"/>
          <w:szCs w:val="20"/>
        </w:rPr>
        <w:t xml:space="preserve">Treatment with LD and HD of </w:t>
      </w:r>
      <w:proofErr w:type="spellStart"/>
      <w:proofErr w:type="gramStart"/>
      <w:r w:rsidRPr="00681CCE">
        <w:rPr>
          <w:b/>
          <w:bCs/>
          <w:sz w:val="20"/>
          <w:szCs w:val="20"/>
        </w:rPr>
        <w:t>malathion</w:t>
      </w:r>
      <w:proofErr w:type="spellEnd"/>
      <w:proofErr w:type="gramEnd"/>
      <w:r w:rsidRPr="00681CCE">
        <w:rPr>
          <w:b/>
          <w:bCs/>
          <w:sz w:val="20"/>
          <w:szCs w:val="20"/>
        </w:rPr>
        <w:t>:</w:t>
      </w: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 xml:space="preserve">The body weight showed highly significant decreases when treated with LD (36.77±0.50 g) and HD (33.88±1.08 g) of </w:t>
      </w:r>
      <w:proofErr w:type="spellStart"/>
      <w:proofErr w:type="gramStart"/>
      <w:r w:rsidRPr="00681CCE">
        <w:rPr>
          <w:sz w:val="20"/>
          <w:szCs w:val="20"/>
        </w:rPr>
        <w:t>malathion</w:t>
      </w:r>
      <w:proofErr w:type="spellEnd"/>
      <w:proofErr w:type="gramEnd"/>
      <w:r w:rsidRPr="00681CCE">
        <w:rPr>
          <w:sz w:val="20"/>
          <w:szCs w:val="20"/>
        </w:rPr>
        <w:t xml:space="preserve"> compared to control (40.22±0.21 g). Also, the relative weight ratio showed highly significant decreases due to LD and HD treatment of both the left testis (0.415±0.01, 0.388±0.01 %) and the right testis (0.400±0.01, 0.377±0.01 %), respectively (Table 1).</w:t>
      </w:r>
    </w:p>
    <w:p w:rsidR="00E1252E" w:rsidRPr="00681CCE" w:rsidRDefault="00E1252E" w:rsidP="00681CCE">
      <w:pPr>
        <w:widowControl w:val="0"/>
        <w:autoSpaceDE w:val="0"/>
        <w:autoSpaceDN w:val="0"/>
        <w:adjustRightInd w:val="0"/>
        <w:snapToGrid w:val="0"/>
        <w:jc w:val="both"/>
        <w:rPr>
          <w:b/>
          <w:bCs/>
          <w:sz w:val="20"/>
          <w:szCs w:val="20"/>
        </w:rPr>
      </w:pPr>
      <w:r w:rsidRPr="00681CCE">
        <w:rPr>
          <w:b/>
          <w:bCs/>
          <w:sz w:val="20"/>
          <w:szCs w:val="20"/>
        </w:rPr>
        <w:t>Treatment with LD+VE and HD+VE</w:t>
      </w: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The LD+VE treatment revealed highly significant in the average of each of the relative weight of the left testis and the right testis by the value of 0.442±0.01, and 0.427±0.01, respectively. The HD+VE treatment has brought highly significant decreases in the average body weight, and the relative weight ratio of the left testis, and the relative weight ratio of the right testis with values of 37.86±0.49, 0.428±0.02, and 0.413±0.02, respectively (Table 1).</w:t>
      </w:r>
    </w:p>
    <w:p w:rsidR="00681CCE" w:rsidRPr="00681CCE" w:rsidRDefault="00681CCE" w:rsidP="00681CCE">
      <w:pPr>
        <w:snapToGrid w:val="0"/>
        <w:jc w:val="both"/>
        <w:rPr>
          <w:rFonts w:eastAsia="Times New Roman"/>
          <w:b/>
          <w:bCs/>
          <w:sz w:val="20"/>
          <w:szCs w:val="20"/>
        </w:rPr>
        <w:sectPr w:rsidR="00681CCE" w:rsidRPr="00681CCE" w:rsidSect="00681CCE">
          <w:headerReference w:type="default" r:id="rId13"/>
          <w:footerReference w:type="default" r:id="rId14"/>
          <w:type w:val="continuous"/>
          <w:pgSz w:w="12242" w:h="15842" w:code="1"/>
          <w:pgMar w:top="1440" w:right="1440" w:bottom="1440" w:left="1440" w:header="720" w:footer="720" w:gutter="0"/>
          <w:cols w:num="2" w:space="600"/>
          <w:docGrid w:linePitch="360"/>
        </w:sectPr>
      </w:pPr>
    </w:p>
    <w:p w:rsidR="005719E4" w:rsidRPr="00681CCE" w:rsidRDefault="005719E4" w:rsidP="00681CCE">
      <w:pPr>
        <w:snapToGrid w:val="0"/>
        <w:jc w:val="center"/>
        <w:rPr>
          <w:rFonts w:eastAsia="Times New Roman"/>
          <w:b/>
          <w:bCs/>
          <w:sz w:val="20"/>
          <w:szCs w:val="20"/>
        </w:rPr>
      </w:pPr>
    </w:p>
    <w:p w:rsidR="00E1252E" w:rsidRPr="00681CCE" w:rsidRDefault="00E1252E" w:rsidP="00681CCE">
      <w:pPr>
        <w:snapToGrid w:val="0"/>
        <w:jc w:val="center"/>
        <w:rPr>
          <w:rFonts w:eastAsia="Times New Roman"/>
          <w:sz w:val="20"/>
          <w:szCs w:val="20"/>
        </w:rPr>
      </w:pPr>
      <w:r w:rsidRPr="00681CCE">
        <w:rPr>
          <w:rFonts w:eastAsia="Times New Roman"/>
          <w:b/>
          <w:bCs/>
          <w:sz w:val="20"/>
          <w:szCs w:val="20"/>
        </w:rPr>
        <w:t>Table (1):</w:t>
      </w:r>
      <w:r w:rsidR="00681CCE">
        <w:rPr>
          <w:rFonts w:eastAsia="Times New Roman"/>
          <w:sz w:val="20"/>
          <w:szCs w:val="20"/>
        </w:rPr>
        <w:t xml:space="preserve"> </w:t>
      </w:r>
      <w:r w:rsidRPr="00681CCE">
        <w:rPr>
          <w:rFonts w:eastAsia="Times New Roman"/>
          <w:sz w:val="20"/>
          <w:szCs w:val="20"/>
        </w:rPr>
        <w:t>Mean values ±SE of the body weights and weight ratios of the Left and Right Testes in different groups.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6"/>
        <w:gridCol w:w="2603"/>
        <w:gridCol w:w="2440"/>
        <w:gridCol w:w="1517"/>
        <w:gridCol w:w="1582"/>
      </w:tblGrid>
      <w:tr w:rsidR="00E1252E" w:rsidRPr="00681CCE" w:rsidTr="00681CCE">
        <w:trPr>
          <w:jc w:val="center"/>
        </w:trPr>
        <w:tc>
          <w:tcPr>
            <w:tcW w:w="749" w:type="pct"/>
            <w:vMerge w:val="restart"/>
            <w:tcBorders>
              <w:tl2br w:val="single" w:sz="4" w:space="0" w:color="auto"/>
            </w:tcBorders>
            <w:shd w:val="clear" w:color="auto" w:fill="auto"/>
            <w:vAlign w:val="center"/>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Parameter</w:t>
            </w:r>
          </w:p>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Groups</w:t>
            </w:r>
          </w:p>
        </w:tc>
        <w:tc>
          <w:tcPr>
            <w:tcW w:w="1359" w:type="pct"/>
            <w:vMerge w:val="restart"/>
            <w:shd w:val="clear" w:color="auto" w:fill="auto"/>
            <w:vAlign w:val="center"/>
          </w:tcPr>
          <w:p w:rsidR="00E1252E" w:rsidRPr="00681CCE" w:rsidRDefault="00E1252E" w:rsidP="00681CCE">
            <w:pPr>
              <w:snapToGrid w:val="0"/>
              <w:jc w:val="both"/>
              <w:rPr>
                <w:b/>
                <w:bCs/>
                <w:color w:val="000000"/>
                <w:sz w:val="20"/>
                <w:szCs w:val="20"/>
              </w:rPr>
            </w:pPr>
            <w:r w:rsidRPr="00681CCE">
              <w:rPr>
                <w:rFonts w:eastAsia="Times New Roman"/>
                <w:b/>
                <w:bCs/>
                <w:color w:val="000000"/>
                <w:sz w:val="20"/>
                <w:szCs w:val="20"/>
              </w:rPr>
              <w:t>Start Body weight</w:t>
            </w:r>
            <w:r w:rsidRPr="00681CCE">
              <w:rPr>
                <w:b/>
                <w:bCs/>
                <w:color w:val="000000"/>
                <w:sz w:val="20"/>
                <w:szCs w:val="20"/>
              </w:rPr>
              <w:t xml:space="preserve"> (g)</w:t>
            </w:r>
          </w:p>
        </w:tc>
        <w:tc>
          <w:tcPr>
            <w:tcW w:w="1274" w:type="pct"/>
            <w:vMerge w:val="restart"/>
            <w:shd w:val="clear" w:color="auto" w:fill="auto"/>
            <w:vAlign w:val="center"/>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 xml:space="preserve">End Bodyweight </w:t>
            </w:r>
            <w:r w:rsidRPr="00681CCE">
              <w:rPr>
                <w:b/>
                <w:bCs/>
                <w:color w:val="000000"/>
                <w:sz w:val="20"/>
                <w:szCs w:val="20"/>
              </w:rPr>
              <w:t>(g)</w:t>
            </w:r>
          </w:p>
        </w:tc>
        <w:tc>
          <w:tcPr>
            <w:tcW w:w="1618" w:type="pct"/>
            <w:gridSpan w:val="2"/>
            <w:shd w:val="clear" w:color="auto" w:fill="auto"/>
            <w:vAlign w:val="center"/>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 xml:space="preserve">Testes Weight ratio </w:t>
            </w:r>
            <w:r w:rsidRPr="00681CCE">
              <w:rPr>
                <w:b/>
                <w:bCs/>
                <w:color w:val="000000"/>
                <w:sz w:val="20"/>
                <w:szCs w:val="20"/>
              </w:rPr>
              <w:t>(%)</w:t>
            </w:r>
          </w:p>
        </w:tc>
      </w:tr>
      <w:tr w:rsidR="00E1252E" w:rsidRPr="00681CCE" w:rsidTr="00681CCE">
        <w:trPr>
          <w:jc w:val="center"/>
        </w:trPr>
        <w:tc>
          <w:tcPr>
            <w:tcW w:w="749" w:type="pct"/>
            <w:vMerge/>
            <w:shd w:val="clear" w:color="auto" w:fill="auto"/>
            <w:vAlign w:val="center"/>
          </w:tcPr>
          <w:p w:rsidR="00E1252E" w:rsidRPr="00681CCE" w:rsidRDefault="00E1252E" w:rsidP="00681CCE">
            <w:pPr>
              <w:snapToGrid w:val="0"/>
              <w:jc w:val="both"/>
              <w:rPr>
                <w:rFonts w:eastAsia="Times New Roman"/>
                <w:color w:val="000000"/>
                <w:sz w:val="20"/>
                <w:szCs w:val="20"/>
              </w:rPr>
            </w:pPr>
          </w:p>
        </w:tc>
        <w:tc>
          <w:tcPr>
            <w:tcW w:w="1359" w:type="pct"/>
            <w:vMerge/>
            <w:shd w:val="clear" w:color="auto" w:fill="auto"/>
            <w:vAlign w:val="center"/>
          </w:tcPr>
          <w:p w:rsidR="00E1252E" w:rsidRPr="00681CCE" w:rsidRDefault="00E1252E" w:rsidP="00681CCE">
            <w:pPr>
              <w:snapToGrid w:val="0"/>
              <w:jc w:val="both"/>
              <w:rPr>
                <w:rFonts w:eastAsia="Times New Roman"/>
                <w:color w:val="000000"/>
                <w:sz w:val="20"/>
                <w:szCs w:val="20"/>
              </w:rPr>
            </w:pPr>
          </w:p>
        </w:tc>
        <w:tc>
          <w:tcPr>
            <w:tcW w:w="1274" w:type="pct"/>
            <w:vMerge/>
            <w:shd w:val="clear" w:color="auto" w:fill="auto"/>
            <w:vAlign w:val="center"/>
          </w:tcPr>
          <w:p w:rsidR="00E1252E" w:rsidRPr="00681CCE" w:rsidRDefault="00E1252E" w:rsidP="00681CCE">
            <w:pPr>
              <w:snapToGrid w:val="0"/>
              <w:jc w:val="both"/>
              <w:rPr>
                <w:rFonts w:eastAsia="Times New Roman"/>
                <w:color w:val="000000"/>
                <w:sz w:val="20"/>
                <w:szCs w:val="20"/>
              </w:rPr>
            </w:pPr>
          </w:p>
        </w:tc>
        <w:tc>
          <w:tcPr>
            <w:tcW w:w="792" w:type="pct"/>
            <w:shd w:val="clear" w:color="auto" w:fill="auto"/>
            <w:vAlign w:val="center"/>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Left Testis</w:t>
            </w:r>
          </w:p>
        </w:tc>
        <w:tc>
          <w:tcPr>
            <w:tcW w:w="827" w:type="pct"/>
            <w:shd w:val="clear" w:color="auto" w:fill="auto"/>
            <w:vAlign w:val="center"/>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Right Testis</w:t>
            </w:r>
          </w:p>
        </w:tc>
      </w:tr>
      <w:tr w:rsidR="00E1252E" w:rsidRPr="00681CCE" w:rsidTr="00681CCE">
        <w:trPr>
          <w:jc w:val="center"/>
        </w:trPr>
        <w:tc>
          <w:tcPr>
            <w:tcW w:w="749" w:type="pct"/>
            <w:shd w:val="clear" w:color="auto" w:fill="auto"/>
            <w:vAlign w:val="center"/>
          </w:tcPr>
          <w:p w:rsidR="00E1252E" w:rsidRPr="00681CCE" w:rsidRDefault="00E1252E" w:rsidP="00681CCE">
            <w:pPr>
              <w:snapToGrid w:val="0"/>
              <w:jc w:val="both"/>
              <w:rPr>
                <w:rFonts w:eastAsia="Times New Roman"/>
                <w:color w:val="000000"/>
                <w:sz w:val="20"/>
                <w:szCs w:val="20"/>
              </w:rPr>
            </w:pPr>
            <w:r w:rsidRPr="00681CCE">
              <w:rPr>
                <w:b/>
                <w:bCs/>
                <w:color w:val="000000"/>
                <w:sz w:val="20"/>
                <w:szCs w:val="20"/>
              </w:rPr>
              <w:t>C</w:t>
            </w:r>
          </w:p>
        </w:tc>
        <w:tc>
          <w:tcPr>
            <w:tcW w:w="1359"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37.92±0.24</w:t>
            </w:r>
          </w:p>
        </w:tc>
        <w:tc>
          <w:tcPr>
            <w:tcW w:w="1274"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40.22±0.21</w:t>
            </w:r>
          </w:p>
        </w:tc>
        <w:tc>
          <w:tcPr>
            <w:tcW w:w="792" w:type="pct"/>
            <w:shd w:val="clear" w:color="auto" w:fill="auto"/>
            <w:vAlign w:val="center"/>
          </w:tcPr>
          <w:p w:rsidR="00E1252E" w:rsidRPr="00681CCE" w:rsidRDefault="00E1252E" w:rsidP="00681CCE">
            <w:pPr>
              <w:snapToGrid w:val="0"/>
              <w:jc w:val="both"/>
              <w:rPr>
                <w:rFonts w:eastAsia="Times New Roman"/>
                <w:color w:val="000000"/>
                <w:sz w:val="20"/>
                <w:szCs w:val="20"/>
              </w:rPr>
            </w:pPr>
            <w:r w:rsidRPr="00681CCE">
              <w:rPr>
                <w:color w:val="000000"/>
                <w:sz w:val="20"/>
                <w:szCs w:val="20"/>
              </w:rPr>
              <w:t>0.488±0.01</w:t>
            </w:r>
          </w:p>
        </w:tc>
        <w:tc>
          <w:tcPr>
            <w:tcW w:w="827" w:type="pct"/>
            <w:shd w:val="clear" w:color="auto" w:fill="auto"/>
            <w:vAlign w:val="center"/>
          </w:tcPr>
          <w:p w:rsidR="00E1252E" w:rsidRPr="00681CCE" w:rsidRDefault="00E1252E" w:rsidP="00681CCE">
            <w:pPr>
              <w:snapToGrid w:val="0"/>
              <w:jc w:val="both"/>
              <w:rPr>
                <w:rFonts w:eastAsia="Times New Roman"/>
                <w:color w:val="000000"/>
                <w:sz w:val="20"/>
                <w:szCs w:val="20"/>
              </w:rPr>
            </w:pPr>
            <w:r w:rsidRPr="00681CCE">
              <w:rPr>
                <w:color w:val="000000"/>
                <w:sz w:val="20"/>
                <w:szCs w:val="20"/>
              </w:rPr>
              <w:t>0.498±0.03</w:t>
            </w:r>
          </w:p>
        </w:tc>
      </w:tr>
      <w:tr w:rsidR="00E1252E" w:rsidRPr="00681CCE" w:rsidTr="00681CCE">
        <w:trPr>
          <w:jc w:val="center"/>
        </w:trPr>
        <w:tc>
          <w:tcPr>
            <w:tcW w:w="749" w:type="pct"/>
            <w:shd w:val="clear" w:color="auto" w:fill="auto"/>
            <w:vAlign w:val="center"/>
          </w:tcPr>
          <w:p w:rsidR="00E1252E" w:rsidRPr="00681CCE" w:rsidRDefault="00E1252E" w:rsidP="00681CCE">
            <w:pPr>
              <w:snapToGrid w:val="0"/>
              <w:jc w:val="both"/>
              <w:rPr>
                <w:rFonts w:eastAsia="Times New Roman"/>
                <w:color w:val="000000"/>
                <w:sz w:val="20"/>
                <w:szCs w:val="20"/>
              </w:rPr>
            </w:pPr>
            <w:r w:rsidRPr="00681CCE">
              <w:rPr>
                <w:b/>
                <w:bCs/>
                <w:color w:val="000000"/>
                <w:sz w:val="20"/>
                <w:szCs w:val="20"/>
              </w:rPr>
              <w:t>VE</w:t>
            </w:r>
          </w:p>
        </w:tc>
        <w:tc>
          <w:tcPr>
            <w:tcW w:w="1359"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37.34±0.18</w:t>
            </w:r>
          </w:p>
        </w:tc>
        <w:tc>
          <w:tcPr>
            <w:tcW w:w="1274"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41.17±0.42</w:t>
            </w:r>
            <w:r w:rsidRPr="00681CCE">
              <w:rPr>
                <w:color w:val="000000"/>
                <w:sz w:val="20"/>
                <w:szCs w:val="20"/>
                <w:vertAlign w:val="superscript"/>
              </w:rPr>
              <w:t>a</w:t>
            </w:r>
          </w:p>
        </w:tc>
        <w:tc>
          <w:tcPr>
            <w:tcW w:w="792"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0.513±0.01</w:t>
            </w:r>
            <w:r w:rsidRPr="00681CCE">
              <w:rPr>
                <w:color w:val="000000"/>
                <w:sz w:val="20"/>
                <w:szCs w:val="20"/>
                <w:vertAlign w:val="superscript"/>
              </w:rPr>
              <w:t>a</w:t>
            </w:r>
          </w:p>
        </w:tc>
        <w:tc>
          <w:tcPr>
            <w:tcW w:w="827"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0.535±0.01</w:t>
            </w:r>
          </w:p>
        </w:tc>
      </w:tr>
      <w:tr w:rsidR="00E1252E" w:rsidRPr="00681CCE" w:rsidTr="00681CCE">
        <w:trPr>
          <w:jc w:val="center"/>
        </w:trPr>
        <w:tc>
          <w:tcPr>
            <w:tcW w:w="749" w:type="pct"/>
            <w:shd w:val="clear" w:color="auto" w:fill="auto"/>
            <w:vAlign w:val="center"/>
          </w:tcPr>
          <w:p w:rsidR="00E1252E" w:rsidRPr="00681CCE" w:rsidRDefault="00E1252E" w:rsidP="00681CCE">
            <w:pPr>
              <w:snapToGrid w:val="0"/>
              <w:jc w:val="both"/>
              <w:rPr>
                <w:rFonts w:eastAsia="Times New Roman"/>
                <w:color w:val="000000"/>
                <w:sz w:val="20"/>
                <w:szCs w:val="20"/>
              </w:rPr>
            </w:pPr>
            <w:r w:rsidRPr="00681CCE">
              <w:rPr>
                <w:b/>
                <w:bCs/>
                <w:color w:val="000000"/>
                <w:sz w:val="20"/>
                <w:szCs w:val="20"/>
              </w:rPr>
              <w:t>LD</w:t>
            </w:r>
          </w:p>
        </w:tc>
        <w:tc>
          <w:tcPr>
            <w:tcW w:w="1359"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38.01±0.38</w:t>
            </w:r>
          </w:p>
        </w:tc>
        <w:tc>
          <w:tcPr>
            <w:tcW w:w="1274"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36.77±0.50</w:t>
            </w:r>
            <w:r w:rsidRPr="00681CCE">
              <w:rPr>
                <w:color w:val="000000"/>
                <w:sz w:val="20"/>
                <w:szCs w:val="20"/>
                <w:vertAlign w:val="superscript"/>
              </w:rPr>
              <w:t>b</w:t>
            </w:r>
          </w:p>
        </w:tc>
        <w:tc>
          <w:tcPr>
            <w:tcW w:w="792"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0.415±0.01</w:t>
            </w:r>
            <w:r w:rsidRPr="00681CCE">
              <w:rPr>
                <w:color w:val="000000"/>
                <w:sz w:val="20"/>
                <w:szCs w:val="20"/>
                <w:vertAlign w:val="superscript"/>
              </w:rPr>
              <w:t>b</w:t>
            </w:r>
          </w:p>
        </w:tc>
        <w:tc>
          <w:tcPr>
            <w:tcW w:w="827"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0.400±0.01</w:t>
            </w:r>
            <w:r w:rsidRPr="00681CCE">
              <w:rPr>
                <w:color w:val="000000"/>
                <w:sz w:val="20"/>
                <w:szCs w:val="20"/>
                <w:vertAlign w:val="superscript"/>
              </w:rPr>
              <w:t>b</w:t>
            </w:r>
          </w:p>
        </w:tc>
      </w:tr>
      <w:tr w:rsidR="00E1252E" w:rsidRPr="00681CCE" w:rsidTr="00681CCE">
        <w:trPr>
          <w:jc w:val="center"/>
        </w:trPr>
        <w:tc>
          <w:tcPr>
            <w:tcW w:w="749" w:type="pct"/>
            <w:shd w:val="clear" w:color="auto" w:fill="auto"/>
            <w:vAlign w:val="center"/>
          </w:tcPr>
          <w:p w:rsidR="00E1252E" w:rsidRPr="00681CCE" w:rsidRDefault="00E1252E" w:rsidP="00681CCE">
            <w:pPr>
              <w:snapToGrid w:val="0"/>
              <w:jc w:val="both"/>
              <w:rPr>
                <w:rFonts w:eastAsia="Times New Roman"/>
                <w:color w:val="000000"/>
                <w:sz w:val="20"/>
                <w:szCs w:val="20"/>
              </w:rPr>
            </w:pPr>
            <w:r w:rsidRPr="00681CCE">
              <w:rPr>
                <w:b/>
                <w:bCs/>
                <w:color w:val="000000"/>
                <w:sz w:val="20"/>
                <w:szCs w:val="20"/>
              </w:rPr>
              <w:t>HD</w:t>
            </w:r>
          </w:p>
        </w:tc>
        <w:tc>
          <w:tcPr>
            <w:tcW w:w="1359"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38.13±0.23</w:t>
            </w:r>
          </w:p>
        </w:tc>
        <w:tc>
          <w:tcPr>
            <w:tcW w:w="1274" w:type="pct"/>
            <w:shd w:val="clear" w:color="auto" w:fill="auto"/>
            <w:vAlign w:val="center"/>
          </w:tcPr>
          <w:p w:rsidR="00E1252E" w:rsidRPr="00681CCE" w:rsidRDefault="00E1252E" w:rsidP="00681CCE">
            <w:pPr>
              <w:snapToGrid w:val="0"/>
              <w:jc w:val="both"/>
              <w:rPr>
                <w:rFonts w:eastAsia="Times New Roman"/>
                <w:color w:val="000000"/>
                <w:sz w:val="20"/>
                <w:szCs w:val="20"/>
              </w:rPr>
            </w:pPr>
            <w:r w:rsidRPr="00681CCE">
              <w:rPr>
                <w:color w:val="000000"/>
                <w:sz w:val="20"/>
                <w:szCs w:val="20"/>
              </w:rPr>
              <w:t>33.88±1.08</w:t>
            </w:r>
            <w:r w:rsidRPr="00681CCE">
              <w:rPr>
                <w:color w:val="000000"/>
                <w:sz w:val="20"/>
                <w:szCs w:val="20"/>
                <w:vertAlign w:val="superscript"/>
              </w:rPr>
              <w:t>b</w:t>
            </w:r>
          </w:p>
        </w:tc>
        <w:tc>
          <w:tcPr>
            <w:tcW w:w="792" w:type="pct"/>
            <w:shd w:val="clear" w:color="auto" w:fill="auto"/>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0.388±0.01</w:t>
            </w:r>
            <w:r w:rsidRPr="00681CCE">
              <w:rPr>
                <w:color w:val="000000"/>
                <w:sz w:val="20"/>
                <w:szCs w:val="20"/>
                <w:vertAlign w:val="superscript"/>
              </w:rPr>
              <w:t>b</w:t>
            </w:r>
          </w:p>
        </w:tc>
        <w:tc>
          <w:tcPr>
            <w:tcW w:w="827" w:type="pct"/>
            <w:shd w:val="clear" w:color="auto" w:fill="auto"/>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0.377±0.01</w:t>
            </w:r>
            <w:r w:rsidRPr="00681CCE">
              <w:rPr>
                <w:rFonts w:eastAsia="Times New Roman"/>
                <w:color w:val="000000"/>
                <w:sz w:val="20"/>
                <w:szCs w:val="20"/>
                <w:vertAlign w:val="superscript"/>
              </w:rPr>
              <w:t>b</w:t>
            </w:r>
          </w:p>
        </w:tc>
      </w:tr>
      <w:tr w:rsidR="00E1252E" w:rsidRPr="00681CCE" w:rsidTr="00681CCE">
        <w:trPr>
          <w:jc w:val="center"/>
        </w:trPr>
        <w:tc>
          <w:tcPr>
            <w:tcW w:w="749" w:type="pct"/>
            <w:shd w:val="clear" w:color="auto" w:fill="auto"/>
            <w:vAlign w:val="center"/>
          </w:tcPr>
          <w:p w:rsidR="00E1252E" w:rsidRPr="00681CCE" w:rsidRDefault="00E1252E" w:rsidP="00681CCE">
            <w:pPr>
              <w:snapToGrid w:val="0"/>
              <w:jc w:val="both"/>
              <w:rPr>
                <w:rFonts w:eastAsia="Times New Roman"/>
                <w:color w:val="000000"/>
                <w:sz w:val="20"/>
                <w:szCs w:val="20"/>
              </w:rPr>
            </w:pPr>
            <w:r w:rsidRPr="00681CCE">
              <w:rPr>
                <w:b/>
                <w:bCs/>
                <w:color w:val="000000"/>
                <w:sz w:val="20"/>
                <w:szCs w:val="20"/>
              </w:rPr>
              <w:t>LD+VE</w:t>
            </w:r>
          </w:p>
        </w:tc>
        <w:tc>
          <w:tcPr>
            <w:tcW w:w="1359"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36.86±0.14</w:t>
            </w:r>
          </w:p>
        </w:tc>
        <w:tc>
          <w:tcPr>
            <w:tcW w:w="1274"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37.88±0.45</w:t>
            </w:r>
          </w:p>
        </w:tc>
        <w:tc>
          <w:tcPr>
            <w:tcW w:w="792"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0.442±0.01</w:t>
            </w:r>
            <w:r w:rsidRPr="00681CCE">
              <w:rPr>
                <w:color w:val="000000"/>
                <w:sz w:val="20"/>
                <w:szCs w:val="20"/>
                <w:vertAlign w:val="superscript"/>
              </w:rPr>
              <w:t>b</w:t>
            </w:r>
          </w:p>
        </w:tc>
        <w:tc>
          <w:tcPr>
            <w:tcW w:w="827"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0.427±0.01</w:t>
            </w:r>
            <w:r w:rsidRPr="00681CCE">
              <w:rPr>
                <w:color w:val="000000"/>
                <w:sz w:val="20"/>
                <w:szCs w:val="20"/>
                <w:vertAlign w:val="superscript"/>
              </w:rPr>
              <w:t>b</w:t>
            </w:r>
          </w:p>
        </w:tc>
      </w:tr>
      <w:tr w:rsidR="00E1252E" w:rsidRPr="00681CCE" w:rsidTr="00681CCE">
        <w:trPr>
          <w:jc w:val="center"/>
        </w:trPr>
        <w:tc>
          <w:tcPr>
            <w:tcW w:w="749" w:type="pct"/>
            <w:shd w:val="clear" w:color="auto" w:fill="auto"/>
            <w:vAlign w:val="center"/>
          </w:tcPr>
          <w:p w:rsidR="00E1252E" w:rsidRPr="00681CCE" w:rsidRDefault="00E1252E" w:rsidP="00681CCE">
            <w:pPr>
              <w:snapToGrid w:val="0"/>
              <w:jc w:val="both"/>
              <w:rPr>
                <w:rFonts w:eastAsia="Times New Roman"/>
                <w:color w:val="000000"/>
                <w:sz w:val="20"/>
                <w:szCs w:val="20"/>
              </w:rPr>
            </w:pPr>
            <w:r w:rsidRPr="00681CCE">
              <w:rPr>
                <w:b/>
                <w:bCs/>
                <w:color w:val="000000"/>
                <w:sz w:val="20"/>
                <w:szCs w:val="20"/>
              </w:rPr>
              <w:t>HD+VE</w:t>
            </w:r>
          </w:p>
        </w:tc>
        <w:tc>
          <w:tcPr>
            <w:tcW w:w="1359"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37.66±0.13</w:t>
            </w:r>
          </w:p>
        </w:tc>
        <w:tc>
          <w:tcPr>
            <w:tcW w:w="1274"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37.86±0.49</w:t>
            </w:r>
            <w:r w:rsidRPr="00681CCE">
              <w:rPr>
                <w:color w:val="000000"/>
                <w:sz w:val="20"/>
                <w:szCs w:val="20"/>
                <w:vertAlign w:val="superscript"/>
              </w:rPr>
              <w:t>b</w:t>
            </w:r>
          </w:p>
        </w:tc>
        <w:tc>
          <w:tcPr>
            <w:tcW w:w="792"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0.428±0.02</w:t>
            </w:r>
            <w:r w:rsidRPr="00681CCE">
              <w:rPr>
                <w:color w:val="000000"/>
                <w:sz w:val="20"/>
                <w:szCs w:val="20"/>
                <w:vertAlign w:val="superscript"/>
              </w:rPr>
              <w:t>b</w:t>
            </w:r>
          </w:p>
        </w:tc>
        <w:tc>
          <w:tcPr>
            <w:tcW w:w="827" w:type="pct"/>
            <w:shd w:val="clear" w:color="auto" w:fill="auto"/>
            <w:vAlign w:val="center"/>
          </w:tcPr>
          <w:p w:rsidR="00E1252E" w:rsidRPr="00681CCE" w:rsidRDefault="00E1252E" w:rsidP="00681CCE">
            <w:pPr>
              <w:snapToGrid w:val="0"/>
              <w:jc w:val="both"/>
              <w:rPr>
                <w:color w:val="000000"/>
                <w:sz w:val="20"/>
                <w:szCs w:val="20"/>
              </w:rPr>
            </w:pPr>
            <w:r w:rsidRPr="00681CCE">
              <w:rPr>
                <w:color w:val="000000"/>
                <w:sz w:val="20"/>
                <w:szCs w:val="20"/>
              </w:rPr>
              <w:t>0.413±0.02</w:t>
            </w:r>
            <w:r w:rsidRPr="00681CCE">
              <w:rPr>
                <w:color w:val="000000"/>
                <w:sz w:val="20"/>
                <w:szCs w:val="20"/>
                <w:vertAlign w:val="superscript"/>
              </w:rPr>
              <w:t>b</w:t>
            </w:r>
          </w:p>
        </w:tc>
      </w:tr>
    </w:tbl>
    <w:p w:rsidR="00E1252E" w:rsidRPr="00681CCE" w:rsidRDefault="00E1252E" w:rsidP="00681CCE">
      <w:pPr>
        <w:snapToGrid w:val="0"/>
        <w:jc w:val="both"/>
        <w:rPr>
          <w:color w:val="000000"/>
          <w:sz w:val="20"/>
          <w:szCs w:val="20"/>
        </w:rPr>
      </w:pPr>
      <w:r w:rsidRPr="00681CCE">
        <w:rPr>
          <w:b/>
          <w:bCs/>
          <w:color w:val="000000"/>
          <w:sz w:val="20"/>
          <w:szCs w:val="20"/>
        </w:rPr>
        <w:t>a= P</w:t>
      </w:r>
      <w:r w:rsidRPr="00681CCE">
        <w:rPr>
          <w:color w:val="000000"/>
          <w:sz w:val="20"/>
          <w:szCs w:val="20"/>
        </w:rPr>
        <w:t>&lt;0.05(significant)</w:t>
      </w:r>
      <w:r w:rsidR="00681CCE">
        <w:rPr>
          <w:color w:val="000000"/>
          <w:sz w:val="20"/>
          <w:szCs w:val="20"/>
        </w:rPr>
        <w:t xml:space="preserve"> </w:t>
      </w:r>
      <w:r w:rsidRPr="00681CCE">
        <w:rPr>
          <w:color w:val="000000"/>
          <w:sz w:val="20"/>
          <w:szCs w:val="20"/>
        </w:rPr>
        <w:tab/>
      </w:r>
      <w:r w:rsidRPr="00681CCE">
        <w:rPr>
          <w:color w:val="000000"/>
          <w:sz w:val="20"/>
          <w:szCs w:val="20"/>
        </w:rPr>
        <w:tab/>
      </w:r>
      <w:r w:rsidRPr="00681CCE">
        <w:rPr>
          <w:b/>
          <w:bCs/>
          <w:color w:val="000000"/>
          <w:sz w:val="20"/>
          <w:szCs w:val="20"/>
        </w:rPr>
        <w:t>b = P</w:t>
      </w:r>
      <w:r w:rsidRPr="00681CCE">
        <w:rPr>
          <w:color w:val="000000"/>
          <w:sz w:val="20"/>
          <w:szCs w:val="20"/>
        </w:rPr>
        <w:t>&lt;0.01 (highly significant)</w:t>
      </w:r>
    </w:p>
    <w:p w:rsidR="00E1252E" w:rsidRPr="00681CCE" w:rsidRDefault="00E1252E" w:rsidP="00681CCE">
      <w:pPr>
        <w:snapToGrid w:val="0"/>
        <w:jc w:val="both"/>
        <w:rPr>
          <w:sz w:val="20"/>
          <w:szCs w:val="20"/>
        </w:rPr>
      </w:pPr>
      <w:r w:rsidRPr="00681CCE">
        <w:rPr>
          <w:sz w:val="20"/>
          <w:szCs w:val="20"/>
        </w:rPr>
        <w:t>Values are given as means ±SE for 20 mice in each group.</w:t>
      </w:r>
    </w:p>
    <w:p w:rsidR="00681CCE" w:rsidRDefault="00681CCE" w:rsidP="00681CCE">
      <w:pPr>
        <w:snapToGrid w:val="0"/>
        <w:jc w:val="both"/>
        <w:rPr>
          <w:rFonts w:eastAsia="Times New Roman"/>
          <w:b/>
          <w:bCs/>
          <w:sz w:val="20"/>
          <w:szCs w:val="20"/>
        </w:rPr>
      </w:pPr>
    </w:p>
    <w:p w:rsidR="00681CCE" w:rsidRPr="00681CCE" w:rsidRDefault="00681CCE" w:rsidP="00681CCE">
      <w:pPr>
        <w:snapToGrid w:val="0"/>
        <w:jc w:val="both"/>
        <w:rPr>
          <w:rFonts w:eastAsia="Times New Roman"/>
          <w:b/>
          <w:bCs/>
          <w:sz w:val="20"/>
          <w:szCs w:val="20"/>
        </w:rPr>
        <w:sectPr w:rsidR="00681CCE" w:rsidRPr="00681CCE" w:rsidSect="00EB0B4D">
          <w:headerReference w:type="default" r:id="rId15"/>
          <w:footerReference w:type="default" r:id="rId16"/>
          <w:type w:val="continuous"/>
          <w:pgSz w:w="12242" w:h="15842" w:code="1"/>
          <w:pgMar w:top="1440" w:right="1440" w:bottom="1440" w:left="1440" w:header="720" w:footer="720" w:gutter="0"/>
          <w:cols w:space="709"/>
          <w:docGrid w:linePitch="360"/>
        </w:sectPr>
      </w:pPr>
    </w:p>
    <w:p w:rsidR="00E1252E" w:rsidRPr="00681CCE" w:rsidRDefault="00E1252E" w:rsidP="00681CCE">
      <w:pPr>
        <w:snapToGrid w:val="0"/>
        <w:jc w:val="both"/>
        <w:rPr>
          <w:rFonts w:eastAsia="Times New Roman"/>
          <w:b/>
          <w:bCs/>
          <w:sz w:val="20"/>
          <w:szCs w:val="20"/>
        </w:rPr>
      </w:pPr>
      <w:r w:rsidRPr="00681CCE">
        <w:rPr>
          <w:rFonts w:eastAsia="Times New Roman"/>
          <w:b/>
          <w:bCs/>
          <w:sz w:val="20"/>
          <w:szCs w:val="20"/>
        </w:rPr>
        <w:lastRenderedPageBreak/>
        <w:t xml:space="preserve">The </w:t>
      </w:r>
      <w:proofErr w:type="spellStart"/>
      <w:r w:rsidRPr="00681CCE">
        <w:rPr>
          <w:rFonts w:eastAsia="Times New Roman"/>
          <w:b/>
          <w:bCs/>
          <w:sz w:val="20"/>
          <w:szCs w:val="20"/>
        </w:rPr>
        <w:t>morphometry</w:t>
      </w:r>
      <w:proofErr w:type="spellEnd"/>
      <w:r w:rsidRPr="00681CCE">
        <w:rPr>
          <w:rFonts w:eastAsia="Times New Roman"/>
          <w:b/>
          <w:bCs/>
          <w:sz w:val="20"/>
          <w:szCs w:val="20"/>
        </w:rPr>
        <w:t xml:space="preserve"> of the testes and </w:t>
      </w:r>
      <w:proofErr w:type="spellStart"/>
      <w:r w:rsidRPr="00681CCE">
        <w:rPr>
          <w:rFonts w:eastAsia="Times New Roman"/>
          <w:b/>
          <w:bCs/>
          <w:sz w:val="20"/>
          <w:szCs w:val="20"/>
        </w:rPr>
        <w:t>epididymis</w:t>
      </w:r>
      <w:proofErr w:type="spellEnd"/>
      <w:r w:rsidRPr="00681CCE">
        <w:rPr>
          <w:rFonts w:eastAsia="Times New Roman"/>
          <w:b/>
          <w:bCs/>
          <w:sz w:val="20"/>
          <w:szCs w:val="20"/>
        </w:rPr>
        <w:t xml:space="preserve"> in different groups:</w:t>
      </w:r>
    </w:p>
    <w:p w:rsidR="00E1252E" w:rsidRPr="00681CCE" w:rsidRDefault="00E1252E" w:rsidP="00681CCE">
      <w:pPr>
        <w:snapToGrid w:val="0"/>
        <w:jc w:val="both"/>
        <w:rPr>
          <w:b/>
          <w:bCs/>
          <w:sz w:val="20"/>
          <w:szCs w:val="20"/>
        </w:rPr>
      </w:pPr>
      <w:r w:rsidRPr="00681CCE">
        <w:rPr>
          <w:b/>
          <w:bCs/>
          <w:sz w:val="20"/>
          <w:szCs w:val="20"/>
        </w:rPr>
        <w:t>Treatment with Vitamin E (VE):</w:t>
      </w:r>
    </w:p>
    <w:p w:rsidR="00E1252E" w:rsidRPr="00681CCE" w:rsidRDefault="00E1252E" w:rsidP="00681CCE">
      <w:pPr>
        <w:snapToGrid w:val="0"/>
        <w:ind w:firstLine="425"/>
        <w:jc w:val="both"/>
        <w:rPr>
          <w:sz w:val="20"/>
          <w:szCs w:val="20"/>
        </w:rPr>
      </w:pPr>
      <w:r w:rsidRPr="00681CCE">
        <w:rPr>
          <w:rFonts w:eastAsia="Times New Roman"/>
          <w:sz w:val="20"/>
          <w:szCs w:val="20"/>
        </w:rPr>
        <w:t xml:space="preserve">The diameter of the testes was increased when treated with VE compared to control (3940±2.60, 3890±2.30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xml:space="preserve">, respectively), while the epithelial cells height was increased significantly when treated with VE </w:t>
      </w:r>
      <w:r w:rsidRPr="00681CCE">
        <w:rPr>
          <w:rFonts w:eastAsia="Times New Roman"/>
          <w:sz w:val="20"/>
          <w:szCs w:val="20"/>
        </w:rPr>
        <w:t xml:space="preserve">compared to control </w:t>
      </w:r>
      <w:r w:rsidRPr="00681CCE">
        <w:rPr>
          <w:sz w:val="20"/>
          <w:szCs w:val="20"/>
          <w:shd w:val="clear" w:color="auto" w:fill="FFFFFF"/>
        </w:rPr>
        <w:t>(</w:t>
      </w:r>
      <w:r w:rsidRPr="00681CCE">
        <w:rPr>
          <w:rFonts w:eastAsia="Times New Roman"/>
          <w:sz w:val="20"/>
          <w:szCs w:val="20"/>
        </w:rPr>
        <w:t>60.83±0.27</w:t>
      </w:r>
      <w:r w:rsidRPr="00681CCE">
        <w:rPr>
          <w:sz w:val="20"/>
          <w:szCs w:val="20"/>
        </w:rPr>
        <w:t xml:space="preserve">, </w:t>
      </w:r>
      <w:r w:rsidRPr="00681CCE">
        <w:rPr>
          <w:rFonts w:eastAsia="Times New Roman"/>
          <w:sz w:val="20"/>
          <w:szCs w:val="20"/>
        </w:rPr>
        <w:t xml:space="preserve">59.38±0.47 </w:t>
      </w:r>
      <w:proofErr w:type="spellStart"/>
      <w:r w:rsidR="00B561A9" w:rsidRPr="00681CCE">
        <w:rPr>
          <w:sz w:val="20"/>
          <w:szCs w:val="20"/>
          <w:shd w:val="clear" w:color="auto" w:fill="FFFFFF"/>
        </w:rPr>
        <w:t>μ</w:t>
      </w:r>
      <w:r w:rsidR="00AD0037" w:rsidRPr="00681CCE">
        <w:rPr>
          <w:sz w:val="20"/>
          <w:szCs w:val="20"/>
          <w:shd w:val="clear" w:color="auto" w:fill="FFFFFF"/>
        </w:rPr>
        <w:t>m</w:t>
      </w:r>
      <w:proofErr w:type="spellEnd"/>
      <w:r w:rsidRPr="00681CCE">
        <w:rPr>
          <w:sz w:val="20"/>
          <w:szCs w:val="20"/>
          <w:shd w:val="clear" w:color="auto" w:fill="FFFFFF"/>
        </w:rPr>
        <w:t xml:space="preserve">, respectively). Also, the </w:t>
      </w:r>
      <w:proofErr w:type="spellStart"/>
      <w:r w:rsidRPr="00681CCE">
        <w:rPr>
          <w:sz w:val="20"/>
          <w:szCs w:val="20"/>
          <w:shd w:val="clear" w:color="auto" w:fill="FFFFFF"/>
        </w:rPr>
        <w:t>seminiferous</w:t>
      </w:r>
      <w:proofErr w:type="spellEnd"/>
      <w:r w:rsidRPr="00681CCE">
        <w:rPr>
          <w:sz w:val="20"/>
          <w:szCs w:val="20"/>
          <w:shd w:val="clear" w:color="auto" w:fill="FFFFFF"/>
        </w:rPr>
        <w:t xml:space="preserve"> tubules diameter was non-significantly increased </w:t>
      </w:r>
      <w:r w:rsidRPr="00681CCE">
        <w:rPr>
          <w:rFonts w:eastAsia="Times New Roman"/>
          <w:sz w:val="20"/>
          <w:szCs w:val="20"/>
        </w:rPr>
        <w:t xml:space="preserve">compared to control (214.41±0.54, 213.19±0.30 </w:t>
      </w:r>
      <w:proofErr w:type="spellStart"/>
      <w:r w:rsidR="00B561A9" w:rsidRPr="00681CCE">
        <w:rPr>
          <w:sz w:val="20"/>
          <w:szCs w:val="20"/>
          <w:shd w:val="clear" w:color="auto" w:fill="FFFFFF"/>
        </w:rPr>
        <w:t>μ</w:t>
      </w:r>
      <w:r w:rsidR="00AD0037" w:rsidRPr="00681CCE">
        <w:rPr>
          <w:sz w:val="20"/>
          <w:szCs w:val="20"/>
          <w:shd w:val="clear" w:color="auto" w:fill="FFFFFF"/>
        </w:rPr>
        <w:t>m</w:t>
      </w:r>
      <w:proofErr w:type="spellEnd"/>
      <w:r w:rsidRPr="00681CCE">
        <w:rPr>
          <w:sz w:val="20"/>
          <w:szCs w:val="20"/>
          <w:shd w:val="clear" w:color="auto" w:fill="FFFFFF"/>
        </w:rPr>
        <w:t xml:space="preserve">, respectively). The diameter of the </w:t>
      </w:r>
      <w:proofErr w:type="spellStart"/>
      <w:r w:rsidRPr="00681CCE">
        <w:rPr>
          <w:sz w:val="20"/>
          <w:szCs w:val="20"/>
          <w:shd w:val="clear" w:color="auto" w:fill="FFFFFF"/>
        </w:rPr>
        <w:t>epididymis</w:t>
      </w:r>
      <w:proofErr w:type="spellEnd"/>
      <w:r w:rsidRPr="00681CCE">
        <w:rPr>
          <w:sz w:val="20"/>
          <w:szCs w:val="20"/>
          <w:shd w:val="clear" w:color="auto" w:fill="FFFFFF"/>
        </w:rPr>
        <w:t xml:space="preserve"> was increased than control (</w:t>
      </w:r>
      <w:r w:rsidRPr="00681CCE">
        <w:rPr>
          <w:rFonts w:eastAsia="Times New Roman"/>
          <w:sz w:val="20"/>
          <w:szCs w:val="20"/>
        </w:rPr>
        <w:t xml:space="preserve">121.56±0.56, 120.74±0.60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xml:space="preserve">, respectively), while its epithelial cells height was decreased </w:t>
      </w:r>
      <w:r w:rsidRPr="00681CCE">
        <w:rPr>
          <w:rFonts w:eastAsia="Times New Roman"/>
          <w:sz w:val="20"/>
          <w:szCs w:val="20"/>
        </w:rPr>
        <w:t xml:space="preserve">compared to control (19.34±0.49, 20.01±0.24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respectively) (Table 2).</w:t>
      </w:r>
    </w:p>
    <w:p w:rsidR="00E1252E" w:rsidRPr="00681CCE" w:rsidRDefault="00E1252E" w:rsidP="00681CCE">
      <w:pPr>
        <w:widowControl w:val="0"/>
        <w:autoSpaceDE w:val="0"/>
        <w:autoSpaceDN w:val="0"/>
        <w:adjustRightInd w:val="0"/>
        <w:snapToGrid w:val="0"/>
        <w:jc w:val="both"/>
        <w:rPr>
          <w:b/>
          <w:bCs/>
          <w:sz w:val="20"/>
          <w:szCs w:val="20"/>
        </w:rPr>
      </w:pPr>
      <w:r w:rsidRPr="00681CCE">
        <w:rPr>
          <w:b/>
          <w:bCs/>
          <w:sz w:val="20"/>
          <w:szCs w:val="20"/>
        </w:rPr>
        <w:t xml:space="preserve">Treatment with LD and HD of </w:t>
      </w:r>
      <w:proofErr w:type="spellStart"/>
      <w:proofErr w:type="gramStart"/>
      <w:r w:rsidRPr="00681CCE">
        <w:rPr>
          <w:b/>
          <w:bCs/>
          <w:sz w:val="20"/>
          <w:szCs w:val="20"/>
        </w:rPr>
        <w:t>malathion</w:t>
      </w:r>
      <w:proofErr w:type="spellEnd"/>
      <w:proofErr w:type="gramEnd"/>
      <w:r w:rsidRPr="00681CCE">
        <w:rPr>
          <w:b/>
          <w:bCs/>
          <w:sz w:val="20"/>
          <w:szCs w:val="20"/>
        </w:rPr>
        <w:t>:</w:t>
      </w:r>
    </w:p>
    <w:p w:rsidR="00E1252E" w:rsidRPr="00681CCE" w:rsidRDefault="00E1252E" w:rsidP="00681CCE">
      <w:pPr>
        <w:snapToGrid w:val="0"/>
        <w:ind w:firstLine="425"/>
        <w:jc w:val="both"/>
        <w:rPr>
          <w:sz w:val="20"/>
          <w:szCs w:val="20"/>
        </w:rPr>
      </w:pPr>
      <w:r w:rsidRPr="00681CCE">
        <w:rPr>
          <w:sz w:val="20"/>
          <w:szCs w:val="20"/>
        </w:rPr>
        <w:t xml:space="preserve">Treatment with both LD and HD of </w:t>
      </w:r>
      <w:proofErr w:type="spellStart"/>
      <w:r w:rsidRPr="00681CCE">
        <w:rPr>
          <w:sz w:val="20"/>
          <w:szCs w:val="20"/>
        </w:rPr>
        <w:t>malathion</w:t>
      </w:r>
      <w:proofErr w:type="spellEnd"/>
      <w:r w:rsidRPr="00681CCE">
        <w:rPr>
          <w:sz w:val="20"/>
          <w:szCs w:val="20"/>
        </w:rPr>
        <w:t xml:space="preserve"> showed highly significant decreases in the diameter of the testes </w:t>
      </w:r>
      <w:r w:rsidRPr="00681CCE">
        <w:rPr>
          <w:rFonts w:eastAsia="Times New Roman"/>
          <w:sz w:val="20"/>
          <w:szCs w:val="20"/>
        </w:rPr>
        <w:t xml:space="preserve">(3515±4.03, 3380±5.35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xml:space="preserve">, respectively) </w:t>
      </w:r>
      <w:r w:rsidRPr="00681CCE">
        <w:rPr>
          <w:sz w:val="20"/>
          <w:szCs w:val="20"/>
        </w:rPr>
        <w:lastRenderedPageBreak/>
        <w:t>compared with control (</w:t>
      </w:r>
      <w:r w:rsidRPr="00681CCE">
        <w:rPr>
          <w:rFonts w:eastAsia="Times New Roman"/>
          <w:sz w:val="20"/>
          <w:szCs w:val="20"/>
        </w:rPr>
        <w:t xml:space="preserve">3890±2.30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rPr>
        <w:t>),</w:t>
      </w:r>
      <w:r w:rsidRPr="00681CCE">
        <w:rPr>
          <w:sz w:val="20"/>
          <w:szCs w:val="20"/>
          <w:shd w:val="clear" w:color="auto" w:fill="FFFFFF"/>
        </w:rPr>
        <w:t xml:space="preserve"> the diameter of </w:t>
      </w:r>
      <w:proofErr w:type="spellStart"/>
      <w:r w:rsidRPr="00681CCE">
        <w:rPr>
          <w:sz w:val="20"/>
          <w:szCs w:val="20"/>
          <w:shd w:val="clear" w:color="auto" w:fill="FFFFFF"/>
        </w:rPr>
        <w:t>seminiferous</w:t>
      </w:r>
      <w:proofErr w:type="spellEnd"/>
      <w:r w:rsidRPr="00681CCE">
        <w:rPr>
          <w:sz w:val="20"/>
          <w:szCs w:val="20"/>
          <w:shd w:val="clear" w:color="auto" w:fill="FFFFFF"/>
        </w:rPr>
        <w:t xml:space="preserve"> tubules </w:t>
      </w:r>
      <w:r w:rsidRPr="00681CCE">
        <w:rPr>
          <w:rFonts w:eastAsia="Times New Roman"/>
          <w:sz w:val="20"/>
          <w:szCs w:val="20"/>
        </w:rPr>
        <w:t xml:space="preserve">(209.55±0.67, 196.94±0.35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xml:space="preserve">, respectively) </w:t>
      </w:r>
      <w:r w:rsidRPr="00681CCE">
        <w:rPr>
          <w:sz w:val="20"/>
          <w:szCs w:val="20"/>
        </w:rPr>
        <w:t>compared with control (</w:t>
      </w:r>
      <w:r w:rsidRPr="00681CCE">
        <w:rPr>
          <w:rFonts w:eastAsia="Times New Roman"/>
          <w:sz w:val="20"/>
          <w:szCs w:val="20"/>
        </w:rPr>
        <w:t>213.19±0.30</w:t>
      </w:r>
      <w:r w:rsidR="00B561A9" w:rsidRPr="00681CCE">
        <w:rPr>
          <w:sz w:val="20"/>
          <w:szCs w:val="20"/>
          <w:shd w:val="clear" w:color="auto" w:fill="FFFFFF"/>
        </w:rPr>
        <w:t>μ</w:t>
      </w:r>
      <w:r w:rsidRPr="00681CCE">
        <w:rPr>
          <w:sz w:val="20"/>
          <w:szCs w:val="20"/>
          <w:shd w:val="clear" w:color="auto" w:fill="FFFFFF"/>
        </w:rPr>
        <w:t>m</w:t>
      </w:r>
      <w:r w:rsidRPr="00681CCE">
        <w:rPr>
          <w:sz w:val="20"/>
          <w:szCs w:val="20"/>
        </w:rPr>
        <w:t>),</w:t>
      </w:r>
      <w:r w:rsidRPr="00681CCE">
        <w:rPr>
          <w:sz w:val="20"/>
          <w:szCs w:val="20"/>
          <w:shd w:val="clear" w:color="auto" w:fill="FFFFFF"/>
        </w:rPr>
        <w:t xml:space="preserve"> and also in the testes’ epithelial cells </w:t>
      </w:r>
      <w:proofErr w:type="gramStart"/>
      <w:r w:rsidRPr="00681CCE">
        <w:rPr>
          <w:sz w:val="20"/>
          <w:szCs w:val="20"/>
          <w:shd w:val="clear" w:color="auto" w:fill="FFFFFF"/>
        </w:rPr>
        <w:t>height</w:t>
      </w:r>
      <w:r w:rsidRPr="00681CCE">
        <w:rPr>
          <w:rFonts w:eastAsia="Times New Roman"/>
          <w:sz w:val="20"/>
          <w:szCs w:val="20"/>
        </w:rPr>
        <w:t>(</w:t>
      </w:r>
      <w:proofErr w:type="gramEnd"/>
      <w:r w:rsidRPr="00681CCE">
        <w:rPr>
          <w:rFonts w:eastAsia="Times New Roman"/>
          <w:sz w:val="20"/>
          <w:szCs w:val="20"/>
        </w:rPr>
        <w:t xml:space="preserve">56.83±0.38, 54.90±0.31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xml:space="preserve">, respectively) </w:t>
      </w:r>
      <w:r w:rsidRPr="00681CCE">
        <w:rPr>
          <w:sz w:val="20"/>
          <w:szCs w:val="20"/>
        </w:rPr>
        <w:t>compared with control (</w:t>
      </w:r>
      <w:r w:rsidRPr="00681CCE">
        <w:rPr>
          <w:rFonts w:eastAsia="Times New Roman"/>
          <w:sz w:val="20"/>
          <w:szCs w:val="20"/>
        </w:rPr>
        <w:t>59.38±0.47</w:t>
      </w:r>
      <w:r w:rsidR="00B561A9" w:rsidRPr="00681CCE">
        <w:rPr>
          <w:sz w:val="20"/>
          <w:szCs w:val="20"/>
          <w:shd w:val="clear" w:color="auto" w:fill="FFFFFF"/>
        </w:rPr>
        <w:t>μ</w:t>
      </w:r>
      <w:r w:rsidRPr="00681CCE">
        <w:rPr>
          <w:sz w:val="20"/>
          <w:szCs w:val="20"/>
          <w:shd w:val="clear" w:color="auto" w:fill="FFFFFF"/>
        </w:rPr>
        <w:t>m</w:t>
      </w:r>
      <w:r w:rsidRPr="00681CCE">
        <w:rPr>
          <w:sz w:val="20"/>
          <w:szCs w:val="20"/>
        </w:rPr>
        <w:t>)</w:t>
      </w:r>
      <w:r w:rsidRPr="00681CCE">
        <w:rPr>
          <w:sz w:val="20"/>
          <w:szCs w:val="20"/>
          <w:shd w:val="clear" w:color="auto" w:fill="FFFFFF"/>
        </w:rPr>
        <w:t xml:space="preserve">. Also, </w:t>
      </w:r>
      <w:r w:rsidRPr="00681CCE">
        <w:rPr>
          <w:sz w:val="20"/>
          <w:szCs w:val="20"/>
        </w:rPr>
        <w:t xml:space="preserve">treatment with both LD and HD of </w:t>
      </w:r>
      <w:proofErr w:type="spellStart"/>
      <w:r w:rsidRPr="00681CCE">
        <w:rPr>
          <w:sz w:val="20"/>
          <w:szCs w:val="20"/>
        </w:rPr>
        <w:t>malathion</w:t>
      </w:r>
      <w:proofErr w:type="spellEnd"/>
      <w:r w:rsidRPr="00681CCE">
        <w:rPr>
          <w:sz w:val="20"/>
          <w:szCs w:val="20"/>
        </w:rPr>
        <w:t xml:space="preserve"> showed highly significant decreases in the diameter</w:t>
      </w:r>
      <w:r w:rsidRPr="00681CCE">
        <w:rPr>
          <w:sz w:val="20"/>
          <w:szCs w:val="20"/>
          <w:shd w:val="clear" w:color="auto" w:fill="FFFFFF"/>
        </w:rPr>
        <w:t xml:space="preserve"> of the </w:t>
      </w:r>
      <w:proofErr w:type="spellStart"/>
      <w:r w:rsidRPr="00681CCE">
        <w:rPr>
          <w:sz w:val="20"/>
          <w:szCs w:val="20"/>
          <w:shd w:val="clear" w:color="auto" w:fill="FFFFFF"/>
        </w:rPr>
        <w:t>epididymis</w:t>
      </w:r>
      <w:proofErr w:type="spellEnd"/>
      <w:r w:rsidRPr="00681CCE">
        <w:rPr>
          <w:sz w:val="20"/>
          <w:szCs w:val="20"/>
          <w:shd w:val="clear" w:color="auto" w:fill="FFFFFF"/>
        </w:rPr>
        <w:t xml:space="preserve"> (</w:t>
      </w:r>
      <w:r w:rsidRPr="00681CCE">
        <w:rPr>
          <w:rFonts w:eastAsia="Times New Roman"/>
          <w:sz w:val="20"/>
          <w:szCs w:val="20"/>
        </w:rPr>
        <w:t xml:space="preserve">118.33±0.34, 112.51±0.23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respectively) compared with control (</w:t>
      </w:r>
      <w:r w:rsidRPr="00681CCE">
        <w:rPr>
          <w:rFonts w:eastAsia="Times New Roman"/>
          <w:sz w:val="20"/>
          <w:szCs w:val="20"/>
        </w:rPr>
        <w:t xml:space="preserve">120.74±0.60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xml:space="preserve">), while the epithelial cells height of the </w:t>
      </w:r>
      <w:proofErr w:type="spellStart"/>
      <w:r w:rsidRPr="00681CCE">
        <w:rPr>
          <w:sz w:val="20"/>
          <w:szCs w:val="20"/>
          <w:shd w:val="clear" w:color="auto" w:fill="FFFFFF"/>
        </w:rPr>
        <w:t>epididymis</w:t>
      </w:r>
      <w:proofErr w:type="spellEnd"/>
      <w:r w:rsidRPr="00681CCE">
        <w:rPr>
          <w:sz w:val="20"/>
          <w:szCs w:val="20"/>
        </w:rPr>
        <w:t xml:space="preserve"> showed highly significant increases</w:t>
      </w:r>
      <w:r w:rsidRPr="00681CCE">
        <w:rPr>
          <w:rFonts w:eastAsia="Times New Roman"/>
          <w:sz w:val="20"/>
          <w:szCs w:val="20"/>
        </w:rPr>
        <w:t xml:space="preserve"> (21.84±0.36, 23.16±0.16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respectively</w:t>
      </w:r>
      <w:r w:rsidRPr="00681CCE">
        <w:rPr>
          <w:rFonts w:eastAsia="Times New Roman"/>
          <w:sz w:val="20"/>
          <w:szCs w:val="20"/>
        </w:rPr>
        <w:t xml:space="preserve">) compared to control (20.01±0.24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(Table 2).</w:t>
      </w:r>
    </w:p>
    <w:p w:rsidR="00E1252E" w:rsidRPr="00681CCE" w:rsidRDefault="00E1252E" w:rsidP="00681CCE">
      <w:pPr>
        <w:widowControl w:val="0"/>
        <w:autoSpaceDE w:val="0"/>
        <w:autoSpaceDN w:val="0"/>
        <w:adjustRightInd w:val="0"/>
        <w:snapToGrid w:val="0"/>
        <w:jc w:val="both"/>
        <w:rPr>
          <w:b/>
          <w:bCs/>
          <w:sz w:val="20"/>
          <w:szCs w:val="20"/>
        </w:rPr>
      </w:pPr>
      <w:r w:rsidRPr="00681CCE">
        <w:rPr>
          <w:b/>
          <w:bCs/>
          <w:sz w:val="20"/>
          <w:szCs w:val="20"/>
        </w:rPr>
        <w:t>Treatment with LD+VE and HD+VE</w:t>
      </w:r>
    </w:p>
    <w:p w:rsidR="00E1252E" w:rsidRPr="00681CCE" w:rsidRDefault="00E1252E" w:rsidP="00681CCE">
      <w:pPr>
        <w:snapToGrid w:val="0"/>
        <w:ind w:firstLine="425"/>
        <w:jc w:val="both"/>
        <w:rPr>
          <w:sz w:val="20"/>
          <w:szCs w:val="20"/>
        </w:rPr>
      </w:pPr>
      <w:r w:rsidRPr="00681CCE">
        <w:rPr>
          <w:sz w:val="20"/>
          <w:szCs w:val="20"/>
        </w:rPr>
        <w:t xml:space="preserve">Treatment with both LD and HD of </w:t>
      </w:r>
      <w:proofErr w:type="spellStart"/>
      <w:r w:rsidRPr="00681CCE">
        <w:rPr>
          <w:sz w:val="20"/>
          <w:szCs w:val="20"/>
        </w:rPr>
        <w:t>malathion</w:t>
      </w:r>
      <w:proofErr w:type="spellEnd"/>
      <w:r w:rsidRPr="00681CCE">
        <w:rPr>
          <w:sz w:val="20"/>
          <w:szCs w:val="20"/>
        </w:rPr>
        <w:t xml:space="preserve"> and VE showed non-significant decreases in the diameter of the testes </w:t>
      </w:r>
      <w:r w:rsidRPr="00681CCE">
        <w:rPr>
          <w:rFonts w:eastAsia="Times New Roman"/>
          <w:sz w:val="20"/>
          <w:szCs w:val="20"/>
        </w:rPr>
        <w:t xml:space="preserve">(3750±3.90, 3620±3.35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xml:space="preserve">, respectively) </w:t>
      </w:r>
      <w:r w:rsidRPr="00681CCE">
        <w:rPr>
          <w:sz w:val="20"/>
          <w:szCs w:val="20"/>
        </w:rPr>
        <w:t>compared with control (</w:t>
      </w:r>
      <w:r w:rsidRPr="00681CCE">
        <w:rPr>
          <w:rFonts w:eastAsia="Times New Roman"/>
          <w:sz w:val="20"/>
          <w:szCs w:val="20"/>
        </w:rPr>
        <w:t xml:space="preserve">3890±2.30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rPr>
        <w:t>),</w:t>
      </w:r>
      <w:r w:rsidRPr="00681CCE">
        <w:rPr>
          <w:sz w:val="20"/>
          <w:szCs w:val="20"/>
          <w:shd w:val="clear" w:color="auto" w:fill="FFFFFF"/>
        </w:rPr>
        <w:t xml:space="preserve"> the diameter of </w:t>
      </w:r>
      <w:proofErr w:type="spellStart"/>
      <w:r w:rsidRPr="00681CCE">
        <w:rPr>
          <w:sz w:val="20"/>
          <w:szCs w:val="20"/>
          <w:shd w:val="clear" w:color="auto" w:fill="FFFFFF"/>
        </w:rPr>
        <w:t>seminiferous</w:t>
      </w:r>
      <w:proofErr w:type="spellEnd"/>
      <w:r w:rsidRPr="00681CCE">
        <w:rPr>
          <w:sz w:val="20"/>
          <w:szCs w:val="20"/>
          <w:shd w:val="clear" w:color="auto" w:fill="FFFFFF"/>
        </w:rPr>
        <w:t xml:space="preserve"> tubules </w:t>
      </w:r>
      <w:r w:rsidRPr="00681CCE">
        <w:rPr>
          <w:rFonts w:eastAsia="Times New Roman"/>
          <w:sz w:val="20"/>
          <w:szCs w:val="20"/>
        </w:rPr>
        <w:t xml:space="preserve">(210.50±0.42, </w:t>
      </w:r>
      <w:r w:rsidRPr="00681CCE">
        <w:rPr>
          <w:rFonts w:eastAsia="Times New Roman"/>
          <w:sz w:val="20"/>
          <w:szCs w:val="20"/>
        </w:rPr>
        <w:lastRenderedPageBreak/>
        <w:t xml:space="preserve">198.15±0.43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xml:space="preserve">, respectively) </w:t>
      </w:r>
      <w:r w:rsidRPr="00681CCE">
        <w:rPr>
          <w:sz w:val="20"/>
          <w:szCs w:val="20"/>
        </w:rPr>
        <w:t>compared with control (</w:t>
      </w:r>
      <w:r w:rsidRPr="00681CCE">
        <w:rPr>
          <w:rFonts w:eastAsia="Times New Roman"/>
          <w:sz w:val="20"/>
          <w:szCs w:val="20"/>
        </w:rPr>
        <w:t>213.19±0.30</w:t>
      </w:r>
      <w:r w:rsidR="00B561A9" w:rsidRPr="00681CCE">
        <w:rPr>
          <w:sz w:val="20"/>
          <w:szCs w:val="20"/>
          <w:shd w:val="clear" w:color="auto" w:fill="FFFFFF"/>
        </w:rPr>
        <w:t>μ</w:t>
      </w:r>
      <w:r w:rsidRPr="00681CCE">
        <w:rPr>
          <w:sz w:val="20"/>
          <w:szCs w:val="20"/>
          <w:shd w:val="clear" w:color="auto" w:fill="FFFFFF"/>
        </w:rPr>
        <w:t>m</w:t>
      </w:r>
      <w:r w:rsidRPr="00681CCE">
        <w:rPr>
          <w:sz w:val="20"/>
          <w:szCs w:val="20"/>
        </w:rPr>
        <w:t>),</w:t>
      </w:r>
      <w:r w:rsidRPr="00681CCE">
        <w:rPr>
          <w:sz w:val="20"/>
          <w:szCs w:val="20"/>
          <w:shd w:val="clear" w:color="auto" w:fill="FFFFFF"/>
        </w:rPr>
        <w:t xml:space="preserve"> and also in the testes’ epithelial cells height </w:t>
      </w:r>
      <w:r w:rsidRPr="00681CCE">
        <w:rPr>
          <w:rFonts w:eastAsia="Times New Roman"/>
          <w:sz w:val="20"/>
          <w:szCs w:val="20"/>
        </w:rPr>
        <w:t xml:space="preserve">(57.62±0.29, 56.38±0.66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xml:space="preserve">, respectively) </w:t>
      </w:r>
      <w:r w:rsidRPr="00681CCE">
        <w:rPr>
          <w:sz w:val="20"/>
          <w:szCs w:val="20"/>
        </w:rPr>
        <w:t>compared with control (</w:t>
      </w:r>
      <w:r w:rsidRPr="00681CCE">
        <w:rPr>
          <w:rFonts w:eastAsia="Times New Roman"/>
          <w:sz w:val="20"/>
          <w:szCs w:val="20"/>
        </w:rPr>
        <w:t>59.38±0.47</w:t>
      </w:r>
      <w:r w:rsidR="00B561A9" w:rsidRPr="00681CCE">
        <w:rPr>
          <w:sz w:val="20"/>
          <w:szCs w:val="20"/>
          <w:shd w:val="clear" w:color="auto" w:fill="FFFFFF"/>
        </w:rPr>
        <w:t>μ</w:t>
      </w:r>
      <w:r w:rsidRPr="00681CCE">
        <w:rPr>
          <w:sz w:val="20"/>
          <w:szCs w:val="20"/>
          <w:shd w:val="clear" w:color="auto" w:fill="FFFFFF"/>
        </w:rPr>
        <w:t>m</w:t>
      </w:r>
      <w:r w:rsidRPr="00681CCE">
        <w:rPr>
          <w:sz w:val="20"/>
          <w:szCs w:val="20"/>
        </w:rPr>
        <w:t>)</w:t>
      </w:r>
      <w:r w:rsidRPr="00681CCE">
        <w:rPr>
          <w:sz w:val="20"/>
          <w:szCs w:val="20"/>
          <w:shd w:val="clear" w:color="auto" w:fill="FFFFFF"/>
        </w:rPr>
        <w:t xml:space="preserve">. Also, </w:t>
      </w:r>
      <w:r w:rsidRPr="00681CCE">
        <w:rPr>
          <w:sz w:val="20"/>
          <w:szCs w:val="20"/>
        </w:rPr>
        <w:t xml:space="preserve">treatment with LD of </w:t>
      </w:r>
      <w:proofErr w:type="spellStart"/>
      <w:r w:rsidRPr="00681CCE">
        <w:rPr>
          <w:sz w:val="20"/>
          <w:szCs w:val="20"/>
        </w:rPr>
        <w:t>malathion</w:t>
      </w:r>
      <w:proofErr w:type="spellEnd"/>
      <w:r w:rsidRPr="00681CCE">
        <w:rPr>
          <w:sz w:val="20"/>
          <w:szCs w:val="20"/>
        </w:rPr>
        <w:t xml:space="preserve"> and VE showed significant decrease in the diameter</w:t>
      </w:r>
      <w:r w:rsidRPr="00681CCE">
        <w:rPr>
          <w:sz w:val="20"/>
          <w:szCs w:val="20"/>
          <w:shd w:val="clear" w:color="auto" w:fill="FFFFFF"/>
        </w:rPr>
        <w:t xml:space="preserve"> of the </w:t>
      </w:r>
      <w:proofErr w:type="spellStart"/>
      <w:r w:rsidRPr="00681CCE">
        <w:rPr>
          <w:sz w:val="20"/>
          <w:szCs w:val="20"/>
          <w:shd w:val="clear" w:color="auto" w:fill="FFFFFF"/>
        </w:rPr>
        <w:t>epididymis</w:t>
      </w:r>
      <w:proofErr w:type="spellEnd"/>
      <w:r w:rsidRPr="00681CCE">
        <w:rPr>
          <w:sz w:val="20"/>
          <w:szCs w:val="20"/>
          <w:shd w:val="clear" w:color="auto" w:fill="FFFFFF"/>
        </w:rPr>
        <w:t xml:space="preserve"> (</w:t>
      </w:r>
      <w:r w:rsidRPr="00681CCE">
        <w:rPr>
          <w:rFonts w:eastAsia="Times New Roman"/>
          <w:sz w:val="20"/>
          <w:szCs w:val="20"/>
        </w:rPr>
        <w:t xml:space="preserve">119.12±0.09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xml:space="preserve">) and highly </w:t>
      </w:r>
      <w:r w:rsidRPr="00681CCE">
        <w:rPr>
          <w:sz w:val="20"/>
          <w:szCs w:val="20"/>
        </w:rPr>
        <w:t xml:space="preserve">significant </w:t>
      </w:r>
      <w:proofErr w:type="spellStart"/>
      <w:r w:rsidRPr="00681CCE">
        <w:rPr>
          <w:sz w:val="20"/>
          <w:szCs w:val="20"/>
        </w:rPr>
        <w:t>decreasewith</w:t>
      </w:r>
      <w:proofErr w:type="spellEnd"/>
      <w:r w:rsidRPr="00681CCE">
        <w:rPr>
          <w:sz w:val="20"/>
          <w:szCs w:val="20"/>
        </w:rPr>
        <w:t xml:space="preserve"> </w:t>
      </w:r>
      <w:r w:rsidRPr="00681CCE">
        <w:rPr>
          <w:sz w:val="20"/>
          <w:szCs w:val="20"/>
        </w:rPr>
        <w:lastRenderedPageBreak/>
        <w:t xml:space="preserve">LD of </w:t>
      </w:r>
      <w:proofErr w:type="spellStart"/>
      <w:r w:rsidRPr="00681CCE">
        <w:rPr>
          <w:sz w:val="20"/>
          <w:szCs w:val="20"/>
        </w:rPr>
        <w:t>malathion</w:t>
      </w:r>
      <w:proofErr w:type="spellEnd"/>
      <w:r w:rsidRPr="00681CCE">
        <w:rPr>
          <w:sz w:val="20"/>
          <w:szCs w:val="20"/>
        </w:rPr>
        <w:t xml:space="preserve"> and VE</w:t>
      </w:r>
      <w:r w:rsidRPr="00681CCE">
        <w:rPr>
          <w:sz w:val="20"/>
          <w:szCs w:val="20"/>
          <w:shd w:val="clear" w:color="auto" w:fill="FFFFFF"/>
        </w:rPr>
        <w:t xml:space="preserve"> (</w:t>
      </w:r>
      <w:r w:rsidRPr="00681CCE">
        <w:rPr>
          <w:rFonts w:eastAsia="Times New Roman"/>
          <w:sz w:val="20"/>
          <w:szCs w:val="20"/>
        </w:rPr>
        <w:t xml:space="preserve">115.09±0.66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compared with control (</w:t>
      </w:r>
      <w:r w:rsidRPr="00681CCE">
        <w:rPr>
          <w:rFonts w:eastAsia="Times New Roman"/>
          <w:sz w:val="20"/>
          <w:szCs w:val="20"/>
        </w:rPr>
        <w:t xml:space="preserve">120.74±0.60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xml:space="preserve">), while the epithelial cells height of the </w:t>
      </w:r>
      <w:proofErr w:type="spellStart"/>
      <w:r w:rsidRPr="00681CCE">
        <w:rPr>
          <w:sz w:val="20"/>
          <w:szCs w:val="20"/>
          <w:shd w:val="clear" w:color="auto" w:fill="FFFFFF"/>
        </w:rPr>
        <w:t>epididymis</w:t>
      </w:r>
      <w:proofErr w:type="spellEnd"/>
      <w:r w:rsidRPr="00681CCE">
        <w:rPr>
          <w:sz w:val="20"/>
          <w:szCs w:val="20"/>
        </w:rPr>
        <w:t xml:space="preserve"> showed no significant increase with LD+VE</w:t>
      </w:r>
      <w:r w:rsidRPr="00681CCE">
        <w:rPr>
          <w:rFonts w:eastAsia="Times New Roman"/>
          <w:sz w:val="20"/>
          <w:szCs w:val="20"/>
        </w:rPr>
        <w:t xml:space="preserve"> (21.31±0.40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rFonts w:eastAsia="Times New Roman"/>
          <w:sz w:val="20"/>
          <w:szCs w:val="20"/>
        </w:rPr>
        <w:t xml:space="preserve">) and it was highly significantly increased with HD+VE (22.15±0.26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rFonts w:eastAsia="Times New Roman"/>
          <w:sz w:val="20"/>
          <w:szCs w:val="20"/>
        </w:rPr>
        <w:t xml:space="preserve">) compared with control (20.01±0.24 </w:t>
      </w:r>
      <w:proofErr w:type="spellStart"/>
      <w:r w:rsidR="00B561A9" w:rsidRPr="00681CCE">
        <w:rPr>
          <w:sz w:val="20"/>
          <w:szCs w:val="20"/>
          <w:shd w:val="clear" w:color="auto" w:fill="FFFFFF"/>
        </w:rPr>
        <w:t>μ</w:t>
      </w:r>
      <w:r w:rsidRPr="00681CCE">
        <w:rPr>
          <w:sz w:val="20"/>
          <w:szCs w:val="20"/>
          <w:shd w:val="clear" w:color="auto" w:fill="FFFFFF"/>
        </w:rPr>
        <w:t>m</w:t>
      </w:r>
      <w:proofErr w:type="spellEnd"/>
      <w:r w:rsidRPr="00681CCE">
        <w:rPr>
          <w:sz w:val="20"/>
          <w:szCs w:val="20"/>
          <w:shd w:val="clear" w:color="auto" w:fill="FFFFFF"/>
        </w:rPr>
        <w:t>) (Table 2).</w:t>
      </w:r>
    </w:p>
    <w:p w:rsidR="00681CCE" w:rsidRPr="00681CCE" w:rsidRDefault="00681CCE" w:rsidP="00681CCE">
      <w:pPr>
        <w:snapToGrid w:val="0"/>
        <w:ind w:firstLine="425"/>
        <w:jc w:val="both"/>
        <w:rPr>
          <w:sz w:val="20"/>
          <w:szCs w:val="20"/>
        </w:rPr>
        <w:sectPr w:rsidR="00681CCE" w:rsidRPr="00681CCE" w:rsidSect="00681CCE">
          <w:headerReference w:type="default" r:id="rId17"/>
          <w:footerReference w:type="default" r:id="rId18"/>
          <w:type w:val="continuous"/>
          <w:pgSz w:w="12242" w:h="15842" w:code="1"/>
          <w:pgMar w:top="1440" w:right="1440" w:bottom="1440" w:left="1440" w:header="720" w:footer="720" w:gutter="0"/>
          <w:cols w:num="2" w:space="600"/>
          <w:docGrid w:linePitch="360"/>
        </w:sectPr>
      </w:pPr>
    </w:p>
    <w:p w:rsidR="00690E5C" w:rsidRPr="00681CCE" w:rsidRDefault="00690E5C" w:rsidP="00681CCE">
      <w:pPr>
        <w:snapToGrid w:val="0"/>
        <w:jc w:val="center"/>
        <w:rPr>
          <w:sz w:val="20"/>
          <w:szCs w:val="20"/>
        </w:rPr>
      </w:pPr>
    </w:p>
    <w:p w:rsidR="00E1252E" w:rsidRPr="00681CCE" w:rsidRDefault="00E1252E" w:rsidP="00681CCE">
      <w:pPr>
        <w:snapToGrid w:val="0"/>
        <w:jc w:val="center"/>
        <w:rPr>
          <w:rFonts w:eastAsia="Times New Roman"/>
          <w:sz w:val="20"/>
          <w:szCs w:val="20"/>
        </w:rPr>
      </w:pPr>
      <w:r w:rsidRPr="00681CCE">
        <w:rPr>
          <w:rFonts w:eastAsia="Times New Roman"/>
          <w:b/>
          <w:bCs/>
          <w:sz w:val="20"/>
          <w:szCs w:val="20"/>
        </w:rPr>
        <w:t>Table (2)</w:t>
      </w:r>
      <w:r w:rsidRPr="00681CCE">
        <w:rPr>
          <w:rFonts w:eastAsia="Times New Roman"/>
          <w:sz w:val="20"/>
          <w:szCs w:val="20"/>
        </w:rPr>
        <w:t xml:space="preserve">: Mean values ± SE of the </w:t>
      </w:r>
      <w:proofErr w:type="spellStart"/>
      <w:r w:rsidRPr="00681CCE">
        <w:rPr>
          <w:rFonts w:eastAsia="Times New Roman"/>
          <w:sz w:val="20"/>
          <w:szCs w:val="20"/>
        </w:rPr>
        <w:t>morphometry</w:t>
      </w:r>
      <w:proofErr w:type="spellEnd"/>
      <w:r w:rsidRPr="00681CCE">
        <w:rPr>
          <w:rFonts w:eastAsia="Times New Roman"/>
          <w:sz w:val="20"/>
          <w:szCs w:val="20"/>
        </w:rPr>
        <w:t xml:space="preserve"> of the testes and </w:t>
      </w:r>
      <w:proofErr w:type="spellStart"/>
      <w:r w:rsidRPr="00681CCE">
        <w:rPr>
          <w:rFonts w:eastAsia="Times New Roman"/>
          <w:sz w:val="20"/>
          <w:szCs w:val="20"/>
        </w:rPr>
        <w:t>epididymis</w:t>
      </w:r>
      <w:proofErr w:type="spellEnd"/>
      <w:r w:rsidRPr="00681CCE">
        <w:rPr>
          <w:rFonts w:eastAsia="Times New Roman"/>
          <w:sz w:val="20"/>
          <w:szCs w:val="20"/>
        </w:rPr>
        <w:t xml:space="preserve"> in different groups.</w:t>
      </w:r>
    </w:p>
    <w:tbl>
      <w:tblPr>
        <w:tblW w:w="9743" w:type="dxa"/>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566"/>
        <w:gridCol w:w="1674"/>
        <w:gridCol w:w="1697"/>
        <w:gridCol w:w="1711"/>
        <w:gridCol w:w="1711"/>
      </w:tblGrid>
      <w:tr w:rsidR="00E1252E" w:rsidRPr="00681CCE" w:rsidTr="005719E4">
        <w:trPr>
          <w:trHeight w:val="220"/>
          <w:jc w:val="center"/>
        </w:trPr>
        <w:tc>
          <w:tcPr>
            <w:tcW w:w="1384" w:type="dxa"/>
            <w:vMerge w:val="restart"/>
            <w:tcBorders>
              <w:tl2br w:val="single" w:sz="4" w:space="0" w:color="auto"/>
            </w:tcBorders>
            <w:shd w:val="clear" w:color="auto" w:fill="auto"/>
            <w:noWrap/>
            <w:vAlign w:val="center"/>
            <w:hideMark/>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Parameter</w:t>
            </w:r>
          </w:p>
          <w:p w:rsidR="00AD0037" w:rsidRPr="00681CCE" w:rsidRDefault="00AD0037" w:rsidP="00681CCE">
            <w:pPr>
              <w:snapToGrid w:val="0"/>
              <w:jc w:val="both"/>
              <w:rPr>
                <w:rFonts w:eastAsia="Times New Roman"/>
                <w:b/>
                <w:bCs/>
                <w:color w:val="000000"/>
                <w:sz w:val="20"/>
                <w:szCs w:val="20"/>
              </w:rPr>
            </w:pPr>
          </w:p>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Groups</w:t>
            </w:r>
          </w:p>
        </w:tc>
        <w:tc>
          <w:tcPr>
            <w:tcW w:w="4937" w:type="dxa"/>
            <w:gridSpan w:val="3"/>
            <w:shd w:val="clear" w:color="auto" w:fill="auto"/>
            <w:noWrap/>
            <w:vAlign w:val="center"/>
            <w:hideMark/>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Testes (</w:t>
            </w:r>
            <w:proofErr w:type="spellStart"/>
            <w:r w:rsidR="00B561A9" w:rsidRPr="00681CCE">
              <w:rPr>
                <w:b/>
                <w:bCs/>
                <w:color w:val="000000"/>
                <w:sz w:val="20"/>
                <w:szCs w:val="20"/>
                <w:shd w:val="clear" w:color="auto" w:fill="FFFFFF"/>
              </w:rPr>
              <w:t>μ</w:t>
            </w:r>
            <w:r w:rsidRPr="00681CCE">
              <w:rPr>
                <w:b/>
                <w:bCs/>
                <w:color w:val="000000"/>
                <w:sz w:val="20"/>
                <w:szCs w:val="20"/>
                <w:shd w:val="clear" w:color="auto" w:fill="FFFFFF"/>
              </w:rPr>
              <w:t>m</w:t>
            </w:r>
            <w:proofErr w:type="spellEnd"/>
            <w:r w:rsidRPr="00681CCE">
              <w:rPr>
                <w:b/>
                <w:bCs/>
                <w:color w:val="000000"/>
                <w:sz w:val="20"/>
                <w:szCs w:val="20"/>
                <w:shd w:val="clear" w:color="auto" w:fill="FFFFFF"/>
              </w:rPr>
              <w:t>)</w:t>
            </w:r>
          </w:p>
        </w:tc>
        <w:tc>
          <w:tcPr>
            <w:tcW w:w="3422" w:type="dxa"/>
            <w:gridSpan w:val="2"/>
            <w:shd w:val="clear" w:color="auto" w:fill="auto"/>
            <w:noWrap/>
            <w:vAlign w:val="center"/>
            <w:hideMark/>
          </w:tcPr>
          <w:p w:rsidR="00E1252E" w:rsidRPr="00681CCE" w:rsidRDefault="00E1252E" w:rsidP="00681CCE">
            <w:pPr>
              <w:snapToGrid w:val="0"/>
              <w:jc w:val="both"/>
              <w:rPr>
                <w:rFonts w:eastAsia="Times New Roman"/>
                <w:b/>
                <w:bCs/>
                <w:color w:val="000000"/>
                <w:sz w:val="20"/>
                <w:szCs w:val="20"/>
              </w:rPr>
            </w:pPr>
            <w:proofErr w:type="spellStart"/>
            <w:r w:rsidRPr="00681CCE">
              <w:rPr>
                <w:rFonts w:eastAsia="Times New Roman"/>
                <w:b/>
                <w:bCs/>
                <w:color w:val="000000"/>
                <w:sz w:val="20"/>
                <w:szCs w:val="20"/>
              </w:rPr>
              <w:t>Epididymis</w:t>
            </w:r>
            <w:proofErr w:type="spellEnd"/>
            <w:r w:rsidRPr="00681CCE">
              <w:rPr>
                <w:rFonts w:eastAsia="Times New Roman"/>
                <w:b/>
                <w:bCs/>
                <w:color w:val="000000"/>
                <w:sz w:val="20"/>
                <w:szCs w:val="20"/>
              </w:rPr>
              <w:t xml:space="preserve"> (</w:t>
            </w:r>
            <w:proofErr w:type="spellStart"/>
            <w:r w:rsidR="00B561A9" w:rsidRPr="00681CCE">
              <w:rPr>
                <w:b/>
                <w:bCs/>
                <w:color w:val="000000"/>
                <w:sz w:val="20"/>
                <w:szCs w:val="20"/>
                <w:shd w:val="clear" w:color="auto" w:fill="FFFFFF"/>
              </w:rPr>
              <w:t>μ</w:t>
            </w:r>
            <w:r w:rsidRPr="00681CCE">
              <w:rPr>
                <w:b/>
                <w:bCs/>
                <w:color w:val="000000"/>
                <w:sz w:val="20"/>
                <w:szCs w:val="20"/>
                <w:shd w:val="clear" w:color="auto" w:fill="FFFFFF"/>
              </w:rPr>
              <w:t>m</w:t>
            </w:r>
            <w:proofErr w:type="spellEnd"/>
            <w:r w:rsidRPr="00681CCE">
              <w:rPr>
                <w:b/>
                <w:bCs/>
                <w:color w:val="000000"/>
                <w:sz w:val="20"/>
                <w:szCs w:val="20"/>
                <w:shd w:val="clear" w:color="auto" w:fill="FFFFFF"/>
              </w:rPr>
              <w:t>)</w:t>
            </w:r>
          </w:p>
        </w:tc>
      </w:tr>
      <w:tr w:rsidR="00E1252E" w:rsidRPr="00681CCE" w:rsidTr="005719E4">
        <w:trPr>
          <w:trHeight w:val="381"/>
          <w:jc w:val="center"/>
        </w:trPr>
        <w:tc>
          <w:tcPr>
            <w:tcW w:w="1384" w:type="dxa"/>
            <w:vMerge/>
            <w:shd w:val="clear" w:color="auto" w:fill="auto"/>
            <w:noWrap/>
            <w:vAlign w:val="center"/>
          </w:tcPr>
          <w:p w:rsidR="00E1252E" w:rsidRPr="00681CCE" w:rsidRDefault="00E1252E" w:rsidP="00681CCE">
            <w:pPr>
              <w:snapToGrid w:val="0"/>
              <w:jc w:val="both"/>
              <w:rPr>
                <w:rFonts w:eastAsia="Times New Roman"/>
                <w:b/>
                <w:bCs/>
                <w:color w:val="000000"/>
                <w:sz w:val="20"/>
                <w:szCs w:val="20"/>
              </w:rPr>
            </w:pPr>
          </w:p>
        </w:tc>
        <w:tc>
          <w:tcPr>
            <w:tcW w:w="1566" w:type="dxa"/>
            <w:shd w:val="clear" w:color="auto" w:fill="auto"/>
            <w:noWrap/>
            <w:vAlign w:val="center"/>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Diameter</w:t>
            </w:r>
          </w:p>
        </w:tc>
        <w:tc>
          <w:tcPr>
            <w:tcW w:w="1674" w:type="dxa"/>
            <w:shd w:val="clear" w:color="auto" w:fill="auto"/>
            <w:noWrap/>
            <w:vAlign w:val="center"/>
          </w:tcPr>
          <w:p w:rsidR="00E1252E" w:rsidRPr="00681CCE" w:rsidRDefault="00E1252E" w:rsidP="00681CCE">
            <w:pPr>
              <w:snapToGrid w:val="0"/>
              <w:jc w:val="both"/>
              <w:rPr>
                <w:rFonts w:eastAsia="Times New Roman"/>
                <w:b/>
                <w:bCs/>
                <w:color w:val="000000"/>
                <w:sz w:val="20"/>
                <w:szCs w:val="20"/>
              </w:rPr>
            </w:pPr>
            <w:proofErr w:type="spellStart"/>
            <w:r w:rsidRPr="00681CCE">
              <w:rPr>
                <w:rFonts w:eastAsia="Times New Roman"/>
                <w:b/>
                <w:bCs/>
                <w:color w:val="000000"/>
                <w:sz w:val="20"/>
                <w:szCs w:val="20"/>
              </w:rPr>
              <w:t>Seminiferous</w:t>
            </w:r>
            <w:proofErr w:type="spellEnd"/>
          </w:p>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tubules</w:t>
            </w:r>
          </w:p>
        </w:tc>
        <w:tc>
          <w:tcPr>
            <w:tcW w:w="1697" w:type="dxa"/>
            <w:shd w:val="clear" w:color="auto" w:fill="auto"/>
            <w:noWrap/>
            <w:vAlign w:val="center"/>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Epithelial height</w:t>
            </w:r>
          </w:p>
        </w:tc>
        <w:tc>
          <w:tcPr>
            <w:tcW w:w="1711" w:type="dxa"/>
            <w:shd w:val="clear" w:color="auto" w:fill="auto"/>
            <w:noWrap/>
            <w:vAlign w:val="center"/>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Diameter</w:t>
            </w:r>
          </w:p>
        </w:tc>
        <w:tc>
          <w:tcPr>
            <w:tcW w:w="1711" w:type="dxa"/>
            <w:shd w:val="clear" w:color="auto" w:fill="auto"/>
            <w:noWrap/>
            <w:vAlign w:val="center"/>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Epithelial height</w:t>
            </w:r>
          </w:p>
        </w:tc>
      </w:tr>
      <w:tr w:rsidR="00E1252E" w:rsidRPr="00681CCE" w:rsidTr="005719E4">
        <w:trPr>
          <w:trHeight w:val="252"/>
          <w:jc w:val="center"/>
        </w:trPr>
        <w:tc>
          <w:tcPr>
            <w:tcW w:w="1384" w:type="dxa"/>
            <w:shd w:val="clear" w:color="auto" w:fill="auto"/>
            <w:noWrap/>
            <w:vAlign w:val="center"/>
            <w:hideMark/>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C</w:t>
            </w:r>
          </w:p>
        </w:tc>
        <w:tc>
          <w:tcPr>
            <w:tcW w:w="1566" w:type="dxa"/>
            <w:shd w:val="clear" w:color="auto" w:fill="auto"/>
            <w:noWrap/>
            <w:vAlign w:val="center"/>
            <w:hideMark/>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3890±2.30</w:t>
            </w:r>
          </w:p>
        </w:tc>
        <w:tc>
          <w:tcPr>
            <w:tcW w:w="1674" w:type="dxa"/>
            <w:shd w:val="clear" w:color="auto" w:fill="auto"/>
            <w:noWrap/>
            <w:vAlign w:val="center"/>
            <w:hideMark/>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213.19±0.30</w:t>
            </w:r>
          </w:p>
        </w:tc>
        <w:tc>
          <w:tcPr>
            <w:tcW w:w="1697" w:type="dxa"/>
            <w:shd w:val="clear" w:color="auto" w:fill="auto"/>
            <w:noWrap/>
            <w:vAlign w:val="center"/>
            <w:hideMark/>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59.38±0.47</w:t>
            </w:r>
          </w:p>
        </w:tc>
        <w:tc>
          <w:tcPr>
            <w:tcW w:w="1711" w:type="dxa"/>
            <w:shd w:val="clear" w:color="auto" w:fill="auto"/>
            <w:noWrap/>
            <w:vAlign w:val="center"/>
            <w:hideMark/>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120.74±0.60</w:t>
            </w:r>
          </w:p>
        </w:tc>
        <w:tc>
          <w:tcPr>
            <w:tcW w:w="1711" w:type="dxa"/>
            <w:shd w:val="clear" w:color="auto" w:fill="auto"/>
            <w:noWrap/>
            <w:vAlign w:val="center"/>
            <w:hideMark/>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20.01±0.24</w:t>
            </w:r>
          </w:p>
        </w:tc>
      </w:tr>
      <w:tr w:rsidR="00E1252E" w:rsidRPr="00681CCE" w:rsidTr="005719E4">
        <w:trPr>
          <w:trHeight w:val="252"/>
          <w:jc w:val="center"/>
        </w:trPr>
        <w:tc>
          <w:tcPr>
            <w:tcW w:w="1384" w:type="dxa"/>
            <w:shd w:val="clear" w:color="auto" w:fill="auto"/>
            <w:noWrap/>
            <w:vAlign w:val="center"/>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VE</w:t>
            </w:r>
          </w:p>
        </w:tc>
        <w:tc>
          <w:tcPr>
            <w:tcW w:w="1566"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3940±2.60</w:t>
            </w:r>
          </w:p>
        </w:tc>
        <w:tc>
          <w:tcPr>
            <w:tcW w:w="1674"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214.41±0.54</w:t>
            </w:r>
          </w:p>
        </w:tc>
        <w:tc>
          <w:tcPr>
            <w:tcW w:w="1697" w:type="dxa"/>
            <w:shd w:val="clear" w:color="auto" w:fill="auto"/>
            <w:noWrap/>
            <w:vAlign w:val="center"/>
          </w:tcPr>
          <w:p w:rsidR="00E1252E" w:rsidRPr="00681CCE" w:rsidRDefault="00E1252E" w:rsidP="00681CCE">
            <w:pPr>
              <w:snapToGrid w:val="0"/>
              <w:jc w:val="both"/>
              <w:rPr>
                <w:color w:val="000000"/>
                <w:sz w:val="20"/>
                <w:szCs w:val="20"/>
                <w:vertAlign w:val="superscript"/>
              </w:rPr>
            </w:pPr>
            <w:r w:rsidRPr="00681CCE">
              <w:rPr>
                <w:rFonts w:eastAsia="Times New Roman"/>
                <w:color w:val="000000"/>
                <w:sz w:val="20"/>
                <w:szCs w:val="20"/>
              </w:rPr>
              <w:t>60.83±0.27</w:t>
            </w:r>
            <w:r w:rsidRPr="00681CCE">
              <w:rPr>
                <w:b/>
                <w:bCs/>
                <w:color w:val="000000"/>
                <w:sz w:val="20"/>
                <w:szCs w:val="20"/>
                <w:vertAlign w:val="superscript"/>
              </w:rPr>
              <w:t>a</w:t>
            </w:r>
          </w:p>
        </w:tc>
        <w:tc>
          <w:tcPr>
            <w:tcW w:w="1711"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121.56±0.56</w:t>
            </w:r>
          </w:p>
        </w:tc>
        <w:tc>
          <w:tcPr>
            <w:tcW w:w="1711"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19.34±0.49</w:t>
            </w:r>
          </w:p>
        </w:tc>
      </w:tr>
      <w:tr w:rsidR="00E1252E" w:rsidRPr="00681CCE" w:rsidTr="005719E4">
        <w:trPr>
          <w:trHeight w:val="252"/>
          <w:jc w:val="center"/>
        </w:trPr>
        <w:tc>
          <w:tcPr>
            <w:tcW w:w="1384" w:type="dxa"/>
            <w:shd w:val="clear" w:color="auto" w:fill="auto"/>
            <w:noWrap/>
            <w:vAlign w:val="center"/>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LD</w:t>
            </w:r>
          </w:p>
        </w:tc>
        <w:tc>
          <w:tcPr>
            <w:tcW w:w="1566"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3515±4.03</w:t>
            </w:r>
            <w:r w:rsidRPr="00681CCE">
              <w:rPr>
                <w:b/>
                <w:bCs/>
                <w:color w:val="000000"/>
                <w:sz w:val="20"/>
                <w:szCs w:val="20"/>
                <w:vertAlign w:val="superscript"/>
              </w:rPr>
              <w:t>b</w:t>
            </w:r>
          </w:p>
        </w:tc>
        <w:tc>
          <w:tcPr>
            <w:tcW w:w="1674"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209.55±0.67</w:t>
            </w:r>
            <w:r w:rsidRPr="00681CCE">
              <w:rPr>
                <w:b/>
                <w:bCs/>
                <w:color w:val="000000"/>
                <w:sz w:val="20"/>
                <w:szCs w:val="20"/>
                <w:vertAlign w:val="superscript"/>
              </w:rPr>
              <w:t>b</w:t>
            </w:r>
          </w:p>
        </w:tc>
        <w:tc>
          <w:tcPr>
            <w:tcW w:w="1697"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56.83±0.38</w:t>
            </w:r>
            <w:r w:rsidRPr="00681CCE">
              <w:rPr>
                <w:b/>
                <w:bCs/>
                <w:color w:val="000000"/>
                <w:sz w:val="20"/>
                <w:szCs w:val="20"/>
                <w:vertAlign w:val="superscript"/>
              </w:rPr>
              <w:t>b</w:t>
            </w:r>
          </w:p>
        </w:tc>
        <w:tc>
          <w:tcPr>
            <w:tcW w:w="1711"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118.33±0.34</w:t>
            </w:r>
            <w:r w:rsidRPr="00681CCE">
              <w:rPr>
                <w:b/>
                <w:bCs/>
                <w:color w:val="000000"/>
                <w:sz w:val="20"/>
                <w:szCs w:val="20"/>
                <w:vertAlign w:val="superscript"/>
              </w:rPr>
              <w:t>b</w:t>
            </w:r>
          </w:p>
        </w:tc>
        <w:tc>
          <w:tcPr>
            <w:tcW w:w="1711"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21.84±0.36</w:t>
            </w:r>
            <w:r w:rsidRPr="00681CCE">
              <w:rPr>
                <w:b/>
                <w:bCs/>
                <w:color w:val="000000"/>
                <w:sz w:val="20"/>
                <w:szCs w:val="20"/>
                <w:vertAlign w:val="superscript"/>
              </w:rPr>
              <w:t>b</w:t>
            </w:r>
          </w:p>
        </w:tc>
      </w:tr>
      <w:tr w:rsidR="00E1252E" w:rsidRPr="00681CCE" w:rsidTr="005719E4">
        <w:trPr>
          <w:trHeight w:val="252"/>
          <w:jc w:val="center"/>
        </w:trPr>
        <w:tc>
          <w:tcPr>
            <w:tcW w:w="1384" w:type="dxa"/>
            <w:shd w:val="clear" w:color="auto" w:fill="auto"/>
            <w:noWrap/>
            <w:vAlign w:val="center"/>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HD</w:t>
            </w:r>
          </w:p>
        </w:tc>
        <w:tc>
          <w:tcPr>
            <w:tcW w:w="1566"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3380±5.35</w:t>
            </w:r>
            <w:r w:rsidRPr="00681CCE">
              <w:rPr>
                <w:b/>
                <w:bCs/>
                <w:color w:val="000000"/>
                <w:sz w:val="20"/>
                <w:szCs w:val="20"/>
                <w:vertAlign w:val="superscript"/>
              </w:rPr>
              <w:t>b</w:t>
            </w:r>
          </w:p>
        </w:tc>
        <w:tc>
          <w:tcPr>
            <w:tcW w:w="1674"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196.94±0.35</w:t>
            </w:r>
            <w:r w:rsidRPr="00681CCE">
              <w:rPr>
                <w:b/>
                <w:bCs/>
                <w:color w:val="000000"/>
                <w:sz w:val="20"/>
                <w:szCs w:val="20"/>
                <w:vertAlign w:val="superscript"/>
              </w:rPr>
              <w:t>b</w:t>
            </w:r>
          </w:p>
        </w:tc>
        <w:tc>
          <w:tcPr>
            <w:tcW w:w="1697"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54.90±0.31</w:t>
            </w:r>
            <w:r w:rsidRPr="00681CCE">
              <w:rPr>
                <w:b/>
                <w:bCs/>
                <w:color w:val="000000"/>
                <w:sz w:val="20"/>
                <w:szCs w:val="20"/>
                <w:vertAlign w:val="superscript"/>
              </w:rPr>
              <w:t>b</w:t>
            </w:r>
          </w:p>
        </w:tc>
        <w:tc>
          <w:tcPr>
            <w:tcW w:w="1711"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112.51±0.23</w:t>
            </w:r>
            <w:r w:rsidRPr="00681CCE">
              <w:rPr>
                <w:b/>
                <w:bCs/>
                <w:color w:val="000000"/>
                <w:sz w:val="20"/>
                <w:szCs w:val="20"/>
                <w:vertAlign w:val="superscript"/>
              </w:rPr>
              <w:t>b</w:t>
            </w:r>
          </w:p>
        </w:tc>
        <w:tc>
          <w:tcPr>
            <w:tcW w:w="1711"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23.16±0.16</w:t>
            </w:r>
            <w:r w:rsidRPr="00681CCE">
              <w:rPr>
                <w:b/>
                <w:bCs/>
                <w:color w:val="000000"/>
                <w:sz w:val="20"/>
                <w:szCs w:val="20"/>
                <w:vertAlign w:val="superscript"/>
              </w:rPr>
              <w:t>b</w:t>
            </w:r>
          </w:p>
        </w:tc>
      </w:tr>
      <w:tr w:rsidR="00E1252E" w:rsidRPr="00681CCE" w:rsidTr="005719E4">
        <w:trPr>
          <w:trHeight w:val="252"/>
          <w:jc w:val="center"/>
        </w:trPr>
        <w:tc>
          <w:tcPr>
            <w:tcW w:w="1384" w:type="dxa"/>
            <w:shd w:val="clear" w:color="auto" w:fill="auto"/>
            <w:noWrap/>
            <w:vAlign w:val="center"/>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LD+VE</w:t>
            </w:r>
          </w:p>
        </w:tc>
        <w:tc>
          <w:tcPr>
            <w:tcW w:w="1566"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3750±3.90</w:t>
            </w:r>
          </w:p>
        </w:tc>
        <w:tc>
          <w:tcPr>
            <w:tcW w:w="1674"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210.50±0.42</w:t>
            </w:r>
          </w:p>
        </w:tc>
        <w:tc>
          <w:tcPr>
            <w:tcW w:w="1697"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57.62±0.29</w:t>
            </w:r>
          </w:p>
        </w:tc>
        <w:tc>
          <w:tcPr>
            <w:tcW w:w="1711"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119.12±0.09</w:t>
            </w:r>
            <w:r w:rsidRPr="00681CCE">
              <w:rPr>
                <w:b/>
                <w:bCs/>
                <w:color w:val="000000"/>
                <w:sz w:val="20"/>
                <w:szCs w:val="20"/>
                <w:vertAlign w:val="superscript"/>
              </w:rPr>
              <w:t>a</w:t>
            </w:r>
          </w:p>
        </w:tc>
        <w:tc>
          <w:tcPr>
            <w:tcW w:w="1711" w:type="dxa"/>
            <w:shd w:val="clear" w:color="auto" w:fill="auto"/>
            <w:noWrap/>
            <w:vAlign w:val="center"/>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21.31±0.40</w:t>
            </w:r>
          </w:p>
        </w:tc>
      </w:tr>
      <w:tr w:rsidR="00E1252E" w:rsidRPr="00681CCE" w:rsidTr="005719E4">
        <w:trPr>
          <w:trHeight w:val="252"/>
          <w:jc w:val="center"/>
        </w:trPr>
        <w:tc>
          <w:tcPr>
            <w:tcW w:w="1384" w:type="dxa"/>
            <w:shd w:val="clear" w:color="auto" w:fill="auto"/>
            <w:noWrap/>
            <w:vAlign w:val="center"/>
            <w:hideMark/>
          </w:tcPr>
          <w:p w:rsidR="00E1252E" w:rsidRPr="00681CCE" w:rsidRDefault="00E1252E" w:rsidP="00681CCE">
            <w:pPr>
              <w:snapToGrid w:val="0"/>
              <w:jc w:val="both"/>
              <w:rPr>
                <w:rFonts w:eastAsia="Times New Roman"/>
                <w:b/>
                <w:bCs/>
                <w:color w:val="000000"/>
                <w:sz w:val="20"/>
                <w:szCs w:val="20"/>
              </w:rPr>
            </w:pPr>
            <w:r w:rsidRPr="00681CCE">
              <w:rPr>
                <w:rFonts w:eastAsia="Times New Roman"/>
                <w:b/>
                <w:bCs/>
                <w:color w:val="000000"/>
                <w:sz w:val="20"/>
                <w:szCs w:val="20"/>
              </w:rPr>
              <w:t>HD+VE</w:t>
            </w:r>
          </w:p>
        </w:tc>
        <w:tc>
          <w:tcPr>
            <w:tcW w:w="1566" w:type="dxa"/>
            <w:shd w:val="clear" w:color="auto" w:fill="auto"/>
            <w:noWrap/>
            <w:vAlign w:val="center"/>
            <w:hideMark/>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3620±3.35</w:t>
            </w:r>
          </w:p>
        </w:tc>
        <w:tc>
          <w:tcPr>
            <w:tcW w:w="1674" w:type="dxa"/>
            <w:shd w:val="clear" w:color="auto" w:fill="auto"/>
            <w:noWrap/>
            <w:vAlign w:val="center"/>
            <w:hideMark/>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198.15±0.43</w:t>
            </w:r>
          </w:p>
        </w:tc>
        <w:tc>
          <w:tcPr>
            <w:tcW w:w="1697" w:type="dxa"/>
            <w:shd w:val="clear" w:color="auto" w:fill="auto"/>
            <w:noWrap/>
            <w:vAlign w:val="center"/>
            <w:hideMark/>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56.38±0.66</w:t>
            </w:r>
          </w:p>
        </w:tc>
        <w:tc>
          <w:tcPr>
            <w:tcW w:w="1711" w:type="dxa"/>
            <w:shd w:val="clear" w:color="auto" w:fill="auto"/>
            <w:noWrap/>
            <w:vAlign w:val="center"/>
            <w:hideMark/>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115.09±0.66</w:t>
            </w:r>
            <w:r w:rsidRPr="00681CCE">
              <w:rPr>
                <w:b/>
                <w:bCs/>
                <w:color w:val="000000"/>
                <w:sz w:val="20"/>
                <w:szCs w:val="20"/>
                <w:vertAlign w:val="superscript"/>
              </w:rPr>
              <w:t>b</w:t>
            </w:r>
          </w:p>
        </w:tc>
        <w:tc>
          <w:tcPr>
            <w:tcW w:w="1711" w:type="dxa"/>
            <w:shd w:val="clear" w:color="auto" w:fill="auto"/>
            <w:noWrap/>
            <w:vAlign w:val="center"/>
            <w:hideMark/>
          </w:tcPr>
          <w:p w:rsidR="00E1252E" w:rsidRPr="00681CCE" w:rsidRDefault="00E1252E" w:rsidP="00681CCE">
            <w:pPr>
              <w:snapToGrid w:val="0"/>
              <w:jc w:val="both"/>
              <w:rPr>
                <w:rFonts w:eastAsia="Times New Roman"/>
                <w:color w:val="000000"/>
                <w:sz w:val="20"/>
                <w:szCs w:val="20"/>
              </w:rPr>
            </w:pPr>
            <w:r w:rsidRPr="00681CCE">
              <w:rPr>
                <w:rFonts w:eastAsia="Times New Roman"/>
                <w:color w:val="000000"/>
                <w:sz w:val="20"/>
                <w:szCs w:val="20"/>
              </w:rPr>
              <w:t>22.15±0.26</w:t>
            </w:r>
            <w:r w:rsidRPr="00681CCE">
              <w:rPr>
                <w:b/>
                <w:bCs/>
                <w:color w:val="000000"/>
                <w:sz w:val="20"/>
                <w:szCs w:val="20"/>
                <w:vertAlign w:val="superscript"/>
              </w:rPr>
              <w:t>b</w:t>
            </w:r>
          </w:p>
        </w:tc>
      </w:tr>
    </w:tbl>
    <w:p w:rsidR="00E1252E" w:rsidRPr="00681CCE" w:rsidRDefault="00E1252E" w:rsidP="00681CCE">
      <w:pPr>
        <w:snapToGrid w:val="0"/>
        <w:jc w:val="both"/>
        <w:rPr>
          <w:sz w:val="20"/>
          <w:szCs w:val="20"/>
        </w:rPr>
      </w:pPr>
      <w:r w:rsidRPr="00681CCE">
        <w:rPr>
          <w:b/>
          <w:bCs/>
          <w:sz w:val="20"/>
          <w:szCs w:val="20"/>
        </w:rPr>
        <w:t xml:space="preserve">a = </w:t>
      </w:r>
      <w:r w:rsidRPr="00681CCE">
        <w:rPr>
          <w:sz w:val="20"/>
          <w:szCs w:val="20"/>
        </w:rPr>
        <w:t>P&lt;0.05 (significant)</w:t>
      </w:r>
      <w:r w:rsidR="00681CCE">
        <w:rPr>
          <w:sz w:val="20"/>
          <w:szCs w:val="20"/>
        </w:rPr>
        <w:t xml:space="preserve"> </w:t>
      </w:r>
      <w:r w:rsidRPr="00681CCE">
        <w:rPr>
          <w:sz w:val="20"/>
          <w:szCs w:val="20"/>
        </w:rPr>
        <w:tab/>
      </w:r>
      <w:r w:rsidRPr="00681CCE">
        <w:rPr>
          <w:sz w:val="20"/>
          <w:szCs w:val="20"/>
        </w:rPr>
        <w:tab/>
      </w:r>
      <w:r w:rsidRPr="00681CCE">
        <w:rPr>
          <w:b/>
          <w:bCs/>
          <w:sz w:val="20"/>
          <w:szCs w:val="20"/>
        </w:rPr>
        <w:t xml:space="preserve">b = </w:t>
      </w:r>
      <w:r w:rsidRPr="00681CCE">
        <w:rPr>
          <w:sz w:val="20"/>
          <w:szCs w:val="20"/>
        </w:rPr>
        <w:t>P&lt;0.01 (highly significant)</w:t>
      </w:r>
    </w:p>
    <w:p w:rsidR="00E1252E" w:rsidRPr="00681CCE" w:rsidRDefault="00E1252E" w:rsidP="00681CCE">
      <w:pPr>
        <w:snapToGrid w:val="0"/>
        <w:jc w:val="both"/>
        <w:rPr>
          <w:sz w:val="20"/>
          <w:szCs w:val="20"/>
        </w:rPr>
      </w:pPr>
      <w:r w:rsidRPr="00681CCE">
        <w:rPr>
          <w:sz w:val="20"/>
          <w:szCs w:val="20"/>
        </w:rPr>
        <w:t>Values are given as means ±SE for 10 mice in each group.</w:t>
      </w:r>
    </w:p>
    <w:p w:rsidR="00681CCE" w:rsidRDefault="00681CCE" w:rsidP="00681CCE">
      <w:pPr>
        <w:snapToGrid w:val="0"/>
        <w:jc w:val="both"/>
        <w:rPr>
          <w:rFonts w:eastAsiaTheme="minorEastAsia"/>
          <w:b/>
          <w:bCs/>
          <w:sz w:val="20"/>
          <w:szCs w:val="20"/>
          <w:lang w:eastAsia="zh-CN"/>
        </w:rPr>
      </w:pPr>
    </w:p>
    <w:p w:rsidR="00681CCE" w:rsidRPr="00681CCE" w:rsidRDefault="00681CCE" w:rsidP="00681CCE">
      <w:pPr>
        <w:snapToGrid w:val="0"/>
        <w:jc w:val="both"/>
        <w:rPr>
          <w:rFonts w:eastAsiaTheme="minorEastAsia"/>
          <w:b/>
          <w:bCs/>
          <w:sz w:val="20"/>
          <w:szCs w:val="20"/>
          <w:lang w:eastAsia="zh-CN"/>
        </w:rPr>
        <w:sectPr w:rsidR="00681CCE" w:rsidRPr="00681CCE" w:rsidSect="00EB0B4D">
          <w:headerReference w:type="default" r:id="rId19"/>
          <w:footerReference w:type="default" r:id="rId20"/>
          <w:type w:val="continuous"/>
          <w:pgSz w:w="12242" w:h="15842" w:code="1"/>
          <w:pgMar w:top="1440" w:right="1440" w:bottom="1440" w:left="1440" w:header="720" w:footer="720" w:gutter="0"/>
          <w:cols w:space="709"/>
          <w:docGrid w:linePitch="360"/>
        </w:sectPr>
      </w:pPr>
    </w:p>
    <w:p w:rsidR="00E1252E" w:rsidRPr="00681CCE" w:rsidRDefault="00E1252E" w:rsidP="00681CCE">
      <w:pPr>
        <w:snapToGrid w:val="0"/>
        <w:jc w:val="both"/>
        <w:rPr>
          <w:b/>
          <w:bCs/>
          <w:sz w:val="20"/>
          <w:szCs w:val="20"/>
        </w:rPr>
      </w:pPr>
      <w:r w:rsidRPr="00681CCE">
        <w:rPr>
          <w:b/>
          <w:bCs/>
          <w:sz w:val="20"/>
          <w:szCs w:val="20"/>
        </w:rPr>
        <w:lastRenderedPageBreak/>
        <w:t>Histological structure of the testes</w:t>
      </w:r>
    </w:p>
    <w:p w:rsidR="00E1252E" w:rsidRPr="00681CCE" w:rsidRDefault="00E1252E" w:rsidP="00681CCE">
      <w:pPr>
        <w:snapToGrid w:val="0"/>
        <w:jc w:val="both"/>
        <w:rPr>
          <w:b/>
          <w:bCs/>
          <w:sz w:val="20"/>
          <w:szCs w:val="20"/>
        </w:rPr>
      </w:pPr>
      <w:r w:rsidRPr="00681CCE">
        <w:rPr>
          <w:b/>
          <w:bCs/>
          <w:sz w:val="20"/>
          <w:szCs w:val="20"/>
        </w:rPr>
        <w:t>Structure of control group testes:</w:t>
      </w: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 xml:space="preserve">The testes of control mice (Fig. 1) showed normal </w:t>
      </w:r>
      <w:proofErr w:type="spellStart"/>
      <w:r w:rsidRPr="00681CCE">
        <w:rPr>
          <w:sz w:val="20"/>
          <w:szCs w:val="20"/>
        </w:rPr>
        <w:t>seminiferous</w:t>
      </w:r>
      <w:proofErr w:type="spellEnd"/>
      <w:r w:rsidRPr="00681CCE">
        <w:rPr>
          <w:sz w:val="20"/>
          <w:szCs w:val="20"/>
        </w:rPr>
        <w:t xml:space="preserve"> tubules</w:t>
      </w:r>
      <w:r w:rsidR="00681CCE" w:rsidRPr="00681CCE">
        <w:rPr>
          <w:sz w:val="20"/>
          <w:szCs w:val="20"/>
        </w:rPr>
        <w:t>,</w:t>
      </w:r>
      <w:r w:rsidRPr="00681CCE">
        <w:rPr>
          <w:sz w:val="20"/>
          <w:szCs w:val="20"/>
        </w:rPr>
        <w:t xml:space="preserve"> a wall of both of them contains many layers of </w:t>
      </w:r>
      <w:r w:rsidR="005C7EFE" w:rsidRPr="00681CCE">
        <w:rPr>
          <w:sz w:val="20"/>
          <w:szCs w:val="20"/>
        </w:rPr>
        <w:t>d</w:t>
      </w:r>
      <w:r w:rsidRPr="00681CCE">
        <w:rPr>
          <w:sz w:val="20"/>
          <w:szCs w:val="20"/>
        </w:rPr>
        <w:t xml:space="preserve">ifferent </w:t>
      </w:r>
      <w:proofErr w:type="spellStart"/>
      <w:r w:rsidRPr="00681CCE">
        <w:rPr>
          <w:sz w:val="20"/>
          <w:szCs w:val="20"/>
        </w:rPr>
        <w:t>spermatocytes</w:t>
      </w:r>
      <w:proofErr w:type="spellEnd"/>
      <w:r w:rsidRPr="00681CCE">
        <w:rPr>
          <w:sz w:val="20"/>
          <w:szCs w:val="20"/>
        </w:rPr>
        <w:t xml:space="preserve"> arrange them from the outside to the inside: </w:t>
      </w:r>
      <w:proofErr w:type="spellStart"/>
      <w:r w:rsidRPr="00681CCE">
        <w:rPr>
          <w:sz w:val="20"/>
          <w:szCs w:val="20"/>
        </w:rPr>
        <w:t>spermatogonia</w:t>
      </w:r>
      <w:proofErr w:type="spellEnd"/>
      <w:r w:rsidRPr="00681CCE">
        <w:rPr>
          <w:sz w:val="20"/>
          <w:szCs w:val="20"/>
        </w:rPr>
        <w:t xml:space="preserve">, primary </w:t>
      </w:r>
      <w:proofErr w:type="spellStart"/>
      <w:r w:rsidRPr="00681CCE">
        <w:rPr>
          <w:sz w:val="20"/>
          <w:szCs w:val="20"/>
        </w:rPr>
        <w:t>spermatocytes</w:t>
      </w:r>
      <w:proofErr w:type="spellEnd"/>
      <w:r w:rsidRPr="00681CCE">
        <w:rPr>
          <w:sz w:val="20"/>
          <w:szCs w:val="20"/>
        </w:rPr>
        <w:t xml:space="preserve">, secondary </w:t>
      </w:r>
      <w:proofErr w:type="spellStart"/>
      <w:r w:rsidRPr="00681CCE">
        <w:rPr>
          <w:sz w:val="20"/>
          <w:szCs w:val="20"/>
        </w:rPr>
        <w:t>spermatocytes</w:t>
      </w:r>
      <w:proofErr w:type="spellEnd"/>
      <w:r w:rsidRPr="00681CCE">
        <w:rPr>
          <w:sz w:val="20"/>
          <w:szCs w:val="20"/>
        </w:rPr>
        <w:t xml:space="preserve">, </w:t>
      </w:r>
      <w:proofErr w:type="spellStart"/>
      <w:r w:rsidRPr="00681CCE">
        <w:rPr>
          <w:sz w:val="20"/>
          <w:szCs w:val="20"/>
        </w:rPr>
        <w:t>spermatids</w:t>
      </w:r>
      <w:proofErr w:type="spellEnd"/>
      <w:r w:rsidRPr="00681CCE">
        <w:rPr>
          <w:sz w:val="20"/>
          <w:szCs w:val="20"/>
        </w:rPr>
        <w:t xml:space="preserve"> and spermatozoa. </w:t>
      </w:r>
      <w:proofErr w:type="gramStart"/>
      <w:r w:rsidR="0065494D" w:rsidRPr="00681CCE">
        <w:rPr>
          <w:sz w:val="20"/>
          <w:szCs w:val="20"/>
        </w:rPr>
        <w:t>B</w:t>
      </w:r>
      <w:r w:rsidRPr="00681CCE">
        <w:rPr>
          <w:sz w:val="20"/>
          <w:szCs w:val="20"/>
        </w:rPr>
        <w:t>esetment</w:t>
      </w:r>
      <w:r w:rsidR="00681CCE">
        <w:rPr>
          <w:sz w:val="20"/>
          <w:szCs w:val="20"/>
        </w:rPr>
        <w:t xml:space="preserve"> </w:t>
      </w:r>
      <w:r w:rsidRPr="00681CCE">
        <w:rPr>
          <w:sz w:val="20"/>
          <w:szCs w:val="20"/>
        </w:rPr>
        <w:t xml:space="preserve">this tubules connective </w:t>
      </w:r>
      <w:r w:rsidR="0065494D" w:rsidRPr="00681CCE">
        <w:rPr>
          <w:sz w:val="20"/>
          <w:szCs w:val="20"/>
        </w:rPr>
        <w:t>tissues</w:t>
      </w:r>
      <w:r w:rsidRPr="00681CCE">
        <w:rPr>
          <w:sz w:val="20"/>
          <w:szCs w:val="20"/>
        </w:rPr>
        <w:t xml:space="preserve"> with normal interstitial cells which</w:t>
      </w:r>
      <w:r w:rsidR="00681CCE">
        <w:rPr>
          <w:sz w:val="20"/>
          <w:szCs w:val="20"/>
        </w:rPr>
        <w:t xml:space="preserve"> </w:t>
      </w:r>
      <w:r w:rsidRPr="00681CCE">
        <w:rPr>
          <w:sz w:val="20"/>
          <w:szCs w:val="20"/>
        </w:rPr>
        <w:t xml:space="preserve">known as </w:t>
      </w:r>
      <w:proofErr w:type="spellStart"/>
      <w:r w:rsidRPr="00681CCE">
        <w:rPr>
          <w:sz w:val="20"/>
          <w:szCs w:val="20"/>
        </w:rPr>
        <w:t>Leydig</w:t>
      </w:r>
      <w:proofErr w:type="spellEnd"/>
      <w:r w:rsidRPr="00681CCE">
        <w:rPr>
          <w:sz w:val="20"/>
          <w:szCs w:val="20"/>
        </w:rPr>
        <w:t xml:space="preserve"> cell</w:t>
      </w:r>
      <w:r w:rsidR="00681CCE" w:rsidRPr="00681CCE">
        <w:rPr>
          <w:sz w:val="20"/>
          <w:szCs w:val="20"/>
        </w:rPr>
        <w:t>.</w:t>
      </w:r>
      <w:proofErr w:type="gramEnd"/>
      <w:r w:rsidRPr="00681CCE">
        <w:rPr>
          <w:sz w:val="20"/>
          <w:szCs w:val="20"/>
        </w:rPr>
        <w:t xml:space="preserve"> The epithelial cells lining was intact and contained normal </w:t>
      </w:r>
      <w:proofErr w:type="spellStart"/>
      <w:r w:rsidRPr="00681CCE">
        <w:rPr>
          <w:sz w:val="20"/>
          <w:szCs w:val="20"/>
        </w:rPr>
        <w:t>Sertoli</w:t>
      </w:r>
      <w:proofErr w:type="spellEnd"/>
      <w:r w:rsidRPr="00681CCE">
        <w:rPr>
          <w:sz w:val="20"/>
          <w:szCs w:val="20"/>
        </w:rPr>
        <w:t xml:space="preserve"> cells which</w:t>
      </w:r>
      <w:r w:rsidR="00681CCE">
        <w:rPr>
          <w:sz w:val="20"/>
          <w:szCs w:val="20"/>
        </w:rPr>
        <w:t xml:space="preserve"> </w:t>
      </w:r>
      <w:r w:rsidRPr="00681CCE">
        <w:rPr>
          <w:sz w:val="20"/>
          <w:szCs w:val="20"/>
        </w:rPr>
        <w:t>based on the basement membrane, together with</w:t>
      </w:r>
      <w:r w:rsidR="00681CCE">
        <w:rPr>
          <w:sz w:val="20"/>
          <w:szCs w:val="20"/>
        </w:rPr>
        <w:t xml:space="preserve"> </w:t>
      </w:r>
      <w:proofErr w:type="spellStart"/>
      <w:r w:rsidRPr="00681CCE">
        <w:rPr>
          <w:sz w:val="20"/>
          <w:szCs w:val="20"/>
        </w:rPr>
        <w:t>spermatogonia</w:t>
      </w:r>
      <w:proofErr w:type="spellEnd"/>
      <w:r w:rsidRPr="00681CCE">
        <w:rPr>
          <w:sz w:val="20"/>
          <w:szCs w:val="20"/>
        </w:rPr>
        <w:t>.</w:t>
      </w:r>
    </w:p>
    <w:p w:rsidR="00D92DB5" w:rsidRPr="00681CCE" w:rsidRDefault="00E1252E" w:rsidP="00681CCE">
      <w:pPr>
        <w:tabs>
          <w:tab w:val="left" w:pos="937"/>
        </w:tabs>
        <w:snapToGrid w:val="0"/>
        <w:jc w:val="both"/>
        <w:rPr>
          <w:b/>
          <w:bCs/>
          <w:sz w:val="20"/>
          <w:szCs w:val="20"/>
        </w:rPr>
      </w:pPr>
      <w:r w:rsidRPr="00681CCE">
        <w:rPr>
          <w:b/>
          <w:bCs/>
          <w:sz w:val="20"/>
          <w:szCs w:val="20"/>
        </w:rPr>
        <w:t>Treatments with Vitamin E:</w:t>
      </w:r>
    </w:p>
    <w:p w:rsidR="00E1252E" w:rsidRPr="00681CCE" w:rsidRDefault="00E1252E" w:rsidP="00681CCE">
      <w:pPr>
        <w:tabs>
          <w:tab w:val="left" w:pos="709"/>
        </w:tabs>
        <w:snapToGrid w:val="0"/>
        <w:ind w:firstLine="425"/>
        <w:jc w:val="both"/>
        <w:rPr>
          <w:b/>
          <w:bCs/>
          <w:sz w:val="20"/>
          <w:szCs w:val="20"/>
        </w:rPr>
      </w:pPr>
      <w:r w:rsidRPr="00681CCE">
        <w:rPr>
          <w:sz w:val="20"/>
          <w:szCs w:val="20"/>
        </w:rPr>
        <w:t>The testes of mice received vitamin E showed approximately normal structure as control group (Fig.</w:t>
      </w:r>
    </w:p>
    <w:p w:rsidR="00D92DB5" w:rsidRPr="00681CCE" w:rsidRDefault="00E1252E" w:rsidP="00681CCE">
      <w:pPr>
        <w:tabs>
          <w:tab w:val="left" w:pos="937"/>
        </w:tabs>
        <w:snapToGrid w:val="0"/>
        <w:jc w:val="both"/>
        <w:rPr>
          <w:b/>
          <w:bCs/>
          <w:sz w:val="20"/>
          <w:szCs w:val="20"/>
        </w:rPr>
      </w:pPr>
      <w:r w:rsidRPr="00681CCE">
        <w:rPr>
          <w:b/>
          <w:bCs/>
          <w:sz w:val="20"/>
          <w:szCs w:val="20"/>
        </w:rPr>
        <w:t xml:space="preserve">Treatments LD and HD </w:t>
      </w:r>
      <w:proofErr w:type="spellStart"/>
      <w:proofErr w:type="gramStart"/>
      <w:r w:rsidRPr="00681CCE">
        <w:rPr>
          <w:b/>
          <w:bCs/>
          <w:sz w:val="20"/>
          <w:szCs w:val="20"/>
        </w:rPr>
        <w:t>malathion</w:t>
      </w:r>
      <w:proofErr w:type="spellEnd"/>
      <w:proofErr w:type="gramEnd"/>
      <w:r w:rsidRPr="00681CCE">
        <w:rPr>
          <w:b/>
          <w:bCs/>
          <w:sz w:val="20"/>
          <w:szCs w:val="20"/>
        </w:rPr>
        <w:t>:</w:t>
      </w:r>
    </w:p>
    <w:p w:rsidR="00E1252E" w:rsidRPr="00681CCE" w:rsidRDefault="00E1252E" w:rsidP="00681CCE">
      <w:pPr>
        <w:tabs>
          <w:tab w:val="left" w:pos="709"/>
        </w:tabs>
        <w:snapToGrid w:val="0"/>
        <w:ind w:firstLine="425"/>
        <w:jc w:val="both"/>
        <w:rPr>
          <w:b/>
          <w:bCs/>
          <w:sz w:val="20"/>
          <w:szCs w:val="20"/>
        </w:rPr>
      </w:pPr>
      <w:r w:rsidRPr="00681CCE">
        <w:rPr>
          <w:sz w:val="20"/>
          <w:szCs w:val="20"/>
        </w:rPr>
        <w:t xml:space="preserve">The testes of mice received LD of </w:t>
      </w:r>
      <w:proofErr w:type="spellStart"/>
      <w:r w:rsidRPr="00681CCE">
        <w:rPr>
          <w:sz w:val="20"/>
          <w:szCs w:val="20"/>
        </w:rPr>
        <w:t>malathion</w:t>
      </w:r>
      <w:proofErr w:type="spellEnd"/>
      <w:r w:rsidRPr="00681CCE">
        <w:rPr>
          <w:sz w:val="20"/>
          <w:szCs w:val="20"/>
        </w:rPr>
        <w:t xml:space="preserve"> (Fig. 3) showed hemolytic changes, necrosis</w:t>
      </w:r>
      <w:r w:rsidR="00681CCE">
        <w:rPr>
          <w:sz w:val="20"/>
          <w:szCs w:val="20"/>
        </w:rPr>
        <w:t xml:space="preserve"> </w:t>
      </w:r>
      <w:r w:rsidRPr="00681CCE">
        <w:rPr>
          <w:sz w:val="20"/>
          <w:szCs w:val="20"/>
        </w:rPr>
        <w:t xml:space="preserve">and atrophy in the most of the </w:t>
      </w:r>
      <w:proofErr w:type="spellStart"/>
      <w:r w:rsidRPr="00681CCE">
        <w:rPr>
          <w:sz w:val="20"/>
          <w:szCs w:val="20"/>
        </w:rPr>
        <w:t>seminiferous</w:t>
      </w:r>
      <w:proofErr w:type="spellEnd"/>
      <w:r w:rsidRPr="00681CCE">
        <w:rPr>
          <w:sz w:val="20"/>
          <w:szCs w:val="20"/>
        </w:rPr>
        <w:t xml:space="preserve"> tubules</w:t>
      </w:r>
      <w:proofErr w:type="gramStart"/>
      <w:r w:rsidRPr="00681CCE">
        <w:rPr>
          <w:sz w:val="20"/>
          <w:szCs w:val="20"/>
        </w:rPr>
        <w:t>..</w:t>
      </w:r>
      <w:proofErr w:type="gramEnd"/>
      <w:r w:rsidRPr="00681CCE">
        <w:rPr>
          <w:sz w:val="20"/>
          <w:szCs w:val="20"/>
        </w:rPr>
        <w:t xml:space="preserve"> Few desquamated </w:t>
      </w:r>
      <w:proofErr w:type="spellStart"/>
      <w:r w:rsidRPr="00681CCE">
        <w:rPr>
          <w:sz w:val="20"/>
          <w:szCs w:val="20"/>
        </w:rPr>
        <w:t>spermatocytes</w:t>
      </w:r>
      <w:proofErr w:type="spellEnd"/>
      <w:r w:rsidRPr="00681CCE">
        <w:rPr>
          <w:sz w:val="20"/>
          <w:szCs w:val="20"/>
        </w:rPr>
        <w:t xml:space="preserve"> were seen in the lumen of some </w:t>
      </w:r>
      <w:proofErr w:type="spellStart"/>
      <w:r w:rsidRPr="00681CCE">
        <w:rPr>
          <w:sz w:val="20"/>
          <w:szCs w:val="20"/>
        </w:rPr>
        <w:t>seminiferous</w:t>
      </w:r>
      <w:proofErr w:type="spellEnd"/>
      <w:r w:rsidRPr="00681CCE">
        <w:rPr>
          <w:sz w:val="20"/>
          <w:szCs w:val="20"/>
        </w:rPr>
        <w:t xml:space="preserve"> tubules. Single or more layers of vacuolated </w:t>
      </w:r>
      <w:proofErr w:type="spellStart"/>
      <w:r w:rsidRPr="00681CCE">
        <w:rPr>
          <w:sz w:val="20"/>
          <w:szCs w:val="20"/>
        </w:rPr>
        <w:t>spermatocytes</w:t>
      </w:r>
      <w:proofErr w:type="spellEnd"/>
      <w:r w:rsidRPr="00681CCE">
        <w:rPr>
          <w:sz w:val="20"/>
          <w:szCs w:val="20"/>
        </w:rPr>
        <w:t xml:space="preserve"> were showed. </w:t>
      </w:r>
      <w:proofErr w:type="spellStart"/>
      <w:r w:rsidRPr="00681CCE">
        <w:rPr>
          <w:sz w:val="20"/>
          <w:szCs w:val="20"/>
        </w:rPr>
        <w:t>Leydig</w:t>
      </w:r>
      <w:proofErr w:type="spellEnd"/>
      <w:r w:rsidRPr="00681CCE">
        <w:rPr>
          <w:sz w:val="20"/>
          <w:szCs w:val="20"/>
        </w:rPr>
        <w:t xml:space="preserve"> cells showed an irregular shape and lost the nuclear shape. These lesions became prominent in the high dose HD of </w:t>
      </w:r>
      <w:proofErr w:type="spellStart"/>
      <w:proofErr w:type="gramStart"/>
      <w:r w:rsidRPr="00681CCE">
        <w:rPr>
          <w:sz w:val="20"/>
          <w:szCs w:val="20"/>
        </w:rPr>
        <w:t>malathion</w:t>
      </w:r>
      <w:proofErr w:type="spellEnd"/>
      <w:proofErr w:type="gramEnd"/>
      <w:r w:rsidRPr="00681CCE">
        <w:rPr>
          <w:sz w:val="20"/>
          <w:szCs w:val="20"/>
        </w:rPr>
        <w:t xml:space="preserve"> group (Fig 4) and represented by shrunk and</w:t>
      </w:r>
      <w:r w:rsidR="00681CCE">
        <w:rPr>
          <w:sz w:val="20"/>
          <w:szCs w:val="20"/>
        </w:rPr>
        <w:t xml:space="preserve"> </w:t>
      </w:r>
      <w:r w:rsidRPr="00681CCE">
        <w:rPr>
          <w:sz w:val="20"/>
          <w:szCs w:val="20"/>
        </w:rPr>
        <w:t xml:space="preserve">unorganized </w:t>
      </w:r>
      <w:proofErr w:type="spellStart"/>
      <w:r w:rsidRPr="00681CCE">
        <w:rPr>
          <w:sz w:val="20"/>
          <w:szCs w:val="20"/>
        </w:rPr>
        <w:t>seminiferous</w:t>
      </w:r>
      <w:proofErr w:type="spellEnd"/>
      <w:r w:rsidRPr="00681CCE">
        <w:rPr>
          <w:sz w:val="20"/>
          <w:szCs w:val="20"/>
        </w:rPr>
        <w:t xml:space="preserve"> tubules</w:t>
      </w:r>
      <w:r w:rsidR="00681CCE" w:rsidRPr="00681CCE">
        <w:rPr>
          <w:sz w:val="20"/>
          <w:szCs w:val="20"/>
        </w:rPr>
        <w:t>,</w:t>
      </w:r>
      <w:r w:rsidRPr="00681CCE">
        <w:rPr>
          <w:sz w:val="20"/>
          <w:szCs w:val="20"/>
        </w:rPr>
        <w:t xml:space="preserve"> maladjustment basement membrane with imperfection of spermatogenesis. Other </w:t>
      </w:r>
      <w:proofErr w:type="spellStart"/>
      <w:r w:rsidRPr="00681CCE">
        <w:rPr>
          <w:sz w:val="20"/>
          <w:szCs w:val="20"/>
        </w:rPr>
        <w:t>seminiferous</w:t>
      </w:r>
      <w:proofErr w:type="spellEnd"/>
      <w:r w:rsidRPr="00681CCE">
        <w:rPr>
          <w:sz w:val="20"/>
          <w:szCs w:val="20"/>
        </w:rPr>
        <w:t xml:space="preserve"> tubules showed necrosis,</w:t>
      </w:r>
      <w:r w:rsidR="00681CCE">
        <w:rPr>
          <w:sz w:val="20"/>
          <w:szCs w:val="20"/>
        </w:rPr>
        <w:t xml:space="preserve"> </w:t>
      </w:r>
      <w:r w:rsidRPr="00681CCE">
        <w:rPr>
          <w:sz w:val="20"/>
          <w:szCs w:val="20"/>
        </w:rPr>
        <w:t>germinal epithelium depletion</w:t>
      </w:r>
      <w:r w:rsidR="00681CCE" w:rsidRPr="00681CCE">
        <w:rPr>
          <w:sz w:val="20"/>
          <w:szCs w:val="20"/>
        </w:rPr>
        <w:t>,</w:t>
      </w:r>
      <w:r w:rsidR="00681CCE">
        <w:rPr>
          <w:sz w:val="20"/>
          <w:szCs w:val="20"/>
        </w:rPr>
        <w:t xml:space="preserve"> </w:t>
      </w:r>
      <w:r w:rsidR="00681CCE" w:rsidRPr="00681CCE">
        <w:rPr>
          <w:sz w:val="20"/>
          <w:szCs w:val="20"/>
        </w:rPr>
        <w:t>m</w:t>
      </w:r>
      <w:r w:rsidRPr="00681CCE">
        <w:rPr>
          <w:sz w:val="20"/>
          <w:szCs w:val="20"/>
        </w:rPr>
        <w:t xml:space="preserve">ost of the </w:t>
      </w:r>
      <w:proofErr w:type="spellStart"/>
      <w:r w:rsidRPr="00681CCE">
        <w:rPr>
          <w:sz w:val="20"/>
          <w:szCs w:val="20"/>
        </w:rPr>
        <w:t>seminiferous</w:t>
      </w:r>
      <w:proofErr w:type="spellEnd"/>
      <w:r w:rsidRPr="00681CCE">
        <w:rPr>
          <w:sz w:val="20"/>
          <w:szCs w:val="20"/>
        </w:rPr>
        <w:t xml:space="preserve"> tubules were without of </w:t>
      </w:r>
      <w:proofErr w:type="spellStart"/>
      <w:r w:rsidRPr="00681CCE">
        <w:rPr>
          <w:sz w:val="20"/>
          <w:szCs w:val="20"/>
        </w:rPr>
        <w:t>spermatids</w:t>
      </w:r>
      <w:proofErr w:type="spellEnd"/>
      <w:r w:rsidRPr="00681CCE">
        <w:rPr>
          <w:sz w:val="20"/>
          <w:szCs w:val="20"/>
        </w:rPr>
        <w:t xml:space="preserve"> and spermatozoa. Vacuolar decay of </w:t>
      </w:r>
      <w:proofErr w:type="spellStart"/>
      <w:r w:rsidRPr="00681CCE">
        <w:rPr>
          <w:sz w:val="20"/>
          <w:szCs w:val="20"/>
        </w:rPr>
        <w:t>Sertoli</w:t>
      </w:r>
      <w:proofErr w:type="spellEnd"/>
      <w:r w:rsidRPr="00681CCE">
        <w:rPr>
          <w:sz w:val="20"/>
          <w:szCs w:val="20"/>
        </w:rPr>
        <w:t xml:space="preserve"> cells and</w:t>
      </w:r>
      <w:r w:rsidR="00681CCE">
        <w:rPr>
          <w:sz w:val="20"/>
          <w:szCs w:val="20"/>
        </w:rPr>
        <w:t xml:space="preserve"> </w:t>
      </w:r>
      <w:proofErr w:type="spellStart"/>
      <w:r w:rsidRPr="00681CCE">
        <w:rPr>
          <w:sz w:val="20"/>
          <w:szCs w:val="20"/>
        </w:rPr>
        <w:t>spermatogonia</w:t>
      </w:r>
      <w:proofErr w:type="spellEnd"/>
      <w:r w:rsidRPr="00681CCE">
        <w:rPr>
          <w:sz w:val="20"/>
          <w:szCs w:val="20"/>
        </w:rPr>
        <w:t xml:space="preserve"> was found. Degenerated germinal </w:t>
      </w:r>
      <w:r w:rsidRPr="00681CCE">
        <w:rPr>
          <w:sz w:val="20"/>
          <w:szCs w:val="20"/>
        </w:rPr>
        <w:lastRenderedPageBreak/>
        <w:t>epithelial cells dissociate in</w:t>
      </w:r>
      <w:r w:rsidR="009355AA" w:rsidRPr="00681CCE">
        <w:rPr>
          <w:sz w:val="20"/>
          <w:szCs w:val="20"/>
        </w:rPr>
        <w:t xml:space="preserve"> the most </w:t>
      </w:r>
      <w:proofErr w:type="spellStart"/>
      <w:r w:rsidR="009355AA" w:rsidRPr="00681CCE">
        <w:rPr>
          <w:sz w:val="20"/>
          <w:szCs w:val="20"/>
        </w:rPr>
        <w:t>seminiferous</w:t>
      </w:r>
      <w:proofErr w:type="spellEnd"/>
      <w:r w:rsidR="009355AA" w:rsidRPr="00681CCE">
        <w:rPr>
          <w:sz w:val="20"/>
          <w:szCs w:val="20"/>
        </w:rPr>
        <w:t xml:space="preserve"> tubules.</w:t>
      </w:r>
    </w:p>
    <w:p w:rsidR="00D92DB5" w:rsidRPr="00681CCE" w:rsidRDefault="00E1252E" w:rsidP="00681CCE">
      <w:pPr>
        <w:tabs>
          <w:tab w:val="left" w:pos="937"/>
        </w:tabs>
        <w:snapToGrid w:val="0"/>
        <w:jc w:val="both"/>
        <w:rPr>
          <w:b/>
          <w:bCs/>
          <w:sz w:val="20"/>
          <w:szCs w:val="20"/>
        </w:rPr>
      </w:pPr>
      <w:r w:rsidRPr="00681CCE">
        <w:rPr>
          <w:b/>
          <w:bCs/>
          <w:sz w:val="20"/>
          <w:szCs w:val="20"/>
        </w:rPr>
        <w:t xml:space="preserve">Treatments LD and HD </w:t>
      </w:r>
      <w:proofErr w:type="spellStart"/>
      <w:proofErr w:type="gramStart"/>
      <w:r w:rsidRPr="00681CCE">
        <w:rPr>
          <w:b/>
          <w:bCs/>
          <w:sz w:val="20"/>
          <w:szCs w:val="20"/>
        </w:rPr>
        <w:t>malathion</w:t>
      </w:r>
      <w:proofErr w:type="spellEnd"/>
      <w:proofErr w:type="gramEnd"/>
      <w:r w:rsidRPr="00681CCE">
        <w:rPr>
          <w:b/>
          <w:bCs/>
          <w:sz w:val="20"/>
          <w:szCs w:val="20"/>
        </w:rPr>
        <w:t xml:space="preserve"> with VE:</w:t>
      </w:r>
    </w:p>
    <w:p w:rsidR="00E1252E" w:rsidRDefault="00E1252E" w:rsidP="00681CCE">
      <w:pPr>
        <w:tabs>
          <w:tab w:val="left" w:pos="709"/>
        </w:tabs>
        <w:snapToGrid w:val="0"/>
        <w:ind w:firstLine="425"/>
        <w:jc w:val="both"/>
        <w:rPr>
          <w:rFonts w:eastAsiaTheme="minorEastAsia"/>
          <w:sz w:val="20"/>
          <w:szCs w:val="20"/>
          <w:lang w:eastAsia="zh-CN"/>
        </w:rPr>
      </w:pPr>
      <w:r w:rsidRPr="00681CCE">
        <w:rPr>
          <w:sz w:val="20"/>
          <w:szCs w:val="20"/>
        </w:rPr>
        <w:t xml:space="preserve">The mice received the dual treatment with LD+VE (Fig. 5) and HD+VE (Fig. 6) showed normal testicular tissue and normal </w:t>
      </w:r>
      <w:proofErr w:type="spellStart"/>
      <w:r w:rsidRPr="00681CCE">
        <w:rPr>
          <w:sz w:val="20"/>
          <w:szCs w:val="20"/>
        </w:rPr>
        <w:t>seminiferous</w:t>
      </w:r>
      <w:proofErr w:type="spellEnd"/>
      <w:r w:rsidRPr="00681CCE">
        <w:rPr>
          <w:sz w:val="20"/>
          <w:szCs w:val="20"/>
        </w:rPr>
        <w:t xml:space="preserve"> tubules with intact epithelial lining</w:t>
      </w:r>
      <w:r w:rsidR="009355AA" w:rsidRPr="00681CCE">
        <w:rPr>
          <w:sz w:val="20"/>
          <w:szCs w:val="20"/>
        </w:rPr>
        <w:t>,</w:t>
      </w:r>
      <w:r w:rsidR="00B561A9" w:rsidRPr="00681CCE">
        <w:rPr>
          <w:sz w:val="20"/>
          <w:szCs w:val="20"/>
        </w:rPr>
        <w:t xml:space="preserve"> </w:t>
      </w:r>
      <w:r w:rsidR="009355AA" w:rsidRPr="00681CCE">
        <w:rPr>
          <w:sz w:val="20"/>
          <w:szCs w:val="20"/>
        </w:rPr>
        <w:t>l</w:t>
      </w:r>
      <w:r w:rsidRPr="00681CCE">
        <w:rPr>
          <w:sz w:val="20"/>
          <w:szCs w:val="20"/>
        </w:rPr>
        <w:t xml:space="preserve">arge numbers of spermatozoa in the most of the </w:t>
      </w:r>
      <w:proofErr w:type="spellStart"/>
      <w:r w:rsidRPr="00681CCE">
        <w:rPr>
          <w:sz w:val="20"/>
          <w:szCs w:val="20"/>
        </w:rPr>
        <w:t>seminiferous</w:t>
      </w:r>
      <w:proofErr w:type="spellEnd"/>
      <w:r w:rsidRPr="00681CCE">
        <w:rPr>
          <w:sz w:val="20"/>
          <w:szCs w:val="20"/>
        </w:rPr>
        <w:t xml:space="preserve"> tubules</w:t>
      </w:r>
      <w:r w:rsidR="009355AA" w:rsidRPr="00681CCE">
        <w:rPr>
          <w:sz w:val="20"/>
          <w:szCs w:val="20"/>
        </w:rPr>
        <w:t>,</w:t>
      </w:r>
      <w:r w:rsidRPr="00681CCE">
        <w:rPr>
          <w:sz w:val="20"/>
          <w:szCs w:val="20"/>
        </w:rPr>
        <w:t xml:space="preserve"> normal </w:t>
      </w:r>
      <w:proofErr w:type="spellStart"/>
      <w:r w:rsidRPr="00681CCE">
        <w:rPr>
          <w:sz w:val="20"/>
          <w:szCs w:val="20"/>
        </w:rPr>
        <w:t>Sertoli</w:t>
      </w:r>
      <w:proofErr w:type="spellEnd"/>
      <w:r w:rsidRPr="00681CCE">
        <w:rPr>
          <w:sz w:val="20"/>
          <w:szCs w:val="20"/>
        </w:rPr>
        <w:t xml:space="preserve"> cells based on the basement membrane, together with </w:t>
      </w:r>
      <w:proofErr w:type="spellStart"/>
      <w:r w:rsidRPr="00681CCE">
        <w:rPr>
          <w:sz w:val="20"/>
          <w:szCs w:val="20"/>
        </w:rPr>
        <w:t>spermatocytes</w:t>
      </w:r>
      <w:proofErr w:type="spellEnd"/>
      <w:r w:rsidRPr="00681CCE">
        <w:rPr>
          <w:sz w:val="20"/>
          <w:szCs w:val="20"/>
        </w:rPr>
        <w:t xml:space="preserve"> and </w:t>
      </w:r>
      <w:proofErr w:type="spellStart"/>
      <w:r w:rsidRPr="00681CCE">
        <w:rPr>
          <w:sz w:val="20"/>
          <w:szCs w:val="20"/>
        </w:rPr>
        <w:t>spermatogonia</w:t>
      </w:r>
      <w:proofErr w:type="spellEnd"/>
      <w:r w:rsidRPr="00681CCE">
        <w:rPr>
          <w:sz w:val="20"/>
          <w:szCs w:val="20"/>
        </w:rPr>
        <w:t xml:space="preserve">. The </w:t>
      </w:r>
      <w:proofErr w:type="spellStart"/>
      <w:r w:rsidRPr="00681CCE">
        <w:rPr>
          <w:sz w:val="20"/>
          <w:szCs w:val="20"/>
        </w:rPr>
        <w:t>Leydig</w:t>
      </w:r>
      <w:proofErr w:type="spellEnd"/>
      <w:r w:rsidRPr="00681CCE">
        <w:rPr>
          <w:sz w:val="20"/>
          <w:szCs w:val="20"/>
        </w:rPr>
        <w:t xml:space="preserve"> cells increased in number, with normal shape and nuclei as compared with mice treated with LD and HD of </w:t>
      </w:r>
      <w:proofErr w:type="spellStart"/>
      <w:proofErr w:type="gramStart"/>
      <w:r w:rsidRPr="00681CCE">
        <w:rPr>
          <w:sz w:val="20"/>
          <w:szCs w:val="20"/>
        </w:rPr>
        <w:t>malathion</w:t>
      </w:r>
      <w:proofErr w:type="spellEnd"/>
      <w:proofErr w:type="gramEnd"/>
      <w:r w:rsidRPr="00681CCE">
        <w:rPr>
          <w:sz w:val="20"/>
          <w:szCs w:val="20"/>
        </w:rPr>
        <w:t xml:space="preserve"> alone.</w:t>
      </w:r>
    </w:p>
    <w:p w:rsidR="00681CCE" w:rsidRDefault="00681CCE" w:rsidP="00681CCE">
      <w:pPr>
        <w:tabs>
          <w:tab w:val="left" w:pos="709"/>
        </w:tabs>
        <w:snapToGrid w:val="0"/>
        <w:ind w:firstLine="425"/>
        <w:jc w:val="both"/>
        <w:rPr>
          <w:rFonts w:eastAsiaTheme="minorEastAsia"/>
          <w:sz w:val="20"/>
          <w:szCs w:val="20"/>
          <w:lang w:eastAsia="zh-CN"/>
        </w:rPr>
      </w:pPr>
    </w:p>
    <w:p w:rsidR="00681CCE" w:rsidRPr="00681CCE" w:rsidRDefault="00681CCE" w:rsidP="00681CCE">
      <w:pPr>
        <w:snapToGrid w:val="0"/>
        <w:jc w:val="both"/>
        <w:rPr>
          <w:b/>
          <w:bCs/>
          <w:color w:val="000000"/>
          <w:sz w:val="20"/>
          <w:szCs w:val="20"/>
        </w:rPr>
      </w:pPr>
      <w:r w:rsidRPr="00681CCE">
        <w:rPr>
          <w:b/>
          <w:bCs/>
          <w:color w:val="000000"/>
          <w:sz w:val="20"/>
          <w:szCs w:val="20"/>
        </w:rPr>
        <w:t>4. Discussion:</w:t>
      </w:r>
    </w:p>
    <w:p w:rsidR="00681CCE" w:rsidRPr="00681CCE" w:rsidRDefault="00681CCE" w:rsidP="00681CCE">
      <w:pPr>
        <w:widowControl w:val="0"/>
        <w:autoSpaceDE w:val="0"/>
        <w:autoSpaceDN w:val="0"/>
        <w:adjustRightInd w:val="0"/>
        <w:snapToGrid w:val="0"/>
        <w:ind w:firstLine="425"/>
        <w:jc w:val="both"/>
        <w:rPr>
          <w:sz w:val="20"/>
          <w:szCs w:val="20"/>
        </w:rPr>
      </w:pPr>
      <w:proofErr w:type="spellStart"/>
      <w:r w:rsidRPr="00681CCE">
        <w:rPr>
          <w:sz w:val="20"/>
          <w:szCs w:val="20"/>
        </w:rPr>
        <w:t>Malathion</w:t>
      </w:r>
      <w:proofErr w:type="spellEnd"/>
      <w:r w:rsidRPr="00681CCE">
        <w:rPr>
          <w:sz w:val="20"/>
          <w:szCs w:val="20"/>
        </w:rPr>
        <w:t xml:space="preserve"> exposure in the current study has a major effect on the weight of the body of the two doses. Those findings are in line with the research of [23] who concluded that sub-chronic exposure to a very toxic </w:t>
      </w:r>
      <w:proofErr w:type="spellStart"/>
      <w:r w:rsidRPr="00681CCE">
        <w:rPr>
          <w:sz w:val="20"/>
          <w:szCs w:val="20"/>
        </w:rPr>
        <w:t>Chlorpyrifos</w:t>
      </w:r>
      <w:proofErr w:type="spellEnd"/>
      <w:r w:rsidRPr="00681CCE">
        <w:rPr>
          <w:sz w:val="20"/>
          <w:szCs w:val="20"/>
        </w:rPr>
        <w:t xml:space="preserve">, organophosphate, lowered the body weight in a significant degree. This might be because of cholinergic overstimulation that increases gastric motility and lowering in intake [24]. But, no loss in weight was noticed in the young rat (PND 12-14), as they were administered orally for four sequential days to the same doses of </w:t>
      </w:r>
      <w:proofErr w:type="spellStart"/>
      <w:proofErr w:type="gramStart"/>
      <w:r w:rsidRPr="00681CCE">
        <w:rPr>
          <w:sz w:val="20"/>
          <w:szCs w:val="20"/>
        </w:rPr>
        <w:t>malathion</w:t>
      </w:r>
      <w:proofErr w:type="spellEnd"/>
      <w:proofErr w:type="gramEnd"/>
      <w:r w:rsidRPr="00681CCE">
        <w:rPr>
          <w:sz w:val="20"/>
          <w:szCs w:val="20"/>
        </w:rPr>
        <w:t xml:space="preserve"> as these which used in the current research [25]. These oversights indicate that </w:t>
      </w:r>
      <w:proofErr w:type="spellStart"/>
      <w:proofErr w:type="gramStart"/>
      <w:r w:rsidRPr="00681CCE">
        <w:rPr>
          <w:sz w:val="20"/>
          <w:szCs w:val="20"/>
        </w:rPr>
        <w:t>malathion</w:t>
      </w:r>
      <w:proofErr w:type="spellEnd"/>
      <w:proofErr w:type="gramEnd"/>
      <w:r w:rsidRPr="00681CCE">
        <w:rPr>
          <w:sz w:val="20"/>
          <w:szCs w:val="20"/>
        </w:rPr>
        <w:t xml:space="preserve"> effects aren’t just connected to responding to doses and toxicity level, but interval and time of exposure can be major factor to illustrate that deficit.</w:t>
      </w:r>
    </w:p>
    <w:p w:rsidR="00E1252E" w:rsidRPr="00681CCE" w:rsidRDefault="001D1F5F" w:rsidP="00681CCE">
      <w:pPr>
        <w:widowControl w:val="0"/>
        <w:autoSpaceDE w:val="0"/>
        <w:autoSpaceDN w:val="0"/>
        <w:adjustRightInd w:val="0"/>
        <w:snapToGrid w:val="0"/>
        <w:jc w:val="center"/>
        <w:rPr>
          <w:sz w:val="20"/>
          <w:szCs w:val="20"/>
        </w:rPr>
      </w:pPr>
      <w:r w:rsidRPr="00681CCE">
        <w:rPr>
          <w:noProof/>
          <w:sz w:val="20"/>
          <w:szCs w:val="20"/>
          <w:lang w:eastAsia="zh-CN"/>
        </w:rPr>
        <w:lastRenderedPageBreak/>
        <w:drawing>
          <wp:inline distT="0" distB="0" distL="0" distR="0">
            <wp:extent cx="2609850" cy="1750135"/>
            <wp:effectExtent l="19050" t="0" r="0" b="0"/>
            <wp:docPr id="7" name="صورة 1" descr="C:\Users\E\Desktop\ما احتاجه من لاب توبي\Sahar melebary5\قياسات\G1M-T\G1M-T-X40\G1MT-X4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E\Desktop\ما احتاجه من لاب توبي\Sahar melebary5\قياسات\G1M-T\G1M-T-X40\G1MT-X40-1-A.jpg"/>
                    <pic:cNvPicPr>
                      <a:picLocks noChangeAspect="1" noChangeArrowheads="1"/>
                    </pic:cNvPicPr>
                  </pic:nvPicPr>
                  <pic:blipFill>
                    <a:blip r:embed="rId21" cstate="print"/>
                    <a:srcRect b="5882"/>
                    <a:stretch>
                      <a:fillRect/>
                    </a:stretch>
                  </pic:blipFill>
                  <pic:spPr bwMode="auto">
                    <a:xfrm>
                      <a:off x="0" y="0"/>
                      <a:ext cx="2613746" cy="1752748"/>
                    </a:xfrm>
                    <a:prstGeom prst="rect">
                      <a:avLst/>
                    </a:prstGeom>
                    <a:noFill/>
                    <a:ln w="9525">
                      <a:noFill/>
                      <a:miter lim="800000"/>
                      <a:headEnd/>
                      <a:tailEnd/>
                    </a:ln>
                  </pic:spPr>
                </pic:pic>
              </a:graphicData>
            </a:graphic>
          </wp:inline>
        </w:drawing>
      </w:r>
    </w:p>
    <w:p w:rsidR="00E1252E" w:rsidRDefault="00E1252E" w:rsidP="00681CCE">
      <w:pPr>
        <w:widowControl w:val="0"/>
        <w:autoSpaceDE w:val="0"/>
        <w:autoSpaceDN w:val="0"/>
        <w:adjustRightInd w:val="0"/>
        <w:snapToGrid w:val="0"/>
        <w:jc w:val="both"/>
        <w:rPr>
          <w:rFonts w:eastAsiaTheme="minorEastAsia"/>
          <w:b/>
          <w:bCs/>
          <w:sz w:val="20"/>
          <w:szCs w:val="18"/>
          <w:lang w:eastAsia="zh-CN"/>
        </w:rPr>
      </w:pPr>
      <w:r w:rsidRPr="00681CCE">
        <w:rPr>
          <w:b/>
          <w:bCs/>
          <w:sz w:val="20"/>
          <w:szCs w:val="18"/>
        </w:rPr>
        <w:t xml:space="preserve">Fig. 1: T.S. of the testis of mice of control group showing normal and regular </w:t>
      </w:r>
      <w:proofErr w:type="spellStart"/>
      <w:r w:rsidRPr="00681CCE">
        <w:rPr>
          <w:b/>
          <w:bCs/>
          <w:sz w:val="20"/>
          <w:szCs w:val="18"/>
        </w:rPr>
        <w:t>seminiferous</w:t>
      </w:r>
      <w:proofErr w:type="spellEnd"/>
      <w:r w:rsidRPr="00681CCE">
        <w:rPr>
          <w:b/>
          <w:bCs/>
          <w:sz w:val="20"/>
          <w:szCs w:val="18"/>
        </w:rPr>
        <w:t xml:space="preserve"> tubules (X 400, H and E Stain).</w:t>
      </w:r>
    </w:p>
    <w:p w:rsidR="00681CCE" w:rsidRPr="00681CCE" w:rsidRDefault="00681CCE" w:rsidP="00681CCE">
      <w:pPr>
        <w:widowControl w:val="0"/>
        <w:autoSpaceDE w:val="0"/>
        <w:autoSpaceDN w:val="0"/>
        <w:adjustRightInd w:val="0"/>
        <w:snapToGrid w:val="0"/>
        <w:jc w:val="both"/>
        <w:rPr>
          <w:rFonts w:eastAsiaTheme="minorEastAsia"/>
          <w:b/>
          <w:bCs/>
          <w:sz w:val="20"/>
          <w:szCs w:val="18"/>
          <w:lang w:eastAsia="zh-CN"/>
        </w:rPr>
      </w:pPr>
    </w:p>
    <w:p w:rsidR="00E1252E" w:rsidRPr="00681CCE" w:rsidRDefault="001D1F5F" w:rsidP="00681CCE">
      <w:pPr>
        <w:widowControl w:val="0"/>
        <w:autoSpaceDE w:val="0"/>
        <w:autoSpaceDN w:val="0"/>
        <w:adjustRightInd w:val="0"/>
        <w:snapToGrid w:val="0"/>
        <w:jc w:val="center"/>
        <w:rPr>
          <w:b/>
          <w:bCs/>
          <w:sz w:val="20"/>
          <w:szCs w:val="18"/>
        </w:rPr>
      </w:pPr>
      <w:r w:rsidRPr="00681CCE">
        <w:rPr>
          <w:b/>
          <w:bCs/>
          <w:noProof/>
          <w:sz w:val="20"/>
          <w:szCs w:val="18"/>
          <w:lang w:eastAsia="zh-CN"/>
        </w:rPr>
        <w:drawing>
          <wp:inline distT="0" distB="0" distL="0" distR="0">
            <wp:extent cx="2666581" cy="1767385"/>
            <wp:effectExtent l="0" t="0" r="0" b="0"/>
            <wp:docPr id="2" name="صورة 3" descr="C:\Users\E\Dropbox\sahar\قياسات سحر\G4M-T\G4M-T-X40\G4ME-X4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C:\Users\E\Dropbox\sahar\قياسات سحر\G4M-T\G4M-T-X40\G4ME-X40-5-A.jpg"/>
                    <pic:cNvPicPr>
                      <a:picLocks noChangeAspect="1" noChangeArrowheads="1"/>
                    </pic:cNvPicPr>
                  </pic:nvPicPr>
                  <pic:blipFill>
                    <a:blip r:embed="rId22" cstate="print"/>
                    <a:srcRect b="5536"/>
                    <a:stretch>
                      <a:fillRect/>
                    </a:stretch>
                  </pic:blipFill>
                  <pic:spPr bwMode="auto">
                    <a:xfrm>
                      <a:off x="0" y="0"/>
                      <a:ext cx="2668677" cy="1768774"/>
                    </a:xfrm>
                    <a:prstGeom prst="rect">
                      <a:avLst/>
                    </a:prstGeom>
                    <a:noFill/>
                    <a:ln w="9525">
                      <a:noFill/>
                      <a:miter lim="800000"/>
                      <a:headEnd/>
                      <a:tailEnd/>
                    </a:ln>
                  </pic:spPr>
                </pic:pic>
              </a:graphicData>
            </a:graphic>
          </wp:inline>
        </w:drawing>
      </w:r>
    </w:p>
    <w:p w:rsidR="00E1252E" w:rsidRPr="00681CCE" w:rsidRDefault="00E1252E" w:rsidP="00681CCE">
      <w:pPr>
        <w:widowControl w:val="0"/>
        <w:autoSpaceDE w:val="0"/>
        <w:autoSpaceDN w:val="0"/>
        <w:adjustRightInd w:val="0"/>
        <w:snapToGrid w:val="0"/>
        <w:jc w:val="both"/>
        <w:rPr>
          <w:rFonts w:eastAsiaTheme="minorEastAsia"/>
          <w:b/>
          <w:bCs/>
          <w:sz w:val="20"/>
          <w:szCs w:val="18"/>
          <w:lang w:eastAsia="zh-CN"/>
        </w:rPr>
      </w:pPr>
      <w:r w:rsidRPr="00681CCE">
        <w:rPr>
          <w:b/>
          <w:bCs/>
          <w:sz w:val="20"/>
          <w:szCs w:val="18"/>
        </w:rPr>
        <w:t xml:space="preserve">Fig. 2: T.S. of the testis of mice of vitamin E-treated group showing normal and regular </w:t>
      </w:r>
      <w:proofErr w:type="spellStart"/>
      <w:r w:rsidRPr="00681CCE">
        <w:rPr>
          <w:b/>
          <w:bCs/>
          <w:sz w:val="20"/>
          <w:szCs w:val="18"/>
        </w:rPr>
        <w:t>seminiferous</w:t>
      </w:r>
      <w:proofErr w:type="spellEnd"/>
      <w:r w:rsidRPr="00681CCE">
        <w:rPr>
          <w:b/>
          <w:bCs/>
          <w:sz w:val="20"/>
          <w:szCs w:val="18"/>
        </w:rPr>
        <w:t xml:space="preserve"> tubules (X 400, H and E Stain).</w:t>
      </w:r>
    </w:p>
    <w:p w:rsidR="00EB0B4D" w:rsidRPr="00681CCE" w:rsidRDefault="00EB0B4D" w:rsidP="00681CCE">
      <w:pPr>
        <w:widowControl w:val="0"/>
        <w:autoSpaceDE w:val="0"/>
        <w:autoSpaceDN w:val="0"/>
        <w:adjustRightInd w:val="0"/>
        <w:snapToGrid w:val="0"/>
        <w:jc w:val="both"/>
        <w:rPr>
          <w:rFonts w:eastAsiaTheme="minorEastAsia"/>
          <w:b/>
          <w:bCs/>
          <w:sz w:val="20"/>
          <w:szCs w:val="18"/>
          <w:lang w:eastAsia="zh-CN"/>
        </w:rPr>
      </w:pPr>
    </w:p>
    <w:p w:rsidR="00E1252E" w:rsidRPr="00681CCE" w:rsidRDefault="001D1F5F" w:rsidP="00681CCE">
      <w:pPr>
        <w:widowControl w:val="0"/>
        <w:autoSpaceDE w:val="0"/>
        <w:autoSpaceDN w:val="0"/>
        <w:adjustRightInd w:val="0"/>
        <w:snapToGrid w:val="0"/>
        <w:jc w:val="center"/>
        <w:rPr>
          <w:b/>
          <w:bCs/>
          <w:sz w:val="20"/>
          <w:szCs w:val="20"/>
        </w:rPr>
      </w:pPr>
      <w:r w:rsidRPr="00681CCE">
        <w:rPr>
          <w:b/>
          <w:bCs/>
          <w:noProof/>
          <w:sz w:val="20"/>
          <w:szCs w:val="20"/>
          <w:lang w:eastAsia="zh-CN"/>
        </w:rPr>
        <w:drawing>
          <wp:inline distT="0" distB="0" distL="0" distR="0">
            <wp:extent cx="2735249" cy="1828800"/>
            <wp:effectExtent l="0" t="0" r="0" b="0"/>
            <wp:docPr id="3" name="صورة 5" descr="C:\Users\E\Dropbox\sahar\قياسات سحر\G3M-T\G3M-T-X40\G3MT-X4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C:\Users\E\Dropbox\sahar\قياسات سحر\G3M-T\G3M-T-X40\G3MT-X40-3-A.jpg"/>
                    <pic:cNvPicPr>
                      <a:picLocks noChangeAspect="1" noChangeArrowheads="1"/>
                    </pic:cNvPicPr>
                  </pic:nvPicPr>
                  <pic:blipFill>
                    <a:blip r:embed="rId23" cstate="print"/>
                    <a:srcRect b="7613"/>
                    <a:stretch>
                      <a:fillRect/>
                    </a:stretch>
                  </pic:blipFill>
                  <pic:spPr bwMode="auto">
                    <a:xfrm>
                      <a:off x="0" y="0"/>
                      <a:ext cx="2736199" cy="1829435"/>
                    </a:xfrm>
                    <a:prstGeom prst="rect">
                      <a:avLst/>
                    </a:prstGeom>
                    <a:noFill/>
                    <a:ln w="9525">
                      <a:noFill/>
                      <a:miter lim="800000"/>
                      <a:headEnd/>
                      <a:tailEnd/>
                    </a:ln>
                  </pic:spPr>
                </pic:pic>
              </a:graphicData>
            </a:graphic>
          </wp:inline>
        </w:drawing>
      </w:r>
    </w:p>
    <w:p w:rsidR="00E1252E" w:rsidRPr="00681CCE" w:rsidRDefault="00E1252E" w:rsidP="00681CCE">
      <w:pPr>
        <w:widowControl w:val="0"/>
        <w:autoSpaceDE w:val="0"/>
        <w:autoSpaceDN w:val="0"/>
        <w:adjustRightInd w:val="0"/>
        <w:snapToGrid w:val="0"/>
        <w:jc w:val="both"/>
        <w:rPr>
          <w:rFonts w:eastAsiaTheme="minorEastAsia"/>
          <w:b/>
          <w:bCs/>
          <w:sz w:val="20"/>
          <w:szCs w:val="18"/>
          <w:lang w:eastAsia="zh-CN"/>
        </w:rPr>
      </w:pPr>
      <w:r w:rsidRPr="00681CCE">
        <w:rPr>
          <w:b/>
          <w:bCs/>
          <w:sz w:val="20"/>
          <w:szCs w:val="18"/>
        </w:rPr>
        <w:t xml:space="preserve">Fig. 3: T.S. of the testis of mice of low dose (LD) </w:t>
      </w:r>
      <w:proofErr w:type="spellStart"/>
      <w:r w:rsidRPr="00681CCE">
        <w:rPr>
          <w:b/>
          <w:bCs/>
          <w:sz w:val="20"/>
          <w:szCs w:val="18"/>
        </w:rPr>
        <w:t>malathion</w:t>
      </w:r>
      <w:proofErr w:type="spellEnd"/>
      <w:r w:rsidRPr="00681CCE">
        <w:rPr>
          <w:b/>
          <w:bCs/>
          <w:sz w:val="20"/>
          <w:szCs w:val="18"/>
        </w:rPr>
        <w:t>-treated group (X 400, H and E Stain).</w:t>
      </w:r>
    </w:p>
    <w:p w:rsidR="00EB0B4D" w:rsidRPr="00681CCE" w:rsidRDefault="00EB0B4D" w:rsidP="00681CCE">
      <w:pPr>
        <w:widowControl w:val="0"/>
        <w:autoSpaceDE w:val="0"/>
        <w:autoSpaceDN w:val="0"/>
        <w:adjustRightInd w:val="0"/>
        <w:snapToGrid w:val="0"/>
        <w:jc w:val="both"/>
        <w:rPr>
          <w:rFonts w:eastAsiaTheme="minorEastAsia"/>
          <w:b/>
          <w:bCs/>
          <w:sz w:val="20"/>
          <w:szCs w:val="18"/>
          <w:lang w:eastAsia="zh-CN"/>
        </w:rPr>
      </w:pPr>
    </w:p>
    <w:p w:rsidR="00E1252E" w:rsidRPr="00681CCE" w:rsidRDefault="001D1F5F" w:rsidP="00681CCE">
      <w:pPr>
        <w:widowControl w:val="0"/>
        <w:autoSpaceDE w:val="0"/>
        <w:autoSpaceDN w:val="0"/>
        <w:adjustRightInd w:val="0"/>
        <w:snapToGrid w:val="0"/>
        <w:jc w:val="center"/>
        <w:rPr>
          <w:b/>
          <w:bCs/>
          <w:sz w:val="20"/>
          <w:szCs w:val="18"/>
        </w:rPr>
      </w:pPr>
      <w:r w:rsidRPr="00681CCE">
        <w:rPr>
          <w:b/>
          <w:bCs/>
          <w:noProof/>
          <w:sz w:val="20"/>
          <w:szCs w:val="18"/>
          <w:lang w:eastAsia="zh-CN"/>
        </w:rPr>
        <w:lastRenderedPageBreak/>
        <w:drawing>
          <wp:inline distT="0" distB="0" distL="0" distR="0">
            <wp:extent cx="2647666" cy="1775493"/>
            <wp:effectExtent l="0" t="0" r="0" b="0"/>
            <wp:docPr id="4" name="صورة 7" descr="C:\Users\E\Dropbox\sahar\قياسات سحر\G2M-T\G2M-T-X40\G2MT-X4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C:\Users\E\Dropbox\sahar\قياسات سحر\G2M-T\G2M-T-X40\G2MT-X40-4-A.jpg"/>
                    <pic:cNvPicPr>
                      <a:picLocks noChangeAspect="1" noChangeArrowheads="1"/>
                    </pic:cNvPicPr>
                  </pic:nvPicPr>
                  <pic:blipFill>
                    <a:blip r:embed="rId24" cstate="print"/>
                    <a:srcRect b="7613"/>
                    <a:stretch>
                      <a:fillRect/>
                    </a:stretch>
                  </pic:blipFill>
                  <pic:spPr bwMode="auto">
                    <a:xfrm>
                      <a:off x="0" y="0"/>
                      <a:ext cx="2650923" cy="1777677"/>
                    </a:xfrm>
                    <a:prstGeom prst="rect">
                      <a:avLst/>
                    </a:prstGeom>
                    <a:noFill/>
                    <a:ln w="9525">
                      <a:noFill/>
                      <a:miter lim="800000"/>
                      <a:headEnd/>
                      <a:tailEnd/>
                    </a:ln>
                  </pic:spPr>
                </pic:pic>
              </a:graphicData>
            </a:graphic>
          </wp:inline>
        </w:drawing>
      </w:r>
    </w:p>
    <w:p w:rsidR="00E1252E" w:rsidRDefault="00E1252E" w:rsidP="00681CCE">
      <w:pPr>
        <w:widowControl w:val="0"/>
        <w:autoSpaceDE w:val="0"/>
        <w:autoSpaceDN w:val="0"/>
        <w:adjustRightInd w:val="0"/>
        <w:snapToGrid w:val="0"/>
        <w:jc w:val="both"/>
        <w:rPr>
          <w:rFonts w:eastAsiaTheme="minorEastAsia"/>
          <w:b/>
          <w:bCs/>
          <w:sz w:val="20"/>
          <w:szCs w:val="18"/>
          <w:lang w:eastAsia="zh-CN"/>
        </w:rPr>
      </w:pPr>
      <w:r w:rsidRPr="00681CCE">
        <w:rPr>
          <w:b/>
          <w:bCs/>
          <w:sz w:val="20"/>
          <w:szCs w:val="18"/>
        </w:rPr>
        <w:t xml:space="preserve">Fig. 4: T.S. of the testis of mice of High dose (HD) </w:t>
      </w:r>
      <w:proofErr w:type="spellStart"/>
      <w:r w:rsidRPr="00681CCE">
        <w:rPr>
          <w:b/>
          <w:bCs/>
          <w:sz w:val="20"/>
          <w:szCs w:val="18"/>
        </w:rPr>
        <w:t>malathion</w:t>
      </w:r>
      <w:proofErr w:type="spellEnd"/>
      <w:r w:rsidRPr="00681CCE">
        <w:rPr>
          <w:b/>
          <w:bCs/>
          <w:sz w:val="20"/>
          <w:szCs w:val="18"/>
        </w:rPr>
        <w:t>-treated group (X 400, H and E Stain).</w:t>
      </w:r>
    </w:p>
    <w:p w:rsidR="00681CCE" w:rsidRPr="00681CCE" w:rsidRDefault="00681CCE" w:rsidP="00681CCE">
      <w:pPr>
        <w:widowControl w:val="0"/>
        <w:autoSpaceDE w:val="0"/>
        <w:autoSpaceDN w:val="0"/>
        <w:adjustRightInd w:val="0"/>
        <w:snapToGrid w:val="0"/>
        <w:jc w:val="both"/>
        <w:rPr>
          <w:rFonts w:eastAsiaTheme="minorEastAsia"/>
          <w:b/>
          <w:bCs/>
          <w:sz w:val="20"/>
          <w:szCs w:val="18"/>
          <w:lang w:eastAsia="zh-CN"/>
        </w:rPr>
      </w:pPr>
    </w:p>
    <w:p w:rsidR="00E1252E" w:rsidRPr="00681CCE" w:rsidRDefault="001D1F5F" w:rsidP="00681CCE">
      <w:pPr>
        <w:widowControl w:val="0"/>
        <w:autoSpaceDE w:val="0"/>
        <w:autoSpaceDN w:val="0"/>
        <w:adjustRightInd w:val="0"/>
        <w:snapToGrid w:val="0"/>
        <w:jc w:val="center"/>
        <w:rPr>
          <w:b/>
          <w:bCs/>
          <w:sz w:val="20"/>
          <w:szCs w:val="18"/>
        </w:rPr>
      </w:pPr>
      <w:r w:rsidRPr="00681CCE">
        <w:rPr>
          <w:b/>
          <w:bCs/>
          <w:noProof/>
          <w:sz w:val="20"/>
          <w:szCs w:val="18"/>
          <w:lang w:eastAsia="zh-CN"/>
        </w:rPr>
        <w:drawing>
          <wp:inline distT="0" distB="0" distL="0" distR="0">
            <wp:extent cx="2651079" cy="1767386"/>
            <wp:effectExtent l="0" t="0" r="0" b="0"/>
            <wp:docPr id="5" name="صورة 9" descr="C:\Users\E\Dropbox\sahar\قياسات سحر\G6M-T\G6M-T-X40\G6MT-X4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C:\Users\E\Dropbox\sahar\قياسات سحر\G6M-T\G6M-T-X40\G6MT-X40-1-A.jpg"/>
                    <pic:cNvPicPr>
                      <a:picLocks noChangeAspect="1" noChangeArrowheads="1"/>
                    </pic:cNvPicPr>
                  </pic:nvPicPr>
                  <pic:blipFill>
                    <a:blip r:embed="rId25" cstate="print"/>
                    <a:srcRect l="5434" b="6229"/>
                    <a:stretch>
                      <a:fillRect/>
                    </a:stretch>
                  </pic:blipFill>
                  <pic:spPr bwMode="auto">
                    <a:xfrm>
                      <a:off x="0" y="0"/>
                      <a:ext cx="2654342" cy="1769561"/>
                    </a:xfrm>
                    <a:prstGeom prst="rect">
                      <a:avLst/>
                    </a:prstGeom>
                    <a:noFill/>
                    <a:ln w="9525">
                      <a:noFill/>
                      <a:miter lim="800000"/>
                      <a:headEnd/>
                      <a:tailEnd/>
                    </a:ln>
                  </pic:spPr>
                </pic:pic>
              </a:graphicData>
            </a:graphic>
          </wp:inline>
        </w:drawing>
      </w:r>
    </w:p>
    <w:p w:rsidR="00E1252E" w:rsidRDefault="00E1252E" w:rsidP="00681CCE">
      <w:pPr>
        <w:widowControl w:val="0"/>
        <w:autoSpaceDE w:val="0"/>
        <w:autoSpaceDN w:val="0"/>
        <w:adjustRightInd w:val="0"/>
        <w:snapToGrid w:val="0"/>
        <w:jc w:val="both"/>
        <w:rPr>
          <w:rFonts w:eastAsiaTheme="minorEastAsia"/>
          <w:b/>
          <w:bCs/>
          <w:sz w:val="20"/>
          <w:szCs w:val="18"/>
          <w:lang w:eastAsia="zh-CN"/>
        </w:rPr>
      </w:pPr>
      <w:r w:rsidRPr="00681CCE">
        <w:rPr>
          <w:b/>
          <w:bCs/>
          <w:sz w:val="20"/>
          <w:szCs w:val="18"/>
        </w:rPr>
        <w:t xml:space="preserve">Fig. 5: T.S. of the testis of mice of low dose (LD) </w:t>
      </w:r>
      <w:proofErr w:type="spellStart"/>
      <w:proofErr w:type="gramStart"/>
      <w:r w:rsidRPr="00681CCE">
        <w:rPr>
          <w:b/>
          <w:bCs/>
          <w:sz w:val="20"/>
          <w:szCs w:val="18"/>
        </w:rPr>
        <w:t>malathion</w:t>
      </w:r>
      <w:proofErr w:type="spellEnd"/>
      <w:proofErr w:type="gramEnd"/>
      <w:r w:rsidRPr="00681CCE">
        <w:rPr>
          <w:b/>
          <w:bCs/>
          <w:sz w:val="20"/>
          <w:szCs w:val="18"/>
        </w:rPr>
        <w:t xml:space="preserve"> + vitamin E-treated group (X 400, H and E Stain).</w:t>
      </w:r>
    </w:p>
    <w:p w:rsidR="00681CCE" w:rsidRPr="00681CCE" w:rsidRDefault="00681CCE" w:rsidP="00681CCE">
      <w:pPr>
        <w:widowControl w:val="0"/>
        <w:autoSpaceDE w:val="0"/>
        <w:autoSpaceDN w:val="0"/>
        <w:adjustRightInd w:val="0"/>
        <w:snapToGrid w:val="0"/>
        <w:jc w:val="both"/>
        <w:rPr>
          <w:rFonts w:eastAsiaTheme="minorEastAsia"/>
          <w:b/>
          <w:bCs/>
          <w:sz w:val="20"/>
          <w:szCs w:val="18"/>
          <w:lang w:eastAsia="zh-CN"/>
        </w:rPr>
      </w:pPr>
    </w:p>
    <w:p w:rsidR="00E1252E" w:rsidRPr="00681CCE" w:rsidRDefault="001D1F5F" w:rsidP="00681CCE">
      <w:pPr>
        <w:widowControl w:val="0"/>
        <w:autoSpaceDE w:val="0"/>
        <w:autoSpaceDN w:val="0"/>
        <w:adjustRightInd w:val="0"/>
        <w:snapToGrid w:val="0"/>
        <w:jc w:val="center"/>
        <w:rPr>
          <w:b/>
          <w:bCs/>
          <w:sz w:val="20"/>
          <w:szCs w:val="18"/>
        </w:rPr>
      </w:pPr>
      <w:r w:rsidRPr="00681CCE">
        <w:rPr>
          <w:b/>
          <w:bCs/>
          <w:noProof/>
          <w:sz w:val="20"/>
          <w:szCs w:val="18"/>
          <w:lang w:eastAsia="zh-CN"/>
        </w:rPr>
        <w:drawing>
          <wp:inline distT="0" distB="0" distL="0" distR="0">
            <wp:extent cx="2847420" cy="1903863"/>
            <wp:effectExtent l="0" t="0" r="0" b="0"/>
            <wp:docPr id="6" name="صورة 11" descr="C:\Users\E\Dropbox\sahar\قياسات سحر\G5M-T\G5M-T-X40\G5MT-X40-2s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C:\Users\E\Dropbox\sahar\قياسات سحر\G5M-T\G5M-T-X40\G5MT-X40-2s2-E.jpg"/>
                    <pic:cNvPicPr>
                      <a:picLocks noChangeAspect="1" noChangeArrowheads="1"/>
                    </pic:cNvPicPr>
                  </pic:nvPicPr>
                  <pic:blipFill>
                    <a:blip r:embed="rId26" cstate="print"/>
                    <a:srcRect b="7047"/>
                    <a:stretch>
                      <a:fillRect/>
                    </a:stretch>
                  </pic:blipFill>
                  <pic:spPr bwMode="auto">
                    <a:xfrm>
                      <a:off x="0" y="0"/>
                      <a:ext cx="2850925" cy="1906206"/>
                    </a:xfrm>
                    <a:prstGeom prst="rect">
                      <a:avLst/>
                    </a:prstGeom>
                    <a:noFill/>
                    <a:ln w="9525">
                      <a:noFill/>
                      <a:miter lim="800000"/>
                      <a:headEnd/>
                      <a:tailEnd/>
                    </a:ln>
                  </pic:spPr>
                </pic:pic>
              </a:graphicData>
            </a:graphic>
          </wp:inline>
        </w:drawing>
      </w:r>
    </w:p>
    <w:p w:rsidR="00E1252E" w:rsidRDefault="00E1252E" w:rsidP="00681CCE">
      <w:pPr>
        <w:widowControl w:val="0"/>
        <w:autoSpaceDE w:val="0"/>
        <w:autoSpaceDN w:val="0"/>
        <w:adjustRightInd w:val="0"/>
        <w:snapToGrid w:val="0"/>
        <w:jc w:val="both"/>
        <w:rPr>
          <w:rFonts w:eastAsiaTheme="minorEastAsia"/>
          <w:b/>
          <w:bCs/>
          <w:sz w:val="20"/>
          <w:szCs w:val="18"/>
          <w:lang w:eastAsia="zh-CN"/>
        </w:rPr>
      </w:pPr>
      <w:r w:rsidRPr="00681CCE">
        <w:rPr>
          <w:b/>
          <w:bCs/>
          <w:sz w:val="20"/>
          <w:szCs w:val="18"/>
        </w:rPr>
        <w:t xml:space="preserve">Fig. 6: T.S. of the testis of mice of High dose (HD) </w:t>
      </w:r>
      <w:proofErr w:type="spellStart"/>
      <w:proofErr w:type="gramStart"/>
      <w:r w:rsidRPr="00681CCE">
        <w:rPr>
          <w:b/>
          <w:bCs/>
          <w:sz w:val="20"/>
          <w:szCs w:val="18"/>
        </w:rPr>
        <w:t>malathion</w:t>
      </w:r>
      <w:proofErr w:type="spellEnd"/>
      <w:proofErr w:type="gramEnd"/>
      <w:r w:rsidRPr="00681CCE">
        <w:rPr>
          <w:b/>
          <w:bCs/>
          <w:sz w:val="20"/>
          <w:szCs w:val="18"/>
        </w:rPr>
        <w:t xml:space="preserve"> + vitamin E-treated group (X 400, H and E Stain).</w:t>
      </w:r>
    </w:p>
    <w:p w:rsidR="00681CCE" w:rsidRPr="00681CCE" w:rsidRDefault="00681CCE" w:rsidP="00681CCE">
      <w:pPr>
        <w:widowControl w:val="0"/>
        <w:autoSpaceDE w:val="0"/>
        <w:autoSpaceDN w:val="0"/>
        <w:adjustRightInd w:val="0"/>
        <w:snapToGrid w:val="0"/>
        <w:jc w:val="both"/>
        <w:rPr>
          <w:rFonts w:eastAsiaTheme="minorEastAsia"/>
          <w:b/>
          <w:bCs/>
          <w:sz w:val="20"/>
          <w:szCs w:val="18"/>
          <w:lang w:eastAsia="zh-CN"/>
        </w:rPr>
      </w:pPr>
    </w:p>
    <w:p w:rsidR="00681CCE" w:rsidRDefault="00681CCE" w:rsidP="00681CCE">
      <w:pPr>
        <w:widowControl w:val="0"/>
        <w:autoSpaceDE w:val="0"/>
        <w:autoSpaceDN w:val="0"/>
        <w:adjustRightInd w:val="0"/>
        <w:snapToGrid w:val="0"/>
        <w:ind w:firstLine="425"/>
        <w:jc w:val="both"/>
        <w:rPr>
          <w:sz w:val="20"/>
          <w:szCs w:val="20"/>
        </w:rPr>
        <w:sectPr w:rsidR="00681CCE" w:rsidSect="00681CCE">
          <w:headerReference w:type="default" r:id="rId27"/>
          <w:footerReference w:type="default" r:id="rId28"/>
          <w:type w:val="continuous"/>
          <w:pgSz w:w="12242" w:h="15842" w:code="1"/>
          <w:pgMar w:top="1440" w:right="1440" w:bottom="1440" w:left="1440" w:header="720" w:footer="720" w:gutter="0"/>
          <w:cols w:num="2" w:space="600"/>
          <w:docGrid w:linePitch="360"/>
        </w:sectPr>
      </w:pP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lastRenderedPageBreak/>
        <w:t xml:space="preserve">[26] </w:t>
      </w:r>
      <w:proofErr w:type="gramStart"/>
      <w:r w:rsidRPr="00681CCE">
        <w:rPr>
          <w:sz w:val="20"/>
          <w:szCs w:val="20"/>
        </w:rPr>
        <w:t>mentioned</w:t>
      </w:r>
      <w:proofErr w:type="gramEnd"/>
      <w:r w:rsidRPr="00681CCE">
        <w:rPr>
          <w:sz w:val="20"/>
          <w:szCs w:val="20"/>
        </w:rPr>
        <w:t xml:space="preserve"> that organophosphate pesticide leaded to lowering in organ and body weights of experimented animals. In another study by [27], rats were given acute, sub-acute and sub-chronic doses of methyl parathion which stimulated decreasing in the weight of the body, absolute and relative testicles weights. They thought that this decrease in rats happened because of food absorption. Due to, when </w:t>
      </w:r>
      <w:r w:rsidRPr="00681CCE">
        <w:rPr>
          <w:sz w:val="20"/>
          <w:szCs w:val="20"/>
        </w:rPr>
        <w:lastRenderedPageBreak/>
        <w:t>experimental group rats were in comparison with control rats, it was noticed that food consumption was lower than control group.</w:t>
      </w: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 xml:space="preserve">The importance of the decrease in body weight mentioned in some studies is </w:t>
      </w:r>
      <w:proofErr w:type="gramStart"/>
      <w:r w:rsidRPr="00681CCE">
        <w:rPr>
          <w:sz w:val="20"/>
          <w:szCs w:val="20"/>
        </w:rPr>
        <w:t>undefined,</w:t>
      </w:r>
      <w:proofErr w:type="gramEnd"/>
      <w:r w:rsidRPr="00681CCE">
        <w:rPr>
          <w:sz w:val="20"/>
          <w:szCs w:val="20"/>
        </w:rPr>
        <w:t xml:space="preserve"> however, we may consider reduced </w:t>
      </w:r>
      <w:proofErr w:type="spellStart"/>
      <w:r w:rsidRPr="00681CCE">
        <w:rPr>
          <w:sz w:val="20"/>
          <w:szCs w:val="20"/>
        </w:rPr>
        <w:t>palatableness</w:t>
      </w:r>
      <w:proofErr w:type="spellEnd"/>
      <w:r w:rsidRPr="00681CCE">
        <w:rPr>
          <w:sz w:val="20"/>
          <w:szCs w:val="20"/>
        </w:rPr>
        <w:t xml:space="preserve"> of the food with added </w:t>
      </w:r>
      <w:proofErr w:type="spellStart"/>
      <w:r w:rsidRPr="00681CCE">
        <w:rPr>
          <w:sz w:val="20"/>
          <w:szCs w:val="20"/>
        </w:rPr>
        <w:t>malathion</w:t>
      </w:r>
      <w:proofErr w:type="spellEnd"/>
      <w:r w:rsidRPr="00681CCE">
        <w:rPr>
          <w:sz w:val="20"/>
          <w:szCs w:val="20"/>
        </w:rPr>
        <w:t>. So</w:t>
      </w:r>
      <w:r w:rsidR="002F2ED0" w:rsidRPr="00681CCE">
        <w:rPr>
          <w:sz w:val="20"/>
          <w:szCs w:val="20"/>
        </w:rPr>
        <w:t>,</w:t>
      </w:r>
      <w:r w:rsidRPr="00681CCE">
        <w:rPr>
          <w:sz w:val="20"/>
          <w:szCs w:val="20"/>
        </w:rPr>
        <w:t xml:space="preserve"> it may reduce the need for food of rats. Another possible reason of this decrease is </w:t>
      </w:r>
      <w:r w:rsidRPr="00681CCE">
        <w:rPr>
          <w:sz w:val="20"/>
          <w:szCs w:val="20"/>
        </w:rPr>
        <w:lastRenderedPageBreak/>
        <w:t>owing to the poisonous impact or hormonal imbalance in any stage in the testicular axis–</w:t>
      </w:r>
      <w:proofErr w:type="spellStart"/>
      <w:r w:rsidRPr="00681CCE">
        <w:rPr>
          <w:sz w:val="20"/>
          <w:szCs w:val="20"/>
        </w:rPr>
        <w:t>hypophysial</w:t>
      </w:r>
      <w:proofErr w:type="spellEnd"/>
      <w:r w:rsidRPr="00681CCE">
        <w:rPr>
          <w:sz w:val="20"/>
          <w:szCs w:val="20"/>
        </w:rPr>
        <w:t>–</w:t>
      </w:r>
      <w:proofErr w:type="spellStart"/>
      <w:r w:rsidRPr="00681CCE">
        <w:rPr>
          <w:sz w:val="20"/>
          <w:szCs w:val="20"/>
        </w:rPr>
        <w:t>hypothalamo</w:t>
      </w:r>
      <w:proofErr w:type="spellEnd"/>
      <w:r w:rsidRPr="00681CCE">
        <w:rPr>
          <w:sz w:val="20"/>
          <w:szCs w:val="20"/>
        </w:rPr>
        <w:t xml:space="preserve">, possibly stimulated by </w:t>
      </w:r>
      <w:proofErr w:type="spellStart"/>
      <w:proofErr w:type="gramStart"/>
      <w:r w:rsidRPr="00681CCE">
        <w:rPr>
          <w:sz w:val="20"/>
          <w:szCs w:val="20"/>
        </w:rPr>
        <w:t>malathion</w:t>
      </w:r>
      <w:proofErr w:type="spellEnd"/>
      <w:proofErr w:type="gramEnd"/>
      <w:r w:rsidRPr="00681CCE">
        <w:rPr>
          <w:sz w:val="20"/>
          <w:szCs w:val="20"/>
        </w:rPr>
        <w:t xml:space="preserve"> exposure. [28] </w:t>
      </w:r>
      <w:proofErr w:type="gramStart"/>
      <w:r w:rsidRPr="00681CCE">
        <w:rPr>
          <w:sz w:val="20"/>
          <w:szCs w:val="20"/>
        </w:rPr>
        <w:t>found</w:t>
      </w:r>
      <w:proofErr w:type="gramEnd"/>
      <w:r w:rsidRPr="00681CCE">
        <w:rPr>
          <w:sz w:val="20"/>
          <w:szCs w:val="20"/>
        </w:rPr>
        <w:t xml:space="preserve"> that, food consumption was not decreased by giving the </w:t>
      </w:r>
      <w:proofErr w:type="spellStart"/>
      <w:r w:rsidRPr="00681CCE">
        <w:rPr>
          <w:sz w:val="20"/>
          <w:szCs w:val="20"/>
        </w:rPr>
        <w:t>malathion</w:t>
      </w:r>
      <w:proofErr w:type="spellEnd"/>
      <w:r w:rsidRPr="00681CCE">
        <w:rPr>
          <w:sz w:val="20"/>
          <w:szCs w:val="20"/>
        </w:rPr>
        <w:t xml:space="preserve">. Both female and </w:t>
      </w:r>
      <w:r w:rsidR="0065494D" w:rsidRPr="00681CCE">
        <w:rPr>
          <w:sz w:val="20"/>
          <w:szCs w:val="20"/>
        </w:rPr>
        <w:t>m</w:t>
      </w:r>
      <w:r w:rsidRPr="00681CCE">
        <w:rPr>
          <w:sz w:val="20"/>
          <w:szCs w:val="20"/>
        </w:rPr>
        <w:t xml:space="preserve">ale mice of (B6C3F1) also demonstrated lowering in the weight of their body occurred after giving nearly 1,490 mg for every kg per day of MP (95% pure) for 560 days [29]. A result that is similar to this was stated by [30] in male mouse after dietary giving of 1,476 mg for every kg per day MP (96.4% pure) for 540 days; in this situation, the lost weight occurred was accompanied by a low food </w:t>
      </w:r>
      <w:r w:rsidR="0065494D" w:rsidRPr="00681CCE">
        <w:rPr>
          <w:sz w:val="20"/>
          <w:szCs w:val="20"/>
        </w:rPr>
        <w:t>consumption</w:t>
      </w:r>
      <w:r w:rsidR="0030441F">
        <w:rPr>
          <w:rFonts w:eastAsiaTheme="minorEastAsia" w:hint="eastAsia"/>
          <w:sz w:val="20"/>
          <w:szCs w:val="20"/>
          <w:lang w:eastAsia="zh-CN"/>
        </w:rPr>
        <w:t xml:space="preserve"> </w:t>
      </w:r>
      <w:r w:rsidRPr="00681CCE">
        <w:rPr>
          <w:sz w:val="20"/>
          <w:szCs w:val="20"/>
        </w:rPr>
        <w:t>[31] stated a 17% lowering in last weight related to the controls in rat given 593 mg for every kg per day MP (unrecognized purity)in food for 1 week. This reduction was associated with a very high lowering</w:t>
      </w:r>
      <w:r w:rsidR="00681CCE">
        <w:rPr>
          <w:sz w:val="20"/>
          <w:szCs w:val="20"/>
        </w:rPr>
        <w:t xml:space="preserve"> </w:t>
      </w:r>
      <w:r w:rsidRPr="00681CCE">
        <w:rPr>
          <w:sz w:val="20"/>
          <w:szCs w:val="20"/>
        </w:rPr>
        <w:t xml:space="preserve">in food intake; the NOAEL was 451 mg for every kg per day. Another research by [32] mentioned a </w:t>
      </w:r>
      <w:r w:rsidR="0065494D" w:rsidRPr="00681CCE">
        <w:rPr>
          <w:sz w:val="20"/>
          <w:szCs w:val="20"/>
        </w:rPr>
        <w:t>lowering</w:t>
      </w:r>
      <w:r w:rsidRPr="00681CCE">
        <w:rPr>
          <w:sz w:val="20"/>
          <w:szCs w:val="20"/>
        </w:rPr>
        <w:t xml:space="preserve"> of 22% in the weight of the body gained while gestation in rats given 500 mg for every kg per day MP (98% pure) by a tube on 6, 10, and 14 pregnancy days.</w:t>
      </w: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The</w:t>
      </w:r>
      <w:r w:rsidR="00B561A9" w:rsidRPr="00681CCE">
        <w:rPr>
          <w:sz w:val="20"/>
          <w:szCs w:val="20"/>
        </w:rPr>
        <w:t xml:space="preserve"> </w:t>
      </w:r>
      <w:r w:rsidRPr="00681CCE">
        <w:rPr>
          <w:color w:val="000000"/>
          <w:sz w:val="20"/>
          <w:szCs w:val="20"/>
        </w:rPr>
        <w:t>current study findings illustrated a high</w:t>
      </w:r>
      <w:r w:rsidRPr="00681CCE">
        <w:rPr>
          <w:sz w:val="20"/>
          <w:szCs w:val="20"/>
        </w:rPr>
        <w:t xml:space="preserve"> degree decreasing in body and related testicles weights with more amounts of MP dosage, which was in line with these </w:t>
      </w:r>
      <w:proofErr w:type="spellStart"/>
      <w:r w:rsidRPr="00681CCE">
        <w:rPr>
          <w:sz w:val="20"/>
          <w:szCs w:val="20"/>
        </w:rPr>
        <w:t>of</w:t>
      </w:r>
      <w:proofErr w:type="spellEnd"/>
      <w:r w:rsidRPr="00681CCE">
        <w:rPr>
          <w:sz w:val="20"/>
          <w:szCs w:val="20"/>
        </w:rPr>
        <w:t xml:space="preserve"> [33] who noticed reducing in both testicular and body weight, pathological alterations in the testicles and discouraged activities of testicular enzymes in the rats that were exposed to MP. </w:t>
      </w:r>
      <w:r w:rsidR="0065494D" w:rsidRPr="00681CCE">
        <w:rPr>
          <w:sz w:val="20"/>
          <w:szCs w:val="20"/>
        </w:rPr>
        <w:t>F</w:t>
      </w:r>
      <w:r w:rsidRPr="00681CCE">
        <w:rPr>
          <w:sz w:val="20"/>
          <w:szCs w:val="20"/>
        </w:rPr>
        <w:t xml:space="preserve">indings from that research also approved the harmful impacts of MP on the whole and sexual system in mammalian animals. The </w:t>
      </w:r>
      <w:proofErr w:type="spellStart"/>
      <w:r w:rsidRPr="00681CCE">
        <w:rPr>
          <w:sz w:val="20"/>
          <w:szCs w:val="20"/>
        </w:rPr>
        <w:t>malathion</w:t>
      </w:r>
      <w:proofErr w:type="spellEnd"/>
      <w:r w:rsidRPr="00681CCE">
        <w:rPr>
          <w:sz w:val="20"/>
          <w:szCs w:val="20"/>
        </w:rPr>
        <w:t>-caused deviated degrees of hormones related to proliferation and apoptotic protein degrees engaged in apoptosis could do substantial functions in those effects.</w:t>
      </w: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 xml:space="preserve">The weight of testicles is dependent significantly on the size of differentiated </w:t>
      </w:r>
      <w:proofErr w:type="spellStart"/>
      <w:r w:rsidRPr="00681CCE">
        <w:rPr>
          <w:sz w:val="20"/>
          <w:szCs w:val="20"/>
        </w:rPr>
        <w:t>spermatogenic</w:t>
      </w:r>
      <w:proofErr w:type="spellEnd"/>
      <w:r w:rsidRPr="00681CCE">
        <w:rPr>
          <w:sz w:val="20"/>
          <w:szCs w:val="20"/>
        </w:rPr>
        <w:t xml:space="preserve"> cells and the decrease in testicles weight may be due to decreased tubule size, reduced number of elongated </w:t>
      </w:r>
      <w:proofErr w:type="spellStart"/>
      <w:r w:rsidRPr="00681CCE">
        <w:rPr>
          <w:sz w:val="20"/>
          <w:szCs w:val="20"/>
        </w:rPr>
        <w:t>spermatids</w:t>
      </w:r>
      <w:proofErr w:type="spellEnd"/>
      <w:r w:rsidRPr="00681CCE">
        <w:rPr>
          <w:sz w:val="20"/>
          <w:szCs w:val="20"/>
        </w:rPr>
        <w:t xml:space="preserve"> and germ cells [34], [35]. The observed decrease in weight of accessory reproductive organs may be because of decreased biological availableness of estrogenic or / and anti-androgenic activities of MP [36</w:t>
      </w:r>
      <w:r w:rsidR="002F2ED0" w:rsidRPr="00681CCE">
        <w:rPr>
          <w:sz w:val="20"/>
          <w:szCs w:val="20"/>
        </w:rPr>
        <w:t>]</w:t>
      </w:r>
      <w:r w:rsidR="00B561A9" w:rsidRPr="00681CCE">
        <w:rPr>
          <w:sz w:val="20"/>
          <w:szCs w:val="20"/>
        </w:rPr>
        <w:t xml:space="preserve"> </w:t>
      </w:r>
      <w:r w:rsidR="002F2ED0" w:rsidRPr="00681CCE">
        <w:rPr>
          <w:sz w:val="20"/>
          <w:szCs w:val="20"/>
        </w:rPr>
        <w:t>a</w:t>
      </w:r>
      <w:r w:rsidRPr="00681CCE">
        <w:rPr>
          <w:sz w:val="20"/>
          <w:szCs w:val="20"/>
        </w:rPr>
        <w:t>nd this may cause the lowering of the testicles weight as noticed in this research.</w:t>
      </w: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On the other hand</w:t>
      </w:r>
      <w:proofErr w:type="gramStart"/>
      <w:r w:rsidRPr="00681CCE">
        <w:rPr>
          <w:sz w:val="20"/>
          <w:szCs w:val="20"/>
        </w:rPr>
        <w:t>,[</w:t>
      </w:r>
      <w:proofErr w:type="gramEnd"/>
      <w:r w:rsidRPr="00681CCE">
        <w:rPr>
          <w:sz w:val="20"/>
          <w:szCs w:val="20"/>
        </w:rPr>
        <w:t xml:space="preserve">37] demonstrated the increase in the relative body and liver weight of mice during intoxication could be due to the animal ability to adapt to toxic effect and also due to the rapid elimination of the compound through rapid </w:t>
      </w:r>
      <w:proofErr w:type="spellStart"/>
      <w:r w:rsidRPr="00681CCE">
        <w:rPr>
          <w:sz w:val="20"/>
          <w:szCs w:val="20"/>
        </w:rPr>
        <w:t>metabolization</w:t>
      </w:r>
      <w:proofErr w:type="spellEnd"/>
      <w:r w:rsidRPr="00681CCE">
        <w:rPr>
          <w:sz w:val="20"/>
          <w:szCs w:val="20"/>
        </w:rPr>
        <w:t xml:space="preserve"> and excretion. </w:t>
      </w:r>
      <w:r w:rsidR="00ED1978" w:rsidRPr="00681CCE">
        <w:rPr>
          <w:sz w:val="20"/>
          <w:szCs w:val="20"/>
        </w:rPr>
        <w:t>G</w:t>
      </w:r>
      <w:r w:rsidRPr="00681CCE">
        <w:rPr>
          <w:sz w:val="20"/>
          <w:szCs w:val="20"/>
        </w:rPr>
        <w:t xml:space="preserve">iving an acute </w:t>
      </w:r>
      <w:proofErr w:type="spellStart"/>
      <w:r w:rsidRPr="00681CCE">
        <w:rPr>
          <w:sz w:val="20"/>
          <w:szCs w:val="20"/>
        </w:rPr>
        <w:t>sublethal</w:t>
      </w:r>
      <w:proofErr w:type="spellEnd"/>
      <w:r w:rsidRPr="00681CCE">
        <w:rPr>
          <w:sz w:val="20"/>
          <w:szCs w:val="20"/>
        </w:rPr>
        <w:t xml:space="preserve"> dose of MP is capable of inducing proliferation, reducing </w:t>
      </w:r>
      <w:proofErr w:type="spellStart"/>
      <w:r w:rsidRPr="00681CCE">
        <w:rPr>
          <w:sz w:val="20"/>
          <w:szCs w:val="20"/>
        </w:rPr>
        <w:t>steroidogenesis</w:t>
      </w:r>
      <w:proofErr w:type="spellEnd"/>
      <w:r w:rsidRPr="00681CCE">
        <w:rPr>
          <w:sz w:val="20"/>
          <w:szCs w:val="20"/>
        </w:rPr>
        <w:t xml:space="preserve">, and causing apoptosis of the </w:t>
      </w:r>
      <w:proofErr w:type="spellStart"/>
      <w:r w:rsidRPr="00681CCE">
        <w:rPr>
          <w:sz w:val="20"/>
          <w:szCs w:val="20"/>
        </w:rPr>
        <w:t>seminiferous</w:t>
      </w:r>
      <w:proofErr w:type="spellEnd"/>
      <w:r w:rsidRPr="00681CCE">
        <w:rPr>
          <w:sz w:val="20"/>
          <w:szCs w:val="20"/>
        </w:rPr>
        <w:t xml:space="preserve"> epithelium in mouse [38].</w:t>
      </w: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 xml:space="preserve">The alteration existed in </w:t>
      </w:r>
      <w:proofErr w:type="spellStart"/>
      <w:r w:rsidRPr="00681CCE">
        <w:rPr>
          <w:sz w:val="20"/>
          <w:szCs w:val="20"/>
        </w:rPr>
        <w:t>spermatocytes</w:t>
      </w:r>
      <w:proofErr w:type="spellEnd"/>
      <w:r w:rsidRPr="00681CCE">
        <w:rPr>
          <w:sz w:val="20"/>
          <w:szCs w:val="20"/>
        </w:rPr>
        <w:t xml:space="preserve"> enhances </w:t>
      </w:r>
      <w:r w:rsidRPr="00681CCE">
        <w:rPr>
          <w:sz w:val="20"/>
          <w:szCs w:val="20"/>
        </w:rPr>
        <w:lastRenderedPageBreak/>
        <w:t xml:space="preserve">the results of [39] and [40], as he found harm in primary </w:t>
      </w:r>
      <w:proofErr w:type="spellStart"/>
      <w:r w:rsidRPr="00681CCE">
        <w:rPr>
          <w:sz w:val="20"/>
          <w:szCs w:val="20"/>
        </w:rPr>
        <w:t>spermatocytes</w:t>
      </w:r>
      <w:proofErr w:type="spellEnd"/>
      <w:r w:rsidRPr="00681CCE">
        <w:rPr>
          <w:sz w:val="20"/>
          <w:szCs w:val="20"/>
        </w:rPr>
        <w:t xml:space="preserve"> within </w:t>
      </w:r>
      <w:proofErr w:type="spellStart"/>
      <w:r w:rsidRPr="00681CCE">
        <w:rPr>
          <w:sz w:val="20"/>
          <w:szCs w:val="20"/>
        </w:rPr>
        <w:t>pachytene</w:t>
      </w:r>
      <w:proofErr w:type="spellEnd"/>
      <w:r w:rsidRPr="00681CCE">
        <w:rPr>
          <w:sz w:val="20"/>
          <w:szCs w:val="20"/>
        </w:rPr>
        <w:t xml:space="preserve"> phase, including changes in the synthesis or DNA repair in late </w:t>
      </w:r>
      <w:proofErr w:type="spellStart"/>
      <w:r w:rsidRPr="00681CCE">
        <w:rPr>
          <w:sz w:val="20"/>
          <w:szCs w:val="20"/>
        </w:rPr>
        <w:t>zygotene</w:t>
      </w:r>
      <w:proofErr w:type="spellEnd"/>
      <w:r w:rsidRPr="00681CCE">
        <w:rPr>
          <w:sz w:val="20"/>
          <w:szCs w:val="20"/>
        </w:rPr>
        <w:t xml:space="preserve"> phase. Degenerative ultra-structural results in the germinal epithelium because of </w:t>
      </w:r>
      <w:proofErr w:type="spellStart"/>
      <w:proofErr w:type="gramStart"/>
      <w:r w:rsidRPr="00681CCE">
        <w:rPr>
          <w:sz w:val="20"/>
          <w:szCs w:val="20"/>
        </w:rPr>
        <w:t>malathion</w:t>
      </w:r>
      <w:proofErr w:type="spellEnd"/>
      <w:proofErr w:type="gramEnd"/>
      <w:r w:rsidRPr="00681CCE">
        <w:rPr>
          <w:sz w:val="20"/>
          <w:szCs w:val="20"/>
        </w:rPr>
        <w:t xml:space="preserve">, like it was resulted in the current research, it was demonstrated previously when abnormal patterns of nuclear concentration of elongated </w:t>
      </w:r>
      <w:proofErr w:type="spellStart"/>
      <w:r w:rsidRPr="00681CCE">
        <w:rPr>
          <w:sz w:val="20"/>
          <w:szCs w:val="20"/>
        </w:rPr>
        <w:t>spermatids</w:t>
      </w:r>
      <w:proofErr w:type="spellEnd"/>
      <w:r w:rsidRPr="00681CCE">
        <w:rPr>
          <w:sz w:val="20"/>
          <w:szCs w:val="20"/>
        </w:rPr>
        <w:t xml:space="preserve">. Vacuolization in the cytoplasm of </w:t>
      </w:r>
      <w:proofErr w:type="spellStart"/>
      <w:r w:rsidRPr="00681CCE">
        <w:rPr>
          <w:sz w:val="20"/>
          <w:szCs w:val="20"/>
        </w:rPr>
        <w:t>Sertoli</w:t>
      </w:r>
      <w:proofErr w:type="spellEnd"/>
      <w:r w:rsidRPr="00681CCE">
        <w:rPr>
          <w:sz w:val="20"/>
          <w:szCs w:val="20"/>
        </w:rPr>
        <w:t xml:space="preserve"> cells has been mentioned as in the current research. This kind of incidents is an early clue of testicular harm. When the small vacuoles are explained as reduction of germ cells, the essential ones match to metabolic changes of the </w:t>
      </w:r>
      <w:proofErr w:type="spellStart"/>
      <w:r w:rsidRPr="00681CCE">
        <w:rPr>
          <w:sz w:val="20"/>
          <w:szCs w:val="20"/>
        </w:rPr>
        <w:t>Sertoli</w:t>
      </w:r>
      <w:proofErr w:type="spellEnd"/>
      <w:r w:rsidRPr="00681CCE">
        <w:rPr>
          <w:sz w:val="20"/>
          <w:szCs w:val="20"/>
        </w:rPr>
        <w:t xml:space="preserve"> cell [40]</w:t>
      </w:r>
      <w:proofErr w:type="gramStart"/>
      <w:r w:rsidRPr="00681CCE">
        <w:rPr>
          <w:sz w:val="20"/>
          <w:szCs w:val="20"/>
        </w:rPr>
        <w:t>,[</w:t>
      </w:r>
      <w:proofErr w:type="gramEnd"/>
      <w:r w:rsidRPr="00681CCE">
        <w:rPr>
          <w:sz w:val="20"/>
          <w:szCs w:val="20"/>
        </w:rPr>
        <w:t xml:space="preserve">41],[9]. Those alterations suggest retreating of apical functions of </w:t>
      </w:r>
      <w:proofErr w:type="spellStart"/>
      <w:r w:rsidRPr="00681CCE">
        <w:rPr>
          <w:sz w:val="20"/>
          <w:szCs w:val="20"/>
        </w:rPr>
        <w:t>Sertoli</w:t>
      </w:r>
      <w:proofErr w:type="spellEnd"/>
      <w:r w:rsidRPr="00681CCE">
        <w:rPr>
          <w:sz w:val="20"/>
          <w:szCs w:val="20"/>
        </w:rPr>
        <w:t xml:space="preserve"> cells, impacting specialized intercellular cross, thereafter liberates the germ cells to the tubular lumen.</w:t>
      </w: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 xml:space="preserve">These results refer to that </w:t>
      </w:r>
      <w:proofErr w:type="spellStart"/>
      <w:r w:rsidRPr="00681CCE">
        <w:rPr>
          <w:sz w:val="20"/>
          <w:szCs w:val="20"/>
        </w:rPr>
        <w:t>malathion</w:t>
      </w:r>
      <w:proofErr w:type="spellEnd"/>
      <w:r w:rsidRPr="00681CCE">
        <w:rPr>
          <w:sz w:val="20"/>
          <w:szCs w:val="20"/>
        </w:rPr>
        <w:t xml:space="preserve"> impacts both germ and somatic cells of the testicles, and beside the alkylation reflexes which happen with proteins and DNA, may formulate side effects too</w:t>
      </w:r>
      <w:r w:rsidR="002F2ED0" w:rsidRPr="00681CCE">
        <w:rPr>
          <w:sz w:val="20"/>
          <w:szCs w:val="20"/>
        </w:rPr>
        <w:t>,</w:t>
      </w:r>
      <w:r w:rsidRPr="00681CCE">
        <w:rPr>
          <w:sz w:val="20"/>
          <w:szCs w:val="20"/>
        </w:rPr>
        <w:t xml:space="preserve"> including extra-testicular organs as a reaction to the pesticide [17]. We can conclude that </w:t>
      </w:r>
      <w:proofErr w:type="spellStart"/>
      <w:proofErr w:type="gramStart"/>
      <w:r w:rsidRPr="00681CCE">
        <w:rPr>
          <w:sz w:val="20"/>
          <w:szCs w:val="20"/>
        </w:rPr>
        <w:t>malathion</w:t>
      </w:r>
      <w:proofErr w:type="spellEnd"/>
      <w:proofErr w:type="gramEnd"/>
      <w:r w:rsidRPr="00681CCE">
        <w:rPr>
          <w:sz w:val="20"/>
          <w:szCs w:val="20"/>
        </w:rPr>
        <w:t xml:space="preserve"> changes the regular development and growth of cell cycle phases associations in the early times of spermatogenesis. The tubular diameter depends on the phase [43].</w:t>
      </w:r>
    </w:p>
    <w:p w:rsidR="00E1252E" w:rsidRPr="00681CCE" w:rsidRDefault="002F2ED0" w:rsidP="00681CCE">
      <w:pPr>
        <w:widowControl w:val="0"/>
        <w:autoSpaceDE w:val="0"/>
        <w:autoSpaceDN w:val="0"/>
        <w:adjustRightInd w:val="0"/>
        <w:snapToGrid w:val="0"/>
        <w:ind w:firstLine="425"/>
        <w:jc w:val="both"/>
        <w:rPr>
          <w:sz w:val="20"/>
          <w:szCs w:val="20"/>
        </w:rPr>
      </w:pPr>
      <w:r w:rsidRPr="00681CCE">
        <w:rPr>
          <w:sz w:val="20"/>
          <w:szCs w:val="20"/>
        </w:rPr>
        <w:t>L</w:t>
      </w:r>
      <w:r w:rsidR="00E1252E" w:rsidRPr="00681CCE">
        <w:rPr>
          <w:sz w:val="20"/>
          <w:szCs w:val="20"/>
        </w:rPr>
        <w:t xml:space="preserve">owered levels of testosterone were noticed by 16.2 days and were stable at 33.2 days. The </w:t>
      </w:r>
      <w:proofErr w:type="spellStart"/>
      <w:r w:rsidR="00E1252E" w:rsidRPr="00681CCE">
        <w:rPr>
          <w:sz w:val="20"/>
          <w:szCs w:val="20"/>
        </w:rPr>
        <w:t>histo</w:t>
      </w:r>
      <w:proofErr w:type="spellEnd"/>
      <w:r w:rsidR="00E1252E" w:rsidRPr="00681CCE">
        <w:rPr>
          <w:sz w:val="20"/>
          <w:szCs w:val="20"/>
        </w:rPr>
        <w:t xml:space="preserve">-pathological results showed nuclear changes in </w:t>
      </w:r>
      <w:proofErr w:type="spellStart"/>
      <w:r w:rsidR="00E1252E" w:rsidRPr="00681CCE">
        <w:rPr>
          <w:sz w:val="20"/>
          <w:szCs w:val="20"/>
        </w:rPr>
        <w:t>Leydig</w:t>
      </w:r>
      <w:proofErr w:type="spellEnd"/>
      <w:r w:rsidR="00E1252E" w:rsidRPr="00681CCE">
        <w:rPr>
          <w:sz w:val="20"/>
          <w:szCs w:val="20"/>
        </w:rPr>
        <w:t xml:space="preserve"> cells of animals exposed to the insecticide. That result is in line with the finding of</w:t>
      </w:r>
      <w:r w:rsidR="00681CCE">
        <w:rPr>
          <w:sz w:val="20"/>
          <w:szCs w:val="20"/>
        </w:rPr>
        <w:t xml:space="preserve"> </w:t>
      </w:r>
      <w:r w:rsidR="00E1252E" w:rsidRPr="00681CCE">
        <w:rPr>
          <w:sz w:val="20"/>
          <w:szCs w:val="20"/>
        </w:rPr>
        <w:t xml:space="preserve">[11] demonstrating a poisonous impact of </w:t>
      </w:r>
      <w:proofErr w:type="spellStart"/>
      <w:r w:rsidR="00E1252E" w:rsidRPr="00681CCE">
        <w:rPr>
          <w:sz w:val="20"/>
          <w:szCs w:val="20"/>
        </w:rPr>
        <w:t>malathion</w:t>
      </w:r>
      <w:proofErr w:type="spellEnd"/>
      <w:r w:rsidR="00E1252E" w:rsidRPr="00681CCE">
        <w:rPr>
          <w:sz w:val="20"/>
          <w:szCs w:val="20"/>
        </w:rPr>
        <w:t xml:space="preserve"> on the </w:t>
      </w:r>
      <w:proofErr w:type="spellStart"/>
      <w:r w:rsidR="00E1252E" w:rsidRPr="00681CCE">
        <w:rPr>
          <w:sz w:val="20"/>
          <w:szCs w:val="20"/>
        </w:rPr>
        <w:t>Leydig</w:t>
      </w:r>
      <w:proofErr w:type="spellEnd"/>
      <w:r w:rsidR="00E1252E" w:rsidRPr="00681CCE">
        <w:rPr>
          <w:sz w:val="20"/>
          <w:szCs w:val="20"/>
        </w:rPr>
        <w:t xml:space="preserve"> cells that, as other organophosphates [9], prevent non-detailed esterase activity of those cells, decrease the output of male steroids</w:t>
      </w:r>
      <w:r w:rsidR="00681CCE">
        <w:rPr>
          <w:sz w:val="20"/>
          <w:szCs w:val="20"/>
        </w:rPr>
        <w:t xml:space="preserve"> </w:t>
      </w:r>
      <w:r w:rsidR="00E1252E" w:rsidRPr="00681CCE">
        <w:rPr>
          <w:sz w:val="20"/>
          <w:szCs w:val="20"/>
        </w:rPr>
        <w:t>[44].</w:t>
      </w: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 xml:space="preserve">[45] </w:t>
      </w:r>
      <w:proofErr w:type="gramStart"/>
      <w:r w:rsidRPr="00681CCE">
        <w:rPr>
          <w:sz w:val="20"/>
          <w:szCs w:val="20"/>
        </w:rPr>
        <w:t>illustrated</w:t>
      </w:r>
      <w:proofErr w:type="gramEnd"/>
      <w:r w:rsidRPr="00681CCE">
        <w:rPr>
          <w:sz w:val="20"/>
          <w:szCs w:val="20"/>
        </w:rPr>
        <w:t xml:space="preserve"> the harmful impact of </w:t>
      </w:r>
      <w:proofErr w:type="spellStart"/>
      <w:r w:rsidRPr="00681CCE">
        <w:rPr>
          <w:sz w:val="20"/>
          <w:szCs w:val="20"/>
        </w:rPr>
        <w:t>phoxim</w:t>
      </w:r>
      <w:proofErr w:type="spellEnd"/>
      <w:r w:rsidRPr="00681CCE">
        <w:rPr>
          <w:sz w:val="20"/>
          <w:szCs w:val="20"/>
        </w:rPr>
        <w:t>, an anti-</w:t>
      </w:r>
      <w:proofErr w:type="spellStart"/>
      <w:r w:rsidRPr="00681CCE">
        <w:rPr>
          <w:sz w:val="20"/>
          <w:szCs w:val="20"/>
        </w:rPr>
        <w:t>cholynesterase</w:t>
      </w:r>
      <w:proofErr w:type="spellEnd"/>
      <w:r w:rsidRPr="00681CCE">
        <w:rPr>
          <w:sz w:val="20"/>
          <w:szCs w:val="20"/>
        </w:rPr>
        <w:t xml:space="preserve"> insecticide on the testosterone synthesis. [46] </w:t>
      </w:r>
      <w:proofErr w:type="gramStart"/>
      <w:r w:rsidRPr="00681CCE">
        <w:rPr>
          <w:sz w:val="20"/>
          <w:szCs w:val="20"/>
        </w:rPr>
        <w:t>and</w:t>
      </w:r>
      <w:proofErr w:type="gramEnd"/>
      <w:r w:rsidRPr="00681CCE">
        <w:rPr>
          <w:sz w:val="20"/>
          <w:szCs w:val="20"/>
        </w:rPr>
        <w:t xml:space="preserve"> [47]</w:t>
      </w:r>
      <w:r w:rsidR="00681CCE">
        <w:rPr>
          <w:sz w:val="20"/>
          <w:szCs w:val="20"/>
        </w:rPr>
        <w:t xml:space="preserve"> </w:t>
      </w:r>
      <w:r w:rsidRPr="00681CCE">
        <w:rPr>
          <w:sz w:val="20"/>
          <w:szCs w:val="20"/>
        </w:rPr>
        <w:t xml:space="preserve">showed that </w:t>
      </w:r>
      <w:proofErr w:type="spellStart"/>
      <w:r w:rsidRPr="00681CCE">
        <w:rPr>
          <w:sz w:val="20"/>
          <w:szCs w:val="20"/>
        </w:rPr>
        <w:t>malathion</w:t>
      </w:r>
      <w:proofErr w:type="spellEnd"/>
      <w:r w:rsidRPr="00681CCE">
        <w:rPr>
          <w:sz w:val="20"/>
          <w:szCs w:val="20"/>
        </w:rPr>
        <w:t xml:space="preserve"> harm the </w:t>
      </w:r>
      <w:proofErr w:type="spellStart"/>
      <w:r w:rsidRPr="00681CCE">
        <w:rPr>
          <w:sz w:val="20"/>
          <w:szCs w:val="20"/>
        </w:rPr>
        <w:t>Leydig</w:t>
      </w:r>
      <w:proofErr w:type="spellEnd"/>
      <w:r w:rsidRPr="00681CCE">
        <w:rPr>
          <w:sz w:val="20"/>
          <w:szCs w:val="20"/>
        </w:rPr>
        <w:t xml:space="preserve"> cells and decrease testosterone degrees. </w:t>
      </w:r>
      <w:proofErr w:type="gramStart"/>
      <w:r w:rsidRPr="00681CCE">
        <w:rPr>
          <w:sz w:val="20"/>
          <w:szCs w:val="20"/>
        </w:rPr>
        <w:t>This intervene</w:t>
      </w:r>
      <w:proofErr w:type="gramEnd"/>
      <w:r w:rsidRPr="00681CCE">
        <w:rPr>
          <w:sz w:val="20"/>
          <w:szCs w:val="20"/>
        </w:rPr>
        <w:t xml:space="preserve"> in the function of spermatogenesis, by inhibiting the ripeness in the later post-meiotic phases, that are androgen-dependent [41]. And [46] referred to the decrease in the count of immature germ cells, as a result of reduced </w:t>
      </w:r>
      <w:proofErr w:type="spellStart"/>
      <w:r w:rsidRPr="00681CCE">
        <w:rPr>
          <w:sz w:val="20"/>
          <w:szCs w:val="20"/>
        </w:rPr>
        <w:t>steroidogenic</w:t>
      </w:r>
      <w:proofErr w:type="spellEnd"/>
      <w:r w:rsidRPr="00681CCE">
        <w:rPr>
          <w:sz w:val="20"/>
          <w:szCs w:val="20"/>
        </w:rPr>
        <w:t xml:space="preserve"> activity and harm of the </w:t>
      </w:r>
      <w:proofErr w:type="spellStart"/>
      <w:r w:rsidRPr="00681CCE">
        <w:rPr>
          <w:sz w:val="20"/>
          <w:szCs w:val="20"/>
        </w:rPr>
        <w:t>Sertoli</w:t>
      </w:r>
      <w:proofErr w:type="spellEnd"/>
      <w:r w:rsidRPr="00681CCE">
        <w:rPr>
          <w:sz w:val="20"/>
          <w:szCs w:val="20"/>
        </w:rPr>
        <w:t xml:space="preserve"> cells.</w:t>
      </w: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 xml:space="preserve">The impact on the </w:t>
      </w:r>
      <w:proofErr w:type="spellStart"/>
      <w:r w:rsidRPr="00681CCE">
        <w:rPr>
          <w:sz w:val="20"/>
          <w:szCs w:val="20"/>
        </w:rPr>
        <w:t>steroidogenic</w:t>
      </w:r>
      <w:proofErr w:type="spellEnd"/>
      <w:r w:rsidRPr="00681CCE">
        <w:rPr>
          <w:sz w:val="20"/>
          <w:szCs w:val="20"/>
        </w:rPr>
        <w:t xml:space="preserve"> process has been demonstrated by </w:t>
      </w:r>
      <w:proofErr w:type="spellStart"/>
      <w:r w:rsidRPr="00681CCE">
        <w:rPr>
          <w:sz w:val="20"/>
          <w:szCs w:val="20"/>
        </w:rPr>
        <w:t>alkylating</w:t>
      </w:r>
      <w:proofErr w:type="spellEnd"/>
      <w:r w:rsidRPr="00681CCE">
        <w:rPr>
          <w:sz w:val="20"/>
          <w:szCs w:val="20"/>
        </w:rPr>
        <w:t xml:space="preserve"> </w:t>
      </w:r>
      <w:proofErr w:type="spellStart"/>
      <w:r w:rsidRPr="00681CCE">
        <w:rPr>
          <w:sz w:val="20"/>
          <w:szCs w:val="20"/>
        </w:rPr>
        <w:t>cytotoxic</w:t>
      </w:r>
      <w:proofErr w:type="spellEnd"/>
      <w:r w:rsidRPr="00681CCE">
        <w:rPr>
          <w:sz w:val="20"/>
          <w:szCs w:val="20"/>
        </w:rPr>
        <w:t xml:space="preserve"> activity done by organophosphates on the </w:t>
      </w:r>
      <w:proofErr w:type="spellStart"/>
      <w:r w:rsidRPr="00681CCE">
        <w:rPr>
          <w:sz w:val="20"/>
          <w:szCs w:val="20"/>
        </w:rPr>
        <w:t>steroidogenic</w:t>
      </w:r>
      <w:proofErr w:type="spellEnd"/>
      <w:r w:rsidRPr="00681CCE">
        <w:rPr>
          <w:sz w:val="20"/>
          <w:szCs w:val="20"/>
        </w:rPr>
        <w:t xml:space="preserve"> cells [46]. A few organophosphates prevents reproduction of the protein that works on limiting enzymatic level, while the shift of cholesterol from the outside to the inside mitochondrial velum [48].</w:t>
      </w: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 xml:space="preserve">Current research results and others showed in the previous studies demonstrated that </w:t>
      </w:r>
      <w:proofErr w:type="spellStart"/>
      <w:proofErr w:type="gramStart"/>
      <w:r w:rsidRPr="00681CCE">
        <w:rPr>
          <w:sz w:val="20"/>
          <w:szCs w:val="20"/>
        </w:rPr>
        <w:t>malathion</w:t>
      </w:r>
      <w:proofErr w:type="spellEnd"/>
      <w:proofErr w:type="gramEnd"/>
      <w:r w:rsidRPr="00681CCE">
        <w:rPr>
          <w:sz w:val="20"/>
          <w:szCs w:val="20"/>
        </w:rPr>
        <w:t xml:space="preserve"> changes </w:t>
      </w:r>
      <w:r w:rsidRPr="00681CCE">
        <w:rPr>
          <w:sz w:val="20"/>
          <w:szCs w:val="20"/>
        </w:rPr>
        <w:lastRenderedPageBreak/>
        <w:t xml:space="preserve">the function of testicular that affecting (DNA). Due to the terms of this research, </w:t>
      </w:r>
      <w:proofErr w:type="spellStart"/>
      <w:proofErr w:type="gramStart"/>
      <w:r w:rsidRPr="00681CCE">
        <w:rPr>
          <w:sz w:val="20"/>
          <w:szCs w:val="20"/>
        </w:rPr>
        <w:t>malathion</w:t>
      </w:r>
      <w:proofErr w:type="spellEnd"/>
      <w:proofErr w:type="gramEnd"/>
      <w:r w:rsidRPr="00681CCE">
        <w:rPr>
          <w:sz w:val="20"/>
          <w:szCs w:val="20"/>
        </w:rPr>
        <w:t xml:space="preserve"> intervenes with the two of </w:t>
      </w:r>
      <w:proofErr w:type="spellStart"/>
      <w:r w:rsidRPr="00681CCE">
        <w:rPr>
          <w:sz w:val="20"/>
          <w:szCs w:val="20"/>
        </w:rPr>
        <w:t>steroidogenesis</w:t>
      </w:r>
      <w:proofErr w:type="spellEnd"/>
      <w:r w:rsidRPr="00681CCE">
        <w:rPr>
          <w:sz w:val="20"/>
          <w:szCs w:val="20"/>
        </w:rPr>
        <w:t xml:space="preserve"> and spermatogenesis [38].</w:t>
      </w:r>
    </w:p>
    <w:p w:rsidR="00D92DB5"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 xml:space="preserve">An important result in the assay of testicles and body was that just Vitamin (E) raised the two weights in comparison with the control group and ameliorated the poisonous effects of </w:t>
      </w:r>
      <w:proofErr w:type="spellStart"/>
      <w:proofErr w:type="gramStart"/>
      <w:r w:rsidRPr="00681CCE">
        <w:rPr>
          <w:sz w:val="20"/>
          <w:szCs w:val="20"/>
        </w:rPr>
        <w:t>malathion</w:t>
      </w:r>
      <w:proofErr w:type="spellEnd"/>
      <w:proofErr w:type="gramEnd"/>
      <w:r w:rsidRPr="00681CCE">
        <w:rPr>
          <w:sz w:val="20"/>
          <w:szCs w:val="20"/>
        </w:rPr>
        <w:t xml:space="preserve"> on the health of the testicles. Vitamin E is </w:t>
      </w:r>
      <w:r w:rsidR="002F2ED0" w:rsidRPr="00681CCE">
        <w:rPr>
          <w:sz w:val="20"/>
          <w:szCs w:val="20"/>
        </w:rPr>
        <w:t>usually</w:t>
      </w:r>
      <w:r w:rsidR="00B561A9" w:rsidRPr="00681CCE">
        <w:rPr>
          <w:sz w:val="20"/>
          <w:szCs w:val="20"/>
        </w:rPr>
        <w:t xml:space="preserve"> </w:t>
      </w:r>
      <w:r w:rsidRPr="00681CCE">
        <w:rPr>
          <w:sz w:val="20"/>
          <w:szCs w:val="20"/>
        </w:rPr>
        <w:t>called a</w:t>
      </w:r>
      <w:r w:rsidR="002F2ED0" w:rsidRPr="00681CCE">
        <w:rPr>
          <w:sz w:val="20"/>
          <w:szCs w:val="20"/>
        </w:rPr>
        <w:t>n</w:t>
      </w:r>
      <w:r w:rsidRPr="00681CCE">
        <w:rPr>
          <w:sz w:val="20"/>
          <w:szCs w:val="20"/>
        </w:rPr>
        <w:t xml:space="preserve"> anti- sterility vitamin and its combination with normal process of male genital system has been well determined [49].</w:t>
      </w: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[27]</w:t>
      </w:r>
      <w:r w:rsidR="00681CCE">
        <w:rPr>
          <w:sz w:val="20"/>
          <w:szCs w:val="20"/>
        </w:rPr>
        <w:t xml:space="preserve"> </w:t>
      </w:r>
      <w:proofErr w:type="gramStart"/>
      <w:r w:rsidRPr="00681CCE">
        <w:rPr>
          <w:sz w:val="20"/>
          <w:szCs w:val="20"/>
        </w:rPr>
        <w:t>mentioned</w:t>
      </w:r>
      <w:proofErr w:type="gramEnd"/>
      <w:r w:rsidRPr="00681CCE">
        <w:rPr>
          <w:sz w:val="20"/>
          <w:szCs w:val="20"/>
        </w:rPr>
        <w:t xml:space="preserve"> that giving vitamins E and C enhance sperm morphology, movement, and numbers. Antioxidant vitamins have several biological functions, some of which, immune stimulation and alteration of the metabolic processes of carcinogens. Also, these vitamins may inhibit genetic alterations by preventing the harm of (DNA) occurred because of reactive oxygen metabolites [50]. Vitamin E is a lipid-soluble vitamin that exist</w:t>
      </w:r>
      <w:r w:rsidR="00ED2F18" w:rsidRPr="00681CCE">
        <w:rPr>
          <w:sz w:val="20"/>
          <w:szCs w:val="20"/>
        </w:rPr>
        <w:t>s</w:t>
      </w:r>
      <w:r w:rsidRPr="00681CCE">
        <w:rPr>
          <w:sz w:val="20"/>
          <w:szCs w:val="20"/>
        </w:rPr>
        <w:t xml:space="preserve"> in biological vellums [51]. It guards against fat </w:t>
      </w:r>
      <w:proofErr w:type="spellStart"/>
      <w:r w:rsidRPr="00681CCE">
        <w:rPr>
          <w:sz w:val="20"/>
          <w:szCs w:val="20"/>
        </w:rPr>
        <w:t>peroxidation</w:t>
      </w:r>
      <w:proofErr w:type="spellEnd"/>
      <w:r w:rsidRPr="00681CCE">
        <w:rPr>
          <w:sz w:val="20"/>
          <w:szCs w:val="20"/>
        </w:rPr>
        <w:t xml:space="preserve"> efficiently by its chain-breaking antioxidant function [52], as vitamin E is transfer</w:t>
      </w:r>
      <w:r w:rsidR="00920266" w:rsidRPr="00681CCE">
        <w:rPr>
          <w:sz w:val="20"/>
          <w:szCs w:val="20"/>
        </w:rPr>
        <w:t>red</w:t>
      </w:r>
      <w:r w:rsidRPr="00681CCE">
        <w:rPr>
          <w:sz w:val="20"/>
          <w:szCs w:val="20"/>
        </w:rPr>
        <w:t xml:space="preserve"> into a weakened </w:t>
      </w:r>
      <w:proofErr w:type="spellStart"/>
      <w:r w:rsidRPr="00681CCE">
        <w:rPr>
          <w:sz w:val="20"/>
          <w:szCs w:val="20"/>
        </w:rPr>
        <w:t>freeradical</w:t>
      </w:r>
      <w:proofErr w:type="spellEnd"/>
      <w:r w:rsidRPr="00681CCE">
        <w:rPr>
          <w:sz w:val="20"/>
          <w:szCs w:val="20"/>
        </w:rPr>
        <w:t xml:space="preserve"> (the α-</w:t>
      </w:r>
      <w:proofErr w:type="spellStart"/>
      <w:r w:rsidRPr="00681CCE">
        <w:rPr>
          <w:sz w:val="20"/>
          <w:szCs w:val="20"/>
        </w:rPr>
        <w:t>tocopherol</w:t>
      </w:r>
      <w:proofErr w:type="spellEnd"/>
      <w:r w:rsidRPr="00681CCE">
        <w:rPr>
          <w:sz w:val="20"/>
          <w:szCs w:val="20"/>
        </w:rPr>
        <w:t xml:space="preserve"> radical) [53].</w:t>
      </w:r>
    </w:p>
    <w:p w:rsidR="00E1252E" w:rsidRPr="00681CCE" w:rsidRDefault="00E1252E" w:rsidP="00681CCE">
      <w:pPr>
        <w:widowControl w:val="0"/>
        <w:autoSpaceDE w:val="0"/>
        <w:autoSpaceDN w:val="0"/>
        <w:adjustRightInd w:val="0"/>
        <w:snapToGrid w:val="0"/>
        <w:ind w:firstLine="425"/>
        <w:jc w:val="both"/>
        <w:rPr>
          <w:sz w:val="20"/>
          <w:szCs w:val="20"/>
        </w:rPr>
      </w:pPr>
      <w:proofErr w:type="spellStart"/>
      <w:r w:rsidRPr="00681CCE">
        <w:rPr>
          <w:sz w:val="20"/>
          <w:szCs w:val="20"/>
        </w:rPr>
        <w:t>Malathion</w:t>
      </w:r>
      <w:proofErr w:type="spellEnd"/>
      <w:r w:rsidRPr="00681CCE">
        <w:rPr>
          <w:sz w:val="20"/>
          <w:szCs w:val="20"/>
        </w:rPr>
        <w:t xml:space="preserve"> was much pronounced than </w:t>
      </w:r>
      <w:proofErr w:type="spellStart"/>
      <w:r w:rsidRPr="00681CCE">
        <w:rPr>
          <w:sz w:val="20"/>
          <w:szCs w:val="20"/>
        </w:rPr>
        <w:t>spinosad</w:t>
      </w:r>
      <w:proofErr w:type="spellEnd"/>
      <w:r w:rsidRPr="00681CCE">
        <w:rPr>
          <w:sz w:val="20"/>
          <w:szCs w:val="20"/>
        </w:rPr>
        <w:t xml:space="preserve">. Both insecticides showed an accumulative effect on the induction of biochemical changes and chromosome damage in male rat. However, the impact of MP might be because of the metabolic biotransformation of </w:t>
      </w:r>
      <w:proofErr w:type="spellStart"/>
      <w:proofErr w:type="gramStart"/>
      <w:r w:rsidRPr="00681CCE">
        <w:rPr>
          <w:sz w:val="20"/>
          <w:szCs w:val="20"/>
        </w:rPr>
        <w:t>malathion</w:t>
      </w:r>
      <w:proofErr w:type="spellEnd"/>
      <w:proofErr w:type="gramEnd"/>
      <w:r w:rsidRPr="00681CCE">
        <w:rPr>
          <w:sz w:val="20"/>
          <w:szCs w:val="20"/>
        </w:rPr>
        <w:t xml:space="preserve"> to </w:t>
      </w:r>
      <w:proofErr w:type="spellStart"/>
      <w:r w:rsidRPr="00681CCE">
        <w:rPr>
          <w:sz w:val="20"/>
          <w:szCs w:val="20"/>
        </w:rPr>
        <w:t>malaoxon</w:t>
      </w:r>
      <w:proofErr w:type="spellEnd"/>
      <w:r w:rsidRPr="00681CCE">
        <w:rPr>
          <w:sz w:val="20"/>
          <w:szCs w:val="20"/>
        </w:rPr>
        <w:t xml:space="preserve"> or the presence of </w:t>
      </w:r>
      <w:proofErr w:type="spellStart"/>
      <w:r w:rsidRPr="00681CCE">
        <w:rPr>
          <w:sz w:val="20"/>
          <w:szCs w:val="20"/>
        </w:rPr>
        <w:t>malaoxon</w:t>
      </w:r>
      <w:proofErr w:type="spellEnd"/>
      <w:r w:rsidRPr="00681CCE">
        <w:rPr>
          <w:sz w:val="20"/>
          <w:szCs w:val="20"/>
        </w:rPr>
        <w:t xml:space="preserve"> or/and </w:t>
      </w:r>
      <w:proofErr w:type="spellStart"/>
      <w:r w:rsidRPr="00681CCE">
        <w:rPr>
          <w:sz w:val="20"/>
          <w:szCs w:val="20"/>
        </w:rPr>
        <w:t>isomalathion</w:t>
      </w:r>
      <w:proofErr w:type="spellEnd"/>
      <w:r w:rsidRPr="00681CCE">
        <w:rPr>
          <w:sz w:val="20"/>
          <w:szCs w:val="20"/>
        </w:rPr>
        <w:t xml:space="preserve"> [54].</w:t>
      </w:r>
    </w:p>
    <w:p w:rsidR="00E1252E" w:rsidRPr="00681CCE" w:rsidRDefault="00E1252E" w:rsidP="00681CCE">
      <w:pPr>
        <w:widowControl w:val="0"/>
        <w:autoSpaceDE w:val="0"/>
        <w:autoSpaceDN w:val="0"/>
        <w:adjustRightInd w:val="0"/>
        <w:snapToGrid w:val="0"/>
        <w:ind w:firstLine="425"/>
        <w:jc w:val="both"/>
        <w:rPr>
          <w:sz w:val="20"/>
          <w:szCs w:val="20"/>
        </w:rPr>
      </w:pPr>
      <w:r w:rsidRPr="00681CCE">
        <w:rPr>
          <w:sz w:val="20"/>
          <w:szCs w:val="20"/>
        </w:rPr>
        <w:t xml:space="preserve">In some studies, vitamin E was given along with MP to examine how this vitamin can prevent any toxic effect caused by the </w:t>
      </w:r>
      <w:proofErr w:type="spellStart"/>
      <w:proofErr w:type="gramStart"/>
      <w:r w:rsidRPr="00681CCE">
        <w:rPr>
          <w:sz w:val="20"/>
          <w:szCs w:val="20"/>
        </w:rPr>
        <w:t>malathion</w:t>
      </w:r>
      <w:proofErr w:type="spellEnd"/>
      <w:proofErr w:type="gramEnd"/>
      <w:r w:rsidRPr="00681CCE">
        <w:rPr>
          <w:sz w:val="20"/>
          <w:szCs w:val="20"/>
        </w:rPr>
        <w:t xml:space="preserve"> especially on reproductive cells.</w:t>
      </w:r>
      <w:r w:rsidR="00681CCE">
        <w:rPr>
          <w:sz w:val="20"/>
          <w:szCs w:val="20"/>
        </w:rPr>
        <w:t xml:space="preserve"> </w:t>
      </w:r>
      <w:r w:rsidRPr="00681CCE">
        <w:rPr>
          <w:sz w:val="20"/>
          <w:szCs w:val="20"/>
        </w:rPr>
        <w:t xml:space="preserve">Some researchers showed that vitamin E or other antioxidants are not completely protective [17]. In one study, rats were treated orally with vitamin E before taking a low dose of </w:t>
      </w:r>
      <w:proofErr w:type="spellStart"/>
      <w:proofErr w:type="gramStart"/>
      <w:r w:rsidRPr="00681CCE">
        <w:rPr>
          <w:sz w:val="20"/>
          <w:szCs w:val="20"/>
        </w:rPr>
        <w:t>malathion</w:t>
      </w:r>
      <w:proofErr w:type="spellEnd"/>
      <w:proofErr w:type="gramEnd"/>
      <w:r w:rsidRPr="00681CCE">
        <w:rPr>
          <w:sz w:val="20"/>
          <w:szCs w:val="20"/>
        </w:rPr>
        <w:t xml:space="preserve">. The results showed a possible effect of using vitamin E in slightly decreasing the toxic impact of </w:t>
      </w:r>
      <w:proofErr w:type="spellStart"/>
      <w:proofErr w:type="gramStart"/>
      <w:r w:rsidRPr="00681CCE">
        <w:rPr>
          <w:sz w:val="20"/>
          <w:szCs w:val="20"/>
        </w:rPr>
        <w:t>malathion</w:t>
      </w:r>
      <w:proofErr w:type="spellEnd"/>
      <w:proofErr w:type="gramEnd"/>
      <w:r w:rsidRPr="00681CCE">
        <w:rPr>
          <w:sz w:val="20"/>
          <w:szCs w:val="20"/>
        </w:rPr>
        <w:t xml:space="preserve"> [16]. When taken with selenium, vitamin E showed a significant protective effect [55]. Therefore, it appears that most studies agree that vitamin E may decrease MP toxicity, although the significant of preservation is bounded [56].</w:t>
      </w:r>
    </w:p>
    <w:p w:rsidR="00663D7A" w:rsidRPr="00681CCE" w:rsidRDefault="00663D7A" w:rsidP="00681CCE">
      <w:pPr>
        <w:snapToGrid w:val="0"/>
        <w:jc w:val="both"/>
        <w:rPr>
          <w:b/>
          <w:bCs/>
          <w:sz w:val="20"/>
          <w:szCs w:val="20"/>
        </w:rPr>
      </w:pPr>
    </w:p>
    <w:p w:rsidR="00611A82" w:rsidRPr="00681CCE" w:rsidRDefault="00611A82" w:rsidP="00681CCE">
      <w:pPr>
        <w:snapToGrid w:val="0"/>
        <w:jc w:val="both"/>
        <w:rPr>
          <w:b/>
          <w:bCs/>
          <w:sz w:val="20"/>
          <w:szCs w:val="20"/>
        </w:rPr>
      </w:pPr>
      <w:r w:rsidRPr="00681CCE">
        <w:rPr>
          <w:b/>
          <w:bCs/>
          <w:sz w:val="20"/>
          <w:szCs w:val="20"/>
        </w:rPr>
        <w:t>References</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Roberts, D.M., </w:t>
      </w:r>
      <w:proofErr w:type="spellStart"/>
      <w:r w:rsidRPr="00681CCE">
        <w:rPr>
          <w:sz w:val="20"/>
          <w:szCs w:val="20"/>
        </w:rPr>
        <w:t>Karunarathna</w:t>
      </w:r>
      <w:proofErr w:type="spellEnd"/>
      <w:r w:rsidRPr="00681CCE">
        <w:rPr>
          <w:sz w:val="20"/>
          <w:szCs w:val="20"/>
        </w:rPr>
        <w:t xml:space="preserve">, A., Buckley, N.A., </w:t>
      </w:r>
      <w:proofErr w:type="spellStart"/>
      <w:r w:rsidRPr="00681CCE">
        <w:rPr>
          <w:sz w:val="20"/>
          <w:szCs w:val="20"/>
        </w:rPr>
        <w:t>Manuweera</w:t>
      </w:r>
      <w:proofErr w:type="spellEnd"/>
      <w:r w:rsidRPr="00681CCE">
        <w:rPr>
          <w:sz w:val="20"/>
          <w:szCs w:val="20"/>
        </w:rPr>
        <w:t xml:space="preserve">, G., Sheriff, M.H. and </w:t>
      </w:r>
      <w:proofErr w:type="spellStart"/>
      <w:r w:rsidRPr="00681CCE">
        <w:rPr>
          <w:sz w:val="20"/>
          <w:szCs w:val="20"/>
        </w:rPr>
        <w:t>Eddleston</w:t>
      </w:r>
      <w:proofErr w:type="spellEnd"/>
      <w:r w:rsidRPr="00681CCE">
        <w:rPr>
          <w:sz w:val="20"/>
          <w:szCs w:val="20"/>
        </w:rPr>
        <w:t>, M. (2003). Influence of pesticide regulation on acute poisoning deaths in Sri Lanka. Bull. WHO, 81(11), 789-798.‏</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Ngoula</w:t>
      </w:r>
      <w:proofErr w:type="spellEnd"/>
      <w:r w:rsidRPr="00681CCE">
        <w:rPr>
          <w:sz w:val="20"/>
          <w:szCs w:val="20"/>
        </w:rPr>
        <w:t xml:space="preserve">, F., </w:t>
      </w:r>
      <w:proofErr w:type="gramStart"/>
      <w:r w:rsidRPr="00681CCE">
        <w:rPr>
          <w:sz w:val="20"/>
          <w:szCs w:val="20"/>
        </w:rPr>
        <w:t>Defang,</w:t>
      </w:r>
      <w:proofErr w:type="gramEnd"/>
      <w:r w:rsidRPr="00681CCE">
        <w:rPr>
          <w:sz w:val="20"/>
          <w:szCs w:val="20"/>
        </w:rPr>
        <w:t xml:space="preserve"> H.F., Kana, J.R., </w:t>
      </w:r>
      <w:proofErr w:type="spellStart"/>
      <w:r w:rsidRPr="00681CCE">
        <w:rPr>
          <w:sz w:val="20"/>
          <w:szCs w:val="20"/>
        </w:rPr>
        <w:t>Tchoumboué</w:t>
      </w:r>
      <w:proofErr w:type="spellEnd"/>
      <w:r w:rsidRPr="00681CCE">
        <w:rPr>
          <w:sz w:val="20"/>
          <w:szCs w:val="20"/>
        </w:rPr>
        <w:t xml:space="preserve">, J., </w:t>
      </w:r>
      <w:proofErr w:type="spellStart"/>
      <w:r w:rsidRPr="00681CCE">
        <w:rPr>
          <w:sz w:val="20"/>
          <w:szCs w:val="20"/>
        </w:rPr>
        <w:t>Ngouateu</w:t>
      </w:r>
      <w:proofErr w:type="spellEnd"/>
      <w:r w:rsidRPr="00681CCE">
        <w:rPr>
          <w:sz w:val="20"/>
          <w:szCs w:val="20"/>
        </w:rPr>
        <w:t xml:space="preserve">, O.B., </w:t>
      </w:r>
      <w:proofErr w:type="spellStart"/>
      <w:r w:rsidRPr="00681CCE">
        <w:rPr>
          <w:sz w:val="20"/>
          <w:szCs w:val="20"/>
        </w:rPr>
        <w:t>Kamtchouing</w:t>
      </w:r>
      <w:proofErr w:type="spellEnd"/>
      <w:r w:rsidRPr="00681CCE">
        <w:rPr>
          <w:sz w:val="20"/>
          <w:szCs w:val="20"/>
        </w:rPr>
        <w:t xml:space="preserve">, P. and </w:t>
      </w:r>
      <w:proofErr w:type="spellStart"/>
      <w:r w:rsidRPr="00681CCE">
        <w:rPr>
          <w:sz w:val="20"/>
          <w:szCs w:val="20"/>
        </w:rPr>
        <w:t>Watcho</w:t>
      </w:r>
      <w:proofErr w:type="spellEnd"/>
      <w:r w:rsidRPr="00681CCE">
        <w:rPr>
          <w:sz w:val="20"/>
          <w:szCs w:val="20"/>
        </w:rPr>
        <w:t xml:space="preserve">, P. (2012). Reproductive and developmental toxicity of insecticides. </w:t>
      </w:r>
      <w:proofErr w:type="gramStart"/>
      <w:r w:rsidRPr="00681CCE">
        <w:rPr>
          <w:sz w:val="20"/>
          <w:szCs w:val="20"/>
        </w:rPr>
        <w:t>agricultural</w:t>
      </w:r>
      <w:proofErr w:type="gramEnd"/>
      <w:r w:rsidRPr="00681CCE">
        <w:rPr>
          <w:sz w:val="20"/>
          <w:szCs w:val="20"/>
        </w:rPr>
        <w:t xml:space="preserve"> and biological sciences, Insecticides </w:t>
      </w:r>
      <w:r w:rsidRPr="00681CCE">
        <w:rPr>
          <w:sz w:val="20"/>
          <w:szCs w:val="20"/>
        </w:rPr>
        <w:lastRenderedPageBreak/>
        <w:t xml:space="preserve">- Advances in Integrated Pest Management. </w:t>
      </w:r>
      <w:proofErr w:type="spellStart"/>
      <w:r w:rsidRPr="00681CCE">
        <w:rPr>
          <w:sz w:val="20"/>
          <w:szCs w:val="20"/>
        </w:rPr>
        <w:t>Farzana</w:t>
      </w:r>
      <w:proofErr w:type="spellEnd"/>
      <w:r w:rsidRPr="00681CCE">
        <w:rPr>
          <w:sz w:val="20"/>
          <w:szCs w:val="20"/>
        </w:rPr>
        <w:t xml:space="preserve"> </w:t>
      </w:r>
      <w:proofErr w:type="spellStart"/>
      <w:r w:rsidRPr="00681CCE">
        <w:rPr>
          <w:sz w:val="20"/>
          <w:szCs w:val="20"/>
        </w:rPr>
        <w:t>Perveen</w:t>
      </w:r>
      <w:proofErr w:type="spellEnd"/>
      <w:r w:rsidRPr="00681CCE">
        <w:rPr>
          <w:sz w:val="20"/>
          <w:szCs w:val="20"/>
        </w:rPr>
        <w:t xml:space="preserve"> (Ed.), INTECH Open Access Publisher, 429-456.</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Mansour</w:t>
      </w:r>
      <w:proofErr w:type="spellEnd"/>
      <w:r w:rsidRPr="00681CCE">
        <w:rPr>
          <w:sz w:val="20"/>
          <w:szCs w:val="20"/>
        </w:rPr>
        <w:t xml:space="preserve">, S. A., </w:t>
      </w:r>
      <w:proofErr w:type="spellStart"/>
      <w:r w:rsidRPr="00681CCE">
        <w:rPr>
          <w:sz w:val="20"/>
          <w:szCs w:val="20"/>
        </w:rPr>
        <w:t>Mossa</w:t>
      </w:r>
      <w:proofErr w:type="spellEnd"/>
      <w:r w:rsidRPr="00681CCE">
        <w:rPr>
          <w:sz w:val="20"/>
          <w:szCs w:val="20"/>
        </w:rPr>
        <w:t xml:space="preserve">, A. H., and </w:t>
      </w:r>
      <w:proofErr w:type="spellStart"/>
      <w:r w:rsidRPr="00681CCE">
        <w:rPr>
          <w:sz w:val="20"/>
          <w:szCs w:val="20"/>
        </w:rPr>
        <w:t>Heikal</w:t>
      </w:r>
      <w:proofErr w:type="spellEnd"/>
      <w:r w:rsidRPr="00681CCE">
        <w:rPr>
          <w:sz w:val="20"/>
          <w:szCs w:val="20"/>
        </w:rPr>
        <w:t xml:space="preserve">, T. M. (2008). Cytogenetic and hormonal alteration in rats exposed to recommended “safe doses” of </w:t>
      </w:r>
      <w:proofErr w:type="spellStart"/>
      <w:r w:rsidRPr="00681CCE">
        <w:rPr>
          <w:sz w:val="20"/>
          <w:szCs w:val="20"/>
        </w:rPr>
        <w:t>spinosad</w:t>
      </w:r>
      <w:proofErr w:type="spellEnd"/>
      <w:r w:rsidRPr="00681CCE">
        <w:rPr>
          <w:sz w:val="20"/>
          <w:szCs w:val="20"/>
        </w:rPr>
        <w:t xml:space="preserve"> and </w:t>
      </w:r>
      <w:proofErr w:type="spellStart"/>
      <w:proofErr w:type="gramStart"/>
      <w:r w:rsidRPr="00681CCE">
        <w:rPr>
          <w:sz w:val="20"/>
          <w:szCs w:val="20"/>
        </w:rPr>
        <w:t>malathion</w:t>
      </w:r>
      <w:proofErr w:type="spellEnd"/>
      <w:proofErr w:type="gramEnd"/>
      <w:r w:rsidRPr="00681CCE">
        <w:rPr>
          <w:sz w:val="20"/>
          <w:szCs w:val="20"/>
        </w:rPr>
        <w:t xml:space="preserve"> insecticides. </w:t>
      </w:r>
      <w:proofErr w:type="spellStart"/>
      <w:r w:rsidRPr="00681CCE">
        <w:rPr>
          <w:sz w:val="20"/>
          <w:szCs w:val="20"/>
        </w:rPr>
        <w:t>Int</w:t>
      </w:r>
      <w:proofErr w:type="spellEnd"/>
      <w:r w:rsidRPr="00681CCE">
        <w:rPr>
          <w:sz w:val="20"/>
          <w:szCs w:val="20"/>
        </w:rPr>
        <w:t xml:space="preserve"> J Agric </w:t>
      </w:r>
      <w:proofErr w:type="spellStart"/>
      <w:r w:rsidRPr="00681CCE">
        <w:rPr>
          <w:sz w:val="20"/>
          <w:szCs w:val="20"/>
        </w:rPr>
        <w:t>Biol</w:t>
      </w:r>
      <w:proofErr w:type="spellEnd"/>
      <w:r w:rsidRPr="00681CCE">
        <w:rPr>
          <w:sz w:val="20"/>
          <w:szCs w:val="20"/>
        </w:rPr>
        <w:t>, 10, 9-14.‏</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Moline, J.M., Golden, A.L., Bar-Chama, N., Smith, E., Rauch, M.E., Chapin, R.E., </w:t>
      </w:r>
      <w:proofErr w:type="spellStart"/>
      <w:r w:rsidRPr="00681CCE">
        <w:rPr>
          <w:sz w:val="20"/>
          <w:szCs w:val="20"/>
        </w:rPr>
        <w:t>Perreault</w:t>
      </w:r>
      <w:proofErr w:type="spellEnd"/>
      <w:r w:rsidRPr="00681CCE">
        <w:rPr>
          <w:sz w:val="20"/>
          <w:szCs w:val="20"/>
        </w:rPr>
        <w:t xml:space="preserve">, S.D., Schrader, S.M., </w:t>
      </w:r>
      <w:proofErr w:type="spellStart"/>
      <w:r w:rsidRPr="00681CCE">
        <w:rPr>
          <w:sz w:val="20"/>
          <w:szCs w:val="20"/>
        </w:rPr>
        <w:t>Suk</w:t>
      </w:r>
      <w:proofErr w:type="spellEnd"/>
      <w:r w:rsidRPr="00681CCE">
        <w:rPr>
          <w:sz w:val="20"/>
          <w:szCs w:val="20"/>
        </w:rPr>
        <w:t xml:space="preserve">, W.A. and </w:t>
      </w:r>
      <w:proofErr w:type="spellStart"/>
      <w:r w:rsidRPr="00681CCE">
        <w:rPr>
          <w:sz w:val="20"/>
          <w:szCs w:val="20"/>
        </w:rPr>
        <w:t>Landrigan</w:t>
      </w:r>
      <w:proofErr w:type="spellEnd"/>
      <w:r w:rsidRPr="00681CCE">
        <w:rPr>
          <w:sz w:val="20"/>
          <w:szCs w:val="20"/>
        </w:rPr>
        <w:t xml:space="preserve">, P.J. (2000). Exposure to hazardous substances and male reproductive health: a research framework. Environ. Health </w:t>
      </w:r>
      <w:proofErr w:type="spellStart"/>
      <w:proofErr w:type="gramStart"/>
      <w:r w:rsidRPr="00681CCE">
        <w:rPr>
          <w:sz w:val="20"/>
          <w:szCs w:val="20"/>
        </w:rPr>
        <w:t>Perspect</w:t>
      </w:r>
      <w:proofErr w:type="spellEnd"/>
      <w:r w:rsidRPr="00681CCE">
        <w:rPr>
          <w:sz w:val="20"/>
          <w:szCs w:val="20"/>
        </w:rPr>
        <w:t>.,</w:t>
      </w:r>
      <w:proofErr w:type="gramEnd"/>
      <w:r w:rsidRPr="00681CCE">
        <w:rPr>
          <w:sz w:val="20"/>
          <w:szCs w:val="20"/>
        </w:rPr>
        <w:t xml:space="preserve"> 108(9), 803-813.‏</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Mathur</w:t>
      </w:r>
      <w:proofErr w:type="spellEnd"/>
      <w:r w:rsidRPr="00681CCE">
        <w:rPr>
          <w:sz w:val="20"/>
          <w:szCs w:val="20"/>
        </w:rPr>
        <w:t xml:space="preserve">, N., </w:t>
      </w:r>
      <w:proofErr w:type="spellStart"/>
      <w:r w:rsidRPr="00681CCE">
        <w:rPr>
          <w:sz w:val="20"/>
          <w:szCs w:val="20"/>
        </w:rPr>
        <w:t>Pandey</w:t>
      </w:r>
      <w:proofErr w:type="spellEnd"/>
      <w:r w:rsidRPr="00681CCE">
        <w:rPr>
          <w:sz w:val="20"/>
          <w:szCs w:val="20"/>
        </w:rPr>
        <w:t xml:space="preserve">, G. and Jain, G.C. (2010). Pesticides: A review of the male reproductive toxicity. J. Herb. Med. </w:t>
      </w:r>
      <w:proofErr w:type="spellStart"/>
      <w:r w:rsidRPr="00681CCE">
        <w:rPr>
          <w:sz w:val="20"/>
          <w:szCs w:val="20"/>
        </w:rPr>
        <w:t>Toxicol</w:t>
      </w:r>
      <w:proofErr w:type="spellEnd"/>
      <w:r w:rsidRPr="00681CCE">
        <w:rPr>
          <w:sz w:val="20"/>
          <w:szCs w:val="20"/>
        </w:rPr>
        <w:t>., 4, 1-8.‏</w:t>
      </w:r>
    </w:p>
    <w:p w:rsidR="00611A82" w:rsidRPr="00681CCE" w:rsidRDefault="00611A82" w:rsidP="00681CCE">
      <w:pPr>
        <w:numPr>
          <w:ilvl w:val="0"/>
          <w:numId w:val="7"/>
        </w:numPr>
        <w:snapToGrid w:val="0"/>
        <w:ind w:left="425" w:hanging="425"/>
        <w:jc w:val="both"/>
        <w:rPr>
          <w:sz w:val="20"/>
          <w:szCs w:val="20"/>
        </w:rPr>
      </w:pPr>
      <w:r w:rsidRPr="00681CCE">
        <w:rPr>
          <w:sz w:val="20"/>
          <w:szCs w:val="20"/>
        </w:rPr>
        <w:t>WHO (World Health Organization) (2010). The WHO recommended classification of pesticides by hazard and guidelines to classification 2009.‏</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Maroni, M., </w:t>
      </w:r>
      <w:proofErr w:type="spellStart"/>
      <w:r w:rsidRPr="00681CCE">
        <w:rPr>
          <w:sz w:val="20"/>
          <w:szCs w:val="20"/>
        </w:rPr>
        <w:t>Colosio</w:t>
      </w:r>
      <w:proofErr w:type="spellEnd"/>
      <w:r w:rsidRPr="00681CCE">
        <w:rPr>
          <w:sz w:val="20"/>
          <w:szCs w:val="20"/>
        </w:rPr>
        <w:t xml:space="preserve">, C., </w:t>
      </w:r>
      <w:proofErr w:type="spellStart"/>
      <w:r w:rsidRPr="00681CCE">
        <w:rPr>
          <w:sz w:val="20"/>
          <w:szCs w:val="20"/>
        </w:rPr>
        <w:t>Ferioli</w:t>
      </w:r>
      <w:proofErr w:type="spellEnd"/>
      <w:r w:rsidRPr="00681CCE">
        <w:rPr>
          <w:sz w:val="20"/>
          <w:szCs w:val="20"/>
        </w:rPr>
        <w:t>, A. and Fait, A. (2000). Biological monitoring of pesticide exposure: a review. Introduction. Toxicology, 143(1), 1-118.</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Gervais</w:t>
      </w:r>
      <w:proofErr w:type="spellEnd"/>
      <w:r w:rsidRPr="00681CCE">
        <w:rPr>
          <w:sz w:val="20"/>
          <w:szCs w:val="20"/>
        </w:rPr>
        <w:t xml:space="preserve">, J.A., </w:t>
      </w:r>
      <w:proofErr w:type="spellStart"/>
      <w:r w:rsidRPr="00681CCE">
        <w:rPr>
          <w:sz w:val="20"/>
          <w:szCs w:val="20"/>
        </w:rPr>
        <w:t>Luukinen</w:t>
      </w:r>
      <w:proofErr w:type="spellEnd"/>
      <w:r w:rsidRPr="00681CCE">
        <w:rPr>
          <w:sz w:val="20"/>
          <w:szCs w:val="20"/>
        </w:rPr>
        <w:t xml:space="preserve">, B., Buhl, K. and Stone, D. (2009). </w:t>
      </w:r>
      <w:proofErr w:type="spellStart"/>
      <w:r w:rsidRPr="00681CCE">
        <w:rPr>
          <w:sz w:val="20"/>
          <w:szCs w:val="20"/>
        </w:rPr>
        <w:t>Malathion</w:t>
      </w:r>
      <w:proofErr w:type="spellEnd"/>
      <w:r w:rsidRPr="00681CCE">
        <w:rPr>
          <w:sz w:val="20"/>
          <w:szCs w:val="20"/>
        </w:rPr>
        <w:t xml:space="preserve"> technical fact sheet. National Pesticide Information Center, Oregon State University extension services.‏</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Contreras, H.R. and </w:t>
      </w:r>
      <w:proofErr w:type="spellStart"/>
      <w:r w:rsidRPr="00681CCE">
        <w:rPr>
          <w:sz w:val="20"/>
          <w:szCs w:val="20"/>
        </w:rPr>
        <w:t>Bustos</w:t>
      </w:r>
      <w:r w:rsidRPr="00681CCE">
        <w:rPr>
          <w:rFonts w:hint="eastAsia"/>
          <w:sz w:val="20"/>
          <w:szCs w:val="20"/>
        </w:rPr>
        <w:t>‐</w:t>
      </w:r>
      <w:r w:rsidRPr="00681CCE">
        <w:rPr>
          <w:sz w:val="20"/>
          <w:szCs w:val="20"/>
        </w:rPr>
        <w:t>Obregón</w:t>
      </w:r>
      <w:proofErr w:type="spellEnd"/>
      <w:r w:rsidRPr="00681CCE">
        <w:rPr>
          <w:sz w:val="20"/>
          <w:szCs w:val="20"/>
        </w:rPr>
        <w:t xml:space="preserve">, E. (1999). Morphological alterations in mouse testis by a single dose of </w:t>
      </w:r>
      <w:proofErr w:type="spellStart"/>
      <w:proofErr w:type="gramStart"/>
      <w:r w:rsidRPr="00681CCE">
        <w:rPr>
          <w:sz w:val="20"/>
          <w:szCs w:val="20"/>
        </w:rPr>
        <w:t>malathion</w:t>
      </w:r>
      <w:proofErr w:type="spellEnd"/>
      <w:proofErr w:type="gramEnd"/>
      <w:r w:rsidRPr="00681CCE">
        <w:rPr>
          <w:sz w:val="20"/>
          <w:szCs w:val="20"/>
        </w:rPr>
        <w:t>. J. Exp. Zool., 284(3), 355-359.‏</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Choudhary</w:t>
      </w:r>
      <w:proofErr w:type="spellEnd"/>
      <w:r w:rsidRPr="00681CCE">
        <w:rPr>
          <w:sz w:val="20"/>
          <w:szCs w:val="20"/>
        </w:rPr>
        <w:t xml:space="preserve">, N., </w:t>
      </w:r>
      <w:proofErr w:type="spellStart"/>
      <w:r w:rsidRPr="00681CCE">
        <w:rPr>
          <w:sz w:val="20"/>
          <w:szCs w:val="20"/>
        </w:rPr>
        <w:t>Goyal</w:t>
      </w:r>
      <w:proofErr w:type="spellEnd"/>
      <w:r w:rsidRPr="00681CCE">
        <w:rPr>
          <w:sz w:val="20"/>
          <w:szCs w:val="20"/>
        </w:rPr>
        <w:t xml:space="preserve">, R. and Joshi, S.C. (2008). Effect of </w:t>
      </w:r>
      <w:proofErr w:type="spellStart"/>
      <w:proofErr w:type="gramStart"/>
      <w:r w:rsidRPr="00681CCE">
        <w:rPr>
          <w:sz w:val="20"/>
          <w:szCs w:val="20"/>
        </w:rPr>
        <w:t>malathion</w:t>
      </w:r>
      <w:proofErr w:type="spellEnd"/>
      <w:proofErr w:type="gramEnd"/>
      <w:r w:rsidRPr="00681CCE">
        <w:rPr>
          <w:sz w:val="20"/>
          <w:szCs w:val="20"/>
        </w:rPr>
        <w:t xml:space="preserve"> on reproductive system of male rats. J. Environ. Biol., 29(2), 259-262.‏</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Bustos-Obregón</w:t>
      </w:r>
      <w:proofErr w:type="spellEnd"/>
      <w:r w:rsidRPr="00681CCE">
        <w:rPr>
          <w:sz w:val="20"/>
          <w:szCs w:val="20"/>
        </w:rPr>
        <w:t xml:space="preserve">, E. and </w:t>
      </w:r>
      <w:proofErr w:type="spellStart"/>
      <w:r w:rsidRPr="00681CCE">
        <w:rPr>
          <w:sz w:val="20"/>
          <w:szCs w:val="20"/>
        </w:rPr>
        <w:t>González-Hormazabal</w:t>
      </w:r>
      <w:proofErr w:type="spellEnd"/>
      <w:r w:rsidRPr="00681CCE">
        <w:rPr>
          <w:sz w:val="20"/>
          <w:szCs w:val="20"/>
        </w:rPr>
        <w:t xml:space="preserve">, P. (2003). Effect of a single dose of </w:t>
      </w:r>
      <w:proofErr w:type="spellStart"/>
      <w:proofErr w:type="gramStart"/>
      <w:r w:rsidRPr="00681CCE">
        <w:rPr>
          <w:sz w:val="20"/>
          <w:szCs w:val="20"/>
        </w:rPr>
        <w:t>malathion</w:t>
      </w:r>
      <w:proofErr w:type="spellEnd"/>
      <w:proofErr w:type="gramEnd"/>
      <w:r w:rsidRPr="00681CCE">
        <w:rPr>
          <w:sz w:val="20"/>
          <w:szCs w:val="20"/>
        </w:rPr>
        <w:t xml:space="preserve"> on spermatogenesis in mice. Asian J. </w:t>
      </w:r>
      <w:proofErr w:type="spellStart"/>
      <w:r w:rsidRPr="00681CCE">
        <w:rPr>
          <w:sz w:val="20"/>
          <w:szCs w:val="20"/>
        </w:rPr>
        <w:t>Androl</w:t>
      </w:r>
      <w:proofErr w:type="spellEnd"/>
      <w:r w:rsidRPr="00681CCE">
        <w:rPr>
          <w:sz w:val="20"/>
          <w:szCs w:val="20"/>
        </w:rPr>
        <w:t>., 5(2), 105-107.‏</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Jain, N., Sharma, A. and Joshi, S.C. (2012). </w:t>
      </w:r>
      <w:proofErr w:type="spellStart"/>
      <w:r w:rsidRPr="00681CCE">
        <w:rPr>
          <w:sz w:val="20"/>
          <w:szCs w:val="20"/>
        </w:rPr>
        <w:t>Cauda</w:t>
      </w:r>
      <w:proofErr w:type="spellEnd"/>
      <w:r w:rsidRPr="00681CCE">
        <w:rPr>
          <w:sz w:val="20"/>
          <w:szCs w:val="20"/>
        </w:rPr>
        <w:t xml:space="preserve"> </w:t>
      </w:r>
      <w:proofErr w:type="spellStart"/>
      <w:r w:rsidRPr="00681CCE">
        <w:rPr>
          <w:sz w:val="20"/>
          <w:szCs w:val="20"/>
        </w:rPr>
        <w:t>epididymal</w:t>
      </w:r>
      <w:proofErr w:type="spellEnd"/>
      <w:r w:rsidRPr="00681CCE">
        <w:rPr>
          <w:sz w:val="20"/>
          <w:szCs w:val="20"/>
        </w:rPr>
        <w:t xml:space="preserve"> lesion in male rats after </w:t>
      </w:r>
      <w:proofErr w:type="spellStart"/>
      <w:r w:rsidRPr="00681CCE">
        <w:rPr>
          <w:sz w:val="20"/>
          <w:szCs w:val="20"/>
        </w:rPr>
        <w:t>subchronic</w:t>
      </w:r>
      <w:proofErr w:type="spellEnd"/>
      <w:r w:rsidRPr="00681CCE">
        <w:rPr>
          <w:sz w:val="20"/>
          <w:szCs w:val="20"/>
        </w:rPr>
        <w:t xml:space="preserve"> exposure of </w:t>
      </w:r>
      <w:proofErr w:type="spellStart"/>
      <w:proofErr w:type="gramStart"/>
      <w:r w:rsidRPr="00681CCE">
        <w:rPr>
          <w:sz w:val="20"/>
          <w:szCs w:val="20"/>
        </w:rPr>
        <w:t>malathion</w:t>
      </w:r>
      <w:proofErr w:type="spellEnd"/>
      <w:proofErr w:type="gramEnd"/>
      <w:r w:rsidRPr="00681CCE">
        <w:rPr>
          <w:sz w:val="20"/>
          <w:szCs w:val="20"/>
        </w:rPr>
        <w:t>. Res. J. Pharm., Biol. Chem. Sci., 3(2), 190-197.‏</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Yavuz</w:t>
      </w:r>
      <w:proofErr w:type="spellEnd"/>
      <w:r w:rsidRPr="00681CCE">
        <w:rPr>
          <w:sz w:val="20"/>
          <w:szCs w:val="20"/>
        </w:rPr>
        <w:t xml:space="preserve">, T., </w:t>
      </w:r>
      <w:proofErr w:type="spellStart"/>
      <w:r w:rsidRPr="00681CCE">
        <w:rPr>
          <w:sz w:val="20"/>
          <w:szCs w:val="20"/>
        </w:rPr>
        <w:t>Delibas</w:t>
      </w:r>
      <w:proofErr w:type="spellEnd"/>
      <w:r w:rsidRPr="00681CCE">
        <w:rPr>
          <w:sz w:val="20"/>
          <w:szCs w:val="20"/>
        </w:rPr>
        <w:t xml:space="preserve">, N., </w:t>
      </w:r>
      <w:proofErr w:type="spellStart"/>
      <w:r w:rsidRPr="00681CCE">
        <w:rPr>
          <w:sz w:val="20"/>
          <w:szCs w:val="20"/>
        </w:rPr>
        <w:t>Yildirim</w:t>
      </w:r>
      <w:proofErr w:type="spellEnd"/>
      <w:r w:rsidRPr="00681CCE">
        <w:rPr>
          <w:sz w:val="20"/>
          <w:szCs w:val="20"/>
        </w:rPr>
        <w:t xml:space="preserve">, B., </w:t>
      </w:r>
      <w:proofErr w:type="spellStart"/>
      <w:r w:rsidRPr="00681CCE">
        <w:rPr>
          <w:sz w:val="20"/>
          <w:szCs w:val="20"/>
        </w:rPr>
        <w:t>Altuntas</w:t>
      </w:r>
      <w:proofErr w:type="spellEnd"/>
      <w:r w:rsidRPr="00681CCE">
        <w:rPr>
          <w:sz w:val="20"/>
          <w:szCs w:val="20"/>
        </w:rPr>
        <w:t xml:space="preserve">, I., </w:t>
      </w:r>
      <w:proofErr w:type="spellStart"/>
      <w:r w:rsidRPr="00681CCE">
        <w:rPr>
          <w:sz w:val="20"/>
          <w:szCs w:val="20"/>
        </w:rPr>
        <w:t>Candır</w:t>
      </w:r>
      <w:proofErr w:type="spellEnd"/>
      <w:r w:rsidRPr="00681CCE">
        <w:rPr>
          <w:sz w:val="20"/>
          <w:szCs w:val="20"/>
        </w:rPr>
        <w:t xml:space="preserve">, O., Cora, A., </w:t>
      </w:r>
      <w:proofErr w:type="spellStart"/>
      <w:r w:rsidRPr="00681CCE">
        <w:rPr>
          <w:sz w:val="20"/>
          <w:szCs w:val="20"/>
        </w:rPr>
        <w:t>Karaman</w:t>
      </w:r>
      <w:proofErr w:type="spellEnd"/>
      <w:r w:rsidRPr="00681CCE">
        <w:rPr>
          <w:sz w:val="20"/>
          <w:szCs w:val="20"/>
        </w:rPr>
        <w:t xml:space="preserve">, N., </w:t>
      </w:r>
      <w:proofErr w:type="spellStart"/>
      <w:r w:rsidRPr="00681CCE">
        <w:rPr>
          <w:sz w:val="20"/>
          <w:szCs w:val="20"/>
        </w:rPr>
        <w:t>Ibrisim</w:t>
      </w:r>
      <w:proofErr w:type="spellEnd"/>
      <w:r w:rsidRPr="00681CCE">
        <w:rPr>
          <w:sz w:val="20"/>
          <w:szCs w:val="20"/>
        </w:rPr>
        <w:t xml:space="preserve">, E. and </w:t>
      </w:r>
      <w:proofErr w:type="spellStart"/>
      <w:r w:rsidRPr="00681CCE">
        <w:rPr>
          <w:sz w:val="20"/>
          <w:szCs w:val="20"/>
        </w:rPr>
        <w:t>Kutsal</w:t>
      </w:r>
      <w:proofErr w:type="spellEnd"/>
      <w:r w:rsidRPr="00681CCE">
        <w:rPr>
          <w:sz w:val="20"/>
          <w:szCs w:val="20"/>
        </w:rPr>
        <w:t xml:space="preserve">, A. (2004). Vascular wall damage in rats induced by </w:t>
      </w:r>
      <w:proofErr w:type="spellStart"/>
      <w:r w:rsidRPr="00681CCE">
        <w:rPr>
          <w:sz w:val="20"/>
          <w:szCs w:val="20"/>
        </w:rPr>
        <w:t>methidathion</w:t>
      </w:r>
      <w:proofErr w:type="spellEnd"/>
      <w:r w:rsidRPr="00681CCE">
        <w:rPr>
          <w:sz w:val="20"/>
          <w:szCs w:val="20"/>
        </w:rPr>
        <w:t xml:space="preserve"> and ameliorating effect of vitamins E and C. Arch. </w:t>
      </w:r>
      <w:proofErr w:type="spellStart"/>
      <w:r w:rsidRPr="00681CCE">
        <w:rPr>
          <w:sz w:val="20"/>
          <w:szCs w:val="20"/>
        </w:rPr>
        <w:t>Toxicol</w:t>
      </w:r>
      <w:proofErr w:type="spellEnd"/>
      <w:r w:rsidRPr="00681CCE">
        <w:rPr>
          <w:sz w:val="20"/>
          <w:szCs w:val="20"/>
        </w:rPr>
        <w:t>., 78(11), 655-659.</w:t>
      </w:r>
    </w:p>
    <w:p w:rsidR="00611A82" w:rsidRPr="00681CCE" w:rsidRDefault="00611A82" w:rsidP="00681CCE">
      <w:pPr>
        <w:numPr>
          <w:ilvl w:val="0"/>
          <w:numId w:val="7"/>
        </w:numPr>
        <w:snapToGrid w:val="0"/>
        <w:ind w:left="425" w:hanging="425"/>
        <w:contextualSpacing/>
        <w:jc w:val="both"/>
        <w:rPr>
          <w:sz w:val="20"/>
          <w:szCs w:val="20"/>
        </w:rPr>
      </w:pPr>
      <w:proofErr w:type="spellStart"/>
      <w:r w:rsidRPr="00681CCE">
        <w:rPr>
          <w:sz w:val="20"/>
          <w:szCs w:val="20"/>
        </w:rPr>
        <w:t>Kalender</w:t>
      </w:r>
      <w:proofErr w:type="spellEnd"/>
      <w:r w:rsidRPr="00681CCE">
        <w:rPr>
          <w:sz w:val="20"/>
          <w:szCs w:val="20"/>
        </w:rPr>
        <w:t xml:space="preserve">, S., </w:t>
      </w:r>
      <w:proofErr w:type="spellStart"/>
      <w:r w:rsidRPr="00681CCE">
        <w:rPr>
          <w:sz w:val="20"/>
          <w:szCs w:val="20"/>
        </w:rPr>
        <w:t>Kalender</w:t>
      </w:r>
      <w:proofErr w:type="spellEnd"/>
      <w:r w:rsidRPr="00681CCE">
        <w:rPr>
          <w:sz w:val="20"/>
          <w:szCs w:val="20"/>
        </w:rPr>
        <w:t xml:space="preserve">, Y., </w:t>
      </w:r>
      <w:proofErr w:type="spellStart"/>
      <w:r w:rsidRPr="00681CCE">
        <w:rPr>
          <w:sz w:val="20"/>
          <w:szCs w:val="20"/>
        </w:rPr>
        <w:t>Ogutcu</w:t>
      </w:r>
      <w:proofErr w:type="spellEnd"/>
      <w:r w:rsidRPr="00681CCE">
        <w:rPr>
          <w:sz w:val="20"/>
          <w:szCs w:val="20"/>
        </w:rPr>
        <w:t xml:space="preserve">, A., </w:t>
      </w:r>
      <w:proofErr w:type="spellStart"/>
      <w:r w:rsidRPr="00681CCE">
        <w:rPr>
          <w:sz w:val="20"/>
          <w:szCs w:val="20"/>
        </w:rPr>
        <w:t>Uzunhisarcikli</w:t>
      </w:r>
      <w:proofErr w:type="spellEnd"/>
      <w:r w:rsidRPr="00681CCE">
        <w:rPr>
          <w:sz w:val="20"/>
          <w:szCs w:val="20"/>
        </w:rPr>
        <w:t xml:space="preserve">, M., </w:t>
      </w:r>
      <w:proofErr w:type="spellStart"/>
      <w:r w:rsidRPr="00681CCE">
        <w:rPr>
          <w:sz w:val="20"/>
          <w:szCs w:val="20"/>
        </w:rPr>
        <w:t>Durak</w:t>
      </w:r>
      <w:proofErr w:type="spellEnd"/>
      <w:r w:rsidRPr="00681CCE">
        <w:rPr>
          <w:sz w:val="20"/>
          <w:szCs w:val="20"/>
        </w:rPr>
        <w:t xml:space="preserve">, D., and </w:t>
      </w:r>
      <w:proofErr w:type="spellStart"/>
      <w:r w:rsidRPr="00681CCE">
        <w:rPr>
          <w:sz w:val="20"/>
          <w:szCs w:val="20"/>
        </w:rPr>
        <w:t>Açikgoz</w:t>
      </w:r>
      <w:proofErr w:type="spellEnd"/>
      <w:r w:rsidRPr="00681CCE">
        <w:rPr>
          <w:sz w:val="20"/>
          <w:szCs w:val="20"/>
        </w:rPr>
        <w:t xml:space="preserve">, F. (2004). </w:t>
      </w:r>
      <w:proofErr w:type="spellStart"/>
      <w:r w:rsidRPr="00681CCE">
        <w:rPr>
          <w:sz w:val="20"/>
          <w:szCs w:val="20"/>
        </w:rPr>
        <w:t>Endosulfan</w:t>
      </w:r>
      <w:proofErr w:type="spellEnd"/>
      <w:r w:rsidRPr="00681CCE">
        <w:rPr>
          <w:sz w:val="20"/>
          <w:szCs w:val="20"/>
        </w:rPr>
        <w:t xml:space="preserve">-induced </w:t>
      </w:r>
      <w:proofErr w:type="spellStart"/>
      <w:r w:rsidRPr="00681CCE">
        <w:rPr>
          <w:sz w:val="20"/>
          <w:szCs w:val="20"/>
        </w:rPr>
        <w:t>cardiotoxicity</w:t>
      </w:r>
      <w:proofErr w:type="spellEnd"/>
      <w:r w:rsidRPr="00681CCE">
        <w:rPr>
          <w:sz w:val="20"/>
          <w:szCs w:val="20"/>
        </w:rPr>
        <w:t xml:space="preserve"> and free radical metabolism in rats: the protective effect of vitamin E. Toxicology, 202(3), 227-235.‏</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lastRenderedPageBreak/>
        <w:t>Traber</w:t>
      </w:r>
      <w:proofErr w:type="spellEnd"/>
      <w:r w:rsidRPr="00681CCE">
        <w:rPr>
          <w:sz w:val="20"/>
          <w:szCs w:val="20"/>
        </w:rPr>
        <w:t xml:space="preserve">, M.G. (2007). Vitamin E regulatory mechanisms. </w:t>
      </w:r>
      <w:proofErr w:type="spellStart"/>
      <w:r w:rsidRPr="00681CCE">
        <w:rPr>
          <w:sz w:val="20"/>
          <w:szCs w:val="20"/>
        </w:rPr>
        <w:t>Annu</w:t>
      </w:r>
      <w:proofErr w:type="spellEnd"/>
      <w:r w:rsidRPr="00681CCE">
        <w:rPr>
          <w:sz w:val="20"/>
          <w:szCs w:val="20"/>
        </w:rPr>
        <w:t xml:space="preserve">. Rev. </w:t>
      </w:r>
      <w:proofErr w:type="spellStart"/>
      <w:r w:rsidRPr="00681CCE">
        <w:rPr>
          <w:sz w:val="20"/>
          <w:szCs w:val="20"/>
        </w:rPr>
        <w:t>Nutr</w:t>
      </w:r>
      <w:proofErr w:type="spellEnd"/>
      <w:r w:rsidRPr="00681CCE">
        <w:rPr>
          <w:sz w:val="20"/>
          <w:szCs w:val="20"/>
        </w:rPr>
        <w:t>., 27, 347-362.</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John, S., Kale, M., </w:t>
      </w:r>
      <w:proofErr w:type="spellStart"/>
      <w:r w:rsidRPr="00681CCE">
        <w:rPr>
          <w:sz w:val="20"/>
          <w:szCs w:val="20"/>
        </w:rPr>
        <w:t>Rathore</w:t>
      </w:r>
      <w:proofErr w:type="spellEnd"/>
      <w:r w:rsidRPr="00681CCE">
        <w:rPr>
          <w:sz w:val="20"/>
          <w:szCs w:val="20"/>
        </w:rPr>
        <w:t xml:space="preserve">, N., and </w:t>
      </w:r>
      <w:proofErr w:type="spellStart"/>
      <w:r w:rsidRPr="00681CCE">
        <w:rPr>
          <w:sz w:val="20"/>
          <w:szCs w:val="20"/>
        </w:rPr>
        <w:t>Bhatnagar</w:t>
      </w:r>
      <w:proofErr w:type="spellEnd"/>
      <w:r w:rsidRPr="00681CCE">
        <w:rPr>
          <w:sz w:val="20"/>
          <w:szCs w:val="20"/>
        </w:rPr>
        <w:t xml:space="preserve">, D. (2001). Protective effect of vitamin E in </w:t>
      </w:r>
      <w:proofErr w:type="spellStart"/>
      <w:r w:rsidRPr="00681CCE">
        <w:rPr>
          <w:sz w:val="20"/>
          <w:szCs w:val="20"/>
        </w:rPr>
        <w:t>dimethoate</w:t>
      </w:r>
      <w:proofErr w:type="spellEnd"/>
      <w:r w:rsidRPr="00681CCE">
        <w:rPr>
          <w:sz w:val="20"/>
          <w:szCs w:val="20"/>
        </w:rPr>
        <w:t xml:space="preserve"> and </w:t>
      </w:r>
      <w:proofErr w:type="spellStart"/>
      <w:proofErr w:type="gramStart"/>
      <w:r w:rsidRPr="00681CCE">
        <w:rPr>
          <w:sz w:val="20"/>
          <w:szCs w:val="20"/>
        </w:rPr>
        <w:t>malathion</w:t>
      </w:r>
      <w:proofErr w:type="spellEnd"/>
      <w:proofErr w:type="gramEnd"/>
      <w:r w:rsidRPr="00681CCE">
        <w:rPr>
          <w:sz w:val="20"/>
          <w:szCs w:val="20"/>
        </w:rPr>
        <w:t xml:space="preserve"> induced oxidative stress in rat erythrocytes. The J. </w:t>
      </w:r>
      <w:proofErr w:type="spellStart"/>
      <w:r w:rsidRPr="00681CCE">
        <w:rPr>
          <w:sz w:val="20"/>
          <w:szCs w:val="20"/>
        </w:rPr>
        <w:t>Nutr</w:t>
      </w:r>
      <w:proofErr w:type="spellEnd"/>
      <w:r w:rsidRPr="00681CCE">
        <w:rPr>
          <w:sz w:val="20"/>
          <w:szCs w:val="20"/>
        </w:rPr>
        <w:t xml:space="preserve">. </w:t>
      </w:r>
      <w:proofErr w:type="spellStart"/>
      <w:proofErr w:type="gramStart"/>
      <w:r w:rsidRPr="00681CCE">
        <w:rPr>
          <w:sz w:val="20"/>
          <w:szCs w:val="20"/>
        </w:rPr>
        <w:t>Biochem</w:t>
      </w:r>
      <w:proofErr w:type="spellEnd"/>
      <w:r w:rsidRPr="00681CCE">
        <w:rPr>
          <w:sz w:val="20"/>
          <w:szCs w:val="20"/>
        </w:rPr>
        <w:t>.,</w:t>
      </w:r>
      <w:proofErr w:type="gramEnd"/>
      <w:r w:rsidRPr="00681CCE">
        <w:rPr>
          <w:sz w:val="20"/>
          <w:szCs w:val="20"/>
        </w:rPr>
        <w:t xml:space="preserve"> 12(9), 500-504.</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Uzun</w:t>
      </w:r>
      <w:proofErr w:type="spellEnd"/>
      <w:r w:rsidRPr="00681CCE">
        <w:rPr>
          <w:sz w:val="20"/>
          <w:szCs w:val="20"/>
        </w:rPr>
        <w:t xml:space="preserve">, F.G., </w:t>
      </w:r>
      <w:proofErr w:type="spellStart"/>
      <w:r w:rsidRPr="00681CCE">
        <w:rPr>
          <w:sz w:val="20"/>
          <w:szCs w:val="20"/>
        </w:rPr>
        <w:t>Kalender</w:t>
      </w:r>
      <w:proofErr w:type="spellEnd"/>
      <w:r w:rsidRPr="00681CCE">
        <w:rPr>
          <w:sz w:val="20"/>
          <w:szCs w:val="20"/>
        </w:rPr>
        <w:t xml:space="preserve">, S., </w:t>
      </w:r>
      <w:proofErr w:type="spellStart"/>
      <w:r w:rsidRPr="00681CCE">
        <w:rPr>
          <w:sz w:val="20"/>
          <w:szCs w:val="20"/>
        </w:rPr>
        <w:t>Durak</w:t>
      </w:r>
      <w:proofErr w:type="spellEnd"/>
      <w:r w:rsidRPr="00681CCE">
        <w:rPr>
          <w:sz w:val="20"/>
          <w:szCs w:val="20"/>
        </w:rPr>
        <w:t xml:space="preserve">, D., </w:t>
      </w:r>
      <w:proofErr w:type="spellStart"/>
      <w:r w:rsidRPr="00681CCE">
        <w:rPr>
          <w:sz w:val="20"/>
          <w:szCs w:val="20"/>
        </w:rPr>
        <w:t>Demir</w:t>
      </w:r>
      <w:proofErr w:type="spellEnd"/>
      <w:r w:rsidRPr="00681CCE">
        <w:rPr>
          <w:sz w:val="20"/>
          <w:szCs w:val="20"/>
        </w:rPr>
        <w:t xml:space="preserve">, F. and </w:t>
      </w:r>
      <w:proofErr w:type="spellStart"/>
      <w:r w:rsidRPr="00681CCE">
        <w:rPr>
          <w:sz w:val="20"/>
          <w:szCs w:val="20"/>
        </w:rPr>
        <w:t>Kalender</w:t>
      </w:r>
      <w:proofErr w:type="spellEnd"/>
      <w:r w:rsidRPr="00681CCE">
        <w:rPr>
          <w:sz w:val="20"/>
          <w:szCs w:val="20"/>
        </w:rPr>
        <w:t xml:space="preserve">, Y. (2009). </w:t>
      </w:r>
      <w:proofErr w:type="spellStart"/>
      <w:r w:rsidRPr="00681CCE">
        <w:rPr>
          <w:sz w:val="20"/>
          <w:szCs w:val="20"/>
        </w:rPr>
        <w:t>Malathion</w:t>
      </w:r>
      <w:proofErr w:type="spellEnd"/>
      <w:r w:rsidRPr="00681CCE">
        <w:rPr>
          <w:sz w:val="20"/>
          <w:szCs w:val="20"/>
        </w:rPr>
        <w:t xml:space="preserve">-induced testicular toxicity in male rats and the protective effect of vitamins C and E. Food Chem. </w:t>
      </w:r>
      <w:proofErr w:type="spellStart"/>
      <w:r w:rsidRPr="00681CCE">
        <w:rPr>
          <w:sz w:val="20"/>
          <w:szCs w:val="20"/>
        </w:rPr>
        <w:t>Toxicol</w:t>
      </w:r>
      <w:proofErr w:type="spellEnd"/>
      <w:r w:rsidRPr="00681CCE">
        <w:rPr>
          <w:sz w:val="20"/>
          <w:szCs w:val="20"/>
        </w:rPr>
        <w:t>., 47(8), 1903-1908.‏</w:t>
      </w:r>
    </w:p>
    <w:p w:rsidR="00611A82" w:rsidRPr="00681CCE" w:rsidRDefault="00611A82" w:rsidP="00681CCE">
      <w:pPr>
        <w:numPr>
          <w:ilvl w:val="0"/>
          <w:numId w:val="7"/>
        </w:numPr>
        <w:snapToGrid w:val="0"/>
        <w:ind w:left="425" w:hanging="425"/>
        <w:jc w:val="both"/>
        <w:rPr>
          <w:sz w:val="20"/>
          <w:szCs w:val="20"/>
        </w:rPr>
      </w:pPr>
      <w:r w:rsidRPr="00681CCE">
        <w:rPr>
          <w:sz w:val="20"/>
          <w:szCs w:val="20"/>
        </w:rPr>
        <w:t>Gad, C.S. and Weil, S.C. (1982). In: Hays AW (Ed.), Principles and Methods of Toxicology, 2nd ed. Raven Press, USA, 292–293.</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Al-Attar, A.M. (2010b). Physiological effects of some plant oils supplementation on </w:t>
      </w:r>
      <w:proofErr w:type="spellStart"/>
      <w:r w:rsidRPr="00681CCE">
        <w:rPr>
          <w:sz w:val="20"/>
          <w:szCs w:val="20"/>
        </w:rPr>
        <w:t>streptozotocin</w:t>
      </w:r>
      <w:proofErr w:type="spellEnd"/>
      <w:r w:rsidRPr="00681CCE">
        <w:rPr>
          <w:sz w:val="20"/>
          <w:szCs w:val="20"/>
        </w:rPr>
        <w:t xml:space="preserve">-induced diabetic rats. Res. J. Med. </w:t>
      </w:r>
      <w:proofErr w:type="spellStart"/>
      <w:r w:rsidRPr="00681CCE">
        <w:rPr>
          <w:sz w:val="20"/>
          <w:szCs w:val="20"/>
        </w:rPr>
        <w:t>Sci</w:t>
      </w:r>
      <w:proofErr w:type="spellEnd"/>
      <w:r w:rsidRPr="00681CCE">
        <w:rPr>
          <w:sz w:val="20"/>
          <w:szCs w:val="20"/>
        </w:rPr>
        <w:t>, 5, 55-71.‏</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Al-Attar, A. M., and </w:t>
      </w:r>
      <w:proofErr w:type="spellStart"/>
      <w:r w:rsidRPr="00681CCE">
        <w:rPr>
          <w:sz w:val="20"/>
          <w:szCs w:val="20"/>
        </w:rPr>
        <w:t>Zari</w:t>
      </w:r>
      <w:proofErr w:type="spellEnd"/>
      <w:r w:rsidRPr="00681CCE">
        <w:rPr>
          <w:sz w:val="20"/>
          <w:szCs w:val="20"/>
        </w:rPr>
        <w:t xml:space="preserve">, T. A. (2010). Influences of crude extract of tea leaves, Camellia </w:t>
      </w:r>
      <w:proofErr w:type="spellStart"/>
      <w:r w:rsidRPr="00681CCE">
        <w:rPr>
          <w:sz w:val="20"/>
          <w:szCs w:val="20"/>
        </w:rPr>
        <w:t>sinensis</w:t>
      </w:r>
      <w:proofErr w:type="spellEnd"/>
      <w:r w:rsidRPr="00681CCE">
        <w:rPr>
          <w:sz w:val="20"/>
          <w:szCs w:val="20"/>
        </w:rPr>
        <w:t xml:space="preserve">, on </w:t>
      </w:r>
      <w:proofErr w:type="spellStart"/>
      <w:r w:rsidRPr="00681CCE">
        <w:rPr>
          <w:sz w:val="20"/>
          <w:szCs w:val="20"/>
        </w:rPr>
        <w:t>streptozotocin</w:t>
      </w:r>
      <w:proofErr w:type="spellEnd"/>
      <w:r w:rsidRPr="00681CCE">
        <w:rPr>
          <w:sz w:val="20"/>
          <w:szCs w:val="20"/>
        </w:rPr>
        <w:t xml:space="preserve"> diabetic male albino mice. Saudi J. Biol. Sci., 17(4), 295-301.</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Culling, C.F.A. (1974). Handbook of </w:t>
      </w:r>
      <w:proofErr w:type="spellStart"/>
      <w:r w:rsidRPr="00681CCE">
        <w:rPr>
          <w:sz w:val="20"/>
          <w:szCs w:val="20"/>
        </w:rPr>
        <w:t>histopathological</w:t>
      </w:r>
      <w:proofErr w:type="spellEnd"/>
      <w:r w:rsidRPr="00681CCE">
        <w:rPr>
          <w:sz w:val="20"/>
          <w:szCs w:val="20"/>
        </w:rPr>
        <w:t xml:space="preserve"> and </w:t>
      </w:r>
      <w:proofErr w:type="spellStart"/>
      <w:r w:rsidRPr="00681CCE">
        <w:rPr>
          <w:sz w:val="20"/>
          <w:szCs w:val="20"/>
        </w:rPr>
        <w:t>histochemical</w:t>
      </w:r>
      <w:proofErr w:type="spellEnd"/>
      <w:r w:rsidRPr="00681CCE">
        <w:rPr>
          <w:sz w:val="20"/>
          <w:szCs w:val="20"/>
        </w:rPr>
        <w:t xml:space="preserve"> techniques: including museum techniques. 3rd ed. Butterworth-Heinemann.</w:t>
      </w:r>
    </w:p>
    <w:p w:rsidR="00611A82" w:rsidRPr="00681CCE" w:rsidRDefault="00611A82" w:rsidP="00681CCE">
      <w:pPr>
        <w:numPr>
          <w:ilvl w:val="0"/>
          <w:numId w:val="7"/>
        </w:numPr>
        <w:snapToGrid w:val="0"/>
        <w:ind w:left="425" w:hanging="425"/>
        <w:jc w:val="both"/>
        <w:rPr>
          <w:sz w:val="20"/>
          <w:szCs w:val="20"/>
        </w:rPr>
      </w:pPr>
      <w:r w:rsidRPr="00681CCE">
        <w:rPr>
          <w:sz w:val="20"/>
          <w:szCs w:val="20"/>
        </w:rPr>
        <w:t>‏</w:t>
      </w:r>
      <w:proofErr w:type="spellStart"/>
      <w:r w:rsidRPr="00681CCE">
        <w:rPr>
          <w:sz w:val="20"/>
          <w:szCs w:val="20"/>
        </w:rPr>
        <w:t>Haseman</w:t>
      </w:r>
      <w:proofErr w:type="spellEnd"/>
      <w:r w:rsidRPr="00681CCE">
        <w:rPr>
          <w:sz w:val="20"/>
          <w:szCs w:val="20"/>
        </w:rPr>
        <w:t xml:space="preserve">, J.K. and </w:t>
      </w:r>
      <w:proofErr w:type="spellStart"/>
      <w:r w:rsidRPr="00681CCE">
        <w:rPr>
          <w:sz w:val="20"/>
          <w:szCs w:val="20"/>
        </w:rPr>
        <w:t>Soares</w:t>
      </w:r>
      <w:proofErr w:type="spellEnd"/>
      <w:r w:rsidRPr="00681CCE">
        <w:rPr>
          <w:sz w:val="20"/>
          <w:szCs w:val="20"/>
        </w:rPr>
        <w:t xml:space="preserve">, E.R. (1976). The distribution of fetal death control mice and its implications on statistical tests for dominant lethal effects. </w:t>
      </w:r>
      <w:proofErr w:type="spellStart"/>
      <w:r w:rsidRPr="00681CCE">
        <w:rPr>
          <w:sz w:val="20"/>
          <w:szCs w:val="20"/>
        </w:rPr>
        <w:t>Mut</w:t>
      </w:r>
      <w:proofErr w:type="spellEnd"/>
      <w:r w:rsidRPr="00681CCE">
        <w:rPr>
          <w:sz w:val="20"/>
          <w:szCs w:val="20"/>
        </w:rPr>
        <w:t>. Res., 41(2), 277-287.‏</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Lim, K.L., </w:t>
      </w:r>
      <w:proofErr w:type="spellStart"/>
      <w:r w:rsidRPr="00681CCE">
        <w:rPr>
          <w:sz w:val="20"/>
          <w:szCs w:val="20"/>
        </w:rPr>
        <w:t>Tay</w:t>
      </w:r>
      <w:proofErr w:type="spellEnd"/>
      <w:r w:rsidRPr="00681CCE">
        <w:rPr>
          <w:sz w:val="20"/>
          <w:szCs w:val="20"/>
        </w:rPr>
        <w:t xml:space="preserve">, A., </w:t>
      </w:r>
      <w:proofErr w:type="spellStart"/>
      <w:r w:rsidRPr="00681CCE">
        <w:rPr>
          <w:sz w:val="20"/>
          <w:szCs w:val="20"/>
        </w:rPr>
        <w:t>Nadarajah</w:t>
      </w:r>
      <w:proofErr w:type="spellEnd"/>
      <w:r w:rsidRPr="00681CCE">
        <w:rPr>
          <w:sz w:val="20"/>
          <w:szCs w:val="20"/>
        </w:rPr>
        <w:t xml:space="preserve">, V.D. and </w:t>
      </w:r>
      <w:proofErr w:type="spellStart"/>
      <w:r w:rsidRPr="00681CCE">
        <w:rPr>
          <w:sz w:val="20"/>
          <w:szCs w:val="20"/>
        </w:rPr>
        <w:t>Mitra</w:t>
      </w:r>
      <w:proofErr w:type="spellEnd"/>
      <w:r w:rsidRPr="00681CCE">
        <w:rPr>
          <w:sz w:val="20"/>
          <w:szCs w:val="20"/>
        </w:rPr>
        <w:t xml:space="preserve">, N. K. (2011). The effect of consequent exposure of stress and dermal application of low doses of </w:t>
      </w:r>
      <w:proofErr w:type="spellStart"/>
      <w:r w:rsidRPr="00681CCE">
        <w:rPr>
          <w:sz w:val="20"/>
          <w:szCs w:val="20"/>
        </w:rPr>
        <w:t>chlorpyrifos</w:t>
      </w:r>
      <w:proofErr w:type="spellEnd"/>
      <w:r w:rsidRPr="00681CCE">
        <w:rPr>
          <w:sz w:val="20"/>
          <w:szCs w:val="20"/>
        </w:rPr>
        <w:t xml:space="preserve"> on the expression of </w:t>
      </w:r>
      <w:proofErr w:type="spellStart"/>
      <w:r w:rsidRPr="00681CCE">
        <w:rPr>
          <w:sz w:val="20"/>
          <w:szCs w:val="20"/>
        </w:rPr>
        <w:t>glial</w:t>
      </w:r>
      <w:proofErr w:type="spellEnd"/>
      <w:r w:rsidRPr="00681CCE">
        <w:rPr>
          <w:sz w:val="20"/>
          <w:szCs w:val="20"/>
        </w:rPr>
        <w:t xml:space="preserve"> </w:t>
      </w:r>
      <w:proofErr w:type="spellStart"/>
      <w:r w:rsidRPr="00681CCE">
        <w:rPr>
          <w:sz w:val="20"/>
          <w:szCs w:val="20"/>
        </w:rPr>
        <w:t>fibrillary</w:t>
      </w:r>
      <w:proofErr w:type="spellEnd"/>
      <w:r w:rsidRPr="00681CCE">
        <w:rPr>
          <w:sz w:val="20"/>
          <w:szCs w:val="20"/>
        </w:rPr>
        <w:t xml:space="preserve"> acidic protein in the hippocampus of adult mice. J. </w:t>
      </w:r>
      <w:proofErr w:type="spellStart"/>
      <w:r w:rsidRPr="00681CCE">
        <w:rPr>
          <w:sz w:val="20"/>
          <w:szCs w:val="20"/>
        </w:rPr>
        <w:t>Occu</w:t>
      </w:r>
      <w:proofErr w:type="spellEnd"/>
      <w:r w:rsidRPr="00681CCE">
        <w:rPr>
          <w:sz w:val="20"/>
          <w:szCs w:val="20"/>
        </w:rPr>
        <w:t xml:space="preserve">. Med. </w:t>
      </w:r>
      <w:proofErr w:type="spellStart"/>
      <w:r w:rsidRPr="00681CCE">
        <w:rPr>
          <w:sz w:val="20"/>
          <w:szCs w:val="20"/>
        </w:rPr>
        <w:t>Toxicol</w:t>
      </w:r>
      <w:proofErr w:type="spellEnd"/>
      <w:r w:rsidRPr="00681CCE">
        <w:rPr>
          <w:sz w:val="20"/>
          <w:szCs w:val="20"/>
        </w:rPr>
        <w:t>., 6(1), 1.‏</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Jones, A.L. and </w:t>
      </w:r>
      <w:proofErr w:type="spellStart"/>
      <w:r w:rsidRPr="00681CCE">
        <w:rPr>
          <w:sz w:val="20"/>
          <w:szCs w:val="20"/>
        </w:rPr>
        <w:t>Karalliedde</w:t>
      </w:r>
      <w:proofErr w:type="spellEnd"/>
      <w:r w:rsidRPr="00681CCE">
        <w:rPr>
          <w:sz w:val="20"/>
          <w:szCs w:val="20"/>
        </w:rPr>
        <w:t xml:space="preserve">, L. (2006). Poisoning. In: Boon, N.A., </w:t>
      </w:r>
      <w:proofErr w:type="spellStart"/>
      <w:r w:rsidRPr="00681CCE">
        <w:rPr>
          <w:sz w:val="20"/>
          <w:szCs w:val="20"/>
        </w:rPr>
        <w:t>Colledge</w:t>
      </w:r>
      <w:proofErr w:type="spellEnd"/>
      <w:r w:rsidRPr="00681CCE">
        <w:rPr>
          <w:sz w:val="20"/>
          <w:szCs w:val="20"/>
        </w:rPr>
        <w:t>, N.R., Davidson, S.S. and Walker, B.R., Eds., Davidson’s Principles and Practice of Medicine, 20th Edition, Churchill Livingstone, Edinburgh, 203-226.</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Acker, C.I., Souza, A.C.G., </w:t>
      </w:r>
      <w:proofErr w:type="spellStart"/>
      <w:r w:rsidRPr="00681CCE">
        <w:rPr>
          <w:sz w:val="20"/>
          <w:szCs w:val="20"/>
        </w:rPr>
        <w:t>Pinton</w:t>
      </w:r>
      <w:proofErr w:type="spellEnd"/>
      <w:r w:rsidRPr="00681CCE">
        <w:rPr>
          <w:sz w:val="20"/>
          <w:szCs w:val="20"/>
        </w:rPr>
        <w:t xml:space="preserve">, S., </w:t>
      </w:r>
      <w:proofErr w:type="spellStart"/>
      <w:r w:rsidRPr="00681CCE">
        <w:rPr>
          <w:sz w:val="20"/>
          <w:szCs w:val="20"/>
        </w:rPr>
        <w:t>da</w:t>
      </w:r>
      <w:proofErr w:type="spellEnd"/>
      <w:r w:rsidRPr="00681CCE">
        <w:rPr>
          <w:sz w:val="20"/>
          <w:szCs w:val="20"/>
        </w:rPr>
        <w:t xml:space="preserve"> Rocha, J.T., </w:t>
      </w:r>
      <w:proofErr w:type="spellStart"/>
      <w:r w:rsidRPr="00681CCE">
        <w:rPr>
          <w:sz w:val="20"/>
          <w:szCs w:val="20"/>
        </w:rPr>
        <w:t>Friggi</w:t>
      </w:r>
      <w:proofErr w:type="spellEnd"/>
      <w:r w:rsidRPr="00681CCE">
        <w:rPr>
          <w:sz w:val="20"/>
          <w:szCs w:val="20"/>
        </w:rPr>
        <w:t xml:space="preserve">, C.A., </w:t>
      </w:r>
      <w:proofErr w:type="spellStart"/>
      <w:r w:rsidRPr="00681CCE">
        <w:rPr>
          <w:sz w:val="20"/>
          <w:szCs w:val="20"/>
        </w:rPr>
        <w:t>Zanella</w:t>
      </w:r>
      <w:proofErr w:type="spellEnd"/>
      <w:r w:rsidRPr="00681CCE">
        <w:rPr>
          <w:sz w:val="20"/>
          <w:szCs w:val="20"/>
        </w:rPr>
        <w:t xml:space="preserve">, R. and </w:t>
      </w:r>
      <w:proofErr w:type="spellStart"/>
      <w:r w:rsidRPr="00681CCE">
        <w:rPr>
          <w:sz w:val="20"/>
          <w:szCs w:val="20"/>
        </w:rPr>
        <w:t>Nogueira</w:t>
      </w:r>
      <w:proofErr w:type="spellEnd"/>
      <w:r w:rsidRPr="00681CCE">
        <w:rPr>
          <w:sz w:val="20"/>
          <w:szCs w:val="20"/>
        </w:rPr>
        <w:t xml:space="preserve">, C.W. (2011). Repeated </w:t>
      </w:r>
      <w:proofErr w:type="spellStart"/>
      <w:proofErr w:type="gramStart"/>
      <w:r w:rsidRPr="00681CCE">
        <w:rPr>
          <w:sz w:val="20"/>
          <w:szCs w:val="20"/>
        </w:rPr>
        <w:t>malathion</w:t>
      </w:r>
      <w:proofErr w:type="spellEnd"/>
      <w:proofErr w:type="gramEnd"/>
      <w:r w:rsidRPr="00681CCE">
        <w:rPr>
          <w:sz w:val="20"/>
          <w:szCs w:val="20"/>
        </w:rPr>
        <w:t xml:space="preserve"> exposure induces behavioral impairment and </w:t>
      </w:r>
      <w:proofErr w:type="spellStart"/>
      <w:r w:rsidRPr="00681CCE">
        <w:rPr>
          <w:sz w:val="20"/>
          <w:szCs w:val="20"/>
        </w:rPr>
        <w:t>AC</w:t>
      </w:r>
      <w:r w:rsidR="00681CCE" w:rsidRPr="00681CCE">
        <w:rPr>
          <w:sz w:val="20"/>
          <w:szCs w:val="20"/>
        </w:rPr>
        <w:t>h</w:t>
      </w:r>
      <w:proofErr w:type="spellEnd"/>
      <w:r w:rsidR="00681CCE">
        <w:rPr>
          <w:sz w:val="20"/>
          <w:szCs w:val="20"/>
        </w:rPr>
        <w:t xml:space="preserve"> </w:t>
      </w:r>
      <w:r w:rsidR="00681CCE" w:rsidRPr="00681CCE">
        <w:rPr>
          <w:sz w:val="20"/>
          <w:szCs w:val="20"/>
        </w:rPr>
        <w:t>E</w:t>
      </w:r>
      <w:r w:rsidRPr="00681CCE">
        <w:rPr>
          <w:sz w:val="20"/>
          <w:szCs w:val="20"/>
        </w:rPr>
        <w:t xml:space="preserve"> activity inhibition in brains of rat pups. </w:t>
      </w:r>
      <w:proofErr w:type="spellStart"/>
      <w:r w:rsidRPr="00681CCE">
        <w:rPr>
          <w:sz w:val="20"/>
          <w:szCs w:val="20"/>
        </w:rPr>
        <w:t>Ecotoxicol</w:t>
      </w:r>
      <w:proofErr w:type="spellEnd"/>
      <w:r w:rsidRPr="00681CCE">
        <w:rPr>
          <w:sz w:val="20"/>
          <w:szCs w:val="20"/>
        </w:rPr>
        <w:t xml:space="preserve">. Environ. </w:t>
      </w:r>
      <w:proofErr w:type="spellStart"/>
      <w:proofErr w:type="gramStart"/>
      <w:r w:rsidRPr="00681CCE">
        <w:rPr>
          <w:sz w:val="20"/>
          <w:szCs w:val="20"/>
        </w:rPr>
        <w:t>Saf</w:t>
      </w:r>
      <w:proofErr w:type="spellEnd"/>
      <w:r w:rsidRPr="00681CCE">
        <w:rPr>
          <w:sz w:val="20"/>
          <w:szCs w:val="20"/>
        </w:rPr>
        <w:t>.,</w:t>
      </w:r>
      <w:proofErr w:type="gramEnd"/>
      <w:r w:rsidRPr="00681CCE">
        <w:rPr>
          <w:sz w:val="20"/>
          <w:szCs w:val="20"/>
        </w:rPr>
        <w:t xml:space="preserve"> 74(8), 2310-2315.</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Chung, M.K., Kim, J.C. and Han, S.S. (2002). Developmental toxicity of </w:t>
      </w:r>
      <w:proofErr w:type="spellStart"/>
      <w:r w:rsidRPr="00681CCE">
        <w:rPr>
          <w:sz w:val="20"/>
          <w:szCs w:val="20"/>
        </w:rPr>
        <w:t>flupyrazofos</w:t>
      </w:r>
      <w:proofErr w:type="spellEnd"/>
      <w:r w:rsidRPr="00681CCE">
        <w:rPr>
          <w:sz w:val="20"/>
          <w:szCs w:val="20"/>
        </w:rPr>
        <w:t xml:space="preserve">, a new </w:t>
      </w:r>
      <w:proofErr w:type="spellStart"/>
      <w:r w:rsidRPr="00681CCE">
        <w:rPr>
          <w:sz w:val="20"/>
          <w:szCs w:val="20"/>
        </w:rPr>
        <w:t>organophosphorus</w:t>
      </w:r>
      <w:proofErr w:type="spellEnd"/>
      <w:r w:rsidRPr="00681CCE">
        <w:rPr>
          <w:sz w:val="20"/>
          <w:szCs w:val="20"/>
        </w:rPr>
        <w:t xml:space="preserve"> insecticide, in rats. Food Chem. </w:t>
      </w:r>
      <w:proofErr w:type="spellStart"/>
      <w:r w:rsidRPr="00681CCE">
        <w:rPr>
          <w:sz w:val="20"/>
          <w:szCs w:val="20"/>
        </w:rPr>
        <w:t>Toxicol</w:t>
      </w:r>
      <w:proofErr w:type="spellEnd"/>
      <w:r w:rsidRPr="00681CCE">
        <w:rPr>
          <w:sz w:val="20"/>
          <w:szCs w:val="20"/>
        </w:rPr>
        <w:t>., 40(5), 723-729.‏</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Uzunhisarcikli</w:t>
      </w:r>
      <w:proofErr w:type="spellEnd"/>
      <w:r w:rsidRPr="00681CCE">
        <w:rPr>
          <w:sz w:val="20"/>
          <w:szCs w:val="20"/>
        </w:rPr>
        <w:t xml:space="preserve">, M., </w:t>
      </w:r>
      <w:proofErr w:type="spellStart"/>
      <w:r w:rsidRPr="00681CCE">
        <w:rPr>
          <w:sz w:val="20"/>
          <w:szCs w:val="20"/>
        </w:rPr>
        <w:t>Kalender</w:t>
      </w:r>
      <w:proofErr w:type="spellEnd"/>
      <w:r w:rsidRPr="00681CCE">
        <w:rPr>
          <w:sz w:val="20"/>
          <w:szCs w:val="20"/>
        </w:rPr>
        <w:t xml:space="preserve">, Y., </w:t>
      </w:r>
      <w:proofErr w:type="spellStart"/>
      <w:r w:rsidRPr="00681CCE">
        <w:rPr>
          <w:sz w:val="20"/>
          <w:szCs w:val="20"/>
        </w:rPr>
        <w:t>Dirican</w:t>
      </w:r>
      <w:proofErr w:type="spellEnd"/>
      <w:r w:rsidRPr="00681CCE">
        <w:rPr>
          <w:sz w:val="20"/>
          <w:szCs w:val="20"/>
        </w:rPr>
        <w:t xml:space="preserve">, K., </w:t>
      </w:r>
      <w:proofErr w:type="spellStart"/>
      <w:r w:rsidRPr="00681CCE">
        <w:rPr>
          <w:sz w:val="20"/>
          <w:szCs w:val="20"/>
        </w:rPr>
        <w:t>Kalender</w:t>
      </w:r>
      <w:proofErr w:type="spellEnd"/>
      <w:r w:rsidRPr="00681CCE">
        <w:rPr>
          <w:sz w:val="20"/>
          <w:szCs w:val="20"/>
        </w:rPr>
        <w:t xml:space="preserve">, S., </w:t>
      </w:r>
      <w:proofErr w:type="spellStart"/>
      <w:r w:rsidRPr="00681CCE">
        <w:rPr>
          <w:sz w:val="20"/>
          <w:szCs w:val="20"/>
        </w:rPr>
        <w:t>Ogutcu</w:t>
      </w:r>
      <w:proofErr w:type="spellEnd"/>
      <w:r w:rsidRPr="00681CCE">
        <w:rPr>
          <w:sz w:val="20"/>
          <w:szCs w:val="20"/>
        </w:rPr>
        <w:t xml:space="preserve">, A. and </w:t>
      </w:r>
      <w:proofErr w:type="spellStart"/>
      <w:r w:rsidRPr="00681CCE">
        <w:rPr>
          <w:sz w:val="20"/>
          <w:szCs w:val="20"/>
        </w:rPr>
        <w:t>Buyukkomurcu</w:t>
      </w:r>
      <w:proofErr w:type="spellEnd"/>
      <w:r w:rsidRPr="00681CCE">
        <w:rPr>
          <w:sz w:val="20"/>
          <w:szCs w:val="20"/>
        </w:rPr>
        <w:t xml:space="preserve">, F. </w:t>
      </w:r>
      <w:r w:rsidRPr="00681CCE">
        <w:rPr>
          <w:sz w:val="20"/>
          <w:szCs w:val="20"/>
        </w:rPr>
        <w:lastRenderedPageBreak/>
        <w:t xml:space="preserve">(2007). Acute, </w:t>
      </w:r>
      <w:proofErr w:type="spellStart"/>
      <w:r w:rsidRPr="00681CCE">
        <w:rPr>
          <w:sz w:val="20"/>
          <w:szCs w:val="20"/>
        </w:rPr>
        <w:t>subacute</w:t>
      </w:r>
      <w:proofErr w:type="spellEnd"/>
      <w:r w:rsidRPr="00681CCE">
        <w:rPr>
          <w:sz w:val="20"/>
          <w:szCs w:val="20"/>
        </w:rPr>
        <w:t xml:space="preserve"> and </w:t>
      </w:r>
      <w:proofErr w:type="spellStart"/>
      <w:r w:rsidRPr="00681CCE">
        <w:rPr>
          <w:sz w:val="20"/>
          <w:szCs w:val="20"/>
        </w:rPr>
        <w:t>subchronic</w:t>
      </w:r>
      <w:proofErr w:type="spellEnd"/>
      <w:r w:rsidRPr="00681CCE">
        <w:rPr>
          <w:sz w:val="20"/>
          <w:szCs w:val="20"/>
        </w:rPr>
        <w:t xml:space="preserve"> administration of methyl parathion-induced testicular damage in male rats and protective role of vitamins C and E. Pest. </w:t>
      </w:r>
      <w:proofErr w:type="spellStart"/>
      <w:r w:rsidRPr="00681CCE">
        <w:rPr>
          <w:sz w:val="20"/>
          <w:szCs w:val="20"/>
        </w:rPr>
        <w:t>Biochem</w:t>
      </w:r>
      <w:proofErr w:type="spellEnd"/>
      <w:r w:rsidRPr="00681CCE">
        <w:rPr>
          <w:sz w:val="20"/>
          <w:szCs w:val="20"/>
        </w:rPr>
        <w:t>. Physiol., 87(2), 115-122.‏</w:t>
      </w:r>
    </w:p>
    <w:p w:rsidR="00611A82" w:rsidRPr="00681CCE" w:rsidRDefault="00611A82" w:rsidP="00681CCE">
      <w:pPr>
        <w:numPr>
          <w:ilvl w:val="0"/>
          <w:numId w:val="7"/>
        </w:numPr>
        <w:snapToGrid w:val="0"/>
        <w:ind w:left="425" w:hanging="425"/>
        <w:jc w:val="both"/>
        <w:rPr>
          <w:sz w:val="20"/>
          <w:szCs w:val="20"/>
        </w:rPr>
      </w:pPr>
      <w:r w:rsidRPr="00681CCE">
        <w:rPr>
          <w:rFonts w:eastAsia="Times New Roman"/>
          <w:sz w:val="20"/>
          <w:szCs w:val="20"/>
        </w:rPr>
        <w:t>Daly, I. (1996). A 24-month oral toxicity/</w:t>
      </w:r>
      <w:proofErr w:type="spellStart"/>
      <w:r w:rsidRPr="00681CCE">
        <w:rPr>
          <w:rFonts w:eastAsia="Times New Roman"/>
          <w:sz w:val="20"/>
          <w:szCs w:val="20"/>
        </w:rPr>
        <w:t>oncogenicity</w:t>
      </w:r>
      <w:proofErr w:type="spellEnd"/>
      <w:r w:rsidRPr="00681CCE">
        <w:rPr>
          <w:rFonts w:eastAsia="Times New Roman"/>
          <w:sz w:val="20"/>
          <w:szCs w:val="20"/>
        </w:rPr>
        <w:t xml:space="preserve"> study of </w:t>
      </w:r>
      <w:proofErr w:type="spellStart"/>
      <w:proofErr w:type="gramStart"/>
      <w:r w:rsidRPr="00681CCE">
        <w:rPr>
          <w:rFonts w:eastAsia="Times New Roman"/>
          <w:sz w:val="20"/>
          <w:szCs w:val="20"/>
        </w:rPr>
        <w:t>malathion</w:t>
      </w:r>
      <w:proofErr w:type="spellEnd"/>
      <w:proofErr w:type="gramEnd"/>
      <w:r w:rsidRPr="00681CCE">
        <w:rPr>
          <w:rFonts w:eastAsia="Times New Roman"/>
          <w:sz w:val="20"/>
          <w:szCs w:val="20"/>
        </w:rPr>
        <w:t xml:space="preserve"> in the rat via dietary administration: Final Report: Lab Project No. 90-3641; J-11 90-3641.</w:t>
      </w:r>
    </w:p>
    <w:p w:rsidR="00611A82" w:rsidRPr="00681CCE" w:rsidRDefault="00611A82" w:rsidP="00681CCE">
      <w:pPr>
        <w:widowControl w:val="0"/>
        <w:numPr>
          <w:ilvl w:val="0"/>
          <w:numId w:val="7"/>
        </w:numPr>
        <w:autoSpaceDE w:val="0"/>
        <w:autoSpaceDN w:val="0"/>
        <w:adjustRightInd w:val="0"/>
        <w:snapToGrid w:val="0"/>
        <w:ind w:left="425" w:hanging="425"/>
        <w:jc w:val="both"/>
        <w:rPr>
          <w:sz w:val="20"/>
          <w:szCs w:val="20"/>
        </w:rPr>
      </w:pPr>
      <w:r w:rsidRPr="00681CCE">
        <w:rPr>
          <w:sz w:val="20"/>
          <w:szCs w:val="20"/>
        </w:rPr>
        <w:t xml:space="preserve">NCI (National Cancer Institute). (1978). Bioassay of </w:t>
      </w:r>
      <w:proofErr w:type="spellStart"/>
      <w:proofErr w:type="gramStart"/>
      <w:r w:rsidRPr="00681CCE">
        <w:rPr>
          <w:sz w:val="20"/>
          <w:szCs w:val="20"/>
        </w:rPr>
        <w:t>malathion</w:t>
      </w:r>
      <w:proofErr w:type="spellEnd"/>
      <w:proofErr w:type="gramEnd"/>
      <w:r w:rsidRPr="00681CCE">
        <w:rPr>
          <w:sz w:val="20"/>
          <w:szCs w:val="20"/>
        </w:rPr>
        <w:t xml:space="preserve"> for possible carcinogenicity. Technical Report Series No. 24. U.S. Department of Health. Education and Welfare. Public Health Service. National Institute of Health.</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Slauter</w:t>
      </w:r>
      <w:proofErr w:type="spellEnd"/>
      <w:r w:rsidRPr="00681CCE">
        <w:rPr>
          <w:sz w:val="20"/>
          <w:szCs w:val="20"/>
        </w:rPr>
        <w:t xml:space="preserve">, R.W. (1994). 18-Month oral (dietary) </w:t>
      </w:r>
      <w:proofErr w:type="spellStart"/>
      <w:r w:rsidRPr="00681CCE">
        <w:rPr>
          <w:sz w:val="20"/>
          <w:szCs w:val="20"/>
        </w:rPr>
        <w:t>oncogenicity</w:t>
      </w:r>
      <w:proofErr w:type="spellEnd"/>
      <w:r w:rsidRPr="00681CCE">
        <w:rPr>
          <w:sz w:val="20"/>
          <w:szCs w:val="20"/>
        </w:rPr>
        <w:t xml:space="preserve"> study in mice, test substance </w:t>
      </w:r>
      <w:proofErr w:type="spellStart"/>
      <w:proofErr w:type="gramStart"/>
      <w:r w:rsidRPr="00681CCE">
        <w:rPr>
          <w:sz w:val="20"/>
          <w:szCs w:val="20"/>
        </w:rPr>
        <w:t>malathion</w:t>
      </w:r>
      <w:proofErr w:type="spellEnd"/>
      <w:proofErr w:type="gramEnd"/>
      <w:r w:rsidRPr="00681CCE">
        <w:rPr>
          <w:sz w:val="20"/>
          <w:szCs w:val="20"/>
        </w:rPr>
        <w:t xml:space="preserve">. International Research and Development Corporation, </w:t>
      </w:r>
      <w:proofErr w:type="spellStart"/>
      <w:r w:rsidRPr="00681CCE">
        <w:rPr>
          <w:sz w:val="20"/>
          <w:szCs w:val="20"/>
        </w:rPr>
        <w:t>Proj</w:t>
      </w:r>
      <w:proofErr w:type="spellEnd"/>
      <w:r w:rsidRPr="00681CCE">
        <w:rPr>
          <w:sz w:val="20"/>
          <w:szCs w:val="20"/>
        </w:rPr>
        <w:t xml:space="preserve">, No. 668-001, </w:t>
      </w:r>
      <w:proofErr w:type="spellStart"/>
      <w:r w:rsidRPr="00681CCE">
        <w:rPr>
          <w:sz w:val="20"/>
          <w:szCs w:val="20"/>
        </w:rPr>
        <w:t>Cheminova</w:t>
      </w:r>
      <w:proofErr w:type="spellEnd"/>
      <w:r w:rsidRPr="00681CCE">
        <w:rPr>
          <w:sz w:val="20"/>
          <w:szCs w:val="20"/>
        </w:rPr>
        <w:t xml:space="preserve"> Agra A.S., Denmark, CHA Doc, No. 94 FYF.</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Ojha</w:t>
      </w:r>
      <w:proofErr w:type="spellEnd"/>
      <w:r w:rsidRPr="00681CCE">
        <w:rPr>
          <w:sz w:val="20"/>
          <w:szCs w:val="20"/>
        </w:rPr>
        <w:t xml:space="preserve">, S., Norton, S.P., </w:t>
      </w:r>
      <w:proofErr w:type="spellStart"/>
      <w:r w:rsidRPr="00681CCE">
        <w:rPr>
          <w:sz w:val="20"/>
          <w:szCs w:val="20"/>
        </w:rPr>
        <w:t>Shrivastava</w:t>
      </w:r>
      <w:proofErr w:type="spellEnd"/>
      <w:r w:rsidRPr="00681CCE">
        <w:rPr>
          <w:sz w:val="20"/>
          <w:szCs w:val="20"/>
        </w:rPr>
        <w:t xml:space="preserve">, N. and Jain, S. (1992). Toxic effect of </w:t>
      </w:r>
      <w:proofErr w:type="spellStart"/>
      <w:proofErr w:type="gramStart"/>
      <w:r w:rsidRPr="00681CCE">
        <w:rPr>
          <w:sz w:val="20"/>
          <w:szCs w:val="20"/>
        </w:rPr>
        <w:t>malathion</w:t>
      </w:r>
      <w:proofErr w:type="spellEnd"/>
      <w:proofErr w:type="gramEnd"/>
      <w:r w:rsidRPr="00681CCE">
        <w:rPr>
          <w:sz w:val="20"/>
          <w:szCs w:val="20"/>
        </w:rPr>
        <w:t xml:space="preserve"> on the reproductive system of albino rats. Environ. Ecol. </w:t>
      </w:r>
      <w:proofErr w:type="spellStart"/>
      <w:r w:rsidRPr="00681CCE">
        <w:rPr>
          <w:sz w:val="20"/>
          <w:szCs w:val="20"/>
        </w:rPr>
        <w:t>Kalyani</w:t>
      </w:r>
      <w:proofErr w:type="spellEnd"/>
      <w:r w:rsidRPr="00681CCE">
        <w:rPr>
          <w:sz w:val="20"/>
          <w:szCs w:val="20"/>
        </w:rPr>
        <w:t>, 10(4), 833-836.</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Prabhakaran</w:t>
      </w:r>
      <w:proofErr w:type="spellEnd"/>
      <w:r w:rsidRPr="00681CCE">
        <w:rPr>
          <w:sz w:val="20"/>
          <w:szCs w:val="20"/>
        </w:rPr>
        <w:t xml:space="preserve">, S. and Devi, K.S. (1993). Impact of protein deficiency and exposure to </w:t>
      </w:r>
      <w:proofErr w:type="spellStart"/>
      <w:r w:rsidRPr="00681CCE">
        <w:rPr>
          <w:sz w:val="20"/>
          <w:szCs w:val="20"/>
        </w:rPr>
        <w:t>hexachlorocyclohexane</w:t>
      </w:r>
      <w:proofErr w:type="spellEnd"/>
      <w:r w:rsidRPr="00681CCE">
        <w:rPr>
          <w:sz w:val="20"/>
          <w:szCs w:val="20"/>
        </w:rPr>
        <w:t xml:space="preserve"> or </w:t>
      </w:r>
      <w:proofErr w:type="spellStart"/>
      <w:proofErr w:type="gramStart"/>
      <w:r w:rsidRPr="00681CCE">
        <w:rPr>
          <w:sz w:val="20"/>
          <w:szCs w:val="20"/>
        </w:rPr>
        <w:t>malathion</w:t>
      </w:r>
      <w:proofErr w:type="spellEnd"/>
      <w:proofErr w:type="gramEnd"/>
      <w:r w:rsidRPr="00681CCE">
        <w:rPr>
          <w:sz w:val="20"/>
          <w:szCs w:val="20"/>
        </w:rPr>
        <w:t xml:space="preserve"> on lipid metabolism in pregnant rats. Indian J. </w:t>
      </w:r>
      <w:proofErr w:type="spellStart"/>
      <w:r w:rsidRPr="00681CCE">
        <w:rPr>
          <w:sz w:val="20"/>
          <w:szCs w:val="20"/>
        </w:rPr>
        <w:t>Biochem</w:t>
      </w:r>
      <w:proofErr w:type="spellEnd"/>
      <w:r w:rsidRPr="00681CCE">
        <w:rPr>
          <w:sz w:val="20"/>
          <w:szCs w:val="20"/>
        </w:rPr>
        <w:t xml:space="preserve">. </w:t>
      </w:r>
      <w:proofErr w:type="spellStart"/>
      <w:proofErr w:type="gramStart"/>
      <w:r w:rsidRPr="00681CCE">
        <w:rPr>
          <w:sz w:val="20"/>
          <w:szCs w:val="20"/>
        </w:rPr>
        <w:t>Biophys</w:t>
      </w:r>
      <w:proofErr w:type="spellEnd"/>
      <w:r w:rsidRPr="00681CCE">
        <w:rPr>
          <w:sz w:val="20"/>
          <w:szCs w:val="20"/>
        </w:rPr>
        <w:t>.,</w:t>
      </w:r>
      <w:proofErr w:type="gramEnd"/>
      <w:r w:rsidRPr="00681CCE">
        <w:rPr>
          <w:sz w:val="20"/>
          <w:szCs w:val="20"/>
        </w:rPr>
        <w:t xml:space="preserve"> 30(4), 234-238.‏</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Geng</w:t>
      </w:r>
      <w:proofErr w:type="spellEnd"/>
      <w:r w:rsidRPr="00681CCE">
        <w:rPr>
          <w:sz w:val="20"/>
          <w:szCs w:val="20"/>
        </w:rPr>
        <w:t xml:space="preserve">, X., </w:t>
      </w:r>
      <w:proofErr w:type="spellStart"/>
      <w:r w:rsidRPr="00681CCE">
        <w:rPr>
          <w:sz w:val="20"/>
          <w:szCs w:val="20"/>
        </w:rPr>
        <w:t>Shao</w:t>
      </w:r>
      <w:proofErr w:type="spellEnd"/>
      <w:r w:rsidRPr="00681CCE">
        <w:rPr>
          <w:sz w:val="20"/>
          <w:szCs w:val="20"/>
        </w:rPr>
        <w:t xml:space="preserve">, H., Zhang, Z., Ng, J.C. and </w:t>
      </w:r>
      <w:proofErr w:type="spellStart"/>
      <w:r w:rsidRPr="00681CCE">
        <w:rPr>
          <w:sz w:val="20"/>
          <w:szCs w:val="20"/>
        </w:rPr>
        <w:t>Peng</w:t>
      </w:r>
      <w:proofErr w:type="spellEnd"/>
      <w:r w:rsidRPr="00681CCE">
        <w:rPr>
          <w:sz w:val="20"/>
          <w:szCs w:val="20"/>
        </w:rPr>
        <w:t xml:space="preserve">, C. (2015). </w:t>
      </w:r>
      <w:proofErr w:type="spellStart"/>
      <w:r w:rsidRPr="00681CCE">
        <w:rPr>
          <w:sz w:val="20"/>
          <w:szCs w:val="20"/>
        </w:rPr>
        <w:t>Malathion</w:t>
      </w:r>
      <w:proofErr w:type="spellEnd"/>
      <w:r w:rsidRPr="00681CCE">
        <w:rPr>
          <w:sz w:val="20"/>
          <w:szCs w:val="20"/>
        </w:rPr>
        <w:t xml:space="preserve">-induced testicular toxicity is associated with </w:t>
      </w:r>
      <w:proofErr w:type="spellStart"/>
      <w:r w:rsidRPr="00681CCE">
        <w:rPr>
          <w:sz w:val="20"/>
          <w:szCs w:val="20"/>
        </w:rPr>
        <w:t>spermatogenic</w:t>
      </w:r>
      <w:proofErr w:type="spellEnd"/>
      <w:r w:rsidRPr="00681CCE">
        <w:rPr>
          <w:sz w:val="20"/>
          <w:szCs w:val="20"/>
        </w:rPr>
        <w:t xml:space="preserve"> apoptosis and alterations in testicular enzymes and hormone levels in male </w:t>
      </w:r>
      <w:proofErr w:type="spellStart"/>
      <w:r w:rsidRPr="00681CCE">
        <w:rPr>
          <w:sz w:val="20"/>
          <w:szCs w:val="20"/>
        </w:rPr>
        <w:t>Wistar</w:t>
      </w:r>
      <w:proofErr w:type="spellEnd"/>
      <w:r w:rsidRPr="00681CCE">
        <w:rPr>
          <w:sz w:val="20"/>
          <w:szCs w:val="20"/>
        </w:rPr>
        <w:t xml:space="preserve"> rats. Environ. </w:t>
      </w:r>
      <w:proofErr w:type="spellStart"/>
      <w:r w:rsidRPr="00681CCE">
        <w:rPr>
          <w:sz w:val="20"/>
          <w:szCs w:val="20"/>
        </w:rPr>
        <w:t>Toxicol</w:t>
      </w:r>
      <w:proofErr w:type="spellEnd"/>
      <w:r w:rsidRPr="00681CCE">
        <w:rPr>
          <w:sz w:val="20"/>
          <w:szCs w:val="20"/>
        </w:rPr>
        <w:t xml:space="preserve">. </w:t>
      </w:r>
      <w:proofErr w:type="spellStart"/>
      <w:proofErr w:type="gramStart"/>
      <w:r w:rsidRPr="00681CCE">
        <w:rPr>
          <w:sz w:val="20"/>
          <w:szCs w:val="20"/>
        </w:rPr>
        <w:t>Pharmacol</w:t>
      </w:r>
      <w:proofErr w:type="spellEnd"/>
      <w:r w:rsidRPr="00681CCE">
        <w:rPr>
          <w:sz w:val="20"/>
          <w:szCs w:val="20"/>
        </w:rPr>
        <w:t>.,</w:t>
      </w:r>
      <w:proofErr w:type="gramEnd"/>
      <w:r w:rsidRPr="00681CCE">
        <w:rPr>
          <w:sz w:val="20"/>
          <w:szCs w:val="20"/>
        </w:rPr>
        <w:t xml:space="preserve"> 39(2), 659-667.</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Chiou</w:t>
      </w:r>
      <w:proofErr w:type="spellEnd"/>
      <w:r w:rsidRPr="00681CCE">
        <w:rPr>
          <w:sz w:val="20"/>
          <w:szCs w:val="20"/>
        </w:rPr>
        <w:t xml:space="preserve">, T.J., Chu, S.T., </w:t>
      </w:r>
      <w:proofErr w:type="spellStart"/>
      <w:r w:rsidRPr="00681CCE">
        <w:rPr>
          <w:sz w:val="20"/>
          <w:szCs w:val="20"/>
        </w:rPr>
        <w:t>Tzeng</w:t>
      </w:r>
      <w:proofErr w:type="spellEnd"/>
      <w:r w:rsidRPr="00681CCE">
        <w:rPr>
          <w:sz w:val="20"/>
          <w:szCs w:val="20"/>
        </w:rPr>
        <w:t xml:space="preserve">, W.F., Huang, Y.C. and Liao, C.J. (2008). Arsenic trioxide impairs spermatogenesis via reducing gene expression levels in testosterone synthesis pathway. Chem. Res. </w:t>
      </w:r>
      <w:proofErr w:type="spellStart"/>
      <w:r w:rsidRPr="00681CCE">
        <w:rPr>
          <w:sz w:val="20"/>
          <w:szCs w:val="20"/>
        </w:rPr>
        <w:t>Toxicol</w:t>
      </w:r>
      <w:proofErr w:type="spellEnd"/>
      <w:r w:rsidRPr="00681CCE">
        <w:rPr>
          <w:sz w:val="20"/>
          <w:szCs w:val="20"/>
        </w:rPr>
        <w:t>., 21(8), 1562-1569.‏</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Sánchez-Peña</w:t>
      </w:r>
      <w:proofErr w:type="spellEnd"/>
      <w:r w:rsidRPr="00681CCE">
        <w:rPr>
          <w:sz w:val="20"/>
          <w:szCs w:val="20"/>
        </w:rPr>
        <w:t xml:space="preserve">, L.C., Reyes, B.E., </w:t>
      </w:r>
      <w:proofErr w:type="spellStart"/>
      <w:r w:rsidRPr="00681CCE">
        <w:rPr>
          <w:sz w:val="20"/>
          <w:szCs w:val="20"/>
        </w:rPr>
        <w:t>López</w:t>
      </w:r>
      <w:proofErr w:type="spellEnd"/>
      <w:r w:rsidRPr="00681CCE">
        <w:rPr>
          <w:sz w:val="20"/>
          <w:szCs w:val="20"/>
        </w:rPr>
        <w:t xml:space="preserve">-Carrillo, L., </w:t>
      </w:r>
      <w:proofErr w:type="spellStart"/>
      <w:r w:rsidRPr="00681CCE">
        <w:rPr>
          <w:sz w:val="20"/>
          <w:szCs w:val="20"/>
        </w:rPr>
        <w:t>Recio</w:t>
      </w:r>
      <w:proofErr w:type="spellEnd"/>
      <w:r w:rsidRPr="00681CCE">
        <w:rPr>
          <w:sz w:val="20"/>
          <w:szCs w:val="20"/>
        </w:rPr>
        <w:t xml:space="preserve">, R., </w:t>
      </w:r>
      <w:proofErr w:type="spellStart"/>
      <w:r w:rsidRPr="00681CCE">
        <w:rPr>
          <w:sz w:val="20"/>
          <w:szCs w:val="20"/>
        </w:rPr>
        <w:t>Morán-Martínez</w:t>
      </w:r>
      <w:proofErr w:type="spellEnd"/>
      <w:r w:rsidRPr="00681CCE">
        <w:rPr>
          <w:sz w:val="20"/>
          <w:szCs w:val="20"/>
        </w:rPr>
        <w:t xml:space="preserve">, J., </w:t>
      </w:r>
      <w:proofErr w:type="spellStart"/>
      <w:r w:rsidRPr="00681CCE">
        <w:rPr>
          <w:sz w:val="20"/>
          <w:szCs w:val="20"/>
        </w:rPr>
        <w:t>Cebrián</w:t>
      </w:r>
      <w:proofErr w:type="spellEnd"/>
      <w:r w:rsidRPr="00681CCE">
        <w:rPr>
          <w:sz w:val="20"/>
          <w:szCs w:val="20"/>
        </w:rPr>
        <w:t xml:space="preserve">, M.E. and Quintanilla-Vega, B. (2004). </w:t>
      </w:r>
      <w:proofErr w:type="spellStart"/>
      <w:r w:rsidRPr="00681CCE">
        <w:rPr>
          <w:sz w:val="20"/>
          <w:szCs w:val="20"/>
        </w:rPr>
        <w:t>Organophosphorus</w:t>
      </w:r>
      <w:proofErr w:type="spellEnd"/>
      <w:r w:rsidRPr="00681CCE">
        <w:rPr>
          <w:sz w:val="20"/>
          <w:szCs w:val="20"/>
        </w:rPr>
        <w:t xml:space="preserve"> pesticide exposure alters sperm chromatin structure in Mexican agricultural workers. </w:t>
      </w:r>
      <w:proofErr w:type="spellStart"/>
      <w:r w:rsidRPr="00681CCE">
        <w:rPr>
          <w:sz w:val="20"/>
          <w:szCs w:val="20"/>
        </w:rPr>
        <w:t>Toxicol</w:t>
      </w:r>
      <w:proofErr w:type="spellEnd"/>
      <w:r w:rsidRPr="00681CCE">
        <w:rPr>
          <w:sz w:val="20"/>
          <w:szCs w:val="20"/>
        </w:rPr>
        <w:t xml:space="preserve">. App. </w:t>
      </w:r>
      <w:proofErr w:type="spellStart"/>
      <w:r w:rsidRPr="00681CCE">
        <w:rPr>
          <w:sz w:val="20"/>
          <w:szCs w:val="20"/>
        </w:rPr>
        <w:t>Pharmacol</w:t>
      </w:r>
      <w:proofErr w:type="spellEnd"/>
      <w:r w:rsidRPr="00681CCE">
        <w:rPr>
          <w:sz w:val="20"/>
          <w:szCs w:val="20"/>
        </w:rPr>
        <w:t>., 196(1), 108-113.‏</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Linder, R.E., </w:t>
      </w:r>
      <w:proofErr w:type="spellStart"/>
      <w:r w:rsidRPr="00681CCE">
        <w:rPr>
          <w:sz w:val="20"/>
          <w:szCs w:val="20"/>
        </w:rPr>
        <w:t>Rehnberg</w:t>
      </w:r>
      <w:proofErr w:type="spellEnd"/>
      <w:r w:rsidRPr="00681CCE">
        <w:rPr>
          <w:sz w:val="20"/>
          <w:szCs w:val="20"/>
        </w:rPr>
        <w:t xml:space="preserve">, G.L., </w:t>
      </w:r>
      <w:proofErr w:type="spellStart"/>
      <w:r w:rsidRPr="00681CCE">
        <w:rPr>
          <w:sz w:val="20"/>
          <w:szCs w:val="20"/>
        </w:rPr>
        <w:t>Strader</w:t>
      </w:r>
      <w:proofErr w:type="spellEnd"/>
      <w:r w:rsidRPr="00681CCE">
        <w:rPr>
          <w:sz w:val="20"/>
          <w:szCs w:val="20"/>
        </w:rPr>
        <w:t xml:space="preserve">, L.F. and Diggs, J.P. (1988). Evaluation of reproductive parameters in adult male </w:t>
      </w:r>
      <w:proofErr w:type="spellStart"/>
      <w:r w:rsidRPr="00681CCE">
        <w:rPr>
          <w:sz w:val="20"/>
          <w:szCs w:val="20"/>
        </w:rPr>
        <w:t>Wistar</w:t>
      </w:r>
      <w:proofErr w:type="spellEnd"/>
      <w:r w:rsidRPr="00681CCE">
        <w:rPr>
          <w:sz w:val="20"/>
          <w:szCs w:val="20"/>
        </w:rPr>
        <w:t xml:space="preserve"> rats after </w:t>
      </w:r>
      <w:proofErr w:type="spellStart"/>
      <w:r w:rsidRPr="00681CCE">
        <w:rPr>
          <w:sz w:val="20"/>
          <w:szCs w:val="20"/>
        </w:rPr>
        <w:t>subchronic</w:t>
      </w:r>
      <w:proofErr w:type="spellEnd"/>
      <w:r w:rsidRPr="00681CCE">
        <w:rPr>
          <w:sz w:val="20"/>
          <w:szCs w:val="20"/>
        </w:rPr>
        <w:t xml:space="preserve"> exposure (</w:t>
      </w:r>
      <w:proofErr w:type="spellStart"/>
      <w:r w:rsidRPr="00681CCE">
        <w:rPr>
          <w:sz w:val="20"/>
          <w:szCs w:val="20"/>
        </w:rPr>
        <w:t>gavage</w:t>
      </w:r>
      <w:proofErr w:type="spellEnd"/>
      <w:r w:rsidRPr="00681CCE">
        <w:rPr>
          <w:sz w:val="20"/>
          <w:szCs w:val="20"/>
        </w:rPr>
        <w:t xml:space="preserve">) to </w:t>
      </w:r>
      <w:proofErr w:type="spellStart"/>
      <w:r w:rsidRPr="00681CCE">
        <w:rPr>
          <w:sz w:val="20"/>
          <w:szCs w:val="20"/>
        </w:rPr>
        <w:t>benomyl</w:t>
      </w:r>
      <w:proofErr w:type="spellEnd"/>
      <w:r w:rsidRPr="00681CCE">
        <w:rPr>
          <w:sz w:val="20"/>
          <w:szCs w:val="20"/>
        </w:rPr>
        <w:t xml:space="preserve">. J. </w:t>
      </w:r>
      <w:proofErr w:type="spellStart"/>
      <w:r w:rsidRPr="00681CCE">
        <w:rPr>
          <w:sz w:val="20"/>
          <w:szCs w:val="20"/>
        </w:rPr>
        <w:t>Toxicol</w:t>
      </w:r>
      <w:proofErr w:type="spellEnd"/>
      <w:r w:rsidRPr="00681CCE">
        <w:rPr>
          <w:sz w:val="20"/>
          <w:szCs w:val="20"/>
        </w:rPr>
        <w:t>. Environ. Health, Part A, 25(3), 285-298.</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lastRenderedPageBreak/>
        <w:t>Kaware</w:t>
      </w:r>
      <w:proofErr w:type="spellEnd"/>
      <w:r w:rsidRPr="00681CCE">
        <w:rPr>
          <w:sz w:val="20"/>
          <w:szCs w:val="20"/>
        </w:rPr>
        <w:t>, M.K. (2013). Changes in liver and body weight of mice exposed to toxicant. Int. Res. J. Sci. Eng., 1(3), 92-95.</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Penna-Videau</w:t>
      </w:r>
      <w:proofErr w:type="spellEnd"/>
      <w:r w:rsidRPr="00681CCE">
        <w:rPr>
          <w:sz w:val="20"/>
          <w:szCs w:val="20"/>
        </w:rPr>
        <w:t xml:space="preserve">, S., </w:t>
      </w:r>
      <w:proofErr w:type="spellStart"/>
      <w:r w:rsidRPr="00681CCE">
        <w:rPr>
          <w:sz w:val="20"/>
          <w:szCs w:val="20"/>
        </w:rPr>
        <w:t>Bustos-Obregón</w:t>
      </w:r>
      <w:proofErr w:type="spellEnd"/>
      <w:r w:rsidRPr="00681CCE">
        <w:rPr>
          <w:sz w:val="20"/>
          <w:szCs w:val="20"/>
        </w:rPr>
        <w:t xml:space="preserve">, E., </w:t>
      </w:r>
      <w:proofErr w:type="spellStart"/>
      <w:r w:rsidRPr="00681CCE">
        <w:rPr>
          <w:sz w:val="20"/>
          <w:szCs w:val="20"/>
        </w:rPr>
        <w:t>Cermeño-Vivas</w:t>
      </w:r>
      <w:proofErr w:type="spellEnd"/>
      <w:r w:rsidRPr="00681CCE">
        <w:rPr>
          <w:sz w:val="20"/>
          <w:szCs w:val="20"/>
        </w:rPr>
        <w:t xml:space="preserve">, J.R. and </w:t>
      </w:r>
      <w:proofErr w:type="spellStart"/>
      <w:r w:rsidRPr="00681CCE">
        <w:rPr>
          <w:sz w:val="20"/>
          <w:szCs w:val="20"/>
        </w:rPr>
        <w:t>Chirino</w:t>
      </w:r>
      <w:proofErr w:type="spellEnd"/>
      <w:r w:rsidRPr="00681CCE">
        <w:rPr>
          <w:sz w:val="20"/>
          <w:szCs w:val="20"/>
        </w:rPr>
        <w:t xml:space="preserve">, D. (2012). </w:t>
      </w:r>
      <w:proofErr w:type="spellStart"/>
      <w:r w:rsidRPr="00681CCE">
        <w:rPr>
          <w:sz w:val="20"/>
          <w:szCs w:val="20"/>
        </w:rPr>
        <w:t>Malathion</w:t>
      </w:r>
      <w:proofErr w:type="spellEnd"/>
      <w:r w:rsidRPr="00681CCE">
        <w:rPr>
          <w:sz w:val="20"/>
          <w:szCs w:val="20"/>
        </w:rPr>
        <w:t xml:space="preserve"> affects </w:t>
      </w:r>
      <w:proofErr w:type="spellStart"/>
      <w:r w:rsidRPr="00681CCE">
        <w:rPr>
          <w:sz w:val="20"/>
          <w:szCs w:val="20"/>
        </w:rPr>
        <w:t>spermatogenic</w:t>
      </w:r>
      <w:proofErr w:type="spellEnd"/>
      <w:r w:rsidRPr="00681CCE">
        <w:rPr>
          <w:sz w:val="20"/>
          <w:szCs w:val="20"/>
        </w:rPr>
        <w:t xml:space="preserve"> proliferation in mouse. Int. J. </w:t>
      </w:r>
      <w:proofErr w:type="spellStart"/>
      <w:r w:rsidRPr="00681CCE">
        <w:rPr>
          <w:sz w:val="20"/>
          <w:szCs w:val="20"/>
        </w:rPr>
        <w:t>Morphol</w:t>
      </w:r>
      <w:proofErr w:type="spellEnd"/>
      <w:r w:rsidRPr="00681CCE">
        <w:rPr>
          <w:sz w:val="20"/>
          <w:szCs w:val="20"/>
        </w:rPr>
        <w:t>., 30(4), 1399-1407.</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Bustos-Obregón</w:t>
      </w:r>
      <w:proofErr w:type="spellEnd"/>
      <w:r w:rsidRPr="00681CCE">
        <w:rPr>
          <w:sz w:val="20"/>
          <w:szCs w:val="20"/>
        </w:rPr>
        <w:t xml:space="preserve">, E., </w:t>
      </w:r>
      <w:proofErr w:type="spellStart"/>
      <w:r w:rsidRPr="00681CCE">
        <w:rPr>
          <w:sz w:val="20"/>
          <w:szCs w:val="20"/>
        </w:rPr>
        <w:t>Gormaz</w:t>
      </w:r>
      <w:proofErr w:type="spellEnd"/>
      <w:r w:rsidRPr="00681CCE">
        <w:rPr>
          <w:sz w:val="20"/>
          <w:szCs w:val="20"/>
        </w:rPr>
        <w:t xml:space="preserve">, C., and Del Valle, L. (1994). Testicular toxicity of </w:t>
      </w:r>
      <w:proofErr w:type="spellStart"/>
      <w:r w:rsidRPr="00681CCE">
        <w:rPr>
          <w:sz w:val="20"/>
          <w:szCs w:val="20"/>
        </w:rPr>
        <w:t>agropesticides</w:t>
      </w:r>
      <w:proofErr w:type="spellEnd"/>
      <w:r w:rsidRPr="00681CCE">
        <w:rPr>
          <w:sz w:val="20"/>
          <w:szCs w:val="20"/>
        </w:rPr>
        <w:t xml:space="preserve">. Arch. Std. </w:t>
      </w:r>
      <w:proofErr w:type="spellStart"/>
      <w:proofErr w:type="gramStart"/>
      <w:r w:rsidRPr="00681CCE">
        <w:rPr>
          <w:sz w:val="20"/>
          <w:szCs w:val="20"/>
        </w:rPr>
        <w:t>Hiv</w:t>
      </w:r>
      <w:proofErr w:type="spellEnd"/>
      <w:proofErr w:type="gramEnd"/>
      <w:r w:rsidRPr="00681CCE">
        <w:rPr>
          <w:sz w:val="20"/>
          <w:szCs w:val="20"/>
        </w:rPr>
        <w:t>. Res., 9, 57-63.‏</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Bustos-Obregón</w:t>
      </w:r>
      <w:proofErr w:type="spellEnd"/>
      <w:r w:rsidRPr="00681CCE">
        <w:rPr>
          <w:sz w:val="20"/>
          <w:szCs w:val="20"/>
        </w:rPr>
        <w:t xml:space="preserve">, E., Valenzuela-Estrada, M. and Rojas, M. (1998). </w:t>
      </w:r>
      <w:proofErr w:type="spellStart"/>
      <w:r w:rsidRPr="00681CCE">
        <w:rPr>
          <w:sz w:val="20"/>
          <w:szCs w:val="20"/>
        </w:rPr>
        <w:t>Agropesticides</w:t>
      </w:r>
      <w:proofErr w:type="spellEnd"/>
      <w:r w:rsidRPr="00681CCE">
        <w:rPr>
          <w:sz w:val="20"/>
          <w:szCs w:val="20"/>
        </w:rPr>
        <w:t xml:space="preserve"> and testicular damage. In: Male reproduction: a multidisciplinary overview. Martinez-</w:t>
      </w:r>
      <w:proofErr w:type="spellStart"/>
      <w:r w:rsidRPr="00681CCE">
        <w:rPr>
          <w:sz w:val="20"/>
          <w:szCs w:val="20"/>
        </w:rPr>
        <w:t>García</w:t>
      </w:r>
      <w:proofErr w:type="spellEnd"/>
      <w:r w:rsidRPr="00681CCE">
        <w:rPr>
          <w:sz w:val="20"/>
          <w:szCs w:val="20"/>
        </w:rPr>
        <w:t xml:space="preserve">, J.; </w:t>
      </w:r>
      <w:proofErr w:type="spellStart"/>
      <w:r w:rsidRPr="00681CCE">
        <w:rPr>
          <w:sz w:val="20"/>
          <w:szCs w:val="20"/>
        </w:rPr>
        <w:t>Regadera</w:t>
      </w:r>
      <w:proofErr w:type="spellEnd"/>
      <w:r w:rsidRPr="00681CCE">
        <w:rPr>
          <w:sz w:val="20"/>
          <w:szCs w:val="20"/>
        </w:rPr>
        <w:t>, J. and Churchill, J. (Edit.). Madrid, Communications Europe, 257-64.</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Russell, L.D. (1990). Histological and </w:t>
      </w:r>
      <w:proofErr w:type="spellStart"/>
      <w:r w:rsidRPr="00681CCE">
        <w:rPr>
          <w:sz w:val="20"/>
          <w:szCs w:val="20"/>
        </w:rPr>
        <w:t>histopathological</w:t>
      </w:r>
      <w:proofErr w:type="spellEnd"/>
      <w:r w:rsidRPr="00681CCE">
        <w:rPr>
          <w:sz w:val="20"/>
          <w:szCs w:val="20"/>
        </w:rPr>
        <w:t xml:space="preserve"> evaluation of the testis. Cache River Press.‏</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Nolte, T., </w:t>
      </w:r>
      <w:proofErr w:type="spellStart"/>
      <w:r w:rsidRPr="00681CCE">
        <w:rPr>
          <w:sz w:val="20"/>
          <w:szCs w:val="20"/>
        </w:rPr>
        <w:t>Harleman</w:t>
      </w:r>
      <w:proofErr w:type="spellEnd"/>
      <w:r w:rsidRPr="00681CCE">
        <w:rPr>
          <w:sz w:val="20"/>
          <w:szCs w:val="20"/>
        </w:rPr>
        <w:t xml:space="preserve">, J.H. and </w:t>
      </w:r>
      <w:proofErr w:type="spellStart"/>
      <w:r w:rsidRPr="00681CCE">
        <w:rPr>
          <w:sz w:val="20"/>
          <w:szCs w:val="20"/>
        </w:rPr>
        <w:t>Jahn</w:t>
      </w:r>
      <w:proofErr w:type="spellEnd"/>
      <w:r w:rsidRPr="00681CCE">
        <w:rPr>
          <w:sz w:val="20"/>
          <w:szCs w:val="20"/>
        </w:rPr>
        <w:t xml:space="preserve">, W. (1995). Histopathology of chemically induced testicular atrophy in rats. Exp. </w:t>
      </w:r>
      <w:proofErr w:type="spellStart"/>
      <w:r w:rsidRPr="00681CCE">
        <w:rPr>
          <w:sz w:val="20"/>
          <w:szCs w:val="20"/>
        </w:rPr>
        <w:t>Toxicol</w:t>
      </w:r>
      <w:proofErr w:type="spellEnd"/>
      <w:r w:rsidRPr="00681CCE">
        <w:rPr>
          <w:sz w:val="20"/>
          <w:szCs w:val="20"/>
        </w:rPr>
        <w:t xml:space="preserve">. </w:t>
      </w:r>
      <w:proofErr w:type="spellStart"/>
      <w:proofErr w:type="gramStart"/>
      <w:r w:rsidRPr="00681CCE">
        <w:rPr>
          <w:sz w:val="20"/>
          <w:szCs w:val="20"/>
        </w:rPr>
        <w:t>Pathol</w:t>
      </w:r>
      <w:proofErr w:type="spellEnd"/>
      <w:r w:rsidRPr="00681CCE">
        <w:rPr>
          <w:sz w:val="20"/>
          <w:szCs w:val="20"/>
        </w:rPr>
        <w:t>.,</w:t>
      </w:r>
      <w:proofErr w:type="gramEnd"/>
      <w:r w:rsidRPr="00681CCE">
        <w:rPr>
          <w:sz w:val="20"/>
          <w:szCs w:val="20"/>
        </w:rPr>
        <w:t xml:space="preserve"> 47(4), 267-286.‏</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Wing, T.Y. and Christensen, A.K. (1982). </w:t>
      </w:r>
      <w:proofErr w:type="spellStart"/>
      <w:r w:rsidRPr="00681CCE">
        <w:rPr>
          <w:sz w:val="20"/>
          <w:szCs w:val="20"/>
        </w:rPr>
        <w:t>Morphometric</w:t>
      </w:r>
      <w:proofErr w:type="spellEnd"/>
      <w:r w:rsidRPr="00681CCE">
        <w:rPr>
          <w:sz w:val="20"/>
          <w:szCs w:val="20"/>
        </w:rPr>
        <w:t xml:space="preserve"> studies on rat </w:t>
      </w:r>
      <w:proofErr w:type="spellStart"/>
      <w:r w:rsidRPr="00681CCE">
        <w:rPr>
          <w:sz w:val="20"/>
          <w:szCs w:val="20"/>
        </w:rPr>
        <w:t>seminiferous</w:t>
      </w:r>
      <w:proofErr w:type="spellEnd"/>
      <w:r w:rsidRPr="00681CCE">
        <w:rPr>
          <w:sz w:val="20"/>
          <w:szCs w:val="20"/>
        </w:rPr>
        <w:t xml:space="preserve"> tubules. Am. J. Anat., 165(1), 13-25.‏</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Chapin, R.E., Phelps, J.L., </w:t>
      </w:r>
      <w:proofErr w:type="spellStart"/>
      <w:r w:rsidRPr="00681CCE">
        <w:rPr>
          <w:sz w:val="20"/>
          <w:szCs w:val="20"/>
        </w:rPr>
        <w:t>Somkuti</w:t>
      </w:r>
      <w:proofErr w:type="spellEnd"/>
      <w:r w:rsidRPr="00681CCE">
        <w:rPr>
          <w:sz w:val="20"/>
          <w:szCs w:val="20"/>
        </w:rPr>
        <w:t xml:space="preserve">, S.G., </w:t>
      </w:r>
      <w:proofErr w:type="spellStart"/>
      <w:r w:rsidRPr="00681CCE">
        <w:rPr>
          <w:sz w:val="20"/>
          <w:szCs w:val="20"/>
        </w:rPr>
        <w:t>Heindel</w:t>
      </w:r>
      <w:proofErr w:type="spellEnd"/>
      <w:r w:rsidRPr="00681CCE">
        <w:rPr>
          <w:sz w:val="20"/>
          <w:szCs w:val="20"/>
        </w:rPr>
        <w:t xml:space="preserve">, J.J. and </w:t>
      </w:r>
      <w:proofErr w:type="spellStart"/>
      <w:r w:rsidRPr="00681CCE">
        <w:rPr>
          <w:sz w:val="20"/>
          <w:szCs w:val="20"/>
        </w:rPr>
        <w:t>Burka</w:t>
      </w:r>
      <w:proofErr w:type="spellEnd"/>
      <w:r w:rsidRPr="00681CCE">
        <w:rPr>
          <w:sz w:val="20"/>
          <w:szCs w:val="20"/>
        </w:rPr>
        <w:t xml:space="preserve">, L.T. (1990). The interaction of </w:t>
      </w:r>
      <w:proofErr w:type="spellStart"/>
      <w:r w:rsidRPr="00681CCE">
        <w:rPr>
          <w:sz w:val="20"/>
          <w:szCs w:val="20"/>
        </w:rPr>
        <w:t>sertoli</w:t>
      </w:r>
      <w:proofErr w:type="spellEnd"/>
      <w:r w:rsidRPr="00681CCE">
        <w:rPr>
          <w:sz w:val="20"/>
          <w:szCs w:val="20"/>
        </w:rPr>
        <w:t xml:space="preserve"> and </w:t>
      </w:r>
      <w:proofErr w:type="spellStart"/>
      <w:r w:rsidRPr="00681CCE">
        <w:rPr>
          <w:sz w:val="20"/>
          <w:szCs w:val="20"/>
        </w:rPr>
        <w:t>leydig</w:t>
      </w:r>
      <w:proofErr w:type="spellEnd"/>
      <w:r w:rsidRPr="00681CCE">
        <w:rPr>
          <w:sz w:val="20"/>
          <w:szCs w:val="20"/>
        </w:rPr>
        <w:t xml:space="preserve"> cells in the testicular toxicity of tri-o-</w:t>
      </w:r>
      <w:proofErr w:type="spellStart"/>
      <w:r w:rsidRPr="00681CCE">
        <w:rPr>
          <w:sz w:val="20"/>
          <w:szCs w:val="20"/>
        </w:rPr>
        <w:t>cresyl</w:t>
      </w:r>
      <w:proofErr w:type="spellEnd"/>
      <w:r w:rsidRPr="00681CCE">
        <w:rPr>
          <w:sz w:val="20"/>
          <w:szCs w:val="20"/>
        </w:rPr>
        <w:t xml:space="preserve"> phosphate. </w:t>
      </w:r>
      <w:proofErr w:type="spellStart"/>
      <w:r w:rsidRPr="00681CCE">
        <w:rPr>
          <w:sz w:val="20"/>
          <w:szCs w:val="20"/>
        </w:rPr>
        <w:t>Toxicol</w:t>
      </w:r>
      <w:proofErr w:type="spellEnd"/>
      <w:r w:rsidRPr="00681CCE">
        <w:rPr>
          <w:sz w:val="20"/>
          <w:szCs w:val="20"/>
        </w:rPr>
        <w:t xml:space="preserve">. Appl. </w:t>
      </w:r>
      <w:proofErr w:type="spellStart"/>
      <w:r w:rsidRPr="00681CCE">
        <w:rPr>
          <w:sz w:val="20"/>
          <w:szCs w:val="20"/>
        </w:rPr>
        <w:t>Pharmacol</w:t>
      </w:r>
      <w:proofErr w:type="spellEnd"/>
      <w:r w:rsidRPr="00681CCE">
        <w:rPr>
          <w:sz w:val="20"/>
          <w:szCs w:val="20"/>
        </w:rPr>
        <w:t>., 104(3), 483-495.</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Atef</w:t>
      </w:r>
      <w:proofErr w:type="spellEnd"/>
      <w:r w:rsidRPr="00681CCE">
        <w:rPr>
          <w:sz w:val="20"/>
          <w:szCs w:val="20"/>
        </w:rPr>
        <w:t xml:space="preserve">, M., </w:t>
      </w:r>
      <w:proofErr w:type="spellStart"/>
      <w:r w:rsidRPr="00681CCE">
        <w:rPr>
          <w:sz w:val="20"/>
          <w:szCs w:val="20"/>
        </w:rPr>
        <w:t>Youssef</w:t>
      </w:r>
      <w:proofErr w:type="spellEnd"/>
      <w:r w:rsidRPr="00681CCE">
        <w:rPr>
          <w:sz w:val="20"/>
          <w:szCs w:val="20"/>
        </w:rPr>
        <w:t xml:space="preserve">, S.A., Ramadan, A., </w:t>
      </w:r>
      <w:proofErr w:type="spellStart"/>
      <w:r w:rsidRPr="00681CCE">
        <w:rPr>
          <w:sz w:val="20"/>
          <w:szCs w:val="20"/>
        </w:rPr>
        <w:t>Nawito</w:t>
      </w:r>
      <w:proofErr w:type="spellEnd"/>
      <w:r w:rsidRPr="00681CCE">
        <w:rPr>
          <w:sz w:val="20"/>
          <w:szCs w:val="20"/>
        </w:rPr>
        <w:t>, M.F., El-</w:t>
      </w:r>
      <w:proofErr w:type="spellStart"/>
      <w:r w:rsidRPr="00681CCE">
        <w:rPr>
          <w:sz w:val="20"/>
          <w:szCs w:val="20"/>
        </w:rPr>
        <w:t>Sayed</w:t>
      </w:r>
      <w:proofErr w:type="spellEnd"/>
      <w:r w:rsidRPr="00681CCE">
        <w:rPr>
          <w:sz w:val="20"/>
          <w:szCs w:val="20"/>
        </w:rPr>
        <w:t xml:space="preserve">, M.K. and </w:t>
      </w:r>
      <w:proofErr w:type="spellStart"/>
      <w:r w:rsidRPr="00681CCE">
        <w:rPr>
          <w:sz w:val="20"/>
          <w:szCs w:val="20"/>
        </w:rPr>
        <w:t>Abd</w:t>
      </w:r>
      <w:proofErr w:type="spellEnd"/>
      <w:r w:rsidRPr="00681CCE">
        <w:rPr>
          <w:sz w:val="20"/>
          <w:szCs w:val="20"/>
        </w:rPr>
        <w:t xml:space="preserve">, E.R.H. (1995). Influence of </w:t>
      </w:r>
      <w:proofErr w:type="spellStart"/>
      <w:r w:rsidRPr="00681CCE">
        <w:rPr>
          <w:sz w:val="20"/>
          <w:szCs w:val="20"/>
        </w:rPr>
        <w:t>Phoxim</w:t>
      </w:r>
      <w:proofErr w:type="spellEnd"/>
      <w:r w:rsidRPr="00681CCE">
        <w:rPr>
          <w:sz w:val="20"/>
          <w:szCs w:val="20"/>
        </w:rPr>
        <w:t xml:space="preserve"> on testicular and seminal vesicle organs, testosterone and cholinesterase level and its tissue residues in male rats. DTW. Deutsche </w:t>
      </w:r>
      <w:proofErr w:type="spellStart"/>
      <w:r w:rsidRPr="00681CCE">
        <w:rPr>
          <w:sz w:val="20"/>
          <w:szCs w:val="20"/>
        </w:rPr>
        <w:t>Tierarztliche</w:t>
      </w:r>
      <w:proofErr w:type="spellEnd"/>
      <w:r w:rsidRPr="00681CCE">
        <w:rPr>
          <w:sz w:val="20"/>
          <w:szCs w:val="20"/>
        </w:rPr>
        <w:t xml:space="preserve"> </w:t>
      </w:r>
      <w:proofErr w:type="spellStart"/>
      <w:r w:rsidRPr="00681CCE">
        <w:rPr>
          <w:sz w:val="20"/>
          <w:szCs w:val="20"/>
        </w:rPr>
        <w:t>Wochenschrift</w:t>
      </w:r>
      <w:proofErr w:type="spellEnd"/>
      <w:r w:rsidRPr="00681CCE">
        <w:rPr>
          <w:sz w:val="20"/>
          <w:szCs w:val="20"/>
        </w:rPr>
        <w:t>, 102(8), 1-5.‏</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Krause, W., Hamm, K. and </w:t>
      </w:r>
      <w:proofErr w:type="spellStart"/>
      <w:r w:rsidRPr="00681CCE">
        <w:rPr>
          <w:sz w:val="20"/>
          <w:szCs w:val="20"/>
        </w:rPr>
        <w:t>Weissmüller</w:t>
      </w:r>
      <w:proofErr w:type="spellEnd"/>
      <w:r w:rsidRPr="00681CCE">
        <w:rPr>
          <w:sz w:val="20"/>
          <w:szCs w:val="20"/>
        </w:rPr>
        <w:t xml:space="preserve">, J. (1974). [The effect of </w:t>
      </w:r>
      <w:proofErr w:type="spellStart"/>
      <w:r w:rsidRPr="00681CCE">
        <w:rPr>
          <w:sz w:val="20"/>
          <w:szCs w:val="20"/>
        </w:rPr>
        <w:t>perorally</w:t>
      </w:r>
      <w:proofErr w:type="spellEnd"/>
      <w:r w:rsidRPr="00681CCE">
        <w:rPr>
          <w:sz w:val="20"/>
          <w:szCs w:val="20"/>
        </w:rPr>
        <w:t xml:space="preserve"> administered DDVP and </w:t>
      </w:r>
      <w:proofErr w:type="spellStart"/>
      <w:proofErr w:type="gramStart"/>
      <w:r w:rsidRPr="00681CCE">
        <w:rPr>
          <w:sz w:val="20"/>
          <w:szCs w:val="20"/>
        </w:rPr>
        <w:t>malathion</w:t>
      </w:r>
      <w:proofErr w:type="spellEnd"/>
      <w:proofErr w:type="gramEnd"/>
      <w:r w:rsidRPr="00681CCE">
        <w:rPr>
          <w:sz w:val="20"/>
          <w:szCs w:val="20"/>
        </w:rPr>
        <w:t xml:space="preserve"> on spermatogenesis and </w:t>
      </w:r>
      <w:proofErr w:type="spellStart"/>
      <w:r w:rsidRPr="00681CCE">
        <w:rPr>
          <w:sz w:val="20"/>
          <w:szCs w:val="20"/>
        </w:rPr>
        <w:t>Leydig</w:t>
      </w:r>
      <w:proofErr w:type="spellEnd"/>
      <w:r w:rsidRPr="00681CCE">
        <w:rPr>
          <w:sz w:val="20"/>
          <w:szCs w:val="20"/>
        </w:rPr>
        <w:t xml:space="preserve"> cells in the juvenile rat]. </w:t>
      </w:r>
      <w:proofErr w:type="spellStart"/>
      <w:r w:rsidRPr="00681CCE">
        <w:rPr>
          <w:sz w:val="20"/>
          <w:szCs w:val="20"/>
        </w:rPr>
        <w:t>Andrologia</w:t>
      </w:r>
      <w:proofErr w:type="spellEnd"/>
      <w:r w:rsidRPr="00681CCE">
        <w:rPr>
          <w:sz w:val="20"/>
          <w:szCs w:val="20"/>
        </w:rPr>
        <w:t>, 7(2), 109-116.</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Krause, W. (1977). Influence of DDT, DDVP and </w:t>
      </w:r>
      <w:proofErr w:type="spellStart"/>
      <w:proofErr w:type="gramStart"/>
      <w:r w:rsidRPr="00681CCE">
        <w:rPr>
          <w:sz w:val="20"/>
          <w:szCs w:val="20"/>
        </w:rPr>
        <w:t>malathion</w:t>
      </w:r>
      <w:proofErr w:type="spellEnd"/>
      <w:proofErr w:type="gramEnd"/>
      <w:r w:rsidRPr="00681CCE">
        <w:rPr>
          <w:sz w:val="20"/>
          <w:szCs w:val="20"/>
        </w:rPr>
        <w:t xml:space="preserve"> on FSH, LH and testosterone serum levels and testosterone concentration in </w:t>
      </w:r>
      <w:r w:rsidRPr="00681CCE">
        <w:rPr>
          <w:sz w:val="20"/>
          <w:szCs w:val="20"/>
        </w:rPr>
        <w:lastRenderedPageBreak/>
        <w:t xml:space="preserve">testis. Bull. Environ. Cont. </w:t>
      </w:r>
      <w:proofErr w:type="spellStart"/>
      <w:r w:rsidRPr="00681CCE">
        <w:rPr>
          <w:sz w:val="20"/>
          <w:szCs w:val="20"/>
        </w:rPr>
        <w:t>Toxicol</w:t>
      </w:r>
      <w:proofErr w:type="spellEnd"/>
      <w:r w:rsidRPr="00681CCE">
        <w:rPr>
          <w:sz w:val="20"/>
          <w:szCs w:val="20"/>
        </w:rPr>
        <w:t>., 18(2), 231-242.</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Walsh, L.P., Webster, D.R. and </w:t>
      </w:r>
      <w:proofErr w:type="spellStart"/>
      <w:r w:rsidRPr="00681CCE">
        <w:rPr>
          <w:sz w:val="20"/>
          <w:szCs w:val="20"/>
        </w:rPr>
        <w:t>Stocco</w:t>
      </w:r>
      <w:proofErr w:type="spellEnd"/>
      <w:r w:rsidRPr="00681CCE">
        <w:rPr>
          <w:sz w:val="20"/>
          <w:szCs w:val="20"/>
        </w:rPr>
        <w:t xml:space="preserve">, D.M. (2000). </w:t>
      </w:r>
      <w:proofErr w:type="spellStart"/>
      <w:r w:rsidRPr="00681CCE">
        <w:rPr>
          <w:sz w:val="20"/>
          <w:szCs w:val="20"/>
        </w:rPr>
        <w:t>Dimethoate</w:t>
      </w:r>
      <w:proofErr w:type="spellEnd"/>
      <w:r w:rsidRPr="00681CCE">
        <w:rPr>
          <w:sz w:val="20"/>
          <w:szCs w:val="20"/>
        </w:rPr>
        <w:t xml:space="preserve"> inhibits </w:t>
      </w:r>
      <w:proofErr w:type="spellStart"/>
      <w:r w:rsidRPr="00681CCE">
        <w:rPr>
          <w:sz w:val="20"/>
          <w:szCs w:val="20"/>
        </w:rPr>
        <w:t>steroidogenesis</w:t>
      </w:r>
      <w:proofErr w:type="spellEnd"/>
      <w:r w:rsidRPr="00681CCE">
        <w:rPr>
          <w:sz w:val="20"/>
          <w:szCs w:val="20"/>
        </w:rPr>
        <w:t xml:space="preserve"> by disrupting transcription of the </w:t>
      </w:r>
      <w:proofErr w:type="spellStart"/>
      <w:r w:rsidRPr="00681CCE">
        <w:rPr>
          <w:sz w:val="20"/>
          <w:szCs w:val="20"/>
        </w:rPr>
        <w:t>steroidogenic</w:t>
      </w:r>
      <w:proofErr w:type="spellEnd"/>
      <w:r w:rsidRPr="00681CCE">
        <w:rPr>
          <w:sz w:val="20"/>
          <w:szCs w:val="20"/>
        </w:rPr>
        <w:t xml:space="preserve"> acute regulatory (S</w:t>
      </w:r>
      <w:r w:rsidR="00681CCE" w:rsidRPr="00681CCE">
        <w:rPr>
          <w:sz w:val="20"/>
          <w:szCs w:val="20"/>
        </w:rPr>
        <w:t>t</w:t>
      </w:r>
      <w:r w:rsidR="00681CCE">
        <w:rPr>
          <w:sz w:val="20"/>
          <w:szCs w:val="20"/>
        </w:rPr>
        <w:t xml:space="preserve"> </w:t>
      </w:r>
      <w:r w:rsidR="00681CCE" w:rsidRPr="00681CCE">
        <w:rPr>
          <w:sz w:val="20"/>
          <w:szCs w:val="20"/>
        </w:rPr>
        <w:t>A</w:t>
      </w:r>
      <w:r w:rsidRPr="00681CCE">
        <w:rPr>
          <w:sz w:val="20"/>
          <w:szCs w:val="20"/>
        </w:rPr>
        <w:t xml:space="preserve">R) gene. J. </w:t>
      </w:r>
      <w:proofErr w:type="spellStart"/>
      <w:r w:rsidRPr="00681CCE">
        <w:rPr>
          <w:sz w:val="20"/>
          <w:szCs w:val="20"/>
        </w:rPr>
        <w:t>Endocrinol</w:t>
      </w:r>
      <w:proofErr w:type="spellEnd"/>
      <w:r w:rsidRPr="00681CCE">
        <w:rPr>
          <w:sz w:val="20"/>
          <w:szCs w:val="20"/>
        </w:rPr>
        <w:t>., 167(2), 253-263.‏</w:t>
      </w:r>
    </w:p>
    <w:p w:rsidR="00611A82" w:rsidRPr="00681CCE" w:rsidRDefault="00611A82" w:rsidP="00681CCE">
      <w:pPr>
        <w:numPr>
          <w:ilvl w:val="0"/>
          <w:numId w:val="7"/>
        </w:numPr>
        <w:snapToGrid w:val="0"/>
        <w:ind w:left="425" w:hanging="425"/>
        <w:jc w:val="both"/>
        <w:rPr>
          <w:sz w:val="20"/>
          <w:szCs w:val="20"/>
        </w:rPr>
      </w:pPr>
      <w:r w:rsidRPr="00681CCE">
        <w:rPr>
          <w:sz w:val="20"/>
          <w:szCs w:val="20"/>
        </w:rPr>
        <w:t xml:space="preserve">Chen, H., Liu, J., </w:t>
      </w:r>
      <w:proofErr w:type="spellStart"/>
      <w:r w:rsidRPr="00681CCE">
        <w:rPr>
          <w:sz w:val="20"/>
          <w:szCs w:val="20"/>
        </w:rPr>
        <w:t>Luo</w:t>
      </w:r>
      <w:proofErr w:type="spellEnd"/>
      <w:r w:rsidRPr="00681CCE">
        <w:rPr>
          <w:sz w:val="20"/>
          <w:szCs w:val="20"/>
        </w:rPr>
        <w:t xml:space="preserve">, L., </w:t>
      </w:r>
      <w:proofErr w:type="spellStart"/>
      <w:r w:rsidRPr="00681CCE">
        <w:rPr>
          <w:sz w:val="20"/>
          <w:szCs w:val="20"/>
        </w:rPr>
        <w:t>Baig</w:t>
      </w:r>
      <w:proofErr w:type="spellEnd"/>
      <w:r w:rsidRPr="00681CCE">
        <w:rPr>
          <w:sz w:val="20"/>
          <w:szCs w:val="20"/>
        </w:rPr>
        <w:t xml:space="preserve">, M.U., Kim, J.M. and </w:t>
      </w:r>
      <w:proofErr w:type="spellStart"/>
      <w:r w:rsidRPr="00681CCE">
        <w:rPr>
          <w:sz w:val="20"/>
          <w:szCs w:val="20"/>
        </w:rPr>
        <w:t>Zirkin</w:t>
      </w:r>
      <w:proofErr w:type="spellEnd"/>
      <w:r w:rsidRPr="00681CCE">
        <w:rPr>
          <w:sz w:val="20"/>
          <w:szCs w:val="20"/>
        </w:rPr>
        <w:t xml:space="preserve">, B. R. (2005). Vitamin E, aging and </w:t>
      </w:r>
      <w:proofErr w:type="spellStart"/>
      <w:r w:rsidRPr="00681CCE">
        <w:rPr>
          <w:sz w:val="20"/>
          <w:szCs w:val="20"/>
        </w:rPr>
        <w:t>Leydig</w:t>
      </w:r>
      <w:proofErr w:type="spellEnd"/>
      <w:r w:rsidRPr="00681CCE">
        <w:rPr>
          <w:sz w:val="20"/>
          <w:szCs w:val="20"/>
        </w:rPr>
        <w:t xml:space="preserve"> cell </w:t>
      </w:r>
      <w:proofErr w:type="spellStart"/>
      <w:r w:rsidRPr="00681CCE">
        <w:rPr>
          <w:sz w:val="20"/>
          <w:szCs w:val="20"/>
        </w:rPr>
        <w:t>steroidogenesis</w:t>
      </w:r>
      <w:proofErr w:type="spellEnd"/>
      <w:r w:rsidRPr="00681CCE">
        <w:rPr>
          <w:sz w:val="20"/>
          <w:szCs w:val="20"/>
        </w:rPr>
        <w:t xml:space="preserve">. Exp. </w:t>
      </w:r>
      <w:proofErr w:type="spellStart"/>
      <w:r w:rsidRPr="00681CCE">
        <w:rPr>
          <w:sz w:val="20"/>
          <w:szCs w:val="20"/>
        </w:rPr>
        <w:t>Gerontol</w:t>
      </w:r>
      <w:proofErr w:type="spellEnd"/>
      <w:r w:rsidRPr="00681CCE">
        <w:rPr>
          <w:sz w:val="20"/>
          <w:szCs w:val="20"/>
        </w:rPr>
        <w:t>., 40(8), 728-736.‏</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Verma</w:t>
      </w:r>
      <w:proofErr w:type="spellEnd"/>
      <w:r w:rsidRPr="00681CCE">
        <w:rPr>
          <w:sz w:val="20"/>
          <w:szCs w:val="20"/>
        </w:rPr>
        <w:t xml:space="preserve">, R.S., Mehta, A. and </w:t>
      </w:r>
      <w:proofErr w:type="spellStart"/>
      <w:r w:rsidRPr="00681CCE">
        <w:rPr>
          <w:sz w:val="20"/>
          <w:szCs w:val="20"/>
        </w:rPr>
        <w:t>Srivastava</w:t>
      </w:r>
      <w:proofErr w:type="spellEnd"/>
      <w:r w:rsidRPr="00681CCE">
        <w:rPr>
          <w:sz w:val="20"/>
          <w:szCs w:val="20"/>
        </w:rPr>
        <w:t xml:space="preserve">, N. (2007). In vivo </w:t>
      </w:r>
      <w:proofErr w:type="spellStart"/>
      <w:r w:rsidRPr="00681CCE">
        <w:rPr>
          <w:sz w:val="20"/>
          <w:szCs w:val="20"/>
        </w:rPr>
        <w:t>chlorpyrifos</w:t>
      </w:r>
      <w:proofErr w:type="spellEnd"/>
      <w:r w:rsidRPr="00681CCE">
        <w:rPr>
          <w:sz w:val="20"/>
          <w:szCs w:val="20"/>
        </w:rPr>
        <w:t xml:space="preserve"> induced oxidative stress: attenuation by antioxidant vitamins. Pest. </w:t>
      </w:r>
      <w:proofErr w:type="spellStart"/>
      <w:r w:rsidRPr="00681CCE">
        <w:rPr>
          <w:sz w:val="20"/>
          <w:szCs w:val="20"/>
        </w:rPr>
        <w:t>Biochem</w:t>
      </w:r>
      <w:proofErr w:type="spellEnd"/>
      <w:r w:rsidRPr="00681CCE">
        <w:rPr>
          <w:sz w:val="20"/>
          <w:szCs w:val="20"/>
        </w:rPr>
        <w:t>. Physiol., 88(2), 191-196.‏</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Senthil</w:t>
      </w:r>
      <w:proofErr w:type="spellEnd"/>
      <w:r w:rsidRPr="00681CCE">
        <w:rPr>
          <w:sz w:val="20"/>
          <w:szCs w:val="20"/>
        </w:rPr>
        <w:t xml:space="preserve"> Kumar, J., </w:t>
      </w:r>
      <w:proofErr w:type="spellStart"/>
      <w:r w:rsidRPr="00681CCE">
        <w:rPr>
          <w:sz w:val="20"/>
          <w:szCs w:val="20"/>
        </w:rPr>
        <w:t>Banudevi</w:t>
      </w:r>
      <w:proofErr w:type="spellEnd"/>
      <w:r w:rsidRPr="00681CCE">
        <w:rPr>
          <w:sz w:val="20"/>
          <w:szCs w:val="20"/>
        </w:rPr>
        <w:t xml:space="preserve">, S., </w:t>
      </w:r>
      <w:proofErr w:type="spellStart"/>
      <w:r w:rsidRPr="00681CCE">
        <w:rPr>
          <w:sz w:val="20"/>
          <w:szCs w:val="20"/>
        </w:rPr>
        <w:t>Sharmila</w:t>
      </w:r>
      <w:proofErr w:type="spellEnd"/>
      <w:r w:rsidRPr="00681CCE">
        <w:rPr>
          <w:sz w:val="20"/>
          <w:szCs w:val="20"/>
        </w:rPr>
        <w:t xml:space="preserve">, M., </w:t>
      </w:r>
      <w:proofErr w:type="spellStart"/>
      <w:r w:rsidRPr="00681CCE">
        <w:rPr>
          <w:sz w:val="20"/>
          <w:szCs w:val="20"/>
        </w:rPr>
        <w:t>Murugesan</w:t>
      </w:r>
      <w:proofErr w:type="spellEnd"/>
      <w:r w:rsidRPr="00681CCE">
        <w:rPr>
          <w:sz w:val="20"/>
          <w:szCs w:val="20"/>
        </w:rPr>
        <w:t xml:space="preserve">, P., </w:t>
      </w:r>
      <w:proofErr w:type="spellStart"/>
      <w:r w:rsidRPr="00681CCE">
        <w:rPr>
          <w:sz w:val="20"/>
          <w:szCs w:val="20"/>
        </w:rPr>
        <w:t>Srinivasan</w:t>
      </w:r>
      <w:proofErr w:type="spellEnd"/>
      <w:r w:rsidRPr="00681CCE">
        <w:rPr>
          <w:sz w:val="20"/>
          <w:szCs w:val="20"/>
        </w:rPr>
        <w:t xml:space="preserve">, N., </w:t>
      </w:r>
      <w:proofErr w:type="spellStart"/>
      <w:r w:rsidRPr="00681CCE">
        <w:rPr>
          <w:sz w:val="20"/>
          <w:szCs w:val="20"/>
        </w:rPr>
        <w:t>Balasubramanian</w:t>
      </w:r>
      <w:proofErr w:type="spellEnd"/>
      <w:r w:rsidRPr="00681CCE">
        <w:rPr>
          <w:sz w:val="20"/>
          <w:szCs w:val="20"/>
        </w:rPr>
        <w:t xml:space="preserve">, K., </w:t>
      </w:r>
      <w:proofErr w:type="spellStart"/>
      <w:r w:rsidRPr="00681CCE">
        <w:rPr>
          <w:sz w:val="20"/>
          <w:szCs w:val="20"/>
        </w:rPr>
        <w:t>Aruldhas</w:t>
      </w:r>
      <w:proofErr w:type="spellEnd"/>
      <w:r w:rsidRPr="00681CCE">
        <w:rPr>
          <w:sz w:val="20"/>
          <w:szCs w:val="20"/>
        </w:rPr>
        <w:t xml:space="preserve">, M.M., </w:t>
      </w:r>
      <w:proofErr w:type="spellStart"/>
      <w:r w:rsidRPr="00681CCE">
        <w:rPr>
          <w:sz w:val="20"/>
          <w:szCs w:val="20"/>
        </w:rPr>
        <w:t>Arunakaran</w:t>
      </w:r>
      <w:proofErr w:type="spellEnd"/>
      <w:r w:rsidRPr="00681CCE">
        <w:rPr>
          <w:sz w:val="20"/>
          <w:szCs w:val="20"/>
        </w:rPr>
        <w:t>, J., 2004. Effects of vitamins C and E on PCB (</w:t>
      </w:r>
      <w:proofErr w:type="spellStart"/>
      <w:r w:rsidRPr="00681CCE">
        <w:rPr>
          <w:sz w:val="20"/>
          <w:szCs w:val="20"/>
        </w:rPr>
        <w:t>Aroclor</w:t>
      </w:r>
      <w:proofErr w:type="spellEnd"/>
      <w:r w:rsidRPr="00681CCE">
        <w:rPr>
          <w:sz w:val="20"/>
          <w:szCs w:val="20"/>
        </w:rPr>
        <w:t xml:space="preserve"> 1254) induced oxidative stress, androgen binding protein and lactate in rat </w:t>
      </w:r>
      <w:proofErr w:type="spellStart"/>
      <w:r w:rsidRPr="00681CCE">
        <w:rPr>
          <w:sz w:val="20"/>
          <w:szCs w:val="20"/>
        </w:rPr>
        <w:t>sertoli</w:t>
      </w:r>
      <w:proofErr w:type="spellEnd"/>
      <w:r w:rsidRPr="00681CCE">
        <w:rPr>
          <w:sz w:val="20"/>
          <w:szCs w:val="20"/>
        </w:rPr>
        <w:t xml:space="preserve"> cells. </w:t>
      </w:r>
      <w:proofErr w:type="spellStart"/>
      <w:r w:rsidRPr="00681CCE">
        <w:rPr>
          <w:sz w:val="20"/>
          <w:szCs w:val="20"/>
        </w:rPr>
        <w:t>Reprod</w:t>
      </w:r>
      <w:proofErr w:type="spellEnd"/>
      <w:r w:rsidRPr="00681CCE">
        <w:rPr>
          <w:sz w:val="20"/>
          <w:szCs w:val="20"/>
        </w:rPr>
        <w:t xml:space="preserve">. </w:t>
      </w:r>
      <w:proofErr w:type="spellStart"/>
      <w:r w:rsidRPr="00681CCE">
        <w:rPr>
          <w:sz w:val="20"/>
          <w:szCs w:val="20"/>
        </w:rPr>
        <w:t>Toxicol</w:t>
      </w:r>
      <w:proofErr w:type="spellEnd"/>
      <w:r w:rsidRPr="00681CCE">
        <w:rPr>
          <w:sz w:val="20"/>
          <w:szCs w:val="20"/>
        </w:rPr>
        <w:t>. 19, 201– 208.</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Serbecic</w:t>
      </w:r>
      <w:proofErr w:type="spellEnd"/>
      <w:r w:rsidRPr="00681CCE">
        <w:rPr>
          <w:sz w:val="20"/>
          <w:szCs w:val="20"/>
        </w:rPr>
        <w:t xml:space="preserve">, N. and </w:t>
      </w:r>
      <w:proofErr w:type="spellStart"/>
      <w:r w:rsidRPr="00681CCE">
        <w:rPr>
          <w:sz w:val="20"/>
          <w:szCs w:val="20"/>
        </w:rPr>
        <w:t>Beutelspacher</w:t>
      </w:r>
      <w:proofErr w:type="spellEnd"/>
      <w:r w:rsidRPr="00681CCE">
        <w:rPr>
          <w:sz w:val="20"/>
          <w:szCs w:val="20"/>
        </w:rPr>
        <w:t>, S.C. (2005). Anti-oxidative vitamins prevent lipid-</w:t>
      </w:r>
      <w:proofErr w:type="spellStart"/>
      <w:r w:rsidRPr="00681CCE">
        <w:rPr>
          <w:sz w:val="20"/>
          <w:szCs w:val="20"/>
        </w:rPr>
        <w:t>peroxidation</w:t>
      </w:r>
      <w:proofErr w:type="spellEnd"/>
      <w:r w:rsidRPr="00681CCE">
        <w:rPr>
          <w:sz w:val="20"/>
          <w:szCs w:val="20"/>
        </w:rPr>
        <w:t xml:space="preserve"> and apoptosis in corneal endothelial cells. Cell Tissue Res., 320(3), 465-475.‏</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Zaken</w:t>
      </w:r>
      <w:proofErr w:type="spellEnd"/>
      <w:r w:rsidRPr="00681CCE">
        <w:rPr>
          <w:sz w:val="20"/>
          <w:szCs w:val="20"/>
        </w:rPr>
        <w:t xml:space="preserve">, V., </w:t>
      </w:r>
      <w:proofErr w:type="spellStart"/>
      <w:r w:rsidRPr="00681CCE">
        <w:rPr>
          <w:sz w:val="20"/>
          <w:szCs w:val="20"/>
        </w:rPr>
        <w:t>Kohen</w:t>
      </w:r>
      <w:proofErr w:type="spellEnd"/>
      <w:r w:rsidRPr="00681CCE">
        <w:rPr>
          <w:sz w:val="20"/>
          <w:szCs w:val="20"/>
        </w:rPr>
        <w:t xml:space="preserve">, R. and </w:t>
      </w:r>
      <w:proofErr w:type="spellStart"/>
      <w:r w:rsidRPr="00681CCE">
        <w:rPr>
          <w:sz w:val="20"/>
          <w:szCs w:val="20"/>
        </w:rPr>
        <w:t>Ornoy</w:t>
      </w:r>
      <w:proofErr w:type="spellEnd"/>
      <w:r w:rsidRPr="00681CCE">
        <w:rPr>
          <w:sz w:val="20"/>
          <w:szCs w:val="20"/>
        </w:rPr>
        <w:t xml:space="preserve">, A. (2001). Vitamins C and E improve rat embryonic antioxidant defense mechanism in diabetic culture medium. </w:t>
      </w:r>
      <w:proofErr w:type="spellStart"/>
      <w:proofErr w:type="gramStart"/>
      <w:r w:rsidRPr="00681CCE">
        <w:rPr>
          <w:sz w:val="20"/>
          <w:szCs w:val="20"/>
        </w:rPr>
        <w:t>Teratol</w:t>
      </w:r>
      <w:proofErr w:type="spellEnd"/>
      <w:r w:rsidRPr="00681CCE">
        <w:rPr>
          <w:sz w:val="20"/>
          <w:szCs w:val="20"/>
        </w:rPr>
        <w:t>.,</w:t>
      </w:r>
      <w:proofErr w:type="gramEnd"/>
      <w:r w:rsidRPr="00681CCE">
        <w:rPr>
          <w:sz w:val="20"/>
          <w:szCs w:val="20"/>
        </w:rPr>
        <w:t xml:space="preserve"> 64(1), 33-44.</w:t>
      </w:r>
    </w:p>
    <w:p w:rsidR="00611A82" w:rsidRPr="00681CCE" w:rsidRDefault="00611A82" w:rsidP="00681CCE">
      <w:pPr>
        <w:numPr>
          <w:ilvl w:val="0"/>
          <w:numId w:val="7"/>
        </w:numPr>
        <w:snapToGrid w:val="0"/>
        <w:ind w:left="425" w:hanging="425"/>
        <w:jc w:val="both"/>
        <w:rPr>
          <w:sz w:val="20"/>
          <w:szCs w:val="20"/>
        </w:rPr>
      </w:pPr>
      <w:proofErr w:type="spellStart"/>
      <w:r w:rsidRPr="00681CCE">
        <w:rPr>
          <w:sz w:val="20"/>
          <w:szCs w:val="20"/>
        </w:rPr>
        <w:t>Zidan</w:t>
      </w:r>
      <w:proofErr w:type="spellEnd"/>
      <w:r w:rsidRPr="00681CCE">
        <w:rPr>
          <w:sz w:val="20"/>
          <w:szCs w:val="20"/>
        </w:rPr>
        <w:t xml:space="preserve">, N.E.A. and </w:t>
      </w:r>
      <w:proofErr w:type="spellStart"/>
      <w:r w:rsidRPr="00681CCE">
        <w:rPr>
          <w:sz w:val="20"/>
          <w:szCs w:val="20"/>
        </w:rPr>
        <w:t>Galal</w:t>
      </w:r>
      <w:proofErr w:type="spellEnd"/>
      <w:r w:rsidRPr="00681CCE">
        <w:rPr>
          <w:sz w:val="20"/>
          <w:szCs w:val="20"/>
        </w:rPr>
        <w:t xml:space="preserve">, O.A. (2012). Evaluation of hematological, </w:t>
      </w:r>
      <w:proofErr w:type="spellStart"/>
      <w:r w:rsidRPr="00681CCE">
        <w:rPr>
          <w:sz w:val="20"/>
          <w:szCs w:val="20"/>
        </w:rPr>
        <w:t>cytogenetical</w:t>
      </w:r>
      <w:proofErr w:type="spellEnd"/>
      <w:r w:rsidRPr="00681CCE">
        <w:rPr>
          <w:sz w:val="20"/>
          <w:szCs w:val="20"/>
        </w:rPr>
        <w:t xml:space="preserve"> and biochemical effects of </w:t>
      </w:r>
      <w:proofErr w:type="spellStart"/>
      <w:proofErr w:type="gramStart"/>
      <w:r w:rsidRPr="00681CCE">
        <w:rPr>
          <w:sz w:val="20"/>
          <w:szCs w:val="20"/>
        </w:rPr>
        <w:t>malathion</w:t>
      </w:r>
      <w:proofErr w:type="spellEnd"/>
      <w:proofErr w:type="gramEnd"/>
      <w:r w:rsidRPr="00681CCE">
        <w:rPr>
          <w:sz w:val="20"/>
          <w:szCs w:val="20"/>
        </w:rPr>
        <w:t xml:space="preserve"> and </w:t>
      </w:r>
      <w:proofErr w:type="spellStart"/>
      <w:r w:rsidRPr="00681CCE">
        <w:rPr>
          <w:sz w:val="20"/>
          <w:szCs w:val="20"/>
        </w:rPr>
        <w:t>spinosad</w:t>
      </w:r>
      <w:proofErr w:type="spellEnd"/>
      <w:r w:rsidRPr="00681CCE">
        <w:rPr>
          <w:sz w:val="20"/>
          <w:szCs w:val="20"/>
        </w:rPr>
        <w:t xml:space="preserve"> on male albino rats. Am-</w:t>
      </w:r>
      <w:proofErr w:type="spellStart"/>
      <w:r w:rsidRPr="00681CCE">
        <w:rPr>
          <w:sz w:val="20"/>
          <w:szCs w:val="20"/>
        </w:rPr>
        <w:t>Euras</w:t>
      </w:r>
      <w:proofErr w:type="spellEnd"/>
      <w:r w:rsidRPr="00681CCE">
        <w:rPr>
          <w:sz w:val="20"/>
          <w:szCs w:val="20"/>
        </w:rPr>
        <w:t xml:space="preserve">. J. </w:t>
      </w:r>
      <w:proofErr w:type="spellStart"/>
      <w:r w:rsidRPr="00681CCE">
        <w:rPr>
          <w:sz w:val="20"/>
          <w:szCs w:val="20"/>
        </w:rPr>
        <w:t>Toxicol</w:t>
      </w:r>
      <w:proofErr w:type="spellEnd"/>
      <w:r w:rsidRPr="00681CCE">
        <w:rPr>
          <w:sz w:val="20"/>
          <w:szCs w:val="20"/>
        </w:rPr>
        <w:t xml:space="preserve">. </w:t>
      </w:r>
      <w:proofErr w:type="spellStart"/>
      <w:r w:rsidRPr="00681CCE">
        <w:rPr>
          <w:sz w:val="20"/>
          <w:szCs w:val="20"/>
        </w:rPr>
        <w:t>Sci</w:t>
      </w:r>
      <w:proofErr w:type="spellEnd"/>
      <w:r w:rsidRPr="00681CCE">
        <w:rPr>
          <w:sz w:val="20"/>
          <w:szCs w:val="20"/>
        </w:rPr>
        <w:t>, 4(2), 118-130.</w:t>
      </w:r>
    </w:p>
    <w:p w:rsidR="00611A82" w:rsidRPr="00681CCE" w:rsidRDefault="00611A82" w:rsidP="00681CCE">
      <w:pPr>
        <w:numPr>
          <w:ilvl w:val="0"/>
          <w:numId w:val="7"/>
        </w:numPr>
        <w:snapToGrid w:val="0"/>
        <w:ind w:left="425" w:hanging="425"/>
        <w:contextualSpacing/>
        <w:jc w:val="both"/>
        <w:rPr>
          <w:sz w:val="20"/>
          <w:szCs w:val="20"/>
        </w:rPr>
      </w:pPr>
      <w:r w:rsidRPr="00681CCE">
        <w:rPr>
          <w:sz w:val="20"/>
          <w:szCs w:val="20"/>
        </w:rPr>
        <w:t>El-</w:t>
      </w:r>
      <w:proofErr w:type="spellStart"/>
      <w:r w:rsidRPr="00681CCE">
        <w:rPr>
          <w:sz w:val="20"/>
          <w:szCs w:val="20"/>
        </w:rPr>
        <w:t>Desoky</w:t>
      </w:r>
      <w:proofErr w:type="spellEnd"/>
      <w:r w:rsidRPr="00681CCE">
        <w:rPr>
          <w:sz w:val="20"/>
          <w:szCs w:val="20"/>
        </w:rPr>
        <w:t xml:space="preserve">, G., </w:t>
      </w:r>
      <w:proofErr w:type="spellStart"/>
      <w:r w:rsidRPr="00681CCE">
        <w:rPr>
          <w:sz w:val="20"/>
          <w:szCs w:val="20"/>
        </w:rPr>
        <w:t>Abdelreheem</w:t>
      </w:r>
      <w:proofErr w:type="spellEnd"/>
      <w:r w:rsidRPr="00681CCE">
        <w:rPr>
          <w:sz w:val="20"/>
          <w:szCs w:val="20"/>
        </w:rPr>
        <w:t xml:space="preserve">, M., </w:t>
      </w:r>
      <w:proofErr w:type="spellStart"/>
      <w:r w:rsidRPr="00681CCE">
        <w:rPr>
          <w:sz w:val="20"/>
          <w:szCs w:val="20"/>
        </w:rPr>
        <w:t>Abdulaziz</w:t>
      </w:r>
      <w:proofErr w:type="spellEnd"/>
      <w:r w:rsidRPr="00681CCE">
        <w:rPr>
          <w:sz w:val="20"/>
          <w:szCs w:val="20"/>
        </w:rPr>
        <w:t xml:space="preserve">, A.O., </w:t>
      </w:r>
      <w:proofErr w:type="spellStart"/>
      <w:r w:rsidRPr="00681CCE">
        <w:rPr>
          <w:sz w:val="20"/>
          <w:szCs w:val="20"/>
        </w:rPr>
        <w:t>ALOthman</w:t>
      </w:r>
      <w:proofErr w:type="spellEnd"/>
      <w:r w:rsidRPr="00681CCE">
        <w:rPr>
          <w:sz w:val="20"/>
          <w:szCs w:val="20"/>
        </w:rPr>
        <w:t xml:space="preserve">, Z., </w:t>
      </w:r>
      <w:proofErr w:type="spellStart"/>
      <w:r w:rsidRPr="00681CCE">
        <w:rPr>
          <w:sz w:val="20"/>
          <w:szCs w:val="20"/>
        </w:rPr>
        <w:t>Mahmoud</w:t>
      </w:r>
      <w:proofErr w:type="spellEnd"/>
      <w:r w:rsidRPr="00681CCE">
        <w:rPr>
          <w:sz w:val="20"/>
          <w:szCs w:val="20"/>
        </w:rPr>
        <w:t xml:space="preserve">, M. and Yusuf, K. (2012). Potential </w:t>
      </w:r>
      <w:proofErr w:type="spellStart"/>
      <w:r w:rsidRPr="00681CCE">
        <w:rPr>
          <w:sz w:val="20"/>
          <w:szCs w:val="20"/>
        </w:rPr>
        <w:t>hepatoprotective</w:t>
      </w:r>
      <w:proofErr w:type="spellEnd"/>
      <w:r w:rsidRPr="00681CCE">
        <w:rPr>
          <w:sz w:val="20"/>
          <w:szCs w:val="20"/>
        </w:rPr>
        <w:t xml:space="preserve"> effects of vitamin E and selenium on </w:t>
      </w:r>
      <w:proofErr w:type="spellStart"/>
      <w:r w:rsidRPr="00681CCE">
        <w:rPr>
          <w:sz w:val="20"/>
          <w:szCs w:val="20"/>
        </w:rPr>
        <w:t>hepatotoxicity</w:t>
      </w:r>
      <w:proofErr w:type="spellEnd"/>
      <w:r w:rsidRPr="00681CCE">
        <w:rPr>
          <w:sz w:val="20"/>
          <w:szCs w:val="20"/>
        </w:rPr>
        <w:t xml:space="preserve"> induced by </w:t>
      </w:r>
      <w:proofErr w:type="spellStart"/>
      <w:proofErr w:type="gramStart"/>
      <w:r w:rsidRPr="00681CCE">
        <w:rPr>
          <w:sz w:val="20"/>
          <w:szCs w:val="20"/>
        </w:rPr>
        <w:t>malathion</w:t>
      </w:r>
      <w:proofErr w:type="spellEnd"/>
      <w:proofErr w:type="gramEnd"/>
      <w:r w:rsidRPr="00681CCE">
        <w:rPr>
          <w:sz w:val="20"/>
          <w:szCs w:val="20"/>
        </w:rPr>
        <w:t xml:space="preserve"> in rats. African J. Pharm. </w:t>
      </w:r>
      <w:proofErr w:type="spellStart"/>
      <w:r w:rsidRPr="00681CCE">
        <w:rPr>
          <w:sz w:val="20"/>
          <w:szCs w:val="20"/>
        </w:rPr>
        <w:t>Pharmacol</w:t>
      </w:r>
      <w:proofErr w:type="spellEnd"/>
      <w:r w:rsidRPr="00681CCE">
        <w:rPr>
          <w:sz w:val="20"/>
          <w:szCs w:val="20"/>
        </w:rPr>
        <w:t>., 6(11), 806-813.‏</w:t>
      </w:r>
    </w:p>
    <w:p w:rsidR="00681CCE" w:rsidRDefault="00611A82" w:rsidP="00681CCE">
      <w:pPr>
        <w:numPr>
          <w:ilvl w:val="0"/>
          <w:numId w:val="7"/>
        </w:numPr>
        <w:snapToGrid w:val="0"/>
        <w:ind w:left="425" w:hanging="425"/>
        <w:contextualSpacing/>
        <w:jc w:val="both"/>
        <w:rPr>
          <w:sz w:val="20"/>
          <w:szCs w:val="20"/>
        </w:rPr>
      </w:pPr>
      <w:proofErr w:type="spellStart"/>
      <w:r w:rsidRPr="00681CCE">
        <w:rPr>
          <w:sz w:val="20"/>
          <w:szCs w:val="20"/>
        </w:rPr>
        <w:t>Kalender</w:t>
      </w:r>
      <w:proofErr w:type="spellEnd"/>
      <w:r w:rsidRPr="00681CCE">
        <w:rPr>
          <w:sz w:val="20"/>
          <w:szCs w:val="20"/>
        </w:rPr>
        <w:t xml:space="preserve">, S., </w:t>
      </w:r>
      <w:proofErr w:type="spellStart"/>
      <w:r w:rsidRPr="00681CCE">
        <w:rPr>
          <w:sz w:val="20"/>
          <w:szCs w:val="20"/>
        </w:rPr>
        <w:t>Uzun</w:t>
      </w:r>
      <w:proofErr w:type="spellEnd"/>
      <w:r w:rsidRPr="00681CCE">
        <w:rPr>
          <w:sz w:val="20"/>
          <w:szCs w:val="20"/>
        </w:rPr>
        <w:t xml:space="preserve">, F. G., </w:t>
      </w:r>
      <w:proofErr w:type="spellStart"/>
      <w:r w:rsidRPr="00681CCE">
        <w:rPr>
          <w:sz w:val="20"/>
          <w:szCs w:val="20"/>
        </w:rPr>
        <w:t>Durak</w:t>
      </w:r>
      <w:proofErr w:type="spellEnd"/>
      <w:r w:rsidRPr="00681CCE">
        <w:rPr>
          <w:sz w:val="20"/>
          <w:szCs w:val="20"/>
        </w:rPr>
        <w:t xml:space="preserve">, D., </w:t>
      </w:r>
      <w:proofErr w:type="spellStart"/>
      <w:r w:rsidRPr="00681CCE">
        <w:rPr>
          <w:sz w:val="20"/>
          <w:szCs w:val="20"/>
        </w:rPr>
        <w:t>Demir</w:t>
      </w:r>
      <w:proofErr w:type="spellEnd"/>
      <w:r w:rsidRPr="00681CCE">
        <w:rPr>
          <w:sz w:val="20"/>
          <w:szCs w:val="20"/>
        </w:rPr>
        <w:t xml:space="preserve">, F., and </w:t>
      </w:r>
      <w:proofErr w:type="spellStart"/>
      <w:r w:rsidRPr="00681CCE">
        <w:rPr>
          <w:sz w:val="20"/>
          <w:szCs w:val="20"/>
        </w:rPr>
        <w:t>Kalender</w:t>
      </w:r>
      <w:proofErr w:type="spellEnd"/>
      <w:r w:rsidRPr="00681CCE">
        <w:rPr>
          <w:sz w:val="20"/>
          <w:szCs w:val="20"/>
        </w:rPr>
        <w:t xml:space="preserve">, Y. (2010). </w:t>
      </w:r>
      <w:proofErr w:type="spellStart"/>
      <w:r w:rsidRPr="00681CCE">
        <w:rPr>
          <w:sz w:val="20"/>
          <w:szCs w:val="20"/>
        </w:rPr>
        <w:t>Malathion</w:t>
      </w:r>
      <w:proofErr w:type="spellEnd"/>
      <w:r w:rsidRPr="00681CCE">
        <w:rPr>
          <w:sz w:val="20"/>
          <w:szCs w:val="20"/>
        </w:rPr>
        <w:t xml:space="preserve">-induced </w:t>
      </w:r>
      <w:proofErr w:type="spellStart"/>
      <w:r w:rsidRPr="00681CCE">
        <w:rPr>
          <w:sz w:val="20"/>
          <w:szCs w:val="20"/>
        </w:rPr>
        <w:t>hepatotoxicity</w:t>
      </w:r>
      <w:proofErr w:type="spellEnd"/>
      <w:r w:rsidRPr="00681CCE">
        <w:rPr>
          <w:sz w:val="20"/>
          <w:szCs w:val="20"/>
        </w:rPr>
        <w:t xml:space="preserve"> in rats: the effects of vitamins C and E. Food and chemical toxicology, 48(2), 633-638.‏</w:t>
      </w:r>
    </w:p>
    <w:p w:rsidR="00681CCE" w:rsidRPr="00681CCE" w:rsidRDefault="00681CCE" w:rsidP="00681CCE">
      <w:pPr>
        <w:numPr>
          <w:ilvl w:val="0"/>
          <w:numId w:val="6"/>
        </w:numPr>
        <w:snapToGrid w:val="0"/>
        <w:ind w:left="425" w:hanging="425"/>
        <w:contextualSpacing/>
        <w:jc w:val="both"/>
        <w:rPr>
          <w:sz w:val="20"/>
          <w:szCs w:val="20"/>
        </w:rPr>
        <w:sectPr w:rsidR="00681CCE" w:rsidRPr="00681CCE" w:rsidSect="00681CCE">
          <w:type w:val="continuous"/>
          <w:pgSz w:w="12242" w:h="15842" w:code="1"/>
          <w:pgMar w:top="1440" w:right="1440" w:bottom="1440" w:left="1440" w:header="720" w:footer="720" w:gutter="0"/>
          <w:cols w:num="2" w:space="600"/>
          <w:docGrid w:linePitch="360"/>
        </w:sectPr>
      </w:pPr>
    </w:p>
    <w:p w:rsidR="00611A82" w:rsidRPr="00681CCE" w:rsidRDefault="00611A82" w:rsidP="00681CCE">
      <w:pPr>
        <w:snapToGrid w:val="0"/>
        <w:ind w:left="425" w:hanging="425"/>
        <w:contextualSpacing/>
        <w:jc w:val="both"/>
        <w:rPr>
          <w:sz w:val="20"/>
          <w:szCs w:val="20"/>
        </w:rPr>
      </w:pPr>
    </w:p>
    <w:p w:rsidR="00077456" w:rsidRPr="00681CCE" w:rsidRDefault="00077456" w:rsidP="00681CCE">
      <w:pPr>
        <w:snapToGrid w:val="0"/>
        <w:ind w:left="425" w:hanging="425"/>
        <w:jc w:val="both"/>
        <w:rPr>
          <w:sz w:val="20"/>
          <w:szCs w:val="20"/>
        </w:rPr>
      </w:pPr>
    </w:p>
    <w:p w:rsidR="00EB0B4D" w:rsidRPr="00681CCE" w:rsidRDefault="00681CCE" w:rsidP="00681CCE">
      <w:pPr>
        <w:snapToGrid w:val="0"/>
        <w:ind w:left="425" w:hanging="425"/>
        <w:jc w:val="both"/>
        <w:rPr>
          <w:rFonts w:eastAsiaTheme="minorEastAsia"/>
          <w:sz w:val="20"/>
          <w:szCs w:val="20"/>
          <w:lang w:eastAsia="zh-CN"/>
        </w:rPr>
      </w:pPr>
      <w:r>
        <w:rPr>
          <w:rFonts w:eastAsiaTheme="minorEastAsia" w:hint="eastAsia"/>
          <w:sz w:val="20"/>
          <w:szCs w:val="20"/>
          <w:lang w:eastAsia="zh-CN"/>
        </w:rPr>
        <w:t xml:space="preserve"> </w:t>
      </w:r>
    </w:p>
    <w:p w:rsidR="005719E4" w:rsidRPr="00681CCE" w:rsidRDefault="00EB0B4D" w:rsidP="00681CCE">
      <w:pPr>
        <w:snapToGrid w:val="0"/>
        <w:ind w:left="425" w:hanging="425"/>
        <w:jc w:val="both"/>
        <w:rPr>
          <w:sz w:val="20"/>
          <w:szCs w:val="20"/>
        </w:rPr>
      </w:pPr>
      <w:r w:rsidRPr="00681CCE">
        <w:rPr>
          <w:noProof/>
          <w:sz w:val="20"/>
          <w:szCs w:val="20"/>
        </w:rPr>
        <w:t>5/</w:t>
      </w:r>
      <w:r w:rsidR="00681CCE" w:rsidRPr="00681CCE">
        <w:rPr>
          <w:rFonts w:eastAsiaTheme="minorEastAsia" w:hint="eastAsia"/>
          <w:noProof/>
          <w:sz w:val="20"/>
          <w:szCs w:val="20"/>
          <w:lang w:eastAsia="zh-CN"/>
        </w:rPr>
        <w:t>2</w:t>
      </w:r>
      <w:r w:rsidRPr="00681CCE">
        <w:rPr>
          <w:noProof/>
          <w:sz w:val="20"/>
          <w:szCs w:val="20"/>
        </w:rPr>
        <w:t>/2017</w:t>
      </w:r>
    </w:p>
    <w:sectPr w:rsidR="005719E4" w:rsidRPr="00681CCE" w:rsidSect="00EB0B4D">
      <w:headerReference w:type="default" r:id="rId29"/>
      <w:footerReference w:type="default" r:id="rId30"/>
      <w:type w:val="continuous"/>
      <w:pgSz w:w="12242" w:h="15842"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DBB" w:rsidRDefault="004C4DBB" w:rsidP="00EA473A">
      <w:r>
        <w:separator/>
      </w:r>
    </w:p>
  </w:endnote>
  <w:endnote w:type="continuationSeparator" w:id="0">
    <w:p w:rsidR="004C4DBB" w:rsidRDefault="004C4DBB" w:rsidP="00EA47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CE" w:rsidRPr="00681CCE" w:rsidRDefault="00206391" w:rsidP="00681CCE">
    <w:pPr>
      <w:jc w:val="center"/>
      <w:rPr>
        <w:sz w:val="20"/>
      </w:rPr>
    </w:pPr>
    <w:r w:rsidRPr="00681CCE">
      <w:rPr>
        <w:sz w:val="20"/>
      </w:rPr>
      <w:fldChar w:fldCharType="begin"/>
    </w:r>
    <w:r w:rsidR="00681CCE" w:rsidRPr="00681CCE">
      <w:rPr>
        <w:sz w:val="20"/>
      </w:rPr>
      <w:instrText xml:space="preserve"> page </w:instrText>
    </w:r>
    <w:r w:rsidRPr="00681CCE">
      <w:rPr>
        <w:sz w:val="20"/>
      </w:rPr>
      <w:fldChar w:fldCharType="separate"/>
    </w:r>
    <w:r w:rsidR="0030441F">
      <w:rPr>
        <w:noProof/>
        <w:sz w:val="20"/>
      </w:rPr>
      <w:t>97</w:t>
    </w:r>
    <w:r w:rsidRPr="00681CCE">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CE" w:rsidRPr="00681CCE" w:rsidRDefault="00206391" w:rsidP="00681CCE">
    <w:pPr>
      <w:jc w:val="center"/>
      <w:rPr>
        <w:sz w:val="20"/>
      </w:rPr>
    </w:pPr>
    <w:r w:rsidRPr="00681CCE">
      <w:rPr>
        <w:sz w:val="20"/>
      </w:rPr>
      <w:fldChar w:fldCharType="begin"/>
    </w:r>
    <w:r w:rsidR="00681CCE" w:rsidRPr="00681CCE">
      <w:rPr>
        <w:sz w:val="20"/>
      </w:rPr>
      <w:instrText xml:space="preserve"> page </w:instrText>
    </w:r>
    <w:r w:rsidRPr="00681CCE">
      <w:rPr>
        <w:sz w:val="20"/>
      </w:rPr>
      <w:fldChar w:fldCharType="separate"/>
    </w:r>
    <w:r w:rsidR="0030441F">
      <w:rPr>
        <w:noProof/>
        <w:sz w:val="20"/>
      </w:rPr>
      <w:t>99</w:t>
    </w:r>
    <w:r w:rsidRPr="00681CCE">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CE" w:rsidRPr="00681CCE" w:rsidRDefault="00206391" w:rsidP="00681CCE">
    <w:pPr>
      <w:jc w:val="center"/>
      <w:rPr>
        <w:sz w:val="20"/>
      </w:rPr>
    </w:pPr>
    <w:r w:rsidRPr="00681CCE">
      <w:rPr>
        <w:sz w:val="20"/>
      </w:rPr>
      <w:fldChar w:fldCharType="begin"/>
    </w:r>
    <w:r w:rsidR="00681CCE" w:rsidRPr="00681CCE">
      <w:rPr>
        <w:sz w:val="20"/>
      </w:rPr>
      <w:instrText xml:space="preserve"> page </w:instrText>
    </w:r>
    <w:r w:rsidRPr="00681CCE">
      <w:rPr>
        <w:sz w:val="20"/>
      </w:rPr>
      <w:fldChar w:fldCharType="separate"/>
    </w:r>
    <w:r w:rsidR="00681CCE">
      <w:rPr>
        <w:noProof/>
        <w:sz w:val="20"/>
      </w:rPr>
      <w:t>1</w:t>
    </w:r>
    <w:r w:rsidRPr="00681CCE">
      <w:rPr>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CE" w:rsidRPr="00681CCE" w:rsidRDefault="00206391" w:rsidP="00681CCE">
    <w:pPr>
      <w:jc w:val="center"/>
      <w:rPr>
        <w:sz w:val="20"/>
      </w:rPr>
    </w:pPr>
    <w:r w:rsidRPr="00681CCE">
      <w:rPr>
        <w:sz w:val="20"/>
      </w:rPr>
      <w:fldChar w:fldCharType="begin"/>
    </w:r>
    <w:r w:rsidR="00681CCE" w:rsidRPr="00681CCE">
      <w:rPr>
        <w:sz w:val="20"/>
      </w:rPr>
      <w:instrText xml:space="preserve"> page </w:instrText>
    </w:r>
    <w:r w:rsidRPr="00681CCE">
      <w:rPr>
        <w:sz w:val="20"/>
      </w:rPr>
      <w:fldChar w:fldCharType="separate"/>
    </w:r>
    <w:r w:rsidR="0030441F">
      <w:rPr>
        <w:noProof/>
        <w:sz w:val="20"/>
      </w:rPr>
      <w:t>100</w:t>
    </w:r>
    <w:r w:rsidRPr="00681CCE">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CE" w:rsidRPr="00681CCE" w:rsidRDefault="00206391" w:rsidP="00681CCE">
    <w:pPr>
      <w:jc w:val="center"/>
      <w:rPr>
        <w:sz w:val="20"/>
      </w:rPr>
    </w:pPr>
    <w:r w:rsidRPr="00681CCE">
      <w:rPr>
        <w:sz w:val="20"/>
      </w:rPr>
      <w:fldChar w:fldCharType="begin"/>
    </w:r>
    <w:r w:rsidR="00681CCE" w:rsidRPr="00681CCE">
      <w:rPr>
        <w:sz w:val="20"/>
      </w:rPr>
      <w:instrText xml:space="preserve"> page </w:instrText>
    </w:r>
    <w:r w:rsidRPr="00681CCE">
      <w:rPr>
        <w:sz w:val="20"/>
      </w:rPr>
      <w:fldChar w:fldCharType="separate"/>
    </w:r>
    <w:r w:rsidR="00681CCE">
      <w:rPr>
        <w:noProof/>
        <w:sz w:val="20"/>
      </w:rPr>
      <w:t>1</w:t>
    </w:r>
    <w:r w:rsidRPr="00681CCE">
      <w:rPr>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CE" w:rsidRPr="00681CCE" w:rsidRDefault="00206391" w:rsidP="00681CCE">
    <w:pPr>
      <w:jc w:val="center"/>
      <w:rPr>
        <w:sz w:val="20"/>
      </w:rPr>
    </w:pPr>
    <w:r w:rsidRPr="00681CCE">
      <w:rPr>
        <w:sz w:val="20"/>
      </w:rPr>
      <w:fldChar w:fldCharType="begin"/>
    </w:r>
    <w:r w:rsidR="00681CCE" w:rsidRPr="00681CCE">
      <w:rPr>
        <w:sz w:val="20"/>
      </w:rPr>
      <w:instrText xml:space="preserve"> page </w:instrText>
    </w:r>
    <w:r w:rsidRPr="00681CCE">
      <w:rPr>
        <w:sz w:val="20"/>
      </w:rPr>
      <w:fldChar w:fldCharType="separate"/>
    </w:r>
    <w:r w:rsidR="0030441F">
      <w:rPr>
        <w:noProof/>
        <w:sz w:val="20"/>
      </w:rPr>
      <w:t>105</w:t>
    </w:r>
    <w:r w:rsidRPr="00681CCE">
      <w:rP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CE" w:rsidRPr="00681CCE" w:rsidRDefault="00206391" w:rsidP="00681CCE">
    <w:pPr>
      <w:jc w:val="center"/>
      <w:rPr>
        <w:sz w:val="20"/>
      </w:rPr>
    </w:pPr>
    <w:r w:rsidRPr="00681CCE">
      <w:rPr>
        <w:sz w:val="20"/>
      </w:rPr>
      <w:fldChar w:fldCharType="begin"/>
    </w:r>
    <w:r w:rsidR="00681CCE" w:rsidRPr="00681CCE">
      <w:rPr>
        <w:sz w:val="20"/>
      </w:rPr>
      <w:instrText xml:space="preserve"> page </w:instrText>
    </w:r>
    <w:r w:rsidRPr="00681CCE">
      <w:rPr>
        <w:sz w:val="20"/>
      </w:rPr>
      <w:fldChar w:fldCharType="separate"/>
    </w:r>
    <w:r w:rsidR="00681CCE">
      <w:rPr>
        <w:noProof/>
        <w:sz w:val="20"/>
      </w:rPr>
      <w:t>10</w:t>
    </w:r>
    <w:r w:rsidRPr="00681CCE">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DBB" w:rsidRDefault="004C4DBB" w:rsidP="00EA473A">
      <w:r>
        <w:separator/>
      </w:r>
    </w:p>
  </w:footnote>
  <w:footnote w:type="continuationSeparator" w:id="0">
    <w:p w:rsidR="004C4DBB" w:rsidRDefault="004C4DBB" w:rsidP="00EA47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CE" w:rsidRPr="00681CCE" w:rsidRDefault="00681CCE" w:rsidP="00681CCE">
    <w:pPr>
      <w:pBdr>
        <w:bottom w:val="thinThickMediumGap" w:sz="12" w:space="1" w:color="auto"/>
      </w:pBdr>
      <w:tabs>
        <w:tab w:val="left" w:pos="851"/>
        <w:tab w:val="right" w:pos="8364"/>
      </w:tabs>
      <w:adjustRightInd w:val="0"/>
      <w:snapToGrid w:val="0"/>
      <w:jc w:val="both"/>
      <w:rPr>
        <w:iCs/>
        <w:sz w:val="20"/>
        <w:szCs w:val="20"/>
      </w:rPr>
    </w:pPr>
    <w:r w:rsidRPr="00681CCE">
      <w:rPr>
        <w:rFonts w:hint="eastAsia"/>
        <w:sz w:val="20"/>
        <w:szCs w:val="20"/>
      </w:rPr>
      <w:tab/>
    </w:r>
    <w:r w:rsidRPr="00681CCE">
      <w:rPr>
        <w:sz w:val="20"/>
        <w:szCs w:val="20"/>
      </w:rPr>
      <w:t>New York Science Journal 201</w:t>
    </w:r>
    <w:r w:rsidRPr="00681CCE">
      <w:rPr>
        <w:rFonts w:hint="eastAsia"/>
        <w:sz w:val="20"/>
        <w:szCs w:val="20"/>
      </w:rPr>
      <w:t>7</w:t>
    </w:r>
    <w:proofErr w:type="gramStart"/>
    <w:r w:rsidRPr="00681CCE">
      <w:rPr>
        <w:sz w:val="20"/>
        <w:szCs w:val="20"/>
      </w:rPr>
      <w:t>;</w:t>
    </w:r>
    <w:r w:rsidRPr="00681CCE">
      <w:rPr>
        <w:rFonts w:hint="eastAsia"/>
        <w:sz w:val="20"/>
        <w:szCs w:val="20"/>
      </w:rPr>
      <w:t>10</w:t>
    </w:r>
    <w:proofErr w:type="gramEnd"/>
    <w:r w:rsidRPr="00681CCE">
      <w:rPr>
        <w:sz w:val="20"/>
        <w:szCs w:val="20"/>
      </w:rPr>
      <w:t>(</w:t>
    </w:r>
    <w:r w:rsidRPr="00681CCE">
      <w:rPr>
        <w:rFonts w:hint="eastAsia"/>
        <w:sz w:val="20"/>
        <w:szCs w:val="20"/>
      </w:rPr>
      <w:t>5</w:t>
    </w:r>
    <w:r w:rsidRPr="00681CCE">
      <w:rPr>
        <w:sz w:val="20"/>
        <w:szCs w:val="20"/>
      </w:rPr>
      <w:t>)</w:t>
    </w:r>
    <w:r w:rsidRPr="00681CCE">
      <w:rPr>
        <w:iCs/>
        <w:sz w:val="20"/>
        <w:szCs w:val="20"/>
      </w:rPr>
      <w:t xml:space="preserve">     </w:t>
    </w:r>
    <w:r w:rsidRPr="00681CCE">
      <w:rPr>
        <w:rFonts w:hint="eastAsia"/>
        <w:iCs/>
        <w:sz w:val="20"/>
        <w:szCs w:val="20"/>
      </w:rPr>
      <w:tab/>
    </w:r>
    <w:r w:rsidRPr="00681CCE">
      <w:rPr>
        <w:iCs/>
        <w:sz w:val="20"/>
        <w:szCs w:val="20"/>
      </w:rPr>
      <w:t xml:space="preserve"> </w:t>
    </w:r>
    <w:r w:rsidRPr="00681CCE">
      <w:rPr>
        <w:rFonts w:hint="eastAsia"/>
        <w:iCs/>
        <w:sz w:val="20"/>
        <w:szCs w:val="20"/>
      </w:rPr>
      <w:t xml:space="preserve"> </w:t>
    </w:r>
    <w:r w:rsidRPr="00681CCE">
      <w:rPr>
        <w:iCs/>
        <w:sz w:val="20"/>
        <w:szCs w:val="20"/>
      </w:rPr>
      <w:t xml:space="preserve">   </w:t>
    </w:r>
    <w:hyperlink r:id="rId1" w:history="1">
      <w:r w:rsidRPr="00681CCE">
        <w:rPr>
          <w:rStyle w:val="Hyperlink"/>
          <w:sz w:val="20"/>
          <w:szCs w:val="20"/>
        </w:rPr>
        <w:t>http://www.sciencepub.net/newyork</w:t>
      </w:r>
    </w:hyperlink>
  </w:p>
  <w:p w:rsidR="00681CCE" w:rsidRPr="00681CCE" w:rsidRDefault="00681CCE" w:rsidP="00681CCE">
    <w:pPr>
      <w:tabs>
        <w:tab w:val="left" w:pos="851"/>
        <w:tab w:val="left" w:pos="7200"/>
        <w:tab w:val="right" w:pos="8364"/>
      </w:tabs>
      <w:adjustRightInd w:val="0"/>
      <w:snapToGrid w:val="0"/>
      <w:jc w:val="both"/>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CE" w:rsidRPr="00681CCE" w:rsidRDefault="00681CCE" w:rsidP="00681CCE">
    <w:pPr>
      <w:pBdr>
        <w:bottom w:val="thinThickMediumGap" w:sz="12" w:space="1" w:color="auto"/>
      </w:pBdr>
      <w:tabs>
        <w:tab w:val="left" w:pos="851"/>
        <w:tab w:val="right" w:pos="8364"/>
      </w:tabs>
      <w:adjustRightInd w:val="0"/>
      <w:snapToGrid w:val="0"/>
      <w:jc w:val="both"/>
      <w:rPr>
        <w:iCs/>
        <w:sz w:val="20"/>
        <w:szCs w:val="20"/>
      </w:rPr>
    </w:pPr>
    <w:r w:rsidRPr="00681CCE">
      <w:rPr>
        <w:rFonts w:hint="eastAsia"/>
        <w:sz w:val="20"/>
        <w:szCs w:val="20"/>
      </w:rPr>
      <w:tab/>
    </w:r>
    <w:r w:rsidRPr="00681CCE">
      <w:rPr>
        <w:sz w:val="20"/>
        <w:szCs w:val="20"/>
      </w:rPr>
      <w:t>New York Science Journal 201</w:t>
    </w:r>
    <w:r w:rsidRPr="00681CCE">
      <w:rPr>
        <w:rFonts w:hint="eastAsia"/>
        <w:sz w:val="20"/>
        <w:szCs w:val="20"/>
      </w:rPr>
      <w:t>7</w:t>
    </w:r>
    <w:proofErr w:type="gramStart"/>
    <w:r w:rsidRPr="00681CCE">
      <w:rPr>
        <w:sz w:val="20"/>
        <w:szCs w:val="20"/>
      </w:rPr>
      <w:t>;</w:t>
    </w:r>
    <w:r w:rsidRPr="00681CCE">
      <w:rPr>
        <w:rFonts w:hint="eastAsia"/>
        <w:sz w:val="20"/>
        <w:szCs w:val="20"/>
      </w:rPr>
      <w:t>10</w:t>
    </w:r>
    <w:proofErr w:type="gramEnd"/>
    <w:r w:rsidRPr="00681CCE">
      <w:rPr>
        <w:sz w:val="20"/>
        <w:szCs w:val="20"/>
      </w:rPr>
      <w:t>(</w:t>
    </w:r>
    <w:r w:rsidRPr="00681CCE">
      <w:rPr>
        <w:rFonts w:hint="eastAsia"/>
        <w:sz w:val="20"/>
        <w:szCs w:val="20"/>
      </w:rPr>
      <w:t>5</w:t>
    </w:r>
    <w:r w:rsidRPr="00681CCE">
      <w:rPr>
        <w:sz w:val="20"/>
        <w:szCs w:val="20"/>
      </w:rPr>
      <w:t>)</w:t>
    </w:r>
    <w:r w:rsidRPr="00681CCE">
      <w:rPr>
        <w:iCs/>
        <w:sz w:val="20"/>
        <w:szCs w:val="20"/>
      </w:rPr>
      <w:t xml:space="preserve">     </w:t>
    </w:r>
    <w:r w:rsidRPr="00681CCE">
      <w:rPr>
        <w:rFonts w:hint="eastAsia"/>
        <w:iCs/>
        <w:sz w:val="20"/>
        <w:szCs w:val="20"/>
      </w:rPr>
      <w:tab/>
    </w:r>
    <w:r w:rsidRPr="00681CCE">
      <w:rPr>
        <w:iCs/>
        <w:sz w:val="20"/>
        <w:szCs w:val="20"/>
      </w:rPr>
      <w:t xml:space="preserve"> </w:t>
    </w:r>
    <w:r w:rsidRPr="00681CCE">
      <w:rPr>
        <w:rFonts w:hint="eastAsia"/>
        <w:iCs/>
        <w:sz w:val="20"/>
        <w:szCs w:val="20"/>
      </w:rPr>
      <w:t xml:space="preserve"> </w:t>
    </w:r>
    <w:r w:rsidRPr="00681CCE">
      <w:rPr>
        <w:iCs/>
        <w:sz w:val="20"/>
        <w:szCs w:val="20"/>
      </w:rPr>
      <w:t xml:space="preserve">   </w:t>
    </w:r>
    <w:hyperlink r:id="rId1" w:history="1">
      <w:r w:rsidRPr="00681CCE">
        <w:rPr>
          <w:rStyle w:val="Hyperlink"/>
          <w:sz w:val="20"/>
          <w:szCs w:val="20"/>
        </w:rPr>
        <w:t>http://www.sciencepub.net/newyork</w:t>
      </w:r>
    </w:hyperlink>
  </w:p>
  <w:p w:rsidR="00681CCE" w:rsidRPr="00681CCE" w:rsidRDefault="00681CCE" w:rsidP="00681CCE">
    <w:pPr>
      <w:tabs>
        <w:tab w:val="left" w:pos="851"/>
        <w:tab w:val="left" w:pos="7200"/>
        <w:tab w:val="right" w:pos="8364"/>
      </w:tabs>
      <w:adjustRightInd w:val="0"/>
      <w:snapToGrid w:val="0"/>
      <w:jc w:val="both"/>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CE" w:rsidRPr="00681CCE" w:rsidRDefault="00681CCE" w:rsidP="00681CCE">
    <w:pPr>
      <w:pBdr>
        <w:bottom w:val="thinThickMediumGap" w:sz="12" w:space="1" w:color="auto"/>
      </w:pBdr>
      <w:tabs>
        <w:tab w:val="left" w:pos="851"/>
        <w:tab w:val="right" w:pos="8364"/>
      </w:tabs>
      <w:adjustRightInd w:val="0"/>
      <w:snapToGrid w:val="0"/>
      <w:jc w:val="both"/>
      <w:rPr>
        <w:iCs/>
        <w:sz w:val="20"/>
        <w:szCs w:val="20"/>
      </w:rPr>
    </w:pPr>
    <w:r w:rsidRPr="00681CCE">
      <w:rPr>
        <w:rFonts w:hint="eastAsia"/>
        <w:sz w:val="20"/>
        <w:szCs w:val="20"/>
      </w:rPr>
      <w:tab/>
    </w:r>
    <w:r w:rsidRPr="00681CCE">
      <w:rPr>
        <w:sz w:val="20"/>
        <w:szCs w:val="20"/>
      </w:rPr>
      <w:t>New York Science Journal 201</w:t>
    </w:r>
    <w:r w:rsidRPr="00681CCE">
      <w:rPr>
        <w:rFonts w:hint="eastAsia"/>
        <w:sz w:val="20"/>
        <w:szCs w:val="20"/>
      </w:rPr>
      <w:t>7</w:t>
    </w:r>
    <w:proofErr w:type="gramStart"/>
    <w:r w:rsidRPr="00681CCE">
      <w:rPr>
        <w:sz w:val="20"/>
        <w:szCs w:val="20"/>
      </w:rPr>
      <w:t>;</w:t>
    </w:r>
    <w:r w:rsidRPr="00681CCE">
      <w:rPr>
        <w:rFonts w:hint="eastAsia"/>
        <w:sz w:val="20"/>
        <w:szCs w:val="20"/>
      </w:rPr>
      <w:t>10</w:t>
    </w:r>
    <w:proofErr w:type="gramEnd"/>
    <w:r w:rsidRPr="00681CCE">
      <w:rPr>
        <w:sz w:val="20"/>
        <w:szCs w:val="20"/>
      </w:rPr>
      <w:t>(</w:t>
    </w:r>
    <w:r w:rsidRPr="00681CCE">
      <w:rPr>
        <w:rFonts w:hint="eastAsia"/>
        <w:sz w:val="20"/>
        <w:szCs w:val="20"/>
      </w:rPr>
      <w:t>5</w:t>
    </w:r>
    <w:r w:rsidRPr="00681CCE">
      <w:rPr>
        <w:sz w:val="20"/>
        <w:szCs w:val="20"/>
      </w:rPr>
      <w:t>)</w:t>
    </w:r>
    <w:r w:rsidRPr="00681CCE">
      <w:rPr>
        <w:iCs/>
        <w:sz w:val="20"/>
        <w:szCs w:val="20"/>
      </w:rPr>
      <w:t xml:space="preserve">     </w:t>
    </w:r>
    <w:r w:rsidRPr="00681CCE">
      <w:rPr>
        <w:rFonts w:hint="eastAsia"/>
        <w:iCs/>
        <w:sz w:val="20"/>
        <w:szCs w:val="20"/>
      </w:rPr>
      <w:tab/>
    </w:r>
    <w:r w:rsidRPr="00681CCE">
      <w:rPr>
        <w:iCs/>
        <w:sz w:val="20"/>
        <w:szCs w:val="20"/>
      </w:rPr>
      <w:t xml:space="preserve"> </w:t>
    </w:r>
    <w:r w:rsidRPr="00681CCE">
      <w:rPr>
        <w:rFonts w:hint="eastAsia"/>
        <w:iCs/>
        <w:sz w:val="20"/>
        <w:szCs w:val="20"/>
      </w:rPr>
      <w:t xml:space="preserve"> </w:t>
    </w:r>
    <w:r w:rsidRPr="00681CCE">
      <w:rPr>
        <w:iCs/>
        <w:sz w:val="20"/>
        <w:szCs w:val="20"/>
      </w:rPr>
      <w:t xml:space="preserve">   </w:t>
    </w:r>
    <w:hyperlink r:id="rId1" w:history="1">
      <w:r w:rsidRPr="00681CCE">
        <w:rPr>
          <w:rStyle w:val="Hyperlink"/>
          <w:sz w:val="20"/>
          <w:szCs w:val="20"/>
        </w:rPr>
        <w:t>http://www.sciencepub.net/newyork</w:t>
      </w:r>
    </w:hyperlink>
  </w:p>
  <w:p w:rsidR="00681CCE" w:rsidRPr="00681CCE" w:rsidRDefault="00681CCE" w:rsidP="00681CCE">
    <w:pPr>
      <w:tabs>
        <w:tab w:val="left" w:pos="851"/>
        <w:tab w:val="left" w:pos="7200"/>
        <w:tab w:val="right" w:pos="8364"/>
      </w:tabs>
      <w:adjustRightInd w:val="0"/>
      <w:snapToGrid w:val="0"/>
      <w:jc w:val="both"/>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CE" w:rsidRPr="00681CCE" w:rsidRDefault="00681CCE" w:rsidP="00681CCE">
    <w:pPr>
      <w:pBdr>
        <w:bottom w:val="thinThickMediumGap" w:sz="12" w:space="1" w:color="auto"/>
      </w:pBdr>
      <w:tabs>
        <w:tab w:val="left" w:pos="851"/>
        <w:tab w:val="right" w:pos="8364"/>
      </w:tabs>
      <w:adjustRightInd w:val="0"/>
      <w:snapToGrid w:val="0"/>
      <w:jc w:val="both"/>
      <w:rPr>
        <w:iCs/>
        <w:sz w:val="20"/>
        <w:szCs w:val="20"/>
      </w:rPr>
    </w:pPr>
    <w:r w:rsidRPr="00681CCE">
      <w:rPr>
        <w:rFonts w:hint="eastAsia"/>
        <w:sz w:val="20"/>
        <w:szCs w:val="20"/>
      </w:rPr>
      <w:tab/>
    </w:r>
    <w:r w:rsidRPr="00681CCE">
      <w:rPr>
        <w:sz w:val="20"/>
        <w:szCs w:val="20"/>
      </w:rPr>
      <w:t>New York Science Journal 201</w:t>
    </w:r>
    <w:r w:rsidRPr="00681CCE">
      <w:rPr>
        <w:rFonts w:hint="eastAsia"/>
        <w:sz w:val="20"/>
        <w:szCs w:val="20"/>
      </w:rPr>
      <w:t>7</w:t>
    </w:r>
    <w:proofErr w:type="gramStart"/>
    <w:r w:rsidRPr="00681CCE">
      <w:rPr>
        <w:sz w:val="20"/>
        <w:szCs w:val="20"/>
      </w:rPr>
      <w:t>;</w:t>
    </w:r>
    <w:r w:rsidRPr="00681CCE">
      <w:rPr>
        <w:rFonts w:hint="eastAsia"/>
        <w:sz w:val="20"/>
        <w:szCs w:val="20"/>
      </w:rPr>
      <w:t>10</w:t>
    </w:r>
    <w:proofErr w:type="gramEnd"/>
    <w:r w:rsidRPr="00681CCE">
      <w:rPr>
        <w:sz w:val="20"/>
        <w:szCs w:val="20"/>
      </w:rPr>
      <w:t>(</w:t>
    </w:r>
    <w:r w:rsidRPr="00681CCE">
      <w:rPr>
        <w:rFonts w:hint="eastAsia"/>
        <w:sz w:val="20"/>
        <w:szCs w:val="20"/>
      </w:rPr>
      <w:t>5</w:t>
    </w:r>
    <w:r w:rsidRPr="00681CCE">
      <w:rPr>
        <w:sz w:val="20"/>
        <w:szCs w:val="20"/>
      </w:rPr>
      <w:t>)</w:t>
    </w:r>
    <w:r w:rsidRPr="00681CCE">
      <w:rPr>
        <w:iCs/>
        <w:sz w:val="20"/>
        <w:szCs w:val="20"/>
      </w:rPr>
      <w:t xml:space="preserve">     </w:t>
    </w:r>
    <w:r w:rsidRPr="00681CCE">
      <w:rPr>
        <w:rFonts w:hint="eastAsia"/>
        <w:iCs/>
        <w:sz w:val="20"/>
        <w:szCs w:val="20"/>
      </w:rPr>
      <w:tab/>
    </w:r>
    <w:r w:rsidRPr="00681CCE">
      <w:rPr>
        <w:iCs/>
        <w:sz w:val="20"/>
        <w:szCs w:val="20"/>
      </w:rPr>
      <w:t xml:space="preserve"> </w:t>
    </w:r>
    <w:r w:rsidRPr="00681CCE">
      <w:rPr>
        <w:rFonts w:hint="eastAsia"/>
        <w:iCs/>
        <w:sz w:val="20"/>
        <w:szCs w:val="20"/>
      </w:rPr>
      <w:t xml:space="preserve"> </w:t>
    </w:r>
    <w:r w:rsidRPr="00681CCE">
      <w:rPr>
        <w:iCs/>
        <w:sz w:val="20"/>
        <w:szCs w:val="20"/>
      </w:rPr>
      <w:t xml:space="preserve">   </w:t>
    </w:r>
    <w:hyperlink r:id="rId1" w:history="1">
      <w:r w:rsidRPr="00681CCE">
        <w:rPr>
          <w:rStyle w:val="Hyperlink"/>
          <w:sz w:val="20"/>
          <w:szCs w:val="20"/>
        </w:rPr>
        <w:t>http://www.sciencepub.net/newyork</w:t>
      </w:r>
    </w:hyperlink>
  </w:p>
  <w:p w:rsidR="00681CCE" w:rsidRPr="00681CCE" w:rsidRDefault="00681CCE" w:rsidP="00681CCE">
    <w:pPr>
      <w:tabs>
        <w:tab w:val="left" w:pos="851"/>
        <w:tab w:val="left" w:pos="7200"/>
        <w:tab w:val="right" w:pos="8364"/>
      </w:tabs>
      <w:adjustRightInd w:val="0"/>
      <w:snapToGrid w:val="0"/>
      <w:jc w:val="both"/>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CE" w:rsidRPr="00681CCE" w:rsidRDefault="00681CCE" w:rsidP="00681CCE">
    <w:pPr>
      <w:pBdr>
        <w:bottom w:val="thinThickMediumGap" w:sz="12" w:space="1" w:color="auto"/>
      </w:pBdr>
      <w:tabs>
        <w:tab w:val="left" w:pos="851"/>
        <w:tab w:val="right" w:pos="8364"/>
      </w:tabs>
      <w:adjustRightInd w:val="0"/>
      <w:snapToGrid w:val="0"/>
      <w:jc w:val="both"/>
      <w:rPr>
        <w:iCs/>
        <w:sz w:val="20"/>
        <w:szCs w:val="20"/>
      </w:rPr>
    </w:pPr>
    <w:r w:rsidRPr="00681CCE">
      <w:rPr>
        <w:rFonts w:hint="eastAsia"/>
        <w:sz w:val="20"/>
        <w:szCs w:val="20"/>
      </w:rPr>
      <w:tab/>
    </w:r>
    <w:r w:rsidRPr="00681CCE">
      <w:rPr>
        <w:sz w:val="20"/>
        <w:szCs w:val="20"/>
      </w:rPr>
      <w:t>New York Science Journal 201</w:t>
    </w:r>
    <w:r w:rsidRPr="00681CCE">
      <w:rPr>
        <w:rFonts w:hint="eastAsia"/>
        <w:sz w:val="20"/>
        <w:szCs w:val="20"/>
      </w:rPr>
      <w:t>7</w:t>
    </w:r>
    <w:proofErr w:type="gramStart"/>
    <w:r w:rsidRPr="00681CCE">
      <w:rPr>
        <w:sz w:val="20"/>
        <w:szCs w:val="20"/>
      </w:rPr>
      <w:t>;</w:t>
    </w:r>
    <w:r w:rsidRPr="00681CCE">
      <w:rPr>
        <w:rFonts w:hint="eastAsia"/>
        <w:sz w:val="20"/>
        <w:szCs w:val="20"/>
      </w:rPr>
      <w:t>10</w:t>
    </w:r>
    <w:proofErr w:type="gramEnd"/>
    <w:r w:rsidRPr="00681CCE">
      <w:rPr>
        <w:sz w:val="20"/>
        <w:szCs w:val="20"/>
      </w:rPr>
      <w:t>(</w:t>
    </w:r>
    <w:r w:rsidRPr="00681CCE">
      <w:rPr>
        <w:rFonts w:hint="eastAsia"/>
        <w:sz w:val="20"/>
        <w:szCs w:val="20"/>
      </w:rPr>
      <w:t>5</w:t>
    </w:r>
    <w:r w:rsidRPr="00681CCE">
      <w:rPr>
        <w:sz w:val="20"/>
        <w:szCs w:val="20"/>
      </w:rPr>
      <w:t>)</w:t>
    </w:r>
    <w:r w:rsidRPr="00681CCE">
      <w:rPr>
        <w:iCs/>
        <w:sz w:val="20"/>
        <w:szCs w:val="20"/>
      </w:rPr>
      <w:t xml:space="preserve">     </w:t>
    </w:r>
    <w:r w:rsidRPr="00681CCE">
      <w:rPr>
        <w:rFonts w:hint="eastAsia"/>
        <w:iCs/>
        <w:sz w:val="20"/>
        <w:szCs w:val="20"/>
      </w:rPr>
      <w:tab/>
    </w:r>
    <w:r w:rsidRPr="00681CCE">
      <w:rPr>
        <w:iCs/>
        <w:sz w:val="20"/>
        <w:szCs w:val="20"/>
      </w:rPr>
      <w:t xml:space="preserve"> </w:t>
    </w:r>
    <w:r w:rsidRPr="00681CCE">
      <w:rPr>
        <w:rFonts w:hint="eastAsia"/>
        <w:iCs/>
        <w:sz w:val="20"/>
        <w:szCs w:val="20"/>
      </w:rPr>
      <w:t xml:space="preserve"> </w:t>
    </w:r>
    <w:r w:rsidRPr="00681CCE">
      <w:rPr>
        <w:iCs/>
        <w:sz w:val="20"/>
        <w:szCs w:val="20"/>
      </w:rPr>
      <w:t xml:space="preserve">   </w:t>
    </w:r>
    <w:hyperlink r:id="rId1" w:history="1">
      <w:r w:rsidRPr="00681CCE">
        <w:rPr>
          <w:rStyle w:val="Hyperlink"/>
          <w:sz w:val="20"/>
          <w:szCs w:val="20"/>
        </w:rPr>
        <w:t>http://www.sciencepub.net/newyork</w:t>
      </w:r>
    </w:hyperlink>
  </w:p>
  <w:p w:rsidR="00681CCE" w:rsidRPr="00681CCE" w:rsidRDefault="00681CCE" w:rsidP="00681CCE">
    <w:pPr>
      <w:tabs>
        <w:tab w:val="left" w:pos="851"/>
        <w:tab w:val="left" w:pos="7200"/>
        <w:tab w:val="right" w:pos="8364"/>
      </w:tabs>
      <w:adjustRightInd w:val="0"/>
      <w:snapToGrid w:val="0"/>
      <w:jc w:val="both"/>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CE" w:rsidRPr="00681CCE" w:rsidRDefault="00681CCE" w:rsidP="00681CCE">
    <w:pPr>
      <w:pBdr>
        <w:bottom w:val="thinThickMediumGap" w:sz="12" w:space="1" w:color="auto"/>
      </w:pBdr>
      <w:tabs>
        <w:tab w:val="left" w:pos="851"/>
        <w:tab w:val="right" w:pos="8364"/>
      </w:tabs>
      <w:adjustRightInd w:val="0"/>
      <w:snapToGrid w:val="0"/>
      <w:jc w:val="both"/>
      <w:rPr>
        <w:iCs/>
        <w:sz w:val="20"/>
        <w:szCs w:val="20"/>
      </w:rPr>
    </w:pPr>
    <w:r w:rsidRPr="00681CCE">
      <w:rPr>
        <w:rFonts w:hint="eastAsia"/>
        <w:sz w:val="20"/>
        <w:szCs w:val="20"/>
      </w:rPr>
      <w:tab/>
    </w:r>
    <w:r w:rsidRPr="00681CCE">
      <w:rPr>
        <w:sz w:val="20"/>
        <w:szCs w:val="20"/>
      </w:rPr>
      <w:t>New York Science Journal 201</w:t>
    </w:r>
    <w:r w:rsidRPr="00681CCE">
      <w:rPr>
        <w:rFonts w:hint="eastAsia"/>
        <w:sz w:val="20"/>
        <w:szCs w:val="20"/>
      </w:rPr>
      <w:t>7</w:t>
    </w:r>
    <w:proofErr w:type="gramStart"/>
    <w:r w:rsidRPr="00681CCE">
      <w:rPr>
        <w:sz w:val="20"/>
        <w:szCs w:val="20"/>
      </w:rPr>
      <w:t>;</w:t>
    </w:r>
    <w:r w:rsidRPr="00681CCE">
      <w:rPr>
        <w:rFonts w:hint="eastAsia"/>
        <w:sz w:val="20"/>
        <w:szCs w:val="20"/>
      </w:rPr>
      <w:t>10</w:t>
    </w:r>
    <w:proofErr w:type="gramEnd"/>
    <w:r w:rsidRPr="00681CCE">
      <w:rPr>
        <w:sz w:val="20"/>
        <w:szCs w:val="20"/>
      </w:rPr>
      <w:t>(</w:t>
    </w:r>
    <w:r w:rsidRPr="00681CCE">
      <w:rPr>
        <w:rFonts w:hint="eastAsia"/>
        <w:sz w:val="20"/>
        <w:szCs w:val="20"/>
      </w:rPr>
      <w:t>5</w:t>
    </w:r>
    <w:r w:rsidRPr="00681CCE">
      <w:rPr>
        <w:sz w:val="20"/>
        <w:szCs w:val="20"/>
      </w:rPr>
      <w:t>)</w:t>
    </w:r>
    <w:r w:rsidRPr="00681CCE">
      <w:rPr>
        <w:iCs/>
        <w:sz w:val="20"/>
        <w:szCs w:val="20"/>
      </w:rPr>
      <w:t xml:space="preserve">     </w:t>
    </w:r>
    <w:r w:rsidRPr="00681CCE">
      <w:rPr>
        <w:rFonts w:hint="eastAsia"/>
        <w:iCs/>
        <w:sz w:val="20"/>
        <w:szCs w:val="20"/>
      </w:rPr>
      <w:tab/>
    </w:r>
    <w:r w:rsidRPr="00681CCE">
      <w:rPr>
        <w:iCs/>
        <w:sz w:val="20"/>
        <w:szCs w:val="20"/>
      </w:rPr>
      <w:t xml:space="preserve"> </w:t>
    </w:r>
    <w:r w:rsidRPr="00681CCE">
      <w:rPr>
        <w:rFonts w:hint="eastAsia"/>
        <w:iCs/>
        <w:sz w:val="20"/>
        <w:szCs w:val="20"/>
      </w:rPr>
      <w:t xml:space="preserve"> </w:t>
    </w:r>
    <w:r w:rsidRPr="00681CCE">
      <w:rPr>
        <w:iCs/>
        <w:sz w:val="20"/>
        <w:szCs w:val="20"/>
      </w:rPr>
      <w:t xml:space="preserve">   </w:t>
    </w:r>
    <w:hyperlink r:id="rId1" w:history="1">
      <w:r w:rsidRPr="00681CCE">
        <w:rPr>
          <w:rStyle w:val="Hyperlink"/>
          <w:sz w:val="20"/>
          <w:szCs w:val="20"/>
        </w:rPr>
        <w:t>http://www.sciencepub.net/newyork</w:t>
      </w:r>
    </w:hyperlink>
  </w:p>
  <w:p w:rsidR="00681CCE" w:rsidRPr="00681CCE" w:rsidRDefault="00681CCE" w:rsidP="00681CCE">
    <w:pPr>
      <w:tabs>
        <w:tab w:val="left" w:pos="851"/>
        <w:tab w:val="left" w:pos="7200"/>
        <w:tab w:val="right" w:pos="8364"/>
      </w:tabs>
      <w:adjustRightInd w:val="0"/>
      <w:snapToGrid w:val="0"/>
      <w:jc w:val="both"/>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CE" w:rsidRPr="00681CCE" w:rsidRDefault="00681CCE" w:rsidP="00681CCE">
    <w:pPr>
      <w:pBdr>
        <w:bottom w:val="thinThickMediumGap" w:sz="12" w:space="1" w:color="auto"/>
      </w:pBdr>
      <w:tabs>
        <w:tab w:val="left" w:pos="851"/>
        <w:tab w:val="right" w:pos="8364"/>
      </w:tabs>
      <w:adjustRightInd w:val="0"/>
      <w:snapToGrid w:val="0"/>
      <w:jc w:val="both"/>
      <w:rPr>
        <w:iCs/>
        <w:sz w:val="20"/>
        <w:szCs w:val="20"/>
      </w:rPr>
    </w:pPr>
    <w:r w:rsidRPr="00681CCE">
      <w:rPr>
        <w:rFonts w:hint="eastAsia"/>
        <w:sz w:val="20"/>
        <w:szCs w:val="20"/>
      </w:rPr>
      <w:tab/>
    </w:r>
    <w:r w:rsidRPr="00681CCE">
      <w:rPr>
        <w:sz w:val="20"/>
        <w:szCs w:val="20"/>
      </w:rPr>
      <w:t>New York Science Journal 201</w:t>
    </w:r>
    <w:r w:rsidRPr="00681CCE">
      <w:rPr>
        <w:rFonts w:hint="eastAsia"/>
        <w:sz w:val="20"/>
        <w:szCs w:val="20"/>
      </w:rPr>
      <w:t>7</w:t>
    </w:r>
    <w:proofErr w:type="gramStart"/>
    <w:r w:rsidRPr="00681CCE">
      <w:rPr>
        <w:sz w:val="20"/>
        <w:szCs w:val="20"/>
      </w:rPr>
      <w:t>;</w:t>
    </w:r>
    <w:r w:rsidRPr="00681CCE">
      <w:rPr>
        <w:rFonts w:hint="eastAsia"/>
        <w:sz w:val="20"/>
        <w:szCs w:val="20"/>
      </w:rPr>
      <w:t>10</w:t>
    </w:r>
    <w:proofErr w:type="gramEnd"/>
    <w:r w:rsidRPr="00681CCE">
      <w:rPr>
        <w:sz w:val="20"/>
        <w:szCs w:val="20"/>
      </w:rPr>
      <w:t>(</w:t>
    </w:r>
    <w:r w:rsidRPr="00681CCE">
      <w:rPr>
        <w:rFonts w:hint="eastAsia"/>
        <w:sz w:val="20"/>
        <w:szCs w:val="20"/>
      </w:rPr>
      <w:t>5</w:t>
    </w:r>
    <w:r w:rsidRPr="00681CCE">
      <w:rPr>
        <w:sz w:val="20"/>
        <w:szCs w:val="20"/>
      </w:rPr>
      <w:t>)</w:t>
    </w:r>
    <w:r w:rsidRPr="00681CCE">
      <w:rPr>
        <w:iCs/>
        <w:sz w:val="20"/>
        <w:szCs w:val="20"/>
      </w:rPr>
      <w:t xml:space="preserve">     </w:t>
    </w:r>
    <w:r w:rsidRPr="00681CCE">
      <w:rPr>
        <w:rFonts w:hint="eastAsia"/>
        <w:iCs/>
        <w:sz w:val="20"/>
        <w:szCs w:val="20"/>
      </w:rPr>
      <w:tab/>
    </w:r>
    <w:r w:rsidRPr="00681CCE">
      <w:rPr>
        <w:iCs/>
        <w:sz w:val="20"/>
        <w:szCs w:val="20"/>
      </w:rPr>
      <w:t xml:space="preserve"> </w:t>
    </w:r>
    <w:r w:rsidRPr="00681CCE">
      <w:rPr>
        <w:rFonts w:hint="eastAsia"/>
        <w:iCs/>
        <w:sz w:val="20"/>
        <w:szCs w:val="20"/>
      </w:rPr>
      <w:t xml:space="preserve"> </w:t>
    </w:r>
    <w:r w:rsidRPr="00681CCE">
      <w:rPr>
        <w:iCs/>
        <w:sz w:val="20"/>
        <w:szCs w:val="20"/>
      </w:rPr>
      <w:t xml:space="preserve">   </w:t>
    </w:r>
    <w:hyperlink r:id="rId1" w:history="1">
      <w:r w:rsidRPr="00681CCE">
        <w:rPr>
          <w:rStyle w:val="Hyperlink"/>
          <w:sz w:val="20"/>
          <w:szCs w:val="20"/>
        </w:rPr>
        <w:t>http://www.sciencepub.net/newyork</w:t>
      </w:r>
    </w:hyperlink>
  </w:p>
  <w:p w:rsidR="00681CCE" w:rsidRPr="00681CCE" w:rsidRDefault="00681CCE" w:rsidP="00681CCE">
    <w:pPr>
      <w:tabs>
        <w:tab w:val="left" w:pos="851"/>
        <w:tab w:val="left" w:pos="7200"/>
        <w:tab w:val="right" w:pos="8364"/>
      </w:tabs>
      <w:adjustRightInd w:val="0"/>
      <w:snapToGrid w:val="0"/>
      <w:jc w:val="both"/>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54D6B"/>
    <w:multiLevelType w:val="hybridMultilevel"/>
    <w:tmpl w:val="71D09BB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B97F99"/>
    <w:multiLevelType w:val="hybridMultilevel"/>
    <w:tmpl w:val="E9340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BE50D9"/>
    <w:multiLevelType w:val="hybridMultilevel"/>
    <w:tmpl w:val="AA04F2DE"/>
    <w:lvl w:ilvl="0" w:tplc="10B2EE5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417617"/>
    <w:multiLevelType w:val="hybridMultilevel"/>
    <w:tmpl w:val="3B7C86C2"/>
    <w:lvl w:ilvl="0" w:tplc="553C46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CE5AEB"/>
    <w:multiLevelType w:val="hybridMultilevel"/>
    <w:tmpl w:val="B3904B64"/>
    <w:lvl w:ilvl="0" w:tplc="5D5E6F1A">
      <w:start w:val="1"/>
      <w:numFmt w:val="decimal"/>
      <w:lvlText w:val="%1-"/>
      <w:lvlJc w:val="left"/>
      <w:pPr>
        <w:ind w:left="420" w:hanging="360"/>
      </w:pPr>
      <w:rPr>
        <w:rFonts w:ascii="Times New Roman" w:eastAsia="Calibri" w:hAnsi="Times New Roman" w:cs="Times New Roman"/>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79260386"/>
    <w:multiLevelType w:val="hybridMultilevel"/>
    <w:tmpl w:val="D506FD72"/>
    <w:lvl w:ilvl="0" w:tplc="553C46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4"/>
  </w:num>
  <w:num w:numId="5">
    <w:abstractNumId w:val="1"/>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ocumentProtection w:edit="readOnly" w:enforcement="0"/>
  <w:defaultTabStop w:val="720"/>
  <w:drawingGridHorizontalSpacing w:val="12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
  <w:rsids>
    <w:rsidRoot w:val="004A2206"/>
    <w:rsid w:val="000052C3"/>
    <w:rsid w:val="000201EE"/>
    <w:rsid w:val="00077456"/>
    <w:rsid w:val="000A2619"/>
    <w:rsid w:val="000C2482"/>
    <w:rsid w:val="000D4852"/>
    <w:rsid w:val="000D74B6"/>
    <w:rsid w:val="001219C8"/>
    <w:rsid w:val="001312FD"/>
    <w:rsid w:val="001365E6"/>
    <w:rsid w:val="00174DD8"/>
    <w:rsid w:val="001A0DBE"/>
    <w:rsid w:val="001A24A3"/>
    <w:rsid w:val="001A724F"/>
    <w:rsid w:val="001B036E"/>
    <w:rsid w:val="001C5C90"/>
    <w:rsid w:val="001D1F5F"/>
    <w:rsid w:val="001E6DEE"/>
    <w:rsid w:val="001E6FDB"/>
    <w:rsid w:val="001F7B6D"/>
    <w:rsid w:val="00206391"/>
    <w:rsid w:val="00233A8E"/>
    <w:rsid w:val="002357B5"/>
    <w:rsid w:val="00270142"/>
    <w:rsid w:val="002731D3"/>
    <w:rsid w:val="00280CB4"/>
    <w:rsid w:val="00287482"/>
    <w:rsid w:val="002A5895"/>
    <w:rsid w:val="002C05D7"/>
    <w:rsid w:val="002F2ED0"/>
    <w:rsid w:val="0030441F"/>
    <w:rsid w:val="00323329"/>
    <w:rsid w:val="003240A6"/>
    <w:rsid w:val="00335812"/>
    <w:rsid w:val="00382246"/>
    <w:rsid w:val="00384B19"/>
    <w:rsid w:val="003F0621"/>
    <w:rsid w:val="003F6371"/>
    <w:rsid w:val="003F6EF4"/>
    <w:rsid w:val="004068B0"/>
    <w:rsid w:val="004465A0"/>
    <w:rsid w:val="00454B7B"/>
    <w:rsid w:val="004915F3"/>
    <w:rsid w:val="004A0336"/>
    <w:rsid w:val="004A2206"/>
    <w:rsid w:val="004C4DBB"/>
    <w:rsid w:val="004C61F6"/>
    <w:rsid w:val="00510CF8"/>
    <w:rsid w:val="005225FB"/>
    <w:rsid w:val="00543C46"/>
    <w:rsid w:val="005604BD"/>
    <w:rsid w:val="005719E4"/>
    <w:rsid w:val="00571F66"/>
    <w:rsid w:val="005C593F"/>
    <w:rsid w:val="005C7EFE"/>
    <w:rsid w:val="005D5268"/>
    <w:rsid w:val="005E2149"/>
    <w:rsid w:val="005F4EC6"/>
    <w:rsid w:val="00611A82"/>
    <w:rsid w:val="006168BC"/>
    <w:rsid w:val="00634247"/>
    <w:rsid w:val="0065494D"/>
    <w:rsid w:val="00657DC0"/>
    <w:rsid w:val="00663D7A"/>
    <w:rsid w:val="00681CCE"/>
    <w:rsid w:val="0068537E"/>
    <w:rsid w:val="00690E5C"/>
    <w:rsid w:val="006956C3"/>
    <w:rsid w:val="00695B10"/>
    <w:rsid w:val="006A2D60"/>
    <w:rsid w:val="00705FB5"/>
    <w:rsid w:val="00730348"/>
    <w:rsid w:val="0074025C"/>
    <w:rsid w:val="007730E0"/>
    <w:rsid w:val="007773CC"/>
    <w:rsid w:val="007900C2"/>
    <w:rsid w:val="00794EDC"/>
    <w:rsid w:val="007955E9"/>
    <w:rsid w:val="007A2125"/>
    <w:rsid w:val="007E36E2"/>
    <w:rsid w:val="007E4DA1"/>
    <w:rsid w:val="007F0565"/>
    <w:rsid w:val="00811BCB"/>
    <w:rsid w:val="0086586E"/>
    <w:rsid w:val="00880973"/>
    <w:rsid w:val="008A6F73"/>
    <w:rsid w:val="008B55CB"/>
    <w:rsid w:val="008B7B40"/>
    <w:rsid w:val="008F6A57"/>
    <w:rsid w:val="00913CBB"/>
    <w:rsid w:val="00920266"/>
    <w:rsid w:val="009355AA"/>
    <w:rsid w:val="00947FCE"/>
    <w:rsid w:val="0096514B"/>
    <w:rsid w:val="00975EBC"/>
    <w:rsid w:val="00993FF0"/>
    <w:rsid w:val="009B125E"/>
    <w:rsid w:val="009E4179"/>
    <w:rsid w:val="009F6CC7"/>
    <w:rsid w:val="00A003D0"/>
    <w:rsid w:val="00A017FA"/>
    <w:rsid w:val="00A26591"/>
    <w:rsid w:val="00A536A1"/>
    <w:rsid w:val="00A543B9"/>
    <w:rsid w:val="00A62C5C"/>
    <w:rsid w:val="00A66311"/>
    <w:rsid w:val="00A86728"/>
    <w:rsid w:val="00AB7993"/>
    <w:rsid w:val="00AD0037"/>
    <w:rsid w:val="00AD422F"/>
    <w:rsid w:val="00AF24CA"/>
    <w:rsid w:val="00AF3D7D"/>
    <w:rsid w:val="00AF67F8"/>
    <w:rsid w:val="00B1510D"/>
    <w:rsid w:val="00B2054A"/>
    <w:rsid w:val="00B561A9"/>
    <w:rsid w:val="00B70B69"/>
    <w:rsid w:val="00B7539A"/>
    <w:rsid w:val="00B8737F"/>
    <w:rsid w:val="00B91EAF"/>
    <w:rsid w:val="00BA7C4B"/>
    <w:rsid w:val="00BE2A3A"/>
    <w:rsid w:val="00C7059C"/>
    <w:rsid w:val="00C932D4"/>
    <w:rsid w:val="00CB118D"/>
    <w:rsid w:val="00CB34AF"/>
    <w:rsid w:val="00D56082"/>
    <w:rsid w:val="00D919E9"/>
    <w:rsid w:val="00D92DB5"/>
    <w:rsid w:val="00DB788C"/>
    <w:rsid w:val="00DC1CCC"/>
    <w:rsid w:val="00DC6EE2"/>
    <w:rsid w:val="00DD35CD"/>
    <w:rsid w:val="00E1252E"/>
    <w:rsid w:val="00E32ED2"/>
    <w:rsid w:val="00E46FD5"/>
    <w:rsid w:val="00E755AF"/>
    <w:rsid w:val="00E7793E"/>
    <w:rsid w:val="00EA473A"/>
    <w:rsid w:val="00EB0B4D"/>
    <w:rsid w:val="00EB24B9"/>
    <w:rsid w:val="00ED1978"/>
    <w:rsid w:val="00ED2F18"/>
    <w:rsid w:val="00EE362B"/>
    <w:rsid w:val="00F1654C"/>
    <w:rsid w:val="00F36568"/>
    <w:rsid w:val="00F378F0"/>
    <w:rsid w:val="00F45401"/>
    <w:rsid w:val="00F46837"/>
    <w:rsid w:val="00F50BC4"/>
    <w:rsid w:val="00F90B79"/>
    <w:rsid w:val="00F955D5"/>
    <w:rsid w:val="00F95A78"/>
    <w:rsid w:val="00FA6C64"/>
    <w:rsid w:val="00FA74EF"/>
    <w:rsid w:val="00FC4849"/>
    <w:rsid w:val="00FF68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73A"/>
    <w:rPr>
      <w:rFonts w:ascii="Times New Roman" w:eastAsia="MS Mincho" w:hAnsi="Times New Roman"/>
      <w:sz w:val="24"/>
      <w:szCs w:val="24"/>
    </w:rPr>
  </w:style>
  <w:style w:type="paragraph" w:styleId="Heading1">
    <w:name w:val="heading 1"/>
    <w:basedOn w:val="Normal"/>
    <w:next w:val="Normal"/>
    <w:link w:val="Heading1Char"/>
    <w:uiPriority w:val="9"/>
    <w:qFormat/>
    <w:rsid w:val="00657DC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EA473A"/>
    <w:pPr>
      <w:keepNext/>
      <w:jc w:val="center"/>
      <w:outlineLvl w:val="1"/>
    </w:pPr>
    <w:rPr>
      <w:rFonts w:eastAsia="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A473A"/>
    <w:rPr>
      <w:rFonts w:ascii="Times New Roman" w:eastAsia="Times New Roman" w:hAnsi="Times New Roman" w:cs="Times New Roman"/>
      <w:sz w:val="28"/>
      <w:szCs w:val="20"/>
    </w:rPr>
  </w:style>
  <w:style w:type="paragraph" w:styleId="Title">
    <w:name w:val="Title"/>
    <w:basedOn w:val="Normal"/>
    <w:link w:val="TitleChar1"/>
    <w:uiPriority w:val="99"/>
    <w:qFormat/>
    <w:rsid w:val="00EA473A"/>
    <w:pPr>
      <w:jc w:val="center"/>
    </w:pPr>
    <w:rPr>
      <w:rFonts w:ascii="Bookman Old Style" w:eastAsia="Times New Roman" w:hAnsi="Bookman Old Style"/>
      <w:sz w:val="36"/>
      <w:szCs w:val="36"/>
      <w:u w:val="single"/>
    </w:rPr>
  </w:style>
  <w:style w:type="character" w:customStyle="1" w:styleId="TitleChar">
    <w:name w:val="Title Char"/>
    <w:uiPriority w:val="10"/>
    <w:rsid w:val="00EA473A"/>
    <w:rPr>
      <w:rFonts w:ascii="Cambria" w:eastAsia="Times New Roman" w:hAnsi="Cambria" w:cs="Times New Roman"/>
      <w:color w:val="17365D"/>
      <w:spacing w:val="5"/>
      <w:kern w:val="28"/>
      <w:sz w:val="52"/>
      <w:szCs w:val="52"/>
    </w:rPr>
  </w:style>
  <w:style w:type="character" w:customStyle="1" w:styleId="TitleChar1">
    <w:name w:val="Title Char1"/>
    <w:link w:val="Title"/>
    <w:uiPriority w:val="99"/>
    <w:locked/>
    <w:rsid w:val="00EA473A"/>
    <w:rPr>
      <w:rFonts w:ascii="Bookman Old Style" w:eastAsia="Times New Roman" w:hAnsi="Bookman Old Style" w:cs="Bookman Old Style"/>
      <w:sz w:val="36"/>
      <w:szCs w:val="36"/>
      <w:u w:val="single"/>
    </w:rPr>
  </w:style>
  <w:style w:type="paragraph" w:styleId="NoSpacing">
    <w:name w:val="No Spacing"/>
    <w:qFormat/>
    <w:rsid w:val="00EA473A"/>
    <w:pPr>
      <w:suppressAutoHyphens/>
    </w:pPr>
    <w:rPr>
      <w:sz w:val="22"/>
      <w:szCs w:val="22"/>
      <w:lang w:val="en-IN" w:eastAsia="zh-CN"/>
    </w:rPr>
  </w:style>
  <w:style w:type="paragraph" w:styleId="Header">
    <w:name w:val="header"/>
    <w:basedOn w:val="Normal"/>
    <w:link w:val="HeaderChar"/>
    <w:uiPriority w:val="99"/>
    <w:unhideWhenUsed/>
    <w:rsid w:val="00EA473A"/>
    <w:pPr>
      <w:tabs>
        <w:tab w:val="center" w:pos="4680"/>
        <w:tab w:val="right" w:pos="9360"/>
      </w:tabs>
    </w:pPr>
  </w:style>
  <w:style w:type="character" w:customStyle="1" w:styleId="HeaderChar">
    <w:name w:val="Header Char"/>
    <w:link w:val="Header"/>
    <w:uiPriority w:val="99"/>
    <w:rsid w:val="00EA473A"/>
    <w:rPr>
      <w:rFonts w:ascii="Times New Roman" w:eastAsia="MS Mincho" w:hAnsi="Times New Roman" w:cs="Times New Roman"/>
      <w:sz w:val="24"/>
      <w:szCs w:val="24"/>
    </w:rPr>
  </w:style>
  <w:style w:type="paragraph" w:styleId="Footer">
    <w:name w:val="footer"/>
    <w:basedOn w:val="Normal"/>
    <w:link w:val="FooterChar"/>
    <w:uiPriority w:val="99"/>
    <w:unhideWhenUsed/>
    <w:rsid w:val="00EA473A"/>
    <w:pPr>
      <w:tabs>
        <w:tab w:val="center" w:pos="4680"/>
        <w:tab w:val="right" w:pos="9360"/>
      </w:tabs>
    </w:pPr>
  </w:style>
  <w:style w:type="character" w:customStyle="1" w:styleId="FooterChar">
    <w:name w:val="Footer Char"/>
    <w:link w:val="Footer"/>
    <w:uiPriority w:val="99"/>
    <w:rsid w:val="00EA473A"/>
    <w:rPr>
      <w:rFonts w:ascii="Times New Roman" w:eastAsia="MS Mincho" w:hAnsi="Times New Roman" w:cs="Times New Roman"/>
      <w:sz w:val="24"/>
      <w:szCs w:val="24"/>
    </w:rPr>
  </w:style>
  <w:style w:type="character" w:styleId="Hyperlink">
    <w:name w:val="Hyperlink"/>
    <w:uiPriority w:val="99"/>
    <w:unhideWhenUsed/>
    <w:rsid w:val="001312FD"/>
    <w:rPr>
      <w:color w:val="0000FF"/>
      <w:u w:val="single"/>
    </w:rPr>
  </w:style>
  <w:style w:type="paragraph" w:customStyle="1" w:styleId="Affiliation">
    <w:name w:val="Affiliation"/>
    <w:uiPriority w:val="99"/>
    <w:rsid w:val="00323329"/>
    <w:pPr>
      <w:jc w:val="center"/>
    </w:pPr>
    <w:rPr>
      <w:rFonts w:ascii="Times New Roman" w:eastAsia="Times New Roman" w:hAnsi="Times New Roman"/>
    </w:rPr>
  </w:style>
  <w:style w:type="paragraph" w:customStyle="1" w:styleId="Author">
    <w:name w:val="Author"/>
    <w:uiPriority w:val="99"/>
    <w:rsid w:val="00323329"/>
    <w:pPr>
      <w:spacing w:before="360" w:after="40"/>
      <w:jc w:val="center"/>
    </w:pPr>
    <w:rPr>
      <w:rFonts w:ascii="Times New Roman" w:eastAsia="Times New Roman" w:hAnsi="Times New Roman"/>
      <w:noProof/>
      <w:sz w:val="22"/>
      <w:szCs w:val="22"/>
    </w:rPr>
  </w:style>
  <w:style w:type="paragraph" w:customStyle="1" w:styleId="papertitle">
    <w:name w:val="paper title"/>
    <w:uiPriority w:val="99"/>
    <w:rsid w:val="00323329"/>
    <w:pPr>
      <w:spacing w:after="120"/>
      <w:jc w:val="center"/>
    </w:pPr>
    <w:rPr>
      <w:rFonts w:ascii="Times New Roman" w:eastAsia="Times New Roman" w:hAnsi="Times New Roman"/>
      <w:bCs/>
      <w:noProof/>
      <w:sz w:val="48"/>
      <w:szCs w:val="48"/>
    </w:rPr>
  </w:style>
  <w:style w:type="paragraph" w:customStyle="1" w:styleId="Abstract">
    <w:name w:val="Abstract"/>
    <w:uiPriority w:val="99"/>
    <w:rsid w:val="00323329"/>
    <w:pPr>
      <w:spacing w:after="200"/>
      <w:ind w:firstLine="274"/>
      <w:jc w:val="both"/>
    </w:pPr>
    <w:rPr>
      <w:rFonts w:ascii="Times New Roman" w:eastAsia="Times New Roman" w:hAnsi="Times New Roman"/>
      <w:b/>
      <w:bCs/>
      <w:sz w:val="18"/>
      <w:szCs w:val="18"/>
    </w:rPr>
  </w:style>
  <w:style w:type="character" w:customStyle="1" w:styleId="Heading1Char">
    <w:name w:val="Heading 1 Char"/>
    <w:link w:val="Heading1"/>
    <w:uiPriority w:val="9"/>
    <w:rsid w:val="00657DC0"/>
    <w:rPr>
      <w:rFonts w:ascii="Cambria" w:eastAsia="Times New Roman" w:hAnsi="Cambria" w:cs="Times New Roman"/>
      <w:b/>
      <w:bCs/>
      <w:kern w:val="32"/>
      <w:sz w:val="32"/>
      <w:szCs w:val="32"/>
    </w:rPr>
  </w:style>
  <w:style w:type="paragraph" w:styleId="BodyText">
    <w:name w:val="Body Text"/>
    <w:basedOn w:val="Normal"/>
    <w:link w:val="BodyTextChar"/>
    <w:uiPriority w:val="99"/>
    <w:rsid w:val="00657DC0"/>
    <w:pPr>
      <w:tabs>
        <w:tab w:val="left" w:pos="288"/>
      </w:tabs>
      <w:spacing w:after="120" w:line="228" w:lineRule="auto"/>
      <w:ind w:firstLine="288"/>
      <w:jc w:val="both"/>
    </w:pPr>
    <w:rPr>
      <w:spacing w:val="-1"/>
      <w:sz w:val="20"/>
      <w:szCs w:val="20"/>
    </w:rPr>
  </w:style>
  <w:style w:type="character" w:customStyle="1" w:styleId="BodyTextChar">
    <w:name w:val="Body Text Char"/>
    <w:link w:val="BodyText"/>
    <w:uiPriority w:val="99"/>
    <w:rsid w:val="00657DC0"/>
    <w:rPr>
      <w:rFonts w:ascii="Times New Roman" w:eastAsia="MS Mincho" w:hAnsi="Times New Roman"/>
      <w:spacing w:val="-1"/>
    </w:rPr>
  </w:style>
  <w:style w:type="paragraph" w:customStyle="1" w:styleId="keywords">
    <w:name w:val="key words"/>
    <w:uiPriority w:val="99"/>
    <w:rsid w:val="00657DC0"/>
    <w:pPr>
      <w:spacing w:after="120"/>
      <w:ind w:firstLine="274"/>
      <w:jc w:val="both"/>
    </w:pPr>
    <w:rPr>
      <w:rFonts w:ascii="Times New Roman" w:eastAsia="Times New Roman" w:hAnsi="Times New Roman"/>
      <w:b/>
      <w:bCs/>
      <w:i/>
      <w:iCs/>
      <w:noProof/>
      <w:sz w:val="18"/>
      <w:szCs w:val="18"/>
    </w:rPr>
  </w:style>
  <w:style w:type="paragraph" w:customStyle="1" w:styleId="references">
    <w:name w:val="references"/>
    <w:uiPriority w:val="99"/>
    <w:rsid w:val="00657DC0"/>
    <w:pPr>
      <w:numPr>
        <w:numId w:val="1"/>
      </w:numPr>
      <w:spacing w:after="50" w:line="180" w:lineRule="exact"/>
      <w:jc w:val="both"/>
    </w:pPr>
    <w:rPr>
      <w:rFonts w:ascii="Times New Roman" w:eastAsia="Times New Roman" w:hAnsi="Times New Roman"/>
      <w:noProof/>
      <w:sz w:val="16"/>
      <w:szCs w:val="16"/>
    </w:rPr>
  </w:style>
  <w:style w:type="paragraph" w:styleId="ListParagraph">
    <w:name w:val="List Paragraph"/>
    <w:basedOn w:val="Normal"/>
    <w:uiPriority w:val="34"/>
    <w:qFormat/>
    <w:rsid w:val="00E1252E"/>
    <w:pPr>
      <w:bidi/>
      <w:spacing w:after="200" w:line="276" w:lineRule="auto"/>
      <w:ind w:left="720"/>
      <w:contextualSpacing/>
    </w:pPr>
    <w:rPr>
      <w:rFonts w:ascii="Calibri" w:eastAsia="Calibri" w:hAnsi="Calibri" w:cs="Arial"/>
      <w:sz w:val="22"/>
      <w:szCs w:val="22"/>
    </w:rPr>
  </w:style>
  <w:style w:type="paragraph" w:customStyle="1" w:styleId="a">
    <w:name w:val="نمط"/>
    <w:rsid w:val="00E1252E"/>
    <w:pPr>
      <w:widowControl w:val="0"/>
      <w:autoSpaceDE w:val="0"/>
      <w:autoSpaceDN w:val="0"/>
      <w:adjustRightInd w:val="0"/>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E1252E"/>
    <w:pPr>
      <w:bidi/>
    </w:pPr>
    <w:rPr>
      <w:rFonts w:ascii="Tahoma" w:eastAsia="Calibri" w:hAnsi="Tahoma"/>
      <w:sz w:val="16"/>
      <w:szCs w:val="16"/>
    </w:rPr>
  </w:style>
  <w:style w:type="character" w:customStyle="1" w:styleId="BalloonTextChar">
    <w:name w:val="Balloon Text Char"/>
    <w:link w:val="BalloonText"/>
    <w:uiPriority w:val="99"/>
    <w:semiHidden/>
    <w:rsid w:val="00E1252E"/>
    <w:rPr>
      <w:rFonts w:ascii="Tahoma" w:hAnsi="Tahoma" w:cs="Tahoma"/>
      <w:sz w:val="16"/>
      <w:szCs w:val="16"/>
    </w:rPr>
  </w:style>
  <w:style w:type="paragraph" w:styleId="HTMLPreformatted">
    <w:name w:val="HTML Preformatted"/>
    <w:basedOn w:val="Normal"/>
    <w:link w:val="HTMLPreformattedChar"/>
    <w:uiPriority w:val="99"/>
    <w:semiHidden/>
    <w:unhideWhenUsed/>
    <w:rsid w:val="00E12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E1252E"/>
    <w:rPr>
      <w:rFonts w:ascii="Courier New" w:eastAsia="Times New Roman" w:hAnsi="Courier New" w:cs="Courier New"/>
    </w:rPr>
  </w:style>
  <w:style w:type="character" w:customStyle="1" w:styleId="citation">
    <w:name w:val="citation"/>
    <w:rsid w:val="00E1252E"/>
  </w:style>
  <w:style w:type="character" w:customStyle="1" w:styleId="ref-journal">
    <w:name w:val="ref-journal"/>
    <w:rsid w:val="00E1252E"/>
  </w:style>
  <w:style w:type="character" w:customStyle="1" w:styleId="ref-vol">
    <w:name w:val="ref-vol"/>
    <w:rsid w:val="00E1252E"/>
  </w:style>
  <w:style w:type="character" w:customStyle="1" w:styleId="allowtextselection">
    <w:name w:val="allowtextselection"/>
    <w:rsid w:val="00E125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73A"/>
    <w:rPr>
      <w:rFonts w:ascii="Times New Roman" w:eastAsia="MS Mincho" w:hAnsi="Times New Roman"/>
      <w:sz w:val="24"/>
      <w:szCs w:val="24"/>
    </w:rPr>
  </w:style>
  <w:style w:type="paragraph" w:styleId="Heading1">
    <w:name w:val="heading 1"/>
    <w:basedOn w:val="Normal"/>
    <w:next w:val="Normal"/>
    <w:link w:val="Heading1Char"/>
    <w:uiPriority w:val="9"/>
    <w:qFormat/>
    <w:rsid w:val="00657DC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EA473A"/>
    <w:pPr>
      <w:keepNext/>
      <w:jc w:val="center"/>
      <w:outlineLvl w:val="1"/>
    </w:pPr>
    <w:rPr>
      <w:rFonts w:eastAsia="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A473A"/>
    <w:rPr>
      <w:rFonts w:ascii="Times New Roman" w:eastAsia="Times New Roman" w:hAnsi="Times New Roman" w:cs="Times New Roman"/>
      <w:sz w:val="28"/>
      <w:szCs w:val="20"/>
    </w:rPr>
  </w:style>
  <w:style w:type="paragraph" w:styleId="Title">
    <w:name w:val="Title"/>
    <w:basedOn w:val="Normal"/>
    <w:link w:val="TitleChar1"/>
    <w:uiPriority w:val="99"/>
    <w:qFormat/>
    <w:rsid w:val="00EA473A"/>
    <w:pPr>
      <w:jc w:val="center"/>
    </w:pPr>
    <w:rPr>
      <w:rFonts w:ascii="Bookman Old Style" w:eastAsia="Times New Roman" w:hAnsi="Bookman Old Style"/>
      <w:sz w:val="36"/>
      <w:szCs w:val="36"/>
      <w:u w:val="single"/>
    </w:rPr>
  </w:style>
  <w:style w:type="character" w:customStyle="1" w:styleId="TitleChar">
    <w:name w:val="Title Char"/>
    <w:uiPriority w:val="10"/>
    <w:rsid w:val="00EA473A"/>
    <w:rPr>
      <w:rFonts w:ascii="Cambria" w:eastAsia="Times New Roman" w:hAnsi="Cambria" w:cs="Times New Roman"/>
      <w:color w:val="17365D"/>
      <w:spacing w:val="5"/>
      <w:kern w:val="28"/>
      <w:sz w:val="52"/>
      <w:szCs w:val="52"/>
    </w:rPr>
  </w:style>
  <w:style w:type="character" w:customStyle="1" w:styleId="TitleChar1">
    <w:name w:val="Title Char1"/>
    <w:link w:val="Title"/>
    <w:uiPriority w:val="99"/>
    <w:locked/>
    <w:rsid w:val="00EA473A"/>
    <w:rPr>
      <w:rFonts w:ascii="Bookman Old Style" w:eastAsia="Times New Roman" w:hAnsi="Bookman Old Style" w:cs="Bookman Old Style"/>
      <w:sz w:val="36"/>
      <w:szCs w:val="36"/>
      <w:u w:val="single"/>
    </w:rPr>
  </w:style>
  <w:style w:type="paragraph" w:styleId="NoSpacing">
    <w:name w:val="No Spacing"/>
    <w:qFormat/>
    <w:rsid w:val="00EA473A"/>
    <w:pPr>
      <w:suppressAutoHyphens/>
    </w:pPr>
    <w:rPr>
      <w:sz w:val="22"/>
      <w:szCs w:val="22"/>
      <w:lang w:val="en-IN" w:eastAsia="zh-CN"/>
    </w:rPr>
  </w:style>
  <w:style w:type="paragraph" w:styleId="Header">
    <w:name w:val="header"/>
    <w:basedOn w:val="Normal"/>
    <w:link w:val="HeaderChar"/>
    <w:uiPriority w:val="99"/>
    <w:unhideWhenUsed/>
    <w:rsid w:val="00EA473A"/>
    <w:pPr>
      <w:tabs>
        <w:tab w:val="center" w:pos="4680"/>
        <w:tab w:val="right" w:pos="9360"/>
      </w:tabs>
    </w:pPr>
  </w:style>
  <w:style w:type="character" w:customStyle="1" w:styleId="HeaderChar">
    <w:name w:val="Header Char"/>
    <w:link w:val="Header"/>
    <w:uiPriority w:val="99"/>
    <w:rsid w:val="00EA473A"/>
    <w:rPr>
      <w:rFonts w:ascii="Times New Roman" w:eastAsia="MS Mincho" w:hAnsi="Times New Roman" w:cs="Times New Roman"/>
      <w:sz w:val="24"/>
      <w:szCs w:val="24"/>
    </w:rPr>
  </w:style>
  <w:style w:type="paragraph" w:styleId="Footer">
    <w:name w:val="footer"/>
    <w:basedOn w:val="Normal"/>
    <w:link w:val="FooterChar"/>
    <w:uiPriority w:val="99"/>
    <w:unhideWhenUsed/>
    <w:rsid w:val="00EA473A"/>
    <w:pPr>
      <w:tabs>
        <w:tab w:val="center" w:pos="4680"/>
        <w:tab w:val="right" w:pos="9360"/>
      </w:tabs>
    </w:pPr>
  </w:style>
  <w:style w:type="character" w:customStyle="1" w:styleId="FooterChar">
    <w:name w:val="Footer Char"/>
    <w:link w:val="Footer"/>
    <w:uiPriority w:val="99"/>
    <w:rsid w:val="00EA473A"/>
    <w:rPr>
      <w:rFonts w:ascii="Times New Roman" w:eastAsia="MS Mincho" w:hAnsi="Times New Roman" w:cs="Times New Roman"/>
      <w:sz w:val="24"/>
      <w:szCs w:val="24"/>
    </w:rPr>
  </w:style>
  <w:style w:type="character" w:styleId="Hyperlink">
    <w:name w:val="Hyperlink"/>
    <w:uiPriority w:val="99"/>
    <w:unhideWhenUsed/>
    <w:rsid w:val="001312FD"/>
    <w:rPr>
      <w:color w:val="0000FF"/>
      <w:u w:val="single"/>
    </w:rPr>
  </w:style>
  <w:style w:type="paragraph" w:customStyle="1" w:styleId="Affiliation">
    <w:name w:val="Affiliation"/>
    <w:uiPriority w:val="99"/>
    <w:rsid w:val="00323329"/>
    <w:pPr>
      <w:jc w:val="center"/>
    </w:pPr>
    <w:rPr>
      <w:rFonts w:ascii="Times New Roman" w:eastAsia="Times New Roman" w:hAnsi="Times New Roman"/>
    </w:rPr>
  </w:style>
  <w:style w:type="paragraph" w:customStyle="1" w:styleId="Author">
    <w:name w:val="Author"/>
    <w:uiPriority w:val="99"/>
    <w:rsid w:val="00323329"/>
    <w:pPr>
      <w:spacing w:before="360" w:after="40"/>
      <w:jc w:val="center"/>
    </w:pPr>
    <w:rPr>
      <w:rFonts w:ascii="Times New Roman" w:eastAsia="Times New Roman" w:hAnsi="Times New Roman"/>
      <w:noProof/>
      <w:sz w:val="22"/>
      <w:szCs w:val="22"/>
    </w:rPr>
  </w:style>
  <w:style w:type="paragraph" w:customStyle="1" w:styleId="papertitle">
    <w:name w:val="paper title"/>
    <w:uiPriority w:val="99"/>
    <w:rsid w:val="00323329"/>
    <w:pPr>
      <w:spacing w:after="120"/>
      <w:jc w:val="center"/>
    </w:pPr>
    <w:rPr>
      <w:rFonts w:ascii="Times New Roman" w:eastAsia="Times New Roman" w:hAnsi="Times New Roman"/>
      <w:bCs/>
      <w:noProof/>
      <w:sz w:val="48"/>
      <w:szCs w:val="48"/>
    </w:rPr>
  </w:style>
  <w:style w:type="paragraph" w:customStyle="1" w:styleId="Abstract">
    <w:name w:val="Abstract"/>
    <w:uiPriority w:val="99"/>
    <w:rsid w:val="00323329"/>
    <w:pPr>
      <w:spacing w:after="200"/>
      <w:ind w:firstLine="274"/>
      <w:jc w:val="both"/>
    </w:pPr>
    <w:rPr>
      <w:rFonts w:ascii="Times New Roman" w:eastAsia="Times New Roman" w:hAnsi="Times New Roman"/>
      <w:b/>
      <w:bCs/>
      <w:sz w:val="18"/>
      <w:szCs w:val="18"/>
    </w:rPr>
  </w:style>
  <w:style w:type="character" w:customStyle="1" w:styleId="Heading1Char">
    <w:name w:val="Heading 1 Char"/>
    <w:link w:val="Heading1"/>
    <w:uiPriority w:val="9"/>
    <w:rsid w:val="00657DC0"/>
    <w:rPr>
      <w:rFonts w:ascii="Cambria" w:eastAsia="Times New Roman" w:hAnsi="Cambria" w:cs="Times New Roman"/>
      <w:b/>
      <w:bCs/>
      <w:kern w:val="32"/>
      <w:sz w:val="32"/>
      <w:szCs w:val="32"/>
    </w:rPr>
  </w:style>
  <w:style w:type="paragraph" w:styleId="BodyText">
    <w:name w:val="Body Text"/>
    <w:basedOn w:val="Normal"/>
    <w:link w:val="BodyTextChar"/>
    <w:uiPriority w:val="99"/>
    <w:rsid w:val="00657DC0"/>
    <w:pPr>
      <w:tabs>
        <w:tab w:val="left" w:pos="288"/>
      </w:tabs>
      <w:spacing w:after="120" w:line="228" w:lineRule="auto"/>
      <w:ind w:firstLine="288"/>
      <w:jc w:val="both"/>
    </w:pPr>
    <w:rPr>
      <w:spacing w:val="-1"/>
      <w:sz w:val="20"/>
      <w:szCs w:val="20"/>
    </w:rPr>
  </w:style>
  <w:style w:type="character" w:customStyle="1" w:styleId="BodyTextChar">
    <w:name w:val="Body Text Char"/>
    <w:link w:val="BodyText"/>
    <w:uiPriority w:val="99"/>
    <w:rsid w:val="00657DC0"/>
    <w:rPr>
      <w:rFonts w:ascii="Times New Roman" w:eastAsia="MS Mincho" w:hAnsi="Times New Roman"/>
      <w:spacing w:val="-1"/>
    </w:rPr>
  </w:style>
  <w:style w:type="paragraph" w:customStyle="1" w:styleId="keywords">
    <w:name w:val="key words"/>
    <w:uiPriority w:val="99"/>
    <w:rsid w:val="00657DC0"/>
    <w:pPr>
      <w:spacing w:after="120"/>
      <w:ind w:firstLine="274"/>
      <w:jc w:val="both"/>
    </w:pPr>
    <w:rPr>
      <w:rFonts w:ascii="Times New Roman" w:eastAsia="Times New Roman" w:hAnsi="Times New Roman"/>
      <w:b/>
      <w:bCs/>
      <w:i/>
      <w:iCs/>
      <w:noProof/>
      <w:sz w:val="18"/>
      <w:szCs w:val="18"/>
    </w:rPr>
  </w:style>
  <w:style w:type="paragraph" w:customStyle="1" w:styleId="references">
    <w:name w:val="references"/>
    <w:uiPriority w:val="99"/>
    <w:rsid w:val="00657DC0"/>
    <w:pPr>
      <w:numPr>
        <w:numId w:val="1"/>
      </w:numPr>
      <w:spacing w:after="50" w:line="180" w:lineRule="exact"/>
      <w:jc w:val="both"/>
    </w:pPr>
    <w:rPr>
      <w:rFonts w:ascii="Times New Roman" w:eastAsia="Times New Roman" w:hAnsi="Times New Roman"/>
      <w:noProof/>
      <w:sz w:val="16"/>
      <w:szCs w:val="16"/>
    </w:rPr>
  </w:style>
  <w:style w:type="paragraph" w:styleId="ListParagraph">
    <w:name w:val="List Paragraph"/>
    <w:basedOn w:val="Normal"/>
    <w:uiPriority w:val="34"/>
    <w:qFormat/>
    <w:rsid w:val="00E1252E"/>
    <w:pPr>
      <w:bidi/>
      <w:spacing w:after="200" w:line="276" w:lineRule="auto"/>
      <w:ind w:left="720"/>
      <w:contextualSpacing/>
    </w:pPr>
    <w:rPr>
      <w:rFonts w:ascii="Calibri" w:eastAsia="Calibri" w:hAnsi="Calibri" w:cs="Arial"/>
      <w:sz w:val="22"/>
      <w:szCs w:val="22"/>
    </w:rPr>
  </w:style>
  <w:style w:type="paragraph" w:customStyle="1" w:styleId="a">
    <w:name w:val="نمط"/>
    <w:rsid w:val="00E1252E"/>
    <w:pPr>
      <w:widowControl w:val="0"/>
      <w:autoSpaceDE w:val="0"/>
      <w:autoSpaceDN w:val="0"/>
      <w:adjustRightInd w:val="0"/>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E1252E"/>
    <w:pPr>
      <w:bidi/>
    </w:pPr>
    <w:rPr>
      <w:rFonts w:ascii="Tahoma" w:eastAsia="Calibri" w:hAnsi="Tahoma"/>
      <w:sz w:val="16"/>
      <w:szCs w:val="16"/>
    </w:rPr>
  </w:style>
  <w:style w:type="character" w:customStyle="1" w:styleId="BalloonTextChar">
    <w:name w:val="Balloon Text Char"/>
    <w:link w:val="BalloonText"/>
    <w:uiPriority w:val="99"/>
    <w:semiHidden/>
    <w:rsid w:val="00E1252E"/>
    <w:rPr>
      <w:rFonts w:ascii="Tahoma" w:hAnsi="Tahoma" w:cs="Tahoma"/>
      <w:sz w:val="16"/>
      <w:szCs w:val="16"/>
    </w:rPr>
  </w:style>
  <w:style w:type="paragraph" w:styleId="HTMLPreformatted">
    <w:name w:val="HTML Preformatted"/>
    <w:basedOn w:val="Normal"/>
    <w:link w:val="HTMLPreformattedChar"/>
    <w:uiPriority w:val="99"/>
    <w:semiHidden/>
    <w:unhideWhenUsed/>
    <w:rsid w:val="00E12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E1252E"/>
    <w:rPr>
      <w:rFonts w:ascii="Courier New" w:eastAsia="Times New Roman" w:hAnsi="Courier New" w:cs="Courier New"/>
    </w:rPr>
  </w:style>
  <w:style w:type="character" w:customStyle="1" w:styleId="citation">
    <w:name w:val="citation"/>
    <w:rsid w:val="00E1252E"/>
  </w:style>
  <w:style w:type="character" w:customStyle="1" w:styleId="ref-journal">
    <w:name w:val="ref-journal"/>
    <w:rsid w:val="00E1252E"/>
  </w:style>
  <w:style w:type="character" w:customStyle="1" w:styleId="ref-vol">
    <w:name w:val="ref-vol"/>
    <w:rsid w:val="00E1252E"/>
  </w:style>
  <w:style w:type="character" w:customStyle="1" w:styleId="allowtextselection">
    <w:name w:val="allowtextselection"/>
    <w:rsid w:val="00E1252E"/>
  </w:style>
</w:styles>
</file>

<file path=word/webSettings.xml><?xml version="1.0" encoding="utf-8"?>
<w:webSettings xmlns:r="http://schemas.openxmlformats.org/officeDocument/2006/relationships" xmlns:w="http://schemas.openxmlformats.org/wordprocessingml/2006/main">
  <w:divs>
    <w:div w:id="154332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lina_kurdi@hotmail.com" TargetMode="Externa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5.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footer" Target="footer6.xml"/><Relationship Id="rId10" Type="http://schemas.openxmlformats.org/officeDocument/2006/relationships/hyperlink" Target="http://www.dx.doi.org/10.7537/marsnys100517.14" TargetMode="Externa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footer" Target="footer2.xml"/><Relationship Id="rId22" Type="http://schemas.openxmlformats.org/officeDocument/2006/relationships/image" Target="media/image2.jpeg"/><Relationship Id="rId27" Type="http://schemas.openxmlformats.org/officeDocument/2006/relationships/header" Target="header6.xml"/><Relationship Id="rId30"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E565E-EC02-4368-839A-28B982EA3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5804</Words>
  <Characters>33089</Characters>
  <Application>Microsoft Office Word</Application>
  <DocSecurity>0</DocSecurity>
  <Lines>275</Lines>
  <Paragraphs>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Company>
  <LinksUpToDate>false</LinksUpToDate>
  <CharactersWithSpaces>38816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cp:revision>
  <dcterms:created xsi:type="dcterms:W3CDTF">2017-05-03T12:02:00Z</dcterms:created>
  <dcterms:modified xsi:type="dcterms:W3CDTF">2017-05-01T18:45:00Z</dcterms:modified>
</cp:coreProperties>
</file>