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467" w:rsidRPr="004B17C9" w:rsidRDefault="001C0467" w:rsidP="00D9494B">
      <w:pPr>
        <w:snapToGrid w:val="0"/>
        <w:spacing w:after="0" w:line="240" w:lineRule="auto"/>
        <w:jc w:val="center"/>
        <w:rPr>
          <w:rFonts w:ascii="Times New Roman" w:hAnsi="Times New Roman" w:cs="Times New Roman"/>
          <w:b/>
          <w:bCs/>
          <w:sz w:val="20"/>
          <w:szCs w:val="20"/>
        </w:rPr>
      </w:pPr>
      <w:r w:rsidRPr="004B17C9">
        <w:rPr>
          <w:rFonts w:ascii="Times New Roman" w:hAnsi="Times New Roman" w:cs="Times New Roman"/>
          <w:b/>
          <w:bCs/>
          <w:sz w:val="20"/>
          <w:szCs w:val="20"/>
        </w:rPr>
        <w:t xml:space="preserve">Surgical Management </w:t>
      </w:r>
      <w:r w:rsidR="00353C45" w:rsidRPr="004B17C9">
        <w:rPr>
          <w:rFonts w:ascii="Times New Roman" w:hAnsi="Times New Roman" w:cs="Times New Roman"/>
          <w:b/>
          <w:bCs/>
          <w:sz w:val="20"/>
          <w:szCs w:val="20"/>
        </w:rPr>
        <w:t>of</w:t>
      </w:r>
      <w:r w:rsidRPr="004B17C9">
        <w:rPr>
          <w:rFonts w:ascii="Times New Roman" w:hAnsi="Times New Roman" w:cs="Times New Roman"/>
          <w:b/>
          <w:bCs/>
          <w:sz w:val="20"/>
          <w:szCs w:val="20"/>
        </w:rPr>
        <w:t xml:space="preserve"> Anisometropic Amblyopia </w:t>
      </w:r>
      <w:r w:rsidR="00353C45" w:rsidRPr="004B17C9">
        <w:rPr>
          <w:rFonts w:ascii="Times New Roman" w:hAnsi="Times New Roman" w:cs="Times New Roman"/>
          <w:b/>
          <w:bCs/>
          <w:sz w:val="20"/>
          <w:szCs w:val="20"/>
        </w:rPr>
        <w:t>in</w:t>
      </w:r>
      <w:r w:rsidRPr="004B17C9">
        <w:rPr>
          <w:rFonts w:ascii="Times New Roman" w:hAnsi="Times New Roman" w:cs="Times New Roman"/>
          <w:b/>
          <w:bCs/>
          <w:sz w:val="20"/>
          <w:szCs w:val="20"/>
        </w:rPr>
        <w:t xml:space="preserve"> Adults</w:t>
      </w:r>
    </w:p>
    <w:p w:rsidR="00353C45" w:rsidRPr="004B17C9" w:rsidRDefault="00353C45" w:rsidP="00D9494B">
      <w:pPr>
        <w:snapToGrid w:val="0"/>
        <w:spacing w:after="0" w:line="240" w:lineRule="auto"/>
        <w:jc w:val="center"/>
        <w:rPr>
          <w:rFonts w:ascii="Times New Roman" w:hAnsi="Times New Roman" w:cs="Times New Roman"/>
          <w:b/>
          <w:bCs/>
          <w:sz w:val="20"/>
          <w:szCs w:val="20"/>
        </w:rPr>
      </w:pPr>
    </w:p>
    <w:p w:rsidR="001C0467" w:rsidRPr="004B17C9" w:rsidRDefault="001C0467" w:rsidP="00D9494B">
      <w:pPr>
        <w:snapToGrid w:val="0"/>
        <w:spacing w:after="0" w:line="240" w:lineRule="auto"/>
        <w:jc w:val="center"/>
        <w:rPr>
          <w:rFonts w:ascii="Times New Roman" w:hAnsi="Times New Roman" w:cs="Times New Roman"/>
          <w:sz w:val="20"/>
          <w:szCs w:val="20"/>
          <w:lang w:eastAsia="zh-CN"/>
        </w:rPr>
      </w:pPr>
      <w:r w:rsidRPr="004B17C9">
        <w:rPr>
          <w:rFonts w:ascii="Times New Roman" w:hAnsi="Times New Roman" w:cs="Times New Roman"/>
          <w:sz w:val="20"/>
          <w:szCs w:val="20"/>
        </w:rPr>
        <w:t>Mohamed El Kady, Mohamed El Malah and Omar Hanno</w:t>
      </w:r>
    </w:p>
    <w:p w:rsidR="00680538" w:rsidRPr="004B17C9" w:rsidRDefault="00680538" w:rsidP="00D9494B">
      <w:pPr>
        <w:snapToGrid w:val="0"/>
        <w:spacing w:after="0" w:line="240" w:lineRule="auto"/>
        <w:jc w:val="center"/>
        <w:rPr>
          <w:rFonts w:ascii="Times New Roman" w:hAnsi="Times New Roman" w:cs="Times New Roman"/>
          <w:sz w:val="20"/>
          <w:szCs w:val="20"/>
          <w:lang w:eastAsia="zh-CN"/>
        </w:rPr>
      </w:pPr>
    </w:p>
    <w:p w:rsidR="001C0467" w:rsidRPr="004B17C9" w:rsidRDefault="001C0467" w:rsidP="00D9494B">
      <w:pPr>
        <w:snapToGrid w:val="0"/>
        <w:spacing w:after="0" w:line="240" w:lineRule="auto"/>
        <w:jc w:val="center"/>
        <w:rPr>
          <w:rFonts w:ascii="Times New Roman" w:hAnsi="Times New Roman" w:cs="Times New Roman"/>
          <w:sz w:val="20"/>
          <w:szCs w:val="20"/>
        </w:rPr>
      </w:pPr>
      <w:r w:rsidRPr="004B17C9">
        <w:rPr>
          <w:rFonts w:ascii="Times New Roman" w:hAnsi="Times New Roman" w:cs="Times New Roman"/>
          <w:sz w:val="20"/>
          <w:szCs w:val="20"/>
        </w:rPr>
        <w:t xml:space="preserve">Ophthalmology </w:t>
      </w:r>
      <w:r w:rsidR="006960A9" w:rsidRPr="004B17C9">
        <w:rPr>
          <w:rFonts w:ascii="Times New Roman" w:hAnsi="Times New Roman" w:cs="Times New Roman"/>
          <w:sz w:val="20"/>
          <w:szCs w:val="20"/>
        </w:rPr>
        <w:t>D</w:t>
      </w:r>
      <w:r w:rsidRPr="004B17C9">
        <w:rPr>
          <w:rFonts w:ascii="Times New Roman" w:hAnsi="Times New Roman" w:cs="Times New Roman"/>
          <w:sz w:val="20"/>
          <w:szCs w:val="20"/>
        </w:rPr>
        <w:t xml:space="preserve">epartment, </w:t>
      </w:r>
      <w:r w:rsidR="00353C45" w:rsidRPr="004B17C9">
        <w:rPr>
          <w:rFonts w:ascii="Times New Roman" w:hAnsi="Times New Roman" w:cs="Times New Roman"/>
          <w:sz w:val="20"/>
          <w:szCs w:val="20"/>
        </w:rPr>
        <w:t xml:space="preserve">Faculty of Medicine, </w:t>
      </w:r>
      <w:r w:rsidRPr="004B17C9">
        <w:rPr>
          <w:rFonts w:ascii="Times New Roman" w:hAnsi="Times New Roman" w:cs="Times New Roman"/>
          <w:sz w:val="20"/>
          <w:szCs w:val="20"/>
        </w:rPr>
        <w:t>Al-Azhar</w:t>
      </w:r>
      <w:r w:rsidRPr="004B17C9">
        <w:rPr>
          <w:rFonts w:ascii="Times New Roman" w:hAnsi="Times New Roman" w:cs="Times New Roman"/>
          <w:sz w:val="20"/>
          <w:szCs w:val="20"/>
          <w:lang w:bidi="ar-EG"/>
        </w:rPr>
        <w:t xml:space="preserve"> </w:t>
      </w:r>
      <w:r w:rsidRPr="004B17C9">
        <w:rPr>
          <w:rFonts w:ascii="Times New Roman" w:hAnsi="Times New Roman" w:cs="Times New Roman"/>
          <w:sz w:val="20"/>
          <w:szCs w:val="20"/>
        </w:rPr>
        <w:t>University</w:t>
      </w:r>
      <w:r w:rsidR="00353C45" w:rsidRPr="004B17C9">
        <w:rPr>
          <w:rFonts w:ascii="Times New Roman" w:hAnsi="Times New Roman" w:cs="Times New Roman"/>
          <w:sz w:val="20"/>
          <w:szCs w:val="20"/>
        </w:rPr>
        <w:t>, Egypt</w:t>
      </w:r>
    </w:p>
    <w:p w:rsidR="00353C45" w:rsidRPr="004B17C9" w:rsidRDefault="00A50C13" w:rsidP="00D9494B">
      <w:pPr>
        <w:snapToGrid w:val="0"/>
        <w:spacing w:after="0" w:line="240" w:lineRule="auto"/>
        <w:jc w:val="center"/>
        <w:rPr>
          <w:rFonts w:ascii="Times New Roman" w:hAnsi="Times New Roman" w:cs="Times New Roman"/>
          <w:b/>
          <w:bCs/>
          <w:color w:val="0000CC"/>
          <w:sz w:val="20"/>
          <w:szCs w:val="20"/>
        </w:rPr>
      </w:pPr>
      <w:hyperlink r:id="rId7" w:history="1">
        <w:r w:rsidR="00A35BC1" w:rsidRPr="004B17C9">
          <w:rPr>
            <w:rFonts w:ascii="Times New Roman" w:hAnsi="Times New Roman" w:cs="Times New Roman"/>
            <w:color w:val="0000CC"/>
            <w:sz w:val="20"/>
            <w:szCs w:val="20"/>
          </w:rPr>
          <w:t>omarhanno491@gmail.com</w:t>
        </w:r>
      </w:hyperlink>
    </w:p>
    <w:p w:rsidR="00353C45" w:rsidRPr="004B17C9" w:rsidRDefault="00353C45" w:rsidP="00D9494B">
      <w:pPr>
        <w:snapToGrid w:val="0"/>
        <w:spacing w:after="0" w:line="240" w:lineRule="auto"/>
        <w:jc w:val="center"/>
        <w:rPr>
          <w:rFonts w:ascii="Times New Roman" w:hAnsi="Times New Roman" w:cs="Times New Roman"/>
          <w:b/>
          <w:bCs/>
          <w:sz w:val="20"/>
          <w:szCs w:val="20"/>
        </w:rPr>
      </w:pPr>
    </w:p>
    <w:p w:rsidR="00007641" w:rsidRPr="004B17C9" w:rsidRDefault="006960A9" w:rsidP="00D9494B">
      <w:pPr>
        <w:snapToGrid w:val="0"/>
        <w:spacing w:after="0" w:line="240" w:lineRule="auto"/>
        <w:jc w:val="both"/>
        <w:rPr>
          <w:rFonts w:ascii="Times New Roman" w:hAnsi="Times New Roman" w:cs="Times New Roman"/>
          <w:sz w:val="20"/>
          <w:szCs w:val="20"/>
        </w:rPr>
      </w:pPr>
      <w:r w:rsidRPr="004B17C9">
        <w:rPr>
          <w:rFonts w:ascii="Times New Roman" w:hAnsi="Times New Roman" w:cs="Times New Roman"/>
          <w:b/>
          <w:bCs/>
          <w:sz w:val="20"/>
          <w:szCs w:val="20"/>
        </w:rPr>
        <w:t>Abstract</w:t>
      </w:r>
      <w:r w:rsidR="00353C45" w:rsidRPr="004B17C9">
        <w:rPr>
          <w:rFonts w:ascii="Times New Roman" w:hAnsi="Times New Roman" w:cs="Times New Roman"/>
          <w:b/>
          <w:bCs/>
          <w:sz w:val="20"/>
          <w:szCs w:val="20"/>
        </w:rPr>
        <w:t>:</w:t>
      </w:r>
      <w:r w:rsidR="00353C45" w:rsidRPr="004B17C9">
        <w:rPr>
          <w:rFonts w:ascii="Times New Roman" w:hAnsi="Times New Roman" w:cs="Times New Roman"/>
          <w:sz w:val="20"/>
          <w:szCs w:val="20"/>
        </w:rPr>
        <w:t xml:space="preserve"> </w:t>
      </w:r>
      <w:r w:rsidRPr="004B17C9">
        <w:rPr>
          <w:rFonts w:ascii="Times New Roman" w:hAnsi="Times New Roman" w:cs="Times New Roman"/>
          <w:sz w:val="20"/>
          <w:szCs w:val="20"/>
        </w:rPr>
        <w:t xml:space="preserve">Anisometropic amblyopia is </w:t>
      </w:r>
      <w:r w:rsidR="00007641" w:rsidRPr="004B17C9">
        <w:rPr>
          <w:rFonts w:ascii="Times New Roman" w:hAnsi="Times New Roman" w:cs="Times New Roman"/>
          <w:sz w:val="20"/>
          <w:szCs w:val="20"/>
        </w:rPr>
        <w:t>characterized</w:t>
      </w:r>
      <w:r w:rsidRPr="004B17C9">
        <w:rPr>
          <w:rFonts w:ascii="Times New Roman" w:hAnsi="Times New Roman" w:cs="Times New Roman"/>
          <w:sz w:val="20"/>
          <w:szCs w:val="20"/>
        </w:rPr>
        <w:t xml:space="preserve"> by unequal refractive error between the two eyes. This study was</w:t>
      </w:r>
      <w:r w:rsidR="00612190" w:rsidRPr="004B17C9">
        <w:rPr>
          <w:rFonts w:ascii="Times New Roman" w:hAnsi="Times New Roman" w:cs="Times New Roman"/>
          <w:sz w:val="20"/>
          <w:szCs w:val="20"/>
        </w:rPr>
        <w:t xml:space="preserve"> </w:t>
      </w:r>
      <w:r w:rsidRPr="004B17C9">
        <w:rPr>
          <w:rFonts w:ascii="Times New Roman" w:hAnsi="Times New Roman" w:cs="Times New Roman"/>
          <w:sz w:val="20"/>
          <w:szCs w:val="20"/>
        </w:rPr>
        <w:t>conducted from May 1 to November 31, 2016, at Al-Azhar</w:t>
      </w:r>
      <w:r w:rsidRPr="004B17C9">
        <w:rPr>
          <w:rFonts w:ascii="Times New Roman" w:hAnsi="Times New Roman" w:cs="Times New Roman"/>
          <w:sz w:val="20"/>
          <w:szCs w:val="20"/>
          <w:lang w:bidi="ar-EG"/>
        </w:rPr>
        <w:t xml:space="preserve"> </w:t>
      </w:r>
      <w:r w:rsidRPr="004B17C9">
        <w:rPr>
          <w:rFonts w:ascii="Times New Roman" w:hAnsi="Times New Roman" w:cs="Times New Roman"/>
          <w:sz w:val="20"/>
          <w:szCs w:val="20"/>
        </w:rPr>
        <w:t xml:space="preserve">University, Egypt, to determine if anisometropic amblyopia detected in adults can be </w:t>
      </w:r>
      <w:r w:rsidR="00612190" w:rsidRPr="004B17C9">
        <w:rPr>
          <w:rFonts w:ascii="Times New Roman" w:hAnsi="Times New Roman" w:cs="Times New Roman"/>
          <w:sz w:val="20"/>
          <w:szCs w:val="20"/>
        </w:rPr>
        <w:t>improved</w:t>
      </w:r>
      <w:r w:rsidRPr="004B17C9">
        <w:rPr>
          <w:rFonts w:ascii="Times New Roman" w:hAnsi="Times New Roman" w:cs="Times New Roman"/>
          <w:sz w:val="20"/>
          <w:szCs w:val="20"/>
        </w:rPr>
        <w:t xml:space="preserve">. A total of 10 </w:t>
      </w:r>
      <w:r w:rsidR="00007641" w:rsidRPr="004B17C9">
        <w:rPr>
          <w:rFonts w:ascii="Times New Roman" w:hAnsi="Times New Roman" w:cs="Times New Roman"/>
          <w:sz w:val="20"/>
          <w:szCs w:val="20"/>
        </w:rPr>
        <w:t>adults, all are</w:t>
      </w:r>
      <w:r w:rsidRPr="004B17C9">
        <w:rPr>
          <w:rFonts w:ascii="Times New Roman" w:hAnsi="Times New Roman" w:cs="Times New Roman"/>
          <w:sz w:val="20"/>
          <w:szCs w:val="20"/>
        </w:rPr>
        <w:t xml:space="preserve"> females</w:t>
      </w:r>
      <w:r w:rsidR="00007641" w:rsidRPr="004B17C9">
        <w:rPr>
          <w:rFonts w:ascii="Times New Roman" w:hAnsi="Times New Roman" w:cs="Times New Roman"/>
          <w:sz w:val="20"/>
          <w:szCs w:val="20"/>
        </w:rPr>
        <w:t xml:space="preserve"> (100.0%)</w:t>
      </w:r>
      <w:r w:rsidRPr="004B17C9">
        <w:rPr>
          <w:rFonts w:ascii="Times New Roman" w:hAnsi="Times New Roman" w:cs="Times New Roman"/>
          <w:sz w:val="20"/>
          <w:szCs w:val="20"/>
        </w:rPr>
        <w:t>, were surgicaly managed for anisometropic amblyopia. All the patients were managed by clear lens extraction. Success was defined as</w:t>
      </w:r>
      <w:r w:rsidR="00007641" w:rsidRPr="004B17C9">
        <w:rPr>
          <w:rFonts w:ascii="Times New Roman" w:hAnsi="Times New Roman" w:cs="Times New Roman"/>
          <w:sz w:val="20"/>
          <w:szCs w:val="20"/>
        </w:rPr>
        <w:t xml:space="preserve"> improvement of</w:t>
      </w:r>
      <w:r w:rsidRPr="004B17C9">
        <w:rPr>
          <w:rFonts w:ascii="Times New Roman" w:hAnsi="Times New Roman" w:cs="Times New Roman"/>
          <w:sz w:val="20"/>
          <w:szCs w:val="20"/>
        </w:rPr>
        <w:t xml:space="preserve"> </w:t>
      </w:r>
      <w:r w:rsidR="00007641" w:rsidRPr="004B17C9">
        <w:rPr>
          <w:rFonts w:ascii="Times New Roman" w:hAnsi="Times New Roman" w:cs="Times New Roman"/>
          <w:sz w:val="20"/>
          <w:szCs w:val="20"/>
        </w:rPr>
        <w:t>BCVA</w:t>
      </w:r>
      <w:r w:rsidRPr="004B17C9">
        <w:rPr>
          <w:rFonts w:ascii="Times New Roman" w:hAnsi="Times New Roman" w:cs="Times New Roman"/>
          <w:sz w:val="20"/>
          <w:szCs w:val="20"/>
        </w:rPr>
        <w:t xml:space="preserve"> </w:t>
      </w:r>
      <w:r w:rsidR="00007641" w:rsidRPr="004B17C9">
        <w:rPr>
          <w:rFonts w:ascii="Times New Roman" w:hAnsi="Times New Roman" w:cs="Times New Roman"/>
          <w:sz w:val="20"/>
          <w:szCs w:val="20"/>
        </w:rPr>
        <w:t xml:space="preserve">On the amblyopic eye compared to pre-operative </w:t>
      </w:r>
      <w:r w:rsidRPr="004B17C9">
        <w:rPr>
          <w:rFonts w:ascii="Times New Roman" w:hAnsi="Times New Roman" w:cs="Times New Roman"/>
          <w:sz w:val="20"/>
          <w:szCs w:val="20"/>
        </w:rPr>
        <w:t>at the end of</w:t>
      </w:r>
      <w:r w:rsidR="00007641" w:rsidRPr="004B17C9">
        <w:rPr>
          <w:rFonts w:ascii="Times New Roman" w:hAnsi="Times New Roman" w:cs="Times New Roman"/>
          <w:sz w:val="20"/>
          <w:szCs w:val="20"/>
        </w:rPr>
        <w:t xml:space="preserve"> </w:t>
      </w:r>
      <w:r w:rsidRPr="004B17C9">
        <w:rPr>
          <w:rFonts w:ascii="Times New Roman" w:hAnsi="Times New Roman" w:cs="Times New Roman"/>
          <w:sz w:val="20"/>
          <w:szCs w:val="20"/>
        </w:rPr>
        <w:t xml:space="preserve">the </w:t>
      </w:r>
      <w:r w:rsidR="00007641" w:rsidRPr="004B17C9">
        <w:rPr>
          <w:rFonts w:ascii="Times New Roman" w:hAnsi="Times New Roman" w:cs="Times New Roman"/>
          <w:sz w:val="20"/>
          <w:szCs w:val="20"/>
        </w:rPr>
        <w:t>study</w:t>
      </w:r>
      <w:r w:rsidRPr="004B17C9">
        <w:rPr>
          <w:rFonts w:ascii="Times New Roman" w:hAnsi="Times New Roman" w:cs="Times New Roman"/>
          <w:sz w:val="20"/>
          <w:szCs w:val="20"/>
        </w:rPr>
        <w:t>.</w:t>
      </w:r>
      <w:r w:rsidR="00007641" w:rsidRPr="004B17C9">
        <w:rPr>
          <w:rFonts w:ascii="Times New Roman" w:hAnsi="Times New Roman" w:cs="Times New Roman"/>
          <w:sz w:val="20"/>
          <w:szCs w:val="20"/>
        </w:rPr>
        <w:t xml:space="preserve"> BCVA improved to 0.25 in 6 (60%) patients and 0.33 in 4 (40%) patients.</w:t>
      </w:r>
    </w:p>
    <w:p w:rsidR="00680538" w:rsidRPr="004B17C9" w:rsidRDefault="00353C45" w:rsidP="00D9494B">
      <w:pPr>
        <w:snapToGrid w:val="0"/>
        <w:spacing w:after="0" w:line="240" w:lineRule="auto"/>
        <w:jc w:val="both"/>
        <w:rPr>
          <w:rFonts w:ascii="Times New Roman" w:hAnsi="Times New Roman" w:cs="Times New Roman"/>
          <w:sz w:val="20"/>
          <w:szCs w:val="20"/>
        </w:rPr>
      </w:pPr>
      <w:r w:rsidRPr="004B17C9">
        <w:rPr>
          <w:rFonts w:ascii="Times New Roman" w:hAnsi="Times New Roman" w:cs="Times New Roman"/>
          <w:sz w:val="20"/>
          <w:szCs w:val="20"/>
        </w:rPr>
        <w:t xml:space="preserve">[Mohamed El Kady, Mohamed El Malah and Omar Hanno </w:t>
      </w:r>
      <w:r w:rsidRPr="004B17C9">
        <w:rPr>
          <w:rFonts w:ascii="Times New Roman" w:hAnsi="Times New Roman" w:cs="Times New Roman"/>
          <w:b/>
          <w:bCs/>
          <w:sz w:val="20"/>
          <w:szCs w:val="20"/>
        </w:rPr>
        <w:t>Surgical Management of Anisometropic Amblyopia in Adults</w:t>
      </w:r>
      <w:r w:rsidR="00680538" w:rsidRPr="004B17C9">
        <w:rPr>
          <w:rFonts w:ascii="Times New Roman" w:eastAsia="Times New Roman" w:hAnsi="Times New Roman" w:cs="Times New Roman"/>
          <w:b/>
          <w:bCs/>
          <w:sz w:val="20"/>
          <w:szCs w:val="20"/>
          <w:lang w:bidi="fa-IR"/>
        </w:rPr>
        <w:t>.</w:t>
      </w:r>
      <w:r w:rsidR="00680538" w:rsidRPr="004B17C9">
        <w:rPr>
          <w:rFonts w:ascii="Times New Roman" w:hAnsi="Times New Roman" w:cs="Times New Roman"/>
          <w:bCs/>
          <w:i/>
          <w:sz w:val="20"/>
          <w:szCs w:val="20"/>
        </w:rPr>
        <w:t xml:space="preserve"> N Y Sci J</w:t>
      </w:r>
      <w:r w:rsidR="00680538" w:rsidRPr="004B17C9">
        <w:rPr>
          <w:rFonts w:ascii="Times New Roman" w:hAnsi="Times New Roman" w:cs="Times New Roman"/>
          <w:bCs/>
          <w:sz w:val="20"/>
          <w:szCs w:val="20"/>
        </w:rPr>
        <w:t xml:space="preserve"> </w:t>
      </w:r>
      <w:r w:rsidR="00680538" w:rsidRPr="004B17C9">
        <w:rPr>
          <w:rFonts w:ascii="Times New Roman" w:hAnsi="Times New Roman" w:cs="Times New Roman"/>
          <w:sz w:val="20"/>
          <w:szCs w:val="20"/>
        </w:rPr>
        <w:t>201</w:t>
      </w:r>
      <w:r w:rsidR="00680538" w:rsidRPr="004B17C9">
        <w:rPr>
          <w:rFonts w:ascii="Times New Roman" w:hAnsi="Times New Roman" w:cs="Times New Roman" w:hint="eastAsia"/>
          <w:sz w:val="20"/>
          <w:szCs w:val="20"/>
        </w:rPr>
        <w:t>7</w:t>
      </w:r>
      <w:r w:rsidR="00680538" w:rsidRPr="004B17C9">
        <w:rPr>
          <w:rFonts w:ascii="Times New Roman" w:hAnsi="Times New Roman" w:cs="Times New Roman"/>
          <w:sz w:val="20"/>
          <w:szCs w:val="20"/>
        </w:rPr>
        <w:t>;</w:t>
      </w:r>
      <w:r w:rsidR="00680538" w:rsidRPr="004B17C9">
        <w:rPr>
          <w:rFonts w:ascii="Times New Roman" w:hAnsi="Times New Roman" w:cs="Times New Roman" w:hint="eastAsia"/>
          <w:sz w:val="20"/>
          <w:szCs w:val="20"/>
        </w:rPr>
        <w:t>10</w:t>
      </w:r>
      <w:r w:rsidR="00680538" w:rsidRPr="004B17C9">
        <w:rPr>
          <w:rFonts w:ascii="Times New Roman" w:hAnsi="Times New Roman" w:cs="Times New Roman"/>
          <w:sz w:val="20"/>
          <w:szCs w:val="20"/>
        </w:rPr>
        <w:t>(</w:t>
      </w:r>
      <w:r w:rsidR="00680538" w:rsidRPr="004B17C9">
        <w:rPr>
          <w:rFonts w:ascii="Times New Roman" w:hAnsi="Times New Roman" w:cs="Times New Roman" w:hint="eastAsia"/>
          <w:sz w:val="20"/>
          <w:szCs w:val="20"/>
        </w:rPr>
        <w:t>5</w:t>
      </w:r>
      <w:r w:rsidR="00680538" w:rsidRPr="004B17C9">
        <w:rPr>
          <w:rFonts w:ascii="Times New Roman" w:hAnsi="Times New Roman" w:cs="Times New Roman"/>
          <w:sz w:val="20"/>
          <w:szCs w:val="20"/>
        </w:rPr>
        <w:t>):</w:t>
      </w:r>
      <w:r w:rsidR="004306B9" w:rsidRPr="004B17C9">
        <w:rPr>
          <w:rFonts w:ascii="Times New Roman" w:hAnsi="Times New Roman" w:cs="Times New Roman"/>
          <w:noProof/>
          <w:color w:val="000000"/>
          <w:sz w:val="20"/>
          <w:szCs w:val="20"/>
        </w:rPr>
        <w:t>9</w:t>
      </w:r>
      <w:r w:rsidR="00680538" w:rsidRPr="004B17C9">
        <w:rPr>
          <w:rFonts w:ascii="Times New Roman" w:hAnsi="Times New Roman" w:cs="Times New Roman"/>
          <w:color w:val="000000"/>
          <w:sz w:val="20"/>
          <w:szCs w:val="20"/>
        </w:rPr>
        <w:t>-</w:t>
      </w:r>
      <w:r w:rsidR="004306B9" w:rsidRPr="004B17C9">
        <w:rPr>
          <w:rFonts w:ascii="Times New Roman" w:hAnsi="Times New Roman" w:cs="Times New Roman"/>
          <w:noProof/>
          <w:color w:val="000000"/>
          <w:sz w:val="20"/>
          <w:szCs w:val="20"/>
        </w:rPr>
        <w:t>12</w:t>
      </w:r>
      <w:r w:rsidR="00680538" w:rsidRPr="004B17C9">
        <w:rPr>
          <w:rFonts w:ascii="Times New Roman" w:hAnsi="Times New Roman" w:cs="Times New Roman"/>
          <w:sz w:val="20"/>
          <w:szCs w:val="20"/>
        </w:rPr>
        <w:t xml:space="preserve">]. </w:t>
      </w:r>
      <w:r w:rsidR="00680538" w:rsidRPr="004B17C9">
        <w:rPr>
          <w:rFonts w:ascii="Times New Roman" w:hAnsi="Times New Roman" w:cs="Times New Roman"/>
          <w:iCs/>
          <w:color w:val="000000"/>
          <w:sz w:val="20"/>
          <w:szCs w:val="20"/>
        </w:rPr>
        <w:t>ISSN 1554-0200 (print); ISSN 2375-723X (online)</w:t>
      </w:r>
      <w:r w:rsidR="00680538" w:rsidRPr="004B17C9">
        <w:rPr>
          <w:rFonts w:ascii="Times New Roman" w:hAnsi="Times New Roman" w:cs="Times New Roman"/>
          <w:sz w:val="20"/>
          <w:szCs w:val="20"/>
        </w:rPr>
        <w:t xml:space="preserve">. </w:t>
      </w:r>
      <w:hyperlink r:id="rId8" w:history="1">
        <w:r w:rsidR="00680538" w:rsidRPr="004B17C9">
          <w:rPr>
            <w:rStyle w:val="Hyperlink"/>
            <w:rFonts w:ascii="Times New Roman" w:hAnsi="Times New Roman" w:cs="Times New Roman"/>
            <w:sz w:val="20"/>
            <w:szCs w:val="20"/>
          </w:rPr>
          <w:t>http://www.sciencepub.net/newyork</w:t>
        </w:r>
      </w:hyperlink>
      <w:r w:rsidR="00680538" w:rsidRPr="004B17C9">
        <w:rPr>
          <w:rFonts w:ascii="Times New Roman" w:hAnsi="Times New Roman" w:cs="Times New Roman"/>
          <w:sz w:val="20"/>
          <w:szCs w:val="20"/>
        </w:rPr>
        <w:t xml:space="preserve">. </w:t>
      </w:r>
      <w:r w:rsidR="00D9494B" w:rsidRPr="004B17C9">
        <w:rPr>
          <w:rFonts w:ascii="Times New Roman" w:hAnsi="Times New Roman" w:cs="Times New Roman" w:hint="eastAsia"/>
          <w:sz w:val="20"/>
          <w:szCs w:val="20"/>
          <w:lang w:eastAsia="zh-CN"/>
        </w:rPr>
        <w:t>3</w:t>
      </w:r>
      <w:r w:rsidR="00680538" w:rsidRPr="004B17C9">
        <w:rPr>
          <w:rFonts w:ascii="Times New Roman" w:hAnsi="Times New Roman" w:cs="Times New Roman" w:hint="eastAsia"/>
          <w:sz w:val="20"/>
          <w:szCs w:val="20"/>
        </w:rPr>
        <w:t xml:space="preserve">. </w:t>
      </w:r>
      <w:r w:rsidR="00680538" w:rsidRPr="004B17C9">
        <w:rPr>
          <w:rFonts w:ascii="Times New Roman" w:hAnsi="Times New Roman" w:cs="Times New Roman"/>
          <w:color w:val="000000"/>
          <w:sz w:val="20"/>
          <w:szCs w:val="20"/>
          <w:shd w:val="clear" w:color="auto" w:fill="FFFFFF"/>
        </w:rPr>
        <w:t>doi:</w:t>
      </w:r>
      <w:hyperlink r:id="rId9" w:history="1">
        <w:r w:rsidR="00680538" w:rsidRPr="004B17C9">
          <w:rPr>
            <w:rStyle w:val="Hyperlink"/>
            <w:rFonts w:ascii="Times New Roman" w:hAnsi="Times New Roman" w:cs="Times New Roman"/>
            <w:sz w:val="20"/>
            <w:szCs w:val="20"/>
            <w:shd w:val="clear" w:color="auto" w:fill="FFFFFF"/>
          </w:rPr>
          <w:t>10.7537/mars</w:t>
        </w:r>
        <w:r w:rsidR="00680538" w:rsidRPr="004B17C9">
          <w:rPr>
            <w:rStyle w:val="Hyperlink"/>
            <w:rFonts w:ascii="Times New Roman" w:hAnsi="Times New Roman" w:cs="Times New Roman" w:hint="eastAsia"/>
            <w:sz w:val="20"/>
            <w:szCs w:val="20"/>
            <w:shd w:val="clear" w:color="auto" w:fill="FFFFFF"/>
          </w:rPr>
          <w:t>nys100517.</w:t>
        </w:r>
        <w:r w:rsidR="00680538" w:rsidRPr="004B17C9">
          <w:rPr>
            <w:rStyle w:val="Hyperlink"/>
            <w:rFonts w:ascii="Times New Roman" w:hAnsi="Times New Roman" w:cs="Times New Roman"/>
            <w:sz w:val="20"/>
            <w:szCs w:val="20"/>
            <w:shd w:val="clear" w:color="auto" w:fill="FFFFFF"/>
          </w:rPr>
          <w:t>0</w:t>
        </w:r>
        <w:r w:rsidR="00D9494B" w:rsidRPr="004B17C9">
          <w:rPr>
            <w:rStyle w:val="Hyperlink"/>
            <w:rFonts w:ascii="Times New Roman" w:hAnsi="Times New Roman" w:cs="Times New Roman" w:hint="eastAsia"/>
            <w:sz w:val="20"/>
            <w:szCs w:val="20"/>
            <w:shd w:val="clear" w:color="auto" w:fill="FFFFFF"/>
            <w:lang w:eastAsia="zh-CN"/>
          </w:rPr>
          <w:t>3</w:t>
        </w:r>
      </w:hyperlink>
      <w:r w:rsidR="00680538" w:rsidRPr="004B17C9">
        <w:rPr>
          <w:rFonts w:ascii="Times New Roman" w:hAnsi="Times New Roman" w:cs="Times New Roman"/>
          <w:color w:val="000000"/>
          <w:sz w:val="20"/>
          <w:szCs w:val="20"/>
          <w:shd w:val="clear" w:color="auto" w:fill="FFFFFF"/>
        </w:rPr>
        <w:t>.</w:t>
      </w:r>
    </w:p>
    <w:p w:rsidR="0089492C" w:rsidRPr="004B17C9" w:rsidRDefault="0089492C" w:rsidP="00D9494B">
      <w:pPr>
        <w:snapToGrid w:val="0"/>
        <w:spacing w:after="0" w:line="240" w:lineRule="auto"/>
        <w:jc w:val="both"/>
        <w:rPr>
          <w:rFonts w:ascii="Times New Roman" w:hAnsi="Times New Roman" w:cs="Times New Roman"/>
          <w:sz w:val="20"/>
          <w:szCs w:val="20"/>
          <w:lang w:eastAsia="zh-CN"/>
        </w:rPr>
      </w:pPr>
    </w:p>
    <w:p w:rsidR="0089492C" w:rsidRPr="004B17C9" w:rsidRDefault="0089492C" w:rsidP="00D9494B">
      <w:pPr>
        <w:snapToGrid w:val="0"/>
        <w:spacing w:after="0" w:line="240" w:lineRule="auto"/>
        <w:jc w:val="both"/>
        <w:rPr>
          <w:rFonts w:ascii="Times New Roman" w:hAnsi="Times New Roman" w:cs="Times New Roman"/>
          <w:sz w:val="20"/>
          <w:szCs w:val="20"/>
          <w:lang w:eastAsia="zh-CN"/>
        </w:rPr>
      </w:pPr>
      <w:r w:rsidRPr="004B17C9">
        <w:rPr>
          <w:rFonts w:ascii="Times New Roman" w:hAnsi="Times New Roman" w:cs="Times New Roman" w:hint="eastAsia"/>
          <w:b/>
          <w:sz w:val="20"/>
          <w:szCs w:val="20"/>
          <w:lang w:eastAsia="zh-CN"/>
        </w:rPr>
        <w:t>Keywords</w:t>
      </w:r>
      <w:r w:rsidRPr="004B17C9">
        <w:rPr>
          <w:rFonts w:ascii="Times New Roman" w:hAnsi="Times New Roman" w:cs="Times New Roman" w:hint="eastAsia"/>
          <w:sz w:val="20"/>
          <w:szCs w:val="20"/>
          <w:lang w:eastAsia="zh-CN"/>
        </w:rPr>
        <w:t xml:space="preserve">: </w:t>
      </w:r>
      <w:r w:rsidRPr="004B17C9">
        <w:rPr>
          <w:rFonts w:ascii="Times New Roman" w:hAnsi="Times New Roman" w:cs="Times New Roman"/>
          <w:bCs/>
          <w:sz w:val="20"/>
          <w:szCs w:val="20"/>
        </w:rPr>
        <w:t>Surgical Management</w:t>
      </w:r>
      <w:r w:rsidRPr="004B17C9">
        <w:rPr>
          <w:rFonts w:ascii="Times New Roman" w:hAnsi="Times New Roman" w:cs="Times New Roman" w:hint="eastAsia"/>
          <w:bCs/>
          <w:sz w:val="20"/>
          <w:szCs w:val="20"/>
          <w:lang w:eastAsia="zh-CN"/>
        </w:rPr>
        <w:t>;</w:t>
      </w:r>
      <w:r w:rsidRPr="004B17C9">
        <w:rPr>
          <w:rFonts w:ascii="Times New Roman" w:hAnsi="Times New Roman" w:cs="Times New Roman"/>
          <w:bCs/>
          <w:sz w:val="20"/>
          <w:szCs w:val="20"/>
        </w:rPr>
        <w:t xml:space="preserve"> Anisometropic Amblyopia</w:t>
      </w:r>
      <w:r w:rsidRPr="004B17C9">
        <w:rPr>
          <w:rFonts w:ascii="Times New Roman" w:hAnsi="Times New Roman" w:cs="Times New Roman" w:hint="eastAsia"/>
          <w:bCs/>
          <w:sz w:val="20"/>
          <w:szCs w:val="20"/>
          <w:lang w:eastAsia="zh-CN"/>
        </w:rPr>
        <w:t>;</w:t>
      </w:r>
      <w:r w:rsidRPr="004B17C9">
        <w:rPr>
          <w:rFonts w:ascii="Times New Roman" w:hAnsi="Times New Roman" w:cs="Times New Roman"/>
          <w:bCs/>
          <w:sz w:val="20"/>
          <w:szCs w:val="20"/>
        </w:rPr>
        <w:t xml:space="preserve"> Adults</w:t>
      </w:r>
    </w:p>
    <w:p w:rsidR="00D9494B" w:rsidRPr="004B17C9" w:rsidRDefault="00D9494B" w:rsidP="00D9494B">
      <w:pPr>
        <w:snapToGrid w:val="0"/>
        <w:spacing w:after="0" w:line="240" w:lineRule="auto"/>
        <w:jc w:val="both"/>
        <w:rPr>
          <w:rFonts w:ascii="Times New Roman" w:hAnsi="Times New Roman" w:cs="Times New Roman"/>
          <w:b/>
          <w:bCs/>
          <w:sz w:val="20"/>
          <w:szCs w:val="20"/>
        </w:rPr>
      </w:pPr>
      <w:bookmarkStart w:id="0" w:name="_GoBack"/>
      <w:bookmarkEnd w:id="0"/>
    </w:p>
    <w:p w:rsidR="00D9494B" w:rsidRPr="004B17C9" w:rsidRDefault="00D9494B" w:rsidP="00D9494B">
      <w:pPr>
        <w:snapToGrid w:val="0"/>
        <w:spacing w:after="0" w:line="240" w:lineRule="auto"/>
        <w:jc w:val="both"/>
        <w:rPr>
          <w:rFonts w:ascii="Times New Roman" w:hAnsi="Times New Roman" w:cs="Times New Roman"/>
          <w:b/>
          <w:bCs/>
          <w:sz w:val="20"/>
          <w:szCs w:val="20"/>
        </w:rPr>
        <w:sectPr w:rsidR="00D9494B" w:rsidRPr="004B17C9" w:rsidSect="004306B9">
          <w:headerReference w:type="default" r:id="rId10"/>
          <w:footerReference w:type="default" r:id="rId11"/>
          <w:pgSz w:w="12240" w:h="15840" w:code="1"/>
          <w:pgMar w:top="1440" w:right="1440" w:bottom="1440" w:left="1440" w:header="720" w:footer="720" w:gutter="0"/>
          <w:pgNumType w:start="9"/>
          <w:cols w:space="720"/>
          <w:docGrid w:linePitch="360"/>
        </w:sectPr>
      </w:pPr>
    </w:p>
    <w:p w:rsidR="00007641" w:rsidRPr="004B17C9" w:rsidRDefault="00353C45" w:rsidP="00D9494B">
      <w:pPr>
        <w:snapToGrid w:val="0"/>
        <w:spacing w:after="0" w:line="240" w:lineRule="auto"/>
        <w:jc w:val="both"/>
        <w:rPr>
          <w:rFonts w:ascii="Times New Roman" w:hAnsi="Times New Roman" w:cs="Times New Roman"/>
          <w:b/>
          <w:bCs/>
          <w:sz w:val="20"/>
          <w:szCs w:val="20"/>
        </w:rPr>
      </w:pPr>
      <w:r w:rsidRPr="004B17C9">
        <w:rPr>
          <w:rFonts w:ascii="Times New Roman" w:hAnsi="Times New Roman" w:cs="Times New Roman"/>
          <w:b/>
          <w:bCs/>
          <w:sz w:val="20"/>
          <w:szCs w:val="20"/>
        </w:rPr>
        <w:lastRenderedPageBreak/>
        <w:t>1.</w:t>
      </w:r>
      <w:r w:rsidR="00D9494B" w:rsidRPr="004B17C9">
        <w:rPr>
          <w:rFonts w:ascii="Times New Roman" w:hAnsi="Times New Roman" w:cs="Times New Roman"/>
          <w:b/>
          <w:bCs/>
          <w:sz w:val="20"/>
          <w:szCs w:val="20"/>
        </w:rPr>
        <w:t xml:space="preserve"> </w:t>
      </w:r>
      <w:r w:rsidR="00007641" w:rsidRPr="004B17C9">
        <w:rPr>
          <w:rFonts w:ascii="Times New Roman" w:hAnsi="Times New Roman" w:cs="Times New Roman"/>
          <w:b/>
          <w:bCs/>
          <w:sz w:val="20"/>
          <w:szCs w:val="20"/>
        </w:rPr>
        <w:t>Introduction</w:t>
      </w:r>
    </w:p>
    <w:p w:rsidR="00A00428" w:rsidRPr="004B17C9" w:rsidRDefault="00007641" w:rsidP="00D9494B">
      <w:pPr>
        <w:snapToGrid w:val="0"/>
        <w:spacing w:after="0" w:line="240" w:lineRule="auto"/>
        <w:ind w:firstLine="425"/>
        <w:jc w:val="both"/>
        <w:rPr>
          <w:rFonts w:ascii="Times New Roman" w:hAnsi="Times New Roman" w:cs="Times New Roman"/>
          <w:b/>
          <w:bCs/>
          <w:i/>
          <w:iCs/>
          <w:color w:val="000000" w:themeColor="text1"/>
          <w:sz w:val="20"/>
          <w:szCs w:val="20"/>
        </w:rPr>
      </w:pPr>
      <w:r w:rsidRPr="004B17C9">
        <w:rPr>
          <w:rFonts w:ascii="Times New Roman" w:hAnsi="Times New Roman" w:cs="Times New Roman"/>
          <w:color w:val="000000" w:themeColor="text1"/>
          <w:sz w:val="20"/>
          <w:szCs w:val="20"/>
        </w:rPr>
        <w:t xml:space="preserve">Amblyopia also called lazy eye is a disorder of </w:t>
      </w:r>
      <w:hyperlink r:id="rId12" w:tooltip="Visual perception" w:history="1">
        <w:r w:rsidRPr="004B17C9">
          <w:rPr>
            <w:rStyle w:val="Hyperlink"/>
            <w:rFonts w:ascii="Times New Roman" w:hAnsi="Times New Roman" w:cs="Times New Roman"/>
            <w:color w:val="000000" w:themeColor="text1"/>
            <w:sz w:val="20"/>
            <w:szCs w:val="20"/>
            <w:u w:val="none"/>
          </w:rPr>
          <w:t>sight</w:t>
        </w:r>
      </w:hyperlink>
      <w:r w:rsidRPr="004B17C9">
        <w:rPr>
          <w:rFonts w:ascii="Times New Roman" w:hAnsi="Times New Roman" w:cs="Times New Roman"/>
          <w:color w:val="000000" w:themeColor="text1"/>
          <w:sz w:val="20"/>
          <w:szCs w:val="20"/>
        </w:rPr>
        <w:t xml:space="preserve">. It results in decreased vision in an eye that otherwise appears normal. Whenever the brain does not receive visual signals from an eye for a long period of time, there is a risk of amblyopia. It also can occur when the brain "turns off" the visual processing of one eye to prevent double-vision, for example in </w:t>
      </w:r>
      <w:hyperlink r:id="rId13" w:tooltip="Strabismus" w:history="1">
        <w:r w:rsidRPr="004B17C9">
          <w:rPr>
            <w:rStyle w:val="Hyperlink"/>
            <w:rFonts w:ascii="Times New Roman" w:hAnsi="Times New Roman" w:cs="Times New Roman"/>
            <w:color w:val="000000" w:themeColor="text1"/>
            <w:sz w:val="20"/>
            <w:szCs w:val="20"/>
            <w:u w:val="none"/>
          </w:rPr>
          <w:t>strabismus</w:t>
        </w:r>
      </w:hyperlink>
      <w:r w:rsidRPr="004B17C9">
        <w:rPr>
          <w:rFonts w:ascii="Times New Roman" w:hAnsi="Times New Roman" w:cs="Times New Roman"/>
          <w:color w:val="000000" w:themeColor="text1"/>
          <w:sz w:val="20"/>
          <w:szCs w:val="20"/>
        </w:rPr>
        <w:t xml:space="preserve"> (crossed eyes). The cause of amblyopia is within the brain.</w:t>
      </w:r>
      <w:r w:rsidRPr="004B17C9">
        <w:rPr>
          <w:rFonts w:ascii="Times New Roman" w:hAnsi="Times New Roman" w:cs="Times New Roman"/>
          <w:i/>
          <w:iCs/>
          <w:color w:val="000000" w:themeColor="text1"/>
          <w:sz w:val="20"/>
          <w:szCs w:val="20"/>
        </w:rPr>
        <w:t xml:space="preserve"> </w:t>
      </w:r>
      <w:r w:rsidRPr="004B17C9">
        <w:rPr>
          <w:rFonts w:ascii="Times New Roman" w:hAnsi="Times New Roman" w:cs="Times New Roman"/>
          <w:b/>
          <w:bCs/>
          <w:i/>
          <w:iCs/>
          <w:color w:val="000000" w:themeColor="text1"/>
          <w:sz w:val="20"/>
          <w:szCs w:val="20"/>
        </w:rPr>
        <w:t>(Levi D, 2013).</w:t>
      </w:r>
    </w:p>
    <w:p w:rsidR="00A00428" w:rsidRPr="004B17C9" w:rsidRDefault="00A00428" w:rsidP="00D9494B">
      <w:pPr>
        <w:snapToGrid w:val="0"/>
        <w:spacing w:after="0" w:line="240" w:lineRule="auto"/>
        <w:ind w:firstLine="425"/>
        <w:jc w:val="both"/>
        <w:rPr>
          <w:rFonts w:ascii="Times New Roman" w:hAnsi="Times New Roman" w:cs="Times New Roman"/>
          <w:sz w:val="20"/>
          <w:szCs w:val="20"/>
          <w:lang w:bidi="ar-EG"/>
        </w:rPr>
      </w:pPr>
      <w:r w:rsidRPr="004B17C9">
        <w:rPr>
          <w:rFonts w:ascii="Times New Roman" w:hAnsi="Times New Roman" w:cs="Times New Roman"/>
          <w:sz w:val="20"/>
          <w:szCs w:val="20"/>
          <w:lang w:bidi="ar-EG"/>
        </w:rPr>
        <w:t>Amblyopia can be caused by deprivation of vision early in life by vision-obstruction disorders such as congenital cataract, strabismus (misaligned eyes), anisometropia (different degree of myopia or hypermetropia in each eye), and significant amount of astigmatism in one or both eyes.</w:t>
      </w:r>
      <w:r w:rsidRPr="004B17C9">
        <w:rPr>
          <w:rFonts w:ascii="Times New Roman" w:hAnsi="Times New Roman" w:cs="Times New Roman"/>
          <w:sz w:val="20"/>
          <w:szCs w:val="20"/>
        </w:rPr>
        <w:t xml:space="preserve"> </w:t>
      </w:r>
      <w:r w:rsidRPr="004B17C9">
        <w:rPr>
          <w:rFonts w:ascii="Times New Roman" w:hAnsi="Times New Roman" w:cs="Times New Roman"/>
          <w:b/>
          <w:bCs/>
          <w:sz w:val="20"/>
          <w:szCs w:val="20"/>
        </w:rPr>
        <w:t>(</w:t>
      </w:r>
      <w:r w:rsidRPr="004B17C9">
        <w:rPr>
          <w:rFonts w:ascii="Times New Roman" w:eastAsia="Times New Roman" w:hAnsi="Times New Roman" w:cs="Times New Roman"/>
          <w:b/>
          <w:bCs/>
          <w:i/>
          <w:iCs/>
          <w:color w:val="000000" w:themeColor="text1"/>
          <w:sz w:val="20"/>
          <w:szCs w:val="20"/>
        </w:rPr>
        <w:t>Wright KW, et al 1999).</w:t>
      </w:r>
    </w:p>
    <w:p w:rsidR="00A00428" w:rsidRPr="004B17C9" w:rsidRDefault="00A00428" w:rsidP="00D9494B">
      <w:pPr>
        <w:pStyle w:val="NormalWeb"/>
        <w:snapToGrid w:val="0"/>
        <w:spacing w:before="0" w:beforeAutospacing="0" w:after="0" w:afterAutospacing="0"/>
        <w:ind w:firstLine="425"/>
        <w:jc w:val="both"/>
        <w:rPr>
          <w:sz w:val="20"/>
          <w:szCs w:val="20"/>
        </w:rPr>
      </w:pPr>
      <w:r w:rsidRPr="004B17C9">
        <w:rPr>
          <w:sz w:val="20"/>
          <w:szCs w:val="20"/>
        </w:rPr>
        <w:t xml:space="preserve">Refractive amblyopia may result from </w:t>
      </w:r>
      <w:hyperlink r:id="rId14" w:tooltip="Anisometropia" w:history="1">
        <w:r w:rsidRPr="004B17C9">
          <w:rPr>
            <w:rStyle w:val="Hyperlink"/>
            <w:color w:val="auto"/>
            <w:sz w:val="20"/>
            <w:szCs w:val="20"/>
            <w:u w:val="none"/>
          </w:rPr>
          <w:t>anisometropia</w:t>
        </w:r>
      </w:hyperlink>
      <w:r w:rsidRPr="004B17C9">
        <w:rPr>
          <w:sz w:val="20"/>
          <w:szCs w:val="20"/>
        </w:rPr>
        <w:t xml:space="preserve"> (unequal refractive error between the two eyes)</w:t>
      </w:r>
      <w:hyperlink r:id="rId15" w:anchor="cite_note-16" w:history="1"/>
      <w:r w:rsidRPr="004B17C9">
        <w:rPr>
          <w:i/>
          <w:iCs/>
          <w:color w:val="000000" w:themeColor="text1"/>
          <w:sz w:val="20"/>
          <w:szCs w:val="20"/>
        </w:rPr>
        <w:t xml:space="preserve"> </w:t>
      </w:r>
      <w:r w:rsidRPr="004B17C9">
        <w:rPr>
          <w:b/>
          <w:bCs/>
          <w:i/>
          <w:iCs/>
          <w:color w:val="000000" w:themeColor="text1"/>
          <w:sz w:val="20"/>
          <w:szCs w:val="20"/>
        </w:rPr>
        <w:t>(David R, et al 2001).</w:t>
      </w:r>
    </w:p>
    <w:p w:rsidR="00A00428" w:rsidRPr="004B17C9" w:rsidRDefault="00A00428" w:rsidP="00D9494B">
      <w:pPr>
        <w:pStyle w:val="NormalWeb"/>
        <w:snapToGrid w:val="0"/>
        <w:spacing w:before="0" w:beforeAutospacing="0" w:after="0" w:afterAutospacing="0"/>
        <w:ind w:firstLine="425"/>
        <w:jc w:val="both"/>
        <w:rPr>
          <w:b/>
          <w:bCs/>
          <w:i/>
          <w:iCs/>
          <w:color w:val="000000" w:themeColor="text1"/>
          <w:sz w:val="20"/>
          <w:szCs w:val="20"/>
        </w:rPr>
      </w:pPr>
      <w:r w:rsidRPr="004B17C9">
        <w:rPr>
          <w:sz w:val="20"/>
          <w:szCs w:val="20"/>
        </w:rPr>
        <w:t>Anisometropia was defined as a difference of 1.00 diopter (D) in the myopic, hyperopic and astigmatic refractive error between the patient two eyes. Patients were classified into these three groups (myopic, hyperopic and astigmatic refractive error) or were classified in a mixed group if more than one type of errors was present.</w:t>
      </w:r>
      <w:r w:rsidRPr="004B17C9">
        <w:rPr>
          <w:i/>
          <w:iCs/>
          <w:color w:val="000000" w:themeColor="text1"/>
          <w:sz w:val="20"/>
          <w:szCs w:val="20"/>
        </w:rPr>
        <w:t xml:space="preserve"> </w:t>
      </w:r>
      <w:r w:rsidRPr="004B17C9">
        <w:rPr>
          <w:b/>
          <w:bCs/>
          <w:i/>
          <w:iCs/>
          <w:color w:val="000000" w:themeColor="text1"/>
          <w:sz w:val="20"/>
          <w:szCs w:val="20"/>
        </w:rPr>
        <w:t>(Chen PL, et al 2007).</w:t>
      </w:r>
    </w:p>
    <w:p w:rsidR="00A00428" w:rsidRPr="004B17C9" w:rsidRDefault="00A00428" w:rsidP="00D9494B">
      <w:pPr>
        <w:pStyle w:val="NormalWeb"/>
        <w:snapToGrid w:val="0"/>
        <w:spacing w:before="0" w:beforeAutospacing="0" w:after="0" w:afterAutospacing="0"/>
        <w:ind w:firstLine="425"/>
        <w:jc w:val="both"/>
        <w:rPr>
          <w:b/>
          <w:bCs/>
          <w:i/>
          <w:iCs/>
          <w:color w:val="000000" w:themeColor="text1"/>
          <w:sz w:val="20"/>
          <w:szCs w:val="20"/>
        </w:rPr>
      </w:pPr>
      <w:r w:rsidRPr="004B17C9">
        <w:rPr>
          <w:sz w:val="20"/>
          <w:szCs w:val="20"/>
        </w:rPr>
        <w:t xml:space="preserve">Patients with anisometropia are treated conventionally with spectacles and/or contact lenses. However, spectacle correction may lead to anisokonia, and patients may become contact lens intolerant, which leads some ophthalmologists to suggest refractive surgery in these cases. Several reports have suggested that refractive surgery may be beneficial compared with traditional intervention for amblyopia therapy. By reducing anisometropia, refractive surgery has been reported to improve spectacle tolerance, </w:t>
      </w:r>
      <w:r w:rsidRPr="004B17C9">
        <w:rPr>
          <w:sz w:val="20"/>
          <w:szCs w:val="20"/>
        </w:rPr>
        <w:lastRenderedPageBreak/>
        <w:t>facilitate amblyopia therapy, and enhance binocular vision. Treatment with refractive surgery, which includes photorefractive keratectomy (PRK), laser in situ keratomileusis (LASIK), laser-assisted subepithelial keratectomy (LASEK), phakic intra ocular lens (PIOLs) and clear lens extraction (CLE).</w:t>
      </w:r>
      <w:r w:rsidRPr="004B17C9">
        <w:rPr>
          <w:i/>
          <w:iCs/>
          <w:color w:val="000000" w:themeColor="text1"/>
          <w:sz w:val="20"/>
          <w:szCs w:val="20"/>
        </w:rPr>
        <w:t xml:space="preserve"> </w:t>
      </w:r>
      <w:r w:rsidRPr="004B17C9">
        <w:rPr>
          <w:b/>
          <w:bCs/>
          <w:i/>
          <w:iCs/>
          <w:color w:val="000000" w:themeColor="text1"/>
          <w:sz w:val="20"/>
          <w:szCs w:val="20"/>
        </w:rPr>
        <w:t>(Wu C, et al 2006).</w:t>
      </w:r>
    </w:p>
    <w:p w:rsidR="00353C45" w:rsidRPr="004B17C9" w:rsidRDefault="00353C45" w:rsidP="00D9494B">
      <w:pPr>
        <w:pStyle w:val="NormalWeb"/>
        <w:snapToGrid w:val="0"/>
        <w:spacing w:before="0" w:beforeAutospacing="0" w:after="0" w:afterAutospacing="0"/>
        <w:jc w:val="both"/>
        <w:rPr>
          <w:b/>
          <w:bCs/>
          <w:sz w:val="20"/>
          <w:szCs w:val="20"/>
        </w:rPr>
      </w:pPr>
    </w:p>
    <w:p w:rsidR="00A00428" w:rsidRPr="004B17C9" w:rsidRDefault="00353C45" w:rsidP="00D9494B">
      <w:pPr>
        <w:pStyle w:val="NormalWeb"/>
        <w:snapToGrid w:val="0"/>
        <w:spacing w:before="0" w:beforeAutospacing="0" w:after="0" w:afterAutospacing="0"/>
        <w:jc w:val="both"/>
        <w:rPr>
          <w:b/>
          <w:bCs/>
          <w:sz w:val="20"/>
          <w:szCs w:val="20"/>
        </w:rPr>
      </w:pPr>
      <w:r w:rsidRPr="004B17C9">
        <w:rPr>
          <w:b/>
          <w:bCs/>
          <w:sz w:val="20"/>
          <w:szCs w:val="20"/>
        </w:rPr>
        <w:t xml:space="preserve">2. </w:t>
      </w:r>
      <w:r w:rsidR="00A00428" w:rsidRPr="004B17C9">
        <w:rPr>
          <w:b/>
          <w:bCs/>
          <w:sz w:val="20"/>
          <w:szCs w:val="20"/>
        </w:rPr>
        <w:t>Methods and Results</w:t>
      </w:r>
    </w:p>
    <w:p w:rsidR="00F46C42" w:rsidRPr="004B17C9" w:rsidRDefault="00612190" w:rsidP="00D9494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B17C9">
        <w:rPr>
          <w:rFonts w:ascii="Times New Roman" w:eastAsia="Times New Roman" w:hAnsi="Times New Roman" w:cs="Times New Roman"/>
          <w:sz w:val="20"/>
          <w:szCs w:val="20"/>
        </w:rPr>
        <w:t xml:space="preserve">Ten </w:t>
      </w:r>
      <w:r w:rsidR="00894344" w:rsidRPr="004B17C9">
        <w:rPr>
          <w:rFonts w:ascii="Times New Roman" w:eastAsia="Times New Roman" w:hAnsi="Times New Roman" w:cs="Times New Roman"/>
          <w:sz w:val="20"/>
          <w:szCs w:val="20"/>
        </w:rPr>
        <w:t>adult patients</w:t>
      </w:r>
      <w:r w:rsidR="00894344" w:rsidRPr="004B17C9">
        <w:rPr>
          <w:rFonts w:ascii="Times New Roman" w:hAnsi="Times New Roman" w:cs="Times New Roman"/>
          <w:sz w:val="20"/>
          <w:szCs w:val="20"/>
        </w:rPr>
        <w:t xml:space="preserve">, defined as age &gt; </w:t>
      </w:r>
      <w:r w:rsidR="0079546E" w:rsidRPr="004B17C9">
        <w:rPr>
          <w:rFonts w:ascii="Times New Roman" w:hAnsi="Times New Roman" w:cs="Times New Roman"/>
          <w:sz w:val="20"/>
          <w:szCs w:val="20"/>
        </w:rPr>
        <w:t>39</w:t>
      </w:r>
      <w:r w:rsidR="00894344" w:rsidRPr="004B17C9">
        <w:rPr>
          <w:rFonts w:ascii="Times New Roman" w:hAnsi="Times New Roman" w:cs="Times New Roman"/>
          <w:sz w:val="20"/>
          <w:szCs w:val="20"/>
        </w:rPr>
        <w:t xml:space="preserve"> years, </w:t>
      </w:r>
      <w:r w:rsidR="0079546E" w:rsidRPr="004B17C9">
        <w:rPr>
          <w:rFonts w:ascii="Times New Roman" w:hAnsi="Times New Roman" w:cs="Times New Roman"/>
          <w:sz w:val="20"/>
          <w:szCs w:val="20"/>
        </w:rPr>
        <w:t xml:space="preserve">10 </w:t>
      </w:r>
      <w:r w:rsidR="00894344" w:rsidRPr="004B17C9">
        <w:rPr>
          <w:rFonts w:ascii="Times New Roman" w:eastAsia="Times New Roman" w:hAnsi="Times New Roman" w:cs="Times New Roman"/>
          <w:sz w:val="20"/>
          <w:szCs w:val="20"/>
        </w:rPr>
        <w:t>(</w:t>
      </w:r>
      <w:r w:rsidR="0079546E" w:rsidRPr="004B17C9">
        <w:rPr>
          <w:rFonts w:ascii="Times New Roman" w:hAnsi="Times New Roman" w:cs="Times New Roman"/>
          <w:sz w:val="20"/>
          <w:szCs w:val="20"/>
        </w:rPr>
        <w:t>100</w:t>
      </w:r>
      <w:r w:rsidR="00894344" w:rsidRPr="004B17C9">
        <w:rPr>
          <w:rFonts w:ascii="Times New Roman" w:eastAsia="Times New Roman" w:hAnsi="Times New Roman" w:cs="Times New Roman"/>
          <w:sz w:val="20"/>
          <w:szCs w:val="20"/>
        </w:rPr>
        <w:t>%) females were recru</w:t>
      </w:r>
      <w:r w:rsidR="00894344" w:rsidRPr="004B17C9">
        <w:rPr>
          <w:rFonts w:ascii="Times New Roman" w:hAnsi="Times New Roman" w:cs="Times New Roman"/>
          <w:sz w:val="20"/>
          <w:szCs w:val="20"/>
        </w:rPr>
        <w:t xml:space="preserve">ited </w:t>
      </w:r>
      <w:r w:rsidR="0079546E" w:rsidRPr="004B17C9">
        <w:rPr>
          <w:rFonts w:ascii="Times New Roman" w:hAnsi="Times New Roman" w:cs="Times New Roman"/>
          <w:sz w:val="20"/>
          <w:szCs w:val="20"/>
        </w:rPr>
        <w:t>between May 1 to November 31, 2016, at Al-Azhar</w:t>
      </w:r>
      <w:r w:rsidR="0079546E" w:rsidRPr="004B17C9">
        <w:rPr>
          <w:rFonts w:ascii="Times New Roman" w:hAnsi="Times New Roman" w:cs="Times New Roman"/>
          <w:sz w:val="20"/>
          <w:szCs w:val="20"/>
          <w:lang w:bidi="ar-EG"/>
        </w:rPr>
        <w:t xml:space="preserve"> </w:t>
      </w:r>
      <w:r w:rsidR="0079546E" w:rsidRPr="004B17C9">
        <w:rPr>
          <w:rFonts w:ascii="Times New Roman" w:hAnsi="Times New Roman" w:cs="Times New Roman"/>
          <w:sz w:val="20"/>
          <w:szCs w:val="20"/>
        </w:rPr>
        <w:t xml:space="preserve">University, Egypt. </w:t>
      </w:r>
      <w:r w:rsidR="00894344" w:rsidRPr="004B17C9">
        <w:rPr>
          <w:rFonts w:ascii="Times New Roman" w:hAnsi="Times New Roman" w:cs="Times New Roman"/>
          <w:sz w:val="20"/>
          <w:szCs w:val="20"/>
        </w:rPr>
        <w:t xml:space="preserve">The </w:t>
      </w:r>
      <w:r w:rsidR="00894344" w:rsidRPr="004B17C9">
        <w:rPr>
          <w:rFonts w:ascii="Times New Roman" w:eastAsia="Times New Roman" w:hAnsi="Times New Roman" w:cs="Times New Roman"/>
          <w:sz w:val="20"/>
          <w:szCs w:val="20"/>
        </w:rPr>
        <w:t>inclusion criterion was anisometropia as the only cause of</w:t>
      </w:r>
      <w:r w:rsidR="00894344" w:rsidRPr="004B17C9">
        <w:rPr>
          <w:rFonts w:ascii="Times New Roman" w:hAnsi="Times New Roman" w:cs="Times New Roman"/>
          <w:sz w:val="20"/>
          <w:szCs w:val="20"/>
        </w:rPr>
        <w:t xml:space="preserve"> </w:t>
      </w:r>
      <w:r w:rsidR="00894344" w:rsidRPr="004B17C9">
        <w:rPr>
          <w:rFonts w:ascii="Times New Roman" w:eastAsia="Times New Roman" w:hAnsi="Times New Roman" w:cs="Times New Roman"/>
          <w:sz w:val="20"/>
          <w:szCs w:val="20"/>
        </w:rPr>
        <w:t>decreased vision in the a</w:t>
      </w:r>
      <w:r w:rsidR="00894344" w:rsidRPr="004B17C9">
        <w:rPr>
          <w:rFonts w:ascii="Times New Roman" w:hAnsi="Times New Roman" w:cs="Times New Roman"/>
          <w:sz w:val="20"/>
          <w:szCs w:val="20"/>
        </w:rPr>
        <w:t xml:space="preserve">mblyopic eye. </w:t>
      </w:r>
      <w:r w:rsidR="0079546E" w:rsidRPr="004B17C9">
        <w:rPr>
          <w:rFonts w:ascii="Times New Roman" w:hAnsi="Times New Roman" w:cs="Times New Roman"/>
          <w:sz w:val="20"/>
          <w:szCs w:val="20"/>
        </w:rPr>
        <w:t>Patients with decreased visual acuity 2-line difference between the two eyes and more than 10 D of myopia</w:t>
      </w:r>
      <w:r w:rsidR="00894344" w:rsidRPr="004B17C9">
        <w:rPr>
          <w:rFonts w:ascii="Times New Roman" w:hAnsi="Times New Roman" w:cs="Times New Roman"/>
          <w:sz w:val="20"/>
          <w:szCs w:val="20"/>
        </w:rPr>
        <w:t xml:space="preserve">. </w:t>
      </w:r>
      <w:r w:rsidR="0079546E" w:rsidRPr="004B17C9">
        <w:rPr>
          <w:rFonts w:ascii="Times New Roman" w:hAnsi="Times New Roman" w:cs="Times New Roman"/>
          <w:sz w:val="20"/>
          <w:szCs w:val="20"/>
        </w:rPr>
        <w:t xml:space="preserve">The patients signed consent for intervention including, advantages and disadvantages, risks of possible complications and periodical follow up </w:t>
      </w:r>
      <w:r w:rsidR="00793FB3" w:rsidRPr="004B17C9">
        <w:rPr>
          <w:rFonts w:ascii="Times New Roman" w:hAnsi="Times New Roman" w:cs="Times New Roman"/>
          <w:sz w:val="20"/>
          <w:szCs w:val="20"/>
        </w:rPr>
        <w:t xml:space="preserve">for evaluation of vision after 1week, 1, 2, and 3 months of surgery. </w:t>
      </w:r>
      <w:r w:rsidR="0079546E" w:rsidRPr="004B17C9">
        <w:rPr>
          <w:rFonts w:ascii="Times New Roman" w:hAnsi="Times New Roman" w:cs="Times New Roman"/>
          <w:sz w:val="20"/>
          <w:szCs w:val="20"/>
        </w:rPr>
        <w:t xml:space="preserve">after the surgery. </w:t>
      </w:r>
      <w:r w:rsidR="00894344" w:rsidRPr="004B17C9">
        <w:rPr>
          <w:rFonts w:ascii="Times New Roman" w:eastAsia="Times New Roman" w:hAnsi="Times New Roman" w:cs="Times New Roman"/>
          <w:sz w:val="20"/>
          <w:szCs w:val="20"/>
        </w:rPr>
        <w:t>After</w:t>
      </w:r>
      <w:r w:rsidR="00894344" w:rsidRPr="004B17C9">
        <w:rPr>
          <w:rFonts w:ascii="Times New Roman" w:hAnsi="Times New Roman" w:cs="Times New Roman"/>
          <w:sz w:val="20"/>
          <w:szCs w:val="20"/>
        </w:rPr>
        <w:t xml:space="preserve"> detailed history, the patients </w:t>
      </w:r>
      <w:r w:rsidR="00894344" w:rsidRPr="004B17C9">
        <w:rPr>
          <w:rFonts w:ascii="Times New Roman" w:eastAsia="Times New Roman" w:hAnsi="Times New Roman" w:cs="Times New Roman"/>
          <w:sz w:val="20"/>
          <w:szCs w:val="20"/>
        </w:rPr>
        <w:t xml:space="preserve">underwent a complete ocular </w:t>
      </w:r>
      <w:r w:rsidR="00894344" w:rsidRPr="004B17C9">
        <w:rPr>
          <w:rFonts w:ascii="Times New Roman" w:hAnsi="Times New Roman" w:cs="Times New Roman"/>
          <w:sz w:val="20"/>
          <w:szCs w:val="20"/>
        </w:rPr>
        <w:t xml:space="preserve">examination. </w:t>
      </w:r>
      <w:r w:rsidR="00894344" w:rsidRPr="004B17C9">
        <w:rPr>
          <w:rFonts w:ascii="Times New Roman" w:eastAsia="Times New Roman" w:hAnsi="Times New Roman" w:cs="Times New Roman"/>
          <w:sz w:val="20"/>
          <w:szCs w:val="20"/>
        </w:rPr>
        <w:t xml:space="preserve">Therefore, </w:t>
      </w:r>
      <w:r w:rsidR="0079546E" w:rsidRPr="004B17C9">
        <w:rPr>
          <w:rFonts w:ascii="Times New Roman" w:hAnsi="Times New Roman" w:cs="Times New Roman"/>
          <w:sz w:val="20"/>
          <w:szCs w:val="20"/>
        </w:rPr>
        <w:t>Visual acuity</w:t>
      </w:r>
      <w:r w:rsidR="004B17C9" w:rsidRPr="004B17C9">
        <w:rPr>
          <w:rFonts w:ascii="Times New Roman" w:hAnsi="Times New Roman" w:cs="Times New Roman" w:hint="eastAsia"/>
          <w:sz w:val="20"/>
          <w:szCs w:val="20"/>
          <w:lang w:eastAsia="zh-CN"/>
        </w:rPr>
        <w:t xml:space="preserve"> </w:t>
      </w:r>
      <w:r w:rsidRPr="004B17C9">
        <w:rPr>
          <w:rFonts w:ascii="Times New Roman" w:hAnsi="Times New Roman" w:cs="Times New Roman"/>
          <w:sz w:val="20"/>
          <w:szCs w:val="20"/>
        </w:rPr>
        <w:t>(UCVA), BCVA, Refraction, Slit-</w:t>
      </w:r>
      <w:r w:rsidR="0079546E" w:rsidRPr="004B17C9">
        <w:rPr>
          <w:rFonts w:ascii="Times New Roman" w:hAnsi="Times New Roman" w:cs="Times New Roman"/>
          <w:sz w:val="20"/>
          <w:szCs w:val="20"/>
        </w:rPr>
        <w:t>lamp examination of eye, Fundus examination. All cases of anisometropic amblyopia will treated by CLE.</w:t>
      </w:r>
    </w:p>
    <w:p w:rsidR="00F46C42" w:rsidRPr="004B17C9" w:rsidRDefault="00F46C42" w:rsidP="00D9494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4B17C9">
        <w:rPr>
          <w:rFonts w:ascii="Times New Roman" w:hAnsi="Times New Roman" w:cs="Times New Roman"/>
          <w:color w:val="000000" w:themeColor="text1"/>
          <w:sz w:val="20"/>
          <w:szCs w:val="20"/>
        </w:rPr>
        <w:t xml:space="preserve">The age, sex, presenting best corrected visual </w:t>
      </w:r>
      <w:r w:rsidR="00353C45" w:rsidRPr="004B17C9">
        <w:rPr>
          <w:rFonts w:ascii="Times New Roman" w:hAnsi="Times New Roman" w:cs="Times New Roman"/>
          <w:color w:val="000000" w:themeColor="text1"/>
          <w:sz w:val="20"/>
          <w:szCs w:val="20"/>
        </w:rPr>
        <w:t>acuity (</w:t>
      </w:r>
      <w:r w:rsidRPr="004B17C9">
        <w:rPr>
          <w:rFonts w:ascii="Times New Roman" w:hAnsi="Times New Roman" w:cs="Times New Roman"/>
          <w:color w:val="000000" w:themeColor="text1"/>
          <w:sz w:val="20"/>
          <w:szCs w:val="20"/>
        </w:rPr>
        <w:t>BCVA), amblyopic eye, refractive error in the amblyopic eye and the final best corrected visual acuity</w:t>
      </w:r>
      <w:r w:rsidR="004B17C9" w:rsidRPr="004B17C9">
        <w:rPr>
          <w:rFonts w:ascii="Times New Roman" w:hAnsi="Times New Roman" w:cs="Times New Roman" w:hint="eastAsia"/>
          <w:color w:val="000000" w:themeColor="text1"/>
          <w:sz w:val="20"/>
          <w:szCs w:val="20"/>
          <w:lang w:eastAsia="zh-CN"/>
        </w:rPr>
        <w:t xml:space="preserve"> </w:t>
      </w:r>
      <w:r w:rsidRPr="004B17C9">
        <w:rPr>
          <w:rFonts w:ascii="Times New Roman" w:hAnsi="Times New Roman" w:cs="Times New Roman"/>
          <w:color w:val="000000" w:themeColor="text1"/>
          <w:sz w:val="20"/>
          <w:szCs w:val="20"/>
        </w:rPr>
        <w:t>(BCVA) and refractive error were noted down (Table-1).</w:t>
      </w:r>
    </w:p>
    <w:p w:rsidR="00353C45" w:rsidRPr="004B17C9" w:rsidRDefault="00353C45" w:rsidP="00D9494B">
      <w:pPr>
        <w:snapToGrid w:val="0"/>
        <w:spacing w:after="0" w:line="240" w:lineRule="auto"/>
        <w:jc w:val="both"/>
        <w:rPr>
          <w:rFonts w:ascii="Times New Roman" w:eastAsia="Times New Roman" w:hAnsi="Times New Roman" w:cs="Times New Roman"/>
          <w:b/>
          <w:bCs/>
          <w:sz w:val="20"/>
          <w:szCs w:val="20"/>
        </w:rPr>
      </w:pPr>
    </w:p>
    <w:p w:rsidR="00612190" w:rsidRPr="004B17C9" w:rsidRDefault="00353C45" w:rsidP="00D9494B">
      <w:pPr>
        <w:snapToGrid w:val="0"/>
        <w:spacing w:after="0" w:line="240" w:lineRule="auto"/>
        <w:jc w:val="both"/>
        <w:rPr>
          <w:rFonts w:ascii="Times New Roman" w:eastAsia="Times New Roman" w:hAnsi="Times New Roman" w:cs="Times New Roman"/>
          <w:b/>
          <w:bCs/>
          <w:sz w:val="20"/>
          <w:szCs w:val="20"/>
        </w:rPr>
      </w:pPr>
      <w:r w:rsidRPr="004B17C9">
        <w:rPr>
          <w:rFonts w:ascii="Times New Roman" w:eastAsia="Times New Roman" w:hAnsi="Times New Roman" w:cs="Times New Roman"/>
          <w:b/>
          <w:bCs/>
          <w:sz w:val="20"/>
          <w:szCs w:val="20"/>
        </w:rPr>
        <w:t xml:space="preserve">3. </w:t>
      </w:r>
      <w:r w:rsidR="00612190" w:rsidRPr="004B17C9">
        <w:rPr>
          <w:rFonts w:ascii="Times New Roman" w:eastAsia="Times New Roman" w:hAnsi="Times New Roman" w:cs="Times New Roman"/>
          <w:b/>
          <w:bCs/>
          <w:sz w:val="20"/>
          <w:szCs w:val="20"/>
        </w:rPr>
        <w:t>Results</w:t>
      </w:r>
    </w:p>
    <w:p w:rsidR="00F46C42" w:rsidRPr="004B17C9" w:rsidRDefault="00F46C42" w:rsidP="00D9494B">
      <w:pPr>
        <w:snapToGrid w:val="0"/>
        <w:spacing w:after="0" w:line="240" w:lineRule="auto"/>
        <w:jc w:val="both"/>
        <w:rPr>
          <w:rFonts w:ascii="Times New Roman" w:hAnsi="Times New Roman" w:cs="Times New Roman"/>
          <w:b/>
          <w:bCs/>
          <w:sz w:val="20"/>
          <w:szCs w:val="20"/>
        </w:rPr>
      </w:pPr>
      <w:r w:rsidRPr="004B17C9">
        <w:rPr>
          <w:rFonts w:ascii="Times New Roman" w:hAnsi="Times New Roman" w:cs="Times New Roman"/>
          <w:b/>
          <w:bCs/>
          <w:sz w:val="20"/>
          <w:szCs w:val="20"/>
        </w:rPr>
        <w:t>On start of study</w:t>
      </w:r>
    </w:p>
    <w:p w:rsidR="00D9494B" w:rsidRPr="004B17C9" w:rsidRDefault="00F46C42" w:rsidP="00D9494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B17C9">
        <w:rPr>
          <w:rFonts w:ascii="Times New Roman" w:hAnsi="Times New Roman" w:cs="Times New Roman"/>
          <w:sz w:val="20"/>
          <w:szCs w:val="20"/>
        </w:rPr>
        <w:t>Mean (UCVA) on amblyopic eye 0.01 ± SD 0.01 ranged from (0.03–0.01), mean spherical refraction on amblyopic eye</w:t>
      </w:r>
      <w:r w:rsidR="00D9494B" w:rsidRPr="004B17C9">
        <w:rPr>
          <w:rFonts w:ascii="Times New Roman" w:hAnsi="Times New Roman" w:cs="Times New Roman"/>
          <w:sz w:val="20"/>
          <w:szCs w:val="20"/>
        </w:rPr>
        <w:t xml:space="preserve"> </w:t>
      </w:r>
      <w:r w:rsidRPr="004B17C9">
        <w:rPr>
          <w:rFonts w:ascii="Times New Roman" w:hAnsi="Times New Roman" w:cs="Times New Roman"/>
          <w:sz w:val="20"/>
          <w:szCs w:val="20"/>
        </w:rPr>
        <w:t>-13.75 ± SD</w:t>
      </w:r>
      <w:r w:rsidR="00D9494B" w:rsidRPr="004B17C9">
        <w:rPr>
          <w:rFonts w:ascii="Times New Roman" w:hAnsi="Times New Roman" w:cs="Times New Roman"/>
          <w:sz w:val="20"/>
          <w:szCs w:val="20"/>
        </w:rPr>
        <w:t xml:space="preserve"> </w:t>
      </w:r>
      <w:r w:rsidRPr="004B17C9">
        <w:rPr>
          <w:rFonts w:ascii="Times New Roman" w:hAnsi="Times New Roman" w:cs="Times New Roman"/>
          <w:sz w:val="20"/>
          <w:szCs w:val="20"/>
        </w:rPr>
        <w:t>1.66</w:t>
      </w:r>
      <w:r w:rsidR="00D9494B" w:rsidRPr="004B17C9">
        <w:rPr>
          <w:rFonts w:ascii="Times New Roman" w:hAnsi="Times New Roman" w:cs="Times New Roman"/>
          <w:sz w:val="20"/>
          <w:szCs w:val="20"/>
        </w:rPr>
        <w:t xml:space="preserve"> </w:t>
      </w:r>
      <w:r w:rsidRPr="004B17C9">
        <w:rPr>
          <w:rFonts w:ascii="Times New Roman" w:hAnsi="Times New Roman" w:cs="Times New Roman"/>
          <w:sz w:val="20"/>
          <w:szCs w:val="20"/>
        </w:rPr>
        <w:t>ranged from (-16 – -11), mean cylindrical</w:t>
      </w:r>
      <w:r w:rsidR="00D9494B" w:rsidRPr="004B17C9">
        <w:rPr>
          <w:rFonts w:ascii="Times New Roman" w:hAnsi="Times New Roman" w:cs="Times New Roman"/>
          <w:sz w:val="20"/>
          <w:szCs w:val="20"/>
        </w:rPr>
        <w:t xml:space="preserve"> </w:t>
      </w:r>
      <w:r w:rsidRPr="004B17C9">
        <w:rPr>
          <w:rFonts w:ascii="Times New Roman" w:hAnsi="Times New Roman" w:cs="Times New Roman"/>
          <w:sz w:val="20"/>
          <w:szCs w:val="20"/>
        </w:rPr>
        <w:t>refraction on amblyopic eye</w:t>
      </w:r>
      <w:r w:rsidR="00D9494B" w:rsidRPr="004B17C9">
        <w:rPr>
          <w:rFonts w:ascii="Times New Roman" w:hAnsi="Times New Roman" w:cs="Times New Roman"/>
          <w:sz w:val="20"/>
          <w:szCs w:val="20"/>
        </w:rPr>
        <w:t xml:space="preserve"> </w:t>
      </w:r>
      <w:r w:rsidRPr="004B17C9">
        <w:rPr>
          <w:rFonts w:ascii="Times New Roman" w:hAnsi="Times New Roman" w:cs="Times New Roman"/>
          <w:sz w:val="20"/>
          <w:szCs w:val="20"/>
        </w:rPr>
        <w:t>-</w:t>
      </w:r>
      <w:r w:rsidRPr="004B17C9">
        <w:rPr>
          <w:rFonts w:ascii="Times New Roman" w:hAnsi="Times New Roman" w:cs="Times New Roman"/>
          <w:sz w:val="20"/>
          <w:szCs w:val="20"/>
        </w:rPr>
        <w:lastRenderedPageBreak/>
        <w:t>1.00 ± SD 0.47 ranged from (-2 – -0.5),</w:t>
      </w:r>
      <w:r w:rsidR="00D9494B" w:rsidRPr="004B17C9">
        <w:rPr>
          <w:rFonts w:ascii="Times New Roman" w:hAnsi="Times New Roman" w:cs="Times New Roman"/>
          <w:sz w:val="20"/>
          <w:szCs w:val="20"/>
        </w:rPr>
        <w:t xml:space="preserve"> </w:t>
      </w:r>
      <w:r w:rsidRPr="004B17C9">
        <w:rPr>
          <w:rFonts w:ascii="Times New Roman" w:hAnsi="Times New Roman" w:cs="Times New Roman"/>
          <w:sz w:val="20"/>
          <w:szCs w:val="20"/>
        </w:rPr>
        <w:t>mean spherical equivalent -14.18 ± SD 1.74 ranged from (-16.5 – -11.5), mean BCVA on amblyopic eye</w:t>
      </w:r>
      <w:r w:rsidR="00D9494B" w:rsidRPr="004B17C9">
        <w:rPr>
          <w:rFonts w:ascii="Times New Roman" w:hAnsi="Times New Roman" w:cs="Times New Roman"/>
          <w:sz w:val="20"/>
          <w:szCs w:val="20"/>
        </w:rPr>
        <w:t xml:space="preserve"> </w:t>
      </w:r>
      <w:r w:rsidRPr="004B17C9">
        <w:rPr>
          <w:rFonts w:ascii="Times New Roman" w:hAnsi="Times New Roman" w:cs="Times New Roman"/>
          <w:sz w:val="20"/>
          <w:szCs w:val="20"/>
        </w:rPr>
        <w:t xml:space="preserve">0.09 ± </w:t>
      </w:r>
      <w:r w:rsidRPr="004B17C9">
        <w:rPr>
          <w:rFonts w:ascii="Times New Roman" w:hAnsi="Times New Roman" w:cs="Times New Roman"/>
          <w:sz w:val="20"/>
          <w:szCs w:val="20"/>
        </w:rPr>
        <w:lastRenderedPageBreak/>
        <w:t>SD 0.02 ranged from (0.06 – 0.1)</w:t>
      </w:r>
      <w:r w:rsidR="00D9494B" w:rsidRPr="004B17C9">
        <w:rPr>
          <w:rFonts w:ascii="Times New Roman" w:hAnsi="Times New Roman" w:cs="Times New Roman"/>
          <w:sz w:val="20"/>
          <w:szCs w:val="20"/>
        </w:rPr>
        <w:t>, m</w:t>
      </w:r>
      <w:r w:rsidRPr="004B17C9">
        <w:rPr>
          <w:rFonts w:ascii="Times New Roman" w:hAnsi="Times New Roman" w:cs="Times New Roman"/>
          <w:sz w:val="20"/>
          <w:szCs w:val="20"/>
        </w:rPr>
        <w:t>ean axial length 29.09 ± SD 0.58 ranged from (28.1–-30.1)</w:t>
      </w:r>
      <w:r w:rsidR="004B17C9" w:rsidRPr="004B17C9">
        <w:rPr>
          <w:rFonts w:ascii="Times New Roman" w:hAnsi="Times New Roman" w:cs="Times New Roman" w:hint="eastAsia"/>
          <w:sz w:val="20"/>
          <w:szCs w:val="20"/>
          <w:lang w:eastAsia="zh-CN"/>
        </w:rPr>
        <w:t xml:space="preserve"> </w:t>
      </w:r>
      <w:r w:rsidRPr="004B17C9">
        <w:rPr>
          <w:rFonts w:ascii="Times New Roman" w:hAnsi="Times New Roman" w:cs="Times New Roman"/>
          <w:sz w:val="20"/>
          <w:szCs w:val="20"/>
        </w:rPr>
        <w:t>mm.</w:t>
      </w:r>
    </w:p>
    <w:p w:rsidR="00D9494B" w:rsidRPr="004B17C9" w:rsidRDefault="00D9494B" w:rsidP="00D9494B">
      <w:pPr>
        <w:autoSpaceDE w:val="0"/>
        <w:autoSpaceDN w:val="0"/>
        <w:adjustRightInd w:val="0"/>
        <w:snapToGrid w:val="0"/>
        <w:spacing w:after="0" w:line="240" w:lineRule="auto"/>
        <w:ind w:firstLine="425"/>
        <w:jc w:val="both"/>
        <w:rPr>
          <w:rFonts w:ascii="Times New Roman" w:hAnsi="Times New Roman" w:cs="Times New Roman"/>
          <w:sz w:val="20"/>
          <w:szCs w:val="20"/>
        </w:rPr>
        <w:sectPr w:rsidR="00D9494B" w:rsidRPr="004B17C9" w:rsidSect="00D9494B">
          <w:headerReference w:type="default" r:id="rId16"/>
          <w:footerReference w:type="default" r:id="rId17"/>
          <w:type w:val="continuous"/>
          <w:pgSz w:w="12240" w:h="15840" w:code="1"/>
          <w:pgMar w:top="1440" w:right="1440" w:bottom="1440" w:left="1440" w:header="720" w:footer="720" w:gutter="0"/>
          <w:cols w:num="2" w:space="550"/>
          <w:docGrid w:linePitch="360"/>
        </w:sectPr>
      </w:pPr>
    </w:p>
    <w:p w:rsidR="00353C45" w:rsidRPr="004B17C9" w:rsidRDefault="00353C45" w:rsidP="00D9494B">
      <w:pPr>
        <w:autoSpaceDE w:val="0"/>
        <w:autoSpaceDN w:val="0"/>
        <w:adjustRightInd w:val="0"/>
        <w:snapToGrid w:val="0"/>
        <w:spacing w:after="0" w:line="240" w:lineRule="auto"/>
        <w:jc w:val="center"/>
        <w:rPr>
          <w:rFonts w:ascii="Times New Roman" w:hAnsi="Times New Roman" w:cs="Times New Roman"/>
          <w:sz w:val="20"/>
          <w:szCs w:val="20"/>
        </w:rPr>
      </w:pPr>
    </w:p>
    <w:p w:rsidR="00793FB3" w:rsidRPr="004B17C9" w:rsidRDefault="00353C45" w:rsidP="00D9494B">
      <w:pPr>
        <w:autoSpaceDE w:val="0"/>
        <w:autoSpaceDN w:val="0"/>
        <w:adjustRightInd w:val="0"/>
        <w:snapToGrid w:val="0"/>
        <w:spacing w:after="0" w:line="240" w:lineRule="auto"/>
        <w:jc w:val="both"/>
        <w:rPr>
          <w:rFonts w:ascii="Times New Roman" w:hAnsi="Times New Roman" w:cs="Times New Roman"/>
          <w:sz w:val="20"/>
          <w:szCs w:val="20"/>
        </w:rPr>
      </w:pPr>
      <w:r w:rsidRPr="004B17C9">
        <w:rPr>
          <w:rFonts w:ascii="Times New Roman" w:hAnsi="Times New Roman" w:cs="Times New Roman"/>
          <w:b/>
          <w:bCs/>
          <w:sz w:val="20"/>
          <w:szCs w:val="20"/>
        </w:rPr>
        <w:t>Table 1:</w:t>
      </w:r>
      <w:r w:rsidRPr="004B17C9">
        <w:rPr>
          <w:rFonts w:ascii="Times New Roman" w:hAnsi="Times New Roman" w:cs="Times New Roman"/>
          <w:color w:val="000000" w:themeColor="text1"/>
          <w:sz w:val="20"/>
          <w:szCs w:val="20"/>
        </w:rPr>
        <w:t xml:space="preserve"> The age, sex, presenting best corrected visual acuity (BCVA), amblyopic eye, refractive error in the amblyopic eye and the final best corrected visual acuity(BCVA) and refractive error</w:t>
      </w:r>
    </w:p>
    <w:tbl>
      <w:tblPr>
        <w:tblStyle w:val="TableGrid"/>
        <w:tblW w:w="0" w:type="auto"/>
        <w:jc w:val="center"/>
        <w:tblLook w:val="04A0"/>
      </w:tblPr>
      <w:tblGrid>
        <w:gridCol w:w="606"/>
        <w:gridCol w:w="494"/>
        <w:gridCol w:w="761"/>
        <w:gridCol w:w="1228"/>
        <w:gridCol w:w="1281"/>
        <w:gridCol w:w="1642"/>
        <w:gridCol w:w="1612"/>
        <w:gridCol w:w="1952"/>
      </w:tblGrid>
      <w:tr w:rsidR="006E5D9F" w:rsidRPr="004B17C9" w:rsidTr="00D9494B">
        <w:trPr>
          <w:jc w:val="center"/>
        </w:trPr>
        <w:tc>
          <w:tcPr>
            <w:tcW w:w="0" w:type="auto"/>
            <w:vAlign w:val="center"/>
          </w:tcPr>
          <w:p w:rsidR="006E5D9F" w:rsidRPr="004B17C9" w:rsidRDefault="00803C22" w:rsidP="00D9494B">
            <w:pPr>
              <w:autoSpaceDE w:val="0"/>
              <w:autoSpaceDN w:val="0"/>
              <w:adjustRightInd w:val="0"/>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C</w:t>
            </w:r>
            <w:r w:rsidR="006E5D9F" w:rsidRPr="004B17C9">
              <w:rPr>
                <w:rFonts w:ascii="Times New Roman" w:hAnsi="Times New Roman" w:cs="Times New Roman"/>
                <w:color w:val="000000"/>
                <w:sz w:val="20"/>
                <w:szCs w:val="20"/>
              </w:rPr>
              <w:t>ase</w:t>
            </w:r>
          </w:p>
        </w:tc>
        <w:tc>
          <w:tcPr>
            <w:tcW w:w="0" w:type="auto"/>
            <w:vAlign w:val="center"/>
          </w:tcPr>
          <w:p w:rsidR="006E5D9F" w:rsidRPr="004B17C9" w:rsidRDefault="006E5D9F" w:rsidP="00D9494B">
            <w:pPr>
              <w:autoSpaceDE w:val="0"/>
              <w:autoSpaceDN w:val="0"/>
              <w:adjustRightInd w:val="0"/>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age</w:t>
            </w:r>
          </w:p>
        </w:tc>
        <w:tc>
          <w:tcPr>
            <w:tcW w:w="0" w:type="auto"/>
            <w:vAlign w:val="center"/>
          </w:tcPr>
          <w:p w:rsidR="006E5D9F" w:rsidRPr="004B17C9" w:rsidRDefault="00612190" w:rsidP="00D9494B">
            <w:pPr>
              <w:autoSpaceDE w:val="0"/>
              <w:autoSpaceDN w:val="0"/>
              <w:adjustRightInd w:val="0"/>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S</w:t>
            </w:r>
            <w:r w:rsidR="006E5D9F" w:rsidRPr="004B17C9">
              <w:rPr>
                <w:rFonts w:ascii="Times New Roman" w:hAnsi="Times New Roman" w:cs="Times New Roman"/>
                <w:color w:val="000000"/>
                <w:sz w:val="20"/>
                <w:szCs w:val="20"/>
              </w:rPr>
              <w:t>ex</w:t>
            </w:r>
          </w:p>
        </w:tc>
        <w:tc>
          <w:tcPr>
            <w:tcW w:w="0" w:type="auto"/>
            <w:vAlign w:val="center"/>
          </w:tcPr>
          <w:p w:rsidR="006E5D9F" w:rsidRPr="004B17C9" w:rsidRDefault="006E5D9F" w:rsidP="00D9494B">
            <w:pPr>
              <w:autoSpaceDE w:val="0"/>
              <w:autoSpaceDN w:val="0"/>
              <w:adjustRightInd w:val="0"/>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Amblyopic eye</w:t>
            </w:r>
          </w:p>
        </w:tc>
        <w:tc>
          <w:tcPr>
            <w:tcW w:w="0" w:type="auto"/>
            <w:vAlign w:val="center"/>
          </w:tcPr>
          <w:p w:rsidR="006E5D9F" w:rsidRPr="004B17C9" w:rsidRDefault="006E5D9F" w:rsidP="00D9494B">
            <w:pPr>
              <w:autoSpaceDE w:val="0"/>
              <w:autoSpaceDN w:val="0"/>
              <w:adjustRightInd w:val="0"/>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Pre-operative BCVA</w:t>
            </w:r>
          </w:p>
        </w:tc>
        <w:tc>
          <w:tcPr>
            <w:tcW w:w="0" w:type="auto"/>
            <w:vAlign w:val="center"/>
          </w:tcPr>
          <w:p w:rsidR="006E5D9F" w:rsidRPr="004B17C9" w:rsidRDefault="00353C45" w:rsidP="00D9494B">
            <w:pPr>
              <w:autoSpaceDE w:val="0"/>
              <w:autoSpaceDN w:val="0"/>
              <w:adjustRightInd w:val="0"/>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Pre-operative</w:t>
            </w:r>
            <w:r w:rsidR="006E5D9F" w:rsidRPr="004B17C9">
              <w:rPr>
                <w:rFonts w:ascii="Times New Roman" w:hAnsi="Times New Roman" w:cs="Times New Roman"/>
                <w:color w:val="000000"/>
                <w:sz w:val="20"/>
                <w:szCs w:val="20"/>
              </w:rPr>
              <w:t xml:space="preserve"> spherical </w:t>
            </w:r>
            <w:r w:rsidR="00F46C42" w:rsidRPr="004B17C9">
              <w:rPr>
                <w:rFonts w:ascii="Times New Roman" w:hAnsi="Times New Roman" w:cs="Times New Roman"/>
                <w:color w:val="000000"/>
                <w:sz w:val="20"/>
                <w:szCs w:val="20"/>
              </w:rPr>
              <w:t>refraction</w:t>
            </w:r>
          </w:p>
        </w:tc>
        <w:tc>
          <w:tcPr>
            <w:tcW w:w="0" w:type="auto"/>
            <w:vAlign w:val="center"/>
          </w:tcPr>
          <w:p w:rsidR="006E5D9F" w:rsidRPr="004B17C9" w:rsidRDefault="006E5D9F" w:rsidP="00D9494B">
            <w:pPr>
              <w:autoSpaceDE w:val="0"/>
              <w:autoSpaceDN w:val="0"/>
              <w:adjustRightInd w:val="0"/>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3monthes</w:t>
            </w:r>
            <w:r w:rsidR="00353C45" w:rsidRPr="004B17C9">
              <w:rPr>
                <w:rFonts w:ascii="Times New Roman" w:hAnsi="Times New Roman" w:cs="Times New Roman"/>
                <w:color w:val="000000"/>
                <w:sz w:val="20"/>
                <w:szCs w:val="20"/>
              </w:rPr>
              <w:t xml:space="preserve"> Post-operative</w:t>
            </w:r>
            <w:r w:rsidRPr="004B17C9">
              <w:rPr>
                <w:rFonts w:ascii="Times New Roman" w:hAnsi="Times New Roman" w:cs="Times New Roman"/>
                <w:color w:val="000000"/>
                <w:sz w:val="20"/>
                <w:szCs w:val="20"/>
              </w:rPr>
              <w:t xml:space="preserve"> BCVA</w:t>
            </w:r>
          </w:p>
        </w:tc>
        <w:tc>
          <w:tcPr>
            <w:tcW w:w="0" w:type="auto"/>
            <w:vAlign w:val="center"/>
          </w:tcPr>
          <w:p w:rsidR="006E5D9F" w:rsidRPr="004B17C9" w:rsidRDefault="006E5D9F" w:rsidP="00D9494B">
            <w:pPr>
              <w:autoSpaceDE w:val="0"/>
              <w:autoSpaceDN w:val="0"/>
              <w:adjustRightInd w:val="0"/>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 xml:space="preserve">3monthes </w:t>
            </w:r>
            <w:r w:rsidR="00353C45" w:rsidRPr="004B17C9">
              <w:rPr>
                <w:rFonts w:ascii="Times New Roman" w:hAnsi="Times New Roman" w:cs="Times New Roman"/>
                <w:color w:val="000000"/>
                <w:sz w:val="20"/>
                <w:szCs w:val="20"/>
              </w:rPr>
              <w:t>Post-operative</w:t>
            </w:r>
            <w:r w:rsidRPr="004B17C9">
              <w:rPr>
                <w:rFonts w:ascii="Times New Roman" w:hAnsi="Times New Roman" w:cs="Times New Roman"/>
                <w:color w:val="000000"/>
                <w:sz w:val="20"/>
                <w:szCs w:val="20"/>
              </w:rPr>
              <w:t xml:space="preserve"> spherical </w:t>
            </w:r>
            <w:r w:rsidR="00F46C42" w:rsidRPr="004B17C9">
              <w:rPr>
                <w:rFonts w:ascii="Times New Roman" w:hAnsi="Times New Roman" w:cs="Times New Roman"/>
                <w:color w:val="000000"/>
                <w:sz w:val="20"/>
                <w:szCs w:val="20"/>
              </w:rPr>
              <w:t>refraction</w:t>
            </w:r>
          </w:p>
        </w:tc>
      </w:tr>
      <w:tr w:rsidR="00951B98" w:rsidRPr="004B17C9" w:rsidTr="00D9494B">
        <w:trPr>
          <w:jc w:val="center"/>
        </w:trPr>
        <w:tc>
          <w:tcPr>
            <w:tcW w:w="0" w:type="auto"/>
            <w:vAlign w:val="center"/>
          </w:tcPr>
          <w:p w:rsidR="00951B98" w:rsidRPr="004B17C9" w:rsidRDefault="00951B98" w:rsidP="00D9494B">
            <w:pPr>
              <w:autoSpaceDE w:val="0"/>
              <w:autoSpaceDN w:val="0"/>
              <w:adjustRightInd w:val="0"/>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1</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39</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female</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right</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0.1</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-12.50</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0.33</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-2</w:t>
            </w:r>
          </w:p>
        </w:tc>
      </w:tr>
      <w:tr w:rsidR="00951B98" w:rsidRPr="004B17C9" w:rsidTr="00D9494B">
        <w:trPr>
          <w:jc w:val="center"/>
        </w:trPr>
        <w:tc>
          <w:tcPr>
            <w:tcW w:w="0" w:type="auto"/>
            <w:vAlign w:val="center"/>
          </w:tcPr>
          <w:p w:rsidR="00951B98" w:rsidRPr="004B17C9" w:rsidRDefault="00951B98" w:rsidP="00D9494B">
            <w:pPr>
              <w:autoSpaceDE w:val="0"/>
              <w:autoSpaceDN w:val="0"/>
              <w:adjustRightInd w:val="0"/>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2</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44</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female</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left</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0.06</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-13.25</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0.25</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-1</w:t>
            </w:r>
          </w:p>
        </w:tc>
      </w:tr>
      <w:tr w:rsidR="00951B98" w:rsidRPr="004B17C9" w:rsidTr="00D9494B">
        <w:trPr>
          <w:jc w:val="center"/>
        </w:trPr>
        <w:tc>
          <w:tcPr>
            <w:tcW w:w="0" w:type="auto"/>
            <w:vAlign w:val="center"/>
          </w:tcPr>
          <w:p w:rsidR="00951B98" w:rsidRPr="004B17C9" w:rsidRDefault="00951B98" w:rsidP="00D9494B">
            <w:pPr>
              <w:autoSpaceDE w:val="0"/>
              <w:autoSpaceDN w:val="0"/>
              <w:adjustRightInd w:val="0"/>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3</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50</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female</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right</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0.1</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-15.50</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0.33</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-1.25</w:t>
            </w:r>
          </w:p>
        </w:tc>
      </w:tr>
      <w:tr w:rsidR="00951B98" w:rsidRPr="004B17C9" w:rsidTr="00D9494B">
        <w:trPr>
          <w:jc w:val="center"/>
        </w:trPr>
        <w:tc>
          <w:tcPr>
            <w:tcW w:w="0" w:type="auto"/>
            <w:vAlign w:val="center"/>
          </w:tcPr>
          <w:p w:rsidR="00951B98" w:rsidRPr="004B17C9" w:rsidRDefault="00951B98" w:rsidP="00D9494B">
            <w:pPr>
              <w:autoSpaceDE w:val="0"/>
              <w:autoSpaceDN w:val="0"/>
              <w:adjustRightInd w:val="0"/>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4</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48</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female</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left</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0.1</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-13.75</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0.33</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-1.75</w:t>
            </w:r>
          </w:p>
        </w:tc>
      </w:tr>
      <w:tr w:rsidR="00951B98" w:rsidRPr="004B17C9" w:rsidTr="00D9494B">
        <w:trPr>
          <w:jc w:val="center"/>
        </w:trPr>
        <w:tc>
          <w:tcPr>
            <w:tcW w:w="0" w:type="auto"/>
            <w:vAlign w:val="center"/>
          </w:tcPr>
          <w:p w:rsidR="00951B98" w:rsidRPr="004B17C9" w:rsidRDefault="00951B98" w:rsidP="00D9494B">
            <w:pPr>
              <w:autoSpaceDE w:val="0"/>
              <w:autoSpaceDN w:val="0"/>
              <w:adjustRightInd w:val="0"/>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5</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39</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female</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left</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0.08</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-16.00</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0.25</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-1</w:t>
            </w:r>
          </w:p>
        </w:tc>
      </w:tr>
      <w:tr w:rsidR="00951B98" w:rsidRPr="004B17C9" w:rsidTr="00D9494B">
        <w:trPr>
          <w:jc w:val="center"/>
        </w:trPr>
        <w:tc>
          <w:tcPr>
            <w:tcW w:w="0" w:type="auto"/>
            <w:vAlign w:val="center"/>
          </w:tcPr>
          <w:p w:rsidR="00951B98" w:rsidRPr="004B17C9" w:rsidRDefault="00951B98" w:rsidP="00D9494B">
            <w:pPr>
              <w:autoSpaceDE w:val="0"/>
              <w:autoSpaceDN w:val="0"/>
              <w:adjustRightInd w:val="0"/>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6</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55</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female</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left</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0.06</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-11.00</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0.25</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-1.25</w:t>
            </w:r>
          </w:p>
        </w:tc>
      </w:tr>
      <w:tr w:rsidR="00951B98" w:rsidRPr="004B17C9" w:rsidTr="00D9494B">
        <w:trPr>
          <w:jc w:val="center"/>
        </w:trPr>
        <w:tc>
          <w:tcPr>
            <w:tcW w:w="0" w:type="auto"/>
            <w:vAlign w:val="center"/>
          </w:tcPr>
          <w:p w:rsidR="00951B98" w:rsidRPr="004B17C9" w:rsidRDefault="00951B98" w:rsidP="00D9494B">
            <w:pPr>
              <w:autoSpaceDE w:val="0"/>
              <w:autoSpaceDN w:val="0"/>
              <w:adjustRightInd w:val="0"/>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7</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54</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female</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right</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0.1</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-12.00</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0.25</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-1.75</w:t>
            </w:r>
          </w:p>
        </w:tc>
      </w:tr>
      <w:tr w:rsidR="00951B98" w:rsidRPr="004B17C9" w:rsidTr="00D9494B">
        <w:trPr>
          <w:jc w:val="center"/>
        </w:trPr>
        <w:tc>
          <w:tcPr>
            <w:tcW w:w="0" w:type="auto"/>
            <w:vAlign w:val="center"/>
          </w:tcPr>
          <w:p w:rsidR="00951B98" w:rsidRPr="004B17C9" w:rsidRDefault="00951B98" w:rsidP="00D9494B">
            <w:pPr>
              <w:autoSpaceDE w:val="0"/>
              <w:autoSpaceDN w:val="0"/>
              <w:adjustRightInd w:val="0"/>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8</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50</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female</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right</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0.1</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-14.00</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0.25</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-2.5</w:t>
            </w:r>
          </w:p>
        </w:tc>
      </w:tr>
      <w:tr w:rsidR="00951B98" w:rsidRPr="004B17C9" w:rsidTr="00D9494B">
        <w:trPr>
          <w:jc w:val="center"/>
        </w:trPr>
        <w:tc>
          <w:tcPr>
            <w:tcW w:w="0" w:type="auto"/>
            <w:vAlign w:val="center"/>
          </w:tcPr>
          <w:p w:rsidR="00951B98" w:rsidRPr="004B17C9" w:rsidRDefault="00951B98" w:rsidP="00D9494B">
            <w:pPr>
              <w:autoSpaceDE w:val="0"/>
              <w:autoSpaceDN w:val="0"/>
              <w:adjustRightInd w:val="0"/>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9</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44</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female</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left</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0.1</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-13.25</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0.33</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-1</w:t>
            </w:r>
          </w:p>
        </w:tc>
      </w:tr>
      <w:tr w:rsidR="00951B98" w:rsidRPr="004B17C9" w:rsidTr="00D9494B">
        <w:trPr>
          <w:jc w:val="center"/>
        </w:trPr>
        <w:tc>
          <w:tcPr>
            <w:tcW w:w="0" w:type="auto"/>
            <w:vAlign w:val="center"/>
          </w:tcPr>
          <w:p w:rsidR="00951B98" w:rsidRPr="004B17C9" w:rsidRDefault="00951B98" w:rsidP="00D9494B">
            <w:pPr>
              <w:autoSpaceDE w:val="0"/>
              <w:autoSpaceDN w:val="0"/>
              <w:adjustRightInd w:val="0"/>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10</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45</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female</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right</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0.06</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-15.50</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0.25</w:t>
            </w:r>
          </w:p>
        </w:tc>
        <w:tc>
          <w:tcPr>
            <w:tcW w:w="0" w:type="auto"/>
            <w:vAlign w:val="center"/>
          </w:tcPr>
          <w:p w:rsidR="00951B98" w:rsidRPr="004B17C9" w:rsidRDefault="00951B98" w:rsidP="00D9494B">
            <w:pPr>
              <w:snapToGrid w:val="0"/>
              <w:jc w:val="both"/>
              <w:rPr>
                <w:rFonts w:ascii="Times New Roman" w:hAnsi="Times New Roman" w:cs="Times New Roman"/>
                <w:color w:val="000000"/>
                <w:sz w:val="20"/>
                <w:szCs w:val="20"/>
              </w:rPr>
            </w:pPr>
            <w:r w:rsidRPr="004B17C9">
              <w:rPr>
                <w:rFonts w:ascii="Times New Roman" w:hAnsi="Times New Roman" w:cs="Times New Roman"/>
                <w:color w:val="000000"/>
                <w:sz w:val="20"/>
                <w:szCs w:val="20"/>
              </w:rPr>
              <w:t>-2</w:t>
            </w:r>
          </w:p>
        </w:tc>
      </w:tr>
    </w:tbl>
    <w:p w:rsidR="00D9494B" w:rsidRPr="004B17C9" w:rsidRDefault="00D9494B" w:rsidP="00D9494B">
      <w:pPr>
        <w:snapToGrid w:val="0"/>
        <w:spacing w:after="0" w:line="240" w:lineRule="auto"/>
        <w:jc w:val="both"/>
        <w:rPr>
          <w:rFonts w:ascii="Times New Roman" w:hAnsi="Times New Roman" w:cs="Times New Roman"/>
          <w:b/>
          <w:bCs/>
          <w:sz w:val="20"/>
          <w:szCs w:val="20"/>
        </w:rPr>
      </w:pPr>
    </w:p>
    <w:p w:rsidR="00D9494B" w:rsidRPr="004B17C9" w:rsidRDefault="00D9494B" w:rsidP="00D9494B">
      <w:pPr>
        <w:snapToGrid w:val="0"/>
        <w:spacing w:after="0" w:line="240" w:lineRule="auto"/>
        <w:jc w:val="both"/>
        <w:rPr>
          <w:rFonts w:ascii="Times New Roman" w:hAnsi="Times New Roman" w:cs="Times New Roman"/>
          <w:b/>
          <w:bCs/>
          <w:sz w:val="20"/>
          <w:szCs w:val="20"/>
        </w:rPr>
        <w:sectPr w:rsidR="00D9494B" w:rsidRPr="004B17C9" w:rsidSect="00E61405">
          <w:headerReference w:type="default" r:id="rId18"/>
          <w:footerReference w:type="default" r:id="rId19"/>
          <w:type w:val="continuous"/>
          <w:pgSz w:w="12240" w:h="15840" w:code="1"/>
          <w:pgMar w:top="1440" w:right="1440" w:bottom="1440" w:left="1440" w:header="720" w:footer="720" w:gutter="0"/>
          <w:cols w:space="720"/>
          <w:docGrid w:linePitch="360"/>
        </w:sectPr>
      </w:pPr>
    </w:p>
    <w:p w:rsidR="00793FB3" w:rsidRPr="004B17C9" w:rsidRDefault="00793FB3" w:rsidP="00D9494B">
      <w:pPr>
        <w:snapToGrid w:val="0"/>
        <w:spacing w:after="0" w:line="240" w:lineRule="auto"/>
        <w:jc w:val="both"/>
        <w:rPr>
          <w:rFonts w:ascii="Times New Roman" w:hAnsi="Times New Roman" w:cs="Times New Roman"/>
          <w:sz w:val="20"/>
          <w:szCs w:val="20"/>
        </w:rPr>
      </w:pPr>
      <w:r w:rsidRPr="004B17C9">
        <w:rPr>
          <w:rFonts w:ascii="Times New Roman" w:hAnsi="Times New Roman" w:cs="Times New Roman"/>
          <w:b/>
          <w:bCs/>
          <w:sz w:val="20"/>
          <w:szCs w:val="20"/>
        </w:rPr>
        <w:lastRenderedPageBreak/>
        <w:t>One week after surgery</w:t>
      </w:r>
    </w:p>
    <w:p w:rsidR="004B17C9" w:rsidRPr="004B17C9" w:rsidRDefault="00B545BA" w:rsidP="00D9494B">
      <w:pPr>
        <w:snapToGrid w:val="0"/>
        <w:spacing w:after="0" w:line="240" w:lineRule="auto"/>
        <w:ind w:firstLine="425"/>
        <w:jc w:val="both"/>
        <w:rPr>
          <w:rFonts w:ascii="Times New Roman" w:hAnsi="Times New Roman" w:cs="Times New Roman" w:hint="eastAsia"/>
          <w:sz w:val="20"/>
          <w:szCs w:val="20"/>
          <w:lang w:eastAsia="zh-CN"/>
        </w:rPr>
      </w:pPr>
      <w:r w:rsidRPr="004B17C9">
        <w:rPr>
          <w:rFonts w:ascii="Times New Roman" w:hAnsi="Times New Roman" w:cs="Times New Roman"/>
          <w:sz w:val="20"/>
          <w:szCs w:val="20"/>
        </w:rPr>
        <w:t xml:space="preserve">Mean (UCVA) on amblyopic eye 0.09 ± SD 0.02 ranged from (0.06 – 0.1), mean spherical refraction on amblyopic </w:t>
      </w:r>
      <w:r w:rsidR="00353C45" w:rsidRPr="004B17C9">
        <w:rPr>
          <w:rFonts w:ascii="Times New Roman" w:hAnsi="Times New Roman" w:cs="Times New Roman"/>
          <w:sz w:val="20"/>
          <w:szCs w:val="20"/>
        </w:rPr>
        <w:t>eye -</w:t>
      </w:r>
      <w:r w:rsidRPr="004B17C9">
        <w:rPr>
          <w:rFonts w:ascii="Times New Roman" w:hAnsi="Times New Roman" w:cs="Times New Roman"/>
          <w:sz w:val="20"/>
          <w:szCs w:val="20"/>
        </w:rPr>
        <w:t>1.10 ± SD</w:t>
      </w:r>
      <w:r w:rsidR="00D9494B" w:rsidRPr="004B17C9">
        <w:rPr>
          <w:rFonts w:ascii="Times New Roman" w:hAnsi="Times New Roman" w:cs="Times New Roman"/>
          <w:sz w:val="20"/>
          <w:szCs w:val="20"/>
        </w:rPr>
        <w:t xml:space="preserve"> </w:t>
      </w:r>
      <w:r w:rsidRPr="004B17C9">
        <w:rPr>
          <w:rFonts w:ascii="Times New Roman" w:hAnsi="Times New Roman" w:cs="Times New Roman"/>
          <w:sz w:val="20"/>
          <w:szCs w:val="20"/>
        </w:rPr>
        <w:t>0.38 ranged from (-1.75– -0.5), mean cylindrical</w:t>
      </w:r>
      <w:r w:rsidR="00D9494B" w:rsidRPr="004B17C9">
        <w:rPr>
          <w:rFonts w:ascii="Times New Roman" w:hAnsi="Times New Roman" w:cs="Times New Roman"/>
          <w:sz w:val="20"/>
          <w:szCs w:val="20"/>
        </w:rPr>
        <w:t xml:space="preserve"> </w:t>
      </w:r>
      <w:r w:rsidRPr="004B17C9">
        <w:rPr>
          <w:rFonts w:ascii="Times New Roman" w:hAnsi="Times New Roman" w:cs="Times New Roman"/>
          <w:sz w:val="20"/>
          <w:szCs w:val="20"/>
        </w:rPr>
        <w:t>refraction on amblyopic eye</w:t>
      </w:r>
      <w:r w:rsidR="00D9494B" w:rsidRPr="004B17C9">
        <w:rPr>
          <w:rFonts w:ascii="Times New Roman" w:hAnsi="Times New Roman" w:cs="Times New Roman"/>
          <w:sz w:val="20"/>
          <w:szCs w:val="20"/>
        </w:rPr>
        <w:t xml:space="preserve"> </w:t>
      </w:r>
      <w:r w:rsidRPr="004B17C9">
        <w:rPr>
          <w:rFonts w:ascii="Times New Roman" w:hAnsi="Times New Roman" w:cs="Times New Roman"/>
          <w:sz w:val="20"/>
          <w:szCs w:val="20"/>
        </w:rPr>
        <w:t>-1.42 ± SD 0.74 ranged from (-2.75– -0.75), mean BCVA on amblyopic eye</w:t>
      </w:r>
      <w:r w:rsidR="00D9494B" w:rsidRPr="004B17C9">
        <w:rPr>
          <w:rFonts w:ascii="Times New Roman" w:hAnsi="Times New Roman" w:cs="Times New Roman"/>
          <w:sz w:val="20"/>
          <w:szCs w:val="20"/>
        </w:rPr>
        <w:t xml:space="preserve"> </w:t>
      </w:r>
      <w:r w:rsidRPr="004B17C9">
        <w:rPr>
          <w:rFonts w:ascii="Times New Roman" w:hAnsi="Times New Roman" w:cs="Times New Roman"/>
          <w:sz w:val="20"/>
          <w:szCs w:val="20"/>
        </w:rPr>
        <w:t>0.12 ± SD 0.05 ranged from (0.06 – 0.25).</w:t>
      </w:r>
    </w:p>
    <w:p w:rsidR="00793FB3" w:rsidRPr="004B17C9" w:rsidRDefault="00793FB3" w:rsidP="004B17C9">
      <w:pPr>
        <w:snapToGrid w:val="0"/>
        <w:spacing w:after="0" w:line="240" w:lineRule="auto"/>
        <w:jc w:val="both"/>
        <w:rPr>
          <w:rFonts w:ascii="Times New Roman" w:hAnsi="Times New Roman" w:cs="Times New Roman"/>
          <w:sz w:val="20"/>
          <w:szCs w:val="20"/>
        </w:rPr>
      </w:pPr>
      <w:r w:rsidRPr="004B17C9">
        <w:rPr>
          <w:rFonts w:ascii="Times New Roman" w:hAnsi="Times New Roman" w:cs="Times New Roman"/>
          <w:b/>
          <w:bCs/>
          <w:sz w:val="20"/>
          <w:szCs w:val="20"/>
        </w:rPr>
        <w:t>One month after surgery</w:t>
      </w:r>
    </w:p>
    <w:p w:rsidR="00B545BA" w:rsidRPr="004B17C9" w:rsidRDefault="00B545BA" w:rsidP="00D9494B">
      <w:pPr>
        <w:snapToGrid w:val="0"/>
        <w:spacing w:after="0" w:line="240" w:lineRule="auto"/>
        <w:ind w:firstLine="425"/>
        <w:jc w:val="both"/>
        <w:rPr>
          <w:rFonts w:ascii="Times New Roman" w:hAnsi="Times New Roman" w:cs="Times New Roman"/>
          <w:sz w:val="20"/>
          <w:szCs w:val="20"/>
        </w:rPr>
      </w:pPr>
      <w:r w:rsidRPr="004B17C9">
        <w:rPr>
          <w:rFonts w:ascii="Times New Roman" w:hAnsi="Times New Roman" w:cs="Times New Roman"/>
          <w:sz w:val="20"/>
          <w:szCs w:val="20"/>
        </w:rPr>
        <w:t>Mean (UCVA) on amblyopic eye 0.16 ± SD 0.05 ranged from (0.06 – 0.25), mean spherical refraction on amblyopic eye</w:t>
      </w:r>
      <w:r w:rsidR="00D9494B" w:rsidRPr="004B17C9">
        <w:rPr>
          <w:rFonts w:ascii="Times New Roman" w:hAnsi="Times New Roman" w:cs="Times New Roman"/>
          <w:sz w:val="20"/>
          <w:szCs w:val="20"/>
        </w:rPr>
        <w:t xml:space="preserve"> </w:t>
      </w:r>
      <w:r w:rsidRPr="004B17C9">
        <w:rPr>
          <w:rFonts w:ascii="Times New Roman" w:hAnsi="Times New Roman" w:cs="Times New Roman"/>
          <w:sz w:val="20"/>
          <w:szCs w:val="20"/>
        </w:rPr>
        <w:t>-1.28 ± SD</w:t>
      </w:r>
      <w:r w:rsidR="00D9494B" w:rsidRPr="004B17C9">
        <w:rPr>
          <w:rFonts w:ascii="Times New Roman" w:hAnsi="Times New Roman" w:cs="Times New Roman"/>
          <w:sz w:val="20"/>
          <w:szCs w:val="20"/>
        </w:rPr>
        <w:t xml:space="preserve"> </w:t>
      </w:r>
      <w:r w:rsidRPr="004B17C9">
        <w:rPr>
          <w:rFonts w:ascii="Times New Roman" w:hAnsi="Times New Roman" w:cs="Times New Roman"/>
          <w:sz w:val="20"/>
          <w:szCs w:val="20"/>
        </w:rPr>
        <w:t>0.41 ranged from (-1.75– -0.5), mean cylindrical</w:t>
      </w:r>
      <w:r w:rsidR="00D9494B" w:rsidRPr="004B17C9">
        <w:rPr>
          <w:rFonts w:ascii="Times New Roman" w:hAnsi="Times New Roman" w:cs="Times New Roman"/>
          <w:sz w:val="20"/>
          <w:szCs w:val="20"/>
        </w:rPr>
        <w:t xml:space="preserve"> </w:t>
      </w:r>
      <w:r w:rsidRPr="004B17C9">
        <w:rPr>
          <w:rFonts w:ascii="Times New Roman" w:hAnsi="Times New Roman" w:cs="Times New Roman"/>
          <w:sz w:val="20"/>
          <w:szCs w:val="20"/>
        </w:rPr>
        <w:t>refraction on amblyopic eye</w:t>
      </w:r>
      <w:r w:rsidR="00D9494B" w:rsidRPr="004B17C9">
        <w:rPr>
          <w:rFonts w:ascii="Times New Roman" w:hAnsi="Times New Roman" w:cs="Times New Roman"/>
          <w:sz w:val="20"/>
          <w:szCs w:val="20"/>
        </w:rPr>
        <w:t xml:space="preserve"> </w:t>
      </w:r>
      <w:r w:rsidRPr="004B17C9">
        <w:rPr>
          <w:rFonts w:ascii="Times New Roman" w:hAnsi="Times New Roman" w:cs="Times New Roman"/>
          <w:sz w:val="20"/>
          <w:szCs w:val="20"/>
        </w:rPr>
        <w:t>-1.57 ± SD 0.6 ranged from (-2.75– -0.5), mean BCVA on amblyopic eye</w:t>
      </w:r>
      <w:r w:rsidR="00D9494B" w:rsidRPr="004B17C9">
        <w:rPr>
          <w:rFonts w:ascii="Times New Roman" w:hAnsi="Times New Roman" w:cs="Times New Roman"/>
          <w:sz w:val="20"/>
          <w:szCs w:val="20"/>
        </w:rPr>
        <w:t xml:space="preserve"> </w:t>
      </w:r>
      <w:r w:rsidRPr="004B17C9">
        <w:rPr>
          <w:rFonts w:ascii="Times New Roman" w:hAnsi="Times New Roman" w:cs="Times New Roman"/>
          <w:sz w:val="20"/>
          <w:szCs w:val="20"/>
        </w:rPr>
        <w:t>0.20 ± SD 0.07 ranged from (0.1 – 0.33).</w:t>
      </w:r>
    </w:p>
    <w:p w:rsidR="00793FB3" w:rsidRPr="004B17C9" w:rsidRDefault="00793FB3" w:rsidP="00D9494B">
      <w:pPr>
        <w:tabs>
          <w:tab w:val="left" w:pos="2385"/>
        </w:tabs>
        <w:snapToGrid w:val="0"/>
        <w:spacing w:after="0" w:line="240" w:lineRule="auto"/>
        <w:jc w:val="both"/>
        <w:rPr>
          <w:rFonts w:ascii="Times New Roman" w:hAnsi="Times New Roman" w:cs="Times New Roman"/>
          <w:b/>
          <w:bCs/>
          <w:sz w:val="20"/>
          <w:szCs w:val="20"/>
        </w:rPr>
      </w:pPr>
      <w:r w:rsidRPr="004B17C9">
        <w:rPr>
          <w:rFonts w:ascii="Times New Roman" w:hAnsi="Times New Roman" w:cs="Times New Roman"/>
          <w:b/>
          <w:bCs/>
          <w:sz w:val="20"/>
          <w:szCs w:val="20"/>
        </w:rPr>
        <w:t>Two month after surgery</w:t>
      </w:r>
    </w:p>
    <w:p w:rsidR="00B545BA" w:rsidRPr="004B17C9" w:rsidRDefault="00B545BA" w:rsidP="00D9494B">
      <w:pPr>
        <w:snapToGrid w:val="0"/>
        <w:spacing w:after="0" w:line="240" w:lineRule="auto"/>
        <w:ind w:firstLine="425"/>
        <w:jc w:val="both"/>
        <w:rPr>
          <w:rFonts w:ascii="Times New Roman" w:hAnsi="Times New Roman" w:cs="Times New Roman"/>
          <w:sz w:val="20"/>
          <w:szCs w:val="20"/>
        </w:rPr>
      </w:pPr>
      <w:r w:rsidRPr="004B17C9">
        <w:rPr>
          <w:rFonts w:ascii="Times New Roman" w:hAnsi="Times New Roman" w:cs="Times New Roman"/>
          <w:sz w:val="20"/>
          <w:szCs w:val="20"/>
        </w:rPr>
        <w:t>Mean (UCVA) on amblyopic eye 0.17 ± SD 0.04 ranged from (0.1 – 0.25), mean spherical refraction on amblyopic eye</w:t>
      </w:r>
      <w:r w:rsidR="00D9494B" w:rsidRPr="004B17C9">
        <w:rPr>
          <w:rFonts w:ascii="Times New Roman" w:hAnsi="Times New Roman" w:cs="Times New Roman"/>
          <w:sz w:val="20"/>
          <w:szCs w:val="20"/>
        </w:rPr>
        <w:t xml:space="preserve"> </w:t>
      </w:r>
      <w:r w:rsidRPr="004B17C9">
        <w:rPr>
          <w:rFonts w:ascii="Times New Roman" w:hAnsi="Times New Roman" w:cs="Times New Roman"/>
          <w:sz w:val="20"/>
          <w:szCs w:val="20"/>
        </w:rPr>
        <w:t>-1.45 ± SD</w:t>
      </w:r>
      <w:r w:rsidR="00D9494B" w:rsidRPr="004B17C9">
        <w:rPr>
          <w:rFonts w:ascii="Times New Roman" w:hAnsi="Times New Roman" w:cs="Times New Roman"/>
          <w:sz w:val="20"/>
          <w:szCs w:val="20"/>
        </w:rPr>
        <w:t xml:space="preserve"> </w:t>
      </w:r>
      <w:r w:rsidRPr="004B17C9">
        <w:rPr>
          <w:rFonts w:ascii="Times New Roman" w:hAnsi="Times New Roman" w:cs="Times New Roman"/>
          <w:sz w:val="20"/>
          <w:szCs w:val="20"/>
        </w:rPr>
        <w:t>0.46ranged from (-2– -0.75), mean cylindrical</w:t>
      </w:r>
      <w:r w:rsidR="00D9494B" w:rsidRPr="004B17C9">
        <w:rPr>
          <w:rFonts w:ascii="Times New Roman" w:hAnsi="Times New Roman" w:cs="Times New Roman"/>
          <w:sz w:val="20"/>
          <w:szCs w:val="20"/>
        </w:rPr>
        <w:t xml:space="preserve"> </w:t>
      </w:r>
      <w:r w:rsidRPr="004B17C9">
        <w:rPr>
          <w:rFonts w:ascii="Times New Roman" w:hAnsi="Times New Roman" w:cs="Times New Roman"/>
          <w:sz w:val="20"/>
          <w:szCs w:val="20"/>
        </w:rPr>
        <w:t>refraction on amblyopic eye</w:t>
      </w:r>
      <w:r w:rsidR="00D9494B" w:rsidRPr="004B17C9">
        <w:rPr>
          <w:rFonts w:ascii="Times New Roman" w:hAnsi="Times New Roman" w:cs="Times New Roman"/>
          <w:sz w:val="20"/>
          <w:szCs w:val="20"/>
        </w:rPr>
        <w:t xml:space="preserve"> </w:t>
      </w:r>
      <w:r w:rsidRPr="004B17C9">
        <w:rPr>
          <w:rFonts w:ascii="Times New Roman" w:hAnsi="Times New Roman" w:cs="Times New Roman"/>
          <w:sz w:val="20"/>
          <w:szCs w:val="20"/>
        </w:rPr>
        <w:t>-1.08 ± SD 0.82 ranged from (-2.75 – -0.25), mean BCVA on amblyopic eye</w:t>
      </w:r>
      <w:r w:rsidR="00D9494B" w:rsidRPr="004B17C9">
        <w:rPr>
          <w:rFonts w:ascii="Times New Roman" w:hAnsi="Times New Roman" w:cs="Times New Roman"/>
          <w:sz w:val="20"/>
          <w:szCs w:val="20"/>
        </w:rPr>
        <w:t xml:space="preserve"> </w:t>
      </w:r>
      <w:r w:rsidRPr="004B17C9">
        <w:rPr>
          <w:rFonts w:ascii="Times New Roman" w:hAnsi="Times New Roman" w:cs="Times New Roman"/>
          <w:sz w:val="20"/>
          <w:szCs w:val="20"/>
        </w:rPr>
        <w:t>0.26 ± SD 0.07 ranged from (0.1 – 0.33).</w:t>
      </w:r>
    </w:p>
    <w:p w:rsidR="00793FB3" w:rsidRPr="004B17C9" w:rsidRDefault="00793FB3" w:rsidP="00D9494B">
      <w:pPr>
        <w:tabs>
          <w:tab w:val="left" w:pos="2385"/>
        </w:tabs>
        <w:snapToGrid w:val="0"/>
        <w:spacing w:after="0" w:line="240" w:lineRule="auto"/>
        <w:jc w:val="both"/>
        <w:rPr>
          <w:rFonts w:ascii="Times New Roman" w:hAnsi="Times New Roman" w:cs="Times New Roman"/>
          <w:b/>
          <w:bCs/>
          <w:sz w:val="20"/>
          <w:szCs w:val="20"/>
          <w:lang w:bidi="ar-EG"/>
        </w:rPr>
      </w:pPr>
      <w:r w:rsidRPr="004B17C9">
        <w:rPr>
          <w:rFonts w:ascii="Times New Roman" w:hAnsi="Times New Roman" w:cs="Times New Roman"/>
          <w:b/>
          <w:bCs/>
          <w:sz w:val="20"/>
          <w:szCs w:val="20"/>
          <w:lang w:bidi="ar-EG"/>
        </w:rPr>
        <w:t>After 3 month of surgery</w:t>
      </w:r>
    </w:p>
    <w:p w:rsidR="00B545BA" w:rsidRPr="004B17C9" w:rsidRDefault="00B545BA" w:rsidP="00D9494B">
      <w:pPr>
        <w:snapToGrid w:val="0"/>
        <w:spacing w:after="0" w:line="240" w:lineRule="auto"/>
        <w:ind w:firstLine="425"/>
        <w:jc w:val="both"/>
        <w:rPr>
          <w:rFonts w:ascii="Times New Roman" w:hAnsi="Times New Roman" w:cs="Times New Roman"/>
          <w:sz w:val="20"/>
          <w:szCs w:val="20"/>
        </w:rPr>
      </w:pPr>
      <w:r w:rsidRPr="004B17C9">
        <w:rPr>
          <w:rFonts w:ascii="Times New Roman" w:hAnsi="Times New Roman" w:cs="Times New Roman"/>
          <w:sz w:val="20"/>
          <w:szCs w:val="20"/>
        </w:rPr>
        <w:t>Mean (UCVA) on amblyopic eye 0.20 ± SD 0.07 ranged from (0.1 – 0.33), mean spherical refraction on amblyopic eye -1.55 ± SD 0.52 ranged from (-2.5– -1), mean cylindrical</w:t>
      </w:r>
      <w:r w:rsidR="00D9494B" w:rsidRPr="004B17C9">
        <w:rPr>
          <w:rFonts w:ascii="Times New Roman" w:hAnsi="Times New Roman" w:cs="Times New Roman"/>
          <w:sz w:val="20"/>
          <w:szCs w:val="20"/>
        </w:rPr>
        <w:t xml:space="preserve"> </w:t>
      </w:r>
      <w:r w:rsidRPr="004B17C9">
        <w:rPr>
          <w:rFonts w:ascii="Times New Roman" w:hAnsi="Times New Roman" w:cs="Times New Roman"/>
          <w:sz w:val="20"/>
          <w:szCs w:val="20"/>
        </w:rPr>
        <w:t>refraction on amblyopic eye</w:t>
      </w:r>
      <w:r w:rsidR="00D9494B" w:rsidRPr="004B17C9">
        <w:rPr>
          <w:rFonts w:ascii="Times New Roman" w:hAnsi="Times New Roman" w:cs="Times New Roman"/>
          <w:sz w:val="20"/>
          <w:szCs w:val="20"/>
        </w:rPr>
        <w:t xml:space="preserve"> </w:t>
      </w:r>
      <w:r w:rsidRPr="004B17C9">
        <w:rPr>
          <w:rFonts w:ascii="Times New Roman" w:hAnsi="Times New Roman" w:cs="Times New Roman"/>
          <w:sz w:val="20"/>
          <w:szCs w:val="20"/>
        </w:rPr>
        <w:t>-0.73 ± SD 0.42 ranged from (-1.75 – -0.25), mean Spherical equivalent -1.</w:t>
      </w:r>
      <w:r w:rsidR="00951B98" w:rsidRPr="004B17C9">
        <w:rPr>
          <w:rFonts w:ascii="Times New Roman" w:hAnsi="Times New Roman" w:cs="Times New Roman"/>
          <w:sz w:val="20"/>
          <w:szCs w:val="20"/>
        </w:rPr>
        <w:t>8</w:t>
      </w:r>
      <w:r w:rsidRPr="004B17C9">
        <w:rPr>
          <w:rFonts w:ascii="Times New Roman" w:hAnsi="Times New Roman" w:cs="Times New Roman"/>
          <w:sz w:val="20"/>
          <w:szCs w:val="20"/>
        </w:rPr>
        <w:t>3 ± SD 0.43 ranged from (-2.</w:t>
      </w:r>
      <w:r w:rsidR="00951B98" w:rsidRPr="004B17C9">
        <w:rPr>
          <w:rFonts w:ascii="Times New Roman" w:hAnsi="Times New Roman" w:cs="Times New Roman"/>
          <w:sz w:val="20"/>
          <w:szCs w:val="20"/>
        </w:rPr>
        <w:t>75</w:t>
      </w:r>
      <w:r w:rsidRPr="004B17C9">
        <w:rPr>
          <w:rFonts w:ascii="Times New Roman" w:hAnsi="Times New Roman" w:cs="Times New Roman"/>
          <w:sz w:val="20"/>
          <w:szCs w:val="20"/>
        </w:rPr>
        <w:t xml:space="preserve"> – -0.75), mean BCVA on amblyopic eye</w:t>
      </w:r>
      <w:r w:rsidR="00D9494B" w:rsidRPr="004B17C9">
        <w:rPr>
          <w:rFonts w:ascii="Times New Roman" w:hAnsi="Times New Roman" w:cs="Times New Roman"/>
          <w:sz w:val="20"/>
          <w:szCs w:val="20"/>
        </w:rPr>
        <w:t xml:space="preserve"> </w:t>
      </w:r>
      <w:r w:rsidRPr="004B17C9">
        <w:rPr>
          <w:rFonts w:ascii="Times New Roman" w:hAnsi="Times New Roman" w:cs="Times New Roman"/>
          <w:sz w:val="20"/>
          <w:szCs w:val="20"/>
        </w:rPr>
        <w:t>0.28 ± SD 0.04 ranged from (0.25 – 0.33).</w:t>
      </w:r>
    </w:p>
    <w:p w:rsidR="00353C45" w:rsidRDefault="00353C45" w:rsidP="00D9494B">
      <w:pPr>
        <w:snapToGrid w:val="0"/>
        <w:spacing w:after="0" w:line="240" w:lineRule="auto"/>
        <w:jc w:val="both"/>
        <w:rPr>
          <w:rFonts w:ascii="Times New Roman" w:hAnsi="Times New Roman" w:cs="Times New Roman" w:hint="eastAsia"/>
          <w:b/>
          <w:bCs/>
          <w:sz w:val="20"/>
          <w:szCs w:val="20"/>
          <w:lang w:eastAsia="zh-CN"/>
        </w:rPr>
      </w:pPr>
    </w:p>
    <w:p w:rsidR="004B17C9" w:rsidRPr="004B17C9" w:rsidRDefault="004B17C9" w:rsidP="00D9494B">
      <w:pPr>
        <w:snapToGrid w:val="0"/>
        <w:spacing w:after="0" w:line="240" w:lineRule="auto"/>
        <w:jc w:val="both"/>
        <w:rPr>
          <w:rFonts w:ascii="Times New Roman" w:hAnsi="Times New Roman" w:cs="Times New Roman" w:hint="eastAsia"/>
          <w:b/>
          <w:bCs/>
          <w:sz w:val="20"/>
          <w:szCs w:val="20"/>
          <w:lang w:eastAsia="zh-CN"/>
        </w:rPr>
      </w:pPr>
    </w:p>
    <w:p w:rsidR="00793FB3" w:rsidRPr="004B17C9" w:rsidRDefault="00353C45" w:rsidP="00D9494B">
      <w:pPr>
        <w:snapToGrid w:val="0"/>
        <w:spacing w:after="0" w:line="240" w:lineRule="auto"/>
        <w:jc w:val="both"/>
        <w:rPr>
          <w:rFonts w:ascii="Times New Roman" w:hAnsi="Times New Roman" w:cs="Times New Roman"/>
          <w:b/>
          <w:bCs/>
          <w:sz w:val="20"/>
          <w:szCs w:val="20"/>
        </w:rPr>
      </w:pPr>
      <w:r w:rsidRPr="004B17C9">
        <w:rPr>
          <w:rFonts w:ascii="Times New Roman" w:hAnsi="Times New Roman" w:cs="Times New Roman"/>
          <w:b/>
          <w:bCs/>
          <w:sz w:val="20"/>
          <w:szCs w:val="20"/>
        </w:rPr>
        <w:lastRenderedPageBreak/>
        <w:t xml:space="preserve">4. </w:t>
      </w:r>
      <w:r w:rsidR="00793FB3" w:rsidRPr="004B17C9">
        <w:rPr>
          <w:rFonts w:ascii="Times New Roman" w:hAnsi="Times New Roman" w:cs="Times New Roman"/>
          <w:b/>
          <w:bCs/>
          <w:sz w:val="20"/>
          <w:szCs w:val="20"/>
        </w:rPr>
        <w:t>Discussion</w:t>
      </w:r>
    </w:p>
    <w:p w:rsidR="00793FB3" w:rsidRPr="004B17C9" w:rsidRDefault="00793FB3" w:rsidP="00D9494B">
      <w:pPr>
        <w:snapToGrid w:val="0"/>
        <w:spacing w:after="0" w:line="240" w:lineRule="auto"/>
        <w:ind w:firstLine="425"/>
        <w:jc w:val="both"/>
        <w:rPr>
          <w:rFonts w:ascii="Times New Roman" w:hAnsi="Times New Roman" w:cs="Times New Roman"/>
          <w:sz w:val="20"/>
          <w:szCs w:val="20"/>
        </w:rPr>
      </w:pPr>
      <w:r w:rsidRPr="004B17C9">
        <w:rPr>
          <w:rFonts w:ascii="Times New Roman" w:hAnsi="Times New Roman" w:cs="Times New Roman"/>
          <w:sz w:val="20"/>
          <w:szCs w:val="20"/>
        </w:rPr>
        <w:t>Small degrees of anisometropia can often be satisfactorily corrected with contact lenses or spectacles. However, at higher degrees, these conservative measures can become intolerable due to optical aberrations, glare, reduced visual field, or cosmetic/convenience considerations. In these circumstances patients may do surgical correction of their condition.</w:t>
      </w:r>
      <w:r w:rsidRPr="004B17C9">
        <w:rPr>
          <w:rFonts w:ascii="Times New Roman" w:eastAsia="Times New Roman" w:hAnsi="Times New Roman" w:cs="Times New Roman"/>
          <w:i/>
          <w:iCs/>
          <w:color w:val="000000" w:themeColor="text1"/>
          <w:sz w:val="20"/>
          <w:szCs w:val="20"/>
        </w:rPr>
        <w:t xml:space="preserve"> </w:t>
      </w:r>
      <w:r w:rsidRPr="004B17C9">
        <w:rPr>
          <w:rFonts w:ascii="Times New Roman" w:eastAsia="Times New Roman" w:hAnsi="Times New Roman" w:cs="Times New Roman"/>
          <w:b/>
          <w:bCs/>
          <w:i/>
          <w:iCs/>
          <w:color w:val="000000" w:themeColor="text1"/>
          <w:sz w:val="20"/>
          <w:szCs w:val="20"/>
        </w:rPr>
        <w:t>(Pan CW, et al</w:t>
      </w:r>
      <w:r w:rsidR="00D9494B" w:rsidRPr="004B17C9">
        <w:rPr>
          <w:rFonts w:ascii="Times New Roman" w:eastAsia="Times New Roman" w:hAnsi="Times New Roman" w:cs="Times New Roman"/>
          <w:b/>
          <w:bCs/>
          <w:i/>
          <w:iCs/>
          <w:color w:val="000000" w:themeColor="text1"/>
          <w:sz w:val="20"/>
          <w:szCs w:val="20"/>
        </w:rPr>
        <w:t xml:space="preserve"> </w:t>
      </w:r>
      <w:r w:rsidRPr="004B17C9">
        <w:rPr>
          <w:rFonts w:ascii="Times New Roman" w:eastAsia="Times New Roman" w:hAnsi="Times New Roman" w:cs="Times New Roman"/>
          <w:b/>
          <w:bCs/>
          <w:i/>
          <w:iCs/>
          <w:color w:val="000000" w:themeColor="text1"/>
          <w:sz w:val="20"/>
          <w:szCs w:val="20"/>
        </w:rPr>
        <w:t>2015).</w:t>
      </w:r>
    </w:p>
    <w:p w:rsidR="00793FB3" w:rsidRPr="004B17C9" w:rsidRDefault="00793FB3" w:rsidP="00D9494B">
      <w:pPr>
        <w:snapToGrid w:val="0"/>
        <w:spacing w:after="0" w:line="240" w:lineRule="auto"/>
        <w:ind w:firstLine="425"/>
        <w:jc w:val="both"/>
        <w:rPr>
          <w:rFonts w:ascii="Times New Roman" w:hAnsi="Times New Roman" w:cs="Times New Roman"/>
          <w:sz w:val="20"/>
          <w:szCs w:val="20"/>
        </w:rPr>
      </w:pPr>
      <w:r w:rsidRPr="004B17C9">
        <w:rPr>
          <w:rFonts w:ascii="Times New Roman" w:hAnsi="Times New Roman" w:cs="Times New Roman"/>
          <w:sz w:val="20"/>
          <w:szCs w:val="20"/>
        </w:rPr>
        <w:t>The two intraocular refractive surgeries are CLE and PIOL placement. CLE allows implantation of a divergent IOL into the lens capsule as one would generally do after cataract surgery, but eliminates the ability for natural accommodation and thus induces presbyopia. This is a major concern considering the young age of many patients seeking refractive surgery. It also carries a higher risk of retinal detachment (2-8%) due to removal of the crystalline lens and the potential for anterior displacement of vitreous, which is of particular concern given that highly myopic eyes are already at increased risk for retinal detachment</w:t>
      </w:r>
      <w:r w:rsidR="00D9494B" w:rsidRPr="004B17C9">
        <w:rPr>
          <w:rFonts w:ascii="Times New Roman" w:hAnsi="Times New Roman" w:cs="Times New Roman"/>
          <w:sz w:val="20"/>
          <w:szCs w:val="20"/>
        </w:rPr>
        <w:t>.</w:t>
      </w:r>
      <w:r w:rsidRPr="004B17C9">
        <w:rPr>
          <w:rFonts w:ascii="Times New Roman" w:eastAsia="Times New Roman" w:hAnsi="Times New Roman" w:cs="Times New Roman"/>
          <w:i/>
          <w:iCs/>
          <w:color w:val="000000" w:themeColor="text1"/>
          <w:sz w:val="20"/>
          <w:szCs w:val="20"/>
        </w:rPr>
        <w:t xml:space="preserve"> </w:t>
      </w:r>
      <w:r w:rsidRPr="004B17C9">
        <w:rPr>
          <w:rFonts w:ascii="Times New Roman" w:eastAsia="Times New Roman" w:hAnsi="Times New Roman" w:cs="Times New Roman"/>
          <w:b/>
          <w:bCs/>
          <w:i/>
          <w:iCs/>
          <w:color w:val="000000" w:themeColor="text1"/>
          <w:sz w:val="20"/>
          <w:szCs w:val="20"/>
        </w:rPr>
        <w:t>(Alió JL, et al 2014).</w:t>
      </w:r>
    </w:p>
    <w:p w:rsidR="00793FB3" w:rsidRPr="004B17C9" w:rsidRDefault="00793FB3" w:rsidP="00D9494B">
      <w:pPr>
        <w:snapToGrid w:val="0"/>
        <w:spacing w:after="0" w:line="240" w:lineRule="auto"/>
        <w:ind w:firstLine="425"/>
        <w:jc w:val="both"/>
        <w:rPr>
          <w:rFonts w:ascii="Times New Roman" w:hAnsi="Times New Roman" w:cs="Times New Roman"/>
          <w:sz w:val="20"/>
          <w:szCs w:val="20"/>
        </w:rPr>
      </w:pPr>
      <w:r w:rsidRPr="004B17C9">
        <w:rPr>
          <w:rFonts w:ascii="Times New Roman" w:hAnsi="Times New Roman" w:cs="Times New Roman"/>
          <w:sz w:val="20"/>
          <w:szCs w:val="20"/>
        </w:rPr>
        <w:t>Many original studies and reviews have been made to assess the results of such procedures and risk of intraoperative and postoperative complications.</w:t>
      </w:r>
    </w:p>
    <w:p w:rsidR="00793FB3" w:rsidRPr="004B17C9" w:rsidRDefault="00793FB3" w:rsidP="00D9494B">
      <w:pPr>
        <w:snapToGrid w:val="0"/>
        <w:spacing w:after="0" w:line="240" w:lineRule="auto"/>
        <w:jc w:val="both"/>
        <w:rPr>
          <w:rFonts w:ascii="Times New Roman" w:hAnsi="Times New Roman" w:cs="Times New Roman"/>
          <w:b/>
          <w:bCs/>
          <w:sz w:val="20"/>
          <w:szCs w:val="20"/>
        </w:rPr>
      </w:pPr>
      <w:r w:rsidRPr="004B17C9">
        <w:rPr>
          <w:rFonts w:ascii="Times New Roman" w:hAnsi="Times New Roman" w:cs="Times New Roman"/>
          <w:b/>
          <w:bCs/>
          <w:sz w:val="20"/>
          <w:szCs w:val="20"/>
        </w:rPr>
        <w:t>1. Spherical equivalent</w:t>
      </w:r>
    </w:p>
    <w:p w:rsidR="00793FB3" w:rsidRPr="004B17C9" w:rsidRDefault="007A7E71" w:rsidP="00D9494B">
      <w:pPr>
        <w:snapToGrid w:val="0"/>
        <w:spacing w:after="0" w:line="240" w:lineRule="auto"/>
        <w:ind w:firstLine="425"/>
        <w:jc w:val="both"/>
        <w:rPr>
          <w:rFonts w:ascii="Times New Roman" w:hAnsi="Times New Roman" w:cs="Times New Roman"/>
          <w:sz w:val="20"/>
          <w:szCs w:val="20"/>
        </w:rPr>
      </w:pPr>
      <w:r w:rsidRPr="004B17C9">
        <w:rPr>
          <w:rFonts w:ascii="Times New Roman" w:hAnsi="Times New Roman" w:cs="Times New Roman"/>
          <w:sz w:val="20"/>
          <w:szCs w:val="20"/>
        </w:rPr>
        <w:t>I</w:t>
      </w:r>
      <w:r w:rsidR="00793FB3" w:rsidRPr="004B17C9">
        <w:rPr>
          <w:rFonts w:ascii="Times New Roman" w:hAnsi="Times New Roman" w:cs="Times New Roman"/>
          <w:sz w:val="20"/>
          <w:szCs w:val="20"/>
        </w:rPr>
        <w:t xml:space="preserve">n </w:t>
      </w:r>
      <w:r w:rsidR="00793FB3" w:rsidRPr="004B17C9">
        <w:rPr>
          <w:rFonts w:ascii="Times New Roman" w:eastAsia="Times New Roman" w:hAnsi="Times New Roman" w:cs="Times New Roman"/>
          <w:b/>
          <w:bCs/>
          <w:i/>
          <w:iCs/>
          <w:color w:val="000000" w:themeColor="text1"/>
          <w:sz w:val="20"/>
          <w:szCs w:val="20"/>
        </w:rPr>
        <w:t xml:space="preserve">Emarah AM, 2010 </w:t>
      </w:r>
      <w:r w:rsidR="00793FB3" w:rsidRPr="004B17C9">
        <w:rPr>
          <w:rFonts w:ascii="Times New Roman" w:eastAsia="Times New Roman" w:hAnsi="Times New Roman" w:cs="Times New Roman"/>
          <w:color w:val="000000" w:themeColor="text1"/>
          <w:sz w:val="20"/>
          <w:szCs w:val="20"/>
        </w:rPr>
        <w:t xml:space="preserve">was </w:t>
      </w:r>
      <w:r w:rsidR="00793FB3" w:rsidRPr="004B17C9">
        <w:rPr>
          <w:rFonts w:ascii="Times New Roman" w:hAnsi="Times New Roman" w:cs="Times New Roman"/>
          <w:sz w:val="20"/>
          <w:szCs w:val="20"/>
        </w:rPr>
        <w:t xml:space="preserve">-17.54 D, in </w:t>
      </w:r>
      <w:r w:rsidR="00793FB3" w:rsidRPr="004B17C9">
        <w:rPr>
          <w:rFonts w:ascii="Times New Roman" w:hAnsi="Times New Roman" w:cs="Times New Roman"/>
          <w:b/>
          <w:bCs/>
          <w:i/>
          <w:iCs/>
          <w:sz w:val="20"/>
          <w:szCs w:val="20"/>
        </w:rPr>
        <w:t>Horgan, 2005</w:t>
      </w:r>
      <w:r w:rsidR="00793FB3" w:rsidRPr="004B17C9">
        <w:rPr>
          <w:rFonts w:ascii="Times New Roman" w:hAnsi="Times New Roman" w:cs="Times New Roman"/>
          <w:sz w:val="20"/>
          <w:szCs w:val="20"/>
        </w:rPr>
        <w:t xml:space="preserve"> </w:t>
      </w:r>
      <w:r w:rsidR="00793FB3" w:rsidRPr="004B17C9">
        <w:rPr>
          <w:rFonts w:ascii="Times New Roman" w:eastAsia="Times New Roman" w:hAnsi="Times New Roman" w:cs="Times New Roman"/>
          <w:color w:val="000000" w:themeColor="text1"/>
          <w:sz w:val="20"/>
          <w:szCs w:val="20"/>
        </w:rPr>
        <w:t>was</w:t>
      </w:r>
      <w:r w:rsidR="00793FB3" w:rsidRPr="004B17C9">
        <w:rPr>
          <w:rFonts w:ascii="Times New Roman" w:hAnsi="Times New Roman" w:cs="Times New Roman"/>
          <w:sz w:val="20"/>
          <w:szCs w:val="20"/>
        </w:rPr>
        <w:t xml:space="preserve"> -13.7 D,</w:t>
      </w:r>
      <w:r w:rsidRPr="004B17C9">
        <w:rPr>
          <w:rFonts w:ascii="Times New Roman" w:hAnsi="Times New Roman" w:cs="Times New Roman"/>
          <w:sz w:val="20"/>
          <w:szCs w:val="20"/>
        </w:rPr>
        <w:t xml:space="preserve"> in</w:t>
      </w:r>
      <w:r w:rsidRPr="004B17C9">
        <w:rPr>
          <w:rFonts w:ascii="Times New Roman" w:hAnsi="Times New Roman" w:cs="Times New Roman"/>
          <w:b/>
          <w:bCs/>
          <w:i/>
          <w:iCs/>
          <w:sz w:val="20"/>
          <w:szCs w:val="20"/>
        </w:rPr>
        <w:t xml:space="preserve"> Arne</w:t>
      </w:r>
      <w:r w:rsidR="00D9494B" w:rsidRPr="004B17C9">
        <w:rPr>
          <w:rFonts w:ascii="Times New Roman" w:hAnsi="Times New Roman" w:cs="Times New Roman"/>
          <w:b/>
          <w:bCs/>
          <w:i/>
          <w:iCs/>
          <w:sz w:val="20"/>
          <w:szCs w:val="20"/>
        </w:rPr>
        <w:t xml:space="preserve"> </w:t>
      </w:r>
      <w:r w:rsidRPr="004B17C9">
        <w:rPr>
          <w:rFonts w:ascii="Times New Roman" w:hAnsi="Times New Roman" w:cs="Times New Roman"/>
          <w:b/>
          <w:bCs/>
          <w:i/>
          <w:iCs/>
          <w:sz w:val="20"/>
          <w:szCs w:val="20"/>
        </w:rPr>
        <w:t xml:space="preserve">JL 2004 </w:t>
      </w:r>
      <w:r w:rsidRPr="004B17C9">
        <w:rPr>
          <w:rFonts w:ascii="Times New Roman" w:hAnsi="Times New Roman" w:cs="Times New Roman"/>
          <w:sz w:val="20"/>
          <w:szCs w:val="20"/>
        </w:rPr>
        <w:t>was -16.7 D,</w:t>
      </w:r>
      <w:r w:rsidR="00D9494B" w:rsidRPr="004B17C9">
        <w:rPr>
          <w:rFonts w:ascii="Times New Roman" w:hAnsi="Times New Roman" w:cs="Times New Roman"/>
          <w:sz w:val="20"/>
          <w:szCs w:val="20"/>
        </w:rPr>
        <w:t xml:space="preserve"> </w:t>
      </w:r>
      <w:r w:rsidR="00793FB3" w:rsidRPr="004B17C9">
        <w:rPr>
          <w:rFonts w:ascii="Times New Roman" w:hAnsi="Times New Roman" w:cs="Times New Roman"/>
          <w:sz w:val="20"/>
          <w:szCs w:val="20"/>
        </w:rPr>
        <w:t xml:space="preserve">in </w:t>
      </w:r>
      <w:r w:rsidR="00793FB3" w:rsidRPr="004B17C9">
        <w:rPr>
          <w:rFonts w:ascii="Times New Roman" w:hAnsi="Times New Roman" w:cs="Times New Roman"/>
          <w:b/>
          <w:bCs/>
          <w:i/>
          <w:iCs/>
          <w:sz w:val="20"/>
          <w:szCs w:val="20"/>
        </w:rPr>
        <w:t>Fernandez-Vega, 2003</w:t>
      </w:r>
      <w:r w:rsidR="00793FB3" w:rsidRPr="004B17C9">
        <w:rPr>
          <w:rFonts w:ascii="Times New Roman" w:hAnsi="Times New Roman" w:cs="Times New Roman"/>
          <w:sz w:val="20"/>
          <w:szCs w:val="20"/>
        </w:rPr>
        <w:t xml:space="preserve"> </w:t>
      </w:r>
      <w:r w:rsidR="00793FB3" w:rsidRPr="004B17C9">
        <w:rPr>
          <w:rFonts w:ascii="Times New Roman" w:eastAsia="Times New Roman" w:hAnsi="Times New Roman" w:cs="Times New Roman"/>
          <w:color w:val="000000" w:themeColor="text1"/>
          <w:sz w:val="20"/>
          <w:szCs w:val="20"/>
        </w:rPr>
        <w:t>was</w:t>
      </w:r>
      <w:r w:rsidR="00793FB3" w:rsidRPr="004B17C9">
        <w:rPr>
          <w:rFonts w:ascii="Times New Roman" w:hAnsi="Times New Roman" w:cs="Times New Roman"/>
          <w:sz w:val="20"/>
          <w:szCs w:val="20"/>
        </w:rPr>
        <w:t xml:space="preserve"> -17.84 D, in </w:t>
      </w:r>
      <w:r w:rsidR="00793FB3" w:rsidRPr="004B17C9">
        <w:rPr>
          <w:rFonts w:ascii="Times New Roman" w:hAnsi="Times New Roman" w:cs="Times New Roman"/>
          <w:b/>
          <w:bCs/>
          <w:i/>
          <w:iCs/>
          <w:sz w:val="20"/>
          <w:szCs w:val="20"/>
        </w:rPr>
        <w:t>Guell</w:t>
      </w:r>
      <w:r w:rsidR="00D9494B" w:rsidRPr="004B17C9">
        <w:rPr>
          <w:rFonts w:ascii="Times New Roman" w:hAnsi="Times New Roman" w:cs="Times New Roman"/>
          <w:b/>
          <w:bCs/>
          <w:i/>
          <w:iCs/>
          <w:sz w:val="20"/>
          <w:szCs w:val="20"/>
        </w:rPr>
        <w:t>,</w:t>
      </w:r>
      <w:r w:rsidR="00793FB3" w:rsidRPr="004B17C9">
        <w:rPr>
          <w:rFonts w:ascii="Times New Roman" w:hAnsi="Times New Roman" w:cs="Times New Roman"/>
          <w:b/>
          <w:bCs/>
          <w:i/>
          <w:iCs/>
          <w:sz w:val="20"/>
          <w:szCs w:val="20"/>
        </w:rPr>
        <w:t>2003</w:t>
      </w:r>
      <w:r w:rsidR="00793FB3" w:rsidRPr="004B17C9">
        <w:rPr>
          <w:rFonts w:ascii="Times New Roman" w:hAnsi="Times New Roman" w:cs="Times New Roman"/>
          <w:sz w:val="20"/>
          <w:szCs w:val="20"/>
        </w:rPr>
        <w:t xml:space="preserve"> </w:t>
      </w:r>
      <w:r w:rsidR="00793FB3" w:rsidRPr="004B17C9">
        <w:rPr>
          <w:rFonts w:ascii="Times New Roman" w:eastAsia="Times New Roman" w:hAnsi="Times New Roman" w:cs="Times New Roman"/>
          <w:color w:val="000000" w:themeColor="text1"/>
          <w:sz w:val="20"/>
          <w:szCs w:val="20"/>
        </w:rPr>
        <w:t>was</w:t>
      </w:r>
      <w:r w:rsidR="00793FB3" w:rsidRPr="004B17C9">
        <w:rPr>
          <w:rFonts w:ascii="Times New Roman" w:hAnsi="Times New Roman" w:cs="Times New Roman"/>
          <w:sz w:val="20"/>
          <w:szCs w:val="20"/>
        </w:rPr>
        <w:t xml:space="preserve"> -15.77 D, while in this study </w:t>
      </w:r>
      <w:r w:rsidR="00793FB3" w:rsidRPr="004B17C9">
        <w:rPr>
          <w:rFonts w:ascii="Times New Roman" w:eastAsia="Times New Roman" w:hAnsi="Times New Roman" w:cs="Times New Roman"/>
          <w:color w:val="000000" w:themeColor="text1"/>
          <w:sz w:val="20"/>
          <w:szCs w:val="20"/>
        </w:rPr>
        <w:t>it’s</w:t>
      </w:r>
      <w:r w:rsidR="00D9494B" w:rsidRPr="004B17C9">
        <w:rPr>
          <w:rFonts w:ascii="Times New Roman" w:eastAsia="Times New Roman" w:hAnsi="Times New Roman" w:cs="Times New Roman"/>
          <w:color w:val="000000" w:themeColor="text1"/>
          <w:sz w:val="20"/>
          <w:szCs w:val="20"/>
        </w:rPr>
        <w:t xml:space="preserve"> </w:t>
      </w:r>
      <w:r w:rsidR="00793FB3" w:rsidRPr="004B17C9">
        <w:rPr>
          <w:rFonts w:ascii="Times New Roman" w:hAnsi="Times New Roman" w:cs="Times New Roman"/>
          <w:sz w:val="20"/>
          <w:szCs w:val="20"/>
        </w:rPr>
        <w:t>-14.18 D.</w:t>
      </w:r>
    </w:p>
    <w:p w:rsidR="00793FB3" w:rsidRPr="004B17C9" w:rsidRDefault="00793FB3" w:rsidP="00D9494B">
      <w:pPr>
        <w:snapToGrid w:val="0"/>
        <w:spacing w:after="0" w:line="240" w:lineRule="auto"/>
        <w:jc w:val="both"/>
        <w:rPr>
          <w:rFonts w:ascii="Times New Roman" w:hAnsi="Times New Roman" w:cs="Times New Roman"/>
          <w:b/>
          <w:bCs/>
          <w:sz w:val="20"/>
          <w:szCs w:val="20"/>
        </w:rPr>
      </w:pPr>
      <w:r w:rsidRPr="004B17C9">
        <w:rPr>
          <w:rFonts w:ascii="Times New Roman" w:hAnsi="Times New Roman" w:cs="Times New Roman"/>
          <w:b/>
          <w:bCs/>
          <w:sz w:val="20"/>
          <w:szCs w:val="20"/>
        </w:rPr>
        <w:t>2. Axial length</w:t>
      </w:r>
    </w:p>
    <w:p w:rsidR="00793FB3" w:rsidRPr="004B17C9" w:rsidRDefault="007A7E71" w:rsidP="00D9494B">
      <w:pPr>
        <w:snapToGrid w:val="0"/>
        <w:spacing w:after="0" w:line="240" w:lineRule="auto"/>
        <w:ind w:firstLine="425"/>
        <w:jc w:val="both"/>
        <w:rPr>
          <w:rFonts w:ascii="Times New Roman" w:hAnsi="Times New Roman" w:cs="Times New Roman"/>
          <w:sz w:val="20"/>
          <w:szCs w:val="20"/>
        </w:rPr>
      </w:pPr>
      <w:r w:rsidRPr="004B17C9">
        <w:rPr>
          <w:rFonts w:ascii="Times New Roman" w:hAnsi="Times New Roman" w:cs="Times New Roman"/>
          <w:sz w:val="20"/>
          <w:szCs w:val="20"/>
        </w:rPr>
        <w:t>I</w:t>
      </w:r>
      <w:r w:rsidR="00793FB3" w:rsidRPr="004B17C9">
        <w:rPr>
          <w:rFonts w:ascii="Times New Roman" w:hAnsi="Times New Roman" w:cs="Times New Roman"/>
          <w:sz w:val="20"/>
          <w:szCs w:val="20"/>
        </w:rPr>
        <w:t xml:space="preserve">n </w:t>
      </w:r>
      <w:r w:rsidR="00793FB3" w:rsidRPr="004B17C9">
        <w:rPr>
          <w:rFonts w:ascii="Times New Roman" w:hAnsi="Times New Roman" w:cs="Times New Roman"/>
          <w:b/>
          <w:bCs/>
          <w:i/>
          <w:iCs/>
          <w:sz w:val="20"/>
          <w:szCs w:val="20"/>
        </w:rPr>
        <w:t>Horgan, 2005</w:t>
      </w:r>
      <w:r w:rsidR="00793FB3" w:rsidRPr="004B17C9">
        <w:rPr>
          <w:rFonts w:ascii="Times New Roman" w:hAnsi="Times New Roman" w:cs="Times New Roman"/>
          <w:sz w:val="20"/>
          <w:szCs w:val="20"/>
        </w:rPr>
        <w:t xml:space="preserve"> </w:t>
      </w:r>
      <w:r w:rsidR="00793FB3" w:rsidRPr="004B17C9">
        <w:rPr>
          <w:rFonts w:ascii="Times New Roman" w:eastAsia="Times New Roman" w:hAnsi="Times New Roman" w:cs="Times New Roman"/>
          <w:color w:val="000000" w:themeColor="text1"/>
          <w:sz w:val="20"/>
          <w:szCs w:val="20"/>
        </w:rPr>
        <w:t>was</w:t>
      </w:r>
      <w:r w:rsidR="00793FB3" w:rsidRPr="004B17C9">
        <w:rPr>
          <w:rFonts w:ascii="Times New Roman" w:hAnsi="Times New Roman" w:cs="Times New Roman"/>
          <w:sz w:val="20"/>
          <w:szCs w:val="20"/>
        </w:rPr>
        <w:t xml:space="preserve"> 29.3 mm,</w:t>
      </w:r>
      <w:r w:rsidRPr="004B17C9">
        <w:rPr>
          <w:rFonts w:ascii="Times New Roman" w:hAnsi="Times New Roman" w:cs="Times New Roman"/>
          <w:sz w:val="20"/>
          <w:szCs w:val="20"/>
        </w:rPr>
        <w:t xml:space="preserve"> In</w:t>
      </w:r>
      <w:r w:rsidRPr="004B17C9">
        <w:rPr>
          <w:rFonts w:ascii="Times New Roman" w:hAnsi="Times New Roman" w:cs="Times New Roman"/>
          <w:b/>
          <w:bCs/>
          <w:i/>
          <w:iCs/>
          <w:sz w:val="20"/>
          <w:szCs w:val="20"/>
        </w:rPr>
        <w:t xml:space="preserve"> Arne</w:t>
      </w:r>
      <w:r w:rsidR="00D9494B" w:rsidRPr="004B17C9">
        <w:rPr>
          <w:rFonts w:ascii="Times New Roman" w:hAnsi="Times New Roman" w:cs="Times New Roman"/>
          <w:b/>
          <w:bCs/>
          <w:i/>
          <w:iCs/>
          <w:sz w:val="20"/>
          <w:szCs w:val="20"/>
        </w:rPr>
        <w:t xml:space="preserve"> </w:t>
      </w:r>
      <w:r w:rsidRPr="004B17C9">
        <w:rPr>
          <w:rFonts w:ascii="Times New Roman" w:hAnsi="Times New Roman" w:cs="Times New Roman"/>
          <w:b/>
          <w:bCs/>
          <w:i/>
          <w:iCs/>
          <w:sz w:val="20"/>
          <w:szCs w:val="20"/>
        </w:rPr>
        <w:t xml:space="preserve">JL 2004 </w:t>
      </w:r>
      <w:r w:rsidRPr="004B17C9">
        <w:rPr>
          <w:rFonts w:ascii="Times New Roman" w:hAnsi="Times New Roman" w:cs="Times New Roman"/>
          <w:sz w:val="20"/>
          <w:szCs w:val="20"/>
        </w:rPr>
        <w:t>was 28.43 mm,</w:t>
      </w:r>
      <w:r w:rsidR="00D9494B" w:rsidRPr="004B17C9">
        <w:rPr>
          <w:rFonts w:ascii="Times New Roman" w:hAnsi="Times New Roman" w:cs="Times New Roman"/>
          <w:sz w:val="20"/>
          <w:szCs w:val="20"/>
        </w:rPr>
        <w:t xml:space="preserve"> </w:t>
      </w:r>
      <w:r w:rsidR="00793FB3" w:rsidRPr="004B17C9">
        <w:rPr>
          <w:rFonts w:ascii="Times New Roman" w:hAnsi="Times New Roman" w:cs="Times New Roman"/>
          <w:sz w:val="20"/>
          <w:szCs w:val="20"/>
        </w:rPr>
        <w:t xml:space="preserve">in </w:t>
      </w:r>
      <w:r w:rsidR="00793FB3" w:rsidRPr="004B17C9">
        <w:rPr>
          <w:rFonts w:ascii="Times New Roman" w:hAnsi="Times New Roman" w:cs="Times New Roman"/>
          <w:b/>
          <w:bCs/>
          <w:i/>
          <w:iCs/>
          <w:sz w:val="20"/>
          <w:szCs w:val="20"/>
        </w:rPr>
        <w:t>Fernandez-Vega, 2003</w:t>
      </w:r>
      <w:r w:rsidR="00793FB3" w:rsidRPr="004B17C9">
        <w:rPr>
          <w:rFonts w:ascii="Times New Roman" w:hAnsi="Times New Roman" w:cs="Times New Roman"/>
          <w:sz w:val="20"/>
          <w:szCs w:val="20"/>
        </w:rPr>
        <w:t xml:space="preserve"> </w:t>
      </w:r>
      <w:r w:rsidR="00793FB3" w:rsidRPr="004B17C9">
        <w:rPr>
          <w:rFonts w:ascii="Times New Roman" w:eastAsia="Times New Roman" w:hAnsi="Times New Roman" w:cs="Times New Roman"/>
          <w:color w:val="000000" w:themeColor="text1"/>
          <w:sz w:val="20"/>
          <w:szCs w:val="20"/>
        </w:rPr>
        <w:t>was</w:t>
      </w:r>
      <w:r w:rsidR="00793FB3" w:rsidRPr="004B17C9">
        <w:rPr>
          <w:rFonts w:ascii="Times New Roman" w:hAnsi="Times New Roman" w:cs="Times New Roman"/>
          <w:sz w:val="20"/>
          <w:szCs w:val="20"/>
        </w:rPr>
        <w:t xml:space="preserve"> 26.0 mm, while in this study </w:t>
      </w:r>
      <w:r w:rsidR="00793FB3" w:rsidRPr="004B17C9">
        <w:rPr>
          <w:rFonts w:ascii="Times New Roman" w:eastAsia="Times New Roman" w:hAnsi="Times New Roman" w:cs="Times New Roman"/>
          <w:color w:val="000000" w:themeColor="text1"/>
          <w:sz w:val="20"/>
          <w:szCs w:val="20"/>
        </w:rPr>
        <w:t>it’s</w:t>
      </w:r>
      <w:r w:rsidR="00D9494B" w:rsidRPr="004B17C9">
        <w:rPr>
          <w:rFonts w:ascii="Times New Roman" w:hAnsi="Times New Roman" w:cs="Times New Roman"/>
          <w:sz w:val="20"/>
          <w:szCs w:val="20"/>
        </w:rPr>
        <w:t xml:space="preserve"> </w:t>
      </w:r>
      <w:r w:rsidR="00793FB3" w:rsidRPr="004B17C9">
        <w:rPr>
          <w:rFonts w:ascii="Times New Roman" w:hAnsi="Times New Roman" w:cs="Times New Roman"/>
          <w:sz w:val="20"/>
          <w:szCs w:val="20"/>
        </w:rPr>
        <w:t>29.09 mm.</w:t>
      </w:r>
    </w:p>
    <w:p w:rsidR="004B17C9" w:rsidRDefault="004B17C9" w:rsidP="00D9494B">
      <w:pPr>
        <w:snapToGrid w:val="0"/>
        <w:spacing w:after="0" w:line="240" w:lineRule="auto"/>
        <w:jc w:val="both"/>
        <w:rPr>
          <w:rFonts w:ascii="Times New Roman" w:hAnsi="Times New Roman" w:cs="Times New Roman" w:hint="eastAsia"/>
          <w:b/>
          <w:bCs/>
          <w:sz w:val="20"/>
          <w:szCs w:val="20"/>
          <w:lang w:eastAsia="zh-CN"/>
        </w:rPr>
      </w:pPr>
    </w:p>
    <w:p w:rsidR="00793FB3" w:rsidRPr="004B17C9" w:rsidRDefault="00793FB3" w:rsidP="00D9494B">
      <w:pPr>
        <w:snapToGrid w:val="0"/>
        <w:spacing w:after="0" w:line="240" w:lineRule="auto"/>
        <w:jc w:val="both"/>
        <w:rPr>
          <w:rFonts w:ascii="Times New Roman" w:hAnsi="Times New Roman" w:cs="Times New Roman"/>
          <w:b/>
          <w:bCs/>
          <w:sz w:val="20"/>
          <w:szCs w:val="20"/>
        </w:rPr>
      </w:pPr>
      <w:r w:rsidRPr="004B17C9">
        <w:rPr>
          <w:rFonts w:ascii="Times New Roman" w:hAnsi="Times New Roman" w:cs="Times New Roman"/>
          <w:b/>
          <w:bCs/>
          <w:sz w:val="20"/>
          <w:szCs w:val="20"/>
        </w:rPr>
        <w:lastRenderedPageBreak/>
        <w:t>3. Number of eyes</w:t>
      </w:r>
    </w:p>
    <w:p w:rsidR="00793FB3" w:rsidRPr="004B17C9" w:rsidRDefault="007A7E71" w:rsidP="00D9494B">
      <w:pPr>
        <w:snapToGrid w:val="0"/>
        <w:spacing w:after="0" w:line="240" w:lineRule="auto"/>
        <w:ind w:firstLine="425"/>
        <w:jc w:val="both"/>
        <w:rPr>
          <w:rFonts w:ascii="Times New Roman" w:hAnsi="Times New Roman" w:cs="Times New Roman"/>
          <w:sz w:val="20"/>
          <w:szCs w:val="20"/>
        </w:rPr>
      </w:pPr>
      <w:r w:rsidRPr="004B17C9">
        <w:rPr>
          <w:rFonts w:ascii="Times New Roman" w:hAnsi="Times New Roman" w:cs="Times New Roman"/>
          <w:sz w:val="20"/>
          <w:szCs w:val="20"/>
        </w:rPr>
        <w:t>I</w:t>
      </w:r>
      <w:r w:rsidR="00793FB3" w:rsidRPr="004B17C9">
        <w:rPr>
          <w:rFonts w:ascii="Times New Roman" w:hAnsi="Times New Roman" w:cs="Times New Roman"/>
          <w:sz w:val="20"/>
          <w:szCs w:val="20"/>
        </w:rPr>
        <w:t xml:space="preserve">n </w:t>
      </w:r>
      <w:r w:rsidR="00793FB3" w:rsidRPr="004B17C9">
        <w:rPr>
          <w:rFonts w:ascii="Times New Roman" w:eastAsia="Times New Roman" w:hAnsi="Times New Roman" w:cs="Times New Roman"/>
          <w:b/>
          <w:bCs/>
          <w:i/>
          <w:iCs/>
          <w:color w:val="000000" w:themeColor="text1"/>
          <w:sz w:val="20"/>
          <w:szCs w:val="20"/>
        </w:rPr>
        <w:t xml:space="preserve">Emarah AM, 2010 </w:t>
      </w:r>
      <w:r w:rsidR="00793FB3" w:rsidRPr="004B17C9">
        <w:rPr>
          <w:rFonts w:ascii="Times New Roman" w:eastAsia="Times New Roman" w:hAnsi="Times New Roman" w:cs="Times New Roman"/>
          <w:color w:val="000000" w:themeColor="text1"/>
          <w:sz w:val="20"/>
          <w:szCs w:val="20"/>
        </w:rPr>
        <w:t xml:space="preserve">was </w:t>
      </w:r>
      <w:r w:rsidR="00793FB3" w:rsidRPr="004B17C9">
        <w:rPr>
          <w:rFonts w:ascii="Times New Roman" w:hAnsi="Times New Roman" w:cs="Times New Roman"/>
          <w:sz w:val="20"/>
          <w:szCs w:val="20"/>
        </w:rPr>
        <w:t xml:space="preserve">28, in </w:t>
      </w:r>
      <w:r w:rsidR="00793FB3" w:rsidRPr="004B17C9">
        <w:rPr>
          <w:rFonts w:ascii="Times New Roman" w:hAnsi="Times New Roman" w:cs="Times New Roman"/>
          <w:b/>
          <w:bCs/>
          <w:i/>
          <w:iCs/>
          <w:sz w:val="20"/>
          <w:szCs w:val="20"/>
        </w:rPr>
        <w:t>Gabric, 2002</w:t>
      </w:r>
      <w:r w:rsidR="00793FB3" w:rsidRPr="004B17C9">
        <w:rPr>
          <w:rFonts w:ascii="Times New Roman" w:hAnsi="Times New Roman" w:cs="Times New Roman"/>
          <w:b/>
          <w:bCs/>
          <w:sz w:val="20"/>
          <w:szCs w:val="20"/>
        </w:rPr>
        <w:t xml:space="preserve"> </w:t>
      </w:r>
      <w:r w:rsidR="00793FB3" w:rsidRPr="004B17C9">
        <w:rPr>
          <w:rFonts w:ascii="Times New Roman" w:hAnsi="Times New Roman" w:cs="Times New Roman"/>
          <w:sz w:val="20"/>
          <w:szCs w:val="20"/>
        </w:rPr>
        <w:t xml:space="preserve">was 72, in </w:t>
      </w:r>
      <w:r w:rsidR="00793FB3" w:rsidRPr="004B17C9">
        <w:rPr>
          <w:rFonts w:ascii="Times New Roman" w:hAnsi="Times New Roman" w:cs="Times New Roman"/>
          <w:b/>
          <w:bCs/>
          <w:i/>
          <w:iCs/>
          <w:sz w:val="20"/>
          <w:szCs w:val="20"/>
        </w:rPr>
        <w:t>Horgan, 2005</w:t>
      </w:r>
      <w:r w:rsidR="00793FB3" w:rsidRPr="004B17C9">
        <w:rPr>
          <w:rFonts w:ascii="Times New Roman" w:hAnsi="Times New Roman" w:cs="Times New Roman"/>
          <w:sz w:val="20"/>
          <w:szCs w:val="20"/>
        </w:rPr>
        <w:t xml:space="preserve"> </w:t>
      </w:r>
      <w:r w:rsidR="00793FB3" w:rsidRPr="004B17C9">
        <w:rPr>
          <w:rFonts w:ascii="Times New Roman" w:eastAsia="Times New Roman" w:hAnsi="Times New Roman" w:cs="Times New Roman"/>
          <w:color w:val="000000" w:themeColor="text1"/>
          <w:sz w:val="20"/>
          <w:szCs w:val="20"/>
        </w:rPr>
        <w:t>was</w:t>
      </w:r>
      <w:r w:rsidR="00793FB3" w:rsidRPr="004B17C9">
        <w:rPr>
          <w:rFonts w:ascii="Times New Roman" w:hAnsi="Times New Roman" w:cs="Times New Roman"/>
          <w:sz w:val="20"/>
          <w:szCs w:val="20"/>
        </w:rPr>
        <w:t xml:space="preserve"> 62,</w:t>
      </w:r>
      <w:r w:rsidRPr="004B17C9">
        <w:rPr>
          <w:rFonts w:ascii="Times New Roman" w:hAnsi="Times New Roman" w:cs="Times New Roman"/>
          <w:sz w:val="20"/>
          <w:szCs w:val="20"/>
        </w:rPr>
        <w:t xml:space="preserve"> in</w:t>
      </w:r>
      <w:r w:rsidRPr="004B17C9">
        <w:rPr>
          <w:rFonts w:ascii="Times New Roman" w:hAnsi="Times New Roman" w:cs="Times New Roman"/>
          <w:b/>
          <w:bCs/>
          <w:i/>
          <w:iCs/>
          <w:sz w:val="20"/>
          <w:szCs w:val="20"/>
        </w:rPr>
        <w:t xml:space="preserve"> Arne</w:t>
      </w:r>
      <w:r w:rsidR="00D9494B" w:rsidRPr="004B17C9">
        <w:rPr>
          <w:rFonts w:ascii="Times New Roman" w:hAnsi="Times New Roman" w:cs="Times New Roman"/>
          <w:b/>
          <w:bCs/>
          <w:i/>
          <w:iCs/>
          <w:sz w:val="20"/>
          <w:szCs w:val="20"/>
        </w:rPr>
        <w:t xml:space="preserve"> </w:t>
      </w:r>
      <w:r w:rsidRPr="004B17C9">
        <w:rPr>
          <w:rFonts w:ascii="Times New Roman" w:hAnsi="Times New Roman" w:cs="Times New Roman"/>
          <w:b/>
          <w:bCs/>
          <w:i/>
          <w:iCs/>
          <w:sz w:val="20"/>
          <w:szCs w:val="20"/>
        </w:rPr>
        <w:t xml:space="preserve">JL 2004 </w:t>
      </w:r>
      <w:r w:rsidRPr="004B17C9">
        <w:rPr>
          <w:rFonts w:ascii="Times New Roman" w:hAnsi="Times New Roman" w:cs="Times New Roman"/>
          <w:sz w:val="20"/>
          <w:szCs w:val="20"/>
        </w:rPr>
        <w:t>was 36,</w:t>
      </w:r>
      <w:r w:rsidR="00D9494B" w:rsidRPr="004B17C9">
        <w:rPr>
          <w:rFonts w:ascii="Times New Roman" w:hAnsi="Times New Roman" w:cs="Times New Roman"/>
          <w:sz w:val="20"/>
          <w:szCs w:val="20"/>
        </w:rPr>
        <w:t xml:space="preserve"> </w:t>
      </w:r>
      <w:r w:rsidR="00793FB3" w:rsidRPr="004B17C9">
        <w:rPr>
          <w:rFonts w:ascii="Times New Roman" w:hAnsi="Times New Roman" w:cs="Times New Roman"/>
          <w:sz w:val="20"/>
          <w:szCs w:val="20"/>
        </w:rPr>
        <w:t xml:space="preserve">in </w:t>
      </w:r>
      <w:r w:rsidR="00793FB3" w:rsidRPr="004B17C9">
        <w:rPr>
          <w:rFonts w:ascii="Times New Roman" w:hAnsi="Times New Roman" w:cs="Times New Roman"/>
          <w:b/>
          <w:bCs/>
          <w:i/>
          <w:iCs/>
          <w:sz w:val="20"/>
          <w:szCs w:val="20"/>
        </w:rPr>
        <w:t>Fernandez-Vega, 2003</w:t>
      </w:r>
      <w:r w:rsidR="00793FB3" w:rsidRPr="004B17C9">
        <w:rPr>
          <w:rFonts w:ascii="Times New Roman" w:hAnsi="Times New Roman" w:cs="Times New Roman"/>
          <w:sz w:val="20"/>
          <w:szCs w:val="20"/>
        </w:rPr>
        <w:t xml:space="preserve"> </w:t>
      </w:r>
      <w:r w:rsidR="00793FB3" w:rsidRPr="004B17C9">
        <w:rPr>
          <w:rFonts w:ascii="Times New Roman" w:eastAsia="Times New Roman" w:hAnsi="Times New Roman" w:cs="Times New Roman"/>
          <w:color w:val="000000" w:themeColor="text1"/>
          <w:sz w:val="20"/>
          <w:szCs w:val="20"/>
        </w:rPr>
        <w:t>was</w:t>
      </w:r>
      <w:r w:rsidR="00793FB3" w:rsidRPr="004B17C9">
        <w:rPr>
          <w:rFonts w:ascii="Times New Roman" w:hAnsi="Times New Roman" w:cs="Times New Roman"/>
          <w:sz w:val="20"/>
          <w:szCs w:val="20"/>
        </w:rPr>
        <w:t xml:space="preserve"> 190, in </w:t>
      </w:r>
      <w:r w:rsidR="00793FB3" w:rsidRPr="004B17C9">
        <w:rPr>
          <w:rFonts w:ascii="Times New Roman" w:hAnsi="Times New Roman" w:cs="Times New Roman"/>
          <w:b/>
          <w:bCs/>
          <w:i/>
          <w:iCs/>
          <w:sz w:val="20"/>
          <w:szCs w:val="20"/>
        </w:rPr>
        <w:t>Guell</w:t>
      </w:r>
      <w:r w:rsidR="00D9494B" w:rsidRPr="004B17C9">
        <w:rPr>
          <w:rFonts w:ascii="Times New Roman" w:hAnsi="Times New Roman" w:cs="Times New Roman"/>
          <w:b/>
          <w:bCs/>
          <w:i/>
          <w:iCs/>
          <w:sz w:val="20"/>
          <w:szCs w:val="20"/>
        </w:rPr>
        <w:t>,</w:t>
      </w:r>
      <w:r w:rsidR="004B17C9">
        <w:rPr>
          <w:rFonts w:ascii="Times New Roman" w:hAnsi="Times New Roman" w:cs="Times New Roman" w:hint="eastAsia"/>
          <w:b/>
          <w:bCs/>
          <w:i/>
          <w:iCs/>
          <w:sz w:val="20"/>
          <w:szCs w:val="20"/>
          <w:lang w:eastAsia="zh-CN"/>
        </w:rPr>
        <w:t xml:space="preserve"> </w:t>
      </w:r>
      <w:r w:rsidR="00793FB3" w:rsidRPr="004B17C9">
        <w:rPr>
          <w:rFonts w:ascii="Times New Roman" w:hAnsi="Times New Roman" w:cs="Times New Roman"/>
          <w:b/>
          <w:bCs/>
          <w:i/>
          <w:iCs/>
          <w:sz w:val="20"/>
          <w:szCs w:val="20"/>
        </w:rPr>
        <w:t>2003</w:t>
      </w:r>
      <w:r w:rsidR="00793FB3" w:rsidRPr="004B17C9">
        <w:rPr>
          <w:rFonts w:ascii="Times New Roman" w:hAnsi="Times New Roman" w:cs="Times New Roman"/>
          <w:sz w:val="20"/>
          <w:szCs w:val="20"/>
        </w:rPr>
        <w:t xml:space="preserve"> </w:t>
      </w:r>
      <w:r w:rsidR="00793FB3" w:rsidRPr="004B17C9">
        <w:rPr>
          <w:rFonts w:ascii="Times New Roman" w:eastAsia="Times New Roman" w:hAnsi="Times New Roman" w:cs="Times New Roman"/>
          <w:color w:val="000000" w:themeColor="text1"/>
          <w:sz w:val="20"/>
          <w:szCs w:val="20"/>
        </w:rPr>
        <w:t>is</w:t>
      </w:r>
      <w:r w:rsidR="00793FB3" w:rsidRPr="004B17C9">
        <w:rPr>
          <w:rFonts w:ascii="Times New Roman" w:hAnsi="Times New Roman" w:cs="Times New Roman"/>
          <w:sz w:val="20"/>
          <w:szCs w:val="20"/>
        </w:rPr>
        <w:t xml:space="preserve"> 44, while in this study </w:t>
      </w:r>
      <w:r w:rsidR="00793FB3" w:rsidRPr="004B17C9">
        <w:rPr>
          <w:rFonts w:ascii="Times New Roman" w:eastAsia="Times New Roman" w:hAnsi="Times New Roman" w:cs="Times New Roman"/>
          <w:color w:val="000000" w:themeColor="text1"/>
          <w:sz w:val="20"/>
          <w:szCs w:val="20"/>
        </w:rPr>
        <w:t>it’s</w:t>
      </w:r>
      <w:r w:rsidR="00D9494B" w:rsidRPr="004B17C9">
        <w:rPr>
          <w:rFonts w:ascii="Times New Roman" w:hAnsi="Times New Roman" w:cs="Times New Roman"/>
          <w:sz w:val="20"/>
          <w:szCs w:val="20"/>
        </w:rPr>
        <w:t xml:space="preserve"> </w:t>
      </w:r>
      <w:r w:rsidR="00793FB3" w:rsidRPr="004B17C9">
        <w:rPr>
          <w:rFonts w:ascii="Times New Roman" w:hAnsi="Times New Roman" w:cs="Times New Roman"/>
          <w:sz w:val="20"/>
          <w:szCs w:val="20"/>
        </w:rPr>
        <w:t>10.</w:t>
      </w:r>
    </w:p>
    <w:p w:rsidR="00793FB3" w:rsidRPr="004B17C9" w:rsidRDefault="00793FB3" w:rsidP="00D9494B">
      <w:pPr>
        <w:snapToGrid w:val="0"/>
        <w:spacing w:after="0" w:line="240" w:lineRule="auto"/>
        <w:jc w:val="both"/>
        <w:rPr>
          <w:rFonts w:ascii="Times New Roman" w:hAnsi="Times New Roman" w:cs="Times New Roman"/>
          <w:b/>
          <w:bCs/>
          <w:sz w:val="20"/>
          <w:szCs w:val="20"/>
        </w:rPr>
      </w:pPr>
      <w:r w:rsidRPr="004B17C9">
        <w:rPr>
          <w:rFonts w:ascii="Times New Roman" w:hAnsi="Times New Roman" w:cs="Times New Roman"/>
          <w:b/>
          <w:bCs/>
          <w:sz w:val="20"/>
          <w:szCs w:val="20"/>
        </w:rPr>
        <w:t>4. BCVA</w:t>
      </w:r>
    </w:p>
    <w:p w:rsidR="00793FB3" w:rsidRPr="004B17C9" w:rsidRDefault="007A7E71" w:rsidP="00D9494B">
      <w:pPr>
        <w:snapToGrid w:val="0"/>
        <w:spacing w:after="0" w:line="240" w:lineRule="auto"/>
        <w:ind w:firstLine="425"/>
        <w:jc w:val="both"/>
        <w:rPr>
          <w:rFonts w:ascii="Times New Roman" w:hAnsi="Times New Roman" w:cs="Times New Roman"/>
          <w:sz w:val="20"/>
          <w:szCs w:val="20"/>
        </w:rPr>
      </w:pPr>
      <w:r w:rsidRPr="004B17C9">
        <w:rPr>
          <w:rFonts w:ascii="Times New Roman" w:hAnsi="Times New Roman" w:cs="Times New Roman"/>
          <w:sz w:val="20"/>
          <w:szCs w:val="20"/>
        </w:rPr>
        <w:t>I</w:t>
      </w:r>
      <w:r w:rsidR="00793FB3" w:rsidRPr="004B17C9">
        <w:rPr>
          <w:rFonts w:ascii="Times New Roman" w:hAnsi="Times New Roman" w:cs="Times New Roman"/>
          <w:sz w:val="20"/>
          <w:szCs w:val="20"/>
        </w:rPr>
        <w:t xml:space="preserve">n </w:t>
      </w:r>
      <w:r w:rsidR="00793FB3" w:rsidRPr="004B17C9">
        <w:rPr>
          <w:rFonts w:ascii="Times New Roman" w:eastAsia="Times New Roman" w:hAnsi="Times New Roman" w:cs="Times New Roman"/>
          <w:b/>
          <w:bCs/>
          <w:i/>
          <w:iCs/>
          <w:color w:val="000000" w:themeColor="text1"/>
          <w:sz w:val="20"/>
          <w:szCs w:val="20"/>
        </w:rPr>
        <w:t xml:space="preserve">Emarah AM, 2010 </w:t>
      </w:r>
      <w:r w:rsidR="00793FB3" w:rsidRPr="004B17C9">
        <w:rPr>
          <w:rFonts w:ascii="Times New Roman" w:eastAsia="Times New Roman" w:hAnsi="Times New Roman" w:cs="Times New Roman"/>
          <w:color w:val="000000" w:themeColor="text1"/>
          <w:sz w:val="20"/>
          <w:szCs w:val="20"/>
        </w:rPr>
        <w:t xml:space="preserve">is </w:t>
      </w:r>
      <w:r w:rsidR="00793FB3" w:rsidRPr="004B17C9">
        <w:rPr>
          <w:rFonts w:ascii="Times New Roman" w:hAnsi="Times New Roman" w:cs="Times New Roman"/>
          <w:sz w:val="20"/>
          <w:szCs w:val="20"/>
        </w:rPr>
        <w:t xml:space="preserve">0.39 improved to 0.61 after 1 year of surgery, in </w:t>
      </w:r>
      <w:r w:rsidR="00793FB3" w:rsidRPr="004B17C9">
        <w:rPr>
          <w:rFonts w:ascii="Times New Roman" w:hAnsi="Times New Roman" w:cs="Times New Roman"/>
          <w:b/>
          <w:bCs/>
          <w:i/>
          <w:iCs/>
          <w:sz w:val="20"/>
          <w:szCs w:val="20"/>
        </w:rPr>
        <w:t>Horgan, 2005</w:t>
      </w:r>
      <w:r w:rsidR="00793FB3" w:rsidRPr="004B17C9">
        <w:rPr>
          <w:rFonts w:ascii="Times New Roman" w:hAnsi="Times New Roman" w:cs="Times New Roman"/>
          <w:sz w:val="20"/>
          <w:szCs w:val="20"/>
        </w:rPr>
        <w:t xml:space="preserve"> </w:t>
      </w:r>
      <w:r w:rsidR="00793FB3" w:rsidRPr="004B17C9">
        <w:rPr>
          <w:rFonts w:ascii="Times New Roman" w:eastAsia="Times New Roman" w:hAnsi="Times New Roman" w:cs="Times New Roman"/>
          <w:color w:val="000000" w:themeColor="text1"/>
          <w:sz w:val="20"/>
          <w:szCs w:val="20"/>
        </w:rPr>
        <w:t>is</w:t>
      </w:r>
      <w:r w:rsidR="00793FB3" w:rsidRPr="004B17C9">
        <w:rPr>
          <w:rFonts w:ascii="Times New Roman" w:hAnsi="Times New Roman" w:cs="Times New Roman"/>
          <w:sz w:val="20"/>
          <w:szCs w:val="20"/>
        </w:rPr>
        <w:t xml:space="preserve"> ≥ 0.5 in 52% of cases improved to ≥ 0.5 in 79.4 % of cases after 4 year of surgery,</w:t>
      </w:r>
      <w:r w:rsidRPr="004B17C9">
        <w:rPr>
          <w:rFonts w:ascii="Times New Roman" w:hAnsi="Times New Roman" w:cs="Times New Roman"/>
          <w:sz w:val="20"/>
          <w:szCs w:val="20"/>
        </w:rPr>
        <w:t xml:space="preserve"> in</w:t>
      </w:r>
      <w:r w:rsidRPr="004B17C9">
        <w:rPr>
          <w:rFonts w:ascii="Times New Roman" w:hAnsi="Times New Roman" w:cs="Times New Roman"/>
          <w:b/>
          <w:bCs/>
          <w:i/>
          <w:iCs/>
          <w:sz w:val="20"/>
          <w:szCs w:val="20"/>
        </w:rPr>
        <w:t xml:space="preserve"> Arne</w:t>
      </w:r>
      <w:r w:rsidR="00D9494B" w:rsidRPr="004B17C9">
        <w:rPr>
          <w:rFonts w:ascii="Times New Roman" w:hAnsi="Times New Roman" w:cs="Times New Roman"/>
          <w:b/>
          <w:bCs/>
          <w:i/>
          <w:iCs/>
          <w:sz w:val="20"/>
          <w:szCs w:val="20"/>
        </w:rPr>
        <w:t xml:space="preserve"> </w:t>
      </w:r>
      <w:r w:rsidRPr="004B17C9">
        <w:rPr>
          <w:rFonts w:ascii="Times New Roman" w:hAnsi="Times New Roman" w:cs="Times New Roman"/>
          <w:b/>
          <w:bCs/>
          <w:i/>
          <w:iCs/>
          <w:sz w:val="20"/>
          <w:szCs w:val="20"/>
        </w:rPr>
        <w:t xml:space="preserve">JL 2004 </w:t>
      </w:r>
      <w:r w:rsidRPr="004B17C9">
        <w:rPr>
          <w:rFonts w:ascii="Times New Roman" w:hAnsi="Times New Roman" w:cs="Times New Roman"/>
          <w:sz w:val="20"/>
          <w:szCs w:val="20"/>
        </w:rPr>
        <w:t>improved by 83.3% better than pre-operative after 1 year of surgery</w:t>
      </w:r>
      <w:r w:rsidR="00D9494B" w:rsidRPr="004B17C9">
        <w:rPr>
          <w:rFonts w:ascii="Times New Roman" w:hAnsi="Times New Roman" w:cs="Times New Roman"/>
          <w:sz w:val="20"/>
          <w:szCs w:val="20"/>
        </w:rPr>
        <w:t xml:space="preserve">, </w:t>
      </w:r>
      <w:r w:rsidR="00793FB3" w:rsidRPr="004B17C9">
        <w:rPr>
          <w:rFonts w:ascii="Times New Roman" w:hAnsi="Times New Roman" w:cs="Times New Roman"/>
          <w:sz w:val="20"/>
          <w:szCs w:val="20"/>
        </w:rPr>
        <w:t xml:space="preserve">in </w:t>
      </w:r>
      <w:r w:rsidR="00793FB3" w:rsidRPr="004B17C9">
        <w:rPr>
          <w:rFonts w:ascii="Times New Roman" w:hAnsi="Times New Roman" w:cs="Times New Roman"/>
          <w:b/>
          <w:bCs/>
          <w:i/>
          <w:iCs/>
          <w:sz w:val="20"/>
          <w:szCs w:val="20"/>
        </w:rPr>
        <w:t>Fernandez-Vega, 2003</w:t>
      </w:r>
      <w:r w:rsidR="00793FB3" w:rsidRPr="004B17C9">
        <w:rPr>
          <w:rFonts w:ascii="Times New Roman" w:hAnsi="Times New Roman" w:cs="Times New Roman"/>
          <w:sz w:val="20"/>
          <w:szCs w:val="20"/>
        </w:rPr>
        <w:t xml:space="preserve"> </w:t>
      </w:r>
      <w:r w:rsidR="00793FB3" w:rsidRPr="004B17C9">
        <w:rPr>
          <w:rFonts w:ascii="Times New Roman" w:eastAsia="Times New Roman" w:hAnsi="Times New Roman" w:cs="Times New Roman"/>
          <w:color w:val="000000" w:themeColor="text1"/>
          <w:sz w:val="20"/>
          <w:szCs w:val="20"/>
        </w:rPr>
        <w:t>is</w:t>
      </w:r>
      <w:r w:rsidR="00793FB3" w:rsidRPr="004B17C9">
        <w:rPr>
          <w:rFonts w:ascii="Times New Roman" w:hAnsi="Times New Roman" w:cs="Times New Roman"/>
          <w:sz w:val="20"/>
          <w:szCs w:val="20"/>
        </w:rPr>
        <w:t xml:space="preserve"> 0.37 improved by 83.7% better than pre-operative in </w:t>
      </w:r>
      <w:r w:rsidR="00793FB3" w:rsidRPr="004B17C9">
        <w:rPr>
          <w:rFonts w:ascii="Times New Roman" w:hAnsi="Times New Roman" w:cs="Times New Roman"/>
          <w:b/>
          <w:bCs/>
          <w:i/>
          <w:iCs/>
          <w:sz w:val="20"/>
          <w:szCs w:val="20"/>
        </w:rPr>
        <w:t>Guell</w:t>
      </w:r>
      <w:r w:rsidR="00D9494B" w:rsidRPr="004B17C9">
        <w:rPr>
          <w:rFonts w:ascii="Times New Roman" w:hAnsi="Times New Roman" w:cs="Times New Roman"/>
          <w:b/>
          <w:bCs/>
          <w:i/>
          <w:iCs/>
          <w:sz w:val="20"/>
          <w:szCs w:val="20"/>
        </w:rPr>
        <w:t>,</w:t>
      </w:r>
      <w:r w:rsidR="00655F61" w:rsidRPr="004B17C9">
        <w:rPr>
          <w:rFonts w:ascii="Times New Roman" w:hAnsi="Times New Roman" w:cs="Times New Roman" w:hint="eastAsia"/>
          <w:b/>
          <w:bCs/>
          <w:i/>
          <w:iCs/>
          <w:sz w:val="20"/>
          <w:szCs w:val="20"/>
          <w:lang w:eastAsia="zh-CN"/>
        </w:rPr>
        <w:t xml:space="preserve"> </w:t>
      </w:r>
      <w:r w:rsidR="00793FB3" w:rsidRPr="004B17C9">
        <w:rPr>
          <w:rFonts w:ascii="Times New Roman" w:hAnsi="Times New Roman" w:cs="Times New Roman"/>
          <w:b/>
          <w:bCs/>
          <w:i/>
          <w:iCs/>
          <w:sz w:val="20"/>
          <w:szCs w:val="20"/>
        </w:rPr>
        <w:t>2003</w:t>
      </w:r>
      <w:r w:rsidR="00793FB3" w:rsidRPr="004B17C9">
        <w:rPr>
          <w:rFonts w:ascii="Times New Roman" w:hAnsi="Times New Roman" w:cs="Times New Roman"/>
          <w:sz w:val="20"/>
          <w:szCs w:val="20"/>
        </w:rPr>
        <w:t xml:space="preserve"> </w:t>
      </w:r>
      <w:r w:rsidR="00793FB3" w:rsidRPr="004B17C9">
        <w:rPr>
          <w:rFonts w:ascii="Times New Roman" w:eastAsia="Times New Roman" w:hAnsi="Times New Roman" w:cs="Times New Roman"/>
          <w:color w:val="000000" w:themeColor="text1"/>
          <w:sz w:val="20"/>
          <w:szCs w:val="20"/>
        </w:rPr>
        <w:t>is</w:t>
      </w:r>
      <w:r w:rsidR="00793FB3" w:rsidRPr="004B17C9">
        <w:rPr>
          <w:rFonts w:ascii="Times New Roman" w:hAnsi="Times New Roman" w:cs="Times New Roman"/>
          <w:sz w:val="20"/>
          <w:szCs w:val="20"/>
        </w:rPr>
        <w:t xml:space="preserve"> ≥ 0.5 in 63.2% of cases improved to ≥ 0.5 in 82.9 % of cases,</w:t>
      </w:r>
      <w:r w:rsidRPr="004B17C9">
        <w:rPr>
          <w:rFonts w:ascii="Times New Roman" w:hAnsi="Times New Roman" w:cs="Times New Roman"/>
          <w:sz w:val="20"/>
          <w:szCs w:val="20"/>
        </w:rPr>
        <w:t xml:space="preserve"> in </w:t>
      </w:r>
      <w:r w:rsidRPr="004B17C9">
        <w:rPr>
          <w:rFonts w:ascii="Times New Roman" w:hAnsi="Times New Roman" w:cs="Times New Roman"/>
          <w:b/>
          <w:bCs/>
          <w:i/>
          <w:iCs/>
          <w:sz w:val="20"/>
          <w:szCs w:val="20"/>
        </w:rPr>
        <w:t>Gabric, 2002</w:t>
      </w:r>
      <w:r w:rsidRPr="004B17C9">
        <w:rPr>
          <w:rFonts w:ascii="Times New Roman" w:hAnsi="Times New Roman" w:cs="Times New Roman"/>
          <w:b/>
          <w:bCs/>
          <w:sz w:val="20"/>
          <w:szCs w:val="20"/>
        </w:rPr>
        <w:t xml:space="preserve"> </w:t>
      </w:r>
      <w:r w:rsidRPr="004B17C9">
        <w:rPr>
          <w:rFonts w:ascii="Times New Roman" w:hAnsi="Times New Roman" w:cs="Times New Roman"/>
          <w:sz w:val="20"/>
          <w:szCs w:val="20"/>
        </w:rPr>
        <w:t>is 0.5 in 72% of cases improved to ≥ 0.5 in 83.3 % of cases after 4 year of surgery</w:t>
      </w:r>
      <w:r w:rsidR="00793FB3" w:rsidRPr="004B17C9">
        <w:rPr>
          <w:rFonts w:ascii="Times New Roman" w:hAnsi="Times New Roman" w:cs="Times New Roman"/>
          <w:sz w:val="20"/>
          <w:szCs w:val="20"/>
        </w:rPr>
        <w:t xml:space="preserve"> while in our study </w:t>
      </w:r>
      <w:r w:rsidR="00793FB3" w:rsidRPr="004B17C9">
        <w:rPr>
          <w:rFonts w:ascii="Times New Roman" w:eastAsia="Times New Roman" w:hAnsi="Times New Roman" w:cs="Times New Roman"/>
          <w:color w:val="000000" w:themeColor="text1"/>
          <w:sz w:val="20"/>
          <w:szCs w:val="20"/>
        </w:rPr>
        <w:t>is</w:t>
      </w:r>
      <w:r w:rsidR="00793FB3" w:rsidRPr="004B17C9">
        <w:rPr>
          <w:rFonts w:ascii="Times New Roman" w:hAnsi="Times New Roman" w:cs="Times New Roman"/>
          <w:sz w:val="20"/>
          <w:szCs w:val="20"/>
        </w:rPr>
        <w:t xml:space="preserve"> 0.09 improved to 0.28 after 3 months after surgery</w:t>
      </w:r>
      <w:r w:rsidRPr="004B17C9">
        <w:rPr>
          <w:rFonts w:ascii="Times New Roman" w:hAnsi="Times New Roman" w:cs="Times New Roman"/>
          <w:sz w:val="20"/>
          <w:szCs w:val="20"/>
        </w:rPr>
        <w:t>,</w:t>
      </w:r>
      <w:r w:rsidR="00793FB3" w:rsidRPr="004B17C9">
        <w:rPr>
          <w:rFonts w:ascii="Times New Roman" w:hAnsi="Times New Roman" w:cs="Times New Roman"/>
          <w:sz w:val="20"/>
          <w:szCs w:val="20"/>
        </w:rPr>
        <w:t>.</w:t>
      </w:r>
    </w:p>
    <w:p w:rsidR="00793FB3" w:rsidRPr="004B17C9" w:rsidRDefault="00793FB3" w:rsidP="00D9494B">
      <w:pPr>
        <w:snapToGrid w:val="0"/>
        <w:spacing w:after="0" w:line="240" w:lineRule="auto"/>
        <w:jc w:val="both"/>
        <w:rPr>
          <w:rFonts w:ascii="Times New Roman" w:hAnsi="Times New Roman" w:cs="Times New Roman"/>
          <w:b/>
          <w:bCs/>
          <w:sz w:val="20"/>
          <w:szCs w:val="20"/>
        </w:rPr>
      </w:pPr>
      <w:r w:rsidRPr="004B17C9">
        <w:rPr>
          <w:rFonts w:ascii="Times New Roman" w:hAnsi="Times New Roman" w:cs="Times New Roman"/>
          <w:b/>
          <w:bCs/>
          <w:sz w:val="20"/>
          <w:szCs w:val="20"/>
        </w:rPr>
        <w:t>5. Residual error of refraction (spherical equivalent)</w:t>
      </w:r>
    </w:p>
    <w:p w:rsidR="00793FB3" w:rsidRPr="004B17C9" w:rsidRDefault="007A7E71" w:rsidP="00D9494B">
      <w:pPr>
        <w:snapToGrid w:val="0"/>
        <w:spacing w:after="0" w:line="240" w:lineRule="auto"/>
        <w:ind w:firstLine="425"/>
        <w:jc w:val="both"/>
        <w:rPr>
          <w:rFonts w:ascii="Times New Roman" w:hAnsi="Times New Roman" w:cs="Times New Roman"/>
          <w:sz w:val="20"/>
          <w:szCs w:val="20"/>
        </w:rPr>
      </w:pPr>
      <w:r w:rsidRPr="004B17C9">
        <w:rPr>
          <w:rFonts w:ascii="Times New Roman" w:hAnsi="Times New Roman" w:cs="Times New Roman"/>
          <w:sz w:val="20"/>
          <w:szCs w:val="20"/>
        </w:rPr>
        <w:t>I</w:t>
      </w:r>
      <w:r w:rsidR="00793FB3" w:rsidRPr="004B17C9">
        <w:rPr>
          <w:rFonts w:ascii="Times New Roman" w:hAnsi="Times New Roman" w:cs="Times New Roman"/>
          <w:sz w:val="20"/>
          <w:szCs w:val="20"/>
        </w:rPr>
        <w:t xml:space="preserve">n </w:t>
      </w:r>
      <w:r w:rsidR="00793FB3" w:rsidRPr="004B17C9">
        <w:rPr>
          <w:rFonts w:ascii="Times New Roman" w:eastAsia="Times New Roman" w:hAnsi="Times New Roman" w:cs="Times New Roman"/>
          <w:b/>
          <w:bCs/>
          <w:i/>
          <w:iCs/>
          <w:color w:val="000000" w:themeColor="text1"/>
          <w:sz w:val="20"/>
          <w:szCs w:val="20"/>
        </w:rPr>
        <w:t xml:space="preserve">Emarah AM, 2010 </w:t>
      </w:r>
      <w:r w:rsidR="00793FB3" w:rsidRPr="004B17C9">
        <w:rPr>
          <w:rFonts w:ascii="Times New Roman" w:eastAsia="Times New Roman" w:hAnsi="Times New Roman" w:cs="Times New Roman"/>
          <w:color w:val="000000" w:themeColor="text1"/>
          <w:sz w:val="20"/>
          <w:szCs w:val="20"/>
        </w:rPr>
        <w:t xml:space="preserve">was </w:t>
      </w:r>
      <w:r w:rsidR="00793FB3" w:rsidRPr="004B17C9">
        <w:rPr>
          <w:rFonts w:ascii="Times New Roman" w:hAnsi="Times New Roman" w:cs="Times New Roman"/>
          <w:sz w:val="20"/>
          <w:szCs w:val="20"/>
        </w:rPr>
        <w:t>-0.99 ±0.88 D</w:t>
      </w:r>
      <w:r w:rsidR="00793FB3" w:rsidRPr="004B17C9">
        <w:rPr>
          <w:rFonts w:ascii="Times New Roman" w:hAnsi="Times New Roman" w:cs="Times New Roman"/>
          <w:b/>
          <w:bCs/>
          <w:i/>
          <w:iCs/>
          <w:sz w:val="20"/>
          <w:szCs w:val="20"/>
        </w:rPr>
        <w:t xml:space="preserve">, </w:t>
      </w:r>
      <w:r w:rsidRPr="004B17C9">
        <w:rPr>
          <w:rFonts w:ascii="Times New Roman" w:hAnsi="Times New Roman" w:cs="Times New Roman"/>
          <w:sz w:val="20"/>
          <w:szCs w:val="20"/>
        </w:rPr>
        <w:t xml:space="preserve">in </w:t>
      </w:r>
      <w:r w:rsidRPr="004B17C9">
        <w:rPr>
          <w:rFonts w:ascii="Times New Roman" w:hAnsi="Times New Roman" w:cs="Times New Roman"/>
          <w:b/>
          <w:bCs/>
          <w:i/>
          <w:iCs/>
          <w:sz w:val="20"/>
          <w:szCs w:val="20"/>
        </w:rPr>
        <w:t>Horgan</w:t>
      </w:r>
      <w:r w:rsidRPr="004B17C9">
        <w:rPr>
          <w:rFonts w:ascii="Times New Roman" w:hAnsi="Times New Roman" w:cs="Times New Roman"/>
          <w:sz w:val="20"/>
          <w:szCs w:val="20"/>
        </w:rPr>
        <w:t xml:space="preserve"> </w:t>
      </w:r>
      <w:r w:rsidR="00793FB3" w:rsidRPr="004B17C9">
        <w:rPr>
          <w:rFonts w:ascii="Times New Roman" w:hAnsi="Times New Roman" w:cs="Times New Roman"/>
          <w:b/>
          <w:bCs/>
          <w:i/>
          <w:iCs/>
          <w:sz w:val="20"/>
          <w:szCs w:val="20"/>
        </w:rPr>
        <w:t>2005</w:t>
      </w:r>
      <w:r w:rsidR="00793FB3" w:rsidRPr="004B17C9">
        <w:rPr>
          <w:rFonts w:ascii="Times New Roman" w:hAnsi="Times New Roman" w:cs="Times New Roman"/>
          <w:sz w:val="20"/>
          <w:szCs w:val="20"/>
        </w:rPr>
        <w:t xml:space="preserve"> </w:t>
      </w:r>
      <w:r w:rsidR="00793FB3" w:rsidRPr="004B17C9">
        <w:rPr>
          <w:rFonts w:ascii="Times New Roman" w:eastAsia="Times New Roman" w:hAnsi="Times New Roman" w:cs="Times New Roman"/>
          <w:color w:val="000000" w:themeColor="text1"/>
          <w:sz w:val="20"/>
          <w:szCs w:val="20"/>
        </w:rPr>
        <w:t>was</w:t>
      </w:r>
      <w:r w:rsidR="00D9494B" w:rsidRPr="004B17C9">
        <w:rPr>
          <w:rFonts w:ascii="Times New Roman" w:hAnsi="Times New Roman" w:cs="Times New Roman"/>
          <w:sz w:val="20"/>
          <w:szCs w:val="20"/>
        </w:rPr>
        <w:t xml:space="preserve"> </w:t>
      </w:r>
      <w:r w:rsidR="00793FB3" w:rsidRPr="004B17C9">
        <w:rPr>
          <w:rFonts w:ascii="Times New Roman" w:hAnsi="Times New Roman" w:cs="Times New Roman"/>
          <w:sz w:val="20"/>
          <w:szCs w:val="20"/>
        </w:rPr>
        <w:t xml:space="preserve">-1.09 ±1.34 D, in </w:t>
      </w:r>
      <w:r w:rsidR="00793FB3" w:rsidRPr="004B17C9">
        <w:rPr>
          <w:rFonts w:ascii="Times New Roman" w:hAnsi="Times New Roman" w:cs="Times New Roman"/>
          <w:b/>
          <w:bCs/>
          <w:i/>
          <w:iCs/>
          <w:sz w:val="20"/>
          <w:szCs w:val="20"/>
        </w:rPr>
        <w:t>Fernandez-Vega, 2003</w:t>
      </w:r>
      <w:r w:rsidR="00793FB3" w:rsidRPr="004B17C9">
        <w:rPr>
          <w:rFonts w:ascii="Times New Roman" w:hAnsi="Times New Roman" w:cs="Times New Roman"/>
          <w:sz w:val="20"/>
          <w:szCs w:val="20"/>
        </w:rPr>
        <w:t xml:space="preserve"> </w:t>
      </w:r>
      <w:r w:rsidR="00793FB3" w:rsidRPr="004B17C9">
        <w:rPr>
          <w:rFonts w:ascii="Times New Roman" w:eastAsia="Times New Roman" w:hAnsi="Times New Roman" w:cs="Times New Roman"/>
          <w:color w:val="000000" w:themeColor="text1"/>
          <w:sz w:val="20"/>
          <w:szCs w:val="20"/>
        </w:rPr>
        <w:t>was</w:t>
      </w:r>
      <w:r w:rsidR="00793FB3" w:rsidRPr="004B17C9">
        <w:rPr>
          <w:rFonts w:ascii="Times New Roman" w:hAnsi="Times New Roman" w:cs="Times New Roman"/>
          <w:sz w:val="20"/>
          <w:szCs w:val="20"/>
        </w:rPr>
        <w:t xml:space="preserve"> -1.22 D, in </w:t>
      </w:r>
      <w:r w:rsidR="00793FB3" w:rsidRPr="004B17C9">
        <w:rPr>
          <w:rFonts w:ascii="Times New Roman" w:hAnsi="Times New Roman" w:cs="Times New Roman"/>
          <w:b/>
          <w:bCs/>
          <w:i/>
          <w:iCs/>
          <w:sz w:val="20"/>
          <w:szCs w:val="20"/>
        </w:rPr>
        <w:t>Guell</w:t>
      </w:r>
      <w:r w:rsidR="00D9494B" w:rsidRPr="004B17C9">
        <w:rPr>
          <w:rFonts w:ascii="Times New Roman" w:hAnsi="Times New Roman" w:cs="Times New Roman"/>
          <w:b/>
          <w:bCs/>
          <w:i/>
          <w:iCs/>
          <w:sz w:val="20"/>
          <w:szCs w:val="20"/>
        </w:rPr>
        <w:t>,</w:t>
      </w:r>
      <w:r w:rsidRPr="004B17C9">
        <w:rPr>
          <w:rFonts w:ascii="Times New Roman" w:hAnsi="Times New Roman" w:cs="Times New Roman"/>
          <w:sz w:val="20"/>
          <w:szCs w:val="20"/>
        </w:rPr>
        <w:t xml:space="preserve"> in</w:t>
      </w:r>
      <w:r w:rsidRPr="004B17C9">
        <w:rPr>
          <w:rFonts w:ascii="Times New Roman" w:hAnsi="Times New Roman" w:cs="Times New Roman"/>
          <w:b/>
          <w:bCs/>
          <w:i/>
          <w:iCs/>
          <w:sz w:val="20"/>
          <w:szCs w:val="20"/>
        </w:rPr>
        <w:t xml:space="preserve"> Arne</w:t>
      </w:r>
      <w:r w:rsidR="00D9494B" w:rsidRPr="004B17C9">
        <w:rPr>
          <w:rFonts w:ascii="Times New Roman" w:hAnsi="Times New Roman" w:cs="Times New Roman"/>
          <w:b/>
          <w:bCs/>
          <w:i/>
          <w:iCs/>
          <w:sz w:val="20"/>
          <w:szCs w:val="20"/>
        </w:rPr>
        <w:t xml:space="preserve"> </w:t>
      </w:r>
      <w:r w:rsidRPr="004B17C9">
        <w:rPr>
          <w:rFonts w:ascii="Times New Roman" w:hAnsi="Times New Roman" w:cs="Times New Roman"/>
          <w:b/>
          <w:bCs/>
          <w:i/>
          <w:iCs/>
          <w:sz w:val="20"/>
          <w:szCs w:val="20"/>
        </w:rPr>
        <w:t xml:space="preserve">JL 2004 </w:t>
      </w:r>
      <w:r w:rsidRPr="004B17C9">
        <w:rPr>
          <w:rFonts w:ascii="Times New Roman" w:hAnsi="Times New Roman" w:cs="Times New Roman"/>
          <w:sz w:val="20"/>
          <w:szCs w:val="20"/>
        </w:rPr>
        <w:t xml:space="preserve">was -1.88 ±0.83 D, </w:t>
      </w:r>
      <w:r w:rsidR="00793FB3" w:rsidRPr="004B17C9">
        <w:rPr>
          <w:rFonts w:ascii="Times New Roman" w:hAnsi="Times New Roman" w:cs="Times New Roman"/>
          <w:b/>
          <w:bCs/>
          <w:i/>
          <w:iCs/>
          <w:sz w:val="20"/>
          <w:szCs w:val="20"/>
        </w:rPr>
        <w:t>2003</w:t>
      </w:r>
      <w:r w:rsidR="00793FB3" w:rsidRPr="004B17C9">
        <w:rPr>
          <w:rFonts w:ascii="Times New Roman" w:hAnsi="Times New Roman" w:cs="Times New Roman"/>
          <w:sz w:val="20"/>
          <w:szCs w:val="20"/>
        </w:rPr>
        <w:t xml:space="preserve"> </w:t>
      </w:r>
      <w:r w:rsidR="00793FB3" w:rsidRPr="004B17C9">
        <w:rPr>
          <w:rFonts w:ascii="Times New Roman" w:eastAsia="Times New Roman" w:hAnsi="Times New Roman" w:cs="Times New Roman"/>
          <w:color w:val="000000" w:themeColor="text1"/>
          <w:sz w:val="20"/>
          <w:szCs w:val="20"/>
        </w:rPr>
        <w:t>was</w:t>
      </w:r>
      <w:r w:rsidR="00793FB3" w:rsidRPr="004B17C9">
        <w:rPr>
          <w:rFonts w:ascii="Times New Roman" w:hAnsi="Times New Roman" w:cs="Times New Roman"/>
          <w:sz w:val="20"/>
          <w:szCs w:val="20"/>
        </w:rPr>
        <w:t xml:space="preserve"> -1.05 D</w:t>
      </w:r>
      <w:r w:rsidR="00D9494B" w:rsidRPr="004B17C9">
        <w:rPr>
          <w:rFonts w:ascii="Times New Roman" w:hAnsi="Times New Roman" w:cs="Times New Roman"/>
          <w:sz w:val="20"/>
          <w:szCs w:val="20"/>
        </w:rPr>
        <w:t>,</w:t>
      </w:r>
      <w:r w:rsidRPr="004B17C9">
        <w:rPr>
          <w:rFonts w:ascii="Times New Roman" w:hAnsi="Times New Roman" w:cs="Times New Roman"/>
          <w:sz w:val="20"/>
          <w:szCs w:val="20"/>
        </w:rPr>
        <w:t xml:space="preserve"> in </w:t>
      </w:r>
      <w:r w:rsidRPr="004B17C9">
        <w:rPr>
          <w:rFonts w:ascii="Times New Roman" w:hAnsi="Times New Roman" w:cs="Times New Roman"/>
          <w:b/>
          <w:bCs/>
          <w:i/>
          <w:iCs/>
          <w:sz w:val="20"/>
          <w:szCs w:val="20"/>
        </w:rPr>
        <w:t>Gabric, 2002</w:t>
      </w:r>
      <w:r w:rsidRPr="004B17C9">
        <w:rPr>
          <w:rFonts w:ascii="Times New Roman" w:hAnsi="Times New Roman" w:cs="Times New Roman"/>
          <w:b/>
          <w:bCs/>
          <w:sz w:val="20"/>
          <w:szCs w:val="20"/>
        </w:rPr>
        <w:t xml:space="preserve"> </w:t>
      </w:r>
      <w:r w:rsidRPr="004B17C9">
        <w:rPr>
          <w:rFonts w:ascii="Times New Roman" w:hAnsi="Times New Roman" w:cs="Times New Roman"/>
          <w:sz w:val="20"/>
          <w:szCs w:val="20"/>
        </w:rPr>
        <w:t xml:space="preserve">was 70.8% emmetropia, </w:t>
      </w:r>
      <w:r w:rsidR="00793FB3" w:rsidRPr="004B17C9">
        <w:rPr>
          <w:rFonts w:ascii="Times New Roman" w:hAnsi="Times New Roman" w:cs="Times New Roman"/>
          <w:sz w:val="20"/>
          <w:szCs w:val="20"/>
        </w:rPr>
        <w:t xml:space="preserve">while in this study </w:t>
      </w:r>
      <w:r w:rsidR="00793FB3" w:rsidRPr="004B17C9">
        <w:rPr>
          <w:rFonts w:ascii="Times New Roman" w:eastAsia="Times New Roman" w:hAnsi="Times New Roman" w:cs="Times New Roman"/>
          <w:color w:val="000000" w:themeColor="text1"/>
          <w:sz w:val="20"/>
          <w:szCs w:val="20"/>
        </w:rPr>
        <w:t>it’s</w:t>
      </w:r>
      <w:r w:rsidR="00D9494B" w:rsidRPr="004B17C9">
        <w:rPr>
          <w:rFonts w:ascii="Times New Roman" w:hAnsi="Times New Roman" w:cs="Times New Roman"/>
          <w:sz w:val="20"/>
          <w:szCs w:val="20"/>
        </w:rPr>
        <w:t xml:space="preserve"> </w:t>
      </w:r>
      <w:r w:rsidR="00793FB3" w:rsidRPr="004B17C9">
        <w:rPr>
          <w:rFonts w:ascii="Times New Roman" w:hAnsi="Times New Roman" w:cs="Times New Roman"/>
          <w:sz w:val="20"/>
          <w:szCs w:val="20"/>
        </w:rPr>
        <w:t>-1.</w:t>
      </w:r>
      <w:r w:rsidR="00951B98" w:rsidRPr="004B17C9">
        <w:rPr>
          <w:rFonts w:ascii="Times New Roman" w:hAnsi="Times New Roman" w:cs="Times New Roman"/>
          <w:sz w:val="20"/>
          <w:szCs w:val="20"/>
        </w:rPr>
        <w:t>8</w:t>
      </w:r>
      <w:r w:rsidR="00793FB3" w:rsidRPr="004B17C9">
        <w:rPr>
          <w:rFonts w:ascii="Times New Roman" w:hAnsi="Times New Roman" w:cs="Times New Roman"/>
          <w:sz w:val="20"/>
          <w:szCs w:val="20"/>
        </w:rPr>
        <w:t>3 D.</w:t>
      </w:r>
    </w:p>
    <w:p w:rsidR="00793FB3" w:rsidRPr="004B17C9" w:rsidRDefault="00793FB3" w:rsidP="00D9494B">
      <w:pPr>
        <w:snapToGrid w:val="0"/>
        <w:spacing w:after="0" w:line="240" w:lineRule="auto"/>
        <w:jc w:val="both"/>
        <w:rPr>
          <w:rFonts w:ascii="Times New Roman" w:hAnsi="Times New Roman" w:cs="Times New Roman"/>
          <w:b/>
          <w:bCs/>
          <w:sz w:val="20"/>
          <w:szCs w:val="20"/>
        </w:rPr>
      </w:pPr>
      <w:r w:rsidRPr="004B17C9">
        <w:rPr>
          <w:rFonts w:ascii="Times New Roman" w:hAnsi="Times New Roman" w:cs="Times New Roman"/>
          <w:b/>
          <w:bCs/>
          <w:sz w:val="20"/>
          <w:szCs w:val="20"/>
        </w:rPr>
        <w:t>6. RD rate</w:t>
      </w:r>
    </w:p>
    <w:p w:rsidR="00793FB3" w:rsidRPr="004B17C9" w:rsidRDefault="007A7E71" w:rsidP="00D9494B">
      <w:pPr>
        <w:snapToGrid w:val="0"/>
        <w:spacing w:after="0" w:line="240" w:lineRule="auto"/>
        <w:ind w:firstLine="425"/>
        <w:jc w:val="both"/>
        <w:rPr>
          <w:rFonts w:ascii="Times New Roman" w:hAnsi="Times New Roman" w:cs="Times New Roman"/>
          <w:sz w:val="20"/>
          <w:szCs w:val="20"/>
        </w:rPr>
      </w:pPr>
      <w:r w:rsidRPr="004B17C9">
        <w:rPr>
          <w:rFonts w:ascii="Times New Roman" w:hAnsi="Times New Roman" w:cs="Times New Roman"/>
          <w:sz w:val="20"/>
          <w:szCs w:val="20"/>
        </w:rPr>
        <w:t>I</w:t>
      </w:r>
      <w:r w:rsidR="00793FB3" w:rsidRPr="004B17C9">
        <w:rPr>
          <w:rFonts w:ascii="Times New Roman" w:hAnsi="Times New Roman" w:cs="Times New Roman"/>
          <w:sz w:val="20"/>
          <w:szCs w:val="20"/>
        </w:rPr>
        <w:t xml:space="preserve">n </w:t>
      </w:r>
      <w:r w:rsidR="00793FB3" w:rsidRPr="004B17C9">
        <w:rPr>
          <w:rFonts w:ascii="Times New Roman" w:eastAsia="Times New Roman" w:hAnsi="Times New Roman" w:cs="Times New Roman"/>
          <w:b/>
          <w:bCs/>
          <w:i/>
          <w:iCs/>
          <w:color w:val="000000" w:themeColor="text1"/>
          <w:sz w:val="20"/>
          <w:szCs w:val="20"/>
        </w:rPr>
        <w:t xml:space="preserve">Emarah AM, 2010 </w:t>
      </w:r>
      <w:r w:rsidR="00793FB3" w:rsidRPr="004B17C9">
        <w:rPr>
          <w:rFonts w:ascii="Times New Roman" w:eastAsia="Times New Roman" w:hAnsi="Times New Roman" w:cs="Times New Roman"/>
          <w:color w:val="000000" w:themeColor="text1"/>
          <w:sz w:val="20"/>
          <w:szCs w:val="20"/>
        </w:rPr>
        <w:t>not counted</w:t>
      </w:r>
      <w:r w:rsidR="00793FB3" w:rsidRPr="004B17C9">
        <w:rPr>
          <w:rFonts w:ascii="Times New Roman" w:hAnsi="Times New Roman" w:cs="Times New Roman"/>
          <w:sz w:val="20"/>
          <w:szCs w:val="20"/>
        </w:rPr>
        <w:t xml:space="preserve">, in </w:t>
      </w:r>
      <w:r w:rsidR="00793FB3" w:rsidRPr="004B17C9">
        <w:rPr>
          <w:rFonts w:ascii="Times New Roman" w:hAnsi="Times New Roman" w:cs="Times New Roman"/>
          <w:b/>
          <w:bCs/>
          <w:i/>
          <w:iCs/>
          <w:sz w:val="20"/>
          <w:szCs w:val="20"/>
        </w:rPr>
        <w:t>Gabric, 2002</w:t>
      </w:r>
      <w:r w:rsidR="00793FB3" w:rsidRPr="004B17C9">
        <w:rPr>
          <w:rFonts w:ascii="Times New Roman" w:hAnsi="Times New Roman" w:cs="Times New Roman"/>
          <w:b/>
          <w:bCs/>
          <w:sz w:val="20"/>
          <w:szCs w:val="20"/>
        </w:rPr>
        <w:t xml:space="preserve"> </w:t>
      </w:r>
      <w:r w:rsidR="00793FB3" w:rsidRPr="004B17C9">
        <w:rPr>
          <w:rFonts w:ascii="Times New Roman" w:hAnsi="Times New Roman" w:cs="Times New Roman"/>
          <w:sz w:val="20"/>
          <w:szCs w:val="20"/>
        </w:rPr>
        <w:t xml:space="preserve">was 1 eye 0.72%, in </w:t>
      </w:r>
      <w:r w:rsidR="00793FB3" w:rsidRPr="004B17C9">
        <w:rPr>
          <w:rFonts w:ascii="Times New Roman" w:hAnsi="Times New Roman" w:cs="Times New Roman"/>
          <w:b/>
          <w:bCs/>
          <w:i/>
          <w:iCs/>
          <w:sz w:val="20"/>
          <w:szCs w:val="20"/>
        </w:rPr>
        <w:t>Horgan, 2005</w:t>
      </w:r>
      <w:r w:rsidR="00793FB3" w:rsidRPr="004B17C9">
        <w:rPr>
          <w:rFonts w:ascii="Times New Roman" w:hAnsi="Times New Roman" w:cs="Times New Roman"/>
          <w:sz w:val="20"/>
          <w:szCs w:val="20"/>
        </w:rPr>
        <w:t xml:space="preserve"> </w:t>
      </w:r>
      <w:r w:rsidR="00793FB3" w:rsidRPr="004B17C9">
        <w:rPr>
          <w:rFonts w:ascii="Times New Roman" w:eastAsia="Times New Roman" w:hAnsi="Times New Roman" w:cs="Times New Roman"/>
          <w:color w:val="000000" w:themeColor="text1"/>
          <w:sz w:val="20"/>
          <w:szCs w:val="20"/>
        </w:rPr>
        <w:t>was</w:t>
      </w:r>
      <w:r w:rsidR="00793FB3" w:rsidRPr="004B17C9">
        <w:rPr>
          <w:rFonts w:ascii="Times New Roman" w:hAnsi="Times New Roman" w:cs="Times New Roman"/>
          <w:sz w:val="20"/>
          <w:szCs w:val="20"/>
        </w:rPr>
        <w:t xml:space="preserve"> 2 eyes 3.2%,</w:t>
      </w:r>
      <w:r w:rsidRPr="004B17C9">
        <w:rPr>
          <w:rFonts w:ascii="Times New Roman" w:hAnsi="Times New Roman" w:cs="Times New Roman"/>
          <w:sz w:val="20"/>
          <w:szCs w:val="20"/>
        </w:rPr>
        <w:t xml:space="preserve"> in</w:t>
      </w:r>
      <w:r w:rsidRPr="004B17C9">
        <w:rPr>
          <w:rFonts w:ascii="Times New Roman" w:hAnsi="Times New Roman" w:cs="Times New Roman"/>
          <w:b/>
          <w:bCs/>
          <w:i/>
          <w:iCs/>
          <w:sz w:val="20"/>
          <w:szCs w:val="20"/>
        </w:rPr>
        <w:t xml:space="preserve"> Arne</w:t>
      </w:r>
      <w:r w:rsidR="00D9494B" w:rsidRPr="004B17C9">
        <w:rPr>
          <w:rFonts w:ascii="Times New Roman" w:hAnsi="Times New Roman" w:cs="Times New Roman"/>
          <w:b/>
          <w:bCs/>
          <w:i/>
          <w:iCs/>
          <w:sz w:val="20"/>
          <w:szCs w:val="20"/>
        </w:rPr>
        <w:t xml:space="preserve"> </w:t>
      </w:r>
      <w:r w:rsidRPr="004B17C9">
        <w:rPr>
          <w:rFonts w:ascii="Times New Roman" w:hAnsi="Times New Roman" w:cs="Times New Roman"/>
          <w:b/>
          <w:bCs/>
          <w:i/>
          <w:iCs/>
          <w:sz w:val="20"/>
          <w:szCs w:val="20"/>
        </w:rPr>
        <w:t xml:space="preserve">JL 2004 </w:t>
      </w:r>
      <w:r w:rsidRPr="004B17C9">
        <w:rPr>
          <w:rFonts w:ascii="Times New Roman" w:hAnsi="Times New Roman" w:cs="Times New Roman"/>
          <w:sz w:val="20"/>
          <w:szCs w:val="20"/>
        </w:rPr>
        <w:t>was 2 eyes 2.59%</w:t>
      </w:r>
      <w:r w:rsidR="00D9494B" w:rsidRPr="004B17C9">
        <w:rPr>
          <w:rFonts w:ascii="Times New Roman" w:hAnsi="Times New Roman" w:cs="Times New Roman"/>
          <w:sz w:val="20"/>
          <w:szCs w:val="20"/>
        </w:rPr>
        <w:t xml:space="preserve">, </w:t>
      </w:r>
      <w:r w:rsidR="00793FB3" w:rsidRPr="004B17C9">
        <w:rPr>
          <w:rFonts w:ascii="Times New Roman" w:hAnsi="Times New Roman" w:cs="Times New Roman"/>
          <w:sz w:val="20"/>
          <w:szCs w:val="20"/>
        </w:rPr>
        <w:t xml:space="preserve">in </w:t>
      </w:r>
      <w:r w:rsidR="00793FB3" w:rsidRPr="004B17C9">
        <w:rPr>
          <w:rFonts w:ascii="Times New Roman" w:hAnsi="Times New Roman" w:cs="Times New Roman"/>
          <w:b/>
          <w:bCs/>
          <w:i/>
          <w:iCs/>
          <w:sz w:val="20"/>
          <w:szCs w:val="20"/>
        </w:rPr>
        <w:t>Fernandez-Vega, 2003</w:t>
      </w:r>
      <w:r w:rsidR="00793FB3" w:rsidRPr="004B17C9">
        <w:rPr>
          <w:rFonts w:ascii="Times New Roman" w:hAnsi="Times New Roman" w:cs="Times New Roman"/>
          <w:sz w:val="20"/>
          <w:szCs w:val="20"/>
        </w:rPr>
        <w:t xml:space="preserve"> </w:t>
      </w:r>
      <w:r w:rsidR="00793FB3" w:rsidRPr="004B17C9">
        <w:rPr>
          <w:rFonts w:ascii="Times New Roman" w:eastAsia="Times New Roman" w:hAnsi="Times New Roman" w:cs="Times New Roman"/>
          <w:color w:val="000000" w:themeColor="text1"/>
          <w:sz w:val="20"/>
          <w:szCs w:val="20"/>
        </w:rPr>
        <w:t>was</w:t>
      </w:r>
      <w:r w:rsidR="00793FB3" w:rsidRPr="004B17C9">
        <w:rPr>
          <w:rFonts w:ascii="Times New Roman" w:hAnsi="Times New Roman" w:cs="Times New Roman"/>
          <w:sz w:val="20"/>
          <w:szCs w:val="20"/>
        </w:rPr>
        <w:t xml:space="preserve"> 2.10%, in </w:t>
      </w:r>
      <w:r w:rsidR="00793FB3" w:rsidRPr="004B17C9">
        <w:rPr>
          <w:rFonts w:ascii="Times New Roman" w:hAnsi="Times New Roman" w:cs="Times New Roman"/>
          <w:b/>
          <w:bCs/>
          <w:i/>
          <w:iCs/>
          <w:sz w:val="20"/>
          <w:szCs w:val="20"/>
        </w:rPr>
        <w:t>Guell, 2003</w:t>
      </w:r>
      <w:r w:rsidR="00793FB3" w:rsidRPr="004B17C9">
        <w:rPr>
          <w:rFonts w:ascii="Times New Roman" w:hAnsi="Times New Roman" w:cs="Times New Roman"/>
          <w:sz w:val="20"/>
          <w:szCs w:val="20"/>
        </w:rPr>
        <w:t xml:space="preserve"> </w:t>
      </w:r>
      <w:r w:rsidR="00793FB3" w:rsidRPr="004B17C9">
        <w:rPr>
          <w:rFonts w:ascii="Times New Roman" w:eastAsia="Times New Roman" w:hAnsi="Times New Roman" w:cs="Times New Roman"/>
          <w:color w:val="000000" w:themeColor="text1"/>
          <w:sz w:val="20"/>
          <w:szCs w:val="20"/>
        </w:rPr>
        <w:t>was</w:t>
      </w:r>
      <w:r w:rsidR="00793FB3" w:rsidRPr="004B17C9">
        <w:rPr>
          <w:rFonts w:ascii="Times New Roman" w:hAnsi="Times New Roman" w:cs="Times New Roman"/>
          <w:sz w:val="20"/>
          <w:szCs w:val="20"/>
        </w:rPr>
        <w:t xml:space="preserve"> </w:t>
      </w:r>
      <w:r w:rsidR="00793FB3" w:rsidRPr="004B17C9">
        <w:rPr>
          <w:rFonts w:ascii="Times New Roman" w:eastAsia="Times New Roman" w:hAnsi="Times New Roman" w:cs="Times New Roman"/>
          <w:color w:val="000000" w:themeColor="text1"/>
          <w:sz w:val="20"/>
          <w:szCs w:val="20"/>
        </w:rPr>
        <w:t>not counted</w:t>
      </w:r>
      <w:r w:rsidR="00793FB3" w:rsidRPr="004B17C9">
        <w:rPr>
          <w:rFonts w:ascii="Times New Roman" w:hAnsi="Times New Roman" w:cs="Times New Roman"/>
          <w:sz w:val="20"/>
          <w:szCs w:val="20"/>
        </w:rPr>
        <w:t xml:space="preserve">, while in this study </w:t>
      </w:r>
      <w:r w:rsidR="00793FB3" w:rsidRPr="004B17C9">
        <w:rPr>
          <w:rFonts w:ascii="Times New Roman" w:eastAsia="Times New Roman" w:hAnsi="Times New Roman" w:cs="Times New Roman"/>
          <w:color w:val="000000" w:themeColor="text1"/>
          <w:sz w:val="20"/>
          <w:szCs w:val="20"/>
        </w:rPr>
        <w:t>it’s</w:t>
      </w:r>
      <w:r w:rsidR="00D9494B" w:rsidRPr="004B17C9">
        <w:rPr>
          <w:rFonts w:ascii="Times New Roman" w:hAnsi="Times New Roman" w:cs="Times New Roman"/>
          <w:sz w:val="20"/>
          <w:szCs w:val="20"/>
        </w:rPr>
        <w:t xml:space="preserve"> </w:t>
      </w:r>
      <w:r w:rsidR="00793FB3" w:rsidRPr="004B17C9">
        <w:rPr>
          <w:rFonts w:ascii="Times New Roman" w:eastAsia="Times New Roman" w:hAnsi="Times New Roman" w:cs="Times New Roman"/>
          <w:color w:val="000000" w:themeColor="text1"/>
          <w:sz w:val="20"/>
          <w:szCs w:val="20"/>
        </w:rPr>
        <w:t>not counted</w:t>
      </w:r>
      <w:r w:rsidR="00793FB3" w:rsidRPr="004B17C9">
        <w:rPr>
          <w:rFonts w:ascii="Times New Roman" w:hAnsi="Times New Roman" w:cs="Times New Roman"/>
          <w:sz w:val="20"/>
          <w:szCs w:val="20"/>
        </w:rPr>
        <w:t>.</w:t>
      </w:r>
    </w:p>
    <w:p w:rsidR="00793FB3" w:rsidRPr="004B17C9" w:rsidRDefault="00793FB3" w:rsidP="00D9494B">
      <w:pPr>
        <w:snapToGrid w:val="0"/>
        <w:spacing w:after="0" w:line="240" w:lineRule="auto"/>
        <w:ind w:firstLine="425"/>
        <w:jc w:val="both"/>
        <w:rPr>
          <w:rFonts w:ascii="Times New Roman" w:hAnsi="Times New Roman" w:cs="Times New Roman"/>
          <w:sz w:val="20"/>
          <w:szCs w:val="20"/>
        </w:rPr>
      </w:pPr>
      <w:r w:rsidRPr="004B17C9">
        <w:rPr>
          <w:rFonts w:ascii="Times New Roman" w:hAnsi="Times New Roman" w:cs="Times New Roman"/>
          <w:sz w:val="20"/>
          <w:szCs w:val="20"/>
        </w:rPr>
        <w:t>No RD was seen in any of our cases. This can be explained by:</w:t>
      </w:r>
    </w:p>
    <w:p w:rsidR="00793FB3" w:rsidRPr="004B17C9" w:rsidRDefault="00793FB3" w:rsidP="00D9494B">
      <w:pPr>
        <w:snapToGrid w:val="0"/>
        <w:spacing w:after="0" w:line="240" w:lineRule="auto"/>
        <w:ind w:firstLine="425"/>
        <w:jc w:val="both"/>
        <w:rPr>
          <w:rFonts w:ascii="Times New Roman" w:hAnsi="Times New Roman" w:cs="Times New Roman"/>
          <w:sz w:val="20"/>
          <w:szCs w:val="20"/>
        </w:rPr>
      </w:pPr>
      <w:r w:rsidRPr="004B17C9">
        <w:rPr>
          <w:rFonts w:ascii="Times New Roman" w:hAnsi="Times New Roman" w:cs="Times New Roman"/>
          <w:sz w:val="20"/>
          <w:szCs w:val="20"/>
        </w:rPr>
        <w:t>1) The short follow-up period in our study (3 months), as the incidence of RD tends to occur at later stages.</w:t>
      </w:r>
    </w:p>
    <w:p w:rsidR="00793FB3" w:rsidRPr="004B17C9" w:rsidRDefault="00793FB3" w:rsidP="00D9494B">
      <w:pPr>
        <w:snapToGrid w:val="0"/>
        <w:spacing w:after="0" w:line="240" w:lineRule="auto"/>
        <w:ind w:firstLine="425"/>
        <w:jc w:val="both"/>
        <w:rPr>
          <w:rFonts w:ascii="Times New Roman" w:hAnsi="Times New Roman" w:cs="Times New Roman"/>
          <w:sz w:val="20"/>
          <w:szCs w:val="20"/>
        </w:rPr>
      </w:pPr>
      <w:r w:rsidRPr="004B17C9">
        <w:rPr>
          <w:rFonts w:ascii="Times New Roman" w:hAnsi="Times New Roman" w:cs="Times New Roman"/>
          <w:sz w:val="20"/>
          <w:szCs w:val="20"/>
        </w:rPr>
        <w:t>2) The meticulous pre-operative selection, as all patients had a thorough 3-mirror examination of the retinal periphery.</w:t>
      </w:r>
    </w:p>
    <w:p w:rsidR="00793FB3" w:rsidRPr="004B17C9" w:rsidRDefault="00793FB3" w:rsidP="00D9494B">
      <w:pPr>
        <w:snapToGrid w:val="0"/>
        <w:spacing w:after="0" w:line="240" w:lineRule="auto"/>
        <w:ind w:firstLine="425"/>
        <w:jc w:val="both"/>
        <w:rPr>
          <w:rFonts w:ascii="Times New Roman" w:hAnsi="Times New Roman" w:cs="Times New Roman"/>
          <w:sz w:val="20"/>
          <w:szCs w:val="20"/>
        </w:rPr>
      </w:pPr>
      <w:r w:rsidRPr="004B17C9">
        <w:rPr>
          <w:rFonts w:ascii="Times New Roman" w:hAnsi="Times New Roman" w:cs="Times New Roman"/>
          <w:sz w:val="20"/>
          <w:szCs w:val="20"/>
        </w:rPr>
        <w:t>3) The fact that none of the cases had an (YAG) capsulotomy. It has been documented that RD incidence increases after YAG laser posterior capsulotomy.</w:t>
      </w:r>
    </w:p>
    <w:p w:rsidR="00793FB3" w:rsidRPr="004B17C9" w:rsidRDefault="00793FB3" w:rsidP="00D9494B">
      <w:pPr>
        <w:snapToGrid w:val="0"/>
        <w:spacing w:after="0" w:line="240" w:lineRule="auto"/>
        <w:ind w:firstLine="425"/>
        <w:jc w:val="both"/>
        <w:rPr>
          <w:rFonts w:ascii="Times New Roman" w:hAnsi="Times New Roman" w:cs="Times New Roman"/>
          <w:sz w:val="20"/>
          <w:szCs w:val="20"/>
        </w:rPr>
      </w:pPr>
      <w:r w:rsidRPr="004B17C9">
        <w:rPr>
          <w:rFonts w:ascii="Times New Roman" w:hAnsi="Times New Roman" w:cs="Times New Roman"/>
          <w:sz w:val="20"/>
          <w:szCs w:val="20"/>
        </w:rPr>
        <w:t>The absence of cases of PCO in our series can again be attribute</w:t>
      </w:r>
      <w:r w:rsidR="007A7E71" w:rsidRPr="004B17C9">
        <w:rPr>
          <w:rFonts w:ascii="Times New Roman" w:hAnsi="Times New Roman" w:cs="Times New Roman"/>
          <w:sz w:val="20"/>
          <w:szCs w:val="20"/>
        </w:rPr>
        <w:t>d to the short follow-up period</w:t>
      </w:r>
      <w:r w:rsidRPr="004B17C9">
        <w:rPr>
          <w:rFonts w:ascii="Times New Roman" w:hAnsi="Times New Roman" w:cs="Times New Roman"/>
          <w:sz w:val="20"/>
          <w:szCs w:val="20"/>
        </w:rPr>
        <w:t>.</w:t>
      </w:r>
    </w:p>
    <w:p w:rsidR="00D9494B" w:rsidRPr="004B17C9" w:rsidRDefault="00793FB3" w:rsidP="00D9494B">
      <w:pPr>
        <w:snapToGrid w:val="0"/>
        <w:spacing w:after="0" w:line="240" w:lineRule="auto"/>
        <w:ind w:firstLine="425"/>
        <w:jc w:val="both"/>
        <w:rPr>
          <w:rFonts w:ascii="Times New Roman" w:hAnsi="Times New Roman" w:cs="Times New Roman"/>
          <w:sz w:val="20"/>
          <w:szCs w:val="20"/>
        </w:rPr>
      </w:pPr>
      <w:r w:rsidRPr="004B17C9">
        <w:rPr>
          <w:rFonts w:ascii="Times New Roman" w:hAnsi="Times New Roman" w:cs="Times New Roman"/>
          <w:sz w:val="20"/>
          <w:szCs w:val="20"/>
        </w:rPr>
        <w:t xml:space="preserve">The most vision-threatening complication of RLE is RD, with incidence from 8.1% </w:t>
      </w:r>
      <w:r w:rsidRPr="004B17C9">
        <w:rPr>
          <w:rFonts w:ascii="Times New Roman" w:hAnsi="Times New Roman" w:cs="Times New Roman"/>
          <w:b/>
          <w:bCs/>
          <w:sz w:val="20"/>
          <w:szCs w:val="20"/>
        </w:rPr>
        <w:t>(</w:t>
      </w:r>
      <w:r w:rsidRPr="004B17C9">
        <w:rPr>
          <w:rFonts w:ascii="Times New Roman" w:eastAsia="Times New Roman" w:hAnsi="Times New Roman" w:cs="Times New Roman"/>
          <w:b/>
          <w:bCs/>
          <w:i/>
          <w:iCs/>
          <w:color w:val="000000" w:themeColor="text1"/>
          <w:sz w:val="20"/>
          <w:szCs w:val="20"/>
        </w:rPr>
        <w:t xml:space="preserve">Rosen ES 2008). </w:t>
      </w:r>
      <w:r w:rsidRPr="004B17C9">
        <w:rPr>
          <w:rFonts w:ascii="Times New Roman" w:hAnsi="Times New Roman" w:cs="Times New Roman"/>
          <w:sz w:val="20"/>
          <w:szCs w:val="20"/>
        </w:rPr>
        <w:t>to 1.5-2.2%</w:t>
      </w:r>
      <w:r w:rsidRPr="004B17C9">
        <w:rPr>
          <w:rFonts w:ascii="Times New Roman" w:eastAsia="Times New Roman" w:hAnsi="Times New Roman" w:cs="Times New Roman"/>
          <w:i/>
          <w:iCs/>
          <w:color w:val="000000" w:themeColor="text1"/>
          <w:sz w:val="20"/>
          <w:szCs w:val="20"/>
        </w:rPr>
        <w:t xml:space="preserve"> </w:t>
      </w:r>
      <w:r w:rsidRPr="004B17C9">
        <w:rPr>
          <w:rFonts w:ascii="Times New Roman" w:eastAsia="Times New Roman" w:hAnsi="Times New Roman" w:cs="Times New Roman"/>
          <w:b/>
          <w:bCs/>
          <w:i/>
          <w:iCs/>
          <w:color w:val="000000" w:themeColor="text1"/>
          <w:sz w:val="20"/>
          <w:szCs w:val="20"/>
        </w:rPr>
        <w:t>(Neuhann IM 2008).</w:t>
      </w:r>
      <w:r w:rsidRPr="004B17C9">
        <w:rPr>
          <w:rFonts w:ascii="Times New Roman" w:hAnsi="Times New Roman" w:cs="Times New Roman"/>
          <w:b/>
          <w:bCs/>
          <w:sz w:val="20"/>
          <w:szCs w:val="20"/>
        </w:rPr>
        <w:t xml:space="preserve"> </w:t>
      </w:r>
      <w:r w:rsidRPr="004B17C9">
        <w:rPr>
          <w:rFonts w:ascii="Times New Roman" w:hAnsi="Times New Roman" w:cs="Times New Roman"/>
          <w:sz w:val="20"/>
          <w:szCs w:val="20"/>
        </w:rPr>
        <w:t xml:space="preserve">In a normal population, RD occurs in 1/8500 eyes </w:t>
      </w:r>
      <w:r w:rsidRPr="004B17C9">
        <w:rPr>
          <w:rFonts w:ascii="Times New Roman" w:hAnsi="Times New Roman" w:cs="Times New Roman"/>
          <w:b/>
          <w:bCs/>
          <w:sz w:val="20"/>
          <w:szCs w:val="20"/>
        </w:rPr>
        <w:t>(</w:t>
      </w:r>
      <w:r w:rsidRPr="004B17C9">
        <w:rPr>
          <w:rFonts w:ascii="Times New Roman" w:eastAsia="Times New Roman" w:hAnsi="Times New Roman" w:cs="Times New Roman"/>
          <w:b/>
          <w:bCs/>
          <w:i/>
          <w:iCs/>
          <w:color w:val="000000" w:themeColor="text1"/>
          <w:sz w:val="20"/>
          <w:szCs w:val="20"/>
        </w:rPr>
        <w:t>Koch DD 2005)</w:t>
      </w:r>
      <w:r w:rsidR="00D9494B" w:rsidRPr="004B17C9">
        <w:rPr>
          <w:rFonts w:ascii="Times New Roman" w:eastAsia="Times New Roman" w:hAnsi="Times New Roman" w:cs="Times New Roman"/>
          <w:b/>
          <w:bCs/>
          <w:i/>
          <w:iCs/>
          <w:color w:val="000000" w:themeColor="text1"/>
          <w:sz w:val="20"/>
          <w:szCs w:val="20"/>
        </w:rPr>
        <w:t xml:space="preserve">. </w:t>
      </w:r>
      <w:r w:rsidR="00D9494B" w:rsidRPr="004B17C9">
        <w:rPr>
          <w:rFonts w:ascii="Times New Roman" w:hAnsi="Times New Roman" w:cs="Times New Roman"/>
          <w:sz w:val="20"/>
          <w:szCs w:val="20"/>
        </w:rPr>
        <w:t>T</w:t>
      </w:r>
      <w:r w:rsidRPr="004B17C9">
        <w:rPr>
          <w:rFonts w:ascii="Times New Roman" w:hAnsi="Times New Roman" w:cs="Times New Roman"/>
          <w:sz w:val="20"/>
          <w:szCs w:val="20"/>
        </w:rPr>
        <w:t xml:space="preserve">he odds of RD however, can increase to 1/850 eyes in cases of myopia greater than -10.0 D in unoperated eyes – 0.68% </w:t>
      </w:r>
      <w:r w:rsidRPr="004B17C9">
        <w:rPr>
          <w:rFonts w:ascii="Times New Roman" w:hAnsi="Times New Roman" w:cs="Times New Roman"/>
          <w:b/>
          <w:bCs/>
          <w:sz w:val="20"/>
          <w:szCs w:val="20"/>
        </w:rPr>
        <w:t>(</w:t>
      </w:r>
      <w:r w:rsidRPr="004B17C9">
        <w:rPr>
          <w:rFonts w:ascii="Times New Roman" w:eastAsia="Times New Roman" w:hAnsi="Times New Roman" w:cs="Times New Roman"/>
          <w:b/>
          <w:bCs/>
          <w:i/>
          <w:iCs/>
          <w:color w:val="000000" w:themeColor="text1"/>
          <w:sz w:val="20"/>
          <w:szCs w:val="20"/>
        </w:rPr>
        <w:t xml:space="preserve">Ruiz-Moreno JM 2008). </w:t>
      </w:r>
      <w:r w:rsidRPr="004B17C9">
        <w:rPr>
          <w:rFonts w:ascii="Times New Roman" w:hAnsi="Times New Roman" w:cs="Times New Roman"/>
          <w:sz w:val="20"/>
          <w:szCs w:val="20"/>
        </w:rPr>
        <w:t>and in eyes after cataract extraction with IOL implantation. Retinal complications, especially in highly myopic eyes after refractive surgery such as RLE, are mainly attributed to two possible cause</w:t>
      </w:r>
      <w:r w:rsidR="00D9494B" w:rsidRPr="004B17C9">
        <w:rPr>
          <w:rFonts w:ascii="Times New Roman" w:hAnsi="Times New Roman" w:cs="Times New Roman"/>
          <w:sz w:val="20"/>
          <w:szCs w:val="20"/>
        </w:rPr>
        <w:t>s.</w:t>
      </w:r>
    </w:p>
    <w:p w:rsidR="00793FB3" w:rsidRPr="004B17C9" w:rsidRDefault="00353C45" w:rsidP="00D9494B">
      <w:pPr>
        <w:pStyle w:val="ListParagraph"/>
        <w:numPr>
          <w:ilvl w:val="0"/>
          <w:numId w:val="4"/>
        </w:numPr>
        <w:snapToGrid w:val="0"/>
        <w:spacing w:after="0" w:line="240" w:lineRule="auto"/>
        <w:ind w:left="0" w:firstLine="425"/>
        <w:jc w:val="both"/>
        <w:rPr>
          <w:rFonts w:ascii="Times New Roman" w:hAnsi="Times New Roman" w:cs="Times New Roman"/>
          <w:sz w:val="20"/>
          <w:szCs w:val="20"/>
        </w:rPr>
      </w:pPr>
      <w:r w:rsidRPr="004B17C9">
        <w:rPr>
          <w:rFonts w:ascii="Times New Roman" w:hAnsi="Times New Roman" w:cs="Times New Roman"/>
          <w:sz w:val="20"/>
          <w:szCs w:val="20"/>
        </w:rPr>
        <w:lastRenderedPageBreak/>
        <w:t>H</w:t>
      </w:r>
      <w:r w:rsidR="00793FB3" w:rsidRPr="004B17C9">
        <w:rPr>
          <w:rFonts w:ascii="Times New Roman" w:hAnsi="Times New Roman" w:cs="Times New Roman"/>
          <w:sz w:val="20"/>
          <w:szCs w:val="20"/>
        </w:rPr>
        <w:t>igher incidence of predisposing retinal lesions in myopic eyes and</w:t>
      </w:r>
    </w:p>
    <w:p w:rsidR="00793FB3" w:rsidRPr="004B17C9" w:rsidRDefault="00353C45" w:rsidP="00D9494B">
      <w:pPr>
        <w:pStyle w:val="ListParagraph"/>
        <w:numPr>
          <w:ilvl w:val="0"/>
          <w:numId w:val="4"/>
        </w:numPr>
        <w:snapToGrid w:val="0"/>
        <w:spacing w:after="0" w:line="240" w:lineRule="auto"/>
        <w:ind w:left="0" w:firstLine="425"/>
        <w:jc w:val="both"/>
        <w:rPr>
          <w:rFonts w:ascii="Times New Roman" w:hAnsi="Times New Roman" w:cs="Times New Roman"/>
          <w:sz w:val="20"/>
          <w:szCs w:val="20"/>
        </w:rPr>
      </w:pPr>
      <w:r w:rsidRPr="004B17C9">
        <w:rPr>
          <w:rFonts w:ascii="Times New Roman" w:hAnsi="Times New Roman" w:cs="Times New Roman"/>
          <w:sz w:val="20"/>
          <w:szCs w:val="20"/>
        </w:rPr>
        <w:t>A</w:t>
      </w:r>
      <w:r w:rsidR="00793FB3" w:rsidRPr="004B17C9">
        <w:rPr>
          <w:rFonts w:ascii="Times New Roman" w:hAnsi="Times New Roman" w:cs="Times New Roman"/>
          <w:sz w:val="20"/>
          <w:szCs w:val="20"/>
        </w:rPr>
        <w:t xml:space="preserve"> hypothesis that refractive surgery may induce some iatrogenic factors, which can increase the incidence of such pathology </w:t>
      </w:r>
      <w:r w:rsidR="00793FB3" w:rsidRPr="004B17C9">
        <w:rPr>
          <w:rFonts w:ascii="Times New Roman" w:hAnsi="Times New Roman" w:cs="Times New Roman"/>
          <w:b/>
          <w:bCs/>
          <w:sz w:val="20"/>
          <w:szCs w:val="20"/>
        </w:rPr>
        <w:t>(</w:t>
      </w:r>
      <w:r w:rsidR="00793FB3" w:rsidRPr="004B17C9">
        <w:rPr>
          <w:rFonts w:ascii="Times New Roman" w:eastAsia="Times New Roman" w:hAnsi="Times New Roman" w:cs="Times New Roman"/>
          <w:b/>
          <w:bCs/>
          <w:i/>
          <w:iCs/>
          <w:color w:val="000000" w:themeColor="text1"/>
          <w:sz w:val="20"/>
          <w:szCs w:val="20"/>
        </w:rPr>
        <w:t>Ruiz-Moreno JM 2008).</w:t>
      </w:r>
    </w:p>
    <w:p w:rsidR="00793FB3" w:rsidRPr="004B17C9" w:rsidRDefault="00793FB3" w:rsidP="00D9494B">
      <w:pPr>
        <w:snapToGrid w:val="0"/>
        <w:spacing w:after="0" w:line="240" w:lineRule="auto"/>
        <w:ind w:firstLine="425"/>
        <w:jc w:val="both"/>
        <w:rPr>
          <w:rFonts w:ascii="Times New Roman" w:hAnsi="Times New Roman" w:cs="Times New Roman"/>
          <w:sz w:val="20"/>
          <w:szCs w:val="20"/>
        </w:rPr>
      </w:pPr>
      <w:r w:rsidRPr="004B17C9">
        <w:rPr>
          <w:rFonts w:ascii="Times New Roman" w:hAnsi="Times New Roman" w:cs="Times New Roman"/>
          <w:sz w:val="20"/>
          <w:szCs w:val="20"/>
        </w:rPr>
        <w:t>To avoid RD, careful preoperative funduscopic examination with scleral depression should be made to assess the state of the vitreous body. Intraoperatively, the minimal disturbance of intraocular environment is of great importance</w:t>
      </w:r>
      <w:r w:rsidRPr="004B17C9">
        <w:rPr>
          <w:rFonts w:ascii="Times New Roman" w:eastAsia="Times New Roman" w:hAnsi="Times New Roman" w:cs="Times New Roman"/>
          <w:i/>
          <w:iCs/>
          <w:color w:val="000000" w:themeColor="text1"/>
          <w:sz w:val="20"/>
          <w:szCs w:val="20"/>
        </w:rPr>
        <w:t xml:space="preserve"> </w:t>
      </w:r>
      <w:r w:rsidRPr="004B17C9">
        <w:rPr>
          <w:rFonts w:ascii="Times New Roman" w:hAnsi="Times New Roman" w:cs="Times New Roman"/>
          <w:b/>
          <w:bCs/>
          <w:sz w:val="20"/>
          <w:szCs w:val="20"/>
        </w:rPr>
        <w:t>(</w:t>
      </w:r>
      <w:r w:rsidRPr="004B17C9">
        <w:rPr>
          <w:rFonts w:ascii="Times New Roman" w:eastAsia="Times New Roman" w:hAnsi="Times New Roman" w:cs="Times New Roman"/>
          <w:b/>
          <w:bCs/>
          <w:i/>
          <w:iCs/>
          <w:color w:val="000000" w:themeColor="text1"/>
          <w:sz w:val="20"/>
          <w:szCs w:val="20"/>
        </w:rPr>
        <w:t>Ruiz-Moreno JM 2008).</w:t>
      </w:r>
    </w:p>
    <w:p w:rsidR="00793FB3" w:rsidRPr="004B17C9" w:rsidRDefault="007A7E71" w:rsidP="00D9494B">
      <w:pPr>
        <w:snapToGrid w:val="0"/>
        <w:spacing w:after="0" w:line="240" w:lineRule="auto"/>
        <w:ind w:firstLine="425"/>
        <w:jc w:val="both"/>
        <w:rPr>
          <w:rFonts w:ascii="Times New Roman" w:hAnsi="Times New Roman" w:cs="Times New Roman"/>
          <w:b/>
          <w:bCs/>
          <w:sz w:val="20"/>
          <w:szCs w:val="20"/>
        </w:rPr>
      </w:pPr>
      <w:r w:rsidRPr="004B17C9">
        <w:rPr>
          <w:rFonts w:ascii="Times New Roman" w:hAnsi="Times New Roman" w:cs="Times New Roman"/>
          <w:sz w:val="20"/>
          <w:szCs w:val="20"/>
        </w:rPr>
        <w:t xml:space="preserve">Prophylactic laser </w:t>
      </w:r>
      <w:r w:rsidR="00793FB3" w:rsidRPr="004B17C9">
        <w:rPr>
          <w:rFonts w:ascii="Times New Roman" w:hAnsi="Times New Roman" w:cs="Times New Roman"/>
          <w:sz w:val="20"/>
          <w:szCs w:val="20"/>
        </w:rPr>
        <w:t>therapy of lattice degeneration in myopic eyes is of modest efficacy and should be avoided instead.</w:t>
      </w:r>
      <w:r w:rsidR="00793FB3" w:rsidRPr="004B17C9">
        <w:rPr>
          <w:rFonts w:ascii="Times New Roman" w:eastAsia="Times New Roman" w:hAnsi="Times New Roman" w:cs="Times New Roman"/>
          <w:i/>
          <w:iCs/>
          <w:color w:val="000000" w:themeColor="text1"/>
          <w:sz w:val="20"/>
          <w:szCs w:val="20"/>
        </w:rPr>
        <w:t xml:space="preserve"> </w:t>
      </w:r>
      <w:r w:rsidR="00793FB3" w:rsidRPr="004B17C9">
        <w:rPr>
          <w:rFonts w:ascii="Times New Roman" w:eastAsia="Times New Roman" w:hAnsi="Times New Roman" w:cs="Times New Roman"/>
          <w:b/>
          <w:bCs/>
          <w:i/>
          <w:iCs/>
          <w:color w:val="000000" w:themeColor="text1"/>
          <w:sz w:val="20"/>
          <w:szCs w:val="20"/>
        </w:rPr>
        <w:t>(Fernández-Vega L, et al 2003).</w:t>
      </w:r>
    </w:p>
    <w:p w:rsidR="00353C45" w:rsidRPr="004B17C9" w:rsidRDefault="00353C45" w:rsidP="00D9494B">
      <w:pPr>
        <w:snapToGrid w:val="0"/>
        <w:spacing w:after="0" w:line="240" w:lineRule="auto"/>
        <w:ind w:firstLine="425"/>
        <w:jc w:val="both"/>
        <w:rPr>
          <w:rFonts w:ascii="Times New Roman" w:hAnsi="Times New Roman" w:cs="Times New Roman"/>
          <w:b/>
          <w:bCs/>
          <w:sz w:val="20"/>
          <w:szCs w:val="20"/>
        </w:rPr>
      </w:pPr>
    </w:p>
    <w:p w:rsidR="00793FB3" w:rsidRPr="004B17C9" w:rsidRDefault="00793FB3" w:rsidP="00D9494B">
      <w:pPr>
        <w:snapToGrid w:val="0"/>
        <w:spacing w:after="0" w:line="240" w:lineRule="auto"/>
        <w:jc w:val="both"/>
        <w:rPr>
          <w:rFonts w:ascii="Times New Roman" w:hAnsi="Times New Roman" w:cs="Times New Roman"/>
          <w:b/>
          <w:bCs/>
          <w:sz w:val="20"/>
          <w:szCs w:val="20"/>
        </w:rPr>
      </w:pPr>
      <w:r w:rsidRPr="004B17C9">
        <w:rPr>
          <w:rFonts w:ascii="Times New Roman" w:hAnsi="Times New Roman" w:cs="Times New Roman"/>
          <w:b/>
          <w:bCs/>
          <w:sz w:val="20"/>
          <w:szCs w:val="20"/>
        </w:rPr>
        <w:t>Conclusion</w:t>
      </w:r>
    </w:p>
    <w:p w:rsidR="00793FB3" w:rsidRPr="004B17C9" w:rsidRDefault="00793FB3" w:rsidP="00D9494B">
      <w:pPr>
        <w:snapToGrid w:val="0"/>
        <w:spacing w:after="0" w:line="240" w:lineRule="auto"/>
        <w:ind w:firstLine="425"/>
        <w:jc w:val="both"/>
        <w:rPr>
          <w:rFonts w:ascii="Times New Roman" w:hAnsi="Times New Roman" w:cs="Times New Roman"/>
          <w:sz w:val="20"/>
          <w:szCs w:val="20"/>
        </w:rPr>
      </w:pPr>
      <w:r w:rsidRPr="004B17C9">
        <w:rPr>
          <w:rFonts w:ascii="Times New Roman" w:hAnsi="Times New Roman" w:cs="Times New Roman"/>
          <w:sz w:val="20"/>
          <w:szCs w:val="20"/>
        </w:rPr>
        <w:t>Patients of all ages with anisometropic amblyopia must be encouraged to enter a management programme with clearly stated goals and outcomes with frequent follow</w:t>
      </w:r>
      <w:r w:rsidR="007A7E71" w:rsidRPr="004B17C9">
        <w:rPr>
          <w:rFonts w:ascii="Times New Roman" w:hAnsi="Times New Roman" w:cs="Times New Roman"/>
          <w:sz w:val="20"/>
          <w:szCs w:val="20"/>
        </w:rPr>
        <w:t xml:space="preserve"> up</w:t>
      </w:r>
      <w:r w:rsidRPr="004B17C9">
        <w:rPr>
          <w:rFonts w:ascii="Times New Roman" w:hAnsi="Times New Roman" w:cs="Times New Roman"/>
          <w:sz w:val="20"/>
          <w:szCs w:val="20"/>
        </w:rPr>
        <w:t xml:space="preserve"> to monitor progress and provide necessary counselling and encouragement. Successful reversal not only provides visual rehabilitation but also improves the quality of life as well as self-confidence, and offers greater chance of employment. To fully explore the benefits of amblyopia therapy in adults, a large-scale multi-centre randomised clinical study is required at the regional level.</w:t>
      </w:r>
    </w:p>
    <w:p w:rsidR="00353C45" w:rsidRPr="004B17C9" w:rsidRDefault="00353C45" w:rsidP="00D9494B">
      <w:pPr>
        <w:snapToGrid w:val="0"/>
        <w:spacing w:after="0" w:line="240" w:lineRule="auto"/>
        <w:ind w:firstLine="425"/>
        <w:jc w:val="both"/>
        <w:rPr>
          <w:rFonts w:ascii="Times New Roman" w:hAnsi="Times New Roman" w:cs="Times New Roman"/>
          <w:b/>
          <w:bCs/>
          <w:sz w:val="20"/>
          <w:szCs w:val="20"/>
        </w:rPr>
      </w:pPr>
    </w:p>
    <w:p w:rsidR="00793FB3" w:rsidRPr="004B17C9" w:rsidRDefault="00793FB3" w:rsidP="00D9494B">
      <w:pPr>
        <w:snapToGrid w:val="0"/>
        <w:spacing w:after="0" w:line="240" w:lineRule="auto"/>
        <w:jc w:val="both"/>
        <w:rPr>
          <w:rFonts w:ascii="Times New Roman" w:hAnsi="Times New Roman" w:cs="Times New Roman"/>
          <w:b/>
          <w:bCs/>
          <w:sz w:val="20"/>
          <w:szCs w:val="20"/>
        </w:rPr>
      </w:pPr>
      <w:r w:rsidRPr="004B17C9">
        <w:rPr>
          <w:rFonts w:ascii="Times New Roman" w:hAnsi="Times New Roman" w:cs="Times New Roman"/>
          <w:b/>
          <w:bCs/>
          <w:sz w:val="20"/>
          <w:szCs w:val="20"/>
        </w:rPr>
        <w:t>References</w:t>
      </w:r>
    </w:p>
    <w:p w:rsidR="008E54D8" w:rsidRPr="004B17C9" w:rsidRDefault="008E54D8" w:rsidP="00D9494B">
      <w:pPr>
        <w:pStyle w:val="ListParagraph"/>
        <w:numPr>
          <w:ilvl w:val="0"/>
          <w:numId w:val="7"/>
        </w:numPr>
        <w:snapToGrid w:val="0"/>
        <w:spacing w:after="0" w:line="240" w:lineRule="auto"/>
        <w:jc w:val="both"/>
        <w:rPr>
          <w:rFonts w:ascii="Times New Roman" w:eastAsia="Times New Roman" w:hAnsi="Times New Roman" w:cs="Times New Roman"/>
          <w:color w:val="000000" w:themeColor="text1"/>
          <w:sz w:val="20"/>
          <w:szCs w:val="20"/>
        </w:rPr>
      </w:pPr>
      <w:r w:rsidRPr="004B17C9">
        <w:rPr>
          <w:rFonts w:ascii="Times New Roman" w:eastAsia="Times New Roman" w:hAnsi="Times New Roman" w:cs="Times New Roman"/>
          <w:color w:val="000000" w:themeColor="text1"/>
          <w:sz w:val="20"/>
          <w:szCs w:val="20"/>
        </w:rPr>
        <w:t>Alió JL, Grzybowski A and Romaniuk D</w:t>
      </w:r>
      <w:r w:rsidRPr="004B17C9">
        <w:rPr>
          <w:rFonts w:ascii="Times New Roman" w:eastAsia="Times New Roman" w:hAnsi="Times New Roman" w:cs="Times New Roman"/>
          <w:bCs/>
          <w:color w:val="000000" w:themeColor="text1"/>
          <w:sz w:val="20"/>
          <w:szCs w:val="20"/>
        </w:rPr>
        <w:t>.(2014).</w:t>
      </w:r>
      <w:r w:rsidRPr="004B17C9">
        <w:rPr>
          <w:rFonts w:ascii="Times New Roman" w:eastAsia="Times New Roman" w:hAnsi="Times New Roman" w:cs="Times New Roman"/>
          <w:color w:val="000000" w:themeColor="text1"/>
          <w:sz w:val="20"/>
          <w:szCs w:val="20"/>
        </w:rPr>
        <w:t xml:space="preserve"> Refractive lens exchange in modern practice: when and when not to do it? Eye and Vision</w:t>
      </w:r>
      <w:r w:rsidRPr="004B17C9">
        <w:rPr>
          <w:rFonts w:ascii="Times New Roman" w:eastAsia="Times New Roman" w:hAnsi="Times New Roman" w:cs="Times New Roman"/>
          <w:bCs/>
          <w:color w:val="000000" w:themeColor="text1"/>
          <w:sz w:val="20"/>
          <w:szCs w:val="20"/>
        </w:rPr>
        <w:t>. 1</w:t>
      </w:r>
      <w:r w:rsidRPr="004B17C9">
        <w:rPr>
          <w:rFonts w:ascii="Times New Roman" w:eastAsia="Times New Roman" w:hAnsi="Times New Roman" w:cs="Times New Roman"/>
          <w:color w:val="000000" w:themeColor="text1"/>
          <w:sz w:val="20"/>
          <w:szCs w:val="20"/>
        </w:rPr>
        <w:t>(1): 10.</w:t>
      </w:r>
    </w:p>
    <w:p w:rsidR="008E54D8" w:rsidRPr="004B17C9" w:rsidRDefault="008E54D8" w:rsidP="00D9494B">
      <w:pPr>
        <w:pStyle w:val="ListParagraph"/>
        <w:numPr>
          <w:ilvl w:val="0"/>
          <w:numId w:val="7"/>
        </w:numPr>
        <w:snapToGrid w:val="0"/>
        <w:spacing w:after="0" w:line="240" w:lineRule="auto"/>
        <w:jc w:val="both"/>
        <w:rPr>
          <w:rFonts w:ascii="Times New Roman" w:hAnsi="Times New Roman" w:cs="Times New Roman"/>
          <w:sz w:val="20"/>
          <w:szCs w:val="20"/>
        </w:rPr>
      </w:pPr>
      <w:r w:rsidRPr="004B17C9">
        <w:rPr>
          <w:rFonts w:ascii="Times New Roman" w:hAnsi="Times New Roman" w:cs="Times New Roman"/>
          <w:sz w:val="20"/>
          <w:szCs w:val="20"/>
        </w:rPr>
        <w:t>Arne</w:t>
      </w:r>
      <w:r w:rsidR="00D9494B" w:rsidRPr="004B17C9">
        <w:rPr>
          <w:rFonts w:ascii="Times New Roman" w:hAnsi="Times New Roman" w:cs="Times New Roman"/>
          <w:sz w:val="20"/>
          <w:szCs w:val="20"/>
        </w:rPr>
        <w:t xml:space="preserve"> </w:t>
      </w:r>
      <w:r w:rsidRPr="004B17C9">
        <w:rPr>
          <w:rFonts w:ascii="Times New Roman" w:hAnsi="Times New Roman" w:cs="Times New Roman"/>
          <w:sz w:val="20"/>
          <w:szCs w:val="20"/>
        </w:rPr>
        <w:t>JL</w:t>
      </w:r>
      <w:r w:rsidRPr="004B17C9">
        <w:rPr>
          <w:rFonts w:ascii="Times New Roman" w:hAnsi="Times New Roman" w:cs="Times New Roman"/>
          <w:bCs/>
          <w:sz w:val="20"/>
          <w:szCs w:val="20"/>
        </w:rPr>
        <w:t>.(2004).</w:t>
      </w:r>
      <w:r w:rsidRPr="004B17C9">
        <w:rPr>
          <w:rFonts w:ascii="Times New Roman" w:hAnsi="Times New Roman" w:cs="Times New Roman"/>
          <w:sz w:val="20"/>
          <w:szCs w:val="20"/>
        </w:rPr>
        <w:t xml:space="preserve"> Phakic intraocular lens implantation versus clear lens extraction in highly myopic eyes of 30- to 50-year-old patients. J. Cat. Refract. Surg.</w:t>
      </w:r>
      <w:r w:rsidRPr="004B17C9">
        <w:rPr>
          <w:rFonts w:ascii="Times New Roman" w:hAnsi="Times New Roman" w:cs="Times New Roman"/>
          <w:bCs/>
          <w:sz w:val="20"/>
          <w:szCs w:val="20"/>
        </w:rPr>
        <w:t>30</w:t>
      </w:r>
      <w:r w:rsidRPr="004B17C9">
        <w:rPr>
          <w:rFonts w:ascii="Times New Roman" w:hAnsi="Times New Roman" w:cs="Times New Roman"/>
          <w:sz w:val="20"/>
          <w:szCs w:val="20"/>
        </w:rPr>
        <w:t>: 2092-2096.</w:t>
      </w:r>
    </w:p>
    <w:p w:rsidR="00793FB3" w:rsidRPr="004B17C9" w:rsidRDefault="00793FB3" w:rsidP="00D9494B">
      <w:pPr>
        <w:pStyle w:val="ListParagraph"/>
        <w:numPr>
          <w:ilvl w:val="0"/>
          <w:numId w:val="7"/>
        </w:numPr>
        <w:snapToGrid w:val="0"/>
        <w:spacing w:after="0" w:line="240" w:lineRule="auto"/>
        <w:jc w:val="both"/>
        <w:rPr>
          <w:rFonts w:ascii="Times New Roman" w:eastAsia="Times New Roman" w:hAnsi="Times New Roman" w:cs="Times New Roman"/>
          <w:color w:val="000000" w:themeColor="text1"/>
          <w:sz w:val="20"/>
          <w:szCs w:val="20"/>
        </w:rPr>
      </w:pPr>
      <w:r w:rsidRPr="004B17C9">
        <w:rPr>
          <w:rFonts w:ascii="Times New Roman" w:eastAsia="Times New Roman" w:hAnsi="Times New Roman" w:cs="Times New Roman"/>
          <w:color w:val="000000" w:themeColor="text1"/>
          <w:sz w:val="20"/>
          <w:szCs w:val="20"/>
        </w:rPr>
        <w:t>Chen PL, Chen JT, Tia MC, Fu JJ, Chang CC and Lu DW.</w:t>
      </w:r>
      <w:r w:rsidRPr="004B17C9">
        <w:rPr>
          <w:rFonts w:ascii="Times New Roman" w:eastAsia="Times New Roman" w:hAnsi="Times New Roman" w:cs="Times New Roman"/>
          <w:bCs/>
          <w:color w:val="000000" w:themeColor="text1"/>
          <w:sz w:val="20"/>
          <w:szCs w:val="20"/>
        </w:rPr>
        <w:t xml:space="preserve">(2007). </w:t>
      </w:r>
      <w:r w:rsidRPr="004B17C9">
        <w:rPr>
          <w:rFonts w:ascii="Times New Roman" w:eastAsia="Times New Roman" w:hAnsi="Times New Roman" w:cs="Times New Roman"/>
          <w:color w:val="000000" w:themeColor="text1"/>
          <w:sz w:val="20"/>
          <w:szCs w:val="20"/>
        </w:rPr>
        <w:t>Anisometropic amblyopia treated with spectacles correction alone: possible factors predicting success and time to start patching. Am</w:t>
      </w:r>
      <w:r w:rsidR="00D9494B" w:rsidRPr="004B17C9">
        <w:rPr>
          <w:rFonts w:ascii="Times New Roman" w:eastAsia="Times New Roman" w:hAnsi="Times New Roman" w:cs="Times New Roman"/>
          <w:color w:val="000000" w:themeColor="text1"/>
          <w:sz w:val="20"/>
          <w:szCs w:val="20"/>
        </w:rPr>
        <w:t>. J, O</w:t>
      </w:r>
      <w:r w:rsidRPr="004B17C9">
        <w:rPr>
          <w:rFonts w:ascii="Times New Roman" w:eastAsia="Times New Roman" w:hAnsi="Times New Roman" w:cs="Times New Roman"/>
          <w:color w:val="000000" w:themeColor="text1"/>
          <w:sz w:val="20"/>
          <w:szCs w:val="20"/>
        </w:rPr>
        <w:t>phthalmol.</w:t>
      </w:r>
      <w:r w:rsidRPr="004B17C9">
        <w:rPr>
          <w:rFonts w:ascii="Times New Roman" w:eastAsia="Times New Roman" w:hAnsi="Times New Roman" w:cs="Times New Roman"/>
          <w:bCs/>
          <w:color w:val="000000" w:themeColor="text1"/>
          <w:sz w:val="20"/>
          <w:szCs w:val="20"/>
        </w:rPr>
        <w:t>143</w:t>
      </w:r>
      <w:r w:rsidRPr="004B17C9">
        <w:rPr>
          <w:rFonts w:ascii="Times New Roman" w:eastAsia="Times New Roman" w:hAnsi="Times New Roman" w:cs="Times New Roman"/>
          <w:color w:val="000000" w:themeColor="text1"/>
          <w:sz w:val="20"/>
          <w:szCs w:val="20"/>
        </w:rPr>
        <w:t>:45-60.</w:t>
      </w:r>
    </w:p>
    <w:p w:rsidR="00793FB3" w:rsidRPr="004B17C9" w:rsidRDefault="00793FB3" w:rsidP="00D9494B">
      <w:pPr>
        <w:pStyle w:val="ListParagraph"/>
        <w:numPr>
          <w:ilvl w:val="0"/>
          <w:numId w:val="7"/>
        </w:numPr>
        <w:snapToGrid w:val="0"/>
        <w:spacing w:after="0" w:line="240" w:lineRule="auto"/>
        <w:jc w:val="both"/>
        <w:rPr>
          <w:rFonts w:ascii="Times New Roman" w:eastAsia="Times New Roman" w:hAnsi="Times New Roman" w:cs="Times New Roman"/>
          <w:color w:val="000000" w:themeColor="text1"/>
          <w:sz w:val="20"/>
          <w:szCs w:val="20"/>
        </w:rPr>
      </w:pPr>
      <w:r w:rsidRPr="004B17C9">
        <w:rPr>
          <w:rFonts w:ascii="Times New Roman" w:eastAsia="Times New Roman" w:hAnsi="Times New Roman" w:cs="Times New Roman"/>
          <w:color w:val="000000" w:themeColor="text1"/>
          <w:sz w:val="20"/>
          <w:szCs w:val="20"/>
        </w:rPr>
        <w:t xml:space="preserve">David R and Weakley Jr. </w:t>
      </w:r>
      <w:r w:rsidRPr="004B17C9">
        <w:rPr>
          <w:rFonts w:ascii="Times New Roman" w:eastAsia="Times New Roman" w:hAnsi="Times New Roman" w:cs="Times New Roman"/>
          <w:bCs/>
          <w:color w:val="000000" w:themeColor="text1"/>
          <w:sz w:val="20"/>
          <w:szCs w:val="20"/>
        </w:rPr>
        <w:t>(2001).</w:t>
      </w:r>
      <w:r w:rsidRPr="004B17C9">
        <w:rPr>
          <w:rFonts w:ascii="Times New Roman" w:eastAsia="Times New Roman" w:hAnsi="Times New Roman" w:cs="Times New Roman"/>
          <w:color w:val="000000" w:themeColor="text1"/>
          <w:sz w:val="20"/>
          <w:szCs w:val="20"/>
        </w:rPr>
        <w:t xml:space="preserve"> "The association between nonstrabismic anisometropia, amblyopia, and subnormal binocularity". Ophthalmology. </w:t>
      </w:r>
      <w:r w:rsidRPr="004B17C9">
        <w:rPr>
          <w:rFonts w:ascii="Times New Roman" w:eastAsia="Times New Roman" w:hAnsi="Times New Roman" w:cs="Times New Roman"/>
          <w:bCs/>
          <w:color w:val="000000" w:themeColor="text1"/>
          <w:sz w:val="20"/>
          <w:szCs w:val="20"/>
        </w:rPr>
        <w:t>108</w:t>
      </w:r>
      <w:r w:rsidRPr="004B17C9">
        <w:rPr>
          <w:rFonts w:ascii="Times New Roman" w:eastAsia="Times New Roman" w:hAnsi="Times New Roman" w:cs="Times New Roman"/>
          <w:color w:val="000000" w:themeColor="text1"/>
          <w:sz w:val="20"/>
          <w:szCs w:val="20"/>
        </w:rPr>
        <w:t>(1): 163–171.</w:t>
      </w:r>
    </w:p>
    <w:p w:rsidR="008E54D8" w:rsidRPr="004B17C9" w:rsidRDefault="008E54D8" w:rsidP="00D9494B">
      <w:pPr>
        <w:pStyle w:val="ListParagraph"/>
        <w:numPr>
          <w:ilvl w:val="0"/>
          <w:numId w:val="7"/>
        </w:numPr>
        <w:snapToGrid w:val="0"/>
        <w:spacing w:after="0" w:line="240" w:lineRule="auto"/>
        <w:jc w:val="both"/>
        <w:rPr>
          <w:rFonts w:ascii="Times New Roman" w:eastAsia="Times New Roman" w:hAnsi="Times New Roman" w:cs="Times New Roman"/>
          <w:color w:val="000000" w:themeColor="text1"/>
          <w:sz w:val="20"/>
          <w:szCs w:val="20"/>
        </w:rPr>
      </w:pPr>
      <w:r w:rsidRPr="004B17C9">
        <w:rPr>
          <w:rFonts w:ascii="Times New Roman" w:eastAsia="Times New Roman" w:hAnsi="Times New Roman" w:cs="Times New Roman"/>
          <w:color w:val="000000" w:themeColor="text1"/>
          <w:sz w:val="20"/>
          <w:szCs w:val="20"/>
        </w:rPr>
        <w:t>Emarah AM, El-Helw MA and Yassin HM</w:t>
      </w:r>
      <w:r w:rsidRPr="004B17C9">
        <w:rPr>
          <w:rFonts w:ascii="Times New Roman" w:eastAsia="Times New Roman" w:hAnsi="Times New Roman" w:cs="Times New Roman"/>
          <w:bCs/>
          <w:color w:val="000000" w:themeColor="text1"/>
          <w:sz w:val="20"/>
          <w:szCs w:val="20"/>
        </w:rPr>
        <w:t>.(2010).</w:t>
      </w:r>
      <w:r w:rsidRPr="004B17C9">
        <w:rPr>
          <w:rFonts w:ascii="Times New Roman" w:eastAsia="Times New Roman" w:hAnsi="Times New Roman" w:cs="Times New Roman"/>
          <w:color w:val="000000" w:themeColor="text1"/>
          <w:sz w:val="20"/>
          <w:szCs w:val="20"/>
        </w:rPr>
        <w:t xml:space="preserve"> Comparison of clear lens extraction and collamer lens implantation in high myopia. Clin Ophthalmol, </w:t>
      </w:r>
      <w:r w:rsidRPr="004B17C9">
        <w:rPr>
          <w:rFonts w:ascii="Times New Roman" w:eastAsia="Times New Roman" w:hAnsi="Times New Roman" w:cs="Times New Roman"/>
          <w:bCs/>
          <w:color w:val="000000" w:themeColor="text1"/>
          <w:sz w:val="20"/>
          <w:szCs w:val="20"/>
        </w:rPr>
        <w:t>14</w:t>
      </w:r>
      <w:r w:rsidRPr="004B17C9">
        <w:rPr>
          <w:rFonts w:ascii="Times New Roman" w:eastAsia="Times New Roman" w:hAnsi="Times New Roman" w:cs="Times New Roman"/>
          <w:color w:val="000000" w:themeColor="text1"/>
          <w:sz w:val="20"/>
          <w:szCs w:val="20"/>
        </w:rPr>
        <w:t>:447–454.</w:t>
      </w:r>
    </w:p>
    <w:p w:rsidR="008E54D8" w:rsidRPr="004B17C9" w:rsidRDefault="008E54D8" w:rsidP="00D9494B">
      <w:pPr>
        <w:pStyle w:val="ListParagraph"/>
        <w:numPr>
          <w:ilvl w:val="0"/>
          <w:numId w:val="7"/>
        </w:numPr>
        <w:snapToGrid w:val="0"/>
        <w:spacing w:after="0" w:line="240" w:lineRule="auto"/>
        <w:jc w:val="both"/>
        <w:rPr>
          <w:rFonts w:ascii="Times New Roman" w:eastAsia="Times New Roman" w:hAnsi="Times New Roman" w:cs="Times New Roman"/>
          <w:color w:val="000000" w:themeColor="text1"/>
          <w:sz w:val="20"/>
          <w:szCs w:val="20"/>
        </w:rPr>
      </w:pPr>
      <w:r w:rsidRPr="004B17C9">
        <w:rPr>
          <w:rFonts w:ascii="Times New Roman" w:eastAsia="Times New Roman" w:hAnsi="Times New Roman" w:cs="Times New Roman"/>
          <w:color w:val="000000" w:themeColor="text1"/>
          <w:sz w:val="20"/>
          <w:szCs w:val="20"/>
        </w:rPr>
        <w:t>Fernández-Vega L, Alfonso JF and Villacampa T.</w:t>
      </w:r>
      <w:r w:rsidR="004B17C9">
        <w:rPr>
          <w:rFonts w:ascii="Times New Roman" w:hAnsi="Times New Roman" w:cs="Times New Roman" w:hint="eastAsia"/>
          <w:color w:val="000000" w:themeColor="text1"/>
          <w:sz w:val="20"/>
          <w:szCs w:val="20"/>
          <w:lang w:eastAsia="zh-CN"/>
        </w:rPr>
        <w:t xml:space="preserve"> </w:t>
      </w:r>
      <w:r w:rsidRPr="004B17C9">
        <w:rPr>
          <w:rFonts w:ascii="Times New Roman" w:eastAsia="Times New Roman" w:hAnsi="Times New Roman" w:cs="Times New Roman"/>
          <w:bCs/>
          <w:color w:val="000000" w:themeColor="text1"/>
          <w:sz w:val="20"/>
          <w:szCs w:val="20"/>
        </w:rPr>
        <w:t xml:space="preserve">(2003). </w:t>
      </w:r>
      <w:r w:rsidRPr="004B17C9">
        <w:rPr>
          <w:rFonts w:ascii="Times New Roman" w:eastAsia="Times New Roman" w:hAnsi="Times New Roman" w:cs="Times New Roman"/>
          <w:color w:val="000000" w:themeColor="text1"/>
          <w:sz w:val="20"/>
          <w:szCs w:val="20"/>
        </w:rPr>
        <w:t>Clear lens extraction for the correction of high myopia. Ophthalmology.</w:t>
      </w:r>
      <w:r w:rsidRPr="004B17C9">
        <w:rPr>
          <w:rFonts w:ascii="Times New Roman" w:eastAsia="Times New Roman" w:hAnsi="Times New Roman" w:cs="Times New Roman"/>
          <w:bCs/>
          <w:color w:val="000000" w:themeColor="text1"/>
          <w:sz w:val="20"/>
          <w:szCs w:val="20"/>
        </w:rPr>
        <w:t>110</w:t>
      </w:r>
      <w:r w:rsidRPr="004B17C9">
        <w:rPr>
          <w:rFonts w:ascii="Times New Roman" w:eastAsia="Times New Roman" w:hAnsi="Times New Roman" w:cs="Times New Roman"/>
          <w:color w:val="000000" w:themeColor="text1"/>
          <w:sz w:val="20"/>
          <w:szCs w:val="20"/>
        </w:rPr>
        <w:t>:2349–2354.</w:t>
      </w:r>
    </w:p>
    <w:p w:rsidR="008E54D8" w:rsidRPr="004B17C9" w:rsidRDefault="008E54D8" w:rsidP="00D9494B">
      <w:pPr>
        <w:pStyle w:val="ListParagraph"/>
        <w:numPr>
          <w:ilvl w:val="0"/>
          <w:numId w:val="7"/>
        </w:numPr>
        <w:snapToGrid w:val="0"/>
        <w:spacing w:after="0" w:line="240" w:lineRule="auto"/>
        <w:jc w:val="both"/>
        <w:rPr>
          <w:rFonts w:ascii="Times New Roman" w:eastAsia="Times New Roman" w:hAnsi="Times New Roman" w:cs="Times New Roman"/>
          <w:color w:val="000000" w:themeColor="text1"/>
          <w:sz w:val="20"/>
          <w:szCs w:val="20"/>
        </w:rPr>
      </w:pPr>
      <w:r w:rsidRPr="004B17C9">
        <w:rPr>
          <w:rFonts w:ascii="Times New Roman" w:eastAsia="Times New Roman" w:hAnsi="Times New Roman" w:cs="Times New Roman"/>
          <w:color w:val="000000" w:themeColor="text1"/>
          <w:sz w:val="20"/>
          <w:szCs w:val="20"/>
        </w:rPr>
        <w:t>Gabrić N, Dekaris I and Karaman Z</w:t>
      </w:r>
      <w:r w:rsidRPr="004B17C9">
        <w:rPr>
          <w:rFonts w:ascii="Times New Roman" w:eastAsia="Times New Roman" w:hAnsi="Times New Roman" w:cs="Times New Roman"/>
          <w:bCs/>
          <w:color w:val="000000" w:themeColor="text1"/>
          <w:sz w:val="20"/>
          <w:szCs w:val="20"/>
        </w:rPr>
        <w:t>.(2002)</w:t>
      </w:r>
      <w:r w:rsidR="00D9494B" w:rsidRPr="004B17C9">
        <w:rPr>
          <w:rFonts w:ascii="Times New Roman" w:eastAsia="Times New Roman" w:hAnsi="Times New Roman" w:cs="Times New Roman"/>
          <w:bCs/>
          <w:color w:val="000000" w:themeColor="text1"/>
          <w:sz w:val="20"/>
          <w:szCs w:val="20"/>
        </w:rPr>
        <w:t xml:space="preserve">. </w:t>
      </w:r>
      <w:r w:rsidR="00D9494B" w:rsidRPr="004B17C9">
        <w:rPr>
          <w:rFonts w:ascii="Times New Roman" w:eastAsia="Times New Roman" w:hAnsi="Times New Roman" w:cs="Times New Roman"/>
          <w:color w:val="000000" w:themeColor="text1"/>
          <w:sz w:val="20"/>
          <w:szCs w:val="20"/>
        </w:rPr>
        <w:t>R</w:t>
      </w:r>
      <w:r w:rsidRPr="004B17C9">
        <w:rPr>
          <w:rFonts w:ascii="Times New Roman" w:eastAsia="Times New Roman" w:hAnsi="Times New Roman" w:cs="Times New Roman"/>
          <w:color w:val="000000" w:themeColor="text1"/>
          <w:sz w:val="20"/>
          <w:szCs w:val="20"/>
        </w:rPr>
        <w:t>efractive lens exchange for correction of high myopia. Eur J Ophthalmol</w:t>
      </w:r>
      <w:r w:rsidR="00D9494B" w:rsidRPr="004B17C9">
        <w:rPr>
          <w:rFonts w:ascii="Times New Roman" w:eastAsia="Times New Roman" w:hAnsi="Times New Roman" w:cs="Times New Roman"/>
          <w:color w:val="000000" w:themeColor="text1"/>
          <w:sz w:val="20"/>
          <w:szCs w:val="20"/>
        </w:rPr>
        <w:t>.</w:t>
      </w:r>
      <w:r w:rsidRPr="004B17C9">
        <w:rPr>
          <w:rFonts w:ascii="Times New Roman" w:eastAsia="Times New Roman" w:hAnsi="Times New Roman" w:cs="Times New Roman"/>
          <w:color w:val="000000" w:themeColor="text1"/>
          <w:sz w:val="20"/>
          <w:szCs w:val="20"/>
        </w:rPr>
        <w:t xml:space="preserve"> </w:t>
      </w:r>
      <w:r w:rsidRPr="004B17C9">
        <w:rPr>
          <w:rFonts w:ascii="Times New Roman" w:eastAsia="Times New Roman" w:hAnsi="Times New Roman" w:cs="Times New Roman"/>
          <w:bCs/>
          <w:color w:val="000000" w:themeColor="text1"/>
          <w:sz w:val="20"/>
          <w:szCs w:val="20"/>
        </w:rPr>
        <w:t>12</w:t>
      </w:r>
      <w:r w:rsidRPr="004B17C9">
        <w:rPr>
          <w:rFonts w:ascii="Times New Roman" w:eastAsia="Times New Roman" w:hAnsi="Times New Roman" w:cs="Times New Roman"/>
          <w:color w:val="000000" w:themeColor="text1"/>
          <w:sz w:val="20"/>
          <w:szCs w:val="20"/>
        </w:rPr>
        <w:t>:384–387.</w:t>
      </w:r>
    </w:p>
    <w:p w:rsidR="008E54D8" w:rsidRPr="004B17C9" w:rsidRDefault="008E54D8" w:rsidP="00D9494B">
      <w:pPr>
        <w:pStyle w:val="ListParagraph"/>
        <w:numPr>
          <w:ilvl w:val="0"/>
          <w:numId w:val="7"/>
        </w:numPr>
        <w:snapToGrid w:val="0"/>
        <w:spacing w:after="0" w:line="240" w:lineRule="auto"/>
        <w:jc w:val="both"/>
        <w:rPr>
          <w:rFonts w:ascii="Times New Roman" w:eastAsia="Times New Roman" w:hAnsi="Times New Roman" w:cs="Times New Roman"/>
          <w:color w:val="000000" w:themeColor="text1"/>
          <w:sz w:val="20"/>
          <w:szCs w:val="20"/>
        </w:rPr>
      </w:pPr>
      <w:r w:rsidRPr="004B17C9">
        <w:rPr>
          <w:rFonts w:ascii="Times New Roman" w:eastAsia="Times New Roman" w:hAnsi="Times New Roman" w:cs="Times New Roman"/>
          <w:color w:val="000000" w:themeColor="text1"/>
          <w:sz w:val="20"/>
          <w:szCs w:val="20"/>
        </w:rPr>
        <w:lastRenderedPageBreak/>
        <w:t>Horgan N, Condon PI and Beatty S</w:t>
      </w:r>
      <w:r w:rsidRPr="004B17C9">
        <w:rPr>
          <w:rFonts w:ascii="Times New Roman" w:eastAsia="Times New Roman" w:hAnsi="Times New Roman" w:cs="Times New Roman"/>
          <w:bCs/>
          <w:color w:val="000000" w:themeColor="text1"/>
          <w:sz w:val="20"/>
          <w:szCs w:val="20"/>
        </w:rPr>
        <w:t xml:space="preserve">.(2005). </w:t>
      </w:r>
      <w:r w:rsidRPr="004B17C9">
        <w:rPr>
          <w:rFonts w:ascii="Times New Roman" w:eastAsia="Times New Roman" w:hAnsi="Times New Roman" w:cs="Times New Roman"/>
          <w:color w:val="000000" w:themeColor="text1"/>
          <w:sz w:val="20"/>
          <w:szCs w:val="20"/>
        </w:rPr>
        <w:t>Refractive lens exchange in high myopia: long term follow up. Br J Ophthalmol</w:t>
      </w:r>
      <w:r w:rsidR="00D9494B" w:rsidRPr="004B17C9">
        <w:rPr>
          <w:rFonts w:ascii="Times New Roman" w:eastAsia="Times New Roman" w:hAnsi="Times New Roman" w:cs="Times New Roman"/>
          <w:color w:val="000000" w:themeColor="text1"/>
          <w:sz w:val="20"/>
          <w:szCs w:val="20"/>
        </w:rPr>
        <w:t>.</w:t>
      </w:r>
      <w:r w:rsidRPr="004B17C9">
        <w:rPr>
          <w:rFonts w:ascii="Times New Roman" w:eastAsia="Times New Roman" w:hAnsi="Times New Roman" w:cs="Times New Roman"/>
          <w:color w:val="000000" w:themeColor="text1"/>
          <w:sz w:val="20"/>
          <w:szCs w:val="20"/>
        </w:rPr>
        <w:t xml:space="preserve"> </w:t>
      </w:r>
      <w:r w:rsidRPr="004B17C9">
        <w:rPr>
          <w:rFonts w:ascii="Times New Roman" w:eastAsia="Times New Roman" w:hAnsi="Times New Roman" w:cs="Times New Roman"/>
          <w:bCs/>
          <w:color w:val="000000" w:themeColor="text1"/>
          <w:sz w:val="20"/>
          <w:szCs w:val="20"/>
        </w:rPr>
        <w:t>89</w:t>
      </w:r>
      <w:r w:rsidRPr="004B17C9">
        <w:rPr>
          <w:rFonts w:ascii="Times New Roman" w:eastAsia="Times New Roman" w:hAnsi="Times New Roman" w:cs="Times New Roman"/>
          <w:color w:val="000000" w:themeColor="text1"/>
          <w:sz w:val="20"/>
          <w:szCs w:val="20"/>
        </w:rPr>
        <w:t>:670–672.</w:t>
      </w:r>
    </w:p>
    <w:p w:rsidR="008E54D8" w:rsidRPr="004B17C9" w:rsidRDefault="008E54D8" w:rsidP="00D9494B">
      <w:pPr>
        <w:pStyle w:val="ListParagraph"/>
        <w:numPr>
          <w:ilvl w:val="0"/>
          <w:numId w:val="7"/>
        </w:numPr>
        <w:snapToGrid w:val="0"/>
        <w:spacing w:after="0" w:line="240" w:lineRule="auto"/>
        <w:jc w:val="both"/>
        <w:rPr>
          <w:rFonts w:ascii="Times New Roman" w:eastAsia="Times New Roman" w:hAnsi="Times New Roman" w:cs="Times New Roman"/>
          <w:color w:val="000000" w:themeColor="text1"/>
          <w:sz w:val="20"/>
          <w:szCs w:val="20"/>
        </w:rPr>
      </w:pPr>
      <w:r w:rsidRPr="004B17C9">
        <w:rPr>
          <w:rFonts w:ascii="Times New Roman" w:eastAsia="Times New Roman" w:hAnsi="Times New Roman" w:cs="Times New Roman"/>
          <w:color w:val="000000" w:themeColor="text1"/>
          <w:sz w:val="20"/>
          <w:szCs w:val="20"/>
        </w:rPr>
        <w:t>Koch DD</w:t>
      </w:r>
      <w:r w:rsidRPr="004B17C9">
        <w:rPr>
          <w:rFonts w:ascii="Times New Roman" w:eastAsia="Times New Roman" w:hAnsi="Times New Roman" w:cs="Times New Roman"/>
          <w:bCs/>
          <w:color w:val="000000" w:themeColor="text1"/>
          <w:sz w:val="20"/>
          <w:szCs w:val="20"/>
        </w:rPr>
        <w:t>. (2005).</w:t>
      </w:r>
      <w:r w:rsidRPr="004B17C9">
        <w:rPr>
          <w:rFonts w:ascii="Times New Roman" w:eastAsia="Times New Roman" w:hAnsi="Times New Roman" w:cs="Times New Roman"/>
          <w:color w:val="000000" w:themeColor="text1"/>
          <w:sz w:val="20"/>
          <w:szCs w:val="20"/>
        </w:rPr>
        <w:t xml:space="preserve"> Refractive lens exchange: ethical considerations in the informed consent process. J Cataract Refract Surg</w:t>
      </w:r>
      <w:r w:rsidR="00D9494B" w:rsidRPr="004B17C9">
        <w:rPr>
          <w:rFonts w:ascii="Times New Roman" w:eastAsia="Times New Roman" w:hAnsi="Times New Roman" w:cs="Times New Roman"/>
          <w:color w:val="000000" w:themeColor="text1"/>
          <w:sz w:val="20"/>
          <w:szCs w:val="20"/>
        </w:rPr>
        <w:t>.</w:t>
      </w:r>
      <w:r w:rsidRPr="004B17C9">
        <w:rPr>
          <w:rFonts w:ascii="Times New Roman" w:eastAsia="Times New Roman" w:hAnsi="Times New Roman" w:cs="Times New Roman"/>
          <w:color w:val="000000" w:themeColor="text1"/>
          <w:sz w:val="20"/>
          <w:szCs w:val="20"/>
        </w:rPr>
        <w:t xml:space="preserve"> </w:t>
      </w:r>
      <w:r w:rsidRPr="004B17C9">
        <w:rPr>
          <w:rFonts w:ascii="Times New Roman" w:eastAsia="Times New Roman" w:hAnsi="Times New Roman" w:cs="Times New Roman"/>
          <w:bCs/>
          <w:color w:val="000000" w:themeColor="text1"/>
          <w:sz w:val="20"/>
          <w:szCs w:val="20"/>
        </w:rPr>
        <w:t>31</w:t>
      </w:r>
      <w:r w:rsidRPr="004B17C9">
        <w:rPr>
          <w:rFonts w:ascii="Times New Roman" w:eastAsia="Times New Roman" w:hAnsi="Times New Roman" w:cs="Times New Roman"/>
          <w:color w:val="000000" w:themeColor="text1"/>
          <w:sz w:val="20"/>
          <w:szCs w:val="20"/>
        </w:rPr>
        <w:t>:863.</w:t>
      </w:r>
    </w:p>
    <w:p w:rsidR="00793FB3" w:rsidRPr="004B17C9" w:rsidRDefault="00793FB3" w:rsidP="00D9494B">
      <w:pPr>
        <w:pStyle w:val="ListParagraph"/>
        <w:numPr>
          <w:ilvl w:val="0"/>
          <w:numId w:val="7"/>
        </w:numPr>
        <w:snapToGrid w:val="0"/>
        <w:spacing w:after="0" w:line="240" w:lineRule="auto"/>
        <w:jc w:val="both"/>
        <w:rPr>
          <w:rFonts w:ascii="Times New Roman" w:eastAsia="Times New Roman" w:hAnsi="Times New Roman" w:cs="Times New Roman"/>
          <w:color w:val="000000" w:themeColor="text1"/>
          <w:sz w:val="20"/>
          <w:szCs w:val="20"/>
        </w:rPr>
      </w:pPr>
      <w:r w:rsidRPr="004B17C9">
        <w:rPr>
          <w:rFonts w:ascii="Times New Roman" w:eastAsia="Times New Roman" w:hAnsi="Times New Roman" w:cs="Times New Roman"/>
          <w:color w:val="000000" w:themeColor="text1"/>
          <w:sz w:val="20"/>
          <w:szCs w:val="20"/>
        </w:rPr>
        <w:t>Levi D. (</w:t>
      </w:r>
      <w:r w:rsidRPr="004B17C9">
        <w:rPr>
          <w:rFonts w:ascii="Times New Roman" w:eastAsia="Times New Roman" w:hAnsi="Times New Roman" w:cs="Times New Roman"/>
          <w:bCs/>
          <w:color w:val="000000" w:themeColor="text1"/>
          <w:sz w:val="20"/>
          <w:szCs w:val="20"/>
        </w:rPr>
        <w:t>2013</w:t>
      </w:r>
      <w:r w:rsidRPr="004B17C9">
        <w:rPr>
          <w:rFonts w:ascii="Times New Roman" w:eastAsia="Times New Roman" w:hAnsi="Times New Roman" w:cs="Times New Roman"/>
          <w:color w:val="000000" w:themeColor="text1"/>
          <w:sz w:val="20"/>
          <w:szCs w:val="20"/>
        </w:rPr>
        <w:t xml:space="preserve">). "Linking assumptions in amblyopia." Visual neuroscience </w:t>
      </w:r>
      <w:r w:rsidRPr="004B17C9">
        <w:rPr>
          <w:rFonts w:ascii="Times New Roman" w:eastAsia="Times New Roman" w:hAnsi="Times New Roman" w:cs="Times New Roman"/>
          <w:bCs/>
          <w:color w:val="000000" w:themeColor="text1"/>
          <w:sz w:val="20"/>
          <w:szCs w:val="20"/>
        </w:rPr>
        <w:t>30</w:t>
      </w:r>
      <w:r w:rsidRPr="004B17C9">
        <w:rPr>
          <w:rFonts w:ascii="Times New Roman" w:eastAsia="Times New Roman" w:hAnsi="Times New Roman" w:cs="Times New Roman"/>
          <w:color w:val="000000" w:themeColor="text1"/>
          <w:sz w:val="20"/>
          <w:szCs w:val="20"/>
        </w:rPr>
        <w:t xml:space="preserve"> (5-6): 277–287.</w:t>
      </w:r>
    </w:p>
    <w:p w:rsidR="008E54D8" w:rsidRPr="004B17C9" w:rsidRDefault="008E54D8" w:rsidP="00D9494B">
      <w:pPr>
        <w:pStyle w:val="ListParagraph"/>
        <w:numPr>
          <w:ilvl w:val="0"/>
          <w:numId w:val="7"/>
        </w:numPr>
        <w:snapToGrid w:val="0"/>
        <w:spacing w:after="0" w:line="240" w:lineRule="auto"/>
        <w:jc w:val="both"/>
        <w:rPr>
          <w:rFonts w:ascii="Times New Roman" w:eastAsia="Times New Roman" w:hAnsi="Times New Roman" w:cs="Times New Roman"/>
          <w:color w:val="000000" w:themeColor="text1"/>
          <w:sz w:val="20"/>
          <w:szCs w:val="20"/>
        </w:rPr>
      </w:pPr>
      <w:r w:rsidRPr="004B17C9">
        <w:rPr>
          <w:rFonts w:ascii="Times New Roman" w:eastAsia="Times New Roman" w:hAnsi="Times New Roman" w:cs="Times New Roman"/>
          <w:color w:val="000000" w:themeColor="text1"/>
          <w:sz w:val="20"/>
          <w:szCs w:val="20"/>
        </w:rPr>
        <w:t>Neuhann IM, Neuhann TF, Heimann H, Schmickler S, Gerl RH and Foerster MH.</w:t>
      </w:r>
      <w:r w:rsidRPr="004B17C9">
        <w:rPr>
          <w:rFonts w:ascii="Times New Roman" w:eastAsia="Times New Roman" w:hAnsi="Times New Roman" w:cs="Times New Roman"/>
          <w:bCs/>
          <w:color w:val="000000" w:themeColor="text1"/>
          <w:sz w:val="20"/>
          <w:szCs w:val="20"/>
        </w:rPr>
        <w:t xml:space="preserve">(2008). </w:t>
      </w:r>
      <w:r w:rsidRPr="004B17C9">
        <w:rPr>
          <w:rFonts w:ascii="Times New Roman" w:eastAsia="Times New Roman" w:hAnsi="Times New Roman" w:cs="Times New Roman"/>
          <w:color w:val="000000" w:themeColor="text1"/>
          <w:sz w:val="20"/>
          <w:szCs w:val="20"/>
        </w:rPr>
        <w:t xml:space="preserve">Retinal detachment after phacoemulsification in high myopia: analysis of 2356 cases. J Cataract Refract Surg. </w:t>
      </w:r>
      <w:r w:rsidRPr="004B17C9">
        <w:rPr>
          <w:rFonts w:ascii="Times New Roman" w:eastAsia="Times New Roman" w:hAnsi="Times New Roman" w:cs="Times New Roman"/>
          <w:bCs/>
          <w:color w:val="000000" w:themeColor="text1"/>
          <w:sz w:val="20"/>
          <w:szCs w:val="20"/>
        </w:rPr>
        <w:t>34</w:t>
      </w:r>
      <w:r w:rsidRPr="004B17C9">
        <w:rPr>
          <w:rFonts w:ascii="Times New Roman" w:eastAsia="Times New Roman" w:hAnsi="Times New Roman" w:cs="Times New Roman"/>
          <w:color w:val="000000" w:themeColor="text1"/>
          <w:sz w:val="20"/>
          <w:szCs w:val="20"/>
        </w:rPr>
        <w:t>:1644–1657.</w:t>
      </w:r>
    </w:p>
    <w:p w:rsidR="008E54D8" w:rsidRPr="004B17C9" w:rsidRDefault="008E54D8" w:rsidP="00D9494B">
      <w:pPr>
        <w:pStyle w:val="ListParagraph"/>
        <w:numPr>
          <w:ilvl w:val="0"/>
          <w:numId w:val="7"/>
        </w:numPr>
        <w:snapToGrid w:val="0"/>
        <w:spacing w:after="0" w:line="240" w:lineRule="auto"/>
        <w:jc w:val="both"/>
        <w:rPr>
          <w:rFonts w:ascii="Times New Roman" w:eastAsia="Times New Roman" w:hAnsi="Times New Roman" w:cs="Times New Roman"/>
          <w:color w:val="000000" w:themeColor="text1"/>
          <w:sz w:val="20"/>
          <w:szCs w:val="20"/>
        </w:rPr>
      </w:pPr>
      <w:r w:rsidRPr="004B17C9">
        <w:rPr>
          <w:rFonts w:ascii="Times New Roman" w:eastAsia="Times New Roman" w:hAnsi="Times New Roman" w:cs="Times New Roman"/>
          <w:color w:val="000000" w:themeColor="text1"/>
          <w:sz w:val="20"/>
          <w:szCs w:val="20"/>
        </w:rPr>
        <w:t>Pan CW, Dirani M, Cheng CY, Wong TY and Saw SM.</w:t>
      </w:r>
      <w:r w:rsidRPr="004B17C9">
        <w:rPr>
          <w:rFonts w:ascii="Times New Roman" w:eastAsia="Times New Roman" w:hAnsi="Times New Roman" w:cs="Times New Roman"/>
          <w:bCs/>
          <w:color w:val="000000" w:themeColor="text1"/>
          <w:sz w:val="20"/>
          <w:szCs w:val="20"/>
        </w:rPr>
        <w:t>(2015).</w:t>
      </w:r>
      <w:r w:rsidRPr="004B17C9">
        <w:rPr>
          <w:rFonts w:ascii="Times New Roman" w:eastAsia="Times New Roman" w:hAnsi="Times New Roman" w:cs="Times New Roman"/>
          <w:color w:val="000000" w:themeColor="text1"/>
          <w:sz w:val="20"/>
          <w:szCs w:val="20"/>
        </w:rPr>
        <w:t xml:space="preserve"> The age-specific prevalence of </w:t>
      </w:r>
      <w:r w:rsidRPr="004B17C9">
        <w:rPr>
          <w:rFonts w:ascii="Times New Roman" w:eastAsia="Times New Roman" w:hAnsi="Times New Roman" w:cs="Times New Roman"/>
          <w:color w:val="000000" w:themeColor="text1"/>
          <w:sz w:val="20"/>
          <w:szCs w:val="20"/>
        </w:rPr>
        <w:lastRenderedPageBreak/>
        <w:t>myopia in Asia: a meta-analysis. Optometry and Vision Science.</w:t>
      </w:r>
      <w:r w:rsidR="004B17C9">
        <w:rPr>
          <w:rFonts w:ascii="Times New Roman" w:hAnsi="Times New Roman" w:cs="Times New Roman" w:hint="eastAsia"/>
          <w:color w:val="000000" w:themeColor="text1"/>
          <w:sz w:val="20"/>
          <w:szCs w:val="20"/>
          <w:lang w:eastAsia="zh-CN"/>
        </w:rPr>
        <w:t xml:space="preserve"> </w:t>
      </w:r>
      <w:r w:rsidRPr="004B17C9">
        <w:rPr>
          <w:rFonts w:ascii="Times New Roman" w:eastAsia="Times New Roman" w:hAnsi="Times New Roman" w:cs="Times New Roman"/>
          <w:bCs/>
          <w:color w:val="000000" w:themeColor="text1"/>
          <w:sz w:val="20"/>
          <w:szCs w:val="20"/>
        </w:rPr>
        <w:t>92</w:t>
      </w:r>
      <w:r w:rsidRPr="004B17C9">
        <w:rPr>
          <w:rFonts w:ascii="Times New Roman" w:eastAsia="Times New Roman" w:hAnsi="Times New Roman" w:cs="Times New Roman"/>
          <w:color w:val="000000" w:themeColor="text1"/>
          <w:sz w:val="20"/>
          <w:szCs w:val="20"/>
        </w:rPr>
        <w:t>(3):258-66.</w:t>
      </w:r>
    </w:p>
    <w:p w:rsidR="008E54D8" w:rsidRPr="004B17C9" w:rsidRDefault="008E54D8" w:rsidP="00D9494B">
      <w:pPr>
        <w:pStyle w:val="ListParagraph"/>
        <w:numPr>
          <w:ilvl w:val="0"/>
          <w:numId w:val="7"/>
        </w:numPr>
        <w:snapToGrid w:val="0"/>
        <w:spacing w:after="0" w:line="240" w:lineRule="auto"/>
        <w:jc w:val="both"/>
        <w:rPr>
          <w:rFonts w:ascii="Times New Roman" w:eastAsia="Times New Roman" w:hAnsi="Times New Roman" w:cs="Times New Roman"/>
          <w:color w:val="000000" w:themeColor="text1"/>
          <w:sz w:val="20"/>
          <w:szCs w:val="20"/>
        </w:rPr>
      </w:pPr>
      <w:r w:rsidRPr="004B17C9">
        <w:rPr>
          <w:rFonts w:ascii="Times New Roman" w:eastAsia="Times New Roman" w:hAnsi="Times New Roman" w:cs="Times New Roman"/>
          <w:color w:val="000000" w:themeColor="text1"/>
          <w:sz w:val="20"/>
          <w:szCs w:val="20"/>
        </w:rPr>
        <w:t>Rosen ES.</w:t>
      </w:r>
      <w:r w:rsidR="004B17C9">
        <w:rPr>
          <w:rFonts w:ascii="Times New Roman" w:hAnsi="Times New Roman" w:cs="Times New Roman" w:hint="eastAsia"/>
          <w:color w:val="000000" w:themeColor="text1"/>
          <w:sz w:val="20"/>
          <w:szCs w:val="20"/>
          <w:lang w:eastAsia="zh-CN"/>
        </w:rPr>
        <w:t xml:space="preserve"> </w:t>
      </w:r>
      <w:r w:rsidRPr="004B17C9">
        <w:rPr>
          <w:rFonts w:ascii="Times New Roman" w:eastAsia="Times New Roman" w:hAnsi="Times New Roman" w:cs="Times New Roman"/>
          <w:bCs/>
          <w:color w:val="000000" w:themeColor="text1"/>
          <w:sz w:val="20"/>
          <w:szCs w:val="20"/>
        </w:rPr>
        <w:t xml:space="preserve">(2008). </w:t>
      </w:r>
      <w:r w:rsidRPr="004B17C9">
        <w:rPr>
          <w:rFonts w:ascii="Times New Roman" w:eastAsia="Times New Roman" w:hAnsi="Times New Roman" w:cs="Times New Roman"/>
          <w:color w:val="000000" w:themeColor="text1"/>
          <w:sz w:val="20"/>
          <w:szCs w:val="20"/>
        </w:rPr>
        <w:t>Risk management in refractive lens exchange. J Cat Refrac Surg</w:t>
      </w:r>
      <w:r w:rsidR="00D9494B" w:rsidRPr="004B17C9">
        <w:rPr>
          <w:rFonts w:ascii="Times New Roman" w:eastAsia="Times New Roman" w:hAnsi="Times New Roman" w:cs="Times New Roman"/>
          <w:color w:val="000000" w:themeColor="text1"/>
          <w:sz w:val="20"/>
          <w:szCs w:val="20"/>
        </w:rPr>
        <w:t>.</w:t>
      </w:r>
      <w:r w:rsidRPr="004B17C9">
        <w:rPr>
          <w:rFonts w:ascii="Times New Roman" w:eastAsia="Times New Roman" w:hAnsi="Times New Roman" w:cs="Times New Roman"/>
          <w:color w:val="000000" w:themeColor="text1"/>
          <w:sz w:val="20"/>
          <w:szCs w:val="20"/>
        </w:rPr>
        <w:t xml:space="preserve"> </w:t>
      </w:r>
      <w:r w:rsidRPr="004B17C9">
        <w:rPr>
          <w:rFonts w:ascii="Times New Roman" w:eastAsia="Times New Roman" w:hAnsi="Times New Roman" w:cs="Times New Roman"/>
          <w:bCs/>
          <w:color w:val="000000" w:themeColor="text1"/>
          <w:sz w:val="20"/>
          <w:szCs w:val="20"/>
        </w:rPr>
        <w:t>34</w:t>
      </w:r>
      <w:r w:rsidRPr="004B17C9">
        <w:rPr>
          <w:rFonts w:ascii="Times New Roman" w:eastAsia="Times New Roman" w:hAnsi="Times New Roman" w:cs="Times New Roman"/>
          <w:color w:val="000000" w:themeColor="text1"/>
          <w:sz w:val="20"/>
          <w:szCs w:val="20"/>
        </w:rPr>
        <w:t>:1613–1614.</w:t>
      </w:r>
    </w:p>
    <w:p w:rsidR="008E54D8" w:rsidRPr="004B17C9" w:rsidRDefault="008E54D8" w:rsidP="00D9494B">
      <w:pPr>
        <w:pStyle w:val="ListParagraph"/>
        <w:numPr>
          <w:ilvl w:val="0"/>
          <w:numId w:val="7"/>
        </w:numPr>
        <w:snapToGrid w:val="0"/>
        <w:spacing w:after="0" w:line="240" w:lineRule="auto"/>
        <w:jc w:val="both"/>
        <w:rPr>
          <w:rFonts w:ascii="Times New Roman" w:eastAsia="Times New Roman" w:hAnsi="Times New Roman" w:cs="Times New Roman"/>
          <w:color w:val="000000" w:themeColor="text1"/>
          <w:sz w:val="20"/>
          <w:szCs w:val="20"/>
        </w:rPr>
      </w:pPr>
      <w:r w:rsidRPr="004B17C9">
        <w:rPr>
          <w:rFonts w:ascii="Times New Roman" w:eastAsia="Times New Roman" w:hAnsi="Times New Roman" w:cs="Times New Roman"/>
          <w:color w:val="000000" w:themeColor="text1"/>
          <w:sz w:val="20"/>
          <w:szCs w:val="20"/>
        </w:rPr>
        <w:t>Ruiz-Moreno JM, Alio JL and Shabayek MH.</w:t>
      </w:r>
      <w:r w:rsidR="004B17C9">
        <w:rPr>
          <w:rFonts w:ascii="Times New Roman" w:hAnsi="Times New Roman" w:cs="Times New Roman" w:hint="eastAsia"/>
          <w:color w:val="000000" w:themeColor="text1"/>
          <w:sz w:val="20"/>
          <w:szCs w:val="20"/>
          <w:lang w:eastAsia="zh-CN"/>
        </w:rPr>
        <w:t xml:space="preserve"> </w:t>
      </w:r>
      <w:r w:rsidRPr="004B17C9">
        <w:rPr>
          <w:rFonts w:ascii="Times New Roman" w:eastAsia="Times New Roman" w:hAnsi="Times New Roman" w:cs="Times New Roman"/>
          <w:bCs/>
          <w:color w:val="000000" w:themeColor="text1"/>
          <w:sz w:val="20"/>
          <w:szCs w:val="20"/>
        </w:rPr>
        <w:t xml:space="preserve">(2008). </w:t>
      </w:r>
      <w:r w:rsidRPr="004B17C9">
        <w:rPr>
          <w:rFonts w:ascii="Times New Roman" w:eastAsia="Times New Roman" w:hAnsi="Times New Roman" w:cs="Times New Roman"/>
          <w:color w:val="000000" w:themeColor="text1"/>
          <w:sz w:val="20"/>
          <w:szCs w:val="20"/>
        </w:rPr>
        <w:t>Complications of refractive lens exchange. In Management of Complications in Refractive Surgery. 1st edition. Edited by Alio JL, Azar DT. Berlin Heildelberg: Springer-Verlag:</w:t>
      </w:r>
      <w:r w:rsidR="004B17C9">
        <w:rPr>
          <w:rFonts w:ascii="Times New Roman" w:hAnsi="Times New Roman" w:cs="Times New Roman" w:hint="eastAsia"/>
          <w:color w:val="000000" w:themeColor="text1"/>
          <w:sz w:val="20"/>
          <w:szCs w:val="20"/>
          <w:lang w:eastAsia="zh-CN"/>
        </w:rPr>
        <w:t xml:space="preserve"> </w:t>
      </w:r>
      <w:r w:rsidRPr="004B17C9">
        <w:rPr>
          <w:rFonts w:ascii="Times New Roman" w:eastAsia="Times New Roman" w:hAnsi="Times New Roman" w:cs="Times New Roman"/>
          <w:color w:val="000000" w:themeColor="text1"/>
          <w:sz w:val="20"/>
          <w:szCs w:val="20"/>
        </w:rPr>
        <w:t>266–269.</w:t>
      </w:r>
    </w:p>
    <w:p w:rsidR="00793FB3" w:rsidRPr="004B17C9" w:rsidRDefault="00793FB3" w:rsidP="00D9494B">
      <w:pPr>
        <w:pStyle w:val="ListParagraph"/>
        <w:numPr>
          <w:ilvl w:val="0"/>
          <w:numId w:val="7"/>
        </w:numPr>
        <w:snapToGrid w:val="0"/>
        <w:spacing w:after="0" w:line="240" w:lineRule="auto"/>
        <w:jc w:val="both"/>
        <w:rPr>
          <w:rFonts w:ascii="Times New Roman" w:eastAsia="Times New Roman" w:hAnsi="Times New Roman" w:cs="Times New Roman"/>
          <w:color w:val="000000" w:themeColor="text1"/>
          <w:sz w:val="20"/>
          <w:szCs w:val="20"/>
        </w:rPr>
      </w:pPr>
      <w:r w:rsidRPr="004B17C9">
        <w:rPr>
          <w:rFonts w:ascii="Times New Roman" w:eastAsia="Times New Roman" w:hAnsi="Times New Roman" w:cs="Times New Roman"/>
          <w:color w:val="000000" w:themeColor="text1"/>
          <w:sz w:val="20"/>
          <w:szCs w:val="20"/>
        </w:rPr>
        <w:t xml:space="preserve">Wright KW and Spiegel PH. </w:t>
      </w:r>
      <w:r w:rsidRPr="004B17C9">
        <w:rPr>
          <w:rFonts w:ascii="Times New Roman" w:eastAsia="Times New Roman" w:hAnsi="Times New Roman" w:cs="Times New Roman"/>
          <w:bCs/>
          <w:color w:val="000000" w:themeColor="text1"/>
          <w:sz w:val="20"/>
          <w:szCs w:val="20"/>
        </w:rPr>
        <w:t>(1999)</w:t>
      </w:r>
      <w:r w:rsidRPr="004B17C9">
        <w:rPr>
          <w:rFonts w:ascii="Times New Roman" w:eastAsia="Times New Roman" w:hAnsi="Times New Roman" w:cs="Times New Roman"/>
          <w:color w:val="000000" w:themeColor="text1"/>
          <w:sz w:val="20"/>
          <w:szCs w:val="20"/>
        </w:rPr>
        <w:t>. Pediatric Ophthalmology and Strabismus. (1) 195-229.</w:t>
      </w:r>
    </w:p>
    <w:p w:rsidR="00D9494B" w:rsidRPr="004B17C9" w:rsidRDefault="008E54D8" w:rsidP="00D9494B">
      <w:pPr>
        <w:pStyle w:val="ListParagraph"/>
        <w:numPr>
          <w:ilvl w:val="0"/>
          <w:numId w:val="7"/>
        </w:numPr>
        <w:snapToGrid w:val="0"/>
        <w:spacing w:after="0" w:line="240" w:lineRule="auto"/>
        <w:ind w:left="425" w:hanging="425"/>
        <w:jc w:val="both"/>
        <w:rPr>
          <w:rFonts w:ascii="Times New Roman" w:eastAsia="Times New Roman" w:hAnsi="Times New Roman" w:cs="Times New Roman"/>
          <w:color w:val="000000" w:themeColor="text1"/>
          <w:sz w:val="20"/>
          <w:szCs w:val="20"/>
          <w:lang w:bidi="ar-EG"/>
        </w:rPr>
      </w:pPr>
      <w:r w:rsidRPr="004B17C9">
        <w:rPr>
          <w:rFonts w:ascii="Times New Roman" w:eastAsia="Times New Roman" w:hAnsi="Times New Roman" w:cs="Times New Roman"/>
          <w:color w:val="000000" w:themeColor="text1"/>
          <w:sz w:val="20"/>
          <w:szCs w:val="20"/>
        </w:rPr>
        <w:t xml:space="preserve">Wu C, and Hunter D. </w:t>
      </w:r>
      <w:r w:rsidRPr="004B17C9">
        <w:rPr>
          <w:rFonts w:ascii="Times New Roman" w:eastAsia="Times New Roman" w:hAnsi="Times New Roman" w:cs="Times New Roman"/>
          <w:bCs/>
          <w:color w:val="000000" w:themeColor="text1"/>
          <w:sz w:val="20"/>
          <w:szCs w:val="20"/>
        </w:rPr>
        <w:t>(2006).</w:t>
      </w:r>
      <w:r w:rsidRPr="004B17C9">
        <w:rPr>
          <w:rFonts w:ascii="Times New Roman" w:eastAsia="Times New Roman" w:hAnsi="Times New Roman" w:cs="Times New Roman"/>
          <w:color w:val="000000" w:themeColor="text1"/>
          <w:sz w:val="20"/>
          <w:szCs w:val="20"/>
        </w:rPr>
        <w:t xml:space="preserve"> Amblyopia: Diagnostic and Therapeutic Options. Am. J. Ophthalmol. </w:t>
      </w:r>
      <w:r w:rsidRPr="004B17C9">
        <w:rPr>
          <w:rFonts w:ascii="Times New Roman" w:eastAsia="Times New Roman" w:hAnsi="Times New Roman" w:cs="Times New Roman"/>
          <w:bCs/>
          <w:color w:val="000000" w:themeColor="text1"/>
          <w:sz w:val="20"/>
          <w:szCs w:val="20"/>
        </w:rPr>
        <w:t>141</w:t>
      </w:r>
      <w:r w:rsidRPr="004B17C9">
        <w:rPr>
          <w:rFonts w:ascii="Times New Roman" w:eastAsia="Times New Roman" w:hAnsi="Times New Roman" w:cs="Times New Roman"/>
          <w:color w:val="000000" w:themeColor="text1"/>
          <w:sz w:val="20"/>
          <w:szCs w:val="20"/>
        </w:rPr>
        <w:t>:175–184.</w:t>
      </w:r>
    </w:p>
    <w:p w:rsidR="00D9494B" w:rsidRPr="004B17C9" w:rsidRDefault="00D9494B" w:rsidP="00D9494B">
      <w:pPr>
        <w:snapToGrid w:val="0"/>
        <w:spacing w:after="0" w:line="240" w:lineRule="auto"/>
        <w:ind w:left="425" w:hanging="425"/>
        <w:jc w:val="both"/>
        <w:rPr>
          <w:rFonts w:ascii="Times New Roman" w:eastAsia="Times New Roman" w:hAnsi="Times New Roman" w:cs="Times New Roman"/>
          <w:color w:val="000000" w:themeColor="text1"/>
          <w:sz w:val="20"/>
          <w:szCs w:val="20"/>
          <w:lang w:bidi="ar-EG"/>
        </w:rPr>
        <w:sectPr w:rsidR="00D9494B" w:rsidRPr="004B17C9" w:rsidSect="00D9494B">
          <w:headerReference w:type="default" r:id="rId20"/>
          <w:footerReference w:type="default" r:id="rId21"/>
          <w:type w:val="continuous"/>
          <w:pgSz w:w="12240" w:h="15840" w:code="1"/>
          <w:pgMar w:top="1440" w:right="1440" w:bottom="1440" w:left="1440" w:header="720" w:footer="720" w:gutter="0"/>
          <w:cols w:num="2" w:space="550"/>
          <w:docGrid w:linePitch="360"/>
        </w:sectPr>
      </w:pPr>
    </w:p>
    <w:p w:rsidR="00793FB3" w:rsidRPr="004B17C9" w:rsidRDefault="00793FB3" w:rsidP="00D9494B">
      <w:pPr>
        <w:snapToGrid w:val="0"/>
        <w:spacing w:after="0" w:line="240" w:lineRule="auto"/>
        <w:ind w:left="425" w:hanging="425"/>
        <w:jc w:val="both"/>
        <w:rPr>
          <w:rFonts w:ascii="Times New Roman" w:eastAsia="Times New Roman" w:hAnsi="Times New Roman" w:cs="Times New Roman"/>
          <w:color w:val="000000" w:themeColor="text1"/>
          <w:sz w:val="20"/>
          <w:szCs w:val="20"/>
          <w:lang w:bidi="ar-EG"/>
        </w:rPr>
      </w:pPr>
    </w:p>
    <w:p w:rsidR="001C0467" w:rsidRPr="004B17C9" w:rsidRDefault="001C0467" w:rsidP="00D9494B">
      <w:pPr>
        <w:snapToGrid w:val="0"/>
        <w:spacing w:after="0" w:line="240" w:lineRule="auto"/>
        <w:ind w:left="425" w:hanging="425"/>
        <w:jc w:val="both"/>
        <w:rPr>
          <w:rFonts w:ascii="Times New Roman" w:hAnsi="Times New Roman" w:cs="Times New Roman"/>
          <w:sz w:val="20"/>
          <w:szCs w:val="20"/>
        </w:rPr>
      </w:pPr>
    </w:p>
    <w:p w:rsidR="00680538" w:rsidRPr="004B17C9" w:rsidRDefault="00680538" w:rsidP="00D9494B">
      <w:pPr>
        <w:snapToGrid w:val="0"/>
        <w:spacing w:after="0" w:line="240" w:lineRule="auto"/>
        <w:ind w:left="425" w:hanging="425"/>
        <w:jc w:val="both"/>
        <w:rPr>
          <w:rFonts w:ascii="Times New Roman" w:hAnsi="Times New Roman" w:cs="Times New Roman"/>
          <w:sz w:val="20"/>
          <w:szCs w:val="20"/>
        </w:rPr>
      </w:pPr>
    </w:p>
    <w:p w:rsidR="00D446DE" w:rsidRPr="004B17C9" w:rsidRDefault="004B17C9" w:rsidP="00D9494B">
      <w:pPr>
        <w:snapToGrid w:val="0"/>
        <w:spacing w:after="0" w:line="240" w:lineRule="auto"/>
        <w:ind w:left="425" w:hanging="425"/>
        <w:jc w:val="both"/>
        <w:rPr>
          <w:rFonts w:ascii="Times New Roman" w:hAnsi="Times New Roman" w:cs="Times New Roman"/>
          <w:sz w:val="20"/>
          <w:szCs w:val="20"/>
        </w:rPr>
      </w:pPr>
      <w:r>
        <w:rPr>
          <w:rFonts w:ascii="Times New Roman" w:hAnsi="Times New Roman" w:cs="Times New Roman" w:hint="eastAsia"/>
          <w:sz w:val="20"/>
          <w:szCs w:val="20"/>
          <w:lang w:eastAsia="zh-CN"/>
        </w:rPr>
        <w:t>4/10</w:t>
      </w:r>
      <w:r w:rsidR="00680538" w:rsidRPr="004B17C9">
        <w:rPr>
          <w:rFonts w:ascii="Times New Roman" w:hAnsi="Times New Roman" w:cs="Times New Roman"/>
          <w:sz w:val="20"/>
          <w:szCs w:val="20"/>
        </w:rPr>
        <w:t>/2017</w:t>
      </w:r>
    </w:p>
    <w:sectPr w:rsidR="00D446DE" w:rsidRPr="004B17C9" w:rsidSect="00E61405">
      <w:headerReference w:type="default" r:id="rId22"/>
      <w:footerReference w:type="default" r:id="rId2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260" w:rsidRDefault="00B44260" w:rsidP="00D73DA0">
      <w:pPr>
        <w:spacing w:after="0" w:line="240" w:lineRule="auto"/>
      </w:pPr>
      <w:r>
        <w:separator/>
      </w:r>
    </w:p>
  </w:endnote>
  <w:endnote w:type="continuationSeparator" w:id="0">
    <w:p w:rsidR="00B44260" w:rsidRDefault="00B44260" w:rsidP="00D73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4B" w:rsidRPr="00680538" w:rsidRDefault="00A50C13" w:rsidP="00680538">
    <w:pPr>
      <w:spacing w:after="0" w:line="240" w:lineRule="auto"/>
      <w:jc w:val="center"/>
      <w:rPr>
        <w:rFonts w:ascii="Times New Roman" w:hAnsi="Times New Roman" w:cs="Times New Roman"/>
        <w:sz w:val="20"/>
      </w:rPr>
    </w:pPr>
    <w:r w:rsidRPr="00680538">
      <w:rPr>
        <w:rFonts w:ascii="Times New Roman" w:hAnsi="Times New Roman" w:cs="Times New Roman"/>
        <w:sz w:val="20"/>
      </w:rPr>
      <w:fldChar w:fldCharType="begin"/>
    </w:r>
    <w:r w:rsidR="00D9494B" w:rsidRPr="00680538">
      <w:rPr>
        <w:rFonts w:ascii="Times New Roman" w:hAnsi="Times New Roman" w:cs="Times New Roman"/>
        <w:sz w:val="20"/>
      </w:rPr>
      <w:instrText xml:space="preserve"> page </w:instrText>
    </w:r>
    <w:r w:rsidRPr="00680538">
      <w:rPr>
        <w:rFonts w:ascii="Times New Roman" w:hAnsi="Times New Roman" w:cs="Times New Roman"/>
        <w:sz w:val="20"/>
      </w:rPr>
      <w:fldChar w:fldCharType="separate"/>
    </w:r>
    <w:r w:rsidR="004B17C9">
      <w:rPr>
        <w:rFonts w:ascii="Times New Roman" w:hAnsi="Times New Roman" w:cs="Times New Roman"/>
        <w:noProof/>
        <w:sz w:val="20"/>
      </w:rPr>
      <w:t>9</w:t>
    </w:r>
    <w:r w:rsidRPr="00680538">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4B" w:rsidRPr="00680538" w:rsidRDefault="00A50C13" w:rsidP="00680538">
    <w:pPr>
      <w:spacing w:after="0" w:line="240" w:lineRule="auto"/>
      <w:jc w:val="center"/>
      <w:rPr>
        <w:rFonts w:ascii="Times New Roman" w:hAnsi="Times New Roman" w:cs="Times New Roman"/>
        <w:sz w:val="20"/>
      </w:rPr>
    </w:pPr>
    <w:r w:rsidRPr="00680538">
      <w:rPr>
        <w:rFonts w:ascii="Times New Roman" w:hAnsi="Times New Roman" w:cs="Times New Roman"/>
        <w:sz w:val="20"/>
      </w:rPr>
      <w:fldChar w:fldCharType="begin"/>
    </w:r>
    <w:r w:rsidR="00D9494B" w:rsidRPr="00680538">
      <w:rPr>
        <w:rFonts w:ascii="Times New Roman" w:hAnsi="Times New Roman" w:cs="Times New Roman"/>
        <w:sz w:val="20"/>
      </w:rPr>
      <w:instrText xml:space="preserve"> page </w:instrText>
    </w:r>
    <w:r w:rsidRPr="00680538">
      <w:rPr>
        <w:rFonts w:ascii="Times New Roman" w:hAnsi="Times New Roman" w:cs="Times New Roman"/>
        <w:sz w:val="20"/>
      </w:rPr>
      <w:fldChar w:fldCharType="separate"/>
    </w:r>
    <w:r w:rsidR="004B17C9">
      <w:rPr>
        <w:rFonts w:ascii="Times New Roman" w:hAnsi="Times New Roman" w:cs="Times New Roman"/>
        <w:noProof/>
        <w:sz w:val="20"/>
      </w:rPr>
      <w:t>10</w:t>
    </w:r>
    <w:r w:rsidRPr="00680538">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4B" w:rsidRPr="00680538" w:rsidRDefault="00A50C13" w:rsidP="00680538">
    <w:pPr>
      <w:spacing w:after="0" w:line="240" w:lineRule="auto"/>
      <w:jc w:val="center"/>
      <w:rPr>
        <w:rFonts w:ascii="Times New Roman" w:hAnsi="Times New Roman" w:cs="Times New Roman"/>
        <w:sz w:val="20"/>
      </w:rPr>
    </w:pPr>
    <w:r w:rsidRPr="00680538">
      <w:rPr>
        <w:rFonts w:ascii="Times New Roman" w:hAnsi="Times New Roman" w:cs="Times New Roman"/>
        <w:sz w:val="20"/>
      </w:rPr>
      <w:fldChar w:fldCharType="begin"/>
    </w:r>
    <w:r w:rsidR="00D9494B" w:rsidRPr="00680538">
      <w:rPr>
        <w:rFonts w:ascii="Times New Roman" w:hAnsi="Times New Roman" w:cs="Times New Roman"/>
        <w:sz w:val="20"/>
      </w:rPr>
      <w:instrText xml:space="preserve"> page </w:instrText>
    </w:r>
    <w:r w:rsidRPr="00680538">
      <w:rPr>
        <w:rFonts w:ascii="Times New Roman" w:hAnsi="Times New Roman" w:cs="Times New Roman"/>
        <w:sz w:val="20"/>
      </w:rPr>
      <w:fldChar w:fldCharType="separate"/>
    </w:r>
    <w:r w:rsidR="00D9494B">
      <w:rPr>
        <w:rFonts w:ascii="Times New Roman" w:hAnsi="Times New Roman" w:cs="Times New Roman"/>
        <w:noProof/>
        <w:sz w:val="20"/>
      </w:rPr>
      <w:t>1</w:t>
    </w:r>
    <w:r w:rsidRPr="00680538">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4B" w:rsidRPr="00680538" w:rsidRDefault="00A50C13" w:rsidP="00680538">
    <w:pPr>
      <w:spacing w:after="0" w:line="240" w:lineRule="auto"/>
      <w:jc w:val="center"/>
      <w:rPr>
        <w:rFonts w:ascii="Times New Roman" w:hAnsi="Times New Roman" w:cs="Times New Roman"/>
        <w:sz w:val="20"/>
      </w:rPr>
    </w:pPr>
    <w:r w:rsidRPr="00680538">
      <w:rPr>
        <w:rFonts w:ascii="Times New Roman" w:hAnsi="Times New Roman" w:cs="Times New Roman"/>
        <w:sz w:val="20"/>
      </w:rPr>
      <w:fldChar w:fldCharType="begin"/>
    </w:r>
    <w:r w:rsidR="00D9494B" w:rsidRPr="00680538">
      <w:rPr>
        <w:rFonts w:ascii="Times New Roman" w:hAnsi="Times New Roman" w:cs="Times New Roman"/>
        <w:sz w:val="20"/>
      </w:rPr>
      <w:instrText xml:space="preserve"> page </w:instrText>
    </w:r>
    <w:r w:rsidRPr="00680538">
      <w:rPr>
        <w:rFonts w:ascii="Times New Roman" w:hAnsi="Times New Roman" w:cs="Times New Roman"/>
        <w:sz w:val="20"/>
      </w:rPr>
      <w:fldChar w:fldCharType="separate"/>
    </w:r>
    <w:r w:rsidR="004B17C9">
      <w:rPr>
        <w:rFonts w:ascii="Times New Roman" w:hAnsi="Times New Roman" w:cs="Times New Roman"/>
        <w:noProof/>
        <w:sz w:val="20"/>
      </w:rPr>
      <w:t>12</w:t>
    </w:r>
    <w:r w:rsidRPr="00680538">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538" w:rsidRPr="00680538" w:rsidRDefault="00A50C13" w:rsidP="00680538">
    <w:pPr>
      <w:spacing w:after="0" w:line="240" w:lineRule="auto"/>
      <w:jc w:val="center"/>
      <w:rPr>
        <w:rFonts w:ascii="Times New Roman" w:hAnsi="Times New Roman" w:cs="Times New Roman"/>
        <w:sz w:val="20"/>
      </w:rPr>
    </w:pPr>
    <w:r w:rsidRPr="00680538">
      <w:rPr>
        <w:rFonts w:ascii="Times New Roman" w:hAnsi="Times New Roman" w:cs="Times New Roman"/>
        <w:sz w:val="20"/>
      </w:rPr>
      <w:fldChar w:fldCharType="begin"/>
    </w:r>
    <w:r w:rsidR="00680538" w:rsidRPr="00680538">
      <w:rPr>
        <w:rFonts w:ascii="Times New Roman" w:hAnsi="Times New Roman" w:cs="Times New Roman"/>
        <w:sz w:val="20"/>
      </w:rPr>
      <w:instrText xml:space="preserve"> page </w:instrText>
    </w:r>
    <w:r w:rsidRPr="00680538">
      <w:rPr>
        <w:rFonts w:ascii="Times New Roman" w:hAnsi="Times New Roman" w:cs="Times New Roman"/>
        <w:sz w:val="20"/>
      </w:rPr>
      <w:fldChar w:fldCharType="separate"/>
    </w:r>
    <w:r w:rsidR="00D9494B">
      <w:rPr>
        <w:rFonts w:ascii="Times New Roman" w:hAnsi="Times New Roman" w:cs="Times New Roman"/>
        <w:noProof/>
        <w:sz w:val="20"/>
      </w:rPr>
      <w:t>1</w:t>
    </w:r>
    <w:r w:rsidRPr="0068053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260" w:rsidRDefault="00B44260" w:rsidP="00D73DA0">
      <w:pPr>
        <w:spacing w:after="0" w:line="240" w:lineRule="auto"/>
      </w:pPr>
      <w:r>
        <w:separator/>
      </w:r>
    </w:p>
  </w:footnote>
  <w:footnote w:type="continuationSeparator" w:id="0">
    <w:p w:rsidR="00B44260" w:rsidRDefault="00B44260" w:rsidP="00D73D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4B" w:rsidRPr="00680538" w:rsidRDefault="00D9494B" w:rsidP="0068053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80538">
      <w:rPr>
        <w:rFonts w:ascii="Times New Roman" w:hAnsi="Times New Roman" w:cs="Times New Roman" w:hint="eastAsia"/>
        <w:sz w:val="20"/>
        <w:szCs w:val="20"/>
      </w:rPr>
      <w:tab/>
    </w:r>
    <w:r w:rsidRPr="00680538">
      <w:rPr>
        <w:rFonts w:ascii="Times New Roman" w:hAnsi="Times New Roman" w:cs="Times New Roman"/>
        <w:sz w:val="20"/>
        <w:szCs w:val="20"/>
      </w:rPr>
      <w:t>New York Science Journal 201</w:t>
    </w:r>
    <w:r w:rsidRPr="00680538">
      <w:rPr>
        <w:rFonts w:ascii="Times New Roman" w:hAnsi="Times New Roman" w:cs="Times New Roman" w:hint="eastAsia"/>
        <w:sz w:val="20"/>
        <w:szCs w:val="20"/>
      </w:rPr>
      <w:t>7</w:t>
    </w:r>
    <w:r w:rsidRPr="00680538">
      <w:rPr>
        <w:rFonts w:ascii="Times New Roman" w:hAnsi="Times New Roman" w:cs="Times New Roman"/>
        <w:sz w:val="20"/>
        <w:szCs w:val="20"/>
      </w:rPr>
      <w:t>;</w:t>
    </w:r>
    <w:r w:rsidRPr="00680538">
      <w:rPr>
        <w:rFonts w:ascii="Times New Roman" w:hAnsi="Times New Roman" w:cs="Times New Roman" w:hint="eastAsia"/>
        <w:sz w:val="20"/>
        <w:szCs w:val="20"/>
      </w:rPr>
      <w:t>10</w:t>
    </w:r>
    <w:r w:rsidRPr="00680538">
      <w:rPr>
        <w:rFonts w:ascii="Times New Roman" w:hAnsi="Times New Roman" w:cs="Times New Roman"/>
        <w:sz w:val="20"/>
        <w:szCs w:val="20"/>
      </w:rPr>
      <w:t>(</w:t>
    </w:r>
    <w:r w:rsidRPr="00680538">
      <w:rPr>
        <w:rFonts w:ascii="Times New Roman" w:hAnsi="Times New Roman" w:cs="Times New Roman" w:hint="eastAsia"/>
        <w:sz w:val="20"/>
        <w:szCs w:val="20"/>
      </w:rPr>
      <w:t>5</w:t>
    </w:r>
    <w:r w:rsidRPr="00680538">
      <w:rPr>
        <w:rFonts w:ascii="Times New Roman" w:hAnsi="Times New Roman" w:cs="Times New Roman"/>
        <w:sz w:val="20"/>
        <w:szCs w:val="20"/>
      </w:rPr>
      <w:t>)</w:t>
    </w:r>
    <w:r w:rsidRPr="00680538">
      <w:rPr>
        <w:rFonts w:ascii="Times New Roman" w:hAnsi="Times New Roman" w:cs="Times New Roman"/>
        <w:iCs/>
        <w:sz w:val="20"/>
        <w:szCs w:val="20"/>
      </w:rPr>
      <w:t xml:space="preserve">     </w:t>
    </w:r>
    <w:r w:rsidRPr="00680538">
      <w:rPr>
        <w:rFonts w:ascii="Times New Roman" w:hAnsi="Times New Roman" w:cs="Times New Roman" w:hint="eastAsia"/>
        <w:iCs/>
        <w:sz w:val="20"/>
        <w:szCs w:val="20"/>
      </w:rPr>
      <w:tab/>
    </w:r>
    <w:r w:rsidRPr="00680538">
      <w:rPr>
        <w:rFonts w:ascii="Times New Roman" w:hAnsi="Times New Roman" w:cs="Times New Roman"/>
        <w:iCs/>
        <w:sz w:val="20"/>
        <w:szCs w:val="20"/>
      </w:rPr>
      <w:t xml:space="preserve"> </w:t>
    </w:r>
    <w:r w:rsidRPr="00680538">
      <w:rPr>
        <w:rFonts w:ascii="Times New Roman" w:hAnsi="Times New Roman" w:cs="Times New Roman" w:hint="eastAsia"/>
        <w:iCs/>
        <w:sz w:val="20"/>
        <w:szCs w:val="20"/>
      </w:rPr>
      <w:t xml:space="preserve"> </w:t>
    </w:r>
    <w:r w:rsidRPr="00680538">
      <w:rPr>
        <w:rFonts w:ascii="Times New Roman" w:hAnsi="Times New Roman" w:cs="Times New Roman"/>
        <w:iCs/>
        <w:sz w:val="20"/>
        <w:szCs w:val="20"/>
      </w:rPr>
      <w:t xml:space="preserve">   </w:t>
    </w:r>
    <w:hyperlink r:id="rId1" w:history="1">
      <w:r w:rsidRPr="00680538">
        <w:rPr>
          <w:rStyle w:val="Hyperlink"/>
          <w:rFonts w:ascii="Times New Roman" w:hAnsi="Times New Roman" w:cs="Times New Roman"/>
          <w:sz w:val="20"/>
          <w:szCs w:val="20"/>
        </w:rPr>
        <w:t>http://www.sciencepub.net/newyork</w:t>
      </w:r>
    </w:hyperlink>
  </w:p>
  <w:p w:rsidR="00D9494B" w:rsidRPr="00680538" w:rsidRDefault="00D9494B" w:rsidP="00680538">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4B" w:rsidRPr="00680538" w:rsidRDefault="00D9494B" w:rsidP="0068053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80538">
      <w:rPr>
        <w:rFonts w:ascii="Times New Roman" w:hAnsi="Times New Roman" w:cs="Times New Roman" w:hint="eastAsia"/>
        <w:sz w:val="20"/>
        <w:szCs w:val="20"/>
      </w:rPr>
      <w:tab/>
    </w:r>
    <w:r w:rsidRPr="00680538">
      <w:rPr>
        <w:rFonts w:ascii="Times New Roman" w:hAnsi="Times New Roman" w:cs="Times New Roman"/>
        <w:sz w:val="20"/>
        <w:szCs w:val="20"/>
      </w:rPr>
      <w:t>New York Science Journal 201</w:t>
    </w:r>
    <w:r w:rsidRPr="00680538">
      <w:rPr>
        <w:rFonts w:ascii="Times New Roman" w:hAnsi="Times New Roman" w:cs="Times New Roman" w:hint="eastAsia"/>
        <w:sz w:val="20"/>
        <w:szCs w:val="20"/>
      </w:rPr>
      <w:t>7</w:t>
    </w:r>
    <w:r w:rsidRPr="00680538">
      <w:rPr>
        <w:rFonts w:ascii="Times New Roman" w:hAnsi="Times New Roman" w:cs="Times New Roman"/>
        <w:sz w:val="20"/>
        <w:szCs w:val="20"/>
      </w:rPr>
      <w:t>;</w:t>
    </w:r>
    <w:r w:rsidRPr="00680538">
      <w:rPr>
        <w:rFonts w:ascii="Times New Roman" w:hAnsi="Times New Roman" w:cs="Times New Roman" w:hint="eastAsia"/>
        <w:sz w:val="20"/>
        <w:szCs w:val="20"/>
      </w:rPr>
      <w:t>10</w:t>
    </w:r>
    <w:r w:rsidRPr="00680538">
      <w:rPr>
        <w:rFonts w:ascii="Times New Roman" w:hAnsi="Times New Roman" w:cs="Times New Roman"/>
        <w:sz w:val="20"/>
        <w:szCs w:val="20"/>
      </w:rPr>
      <w:t>(</w:t>
    </w:r>
    <w:r w:rsidRPr="00680538">
      <w:rPr>
        <w:rFonts w:ascii="Times New Roman" w:hAnsi="Times New Roman" w:cs="Times New Roman" w:hint="eastAsia"/>
        <w:sz w:val="20"/>
        <w:szCs w:val="20"/>
      </w:rPr>
      <w:t>5</w:t>
    </w:r>
    <w:r w:rsidRPr="00680538">
      <w:rPr>
        <w:rFonts w:ascii="Times New Roman" w:hAnsi="Times New Roman" w:cs="Times New Roman"/>
        <w:sz w:val="20"/>
        <w:szCs w:val="20"/>
      </w:rPr>
      <w:t>)</w:t>
    </w:r>
    <w:r w:rsidRPr="00680538">
      <w:rPr>
        <w:rFonts w:ascii="Times New Roman" w:hAnsi="Times New Roman" w:cs="Times New Roman"/>
        <w:iCs/>
        <w:sz w:val="20"/>
        <w:szCs w:val="20"/>
      </w:rPr>
      <w:t xml:space="preserve">     </w:t>
    </w:r>
    <w:r w:rsidRPr="00680538">
      <w:rPr>
        <w:rFonts w:ascii="Times New Roman" w:hAnsi="Times New Roman" w:cs="Times New Roman" w:hint="eastAsia"/>
        <w:iCs/>
        <w:sz w:val="20"/>
        <w:szCs w:val="20"/>
      </w:rPr>
      <w:tab/>
    </w:r>
    <w:r w:rsidRPr="00680538">
      <w:rPr>
        <w:rFonts w:ascii="Times New Roman" w:hAnsi="Times New Roman" w:cs="Times New Roman"/>
        <w:iCs/>
        <w:sz w:val="20"/>
        <w:szCs w:val="20"/>
      </w:rPr>
      <w:t xml:space="preserve"> </w:t>
    </w:r>
    <w:r w:rsidRPr="00680538">
      <w:rPr>
        <w:rFonts w:ascii="Times New Roman" w:hAnsi="Times New Roman" w:cs="Times New Roman" w:hint="eastAsia"/>
        <w:iCs/>
        <w:sz w:val="20"/>
        <w:szCs w:val="20"/>
      </w:rPr>
      <w:t xml:space="preserve"> </w:t>
    </w:r>
    <w:r w:rsidRPr="00680538">
      <w:rPr>
        <w:rFonts w:ascii="Times New Roman" w:hAnsi="Times New Roman" w:cs="Times New Roman"/>
        <w:iCs/>
        <w:sz w:val="20"/>
        <w:szCs w:val="20"/>
      </w:rPr>
      <w:t xml:space="preserve">   </w:t>
    </w:r>
    <w:hyperlink r:id="rId1" w:history="1">
      <w:r w:rsidRPr="00680538">
        <w:rPr>
          <w:rStyle w:val="Hyperlink"/>
          <w:rFonts w:ascii="Times New Roman" w:hAnsi="Times New Roman" w:cs="Times New Roman"/>
          <w:sz w:val="20"/>
          <w:szCs w:val="20"/>
        </w:rPr>
        <w:t>http://www.sciencepub.net/newyork</w:t>
      </w:r>
    </w:hyperlink>
  </w:p>
  <w:p w:rsidR="00D9494B" w:rsidRPr="00680538" w:rsidRDefault="00D9494B" w:rsidP="00680538">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4B" w:rsidRPr="00680538" w:rsidRDefault="00D9494B" w:rsidP="0068053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80538">
      <w:rPr>
        <w:rFonts w:ascii="Times New Roman" w:hAnsi="Times New Roman" w:cs="Times New Roman" w:hint="eastAsia"/>
        <w:sz w:val="20"/>
        <w:szCs w:val="20"/>
      </w:rPr>
      <w:tab/>
    </w:r>
    <w:r w:rsidRPr="00680538">
      <w:rPr>
        <w:rFonts w:ascii="Times New Roman" w:hAnsi="Times New Roman" w:cs="Times New Roman"/>
        <w:sz w:val="20"/>
        <w:szCs w:val="20"/>
      </w:rPr>
      <w:t>New York Science Journal 201</w:t>
    </w:r>
    <w:r w:rsidRPr="00680538">
      <w:rPr>
        <w:rFonts w:ascii="Times New Roman" w:hAnsi="Times New Roman" w:cs="Times New Roman" w:hint="eastAsia"/>
        <w:sz w:val="20"/>
        <w:szCs w:val="20"/>
      </w:rPr>
      <w:t>7</w:t>
    </w:r>
    <w:r w:rsidRPr="00680538">
      <w:rPr>
        <w:rFonts w:ascii="Times New Roman" w:hAnsi="Times New Roman" w:cs="Times New Roman"/>
        <w:sz w:val="20"/>
        <w:szCs w:val="20"/>
      </w:rPr>
      <w:t>;</w:t>
    </w:r>
    <w:r w:rsidRPr="00680538">
      <w:rPr>
        <w:rFonts w:ascii="Times New Roman" w:hAnsi="Times New Roman" w:cs="Times New Roman" w:hint="eastAsia"/>
        <w:sz w:val="20"/>
        <w:szCs w:val="20"/>
      </w:rPr>
      <w:t>10</w:t>
    </w:r>
    <w:r w:rsidRPr="00680538">
      <w:rPr>
        <w:rFonts w:ascii="Times New Roman" w:hAnsi="Times New Roman" w:cs="Times New Roman"/>
        <w:sz w:val="20"/>
        <w:szCs w:val="20"/>
      </w:rPr>
      <w:t>(</w:t>
    </w:r>
    <w:r w:rsidRPr="00680538">
      <w:rPr>
        <w:rFonts w:ascii="Times New Roman" w:hAnsi="Times New Roman" w:cs="Times New Roman" w:hint="eastAsia"/>
        <w:sz w:val="20"/>
        <w:szCs w:val="20"/>
      </w:rPr>
      <w:t>5</w:t>
    </w:r>
    <w:r w:rsidRPr="00680538">
      <w:rPr>
        <w:rFonts w:ascii="Times New Roman" w:hAnsi="Times New Roman" w:cs="Times New Roman"/>
        <w:sz w:val="20"/>
        <w:szCs w:val="20"/>
      </w:rPr>
      <w:t>)</w:t>
    </w:r>
    <w:r w:rsidRPr="00680538">
      <w:rPr>
        <w:rFonts w:ascii="Times New Roman" w:hAnsi="Times New Roman" w:cs="Times New Roman"/>
        <w:iCs/>
        <w:sz w:val="20"/>
        <w:szCs w:val="20"/>
      </w:rPr>
      <w:t xml:space="preserve">     </w:t>
    </w:r>
    <w:r w:rsidRPr="00680538">
      <w:rPr>
        <w:rFonts w:ascii="Times New Roman" w:hAnsi="Times New Roman" w:cs="Times New Roman" w:hint="eastAsia"/>
        <w:iCs/>
        <w:sz w:val="20"/>
        <w:szCs w:val="20"/>
      </w:rPr>
      <w:tab/>
    </w:r>
    <w:r w:rsidRPr="00680538">
      <w:rPr>
        <w:rFonts w:ascii="Times New Roman" w:hAnsi="Times New Roman" w:cs="Times New Roman"/>
        <w:iCs/>
        <w:sz w:val="20"/>
        <w:szCs w:val="20"/>
      </w:rPr>
      <w:t xml:space="preserve"> </w:t>
    </w:r>
    <w:r w:rsidRPr="00680538">
      <w:rPr>
        <w:rFonts w:ascii="Times New Roman" w:hAnsi="Times New Roman" w:cs="Times New Roman" w:hint="eastAsia"/>
        <w:iCs/>
        <w:sz w:val="20"/>
        <w:szCs w:val="20"/>
      </w:rPr>
      <w:t xml:space="preserve"> </w:t>
    </w:r>
    <w:r w:rsidRPr="00680538">
      <w:rPr>
        <w:rFonts w:ascii="Times New Roman" w:hAnsi="Times New Roman" w:cs="Times New Roman"/>
        <w:iCs/>
        <w:sz w:val="20"/>
        <w:szCs w:val="20"/>
      </w:rPr>
      <w:t xml:space="preserve">   </w:t>
    </w:r>
    <w:hyperlink r:id="rId1" w:history="1">
      <w:r w:rsidRPr="00680538">
        <w:rPr>
          <w:rStyle w:val="Hyperlink"/>
          <w:rFonts w:ascii="Times New Roman" w:hAnsi="Times New Roman" w:cs="Times New Roman"/>
          <w:sz w:val="20"/>
          <w:szCs w:val="20"/>
        </w:rPr>
        <w:t>http://www.sciencepub.net/newyork</w:t>
      </w:r>
    </w:hyperlink>
  </w:p>
  <w:p w:rsidR="00D9494B" w:rsidRPr="00680538" w:rsidRDefault="00D9494B" w:rsidP="00680538">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4B" w:rsidRPr="00680538" w:rsidRDefault="00D9494B" w:rsidP="0068053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80538">
      <w:rPr>
        <w:rFonts w:ascii="Times New Roman" w:hAnsi="Times New Roman" w:cs="Times New Roman" w:hint="eastAsia"/>
        <w:sz w:val="20"/>
        <w:szCs w:val="20"/>
      </w:rPr>
      <w:tab/>
    </w:r>
    <w:r w:rsidRPr="00680538">
      <w:rPr>
        <w:rFonts w:ascii="Times New Roman" w:hAnsi="Times New Roman" w:cs="Times New Roman"/>
        <w:sz w:val="20"/>
        <w:szCs w:val="20"/>
      </w:rPr>
      <w:t>New York Science Journal 201</w:t>
    </w:r>
    <w:r w:rsidRPr="00680538">
      <w:rPr>
        <w:rFonts w:ascii="Times New Roman" w:hAnsi="Times New Roman" w:cs="Times New Roman" w:hint="eastAsia"/>
        <w:sz w:val="20"/>
        <w:szCs w:val="20"/>
      </w:rPr>
      <w:t>7</w:t>
    </w:r>
    <w:r w:rsidRPr="00680538">
      <w:rPr>
        <w:rFonts w:ascii="Times New Roman" w:hAnsi="Times New Roman" w:cs="Times New Roman"/>
        <w:sz w:val="20"/>
        <w:szCs w:val="20"/>
      </w:rPr>
      <w:t>;</w:t>
    </w:r>
    <w:r w:rsidRPr="00680538">
      <w:rPr>
        <w:rFonts w:ascii="Times New Roman" w:hAnsi="Times New Roman" w:cs="Times New Roman" w:hint="eastAsia"/>
        <w:sz w:val="20"/>
        <w:szCs w:val="20"/>
      </w:rPr>
      <w:t>10</w:t>
    </w:r>
    <w:r w:rsidRPr="00680538">
      <w:rPr>
        <w:rFonts w:ascii="Times New Roman" w:hAnsi="Times New Roman" w:cs="Times New Roman"/>
        <w:sz w:val="20"/>
        <w:szCs w:val="20"/>
      </w:rPr>
      <w:t>(</w:t>
    </w:r>
    <w:r w:rsidRPr="00680538">
      <w:rPr>
        <w:rFonts w:ascii="Times New Roman" w:hAnsi="Times New Roman" w:cs="Times New Roman" w:hint="eastAsia"/>
        <w:sz w:val="20"/>
        <w:szCs w:val="20"/>
      </w:rPr>
      <w:t>5</w:t>
    </w:r>
    <w:r w:rsidRPr="00680538">
      <w:rPr>
        <w:rFonts w:ascii="Times New Roman" w:hAnsi="Times New Roman" w:cs="Times New Roman"/>
        <w:sz w:val="20"/>
        <w:szCs w:val="20"/>
      </w:rPr>
      <w:t>)</w:t>
    </w:r>
    <w:r w:rsidRPr="00680538">
      <w:rPr>
        <w:rFonts w:ascii="Times New Roman" w:hAnsi="Times New Roman" w:cs="Times New Roman"/>
        <w:iCs/>
        <w:sz w:val="20"/>
        <w:szCs w:val="20"/>
      </w:rPr>
      <w:t xml:space="preserve">     </w:t>
    </w:r>
    <w:r w:rsidRPr="00680538">
      <w:rPr>
        <w:rFonts w:ascii="Times New Roman" w:hAnsi="Times New Roman" w:cs="Times New Roman" w:hint="eastAsia"/>
        <w:iCs/>
        <w:sz w:val="20"/>
        <w:szCs w:val="20"/>
      </w:rPr>
      <w:tab/>
    </w:r>
    <w:r w:rsidRPr="00680538">
      <w:rPr>
        <w:rFonts w:ascii="Times New Roman" w:hAnsi="Times New Roman" w:cs="Times New Roman"/>
        <w:iCs/>
        <w:sz w:val="20"/>
        <w:szCs w:val="20"/>
      </w:rPr>
      <w:t xml:space="preserve"> </w:t>
    </w:r>
    <w:r w:rsidRPr="00680538">
      <w:rPr>
        <w:rFonts w:ascii="Times New Roman" w:hAnsi="Times New Roman" w:cs="Times New Roman" w:hint="eastAsia"/>
        <w:iCs/>
        <w:sz w:val="20"/>
        <w:szCs w:val="20"/>
      </w:rPr>
      <w:t xml:space="preserve"> </w:t>
    </w:r>
    <w:r w:rsidRPr="00680538">
      <w:rPr>
        <w:rFonts w:ascii="Times New Roman" w:hAnsi="Times New Roman" w:cs="Times New Roman"/>
        <w:iCs/>
        <w:sz w:val="20"/>
        <w:szCs w:val="20"/>
      </w:rPr>
      <w:t xml:space="preserve">   </w:t>
    </w:r>
    <w:hyperlink r:id="rId1" w:history="1">
      <w:r w:rsidRPr="00680538">
        <w:rPr>
          <w:rStyle w:val="Hyperlink"/>
          <w:rFonts w:ascii="Times New Roman" w:hAnsi="Times New Roman" w:cs="Times New Roman"/>
          <w:sz w:val="20"/>
          <w:szCs w:val="20"/>
        </w:rPr>
        <w:t>http://www.sciencepub.net/newyork</w:t>
      </w:r>
    </w:hyperlink>
  </w:p>
  <w:p w:rsidR="00D9494B" w:rsidRPr="00680538" w:rsidRDefault="00D9494B" w:rsidP="00680538">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538" w:rsidRPr="00680538" w:rsidRDefault="00680538" w:rsidP="0068053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80538">
      <w:rPr>
        <w:rFonts w:ascii="Times New Roman" w:hAnsi="Times New Roman" w:cs="Times New Roman" w:hint="eastAsia"/>
        <w:sz w:val="20"/>
        <w:szCs w:val="20"/>
      </w:rPr>
      <w:tab/>
    </w:r>
    <w:r w:rsidRPr="00680538">
      <w:rPr>
        <w:rFonts w:ascii="Times New Roman" w:hAnsi="Times New Roman" w:cs="Times New Roman"/>
        <w:sz w:val="20"/>
        <w:szCs w:val="20"/>
      </w:rPr>
      <w:t>New York Science Journal 201</w:t>
    </w:r>
    <w:r w:rsidRPr="00680538">
      <w:rPr>
        <w:rFonts w:ascii="Times New Roman" w:hAnsi="Times New Roman" w:cs="Times New Roman" w:hint="eastAsia"/>
        <w:sz w:val="20"/>
        <w:szCs w:val="20"/>
      </w:rPr>
      <w:t>7</w:t>
    </w:r>
    <w:r w:rsidRPr="00680538">
      <w:rPr>
        <w:rFonts w:ascii="Times New Roman" w:hAnsi="Times New Roman" w:cs="Times New Roman"/>
        <w:sz w:val="20"/>
        <w:szCs w:val="20"/>
      </w:rPr>
      <w:t>;</w:t>
    </w:r>
    <w:r w:rsidRPr="00680538">
      <w:rPr>
        <w:rFonts w:ascii="Times New Roman" w:hAnsi="Times New Roman" w:cs="Times New Roman" w:hint="eastAsia"/>
        <w:sz w:val="20"/>
        <w:szCs w:val="20"/>
      </w:rPr>
      <w:t>10</w:t>
    </w:r>
    <w:r w:rsidRPr="00680538">
      <w:rPr>
        <w:rFonts w:ascii="Times New Roman" w:hAnsi="Times New Roman" w:cs="Times New Roman"/>
        <w:sz w:val="20"/>
        <w:szCs w:val="20"/>
      </w:rPr>
      <w:t>(</w:t>
    </w:r>
    <w:r w:rsidRPr="00680538">
      <w:rPr>
        <w:rFonts w:ascii="Times New Roman" w:hAnsi="Times New Roman" w:cs="Times New Roman" w:hint="eastAsia"/>
        <w:sz w:val="20"/>
        <w:szCs w:val="20"/>
      </w:rPr>
      <w:t>5</w:t>
    </w:r>
    <w:r w:rsidRPr="00680538">
      <w:rPr>
        <w:rFonts w:ascii="Times New Roman" w:hAnsi="Times New Roman" w:cs="Times New Roman"/>
        <w:sz w:val="20"/>
        <w:szCs w:val="20"/>
      </w:rPr>
      <w:t>)</w:t>
    </w:r>
    <w:r w:rsidRPr="00680538">
      <w:rPr>
        <w:rFonts w:ascii="Times New Roman" w:hAnsi="Times New Roman" w:cs="Times New Roman"/>
        <w:iCs/>
        <w:sz w:val="20"/>
        <w:szCs w:val="20"/>
      </w:rPr>
      <w:t xml:space="preserve">     </w:t>
    </w:r>
    <w:r w:rsidRPr="00680538">
      <w:rPr>
        <w:rFonts w:ascii="Times New Roman" w:hAnsi="Times New Roman" w:cs="Times New Roman" w:hint="eastAsia"/>
        <w:iCs/>
        <w:sz w:val="20"/>
        <w:szCs w:val="20"/>
      </w:rPr>
      <w:tab/>
    </w:r>
    <w:r w:rsidRPr="00680538">
      <w:rPr>
        <w:rFonts w:ascii="Times New Roman" w:hAnsi="Times New Roman" w:cs="Times New Roman"/>
        <w:iCs/>
        <w:sz w:val="20"/>
        <w:szCs w:val="20"/>
      </w:rPr>
      <w:t xml:space="preserve"> </w:t>
    </w:r>
    <w:r w:rsidRPr="00680538">
      <w:rPr>
        <w:rFonts w:ascii="Times New Roman" w:hAnsi="Times New Roman" w:cs="Times New Roman" w:hint="eastAsia"/>
        <w:iCs/>
        <w:sz w:val="20"/>
        <w:szCs w:val="20"/>
      </w:rPr>
      <w:t xml:space="preserve"> </w:t>
    </w:r>
    <w:r w:rsidRPr="00680538">
      <w:rPr>
        <w:rFonts w:ascii="Times New Roman" w:hAnsi="Times New Roman" w:cs="Times New Roman"/>
        <w:iCs/>
        <w:sz w:val="20"/>
        <w:szCs w:val="20"/>
      </w:rPr>
      <w:t xml:space="preserve">   </w:t>
    </w:r>
    <w:hyperlink r:id="rId1" w:history="1">
      <w:r w:rsidRPr="00680538">
        <w:rPr>
          <w:rStyle w:val="Hyperlink"/>
          <w:rFonts w:ascii="Times New Roman" w:hAnsi="Times New Roman" w:cs="Times New Roman"/>
          <w:sz w:val="20"/>
          <w:szCs w:val="20"/>
        </w:rPr>
        <w:t>http://www.sciencepub.net/newyork</w:t>
      </w:r>
    </w:hyperlink>
  </w:p>
  <w:p w:rsidR="00680538" w:rsidRPr="00680538" w:rsidRDefault="00680538" w:rsidP="00680538">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31659"/>
    <w:multiLevelType w:val="hybridMultilevel"/>
    <w:tmpl w:val="22BCD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AC7D28"/>
    <w:multiLevelType w:val="hybridMultilevel"/>
    <w:tmpl w:val="96D4EF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49B34C5"/>
    <w:multiLevelType w:val="hybridMultilevel"/>
    <w:tmpl w:val="E664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FD54C5"/>
    <w:multiLevelType w:val="hybridMultilevel"/>
    <w:tmpl w:val="0450C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75168BA"/>
    <w:multiLevelType w:val="hybridMultilevel"/>
    <w:tmpl w:val="745C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22089A"/>
    <w:multiLevelType w:val="hybridMultilevel"/>
    <w:tmpl w:val="5220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2E3C08"/>
    <w:multiLevelType w:val="hybridMultilevel"/>
    <w:tmpl w:val="CDE6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characterSpacingControl w:val="doNotCompress"/>
  <w:hdrShapeDefaults>
    <o:shapedefaults v:ext="edit" spidmax="7169"/>
  </w:hdrShapeDefaults>
  <w:footnotePr>
    <w:footnote w:id="-1"/>
    <w:footnote w:id="0"/>
  </w:footnotePr>
  <w:endnotePr>
    <w:endnote w:id="-1"/>
    <w:endnote w:id="0"/>
  </w:endnotePr>
  <w:compat>
    <w:useFELayout/>
  </w:compat>
  <w:rsids>
    <w:rsidRoot w:val="001C0467"/>
    <w:rsid w:val="00007641"/>
    <w:rsid w:val="000E7475"/>
    <w:rsid w:val="00180B14"/>
    <w:rsid w:val="001C0467"/>
    <w:rsid w:val="00353C45"/>
    <w:rsid w:val="00426E62"/>
    <w:rsid w:val="004306B9"/>
    <w:rsid w:val="004431BC"/>
    <w:rsid w:val="00493E21"/>
    <w:rsid w:val="004B17C9"/>
    <w:rsid w:val="005B2E64"/>
    <w:rsid w:val="00600129"/>
    <w:rsid w:val="0060012F"/>
    <w:rsid w:val="00612190"/>
    <w:rsid w:val="00655F61"/>
    <w:rsid w:val="00680538"/>
    <w:rsid w:val="006960A9"/>
    <w:rsid w:val="006E5D9F"/>
    <w:rsid w:val="00793FB3"/>
    <w:rsid w:val="0079546E"/>
    <w:rsid w:val="007A7E71"/>
    <w:rsid w:val="00803C22"/>
    <w:rsid w:val="008553FD"/>
    <w:rsid w:val="00894344"/>
    <w:rsid w:val="0089492C"/>
    <w:rsid w:val="008E54D8"/>
    <w:rsid w:val="00951B98"/>
    <w:rsid w:val="00A00428"/>
    <w:rsid w:val="00A35BC1"/>
    <w:rsid w:val="00A50C13"/>
    <w:rsid w:val="00B44260"/>
    <w:rsid w:val="00B545BA"/>
    <w:rsid w:val="00D73DA0"/>
    <w:rsid w:val="00D9494B"/>
    <w:rsid w:val="00DA368C"/>
    <w:rsid w:val="00E61405"/>
    <w:rsid w:val="00F45D9F"/>
    <w:rsid w:val="00F46C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4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641"/>
    <w:rPr>
      <w:color w:val="0000FF"/>
      <w:u w:val="single"/>
    </w:rPr>
  </w:style>
  <w:style w:type="paragraph" w:styleId="NormalWeb">
    <w:name w:val="Normal (Web)"/>
    <w:basedOn w:val="Normal"/>
    <w:uiPriority w:val="99"/>
    <w:unhideWhenUsed/>
    <w:rsid w:val="00A004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5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46E"/>
  </w:style>
  <w:style w:type="paragraph" w:styleId="ListParagraph">
    <w:name w:val="List Paragraph"/>
    <w:basedOn w:val="Normal"/>
    <w:uiPriority w:val="34"/>
    <w:qFormat/>
    <w:rsid w:val="0079546E"/>
    <w:pPr>
      <w:ind w:left="720"/>
      <w:contextualSpacing/>
    </w:pPr>
  </w:style>
  <w:style w:type="table" w:styleId="TableGrid">
    <w:name w:val="Table Grid"/>
    <w:basedOn w:val="TableNormal"/>
    <w:uiPriority w:val="59"/>
    <w:rsid w:val="006E5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73D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3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641"/>
    <w:rPr>
      <w:color w:val="0000FF"/>
      <w:u w:val="single"/>
    </w:rPr>
  </w:style>
  <w:style w:type="paragraph" w:styleId="NormalWeb">
    <w:name w:val="Normal (Web)"/>
    <w:basedOn w:val="Normal"/>
    <w:uiPriority w:val="99"/>
    <w:unhideWhenUsed/>
    <w:rsid w:val="00A004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5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46E"/>
  </w:style>
  <w:style w:type="paragraph" w:styleId="ListParagraph">
    <w:name w:val="List Paragraph"/>
    <w:basedOn w:val="Normal"/>
    <w:uiPriority w:val="34"/>
    <w:qFormat/>
    <w:rsid w:val="0079546E"/>
    <w:pPr>
      <w:ind w:left="720"/>
      <w:contextualSpacing/>
    </w:pPr>
  </w:style>
  <w:style w:type="table" w:styleId="TableGrid">
    <w:name w:val="Table Grid"/>
    <w:basedOn w:val="TableNormal"/>
    <w:uiPriority w:val="59"/>
    <w:rsid w:val="006E5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73D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3DA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s://en.wikipedia.org/wiki/Strabismus" TargetMode="External"/><Relationship Id="rId18" Type="http://schemas.openxmlformats.org/officeDocument/2006/relationships/header" Target="header3.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omarhanno491@gmail.com" TargetMode="External"/><Relationship Id="rId12" Type="http://schemas.openxmlformats.org/officeDocument/2006/relationships/hyperlink" Target="https://en.wikipedia.org/wiki/Visual_perception"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Amblyopia" TargetMode="Externa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dx.doi.org/10.7537/marsnys100517.03" TargetMode="External"/><Relationship Id="rId14" Type="http://schemas.openxmlformats.org/officeDocument/2006/relationships/hyperlink" Target="https://en.wikipedia.org/wiki/Anisometropia" TargetMode="Externa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3</cp:revision>
  <dcterms:created xsi:type="dcterms:W3CDTF">2017-04-11T11:55:00Z</dcterms:created>
  <dcterms:modified xsi:type="dcterms:W3CDTF">2017-04-09T23:38:00Z</dcterms:modified>
</cp:coreProperties>
</file>