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65" w:rsidRPr="00FD1109" w:rsidRDefault="00987765" w:rsidP="00A27D1B">
      <w:pPr>
        <w:pStyle w:val="Heading2"/>
        <w:keepNext w:val="0"/>
        <w:keepLines w:val="0"/>
        <w:bidi w:val="0"/>
        <w:snapToGrid w:val="0"/>
        <w:spacing w:before="0" w:after="0" w:line="240" w:lineRule="auto"/>
        <w:jc w:val="center"/>
        <w:rPr>
          <w:rFonts w:ascii="Times New Roman" w:hAnsi="Times New Roman" w:cs="Times New Roman"/>
          <w:sz w:val="20"/>
          <w:szCs w:val="20"/>
        </w:rPr>
      </w:pPr>
      <w:r w:rsidRPr="00FD1109">
        <w:rPr>
          <w:rFonts w:ascii="Times New Roman" w:hAnsi="Times New Roman" w:cs="Times New Roman"/>
          <w:sz w:val="20"/>
          <w:szCs w:val="20"/>
        </w:rPr>
        <w:t xml:space="preserve">The Significance of Tumor Markers in </w:t>
      </w:r>
      <w:proofErr w:type="spellStart"/>
      <w:r w:rsidRPr="00FD1109">
        <w:rPr>
          <w:rFonts w:ascii="Times New Roman" w:hAnsi="Times New Roman" w:cs="Times New Roman"/>
          <w:sz w:val="20"/>
          <w:szCs w:val="20"/>
        </w:rPr>
        <w:t>Sinonasal</w:t>
      </w:r>
      <w:proofErr w:type="spellEnd"/>
      <w:r w:rsidRPr="00FD1109">
        <w:rPr>
          <w:rFonts w:ascii="Times New Roman" w:hAnsi="Times New Roman" w:cs="Times New Roman"/>
          <w:sz w:val="20"/>
          <w:szCs w:val="20"/>
        </w:rPr>
        <w:t xml:space="preserve"> Inverted </w:t>
      </w:r>
      <w:proofErr w:type="spellStart"/>
      <w:r w:rsidRPr="00FD1109">
        <w:rPr>
          <w:rFonts w:ascii="Times New Roman" w:hAnsi="Times New Roman" w:cs="Times New Roman"/>
          <w:sz w:val="20"/>
          <w:szCs w:val="20"/>
        </w:rPr>
        <w:t>Papilloma</w:t>
      </w:r>
      <w:proofErr w:type="spellEnd"/>
      <w:r w:rsidRPr="00FD1109">
        <w:rPr>
          <w:rFonts w:ascii="Times New Roman" w:hAnsi="Times New Roman" w:cs="Times New Roman"/>
          <w:sz w:val="20"/>
          <w:szCs w:val="20"/>
        </w:rPr>
        <w:t xml:space="preserve"> Assigned for endoscopic surgery</w:t>
      </w:r>
    </w:p>
    <w:p w:rsidR="00DA6FC6" w:rsidRPr="00FD1109" w:rsidRDefault="00DA6FC6" w:rsidP="00A27D1B">
      <w:pPr>
        <w:autoSpaceDE w:val="0"/>
        <w:autoSpaceDN w:val="0"/>
        <w:bidi w:val="0"/>
        <w:adjustRightInd w:val="0"/>
        <w:snapToGrid w:val="0"/>
        <w:spacing w:after="0" w:line="240" w:lineRule="auto"/>
        <w:jc w:val="center"/>
        <w:rPr>
          <w:rFonts w:ascii="Times New Roman" w:hAnsi="Times New Roman" w:cs="Times New Roman"/>
          <w:sz w:val="20"/>
          <w:szCs w:val="20"/>
        </w:rPr>
      </w:pPr>
    </w:p>
    <w:p w:rsidR="000D423F" w:rsidRPr="00FD1109" w:rsidRDefault="000D423F" w:rsidP="00A27D1B">
      <w:pPr>
        <w:autoSpaceDE w:val="0"/>
        <w:autoSpaceDN w:val="0"/>
        <w:bidi w:val="0"/>
        <w:adjustRightInd w:val="0"/>
        <w:snapToGrid w:val="0"/>
        <w:spacing w:after="0" w:line="240" w:lineRule="auto"/>
        <w:jc w:val="center"/>
        <w:rPr>
          <w:rFonts w:ascii="Times New Roman" w:hAnsi="Times New Roman" w:cs="Times New Roman"/>
          <w:b/>
          <w:bCs/>
          <w:sz w:val="20"/>
          <w:szCs w:val="20"/>
          <w:vertAlign w:val="superscript"/>
        </w:rPr>
      </w:pPr>
      <w:r w:rsidRPr="00FD1109">
        <w:rPr>
          <w:rFonts w:ascii="Times New Roman" w:hAnsi="Times New Roman" w:cs="Times New Roman"/>
          <w:sz w:val="20"/>
          <w:szCs w:val="20"/>
        </w:rPr>
        <w:t>Mostafa M</w:t>
      </w:r>
      <w:r w:rsidR="0047356A" w:rsidRPr="00FD1109">
        <w:rPr>
          <w:rFonts w:ascii="Times New Roman" w:hAnsi="Times New Roman" w:cs="Times New Roman"/>
          <w:sz w:val="20"/>
          <w:szCs w:val="20"/>
        </w:rPr>
        <w:t>.</w:t>
      </w:r>
      <w:r w:rsidRPr="00FD1109">
        <w:rPr>
          <w:rFonts w:ascii="Times New Roman" w:hAnsi="Times New Roman" w:cs="Times New Roman"/>
          <w:sz w:val="20"/>
          <w:szCs w:val="20"/>
        </w:rPr>
        <w:t xml:space="preserve"> Elsayed</w:t>
      </w:r>
      <w:r w:rsidRPr="00FD1109">
        <w:rPr>
          <w:rFonts w:ascii="Times New Roman" w:hAnsi="Times New Roman" w:cs="Times New Roman"/>
          <w:color w:val="000000" w:themeColor="text1"/>
          <w:sz w:val="20"/>
          <w:szCs w:val="20"/>
          <w:vertAlign w:val="superscript"/>
        </w:rPr>
        <w:t>1</w:t>
      </w:r>
      <w:r w:rsidRPr="00FD1109">
        <w:rPr>
          <w:rFonts w:ascii="Times New Roman" w:hAnsi="Times New Roman" w:cs="Times New Roman"/>
          <w:color w:val="000000" w:themeColor="text1"/>
          <w:sz w:val="20"/>
          <w:szCs w:val="20"/>
        </w:rPr>
        <w:t xml:space="preserve">, </w:t>
      </w:r>
      <w:r w:rsidRPr="00FD1109">
        <w:rPr>
          <w:rFonts w:ascii="Times New Roman" w:hAnsi="Times New Roman" w:cs="Times New Roman"/>
          <w:sz w:val="20"/>
          <w:szCs w:val="20"/>
        </w:rPr>
        <w:t>Ibrahim I</w:t>
      </w:r>
      <w:r w:rsidR="0047356A" w:rsidRPr="00FD1109">
        <w:rPr>
          <w:rFonts w:ascii="Times New Roman" w:hAnsi="Times New Roman" w:cs="Times New Roman"/>
          <w:sz w:val="20"/>
          <w:szCs w:val="20"/>
        </w:rPr>
        <w:t>.</w:t>
      </w:r>
      <w:r w:rsidRPr="00FD1109">
        <w:rPr>
          <w:rFonts w:ascii="Times New Roman" w:hAnsi="Times New Roman" w:cs="Times New Roman"/>
          <w:sz w:val="20"/>
          <w:szCs w:val="20"/>
        </w:rPr>
        <w:t xml:space="preserve"> El-Dsoky</w:t>
      </w:r>
      <w:r w:rsidR="0047356A" w:rsidRPr="00FD1109">
        <w:rPr>
          <w:rFonts w:ascii="Times New Roman" w:hAnsi="Times New Roman" w:cs="Times New Roman"/>
          <w:color w:val="000000" w:themeColor="text1"/>
          <w:sz w:val="20"/>
          <w:szCs w:val="20"/>
          <w:vertAlign w:val="superscript"/>
        </w:rPr>
        <w:t>1</w:t>
      </w:r>
      <w:r w:rsidRPr="00FD1109">
        <w:rPr>
          <w:rFonts w:ascii="Times New Roman" w:hAnsi="Times New Roman" w:cs="Times New Roman"/>
          <w:color w:val="000000" w:themeColor="text1"/>
          <w:sz w:val="20"/>
          <w:szCs w:val="20"/>
        </w:rPr>
        <w:t xml:space="preserve">, </w:t>
      </w:r>
      <w:r w:rsidRPr="00FD1109">
        <w:rPr>
          <w:rFonts w:ascii="Times New Roman" w:hAnsi="Times New Roman" w:cs="Times New Roman"/>
          <w:sz w:val="20"/>
          <w:szCs w:val="20"/>
        </w:rPr>
        <w:t>Mohammed F</w:t>
      </w:r>
      <w:r w:rsidR="0047356A" w:rsidRPr="00FD1109">
        <w:rPr>
          <w:rFonts w:ascii="Times New Roman" w:hAnsi="Times New Roman" w:cs="Times New Roman"/>
          <w:sz w:val="20"/>
          <w:szCs w:val="20"/>
        </w:rPr>
        <w:t>.</w:t>
      </w:r>
      <w:r w:rsidRPr="00FD1109">
        <w:rPr>
          <w:rFonts w:ascii="Times New Roman" w:hAnsi="Times New Roman" w:cs="Times New Roman"/>
          <w:sz w:val="20"/>
          <w:szCs w:val="20"/>
        </w:rPr>
        <w:t xml:space="preserve"> Ramadan</w:t>
      </w:r>
      <w:r w:rsidR="0047356A" w:rsidRPr="00FD1109">
        <w:rPr>
          <w:rFonts w:ascii="Times New Roman" w:hAnsi="Times New Roman" w:cs="Times New Roman"/>
          <w:sz w:val="20"/>
          <w:szCs w:val="20"/>
          <w:vertAlign w:val="superscript"/>
        </w:rPr>
        <w:t>1</w:t>
      </w:r>
      <w:r w:rsidRPr="00FD1109">
        <w:rPr>
          <w:rFonts w:ascii="Times New Roman" w:hAnsi="Times New Roman" w:cs="Times New Roman"/>
          <w:color w:val="000000" w:themeColor="text1"/>
          <w:sz w:val="20"/>
          <w:szCs w:val="20"/>
        </w:rPr>
        <w:t xml:space="preserve">, </w:t>
      </w:r>
      <w:r w:rsidRPr="00FD1109">
        <w:rPr>
          <w:rFonts w:ascii="Times New Roman" w:hAnsi="Times New Roman" w:cs="Times New Roman"/>
          <w:sz w:val="20"/>
          <w:szCs w:val="20"/>
        </w:rPr>
        <w:t>Mohammed S</w:t>
      </w:r>
      <w:r w:rsidR="0047356A" w:rsidRPr="00FD1109">
        <w:rPr>
          <w:rFonts w:ascii="Times New Roman" w:hAnsi="Times New Roman" w:cs="Times New Roman"/>
          <w:sz w:val="20"/>
          <w:szCs w:val="20"/>
        </w:rPr>
        <w:t>.</w:t>
      </w:r>
      <w:r w:rsidR="00A519C4" w:rsidRPr="00FD1109">
        <w:rPr>
          <w:rFonts w:ascii="Times New Roman" w:hAnsi="Times New Roman" w:cs="Times New Roman"/>
          <w:sz w:val="20"/>
          <w:szCs w:val="20"/>
        </w:rPr>
        <w:t xml:space="preserve"> </w:t>
      </w:r>
      <w:r w:rsidRPr="00FD1109">
        <w:rPr>
          <w:rFonts w:ascii="Times New Roman" w:hAnsi="Times New Roman" w:cs="Times New Roman"/>
          <w:sz w:val="20"/>
          <w:szCs w:val="20"/>
        </w:rPr>
        <w:t>Abdelwahed</w:t>
      </w:r>
      <w:r w:rsidR="0047356A" w:rsidRPr="00FD1109">
        <w:rPr>
          <w:rFonts w:ascii="Times New Roman" w:hAnsi="Times New Roman" w:cs="Times New Roman"/>
          <w:color w:val="000000" w:themeColor="text1"/>
          <w:sz w:val="20"/>
          <w:szCs w:val="20"/>
          <w:vertAlign w:val="superscript"/>
        </w:rPr>
        <w:t>2</w:t>
      </w:r>
      <w:r w:rsidRPr="00FD1109">
        <w:rPr>
          <w:rFonts w:ascii="Times New Roman" w:hAnsi="Times New Roman" w:cs="Times New Roman"/>
          <w:color w:val="000000" w:themeColor="text1"/>
          <w:sz w:val="20"/>
          <w:szCs w:val="20"/>
        </w:rPr>
        <w:t xml:space="preserve">, </w:t>
      </w:r>
      <w:proofErr w:type="spellStart"/>
      <w:r w:rsidRPr="00FD1109">
        <w:rPr>
          <w:rFonts w:ascii="Times New Roman" w:hAnsi="Times New Roman" w:cs="Times New Roman"/>
          <w:sz w:val="20"/>
          <w:szCs w:val="20"/>
        </w:rPr>
        <w:t>Nabil</w:t>
      </w:r>
      <w:proofErr w:type="spellEnd"/>
      <w:r w:rsidRPr="00FD1109">
        <w:rPr>
          <w:rFonts w:ascii="Times New Roman" w:hAnsi="Times New Roman" w:cs="Times New Roman"/>
          <w:sz w:val="20"/>
          <w:szCs w:val="20"/>
        </w:rPr>
        <w:t xml:space="preserve"> F</w:t>
      </w:r>
      <w:r w:rsidR="0047356A" w:rsidRPr="00FD1109">
        <w:rPr>
          <w:rFonts w:ascii="Times New Roman" w:hAnsi="Times New Roman" w:cs="Times New Roman"/>
          <w:sz w:val="20"/>
          <w:szCs w:val="20"/>
        </w:rPr>
        <w:t>.</w:t>
      </w:r>
      <w:r w:rsidRPr="00FD1109">
        <w:rPr>
          <w:rFonts w:ascii="Times New Roman" w:hAnsi="Times New Roman" w:cs="Times New Roman"/>
          <w:sz w:val="20"/>
          <w:szCs w:val="20"/>
        </w:rPr>
        <w:t>Esmael</w:t>
      </w:r>
      <w:r w:rsidR="0047356A" w:rsidRPr="00FD1109">
        <w:rPr>
          <w:rFonts w:ascii="Times New Roman" w:hAnsi="Times New Roman" w:cs="Times New Roman"/>
          <w:color w:val="000000" w:themeColor="text1"/>
          <w:sz w:val="20"/>
          <w:szCs w:val="20"/>
          <w:vertAlign w:val="superscript"/>
        </w:rPr>
        <w:t>3</w:t>
      </w:r>
      <w:r w:rsidR="00C05A80" w:rsidRPr="00FD1109">
        <w:rPr>
          <w:rFonts w:ascii="Times New Roman" w:hAnsi="Times New Roman" w:cs="Times New Roman"/>
          <w:color w:val="000000" w:themeColor="text1"/>
          <w:sz w:val="20"/>
          <w:szCs w:val="20"/>
        </w:rPr>
        <w:t xml:space="preserve">, </w:t>
      </w:r>
      <w:proofErr w:type="spellStart"/>
      <w:r w:rsidRPr="00FD1109">
        <w:rPr>
          <w:rFonts w:ascii="Times New Roman" w:hAnsi="Times New Roman" w:cs="Times New Roman"/>
          <w:sz w:val="20"/>
          <w:szCs w:val="20"/>
        </w:rPr>
        <w:t>Abdelgawad</w:t>
      </w:r>
      <w:proofErr w:type="spellEnd"/>
      <w:r w:rsidRPr="00FD1109">
        <w:rPr>
          <w:rFonts w:ascii="Times New Roman" w:hAnsi="Times New Roman" w:cs="Times New Roman"/>
          <w:sz w:val="20"/>
          <w:szCs w:val="20"/>
        </w:rPr>
        <w:t xml:space="preserve"> M</w:t>
      </w:r>
      <w:r w:rsidR="00DE26FC" w:rsidRPr="00FD1109">
        <w:rPr>
          <w:rFonts w:ascii="Times New Roman" w:hAnsi="Times New Roman" w:cs="Times New Roman"/>
          <w:sz w:val="20"/>
          <w:szCs w:val="20"/>
        </w:rPr>
        <w:t>.</w:t>
      </w:r>
      <w:r w:rsidR="0047356A" w:rsidRPr="00FD1109">
        <w:rPr>
          <w:rFonts w:ascii="Times New Roman" w:hAnsi="Times New Roman" w:cs="Times New Roman"/>
          <w:sz w:val="20"/>
          <w:szCs w:val="20"/>
        </w:rPr>
        <w:t>Hadeya</w:t>
      </w:r>
      <w:r w:rsidR="0047356A" w:rsidRPr="00FD1109">
        <w:rPr>
          <w:rFonts w:ascii="Times New Roman" w:hAnsi="Times New Roman" w:cs="Times New Roman"/>
          <w:sz w:val="20"/>
          <w:szCs w:val="20"/>
          <w:vertAlign w:val="superscript"/>
        </w:rPr>
        <w:t>1</w:t>
      </w:r>
    </w:p>
    <w:p w:rsidR="00DA6FC6" w:rsidRPr="00FD1109" w:rsidRDefault="00DA6FC6" w:rsidP="00A27D1B">
      <w:pPr>
        <w:autoSpaceDE w:val="0"/>
        <w:autoSpaceDN w:val="0"/>
        <w:bidi w:val="0"/>
        <w:adjustRightInd w:val="0"/>
        <w:snapToGrid w:val="0"/>
        <w:spacing w:after="0" w:line="240" w:lineRule="auto"/>
        <w:jc w:val="center"/>
        <w:rPr>
          <w:rFonts w:ascii="Times New Roman" w:hAnsi="Times New Roman" w:cs="Times New Roman"/>
          <w:b/>
          <w:bCs/>
          <w:sz w:val="20"/>
          <w:szCs w:val="20"/>
          <w:vertAlign w:val="superscript"/>
        </w:rPr>
      </w:pPr>
    </w:p>
    <w:p w:rsidR="00B838DF" w:rsidRPr="00FD1109" w:rsidRDefault="0047356A" w:rsidP="00A27D1B">
      <w:pPr>
        <w:bidi w:val="0"/>
        <w:snapToGrid w:val="0"/>
        <w:spacing w:after="0" w:line="240" w:lineRule="auto"/>
        <w:jc w:val="center"/>
        <w:rPr>
          <w:rFonts w:ascii="Times New Roman" w:hAnsi="Times New Roman" w:cs="Times New Roman"/>
          <w:sz w:val="20"/>
          <w:szCs w:val="20"/>
          <w:lang w:bidi="ar-EG"/>
        </w:rPr>
      </w:pPr>
      <w:r w:rsidRPr="00FD1109">
        <w:rPr>
          <w:rFonts w:ascii="Times New Roman" w:hAnsi="Times New Roman" w:cs="Times New Roman"/>
          <w:sz w:val="20"/>
          <w:szCs w:val="20"/>
          <w:lang w:bidi="ar-EG"/>
        </w:rPr>
        <w:t>Otorhinolaryngology</w:t>
      </w:r>
      <w:r w:rsidRPr="00FD1109">
        <w:rPr>
          <w:rFonts w:ascii="Times New Roman" w:hAnsi="Times New Roman" w:cs="Times New Roman"/>
          <w:sz w:val="20"/>
          <w:szCs w:val="20"/>
          <w:vertAlign w:val="superscript"/>
          <w:lang w:bidi="ar-EG"/>
        </w:rPr>
        <w:t>1</w:t>
      </w:r>
      <w:r w:rsidRPr="00FD1109">
        <w:rPr>
          <w:rFonts w:ascii="Times New Roman" w:hAnsi="Times New Roman" w:cs="Times New Roman"/>
          <w:sz w:val="20"/>
          <w:szCs w:val="20"/>
          <w:lang w:bidi="ar-EG"/>
        </w:rPr>
        <w:t>, Histopathology</w:t>
      </w:r>
      <w:r w:rsidRPr="00FD1109">
        <w:rPr>
          <w:rFonts w:ascii="Times New Roman" w:hAnsi="Times New Roman" w:cs="Times New Roman"/>
          <w:sz w:val="20"/>
          <w:szCs w:val="20"/>
          <w:vertAlign w:val="superscript"/>
          <w:lang w:bidi="ar-EG"/>
        </w:rPr>
        <w:t>2</w:t>
      </w:r>
      <w:r w:rsidRPr="00FD1109">
        <w:rPr>
          <w:rFonts w:ascii="Times New Roman" w:hAnsi="Times New Roman" w:cs="Times New Roman"/>
          <w:sz w:val="20"/>
          <w:szCs w:val="20"/>
          <w:lang w:bidi="ar-EG"/>
        </w:rPr>
        <w:t>, Clinical Pathology</w:t>
      </w:r>
      <w:r w:rsidRPr="00FD1109">
        <w:rPr>
          <w:rFonts w:ascii="Times New Roman" w:hAnsi="Times New Roman" w:cs="Times New Roman"/>
          <w:sz w:val="20"/>
          <w:szCs w:val="20"/>
          <w:vertAlign w:val="superscript"/>
          <w:lang w:bidi="ar-EG"/>
        </w:rPr>
        <w:t>3</w:t>
      </w:r>
      <w:r w:rsidRPr="00FD1109">
        <w:rPr>
          <w:rFonts w:ascii="Times New Roman" w:hAnsi="Times New Roman" w:cs="Times New Roman"/>
          <w:sz w:val="20"/>
          <w:szCs w:val="20"/>
          <w:lang w:bidi="ar-EG"/>
        </w:rPr>
        <w:t xml:space="preserve"> Departments; Faculty of Medicine</w:t>
      </w:r>
      <w:r w:rsidR="00A519C4" w:rsidRPr="00FD1109">
        <w:rPr>
          <w:rFonts w:ascii="Times New Roman" w:hAnsi="Times New Roman" w:cs="Times New Roman"/>
          <w:sz w:val="20"/>
          <w:szCs w:val="20"/>
          <w:lang w:bidi="ar-EG"/>
        </w:rPr>
        <w:t>, Al-</w:t>
      </w:r>
      <w:proofErr w:type="spellStart"/>
      <w:r w:rsidR="00A519C4" w:rsidRPr="00FD1109">
        <w:rPr>
          <w:rFonts w:ascii="Times New Roman" w:hAnsi="Times New Roman" w:cs="Times New Roman"/>
          <w:sz w:val="20"/>
          <w:szCs w:val="20"/>
          <w:lang w:bidi="ar-EG"/>
        </w:rPr>
        <w:t>Azhar</w:t>
      </w:r>
      <w:proofErr w:type="spellEnd"/>
      <w:r w:rsidR="00A519C4" w:rsidRPr="00FD1109">
        <w:rPr>
          <w:rFonts w:ascii="Times New Roman" w:hAnsi="Times New Roman" w:cs="Times New Roman"/>
          <w:sz w:val="20"/>
          <w:szCs w:val="20"/>
          <w:lang w:bidi="ar-EG"/>
        </w:rPr>
        <w:t xml:space="preserve"> University, Egypt.</w:t>
      </w:r>
      <w:r w:rsidR="00FD1109" w:rsidRPr="00FD1109">
        <w:rPr>
          <w:rFonts w:ascii="Times New Roman" w:hAnsi="Times New Roman" w:cs="Times New Roman" w:hint="eastAsia"/>
          <w:sz w:val="20"/>
          <w:szCs w:val="20"/>
          <w:lang w:eastAsia="zh-CN" w:bidi="ar-EG"/>
        </w:rPr>
        <w:t xml:space="preserve"> </w:t>
      </w:r>
      <w:hyperlink r:id="rId7" w:history="1">
        <w:r w:rsidR="00DA6FC6" w:rsidRPr="00FD1109">
          <w:rPr>
            <w:rStyle w:val="Hyperlink"/>
            <w:rFonts w:ascii="Times New Roman" w:hAnsi="Times New Roman" w:cs="Times New Roman"/>
            <w:sz w:val="20"/>
            <w:szCs w:val="20"/>
            <w:lang w:bidi="ar-EG"/>
          </w:rPr>
          <w:t>dr.guda@yahoo.com</w:t>
        </w:r>
      </w:hyperlink>
    </w:p>
    <w:p w:rsidR="00DA6FC6" w:rsidRPr="00FD1109" w:rsidRDefault="00DA6FC6" w:rsidP="00A27D1B">
      <w:pPr>
        <w:bidi w:val="0"/>
        <w:snapToGrid w:val="0"/>
        <w:spacing w:after="0" w:line="240" w:lineRule="auto"/>
        <w:jc w:val="center"/>
        <w:rPr>
          <w:rFonts w:ascii="Times New Roman" w:hAnsi="Times New Roman" w:cs="Times New Roman"/>
          <w:sz w:val="20"/>
          <w:szCs w:val="20"/>
          <w:lang w:bidi="ar-EG"/>
        </w:rPr>
      </w:pPr>
    </w:p>
    <w:p w:rsidR="00940472" w:rsidRPr="00B23FB5" w:rsidRDefault="00033C0A" w:rsidP="00940472">
      <w:pPr>
        <w:bidi w:val="0"/>
        <w:spacing w:after="0" w:line="240" w:lineRule="auto"/>
        <w:jc w:val="both"/>
        <w:rPr>
          <w:rFonts w:asciiTheme="majorBidi" w:hAnsiTheme="majorBidi" w:cstheme="majorBidi"/>
          <w:sz w:val="20"/>
          <w:szCs w:val="20"/>
        </w:rPr>
      </w:pPr>
      <w:r w:rsidRPr="00FD1109">
        <w:rPr>
          <w:rFonts w:ascii="Times New Roman" w:hAnsi="Times New Roman" w:cs="Times New Roman"/>
          <w:b/>
          <w:bCs/>
          <w:sz w:val="20"/>
          <w:szCs w:val="20"/>
          <w:lang w:bidi="ar-EG"/>
        </w:rPr>
        <w:t>Abstract</w:t>
      </w:r>
      <w:r w:rsidR="00D94F1E" w:rsidRPr="00FD1109">
        <w:rPr>
          <w:rFonts w:ascii="Times New Roman" w:hAnsi="Times New Roman" w:cs="Times New Roman"/>
          <w:sz w:val="20"/>
          <w:szCs w:val="20"/>
          <w:lang w:bidi="ar-EG"/>
        </w:rPr>
        <w:t>:</w:t>
      </w:r>
      <w:r w:rsidR="00DA6FC6" w:rsidRPr="00FD1109">
        <w:rPr>
          <w:rFonts w:ascii="Times New Roman" w:hAnsi="Times New Roman" w:cs="Times New Roman"/>
          <w:sz w:val="20"/>
          <w:szCs w:val="20"/>
          <w:lang w:bidi="ar-EG"/>
        </w:rPr>
        <w:t xml:space="preserve"> </w:t>
      </w:r>
      <w:r w:rsidR="00940472" w:rsidRPr="00B23FB5">
        <w:rPr>
          <w:rFonts w:asciiTheme="majorBidi" w:hAnsiTheme="majorBidi" w:cstheme="majorBidi"/>
          <w:b/>
          <w:bCs/>
          <w:sz w:val="20"/>
          <w:szCs w:val="20"/>
          <w:lang w:bidi="ar-EG"/>
        </w:rPr>
        <w:t>Background:</w:t>
      </w:r>
      <w:r w:rsidR="00940472" w:rsidRPr="00B23FB5">
        <w:rPr>
          <w:rFonts w:asciiTheme="majorBidi" w:hAnsiTheme="majorBidi" w:cstheme="majorBidi"/>
          <w:sz w:val="20"/>
          <w:szCs w:val="20"/>
        </w:rPr>
        <w:t xml:space="preserve"> Inverted papilloma (IP) is a primarily benign lesion that occurs in the nasal cavity and paranasal sinuses. Clinical problems include a tendency towards local destruction, recurrence and malignant transformation into squamous cell carcinoma. Tumor markers can be helpful in clinical practice to monitor the response to treatment and to indicate recurrent disease mainly in malignant neoplasms.</w:t>
      </w:r>
      <w:r w:rsidR="00940472">
        <w:rPr>
          <w:rFonts w:asciiTheme="majorBidi" w:hAnsiTheme="majorBidi" w:cstheme="majorBidi"/>
          <w:sz w:val="20"/>
          <w:szCs w:val="20"/>
        </w:rPr>
        <w:t xml:space="preserve"> </w:t>
      </w:r>
      <w:r w:rsidR="00940472" w:rsidRPr="00B23FB5">
        <w:rPr>
          <w:rFonts w:asciiTheme="majorBidi" w:hAnsiTheme="majorBidi" w:cstheme="majorBidi"/>
          <w:b/>
          <w:bCs/>
          <w:sz w:val="20"/>
          <w:szCs w:val="20"/>
        </w:rPr>
        <w:t>Aim:</w:t>
      </w:r>
      <w:r w:rsidR="00940472" w:rsidRPr="00B23FB5">
        <w:rPr>
          <w:rFonts w:asciiTheme="majorBidi" w:hAnsiTheme="majorBidi" w:cstheme="majorBidi"/>
          <w:sz w:val="20"/>
          <w:szCs w:val="20"/>
        </w:rPr>
        <w:t xml:space="preserve"> Measuring squamous cell carcinoma antigen (SCCA1) and</w:t>
      </w:r>
      <w:r w:rsidR="00DA6196">
        <w:rPr>
          <w:rFonts w:asciiTheme="majorBidi" w:hAnsiTheme="majorBidi" w:cstheme="majorBidi"/>
          <w:sz w:val="20"/>
          <w:szCs w:val="20"/>
        </w:rPr>
        <w:t xml:space="preserve"> </w:t>
      </w:r>
      <w:r w:rsidR="00940472" w:rsidRPr="00B23FB5">
        <w:rPr>
          <w:rFonts w:asciiTheme="majorBidi" w:hAnsiTheme="majorBidi" w:cstheme="majorBidi"/>
          <w:sz w:val="20"/>
          <w:szCs w:val="20"/>
        </w:rPr>
        <w:t xml:space="preserve">epidermal growth factor receptor (EGFR) as tumor markers in </w:t>
      </w:r>
      <w:proofErr w:type="spellStart"/>
      <w:r w:rsidR="00940472" w:rsidRPr="00B23FB5">
        <w:rPr>
          <w:rFonts w:asciiTheme="majorBidi" w:hAnsiTheme="majorBidi" w:cstheme="majorBidi"/>
          <w:sz w:val="20"/>
          <w:szCs w:val="20"/>
        </w:rPr>
        <w:t>sinonasal</w:t>
      </w:r>
      <w:proofErr w:type="spellEnd"/>
      <w:r w:rsidR="00940472" w:rsidRPr="00B23FB5">
        <w:rPr>
          <w:rFonts w:asciiTheme="majorBidi" w:hAnsiTheme="majorBidi" w:cstheme="majorBidi"/>
          <w:sz w:val="20"/>
          <w:szCs w:val="20"/>
        </w:rPr>
        <w:t xml:space="preserve"> IP and detection of their significance for early detection of malignant transformation.</w:t>
      </w:r>
      <w:r w:rsidR="00940472">
        <w:rPr>
          <w:rFonts w:asciiTheme="majorBidi" w:hAnsiTheme="majorBidi" w:cstheme="majorBidi"/>
          <w:sz w:val="20"/>
          <w:szCs w:val="20"/>
        </w:rPr>
        <w:t xml:space="preserve"> </w:t>
      </w:r>
      <w:r w:rsidR="00940472" w:rsidRPr="00B23FB5">
        <w:rPr>
          <w:rFonts w:asciiTheme="majorBidi" w:hAnsiTheme="majorBidi" w:cstheme="majorBidi"/>
          <w:b/>
          <w:bCs/>
          <w:sz w:val="20"/>
          <w:szCs w:val="20"/>
        </w:rPr>
        <w:t>Methods</w:t>
      </w:r>
      <w:r w:rsidR="00940472" w:rsidRPr="00B23FB5">
        <w:rPr>
          <w:rFonts w:asciiTheme="majorBidi" w:hAnsiTheme="majorBidi" w:cstheme="majorBidi"/>
          <w:sz w:val="20"/>
          <w:szCs w:val="20"/>
        </w:rPr>
        <w:t xml:space="preserve">: Blood samples were collected pre and post-operatively from 30 IP patients for the analysis of serum SCCA1. In addition, nasal biopsies were collected and </w:t>
      </w:r>
      <w:proofErr w:type="spellStart"/>
      <w:r w:rsidR="00940472" w:rsidRPr="00B23FB5">
        <w:rPr>
          <w:rFonts w:asciiTheme="majorBidi" w:hAnsiTheme="majorBidi" w:cstheme="majorBidi"/>
          <w:sz w:val="20"/>
          <w:szCs w:val="20"/>
        </w:rPr>
        <w:t>immunohistochemical</w:t>
      </w:r>
      <w:proofErr w:type="spellEnd"/>
      <w:r w:rsidR="00940472" w:rsidRPr="00B23FB5">
        <w:rPr>
          <w:rFonts w:asciiTheme="majorBidi" w:hAnsiTheme="majorBidi" w:cstheme="majorBidi"/>
          <w:sz w:val="20"/>
          <w:szCs w:val="20"/>
        </w:rPr>
        <w:t xml:space="preserve"> studies were performed for measuring EGFR.</w:t>
      </w:r>
      <w:r w:rsidR="00940472">
        <w:rPr>
          <w:rFonts w:asciiTheme="majorBidi" w:hAnsiTheme="majorBidi" w:cstheme="majorBidi"/>
          <w:sz w:val="20"/>
          <w:szCs w:val="20"/>
        </w:rPr>
        <w:t xml:space="preserve"> </w:t>
      </w:r>
      <w:r w:rsidR="00940472" w:rsidRPr="00B23FB5">
        <w:rPr>
          <w:rFonts w:asciiTheme="majorBidi" w:hAnsiTheme="majorBidi" w:cstheme="majorBidi"/>
          <w:b/>
          <w:bCs/>
          <w:sz w:val="20"/>
          <w:szCs w:val="20"/>
        </w:rPr>
        <w:t>Results:</w:t>
      </w:r>
      <w:r w:rsidR="00940472" w:rsidRPr="00B23FB5">
        <w:rPr>
          <w:rFonts w:asciiTheme="majorBidi" w:hAnsiTheme="majorBidi" w:cstheme="majorBidi"/>
          <w:sz w:val="20"/>
          <w:szCs w:val="20"/>
        </w:rPr>
        <w:t xml:space="preserve"> There was statistically significant decrease of SCCA1 levels at 2 days and at 3-5 months postoperatively when compared to preoperative values .In addition, there was statistically significant decrease of SCCA1 at 3-5 months postoperatively when compared to values at 2 days postoperatively. These data indicated significant decrease of SCCA1 over time.</w:t>
      </w:r>
      <w:r w:rsidR="009B6BDC">
        <w:rPr>
          <w:rFonts w:asciiTheme="majorBidi" w:hAnsiTheme="majorBidi" w:cstheme="majorBidi" w:hint="eastAsia"/>
          <w:sz w:val="20"/>
          <w:szCs w:val="20"/>
          <w:lang w:eastAsia="zh-CN"/>
        </w:rPr>
        <w:t xml:space="preserve"> </w:t>
      </w:r>
      <w:r w:rsidR="00940472" w:rsidRPr="00B23FB5">
        <w:rPr>
          <w:rFonts w:asciiTheme="majorBidi" w:hAnsiTheme="majorBidi" w:cstheme="majorBidi"/>
          <w:sz w:val="20"/>
          <w:szCs w:val="20"/>
        </w:rPr>
        <w:t xml:space="preserve">EGFR intensity by </w:t>
      </w:r>
      <w:proofErr w:type="spellStart"/>
      <w:r w:rsidR="00940472" w:rsidRPr="00B23FB5">
        <w:rPr>
          <w:rFonts w:asciiTheme="majorBidi" w:hAnsiTheme="majorBidi" w:cstheme="majorBidi"/>
          <w:sz w:val="20"/>
          <w:szCs w:val="20"/>
        </w:rPr>
        <w:t>immunohistochemical</w:t>
      </w:r>
      <w:proofErr w:type="spellEnd"/>
      <w:r w:rsidR="00940472" w:rsidRPr="00B23FB5">
        <w:rPr>
          <w:rFonts w:asciiTheme="majorBidi" w:hAnsiTheme="majorBidi" w:cstheme="majorBidi"/>
          <w:sz w:val="20"/>
          <w:szCs w:val="20"/>
        </w:rPr>
        <w:t xml:space="preserve"> staining revealed statistically significant difference between study and control group.</w:t>
      </w:r>
      <w:r w:rsidR="00940472">
        <w:rPr>
          <w:rFonts w:asciiTheme="majorBidi" w:hAnsiTheme="majorBidi" w:cstheme="majorBidi"/>
          <w:sz w:val="20"/>
          <w:szCs w:val="20"/>
        </w:rPr>
        <w:t xml:space="preserve"> </w:t>
      </w:r>
      <w:r w:rsidR="00940472" w:rsidRPr="00B23FB5">
        <w:rPr>
          <w:rFonts w:asciiTheme="majorBidi" w:hAnsiTheme="majorBidi" w:cstheme="majorBidi"/>
          <w:b/>
          <w:bCs/>
          <w:sz w:val="20"/>
          <w:szCs w:val="20"/>
        </w:rPr>
        <w:t>Conclusion:</w:t>
      </w:r>
      <w:r w:rsidR="00940472" w:rsidRPr="00B23FB5">
        <w:rPr>
          <w:rFonts w:asciiTheme="majorBidi" w:hAnsiTheme="majorBidi" w:cstheme="majorBidi"/>
          <w:sz w:val="20"/>
          <w:szCs w:val="20"/>
        </w:rPr>
        <w:t xml:space="preserve"> SCC antigen is a reliable tumor marker in the management and monitoring of </w:t>
      </w:r>
      <w:proofErr w:type="spellStart"/>
      <w:r w:rsidR="00940472" w:rsidRPr="00B23FB5">
        <w:rPr>
          <w:rFonts w:asciiTheme="majorBidi" w:hAnsiTheme="majorBidi" w:cstheme="majorBidi"/>
          <w:sz w:val="20"/>
          <w:szCs w:val="20"/>
        </w:rPr>
        <w:t>sinonasal</w:t>
      </w:r>
      <w:proofErr w:type="spellEnd"/>
      <w:r w:rsidR="00940472" w:rsidRPr="00B23FB5">
        <w:rPr>
          <w:rFonts w:asciiTheme="majorBidi" w:hAnsiTheme="majorBidi" w:cstheme="majorBidi"/>
          <w:sz w:val="20"/>
          <w:szCs w:val="20"/>
        </w:rPr>
        <w:t xml:space="preserve"> </w:t>
      </w:r>
      <w:proofErr w:type="spellStart"/>
      <w:r w:rsidR="00940472" w:rsidRPr="00B23FB5">
        <w:rPr>
          <w:rFonts w:asciiTheme="majorBidi" w:hAnsiTheme="majorBidi" w:cstheme="majorBidi"/>
          <w:sz w:val="20"/>
          <w:szCs w:val="20"/>
        </w:rPr>
        <w:t>IPs</w:t>
      </w:r>
      <w:proofErr w:type="spellEnd"/>
      <w:r w:rsidR="00940472" w:rsidRPr="00B23FB5">
        <w:rPr>
          <w:rFonts w:asciiTheme="majorBidi" w:hAnsiTheme="majorBidi" w:cstheme="majorBidi"/>
          <w:sz w:val="20"/>
          <w:szCs w:val="20"/>
        </w:rPr>
        <w:t>. Expression of EGFR can be used for differentiation between benign IP and IP with malignant transformation even in early phases of dysplasia.</w:t>
      </w:r>
    </w:p>
    <w:p w:rsidR="002C043F" w:rsidRPr="00FD1109" w:rsidRDefault="00940472" w:rsidP="00940472">
      <w:pPr>
        <w:bidi w:val="0"/>
        <w:snapToGrid w:val="0"/>
        <w:spacing w:after="0" w:line="240" w:lineRule="auto"/>
        <w:jc w:val="both"/>
        <w:rPr>
          <w:rFonts w:ascii="Times New Roman" w:hAnsi="Times New Roman" w:cs="Times New Roman"/>
          <w:sz w:val="20"/>
          <w:szCs w:val="20"/>
        </w:rPr>
      </w:pPr>
      <w:r w:rsidRPr="00FD1109">
        <w:rPr>
          <w:rFonts w:ascii="Times New Roman" w:eastAsia="Times New Roman" w:hAnsi="Times New Roman" w:cs="Times New Roman"/>
          <w:b/>
          <w:bCs/>
          <w:sz w:val="20"/>
          <w:szCs w:val="20"/>
        </w:rPr>
        <w:t xml:space="preserve"> </w:t>
      </w:r>
      <w:r w:rsidR="00DA6FC6" w:rsidRPr="00FD1109">
        <w:rPr>
          <w:rFonts w:ascii="Times New Roman" w:eastAsia="Times New Roman" w:hAnsi="Times New Roman" w:cs="Times New Roman"/>
          <w:b/>
          <w:bCs/>
          <w:sz w:val="20"/>
          <w:szCs w:val="20"/>
        </w:rPr>
        <w:t>[</w:t>
      </w:r>
      <w:r w:rsidR="00DA6FC6" w:rsidRPr="00FD1109">
        <w:rPr>
          <w:rFonts w:ascii="Times New Roman" w:hAnsi="Times New Roman" w:cs="Times New Roman"/>
          <w:sz w:val="20"/>
          <w:szCs w:val="20"/>
        </w:rPr>
        <w:t xml:space="preserve">Mostafa M. </w:t>
      </w:r>
      <w:proofErr w:type="spellStart"/>
      <w:r w:rsidR="00DA6FC6" w:rsidRPr="00FD1109">
        <w:rPr>
          <w:rFonts w:ascii="Times New Roman" w:hAnsi="Times New Roman" w:cs="Times New Roman"/>
          <w:sz w:val="20"/>
          <w:szCs w:val="20"/>
        </w:rPr>
        <w:t>Elsayed</w:t>
      </w:r>
      <w:proofErr w:type="spellEnd"/>
      <w:r w:rsidR="00DA6FC6" w:rsidRPr="00FD1109">
        <w:rPr>
          <w:rFonts w:ascii="Times New Roman" w:hAnsi="Times New Roman" w:cs="Times New Roman"/>
          <w:color w:val="000000" w:themeColor="text1"/>
          <w:sz w:val="20"/>
          <w:szCs w:val="20"/>
        </w:rPr>
        <w:t xml:space="preserve">, </w:t>
      </w:r>
      <w:r w:rsidR="00DA6FC6" w:rsidRPr="00FD1109">
        <w:rPr>
          <w:rFonts w:ascii="Times New Roman" w:hAnsi="Times New Roman" w:cs="Times New Roman"/>
          <w:sz w:val="20"/>
          <w:szCs w:val="20"/>
        </w:rPr>
        <w:t>Ibrahim I. El-</w:t>
      </w:r>
      <w:proofErr w:type="spellStart"/>
      <w:r w:rsidR="00DA6FC6" w:rsidRPr="00FD1109">
        <w:rPr>
          <w:rFonts w:ascii="Times New Roman" w:hAnsi="Times New Roman" w:cs="Times New Roman"/>
          <w:sz w:val="20"/>
          <w:szCs w:val="20"/>
        </w:rPr>
        <w:t>Dsoky</w:t>
      </w:r>
      <w:proofErr w:type="spellEnd"/>
      <w:r w:rsidR="00DA6FC6" w:rsidRPr="00FD1109">
        <w:rPr>
          <w:rFonts w:ascii="Times New Roman" w:hAnsi="Times New Roman" w:cs="Times New Roman"/>
          <w:color w:val="000000" w:themeColor="text1"/>
          <w:sz w:val="20"/>
          <w:szCs w:val="20"/>
        </w:rPr>
        <w:t xml:space="preserve">, </w:t>
      </w:r>
      <w:r w:rsidR="00DA6FC6" w:rsidRPr="00FD1109">
        <w:rPr>
          <w:rFonts w:ascii="Times New Roman" w:hAnsi="Times New Roman" w:cs="Times New Roman"/>
          <w:sz w:val="20"/>
          <w:szCs w:val="20"/>
        </w:rPr>
        <w:t>Mohammed F. Ramadan</w:t>
      </w:r>
      <w:r w:rsidR="00DA6FC6" w:rsidRPr="00FD1109">
        <w:rPr>
          <w:rFonts w:ascii="Times New Roman" w:hAnsi="Times New Roman" w:cs="Times New Roman"/>
          <w:color w:val="000000" w:themeColor="text1"/>
          <w:sz w:val="20"/>
          <w:szCs w:val="20"/>
        </w:rPr>
        <w:t xml:space="preserve">, </w:t>
      </w:r>
      <w:r w:rsidR="00DA6FC6" w:rsidRPr="00FD1109">
        <w:rPr>
          <w:rFonts w:ascii="Times New Roman" w:hAnsi="Times New Roman" w:cs="Times New Roman"/>
          <w:sz w:val="20"/>
          <w:szCs w:val="20"/>
        </w:rPr>
        <w:t>Mohammed S</w:t>
      </w:r>
      <w:r w:rsidR="00A27D1B" w:rsidRPr="00FD1109">
        <w:rPr>
          <w:rFonts w:ascii="Times New Roman" w:hAnsi="Times New Roman" w:cs="Times New Roman"/>
          <w:sz w:val="20"/>
          <w:szCs w:val="20"/>
        </w:rPr>
        <w:t xml:space="preserve">. </w:t>
      </w:r>
      <w:proofErr w:type="spellStart"/>
      <w:r w:rsidR="00A27D1B" w:rsidRPr="00FD1109">
        <w:rPr>
          <w:rFonts w:ascii="Times New Roman" w:hAnsi="Times New Roman" w:cs="Times New Roman"/>
          <w:sz w:val="20"/>
          <w:szCs w:val="20"/>
        </w:rPr>
        <w:t>A</w:t>
      </w:r>
      <w:r w:rsidR="00DA6FC6" w:rsidRPr="00FD1109">
        <w:rPr>
          <w:rFonts w:ascii="Times New Roman" w:hAnsi="Times New Roman" w:cs="Times New Roman"/>
          <w:sz w:val="20"/>
          <w:szCs w:val="20"/>
        </w:rPr>
        <w:t>bdelwahed</w:t>
      </w:r>
      <w:proofErr w:type="spellEnd"/>
      <w:r w:rsidR="00DA6FC6" w:rsidRPr="00FD1109">
        <w:rPr>
          <w:rFonts w:ascii="Times New Roman" w:hAnsi="Times New Roman" w:cs="Times New Roman"/>
          <w:color w:val="000000" w:themeColor="text1"/>
          <w:sz w:val="20"/>
          <w:szCs w:val="20"/>
        </w:rPr>
        <w:t xml:space="preserve">, </w:t>
      </w:r>
      <w:proofErr w:type="spellStart"/>
      <w:r w:rsidR="00DA6FC6" w:rsidRPr="00FD1109">
        <w:rPr>
          <w:rFonts w:ascii="Times New Roman" w:hAnsi="Times New Roman" w:cs="Times New Roman"/>
          <w:sz w:val="20"/>
          <w:szCs w:val="20"/>
        </w:rPr>
        <w:t>Nabil</w:t>
      </w:r>
      <w:proofErr w:type="spellEnd"/>
      <w:r w:rsidR="00DA6FC6" w:rsidRPr="00FD1109">
        <w:rPr>
          <w:rFonts w:ascii="Times New Roman" w:hAnsi="Times New Roman" w:cs="Times New Roman"/>
          <w:sz w:val="20"/>
          <w:szCs w:val="20"/>
        </w:rPr>
        <w:t xml:space="preserve"> F</w:t>
      </w:r>
      <w:r w:rsidR="00A27D1B" w:rsidRPr="00FD1109">
        <w:rPr>
          <w:rFonts w:ascii="Times New Roman" w:hAnsi="Times New Roman" w:cs="Times New Roman"/>
          <w:sz w:val="20"/>
          <w:szCs w:val="20"/>
        </w:rPr>
        <w:t xml:space="preserve">. </w:t>
      </w:r>
      <w:proofErr w:type="spellStart"/>
      <w:r w:rsidR="00A27D1B" w:rsidRPr="00FD1109">
        <w:rPr>
          <w:rFonts w:ascii="Times New Roman" w:hAnsi="Times New Roman" w:cs="Times New Roman"/>
          <w:sz w:val="20"/>
          <w:szCs w:val="20"/>
        </w:rPr>
        <w:t>E</w:t>
      </w:r>
      <w:r w:rsidR="00DA6FC6" w:rsidRPr="00FD1109">
        <w:rPr>
          <w:rFonts w:ascii="Times New Roman" w:hAnsi="Times New Roman" w:cs="Times New Roman"/>
          <w:sz w:val="20"/>
          <w:szCs w:val="20"/>
        </w:rPr>
        <w:t>smael</w:t>
      </w:r>
      <w:proofErr w:type="spellEnd"/>
      <w:r w:rsidR="00DA6FC6" w:rsidRPr="00FD1109">
        <w:rPr>
          <w:rFonts w:ascii="Times New Roman" w:hAnsi="Times New Roman" w:cs="Times New Roman"/>
          <w:color w:val="000000" w:themeColor="text1"/>
          <w:sz w:val="20"/>
          <w:szCs w:val="20"/>
        </w:rPr>
        <w:t xml:space="preserve"> and </w:t>
      </w:r>
      <w:proofErr w:type="spellStart"/>
      <w:r w:rsidR="00DA6FC6" w:rsidRPr="00FD1109">
        <w:rPr>
          <w:rFonts w:ascii="Times New Roman" w:hAnsi="Times New Roman" w:cs="Times New Roman"/>
          <w:sz w:val="20"/>
          <w:szCs w:val="20"/>
        </w:rPr>
        <w:t>Abdelgawad</w:t>
      </w:r>
      <w:proofErr w:type="spellEnd"/>
      <w:r w:rsidR="00DA6FC6" w:rsidRPr="00FD1109">
        <w:rPr>
          <w:rFonts w:ascii="Times New Roman" w:hAnsi="Times New Roman" w:cs="Times New Roman"/>
          <w:sz w:val="20"/>
          <w:szCs w:val="20"/>
        </w:rPr>
        <w:t xml:space="preserve"> M</w:t>
      </w:r>
      <w:r w:rsidR="00A27D1B" w:rsidRPr="00FD1109">
        <w:rPr>
          <w:rFonts w:ascii="Times New Roman" w:hAnsi="Times New Roman" w:cs="Times New Roman"/>
          <w:sz w:val="20"/>
          <w:szCs w:val="20"/>
        </w:rPr>
        <w:t xml:space="preserve">. </w:t>
      </w:r>
      <w:proofErr w:type="spellStart"/>
      <w:r w:rsidR="00A27D1B" w:rsidRPr="00FD1109">
        <w:rPr>
          <w:rFonts w:ascii="Times New Roman" w:hAnsi="Times New Roman" w:cs="Times New Roman"/>
          <w:sz w:val="20"/>
          <w:szCs w:val="20"/>
        </w:rPr>
        <w:t>H</w:t>
      </w:r>
      <w:r w:rsidR="00DA6FC6" w:rsidRPr="00FD1109">
        <w:rPr>
          <w:rFonts w:ascii="Times New Roman" w:hAnsi="Times New Roman" w:cs="Times New Roman"/>
          <w:sz w:val="20"/>
          <w:szCs w:val="20"/>
        </w:rPr>
        <w:t>adeya</w:t>
      </w:r>
      <w:proofErr w:type="spellEnd"/>
      <w:r w:rsidR="00DA6FC6" w:rsidRPr="00FD1109">
        <w:rPr>
          <w:rFonts w:ascii="Times New Roman" w:hAnsi="Times New Roman" w:cs="Times New Roman"/>
          <w:b/>
          <w:bCs/>
          <w:sz w:val="20"/>
          <w:szCs w:val="20"/>
        </w:rPr>
        <w:t xml:space="preserve">. The Significance of Tumor Markers in </w:t>
      </w:r>
      <w:proofErr w:type="spellStart"/>
      <w:r w:rsidR="00DA6FC6" w:rsidRPr="00FD1109">
        <w:rPr>
          <w:rFonts w:ascii="Times New Roman" w:hAnsi="Times New Roman" w:cs="Times New Roman"/>
          <w:b/>
          <w:bCs/>
          <w:sz w:val="20"/>
          <w:szCs w:val="20"/>
        </w:rPr>
        <w:t>Sinonasal</w:t>
      </w:r>
      <w:proofErr w:type="spellEnd"/>
      <w:r w:rsidR="00DA6FC6" w:rsidRPr="00FD1109">
        <w:rPr>
          <w:rFonts w:ascii="Times New Roman" w:hAnsi="Times New Roman" w:cs="Times New Roman"/>
          <w:b/>
          <w:bCs/>
          <w:sz w:val="20"/>
          <w:szCs w:val="20"/>
        </w:rPr>
        <w:t xml:space="preserve"> Inverted </w:t>
      </w:r>
      <w:proofErr w:type="spellStart"/>
      <w:r w:rsidR="00DA6FC6" w:rsidRPr="00FD1109">
        <w:rPr>
          <w:rFonts w:ascii="Times New Roman" w:hAnsi="Times New Roman" w:cs="Times New Roman"/>
          <w:b/>
          <w:bCs/>
          <w:sz w:val="20"/>
          <w:szCs w:val="20"/>
        </w:rPr>
        <w:t>Papilloma</w:t>
      </w:r>
      <w:proofErr w:type="spellEnd"/>
      <w:r w:rsidR="00DA6FC6" w:rsidRPr="00FD1109">
        <w:rPr>
          <w:rFonts w:ascii="Times New Roman" w:hAnsi="Times New Roman" w:cs="Times New Roman"/>
          <w:b/>
          <w:bCs/>
          <w:sz w:val="20"/>
          <w:szCs w:val="20"/>
        </w:rPr>
        <w:t xml:space="preserve"> Assigned for endoscopic surgery</w:t>
      </w:r>
      <w:r w:rsidR="002C043F" w:rsidRPr="00FD1109">
        <w:rPr>
          <w:rFonts w:ascii="Times New Roman" w:eastAsia="Times New Roman" w:hAnsi="Times New Roman" w:cs="Times New Roman"/>
          <w:b/>
          <w:bCs/>
          <w:sz w:val="20"/>
          <w:szCs w:val="20"/>
          <w:lang w:bidi="fa-IR"/>
        </w:rPr>
        <w:t>.</w:t>
      </w:r>
      <w:r w:rsidR="002C043F" w:rsidRPr="00FD1109">
        <w:rPr>
          <w:rFonts w:ascii="Times New Roman" w:hAnsi="Times New Roman" w:cs="Times New Roman"/>
          <w:bCs/>
          <w:i/>
          <w:sz w:val="20"/>
          <w:szCs w:val="20"/>
        </w:rPr>
        <w:t xml:space="preserve"> N Y </w:t>
      </w:r>
      <w:proofErr w:type="spellStart"/>
      <w:r w:rsidR="002C043F" w:rsidRPr="00FD1109">
        <w:rPr>
          <w:rFonts w:ascii="Times New Roman" w:hAnsi="Times New Roman" w:cs="Times New Roman"/>
          <w:bCs/>
          <w:i/>
          <w:sz w:val="20"/>
          <w:szCs w:val="20"/>
        </w:rPr>
        <w:t>Sci</w:t>
      </w:r>
      <w:proofErr w:type="spellEnd"/>
      <w:r w:rsidR="002C043F" w:rsidRPr="00FD1109">
        <w:rPr>
          <w:rFonts w:ascii="Times New Roman" w:hAnsi="Times New Roman" w:cs="Times New Roman"/>
          <w:bCs/>
          <w:i/>
          <w:sz w:val="20"/>
          <w:szCs w:val="20"/>
        </w:rPr>
        <w:t xml:space="preserve"> J</w:t>
      </w:r>
      <w:r w:rsidR="002C043F" w:rsidRPr="00FD1109">
        <w:rPr>
          <w:rFonts w:ascii="Times New Roman" w:hAnsi="Times New Roman" w:cs="Times New Roman"/>
          <w:bCs/>
          <w:sz w:val="20"/>
          <w:szCs w:val="20"/>
        </w:rPr>
        <w:t xml:space="preserve"> </w:t>
      </w:r>
      <w:r w:rsidR="002C043F" w:rsidRPr="00FD1109">
        <w:rPr>
          <w:rFonts w:ascii="Times New Roman" w:hAnsi="Times New Roman" w:cs="Times New Roman"/>
          <w:sz w:val="20"/>
          <w:szCs w:val="20"/>
        </w:rPr>
        <w:t>201</w:t>
      </w:r>
      <w:r w:rsidR="002C043F" w:rsidRPr="00FD1109">
        <w:rPr>
          <w:rFonts w:ascii="Times New Roman" w:hAnsi="Times New Roman" w:cs="Times New Roman" w:hint="eastAsia"/>
          <w:sz w:val="20"/>
          <w:szCs w:val="20"/>
        </w:rPr>
        <w:t>7</w:t>
      </w:r>
      <w:r w:rsidR="002C043F" w:rsidRPr="00FD1109">
        <w:rPr>
          <w:rFonts w:ascii="Times New Roman" w:hAnsi="Times New Roman" w:cs="Times New Roman"/>
          <w:sz w:val="20"/>
          <w:szCs w:val="20"/>
        </w:rPr>
        <w:t>;</w:t>
      </w:r>
      <w:r w:rsidR="002C043F" w:rsidRPr="00FD1109">
        <w:rPr>
          <w:rFonts w:ascii="Times New Roman" w:hAnsi="Times New Roman" w:cs="Times New Roman" w:hint="eastAsia"/>
          <w:sz w:val="20"/>
          <w:szCs w:val="20"/>
        </w:rPr>
        <w:t>10</w:t>
      </w:r>
      <w:r w:rsidR="002C043F" w:rsidRPr="00FD1109">
        <w:rPr>
          <w:rFonts w:ascii="Times New Roman" w:hAnsi="Times New Roman" w:cs="Times New Roman"/>
          <w:sz w:val="20"/>
          <w:szCs w:val="20"/>
        </w:rPr>
        <w:t>(</w:t>
      </w:r>
      <w:r w:rsidR="002C043F" w:rsidRPr="00FD1109">
        <w:rPr>
          <w:rFonts w:ascii="Times New Roman" w:hAnsi="Times New Roman" w:cs="Times New Roman" w:hint="eastAsia"/>
          <w:sz w:val="20"/>
          <w:szCs w:val="20"/>
        </w:rPr>
        <w:t>2</w:t>
      </w:r>
      <w:r w:rsidR="002C043F" w:rsidRPr="00FD1109">
        <w:rPr>
          <w:rFonts w:ascii="Times New Roman" w:hAnsi="Times New Roman" w:cs="Times New Roman"/>
          <w:sz w:val="20"/>
          <w:szCs w:val="20"/>
        </w:rPr>
        <w:t>):</w:t>
      </w:r>
      <w:r w:rsidR="00431B28" w:rsidRPr="00FD1109">
        <w:rPr>
          <w:rFonts w:ascii="Times New Roman" w:hAnsi="Times New Roman" w:cs="Times New Roman"/>
          <w:noProof/>
          <w:color w:val="000000"/>
          <w:sz w:val="20"/>
          <w:szCs w:val="20"/>
        </w:rPr>
        <w:t>78</w:t>
      </w:r>
      <w:r w:rsidR="002C043F" w:rsidRPr="00FD1109">
        <w:rPr>
          <w:rFonts w:ascii="Times New Roman" w:hAnsi="Times New Roman" w:cs="Times New Roman"/>
          <w:color w:val="000000"/>
          <w:sz w:val="20"/>
          <w:szCs w:val="20"/>
        </w:rPr>
        <w:t>-</w:t>
      </w:r>
      <w:r w:rsidR="00431B28" w:rsidRPr="00FD1109">
        <w:rPr>
          <w:rFonts w:ascii="Times New Roman" w:hAnsi="Times New Roman" w:cs="Times New Roman"/>
          <w:noProof/>
          <w:color w:val="000000"/>
          <w:sz w:val="20"/>
          <w:szCs w:val="20"/>
        </w:rPr>
        <w:t>82</w:t>
      </w:r>
      <w:r w:rsidR="002C043F" w:rsidRPr="00FD1109">
        <w:rPr>
          <w:rFonts w:ascii="Times New Roman" w:hAnsi="Times New Roman" w:cs="Times New Roman"/>
          <w:sz w:val="20"/>
          <w:szCs w:val="20"/>
        </w:rPr>
        <w:t xml:space="preserve">]. </w:t>
      </w:r>
      <w:r w:rsidR="002C043F" w:rsidRPr="00FD1109">
        <w:rPr>
          <w:rFonts w:ascii="Times New Roman" w:hAnsi="Times New Roman" w:cs="Times New Roman"/>
          <w:iCs/>
          <w:color w:val="000000"/>
          <w:sz w:val="20"/>
          <w:szCs w:val="20"/>
        </w:rPr>
        <w:t>ISSN 1554-0200 (print); ISSN 2375-723X (online)</w:t>
      </w:r>
      <w:r w:rsidR="002C043F" w:rsidRPr="00FD1109">
        <w:rPr>
          <w:rFonts w:ascii="Times New Roman" w:hAnsi="Times New Roman" w:cs="Times New Roman"/>
          <w:sz w:val="20"/>
          <w:szCs w:val="20"/>
        </w:rPr>
        <w:t xml:space="preserve">. </w:t>
      </w:r>
      <w:hyperlink r:id="rId8" w:history="1">
        <w:r w:rsidR="002C043F" w:rsidRPr="00FD1109">
          <w:rPr>
            <w:rStyle w:val="Hyperlink"/>
            <w:rFonts w:ascii="Times New Roman" w:hAnsi="Times New Roman" w:cs="Times New Roman"/>
            <w:color w:val="0000FF"/>
            <w:sz w:val="20"/>
            <w:szCs w:val="20"/>
          </w:rPr>
          <w:t>http://www.sciencepub.net/newyork</w:t>
        </w:r>
      </w:hyperlink>
      <w:r w:rsidR="002C043F" w:rsidRPr="00FD1109">
        <w:rPr>
          <w:rFonts w:ascii="Times New Roman" w:hAnsi="Times New Roman" w:cs="Times New Roman"/>
          <w:sz w:val="20"/>
          <w:szCs w:val="20"/>
        </w:rPr>
        <w:t xml:space="preserve">. </w:t>
      </w:r>
      <w:r w:rsidR="00A27D1B" w:rsidRPr="00FD1109">
        <w:rPr>
          <w:rFonts w:ascii="Times New Roman" w:hAnsi="Times New Roman" w:cs="Times New Roman" w:hint="eastAsia"/>
          <w:sz w:val="20"/>
          <w:szCs w:val="20"/>
          <w:lang w:eastAsia="zh-CN"/>
        </w:rPr>
        <w:t>13</w:t>
      </w:r>
      <w:r w:rsidR="002C043F" w:rsidRPr="00FD1109">
        <w:rPr>
          <w:rFonts w:ascii="Times New Roman" w:hAnsi="Times New Roman" w:cs="Times New Roman" w:hint="eastAsia"/>
          <w:sz w:val="20"/>
          <w:szCs w:val="20"/>
        </w:rPr>
        <w:t xml:space="preserve">. </w:t>
      </w:r>
      <w:r w:rsidR="002C043F" w:rsidRPr="00FD1109">
        <w:rPr>
          <w:rFonts w:ascii="Times New Roman" w:hAnsi="Times New Roman" w:cs="Times New Roman"/>
          <w:color w:val="000000"/>
          <w:sz w:val="20"/>
          <w:szCs w:val="20"/>
          <w:shd w:val="clear" w:color="auto" w:fill="FFFFFF"/>
        </w:rPr>
        <w:t>doi:</w:t>
      </w:r>
      <w:hyperlink r:id="rId9" w:history="1">
        <w:r w:rsidR="002C043F" w:rsidRPr="00FD1109">
          <w:rPr>
            <w:rStyle w:val="Hyperlink"/>
            <w:rFonts w:ascii="Times New Roman" w:hAnsi="Times New Roman" w:cs="Times New Roman"/>
            <w:color w:val="0000FF"/>
            <w:sz w:val="20"/>
            <w:szCs w:val="20"/>
            <w:shd w:val="clear" w:color="auto" w:fill="FFFFFF"/>
          </w:rPr>
          <w:t>10.7537/mars</w:t>
        </w:r>
        <w:r w:rsidR="002C043F" w:rsidRPr="00FD1109">
          <w:rPr>
            <w:rStyle w:val="Hyperlink"/>
            <w:rFonts w:ascii="Times New Roman" w:hAnsi="Times New Roman" w:cs="Times New Roman" w:hint="eastAsia"/>
            <w:color w:val="0000FF"/>
            <w:sz w:val="20"/>
            <w:szCs w:val="20"/>
            <w:shd w:val="clear" w:color="auto" w:fill="FFFFFF"/>
          </w:rPr>
          <w:t>nys100217.</w:t>
        </w:r>
        <w:r w:rsidR="00A27D1B" w:rsidRPr="00FD1109">
          <w:rPr>
            <w:rStyle w:val="Hyperlink"/>
            <w:rFonts w:ascii="Times New Roman" w:hAnsi="Times New Roman" w:cs="Times New Roman" w:hint="eastAsia"/>
            <w:color w:val="0000FF"/>
            <w:sz w:val="20"/>
            <w:szCs w:val="20"/>
            <w:shd w:val="clear" w:color="auto" w:fill="FFFFFF"/>
            <w:lang w:eastAsia="zh-CN"/>
          </w:rPr>
          <w:t>13</w:t>
        </w:r>
      </w:hyperlink>
      <w:r w:rsidR="002C043F" w:rsidRPr="00FD1109">
        <w:rPr>
          <w:rFonts w:ascii="Times New Roman" w:hAnsi="Times New Roman" w:cs="Times New Roman"/>
          <w:color w:val="000000"/>
          <w:sz w:val="20"/>
          <w:szCs w:val="20"/>
          <w:shd w:val="clear" w:color="auto" w:fill="FFFFFF"/>
        </w:rPr>
        <w:t>.</w:t>
      </w:r>
    </w:p>
    <w:p w:rsidR="00DA6FC6" w:rsidRPr="00FD1109" w:rsidRDefault="00DA6FC6" w:rsidP="00A27D1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p>
    <w:p w:rsidR="00940472" w:rsidRPr="00B23FB5" w:rsidRDefault="002E2E4E" w:rsidP="00940472">
      <w:pPr>
        <w:autoSpaceDE w:val="0"/>
        <w:autoSpaceDN w:val="0"/>
        <w:bidi w:val="0"/>
        <w:adjustRightInd w:val="0"/>
        <w:spacing w:after="0" w:line="240" w:lineRule="auto"/>
        <w:jc w:val="center"/>
        <w:rPr>
          <w:rFonts w:asciiTheme="majorBidi" w:eastAsia="Times New Roman" w:hAnsiTheme="majorBidi" w:cstheme="majorBidi"/>
          <w:sz w:val="20"/>
          <w:szCs w:val="20"/>
        </w:rPr>
      </w:pPr>
      <w:r w:rsidRPr="00FD1109">
        <w:rPr>
          <w:rFonts w:ascii="Times New Roman" w:eastAsia="Times New Roman" w:hAnsi="Times New Roman" w:cs="Times New Roman"/>
          <w:b/>
          <w:bCs/>
          <w:sz w:val="20"/>
          <w:szCs w:val="20"/>
        </w:rPr>
        <w:t>Keywords:</w:t>
      </w:r>
      <w:r w:rsidRPr="00FD1109">
        <w:rPr>
          <w:rFonts w:ascii="Times New Roman" w:eastAsia="Times New Roman" w:hAnsi="Times New Roman" w:cs="Times New Roman"/>
          <w:sz w:val="20"/>
          <w:szCs w:val="20"/>
        </w:rPr>
        <w:t xml:space="preserve"> </w:t>
      </w:r>
      <w:r w:rsidR="00940472" w:rsidRPr="00B23FB5">
        <w:rPr>
          <w:rFonts w:asciiTheme="majorBidi" w:eastAsia="Times New Roman" w:hAnsiTheme="majorBidi" w:cstheme="majorBidi"/>
          <w:sz w:val="20"/>
          <w:szCs w:val="20"/>
        </w:rPr>
        <w:t>squamous cell carcinoma antigen; inverted papilloma; epidermal growth factor receptor; tumor marker.</w:t>
      </w:r>
    </w:p>
    <w:p w:rsidR="00A27D1B" w:rsidRPr="00FD1109" w:rsidRDefault="00A27D1B" w:rsidP="00A27D1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bookmarkStart w:id="0" w:name="_GoBack"/>
    </w:p>
    <w:p w:rsidR="00A27D1B" w:rsidRPr="00FD1109" w:rsidRDefault="00A27D1B" w:rsidP="00A27D1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sectPr w:rsidR="00A27D1B" w:rsidRPr="00FD1109" w:rsidSect="00431B28">
          <w:headerReference w:type="default" r:id="rId10"/>
          <w:footerReference w:type="default" r:id="rId11"/>
          <w:type w:val="continuous"/>
          <w:pgSz w:w="12242" w:h="15842" w:code="1"/>
          <w:pgMar w:top="1440" w:right="1440" w:bottom="1440" w:left="1440" w:header="720" w:footer="720" w:gutter="0"/>
          <w:pgNumType w:start="78"/>
          <w:cols w:space="708"/>
          <w:bidi/>
          <w:docGrid w:linePitch="360"/>
        </w:sectPr>
      </w:pPr>
    </w:p>
    <w:bookmarkEnd w:id="0"/>
    <w:p w:rsidR="00524E42" w:rsidRPr="00FD1109" w:rsidRDefault="00DA6FC6" w:rsidP="00A27D1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FD1109">
        <w:rPr>
          <w:rFonts w:ascii="Times New Roman" w:eastAsia="Times New Roman" w:hAnsi="Times New Roman" w:cs="Times New Roman"/>
          <w:b/>
          <w:bCs/>
          <w:sz w:val="20"/>
          <w:szCs w:val="20"/>
        </w:rPr>
        <w:lastRenderedPageBreak/>
        <w:t xml:space="preserve">1. </w:t>
      </w:r>
      <w:r w:rsidR="00524E42" w:rsidRPr="00FD1109">
        <w:rPr>
          <w:rFonts w:ascii="Times New Roman" w:eastAsia="Times New Roman" w:hAnsi="Times New Roman" w:cs="Times New Roman"/>
          <w:b/>
          <w:bCs/>
          <w:sz w:val="20"/>
          <w:szCs w:val="20"/>
        </w:rPr>
        <w:t>Introduction</w:t>
      </w:r>
    </w:p>
    <w:p w:rsidR="00940472" w:rsidRPr="00B23FB5" w:rsidRDefault="00940472" w:rsidP="00940472">
      <w:pPr>
        <w:autoSpaceDE w:val="0"/>
        <w:autoSpaceDN w:val="0"/>
        <w:bidi w:val="0"/>
        <w:adjustRightInd w:val="0"/>
        <w:spacing w:after="0" w:line="240" w:lineRule="auto"/>
        <w:ind w:firstLine="709"/>
        <w:jc w:val="both"/>
        <w:rPr>
          <w:rFonts w:asciiTheme="majorBidi" w:eastAsia="Times New Roman" w:hAnsiTheme="majorBidi" w:cstheme="majorBidi"/>
          <w:sz w:val="20"/>
          <w:szCs w:val="20"/>
        </w:rPr>
      </w:pPr>
      <w:r w:rsidRPr="00B23FB5">
        <w:rPr>
          <w:rFonts w:asciiTheme="majorBidi" w:eastAsia="Times New Roman" w:hAnsiTheme="majorBidi" w:cstheme="majorBidi"/>
          <w:sz w:val="20"/>
          <w:szCs w:val="20"/>
        </w:rPr>
        <w:t xml:space="preserve">Inverted </w:t>
      </w:r>
      <w:proofErr w:type="spellStart"/>
      <w:r w:rsidRPr="00B23FB5">
        <w:rPr>
          <w:rFonts w:asciiTheme="majorBidi" w:eastAsia="Times New Roman" w:hAnsiTheme="majorBidi" w:cstheme="majorBidi"/>
          <w:sz w:val="20"/>
          <w:szCs w:val="20"/>
        </w:rPr>
        <w:t>papilloma</w:t>
      </w:r>
      <w:proofErr w:type="spellEnd"/>
      <w:r w:rsidRPr="00B23FB5">
        <w:rPr>
          <w:rFonts w:asciiTheme="majorBidi" w:eastAsia="Times New Roman" w:hAnsiTheme="majorBidi" w:cstheme="majorBidi"/>
          <w:sz w:val="20"/>
          <w:szCs w:val="20"/>
        </w:rPr>
        <w:t xml:space="preserve"> is </w:t>
      </w:r>
      <w:proofErr w:type="spellStart"/>
      <w:r w:rsidRPr="00B23FB5">
        <w:rPr>
          <w:rFonts w:asciiTheme="majorBidi" w:eastAsia="Times New Roman" w:hAnsiTheme="majorBidi" w:cstheme="majorBidi"/>
          <w:sz w:val="20"/>
          <w:szCs w:val="20"/>
        </w:rPr>
        <w:t>arelatively</w:t>
      </w:r>
      <w:proofErr w:type="spellEnd"/>
      <w:r w:rsidRPr="00B23FB5">
        <w:rPr>
          <w:rFonts w:asciiTheme="majorBidi" w:eastAsia="Times New Roman" w:hAnsiTheme="majorBidi" w:cstheme="majorBidi"/>
          <w:sz w:val="20"/>
          <w:szCs w:val="20"/>
        </w:rPr>
        <w:t xml:space="preserve"> uncommon </w:t>
      </w:r>
      <w:proofErr w:type="spellStart"/>
      <w:r w:rsidRPr="00B23FB5">
        <w:rPr>
          <w:rFonts w:asciiTheme="majorBidi" w:eastAsia="Times New Roman" w:hAnsiTheme="majorBidi" w:cstheme="majorBidi"/>
          <w:sz w:val="20"/>
          <w:szCs w:val="20"/>
        </w:rPr>
        <w:t>sinonasal</w:t>
      </w:r>
      <w:proofErr w:type="spellEnd"/>
      <w:r w:rsidRPr="00B23FB5">
        <w:rPr>
          <w:rFonts w:asciiTheme="majorBidi" w:eastAsia="Times New Roman" w:hAnsiTheme="majorBidi" w:cstheme="majorBidi"/>
          <w:sz w:val="20"/>
          <w:szCs w:val="20"/>
        </w:rPr>
        <w:t xml:space="preserve"> lesion constituting 0.5–4% of all nasal tumors</w:t>
      </w:r>
      <w:r w:rsidR="009B6BDC">
        <w:rPr>
          <w:rFonts w:asciiTheme="majorBidi" w:hAnsiTheme="majorBidi" w:cstheme="majorBidi" w:hint="eastAsia"/>
          <w:sz w:val="20"/>
          <w:szCs w:val="20"/>
          <w:lang w:eastAsia="zh-CN"/>
        </w:rPr>
        <w:t xml:space="preserve"> </w:t>
      </w:r>
      <w:r w:rsidRPr="00B23FB5">
        <w:rPr>
          <w:rStyle w:val="element-citation"/>
          <w:rFonts w:asciiTheme="majorBidi" w:hAnsiTheme="majorBidi" w:cstheme="majorBidi"/>
          <w:b/>
          <w:bCs/>
          <w:sz w:val="20"/>
          <w:szCs w:val="20"/>
        </w:rPr>
        <w:t>(Oikawa</w:t>
      </w:r>
      <w:r w:rsidRPr="00B23FB5">
        <w:rPr>
          <w:rFonts w:asciiTheme="majorBidi" w:hAnsiTheme="majorBidi" w:cstheme="majorBidi"/>
          <w:b/>
          <w:bCs/>
          <w:sz w:val="20"/>
          <w:szCs w:val="20"/>
        </w:rPr>
        <w:t xml:space="preserve"> </w:t>
      </w:r>
      <w:r w:rsidRPr="00B23FB5">
        <w:rPr>
          <w:rFonts w:asciiTheme="majorBidi" w:hAnsiTheme="majorBidi" w:cstheme="majorBidi"/>
          <w:b/>
          <w:bCs/>
          <w:i/>
          <w:iCs/>
          <w:sz w:val="20"/>
          <w:szCs w:val="20"/>
        </w:rPr>
        <w:t>et a</w:t>
      </w:r>
      <w:r w:rsidRPr="00B23FB5">
        <w:rPr>
          <w:rFonts w:asciiTheme="majorBidi" w:hAnsiTheme="majorBidi" w:cstheme="majorBidi"/>
          <w:b/>
          <w:bCs/>
          <w:sz w:val="20"/>
          <w:szCs w:val="20"/>
        </w:rPr>
        <w:t>l., 2007).</w:t>
      </w:r>
      <w:r w:rsidR="009B6BDC">
        <w:rPr>
          <w:rFonts w:asciiTheme="majorBidi" w:hAnsiTheme="majorBidi" w:cstheme="majorBidi" w:hint="eastAsia"/>
          <w:b/>
          <w:bCs/>
          <w:sz w:val="20"/>
          <w:szCs w:val="20"/>
          <w:lang w:eastAsia="zh-CN"/>
        </w:rPr>
        <w:t xml:space="preserve"> </w:t>
      </w:r>
      <w:r w:rsidRPr="00B23FB5">
        <w:rPr>
          <w:rFonts w:asciiTheme="majorBidi" w:eastAsia="Times New Roman" w:hAnsiTheme="majorBidi" w:cstheme="majorBidi"/>
          <w:sz w:val="20"/>
          <w:szCs w:val="20"/>
        </w:rPr>
        <w:t xml:space="preserve">They are composed of well-differentiated columnar or ciliated respiratory epithelium with variable squamous differentiation. IP has an incidence of 0.74–1.5 cases per 100,000inhabitants per year and accounts for approximately70% of all </w:t>
      </w:r>
      <w:proofErr w:type="spellStart"/>
      <w:r w:rsidRPr="00B23FB5">
        <w:rPr>
          <w:rFonts w:asciiTheme="majorBidi" w:eastAsia="Times New Roman" w:hAnsiTheme="majorBidi" w:cstheme="majorBidi"/>
          <w:sz w:val="20"/>
          <w:szCs w:val="20"/>
        </w:rPr>
        <w:t>sinonasal</w:t>
      </w:r>
      <w:proofErr w:type="spellEnd"/>
      <w:r w:rsidRPr="00B23FB5">
        <w:rPr>
          <w:rFonts w:asciiTheme="majorBidi" w:eastAsia="Times New Roman" w:hAnsiTheme="majorBidi" w:cstheme="majorBidi"/>
          <w:sz w:val="20"/>
          <w:szCs w:val="20"/>
        </w:rPr>
        <w:t xml:space="preserve"> </w:t>
      </w:r>
      <w:proofErr w:type="spellStart"/>
      <w:r w:rsidRPr="00B23FB5">
        <w:rPr>
          <w:rFonts w:asciiTheme="majorBidi" w:eastAsia="Times New Roman" w:hAnsiTheme="majorBidi" w:cstheme="majorBidi"/>
          <w:sz w:val="20"/>
          <w:szCs w:val="20"/>
        </w:rPr>
        <w:t>papillomata</w:t>
      </w:r>
      <w:proofErr w:type="spellEnd"/>
      <w:r w:rsidRPr="00B23FB5">
        <w:rPr>
          <w:rFonts w:asciiTheme="majorBidi" w:eastAsia="Times New Roman" w:hAnsiTheme="majorBidi" w:cstheme="majorBidi"/>
          <w:sz w:val="20"/>
          <w:szCs w:val="20"/>
        </w:rPr>
        <w:t>. Males are4–5 times more frequently affected than females, IP is prevalent in the fifth and sixth decades of life, although isolated observations in the pediatric age group have been reported</w:t>
      </w:r>
      <w:r w:rsidRPr="00B23FB5">
        <w:rPr>
          <w:rFonts w:asciiTheme="majorBidi" w:hAnsiTheme="majorBidi" w:cstheme="majorBidi"/>
          <w:b/>
          <w:bCs/>
          <w:sz w:val="20"/>
          <w:szCs w:val="20"/>
        </w:rPr>
        <w:t xml:space="preserve"> (Busquets and Hwang, 2006; </w:t>
      </w:r>
      <w:r w:rsidRPr="00B23FB5">
        <w:rPr>
          <w:rStyle w:val="element-citation"/>
          <w:rFonts w:asciiTheme="majorBidi" w:hAnsiTheme="majorBidi" w:cstheme="majorBidi"/>
          <w:b/>
          <w:bCs/>
          <w:sz w:val="20"/>
          <w:szCs w:val="20"/>
        </w:rPr>
        <w:t>Oikawa</w:t>
      </w:r>
      <w:r w:rsidRPr="00B23FB5">
        <w:rPr>
          <w:rFonts w:asciiTheme="majorBidi" w:hAnsiTheme="majorBidi" w:cstheme="majorBidi"/>
          <w:b/>
          <w:bCs/>
          <w:sz w:val="20"/>
          <w:szCs w:val="20"/>
        </w:rPr>
        <w:t xml:space="preserve"> </w:t>
      </w:r>
      <w:r w:rsidRPr="00B23FB5">
        <w:rPr>
          <w:rFonts w:asciiTheme="majorBidi" w:hAnsiTheme="majorBidi" w:cstheme="majorBidi"/>
          <w:b/>
          <w:bCs/>
          <w:i/>
          <w:iCs/>
          <w:sz w:val="20"/>
          <w:szCs w:val="20"/>
        </w:rPr>
        <w:t>et al.</w:t>
      </w:r>
      <w:r w:rsidRPr="00B23FB5">
        <w:rPr>
          <w:rFonts w:asciiTheme="majorBidi" w:hAnsiTheme="majorBidi" w:cstheme="majorBidi"/>
          <w:b/>
          <w:bCs/>
          <w:sz w:val="20"/>
          <w:szCs w:val="20"/>
        </w:rPr>
        <w:t>, 2007)</w:t>
      </w:r>
      <w:r w:rsidRPr="00B23FB5">
        <w:rPr>
          <w:rFonts w:asciiTheme="majorBidi" w:hAnsiTheme="majorBidi" w:cstheme="majorBidi"/>
          <w:sz w:val="20"/>
          <w:szCs w:val="20"/>
        </w:rPr>
        <w:t>.</w:t>
      </w:r>
    </w:p>
    <w:p w:rsidR="00940472" w:rsidRPr="00B23FB5" w:rsidRDefault="00940472" w:rsidP="00940472">
      <w:pPr>
        <w:autoSpaceDE w:val="0"/>
        <w:autoSpaceDN w:val="0"/>
        <w:bidi w:val="0"/>
        <w:adjustRightInd w:val="0"/>
        <w:spacing w:after="0" w:line="240" w:lineRule="auto"/>
        <w:ind w:firstLine="720"/>
        <w:jc w:val="both"/>
        <w:rPr>
          <w:rFonts w:asciiTheme="majorBidi" w:hAnsiTheme="majorBidi" w:cstheme="majorBidi"/>
          <w:color w:val="000000"/>
          <w:sz w:val="20"/>
          <w:szCs w:val="20"/>
        </w:rPr>
      </w:pPr>
      <w:r w:rsidRPr="00B23FB5">
        <w:rPr>
          <w:rFonts w:asciiTheme="majorBidi" w:hAnsiTheme="majorBidi" w:cstheme="majorBidi"/>
          <w:sz w:val="20"/>
          <w:szCs w:val="20"/>
        </w:rPr>
        <w:t xml:space="preserve">The incidence of associated malignancy has been estimated to be approximately 10% to 15%.Lawson and Allen in 2003 </w:t>
      </w:r>
      <w:r w:rsidRPr="00B23FB5">
        <w:rPr>
          <w:rFonts w:asciiTheme="majorBidi" w:hAnsiTheme="majorBidi" w:cstheme="majorBidi"/>
          <w:color w:val="000000"/>
          <w:sz w:val="20"/>
          <w:szCs w:val="20"/>
        </w:rPr>
        <w:t xml:space="preserve">reported that 7% of patients have associated malignancy with synchronous carcinoma and 4% with </w:t>
      </w:r>
      <w:proofErr w:type="spellStart"/>
      <w:r w:rsidRPr="00B23FB5">
        <w:rPr>
          <w:rFonts w:asciiTheme="majorBidi" w:hAnsiTheme="majorBidi" w:cstheme="majorBidi"/>
          <w:color w:val="000000"/>
          <w:sz w:val="20"/>
          <w:szCs w:val="20"/>
        </w:rPr>
        <w:t>metachronous</w:t>
      </w:r>
      <w:proofErr w:type="spellEnd"/>
      <w:r w:rsidRPr="00B23FB5">
        <w:rPr>
          <w:rFonts w:asciiTheme="majorBidi" w:hAnsiTheme="majorBidi" w:cstheme="majorBidi"/>
          <w:color w:val="000000"/>
          <w:sz w:val="20"/>
          <w:szCs w:val="20"/>
        </w:rPr>
        <w:t xml:space="preserve"> carcinoma. These develop 3 to 8 years after initial diagnosis (</w:t>
      </w:r>
      <w:proofErr w:type="spellStart"/>
      <w:r w:rsidRPr="00B23FB5">
        <w:rPr>
          <w:rFonts w:asciiTheme="majorBidi" w:hAnsiTheme="majorBidi" w:cstheme="majorBidi"/>
          <w:b/>
          <w:bCs/>
          <w:sz w:val="20"/>
          <w:szCs w:val="20"/>
        </w:rPr>
        <w:t>Toi</w:t>
      </w:r>
      <w:proofErr w:type="spellEnd"/>
      <w:r w:rsidRPr="00B23FB5">
        <w:rPr>
          <w:rFonts w:asciiTheme="majorBidi" w:hAnsiTheme="majorBidi" w:cstheme="majorBidi"/>
          <w:b/>
          <w:bCs/>
          <w:sz w:val="20"/>
          <w:szCs w:val="20"/>
        </w:rPr>
        <w:t xml:space="preserve"> et al., 1996).</w:t>
      </w:r>
      <w:r w:rsidR="009B6BDC">
        <w:rPr>
          <w:rFonts w:asciiTheme="majorBidi" w:hAnsiTheme="majorBidi" w:cstheme="majorBidi" w:hint="eastAsia"/>
          <w:b/>
          <w:bCs/>
          <w:sz w:val="20"/>
          <w:szCs w:val="20"/>
          <w:lang w:eastAsia="zh-CN"/>
        </w:rPr>
        <w:t xml:space="preserve"> </w:t>
      </w:r>
      <w:r w:rsidRPr="00B23FB5">
        <w:rPr>
          <w:rFonts w:asciiTheme="majorBidi" w:hAnsiTheme="majorBidi" w:cstheme="majorBidi"/>
          <w:color w:val="000000"/>
          <w:sz w:val="20"/>
          <w:szCs w:val="20"/>
        </w:rPr>
        <w:t xml:space="preserve">IP arises from the outlining </w:t>
      </w:r>
      <w:proofErr w:type="spellStart"/>
      <w:r w:rsidRPr="00B23FB5">
        <w:rPr>
          <w:rFonts w:asciiTheme="majorBidi" w:hAnsiTheme="majorBidi" w:cstheme="majorBidi"/>
          <w:color w:val="000000"/>
          <w:sz w:val="20"/>
          <w:szCs w:val="20"/>
        </w:rPr>
        <w:t>Schneiderian</w:t>
      </w:r>
      <w:proofErr w:type="spellEnd"/>
      <w:r w:rsidRPr="00B23FB5">
        <w:rPr>
          <w:rFonts w:asciiTheme="majorBidi" w:hAnsiTheme="majorBidi" w:cstheme="majorBidi"/>
          <w:color w:val="000000"/>
          <w:sz w:val="20"/>
          <w:szCs w:val="20"/>
        </w:rPr>
        <w:t xml:space="preserve"> </w:t>
      </w:r>
      <w:proofErr w:type="spellStart"/>
      <w:r w:rsidRPr="00B23FB5">
        <w:rPr>
          <w:rFonts w:asciiTheme="majorBidi" w:hAnsiTheme="majorBidi" w:cstheme="majorBidi"/>
          <w:color w:val="000000"/>
          <w:sz w:val="20"/>
          <w:szCs w:val="20"/>
        </w:rPr>
        <w:t>ectodermal</w:t>
      </w:r>
      <w:proofErr w:type="spellEnd"/>
      <w:r w:rsidRPr="00B23FB5">
        <w:rPr>
          <w:rFonts w:asciiTheme="majorBidi" w:hAnsiTheme="majorBidi" w:cstheme="majorBidi"/>
          <w:color w:val="000000"/>
          <w:sz w:val="20"/>
          <w:szCs w:val="20"/>
        </w:rPr>
        <w:t xml:space="preserve"> respiratory membrane. The behavior of the invasion into the underlying stroma was attributed to its origin from the </w:t>
      </w:r>
      <w:proofErr w:type="spellStart"/>
      <w:r w:rsidRPr="00B23FB5">
        <w:rPr>
          <w:rFonts w:asciiTheme="majorBidi" w:hAnsiTheme="majorBidi" w:cstheme="majorBidi"/>
          <w:color w:val="000000"/>
          <w:sz w:val="20"/>
          <w:szCs w:val="20"/>
        </w:rPr>
        <w:t>Schneiderian</w:t>
      </w:r>
      <w:proofErr w:type="spellEnd"/>
      <w:r w:rsidRPr="00B23FB5">
        <w:rPr>
          <w:rFonts w:asciiTheme="majorBidi" w:hAnsiTheme="majorBidi" w:cstheme="majorBidi"/>
          <w:color w:val="000000"/>
          <w:sz w:val="20"/>
          <w:szCs w:val="20"/>
        </w:rPr>
        <w:t xml:space="preserve"> membrane, as there may be some difference in the underlying stroma, which permits inversion of the papilloma. In the </w:t>
      </w:r>
      <w:r w:rsidRPr="00B23FB5">
        <w:rPr>
          <w:rFonts w:asciiTheme="majorBidi" w:hAnsiTheme="majorBidi" w:cstheme="majorBidi"/>
          <w:color w:val="000000"/>
          <w:sz w:val="20"/>
          <w:szCs w:val="20"/>
        </w:rPr>
        <w:lastRenderedPageBreak/>
        <w:t xml:space="preserve">English-speaking area, it is also called “inverted </w:t>
      </w:r>
      <w:proofErr w:type="spellStart"/>
      <w:r w:rsidRPr="00B23FB5">
        <w:rPr>
          <w:rFonts w:asciiTheme="majorBidi" w:hAnsiTheme="majorBidi" w:cstheme="majorBidi"/>
          <w:color w:val="000000"/>
          <w:sz w:val="20"/>
          <w:szCs w:val="20"/>
        </w:rPr>
        <w:t>Schneiderian</w:t>
      </w:r>
      <w:proofErr w:type="spellEnd"/>
      <w:r w:rsidRPr="00B23FB5">
        <w:rPr>
          <w:rFonts w:asciiTheme="majorBidi" w:hAnsiTheme="majorBidi" w:cstheme="majorBidi"/>
          <w:color w:val="000000"/>
          <w:sz w:val="20"/>
          <w:szCs w:val="20"/>
        </w:rPr>
        <w:t xml:space="preserve"> </w:t>
      </w:r>
      <w:proofErr w:type="spellStart"/>
      <w:r w:rsidRPr="00B23FB5">
        <w:rPr>
          <w:rFonts w:asciiTheme="majorBidi" w:hAnsiTheme="majorBidi" w:cstheme="majorBidi"/>
          <w:color w:val="000000"/>
          <w:sz w:val="20"/>
          <w:szCs w:val="20"/>
        </w:rPr>
        <w:t>papilloma</w:t>
      </w:r>
      <w:proofErr w:type="spellEnd"/>
      <w:r w:rsidRPr="00B23FB5">
        <w:rPr>
          <w:rFonts w:asciiTheme="majorBidi" w:hAnsiTheme="majorBidi" w:cstheme="majorBidi"/>
          <w:color w:val="000000"/>
          <w:sz w:val="20"/>
          <w:szCs w:val="20"/>
        </w:rPr>
        <w:t>,”</w:t>
      </w:r>
      <w:r w:rsidRPr="00B23FB5">
        <w:rPr>
          <w:rFonts w:asciiTheme="majorBidi" w:hAnsiTheme="majorBidi" w:cstheme="majorBidi"/>
          <w:b/>
          <w:bCs/>
          <w:color w:val="000000"/>
          <w:sz w:val="20"/>
          <w:szCs w:val="20"/>
        </w:rPr>
        <w:t>(</w:t>
      </w:r>
      <w:proofErr w:type="spellStart"/>
      <w:r w:rsidRPr="00B23FB5">
        <w:rPr>
          <w:rFonts w:asciiTheme="majorBidi" w:hAnsiTheme="majorBidi" w:cstheme="majorBidi"/>
          <w:b/>
          <w:bCs/>
          <w:sz w:val="20"/>
          <w:szCs w:val="20"/>
          <w:lang w:bidi="ar-EG"/>
        </w:rPr>
        <w:t>Figuerola</w:t>
      </w:r>
      <w:proofErr w:type="spellEnd"/>
      <w:r w:rsidRPr="00B23FB5">
        <w:rPr>
          <w:rFonts w:asciiTheme="majorBidi" w:hAnsiTheme="majorBidi" w:cstheme="majorBidi"/>
          <w:b/>
          <w:bCs/>
          <w:color w:val="000000"/>
          <w:sz w:val="20"/>
          <w:szCs w:val="20"/>
        </w:rPr>
        <w:t xml:space="preserve"> </w:t>
      </w:r>
      <w:r w:rsidRPr="00B23FB5">
        <w:rPr>
          <w:rFonts w:asciiTheme="majorBidi" w:hAnsiTheme="majorBidi" w:cstheme="majorBidi"/>
          <w:b/>
          <w:bCs/>
          <w:i/>
          <w:iCs/>
          <w:color w:val="000000"/>
          <w:sz w:val="20"/>
          <w:szCs w:val="20"/>
        </w:rPr>
        <w:t>et al.,</w:t>
      </w:r>
      <w:r w:rsidRPr="00B23FB5">
        <w:rPr>
          <w:rFonts w:asciiTheme="majorBidi" w:hAnsiTheme="majorBidi" w:cstheme="majorBidi"/>
          <w:b/>
          <w:bCs/>
          <w:color w:val="000000"/>
          <w:sz w:val="20"/>
          <w:szCs w:val="20"/>
        </w:rPr>
        <w:t xml:space="preserve"> 1990).</w:t>
      </w:r>
    </w:p>
    <w:p w:rsidR="00940472" w:rsidRPr="00B23FB5" w:rsidRDefault="00940472" w:rsidP="00940472">
      <w:pPr>
        <w:autoSpaceDE w:val="0"/>
        <w:autoSpaceDN w:val="0"/>
        <w:bidi w:val="0"/>
        <w:adjustRightInd w:val="0"/>
        <w:spacing w:after="0" w:line="240" w:lineRule="auto"/>
        <w:ind w:firstLine="720"/>
        <w:jc w:val="both"/>
        <w:rPr>
          <w:rFonts w:asciiTheme="majorBidi" w:hAnsiTheme="majorBidi" w:cstheme="majorBidi"/>
          <w:color w:val="000000"/>
          <w:sz w:val="20"/>
          <w:szCs w:val="20"/>
        </w:rPr>
      </w:pPr>
      <w:r w:rsidRPr="00B23FB5">
        <w:rPr>
          <w:rFonts w:asciiTheme="majorBidi" w:hAnsiTheme="majorBidi" w:cstheme="majorBidi"/>
          <w:color w:val="000000"/>
          <w:sz w:val="20"/>
          <w:szCs w:val="20"/>
        </w:rPr>
        <w:t xml:space="preserve">The four characteristic attributes of IP are, its tendency to recur, its destructive capacity, the associated nasal polyps, and its liability for malignancy. Initially, the nasal columnar (respiratory) epithelium changes into transitional (cuboidal) epithelium followed by squamous metaplasia. Once epithelial dysplasia is established, carcinoma in situ and invasive squamous cell carcinoma (SCC) could follow </w:t>
      </w:r>
      <w:r w:rsidRPr="00B23FB5">
        <w:rPr>
          <w:rStyle w:val="element-citation"/>
          <w:rFonts w:asciiTheme="majorBidi" w:hAnsiTheme="majorBidi" w:cstheme="majorBidi"/>
          <w:b/>
          <w:bCs/>
          <w:sz w:val="20"/>
          <w:szCs w:val="20"/>
        </w:rPr>
        <w:t>(Oikawa</w:t>
      </w:r>
      <w:r w:rsidRPr="00B23FB5">
        <w:rPr>
          <w:rFonts w:asciiTheme="majorBidi" w:hAnsiTheme="majorBidi" w:cstheme="majorBidi"/>
          <w:b/>
          <w:bCs/>
          <w:sz w:val="20"/>
          <w:szCs w:val="20"/>
        </w:rPr>
        <w:t xml:space="preserve"> </w:t>
      </w:r>
      <w:r w:rsidRPr="00B23FB5">
        <w:rPr>
          <w:rFonts w:asciiTheme="majorBidi" w:hAnsiTheme="majorBidi" w:cstheme="majorBidi"/>
          <w:b/>
          <w:bCs/>
          <w:i/>
          <w:iCs/>
          <w:sz w:val="20"/>
          <w:szCs w:val="20"/>
        </w:rPr>
        <w:t>et al.</w:t>
      </w:r>
      <w:r w:rsidRPr="00B23FB5">
        <w:rPr>
          <w:rFonts w:asciiTheme="majorBidi" w:hAnsiTheme="majorBidi" w:cstheme="majorBidi"/>
          <w:b/>
          <w:bCs/>
          <w:sz w:val="20"/>
          <w:szCs w:val="20"/>
        </w:rPr>
        <w:t>, 2007).</w:t>
      </w:r>
      <w:r w:rsidR="009B6BDC">
        <w:rPr>
          <w:rFonts w:asciiTheme="majorBidi" w:hAnsiTheme="majorBidi" w:cstheme="majorBidi" w:hint="eastAsia"/>
          <w:b/>
          <w:bCs/>
          <w:sz w:val="20"/>
          <w:szCs w:val="20"/>
          <w:lang w:eastAsia="zh-CN"/>
        </w:rPr>
        <w:t xml:space="preserve"> </w:t>
      </w:r>
      <w:r w:rsidRPr="00B23FB5">
        <w:rPr>
          <w:rFonts w:asciiTheme="majorBidi" w:hAnsiTheme="majorBidi" w:cstheme="majorBidi"/>
          <w:color w:val="000000"/>
          <w:sz w:val="20"/>
          <w:szCs w:val="20"/>
        </w:rPr>
        <w:t>Therefore, postoperative long-term follow-up is recommended. In general, patients are examined postoperatively with nasal endoscopy. CT or MRI is restricted to those cases where nasal endoscopy does not afford adequate visualization. However, it is sometimes difficult to diagnose recurrent disease.</w:t>
      </w:r>
      <w:r w:rsidRPr="00B23FB5">
        <w:rPr>
          <w:rFonts w:asciiTheme="majorBidi" w:hAnsiTheme="majorBidi" w:cstheme="majorBidi"/>
          <w:sz w:val="20"/>
          <w:szCs w:val="20"/>
        </w:rPr>
        <w:t xml:space="preserve"> Therefore, the establishment of a biologic marker reflecting the extent of disease can be of great help in follow up management.</w:t>
      </w:r>
      <w:r w:rsidRPr="00B23FB5">
        <w:rPr>
          <w:rFonts w:asciiTheme="majorBidi" w:hAnsiTheme="majorBidi" w:cstheme="majorBidi"/>
          <w:color w:val="000000"/>
          <w:sz w:val="20"/>
          <w:szCs w:val="20"/>
        </w:rPr>
        <w:t xml:space="preserve"> Serum tumor markers have been shown to be helpful in clinical practice to monitor the response to treatment and to indicate recurrent disease mainly with malignant neoplasms. </w:t>
      </w:r>
      <w:r w:rsidRPr="00B23FB5">
        <w:rPr>
          <w:rFonts w:asciiTheme="majorBidi" w:hAnsiTheme="majorBidi" w:cstheme="majorBidi"/>
          <w:b/>
          <w:bCs/>
          <w:sz w:val="20"/>
          <w:szCs w:val="20"/>
        </w:rPr>
        <w:t xml:space="preserve">(Liu et al., 2011; </w:t>
      </w:r>
      <w:proofErr w:type="spellStart"/>
      <w:r w:rsidRPr="00B23FB5">
        <w:rPr>
          <w:rFonts w:asciiTheme="majorBidi" w:hAnsiTheme="majorBidi" w:cstheme="majorBidi"/>
          <w:b/>
          <w:bCs/>
          <w:sz w:val="20"/>
          <w:szCs w:val="20"/>
        </w:rPr>
        <w:t>Tabata</w:t>
      </w:r>
      <w:proofErr w:type="spellEnd"/>
      <w:r w:rsidRPr="00B23FB5">
        <w:rPr>
          <w:rFonts w:asciiTheme="majorBidi" w:hAnsiTheme="majorBidi" w:cstheme="majorBidi"/>
          <w:b/>
          <w:bCs/>
          <w:sz w:val="20"/>
          <w:szCs w:val="20"/>
        </w:rPr>
        <w:t xml:space="preserve"> et al., 2000).</w:t>
      </w:r>
    </w:p>
    <w:p w:rsidR="00940472" w:rsidRPr="00B23FB5" w:rsidRDefault="00940472" w:rsidP="00940472">
      <w:pPr>
        <w:autoSpaceDE w:val="0"/>
        <w:autoSpaceDN w:val="0"/>
        <w:bidi w:val="0"/>
        <w:adjustRightInd w:val="0"/>
        <w:spacing w:after="0" w:line="240" w:lineRule="auto"/>
        <w:ind w:firstLine="720"/>
        <w:jc w:val="both"/>
        <w:rPr>
          <w:rFonts w:asciiTheme="majorBidi" w:hAnsiTheme="majorBidi" w:cstheme="majorBidi"/>
          <w:color w:val="000000"/>
          <w:sz w:val="20"/>
          <w:szCs w:val="20"/>
        </w:rPr>
      </w:pPr>
      <w:r w:rsidRPr="00B23FB5">
        <w:rPr>
          <w:rFonts w:asciiTheme="majorBidi" w:hAnsiTheme="majorBidi" w:cstheme="majorBidi"/>
          <w:color w:val="000000"/>
          <w:sz w:val="20"/>
          <w:szCs w:val="20"/>
        </w:rPr>
        <w:t xml:space="preserve">This study was done to evaluate the clinical usefulness of serum SCCA1 in the follow-up of </w:t>
      </w:r>
      <w:r w:rsidRPr="00B23FB5">
        <w:rPr>
          <w:rFonts w:asciiTheme="majorBidi" w:hAnsiTheme="majorBidi" w:cstheme="majorBidi"/>
          <w:color w:val="000000"/>
          <w:sz w:val="20"/>
          <w:szCs w:val="20"/>
        </w:rPr>
        <w:lastRenderedPageBreak/>
        <w:t xml:space="preserve">patients with </w:t>
      </w:r>
      <w:proofErr w:type="spellStart"/>
      <w:r w:rsidRPr="00B23FB5">
        <w:rPr>
          <w:rFonts w:asciiTheme="majorBidi" w:hAnsiTheme="majorBidi" w:cstheme="majorBidi"/>
          <w:color w:val="000000"/>
          <w:sz w:val="20"/>
          <w:szCs w:val="20"/>
        </w:rPr>
        <w:t>sinonasal</w:t>
      </w:r>
      <w:proofErr w:type="spellEnd"/>
      <w:r w:rsidRPr="00B23FB5">
        <w:rPr>
          <w:rFonts w:asciiTheme="majorBidi" w:hAnsiTheme="majorBidi" w:cstheme="majorBidi"/>
          <w:color w:val="000000"/>
          <w:sz w:val="20"/>
          <w:szCs w:val="20"/>
        </w:rPr>
        <w:t xml:space="preserve"> </w:t>
      </w:r>
      <w:proofErr w:type="spellStart"/>
      <w:r w:rsidRPr="00B23FB5">
        <w:rPr>
          <w:rFonts w:asciiTheme="majorBidi" w:hAnsiTheme="majorBidi" w:cstheme="majorBidi"/>
          <w:color w:val="000000"/>
          <w:sz w:val="20"/>
          <w:szCs w:val="20"/>
        </w:rPr>
        <w:t>IPs</w:t>
      </w:r>
      <w:proofErr w:type="spellEnd"/>
      <w:r w:rsidRPr="00B23FB5">
        <w:rPr>
          <w:rFonts w:asciiTheme="majorBidi" w:hAnsiTheme="majorBidi" w:cstheme="majorBidi"/>
          <w:color w:val="000000"/>
          <w:sz w:val="20"/>
          <w:szCs w:val="20"/>
        </w:rPr>
        <w:t>. We investigated whether serum SCCA1 level correlates with disease status and is useful in the early detection of recurrent disease.</w:t>
      </w:r>
    </w:p>
    <w:p w:rsidR="00940472" w:rsidRPr="00B23FB5" w:rsidRDefault="00940472" w:rsidP="00940472">
      <w:pPr>
        <w:autoSpaceDE w:val="0"/>
        <w:autoSpaceDN w:val="0"/>
        <w:bidi w:val="0"/>
        <w:adjustRightInd w:val="0"/>
        <w:spacing w:after="0" w:line="240" w:lineRule="auto"/>
        <w:ind w:firstLine="720"/>
        <w:jc w:val="both"/>
        <w:rPr>
          <w:rFonts w:asciiTheme="majorBidi" w:hAnsiTheme="majorBidi" w:cstheme="majorBidi"/>
          <w:color w:val="000000"/>
          <w:sz w:val="20"/>
          <w:szCs w:val="20"/>
        </w:rPr>
      </w:pPr>
      <w:r w:rsidRPr="00B23FB5">
        <w:rPr>
          <w:rFonts w:asciiTheme="majorBidi" w:hAnsiTheme="majorBidi" w:cstheme="majorBidi"/>
          <w:color w:val="000000"/>
          <w:sz w:val="20"/>
          <w:szCs w:val="20"/>
        </w:rPr>
        <w:t xml:space="preserve">Also we attempted to measure EGFR using quantitative </w:t>
      </w:r>
      <w:proofErr w:type="spellStart"/>
      <w:r w:rsidRPr="00B23FB5">
        <w:rPr>
          <w:rFonts w:asciiTheme="majorBidi" w:hAnsiTheme="majorBidi" w:cstheme="majorBidi"/>
          <w:color w:val="000000"/>
          <w:sz w:val="20"/>
          <w:szCs w:val="20"/>
        </w:rPr>
        <w:t>immunohistochemical</w:t>
      </w:r>
      <w:proofErr w:type="spellEnd"/>
      <w:r w:rsidRPr="00B23FB5">
        <w:rPr>
          <w:rFonts w:asciiTheme="majorBidi" w:hAnsiTheme="majorBidi" w:cstheme="majorBidi"/>
          <w:color w:val="000000"/>
          <w:sz w:val="20"/>
          <w:szCs w:val="20"/>
        </w:rPr>
        <w:t xml:space="preserve"> studies. The expression of EGFR is thought to play a crucial role in the progression of </w:t>
      </w:r>
      <w:proofErr w:type="spellStart"/>
      <w:r w:rsidRPr="00B23FB5">
        <w:rPr>
          <w:rFonts w:asciiTheme="majorBidi" w:hAnsiTheme="majorBidi" w:cstheme="majorBidi"/>
          <w:color w:val="000000"/>
          <w:sz w:val="20"/>
          <w:szCs w:val="20"/>
        </w:rPr>
        <w:t>tumour</w:t>
      </w:r>
      <w:proofErr w:type="spellEnd"/>
      <w:r w:rsidRPr="00B23FB5">
        <w:rPr>
          <w:rFonts w:asciiTheme="majorBidi" w:hAnsiTheme="majorBidi" w:cstheme="majorBidi"/>
          <w:color w:val="000000"/>
          <w:sz w:val="20"/>
          <w:szCs w:val="20"/>
        </w:rPr>
        <w:t>. It has been suggested that increased expression of EGFR may give clues to malignant transformation in IP.</w:t>
      </w:r>
    </w:p>
    <w:p w:rsidR="00940472" w:rsidRDefault="00940472" w:rsidP="00940472">
      <w:pPr>
        <w:autoSpaceDE w:val="0"/>
        <w:autoSpaceDN w:val="0"/>
        <w:bidi w:val="0"/>
        <w:adjustRightInd w:val="0"/>
        <w:spacing w:after="0" w:line="240" w:lineRule="auto"/>
        <w:jc w:val="both"/>
        <w:rPr>
          <w:rFonts w:asciiTheme="majorBidi" w:hAnsiTheme="majorBidi" w:cstheme="majorBidi"/>
          <w:b/>
          <w:bCs/>
          <w:sz w:val="20"/>
          <w:szCs w:val="20"/>
        </w:rPr>
      </w:pPr>
    </w:p>
    <w:p w:rsidR="00940472" w:rsidRPr="00B23FB5" w:rsidRDefault="00940472" w:rsidP="00940472">
      <w:pPr>
        <w:autoSpaceDE w:val="0"/>
        <w:autoSpaceDN w:val="0"/>
        <w:bidi w:val="0"/>
        <w:adjustRightInd w:val="0"/>
        <w:spacing w:after="0" w:line="240" w:lineRule="auto"/>
        <w:jc w:val="both"/>
        <w:rPr>
          <w:rFonts w:asciiTheme="majorBidi" w:hAnsiTheme="majorBidi" w:cstheme="majorBidi"/>
          <w:b/>
          <w:bCs/>
          <w:color w:val="000000"/>
          <w:sz w:val="20"/>
          <w:szCs w:val="20"/>
        </w:rPr>
      </w:pPr>
      <w:r>
        <w:rPr>
          <w:rFonts w:asciiTheme="majorBidi" w:hAnsiTheme="majorBidi" w:cstheme="majorBidi"/>
          <w:b/>
          <w:bCs/>
          <w:sz w:val="20"/>
          <w:szCs w:val="20"/>
        </w:rPr>
        <w:t xml:space="preserve">2. </w:t>
      </w:r>
      <w:r w:rsidRPr="00B23FB5">
        <w:rPr>
          <w:rFonts w:asciiTheme="majorBidi" w:hAnsiTheme="majorBidi" w:cstheme="majorBidi"/>
          <w:b/>
          <w:bCs/>
          <w:sz w:val="20"/>
          <w:szCs w:val="20"/>
        </w:rPr>
        <w:t>Patients and methods</w:t>
      </w:r>
    </w:p>
    <w:p w:rsidR="00940472" w:rsidRPr="00B23FB5" w:rsidRDefault="00940472" w:rsidP="00940472">
      <w:pPr>
        <w:autoSpaceDE w:val="0"/>
        <w:autoSpaceDN w:val="0"/>
        <w:bidi w:val="0"/>
        <w:adjustRightInd w:val="0"/>
        <w:spacing w:after="0" w:line="240" w:lineRule="auto"/>
        <w:ind w:firstLine="720"/>
        <w:jc w:val="both"/>
        <w:rPr>
          <w:rFonts w:asciiTheme="majorBidi" w:hAnsiTheme="majorBidi" w:cstheme="majorBidi"/>
          <w:sz w:val="20"/>
          <w:szCs w:val="20"/>
          <w:rtl/>
        </w:rPr>
      </w:pPr>
      <w:r w:rsidRPr="00B23FB5">
        <w:rPr>
          <w:rFonts w:asciiTheme="majorBidi" w:hAnsiTheme="majorBidi" w:cstheme="majorBidi"/>
          <w:color w:val="000000"/>
          <w:sz w:val="20"/>
          <w:szCs w:val="20"/>
        </w:rPr>
        <w:t xml:space="preserve">This current prospective 2 years study was conducted at </w:t>
      </w:r>
      <w:proofErr w:type="spellStart"/>
      <w:r w:rsidRPr="00B23FB5">
        <w:rPr>
          <w:rFonts w:asciiTheme="majorBidi" w:hAnsiTheme="majorBidi" w:cstheme="majorBidi"/>
          <w:color w:val="000000"/>
          <w:sz w:val="20"/>
          <w:szCs w:val="20"/>
        </w:rPr>
        <w:t>Otorhinolaryngology</w:t>
      </w:r>
      <w:proofErr w:type="spellEnd"/>
      <w:r w:rsidRPr="00B23FB5">
        <w:rPr>
          <w:rFonts w:asciiTheme="majorBidi" w:hAnsiTheme="majorBidi" w:cstheme="majorBidi"/>
          <w:color w:val="000000"/>
          <w:sz w:val="20"/>
          <w:szCs w:val="20"/>
        </w:rPr>
        <w:t xml:space="preserve"> departments, Al </w:t>
      </w:r>
      <w:proofErr w:type="spellStart"/>
      <w:r w:rsidRPr="00B23FB5">
        <w:rPr>
          <w:rFonts w:asciiTheme="majorBidi" w:hAnsiTheme="majorBidi" w:cstheme="majorBidi"/>
          <w:color w:val="000000"/>
          <w:sz w:val="20"/>
          <w:szCs w:val="20"/>
        </w:rPr>
        <w:t>Azhar</w:t>
      </w:r>
      <w:proofErr w:type="spellEnd"/>
      <w:r w:rsidRPr="00B23FB5">
        <w:rPr>
          <w:rFonts w:asciiTheme="majorBidi" w:hAnsiTheme="majorBidi" w:cstheme="majorBidi"/>
          <w:color w:val="000000"/>
          <w:sz w:val="20"/>
          <w:szCs w:val="20"/>
        </w:rPr>
        <w:t xml:space="preserve"> University Hospitals, The study included 30 inverted papilloma patients. Blood samples from 15 healthy volunteers’ blood donors were taken as control for SCCA1. Fifteen nasal mucosa specimen were obtained from patients undergoing partial </w:t>
      </w:r>
      <w:proofErr w:type="spellStart"/>
      <w:r w:rsidRPr="00B23FB5">
        <w:rPr>
          <w:rFonts w:asciiTheme="majorBidi" w:hAnsiTheme="majorBidi" w:cstheme="majorBidi"/>
          <w:color w:val="000000"/>
          <w:sz w:val="20"/>
          <w:szCs w:val="20"/>
        </w:rPr>
        <w:t>turbinectomies</w:t>
      </w:r>
      <w:proofErr w:type="spellEnd"/>
      <w:r w:rsidRPr="00B23FB5">
        <w:rPr>
          <w:rFonts w:asciiTheme="majorBidi" w:hAnsiTheme="majorBidi" w:cstheme="majorBidi"/>
          <w:color w:val="000000"/>
          <w:sz w:val="20"/>
          <w:szCs w:val="20"/>
        </w:rPr>
        <w:t xml:space="preserve"> as control. </w:t>
      </w:r>
      <w:r w:rsidRPr="00B23FB5">
        <w:rPr>
          <w:rFonts w:asciiTheme="majorBidi" w:hAnsiTheme="majorBidi" w:cstheme="majorBidi"/>
          <w:sz w:val="20"/>
          <w:szCs w:val="20"/>
        </w:rPr>
        <w:t>After obtaining fully informed patients’ consent, all patients underwent full history taking, general and local examination and CT imaging.</w:t>
      </w:r>
    </w:p>
    <w:p w:rsidR="00940472" w:rsidRPr="00B23FB5" w:rsidRDefault="00940472" w:rsidP="00940472">
      <w:pPr>
        <w:bidi w:val="0"/>
        <w:spacing w:after="0" w:line="240" w:lineRule="auto"/>
        <w:ind w:firstLine="720"/>
        <w:jc w:val="both"/>
        <w:rPr>
          <w:rFonts w:asciiTheme="majorBidi" w:hAnsiTheme="majorBidi" w:cstheme="majorBidi"/>
          <w:sz w:val="20"/>
          <w:szCs w:val="20"/>
        </w:rPr>
      </w:pPr>
      <w:r w:rsidRPr="00B23FB5">
        <w:rPr>
          <w:rFonts w:asciiTheme="majorBidi" w:hAnsiTheme="majorBidi" w:cstheme="majorBidi"/>
          <w:sz w:val="20"/>
          <w:szCs w:val="20"/>
        </w:rPr>
        <w:t>Thirty venous blood samples were obtained from IP patients prior to surgical resection and 2 days and 3-5 months postoperatively. Blood samples were allowed to clot then, serum was separated by centrifugation at 3000 rpm for 10 min. Serum was removed and stored at -70°C until Enzyme-linked Immunosorbent Assay (ELISA) done for estimation of serum SCCA1.</w:t>
      </w:r>
    </w:p>
    <w:p w:rsidR="00940472" w:rsidRPr="00B23FB5" w:rsidRDefault="00940472" w:rsidP="00940472">
      <w:pPr>
        <w:pStyle w:val="NormalWeb"/>
        <w:spacing w:before="0" w:beforeAutospacing="0" w:after="0" w:afterAutospacing="0"/>
        <w:jc w:val="both"/>
        <w:rPr>
          <w:rFonts w:asciiTheme="majorBidi" w:hAnsiTheme="majorBidi" w:cstheme="majorBidi"/>
          <w:b/>
          <w:bCs/>
          <w:sz w:val="20"/>
          <w:szCs w:val="20"/>
        </w:rPr>
      </w:pPr>
      <w:r w:rsidRPr="00B23FB5">
        <w:rPr>
          <w:rFonts w:asciiTheme="majorBidi" w:hAnsiTheme="majorBidi" w:cstheme="majorBidi"/>
          <w:b/>
          <w:bCs/>
          <w:sz w:val="20"/>
          <w:szCs w:val="20"/>
        </w:rPr>
        <w:t>Method of estimation of SCCA1</w:t>
      </w:r>
    </w:p>
    <w:p w:rsidR="00940472" w:rsidRPr="00B23FB5" w:rsidRDefault="00940472" w:rsidP="00940472">
      <w:pPr>
        <w:pStyle w:val="Default"/>
        <w:ind w:firstLine="720"/>
        <w:jc w:val="both"/>
        <w:rPr>
          <w:rFonts w:asciiTheme="majorBidi" w:eastAsia="Times New Roman" w:hAnsiTheme="majorBidi" w:cstheme="majorBidi"/>
          <w:color w:val="auto"/>
          <w:sz w:val="20"/>
          <w:szCs w:val="20"/>
        </w:rPr>
      </w:pPr>
      <w:r w:rsidRPr="00B23FB5">
        <w:rPr>
          <w:rFonts w:asciiTheme="majorBidi" w:eastAsia="Times New Roman" w:hAnsiTheme="majorBidi" w:cstheme="majorBidi"/>
          <w:color w:val="auto"/>
          <w:sz w:val="20"/>
          <w:szCs w:val="20"/>
        </w:rPr>
        <w:t xml:space="preserve">The kit is for the quantitative level of SCCA1,obtained from bio _science company, adopt purified Human SCCA1 to coat </w:t>
      </w:r>
      <w:proofErr w:type="spellStart"/>
      <w:r w:rsidRPr="00B23FB5">
        <w:rPr>
          <w:rFonts w:asciiTheme="majorBidi" w:eastAsia="Times New Roman" w:hAnsiTheme="majorBidi" w:cstheme="majorBidi"/>
          <w:color w:val="auto"/>
          <w:sz w:val="20"/>
          <w:szCs w:val="20"/>
        </w:rPr>
        <w:t>microtiter</w:t>
      </w:r>
      <w:proofErr w:type="spellEnd"/>
      <w:r w:rsidRPr="00B23FB5">
        <w:rPr>
          <w:rFonts w:asciiTheme="majorBidi" w:eastAsia="Times New Roman" w:hAnsiTheme="majorBidi" w:cstheme="majorBidi"/>
          <w:color w:val="auto"/>
          <w:sz w:val="20"/>
          <w:szCs w:val="20"/>
        </w:rPr>
        <w:t xml:space="preserve"> plate, make solid-phase antibody, then add SCCA1 to wells, Combine SCCA1 antibody with labeled horseradish peroxidase (HRP) to form antibody-antigen -enzyme-antibody complex, after washing completely, add </w:t>
      </w:r>
      <w:proofErr w:type="spellStart"/>
      <w:r w:rsidRPr="00B23FB5">
        <w:rPr>
          <w:rFonts w:asciiTheme="majorBidi" w:eastAsia="Times New Roman" w:hAnsiTheme="majorBidi" w:cstheme="majorBidi"/>
          <w:color w:val="auto"/>
          <w:sz w:val="20"/>
          <w:szCs w:val="20"/>
        </w:rPr>
        <w:t>Tetramethylbenzidine</w:t>
      </w:r>
      <w:proofErr w:type="spellEnd"/>
      <w:r w:rsidRPr="00B23FB5">
        <w:rPr>
          <w:rFonts w:asciiTheme="majorBidi" w:eastAsia="Times New Roman" w:hAnsiTheme="majorBidi" w:cstheme="majorBidi"/>
          <w:color w:val="auto"/>
          <w:sz w:val="20"/>
          <w:szCs w:val="20"/>
        </w:rPr>
        <w:t xml:space="preserve"> (TMB) substrate solution, TMB substrate becomes blue color at HRP enzyme-catalyzed, reaction is terminated by the addition of a stop solution and the color change is measured at a wavelength of 450 nm. The concentration of SCCA1 in the samples is then determined by comparing the </w:t>
      </w:r>
      <w:r w:rsidRPr="00B23FB5">
        <w:rPr>
          <w:rFonts w:asciiTheme="majorBidi" w:eastAsia="Times New Roman" w:hAnsiTheme="majorBidi" w:cstheme="majorBidi"/>
          <w:color w:val="auto"/>
          <w:sz w:val="20"/>
          <w:szCs w:val="20"/>
        </w:rPr>
        <w:lastRenderedPageBreak/>
        <w:t>optical density (O.D.) of the samples to the standard curve.</w:t>
      </w:r>
    </w:p>
    <w:p w:rsidR="00940472" w:rsidRPr="00B23FB5" w:rsidRDefault="00940472" w:rsidP="00940472">
      <w:pPr>
        <w:pStyle w:val="Heading3"/>
        <w:spacing w:before="0" w:beforeAutospacing="0" w:after="0" w:afterAutospacing="0"/>
        <w:jc w:val="both"/>
        <w:rPr>
          <w:rFonts w:asciiTheme="majorBidi" w:hAnsiTheme="majorBidi" w:cstheme="majorBidi"/>
          <w:sz w:val="20"/>
          <w:szCs w:val="20"/>
        </w:rPr>
      </w:pPr>
      <w:r w:rsidRPr="00B23FB5">
        <w:rPr>
          <w:rFonts w:asciiTheme="majorBidi" w:hAnsiTheme="majorBidi" w:cstheme="majorBidi"/>
          <w:sz w:val="20"/>
          <w:szCs w:val="20"/>
        </w:rPr>
        <w:t>EGFR evaluation.</w:t>
      </w:r>
    </w:p>
    <w:p w:rsidR="00940472" w:rsidRPr="00B23FB5" w:rsidRDefault="00940472" w:rsidP="00940472">
      <w:pPr>
        <w:bidi w:val="0"/>
        <w:spacing w:after="0" w:line="240" w:lineRule="auto"/>
        <w:jc w:val="both"/>
        <w:rPr>
          <w:rFonts w:asciiTheme="majorBidi" w:hAnsiTheme="majorBidi" w:cstheme="majorBidi"/>
          <w:sz w:val="20"/>
          <w:szCs w:val="20"/>
        </w:rPr>
      </w:pPr>
      <w:r w:rsidRPr="00B23FB5">
        <w:rPr>
          <w:rFonts w:asciiTheme="majorBidi" w:hAnsiTheme="majorBidi" w:cstheme="majorBidi"/>
          <w:sz w:val="20"/>
          <w:szCs w:val="20"/>
        </w:rPr>
        <w:t>Histopathological examination</w:t>
      </w:r>
    </w:p>
    <w:p w:rsidR="00940472" w:rsidRPr="00B23FB5" w:rsidRDefault="00940472" w:rsidP="00940472">
      <w:pPr>
        <w:pStyle w:val="NormalWeb"/>
        <w:shd w:val="clear" w:color="auto" w:fill="FFFFFF"/>
        <w:spacing w:before="0" w:beforeAutospacing="0" w:after="0" w:afterAutospacing="0"/>
        <w:ind w:firstLine="720"/>
        <w:jc w:val="both"/>
        <w:rPr>
          <w:rFonts w:asciiTheme="majorBidi" w:hAnsiTheme="majorBidi" w:cstheme="majorBidi"/>
          <w:sz w:val="20"/>
          <w:szCs w:val="20"/>
        </w:rPr>
      </w:pPr>
      <w:r w:rsidRPr="00B23FB5">
        <w:rPr>
          <w:rFonts w:asciiTheme="majorBidi" w:hAnsiTheme="majorBidi" w:cstheme="majorBidi"/>
          <w:sz w:val="20"/>
          <w:szCs w:val="20"/>
        </w:rPr>
        <w:t xml:space="preserve">Paraffin sections (5-μm-thick) were prepared from IP specimens and inferior </w:t>
      </w:r>
      <w:proofErr w:type="spellStart"/>
      <w:r w:rsidRPr="00B23FB5">
        <w:rPr>
          <w:rFonts w:asciiTheme="majorBidi" w:hAnsiTheme="majorBidi" w:cstheme="majorBidi"/>
          <w:sz w:val="20"/>
          <w:szCs w:val="20"/>
        </w:rPr>
        <w:t>turbenectomy</w:t>
      </w:r>
      <w:proofErr w:type="spellEnd"/>
      <w:r w:rsidRPr="00B23FB5">
        <w:rPr>
          <w:rFonts w:asciiTheme="majorBidi" w:hAnsiTheme="majorBidi" w:cstheme="majorBidi"/>
          <w:sz w:val="20"/>
          <w:szCs w:val="20"/>
        </w:rPr>
        <w:t xml:space="preserve"> control biopsies stained with </w:t>
      </w:r>
      <w:proofErr w:type="spellStart"/>
      <w:r w:rsidRPr="00B23FB5">
        <w:rPr>
          <w:rFonts w:asciiTheme="majorBidi" w:hAnsiTheme="majorBidi" w:cstheme="majorBidi"/>
          <w:sz w:val="20"/>
          <w:szCs w:val="20"/>
        </w:rPr>
        <w:t>hematoxylin</w:t>
      </w:r>
      <w:proofErr w:type="spellEnd"/>
      <w:r w:rsidRPr="00B23FB5">
        <w:rPr>
          <w:rFonts w:asciiTheme="majorBidi" w:hAnsiTheme="majorBidi" w:cstheme="majorBidi"/>
          <w:sz w:val="20"/>
          <w:szCs w:val="20"/>
        </w:rPr>
        <w:t xml:space="preserve"> and eosin were examined.</w:t>
      </w:r>
    </w:p>
    <w:p w:rsidR="00940472" w:rsidRPr="00B23FB5" w:rsidRDefault="00940472" w:rsidP="00940472">
      <w:pPr>
        <w:pStyle w:val="Heading5"/>
        <w:shd w:val="clear" w:color="auto" w:fill="FFFFFF"/>
        <w:spacing w:before="0" w:after="0"/>
        <w:jc w:val="both"/>
        <w:rPr>
          <w:rFonts w:asciiTheme="majorBidi" w:hAnsiTheme="majorBidi" w:cstheme="majorBidi"/>
          <w:i w:val="0"/>
          <w:iCs w:val="0"/>
          <w:sz w:val="20"/>
          <w:szCs w:val="20"/>
        </w:rPr>
      </w:pPr>
      <w:r w:rsidRPr="00B23FB5">
        <w:rPr>
          <w:rFonts w:asciiTheme="majorBidi" w:hAnsiTheme="majorBidi" w:cstheme="majorBidi"/>
          <w:i w:val="0"/>
          <w:iCs w:val="0"/>
          <w:sz w:val="20"/>
          <w:szCs w:val="20"/>
        </w:rPr>
        <w:t>Immunohistochemistry</w:t>
      </w:r>
      <w:bookmarkStart w:id="1" w:name="article1.body1.sec2.sec2.p1"/>
      <w:bookmarkEnd w:id="1"/>
    </w:p>
    <w:p w:rsidR="00940472" w:rsidRPr="00B23FB5" w:rsidRDefault="00940472" w:rsidP="00940472">
      <w:pPr>
        <w:pStyle w:val="NormalWeb"/>
        <w:shd w:val="clear" w:color="auto" w:fill="FFFFFF"/>
        <w:spacing w:before="0" w:beforeAutospacing="0" w:after="0" w:afterAutospacing="0"/>
        <w:ind w:firstLine="720"/>
        <w:jc w:val="both"/>
        <w:rPr>
          <w:rFonts w:asciiTheme="majorBidi" w:hAnsiTheme="majorBidi" w:cstheme="majorBidi"/>
          <w:sz w:val="20"/>
          <w:szCs w:val="20"/>
          <w:rtl/>
        </w:rPr>
      </w:pPr>
      <w:r w:rsidRPr="00B23FB5">
        <w:rPr>
          <w:rFonts w:asciiTheme="majorBidi" w:hAnsiTheme="majorBidi" w:cstheme="majorBidi"/>
          <w:sz w:val="20"/>
          <w:szCs w:val="20"/>
        </w:rPr>
        <w:t xml:space="preserve">The </w:t>
      </w:r>
      <w:proofErr w:type="spellStart"/>
      <w:r w:rsidRPr="00B23FB5">
        <w:rPr>
          <w:rFonts w:asciiTheme="majorBidi" w:hAnsiTheme="majorBidi" w:cstheme="majorBidi"/>
          <w:sz w:val="20"/>
          <w:szCs w:val="20"/>
        </w:rPr>
        <w:t>immunohistochemical</w:t>
      </w:r>
      <w:proofErr w:type="spellEnd"/>
      <w:r w:rsidRPr="00B23FB5">
        <w:rPr>
          <w:rFonts w:asciiTheme="majorBidi" w:hAnsiTheme="majorBidi" w:cstheme="majorBidi"/>
          <w:sz w:val="20"/>
          <w:szCs w:val="20"/>
        </w:rPr>
        <w:t xml:space="preserve"> analysis was performed on formalin-fixed, paraffin-embedded tissue sections using standard streptavidin–biotin–peroxidase complex methods. Briefly, 5-μm-thick sections mounted on positively charged adhesive slides (</w:t>
      </w:r>
      <w:proofErr w:type="spellStart"/>
      <w:r w:rsidRPr="00B23FB5">
        <w:rPr>
          <w:rFonts w:asciiTheme="majorBidi" w:hAnsiTheme="majorBidi" w:cstheme="majorBidi"/>
          <w:sz w:val="20"/>
          <w:szCs w:val="20"/>
        </w:rPr>
        <w:t>Biogenex</w:t>
      </w:r>
      <w:proofErr w:type="spellEnd"/>
      <w:r w:rsidRPr="00B23FB5">
        <w:rPr>
          <w:rFonts w:asciiTheme="majorBidi" w:hAnsiTheme="majorBidi" w:cstheme="majorBidi"/>
          <w:sz w:val="20"/>
          <w:szCs w:val="20"/>
        </w:rPr>
        <w:t xml:space="preserve"> Co.) Pretreatment of tissue with proteolytic enzymes (pepsin) was performed. Then treated with 0.3% hydrogen peroxide in methanol for 30 min to block endogenous peroxidase activity. Sections were then washed in PBS (pH=7.4) and </w:t>
      </w:r>
      <w:proofErr w:type="spellStart"/>
      <w:r w:rsidRPr="00B23FB5">
        <w:rPr>
          <w:rFonts w:asciiTheme="majorBidi" w:hAnsiTheme="majorBidi" w:cstheme="majorBidi"/>
          <w:sz w:val="20"/>
          <w:szCs w:val="20"/>
        </w:rPr>
        <w:t>Tris</w:t>
      </w:r>
      <w:proofErr w:type="spellEnd"/>
      <w:r w:rsidRPr="00B23FB5">
        <w:rPr>
          <w:rFonts w:asciiTheme="majorBidi" w:hAnsiTheme="majorBidi" w:cstheme="majorBidi"/>
          <w:sz w:val="20"/>
          <w:szCs w:val="20"/>
        </w:rPr>
        <w:t xml:space="preserve">-buffer solution (pH=7.6). Thereafter, the slides were microwaved for 20 min for antigen retrieval and incubated overnight at 4°C with optimal dilutions of primary antibody (Monoclonal Mouse Anti-Human Epidermal Growth Factor Receptor (EGFR) Clone H11 , Code M3563, </w:t>
      </w:r>
      <w:proofErr w:type="spellStart"/>
      <w:r w:rsidRPr="00B23FB5">
        <w:rPr>
          <w:rFonts w:asciiTheme="majorBidi" w:hAnsiTheme="majorBidi" w:cstheme="majorBidi"/>
          <w:sz w:val="20"/>
          <w:szCs w:val="20"/>
        </w:rPr>
        <w:t>Dako</w:t>
      </w:r>
      <w:proofErr w:type="spellEnd"/>
      <w:r w:rsidRPr="00B23FB5">
        <w:rPr>
          <w:rFonts w:asciiTheme="majorBidi" w:hAnsiTheme="majorBidi" w:cstheme="majorBidi"/>
          <w:sz w:val="20"/>
          <w:szCs w:val="20"/>
        </w:rPr>
        <w:t xml:space="preserve">, Denmark), Sections were then treated with </w:t>
      </w:r>
      <w:proofErr w:type="spellStart"/>
      <w:r w:rsidRPr="00B23FB5">
        <w:rPr>
          <w:rFonts w:asciiTheme="majorBidi" w:hAnsiTheme="majorBidi" w:cstheme="majorBidi"/>
          <w:sz w:val="20"/>
          <w:szCs w:val="20"/>
        </w:rPr>
        <w:t>avidin</w:t>
      </w:r>
      <w:proofErr w:type="spellEnd"/>
      <w:r w:rsidRPr="00B23FB5">
        <w:rPr>
          <w:rFonts w:asciiTheme="majorBidi" w:hAnsiTheme="majorBidi" w:cstheme="majorBidi"/>
          <w:sz w:val="20"/>
          <w:szCs w:val="20"/>
        </w:rPr>
        <w:t>–biotin–</w:t>
      </w:r>
      <w:proofErr w:type="spellStart"/>
      <w:r w:rsidRPr="00B23FB5">
        <w:rPr>
          <w:rFonts w:asciiTheme="majorBidi" w:hAnsiTheme="majorBidi" w:cstheme="majorBidi"/>
          <w:sz w:val="20"/>
          <w:szCs w:val="20"/>
        </w:rPr>
        <w:t>peroxidase</w:t>
      </w:r>
      <w:proofErr w:type="spellEnd"/>
      <w:r w:rsidRPr="00B23FB5">
        <w:rPr>
          <w:rFonts w:asciiTheme="majorBidi" w:hAnsiTheme="majorBidi" w:cstheme="majorBidi"/>
          <w:sz w:val="20"/>
          <w:szCs w:val="20"/>
        </w:rPr>
        <w:t xml:space="preserve"> reagent for 30 min ( </w:t>
      </w:r>
      <w:proofErr w:type="spellStart"/>
      <w:r w:rsidRPr="00B23FB5">
        <w:rPr>
          <w:rFonts w:asciiTheme="majorBidi" w:hAnsiTheme="majorBidi" w:cstheme="majorBidi"/>
          <w:sz w:val="20"/>
          <w:szCs w:val="20"/>
        </w:rPr>
        <w:t>Dako</w:t>
      </w:r>
      <w:proofErr w:type="spellEnd"/>
      <w:r w:rsidRPr="00B23FB5">
        <w:rPr>
          <w:rFonts w:asciiTheme="majorBidi" w:hAnsiTheme="majorBidi" w:cstheme="majorBidi"/>
          <w:sz w:val="20"/>
          <w:szCs w:val="20"/>
        </w:rPr>
        <w:t xml:space="preserve">, Japan Ltd, Kyoto, Japan). Finally, they were incubated with </w:t>
      </w:r>
      <w:proofErr w:type="spellStart"/>
      <w:r w:rsidRPr="00B23FB5">
        <w:rPr>
          <w:rFonts w:asciiTheme="majorBidi" w:hAnsiTheme="majorBidi" w:cstheme="majorBidi"/>
          <w:sz w:val="20"/>
          <w:szCs w:val="20"/>
        </w:rPr>
        <w:t>diaminobenzidine</w:t>
      </w:r>
      <w:proofErr w:type="spellEnd"/>
      <w:r w:rsidRPr="00B23FB5">
        <w:rPr>
          <w:rFonts w:asciiTheme="majorBidi" w:hAnsiTheme="majorBidi" w:cstheme="majorBidi"/>
          <w:sz w:val="20"/>
          <w:szCs w:val="20"/>
        </w:rPr>
        <w:t xml:space="preserve">, counterstained with </w:t>
      </w:r>
      <w:proofErr w:type="spellStart"/>
      <w:r w:rsidRPr="00B23FB5">
        <w:rPr>
          <w:rFonts w:asciiTheme="majorBidi" w:hAnsiTheme="majorBidi" w:cstheme="majorBidi"/>
          <w:sz w:val="20"/>
          <w:szCs w:val="20"/>
        </w:rPr>
        <w:t>hematoxylin</w:t>
      </w:r>
      <w:proofErr w:type="spellEnd"/>
      <w:r w:rsidRPr="00B23FB5">
        <w:rPr>
          <w:rFonts w:asciiTheme="majorBidi" w:hAnsiTheme="majorBidi" w:cstheme="majorBidi"/>
          <w:sz w:val="20"/>
          <w:szCs w:val="20"/>
        </w:rPr>
        <w:t>, and then cleared and mounted. Cells of the eccrine gland and sebaceous gland of the skin were used as positive control.</w:t>
      </w:r>
    </w:p>
    <w:p w:rsidR="00940472" w:rsidRPr="00B23FB5" w:rsidRDefault="00940472" w:rsidP="00940472">
      <w:pPr>
        <w:pStyle w:val="Heading5"/>
        <w:shd w:val="clear" w:color="auto" w:fill="FFFFFF"/>
        <w:spacing w:before="0" w:after="0"/>
        <w:jc w:val="lowKashida"/>
        <w:rPr>
          <w:rFonts w:asciiTheme="majorBidi" w:hAnsiTheme="majorBidi" w:cstheme="majorBidi"/>
          <w:i w:val="0"/>
          <w:iCs w:val="0"/>
          <w:sz w:val="20"/>
          <w:szCs w:val="20"/>
        </w:rPr>
      </w:pPr>
      <w:r w:rsidRPr="00B23FB5">
        <w:rPr>
          <w:rFonts w:asciiTheme="majorBidi" w:hAnsiTheme="majorBidi" w:cstheme="majorBidi"/>
          <w:i w:val="0"/>
          <w:iCs w:val="0"/>
          <w:sz w:val="20"/>
          <w:szCs w:val="20"/>
        </w:rPr>
        <w:t xml:space="preserve">Assessment of EGFR </w:t>
      </w:r>
      <w:proofErr w:type="spellStart"/>
      <w:r w:rsidRPr="00B23FB5">
        <w:rPr>
          <w:rFonts w:asciiTheme="majorBidi" w:hAnsiTheme="majorBidi" w:cstheme="majorBidi"/>
          <w:i w:val="0"/>
          <w:iCs w:val="0"/>
          <w:sz w:val="20"/>
          <w:szCs w:val="20"/>
        </w:rPr>
        <w:t>immunoreactivity</w:t>
      </w:r>
      <w:proofErr w:type="spellEnd"/>
    </w:p>
    <w:p w:rsidR="00940472" w:rsidRPr="00B23FB5" w:rsidRDefault="00940472" w:rsidP="00940472">
      <w:pPr>
        <w:pStyle w:val="NormalWeb"/>
        <w:shd w:val="clear" w:color="auto" w:fill="FFFFFF"/>
        <w:spacing w:before="0" w:beforeAutospacing="0" w:after="0" w:afterAutospacing="0"/>
        <w:ind w:firstLine="720"/>
        <w:jc w:val="lowKashida"/>
        <w:rPr>
          <w:rFonts w:asciiTheme="majorBidi" w:hAnsiTheme="majorBidi" w:cstheme="majorBidi"/>
          <w:sz w:val="20"/>
          <w:szCs w:val="20"/>
        </w:rPr>
      </w:pPr>
      <w:r w:rsidRPr="00B23FB5">
        <w:rPr>
          <w:rFonts w:asciiTheme="majorBidi" w:hAnsiTheme="majorBidi" w:cstheme="majorBidi"/>
          <w:sz w:val="20"/>
          <w:szCs w:val="20"/>
        </w:rPr>
        <w:t xml:space="preserve">Membranous EGFR expression was analyzed according to the methods described by (Giant et. al., 2013), EGFR </w:t>
      </w:r>
      <w:proofErr w:type="spellStart"/>
      <w:r w:rsidRPr="00B23FB5">
        <w:rPr>
          <w:rFonts w:asciiTheme="majorBidi" w:hAnsiTheme="majorBidi" w:cstheme="majorBidi"/>
          <w:sz w:val="20"/>
          <w:szCs w:val="20"/>
        </w:rPr>
        <w:t>immunoreactivity</w:t>
      </w:r>
      <w:proofErr w:type="spellEnd"/>
      <w:r w:rsidRPr="00B23FB5">
        <w:rPr>
          <w:rFonts w:asciiTheme="majorBidi" w:hAnsiTheme="majorBidi" w:cstheme="majorBidi"/>
          <w:sz w:val="20"/>
          <w:szCs w:val="20"/>
        </w:rPr>
        <w:t xml:space="preserve"> scored on a scale of 1 to 4.  Grade 1 for less than 5% staining, grade 2 for 5 to 20%, grade 3 for 21 to 50%, and grade 4 for greater than 50%. Intensity was scored as 1 for no staining, 2 for low intensity, 3 for moderate intensity, and 4 for high intensity. </w:t>
      </w:r>
    </w:p>
    <w:p w:rsidR="00940472" w:rsidRDefault="00940472" w:rsidP="00940472">
      <w:pPr>
        <w:bidi w:val="0"/>
        <w:snapToGrid w:val="0"/>
        <w:spacing w:after="0" w:line="240" w:lineRule="auto"/>
        <w:ind w:firstLine="425"/>
        <w:jc w:val="both"/>
        <w:rPr>
          <w:rFonts w:ascii="Times New Roman" w:hAnsi="Times New Roman" w:cs="Times New Roman"/>
          <w:sz w:val="20"/>
          <w:szCs w:val="20"/>
        </w:rPr>
      </w:pPr>
    </w:p>
    <w:p w:rsidR="00940472" w:rsidRDefault="00940472" w:rsidP="00940472">
      <w:pPr>
        <w:bidi w:val="0"/>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3. </w:t>
      </w:r>
      <w:r w:rsidRPr="00B23FB5">
        <w:rPr>
          <w:rFonts w:asciiTheme="majorBidi" w:hAnsiTheme="majorBidi" w:cstheme="majorBidi"/>
          <w:b/>
          <w:bCs/>
          <w:sz w:val="20"/>
          <w:szCs w:val="20"/>
        </w:rPr>
        <w:t>Results:</w:t>
      </w:r>
    </w:p>
    <w:p w:rsidR="00940472" w:rsidRPr="00B23FB5" w:rsidRDefault="00940472" w:rsidP="00940472">
      <w:pPr>
        <w:bidi w:val="0"/>
        <w:spacing w:after="0" w:line="240" w:lineRule="auto"/>
        <w:ind w:firstLine="720"/>
        <w:jc w:val="both"/>
        <w:rPr>
          <w:rFonts w:asciiTheme="majorBidi" w:hAnsiTheme="majorBidi" w:cstheme="majorBidi"/>
          <w:sz w:val="20"/>
          <w:szCs w:val="20"/>
        </w:rPr>
      </w:pPr>
      <w:r w:rsidRPr="00B23FB5">
        <w:rPr>
          <w:rFonts w:asciiTheme="majorBidi" w:hAnsiTheme="majorBidi" w:cstheme="majorBidi"/>
          <w:sz w:val="20"/>
          <w:szCs w:val="20"/>
        </w:rPr>
        <w:t>There was no statistically significant difference between study and control groups as regard to age and sex distribution (table 1).</w:t>
      </w:r>
    </w:p>
    <w:p w:rsidR="00940472" w:rsidRDefault="00940472" w:rsidP="00940472">
      <w:pPr>
        <w:bidi w:val="0"/>
        <w:spacing w:after="0" w:line="240" w:lineRule="auto"/>
        <w:rPr>
          <w:rFonts w:asciiTheme="majorBidi" w:hAnsiTheme="majorBidi" w:cstheme="majorBidi"/>
          <w:b/>
          <w:bCs/>
          <w:sz w:val="20"/>
          <w:szCs w:val="20"/>
        </w:rPr>
        <w:sectPr w:rsidR="00940472" w:rsidSect="00940472">
          <w:headerReference w:type="default" r:id="rId12"/>
          <w:footerReference w:type="default" r:id="rId13"/>
          <w:type w:val="continuous"/>
          <w:pgSz w:w="12242" w:h="15842" w:code="1"/>
          <w:pgMar w:top="1440" w:right="1440" w:bottom="1440" w:left="1440" w:header="720" w:footer="720" w:gutter="0"/>
          <w:cols w:num="2" w:space="550"/>
          <w:docGrid w:linePitch="360"/>
        </w:sectPr>
      </w:pPr>
    </w:p>
    <w:p w:rsidR="00DA6FC6" w:rsidRPr="00FD1109" w:rsidRDefault="00DA6FC6" w:rsidP="00A27D1B">
      <w:pPr>
        <w:bidi w:val="0"/>
        <w:snapToGrid w:val="0"/>
        <w:spacing w:after="0" w:line="240" w:lineRule="auto"/>
        <w:jc w:val="center"/>
        <w:rPr>
          <w:rFonts w:ascii="Times New Roman" w:hAnsi="Times New Roman" w:cs="Times New Roman"/>
          <w:sz w:val="20"/>
          <w:szCs w:val="20"/>
          <w:lang w:eastAsia="zh-CN"/>
        </w:rPr>
      </w:pPr>
    </w:p>
    <w:p w:rsidR="00940472" w:rsidRPr="00940472" w:rsidRDefault="00940472" w:rsidP="00940472">
      <w:pPr>
        <w:bidi w:val="0"/>
        <w:spacing w:after="0" w:line="240" w:lineRule="auto"/>
        <w:rPr>
          <w:rFonts w:asciiTheme="majorBidi" w:hAnsiTheme="majorBidi" w:cstheme="majorBidi"/>
          <w:b/>
          <w:bCs/>
          <w:sz w:val="20"/>
          <w:szCs w:val="20"/>
        </w:rPr>
      </w:pPr>
      <w:r w:rsidRPr="00940472">
        <w:rPr>
          <w:rFonts w:asciiTheme="majorBidi" w:hAnsiTheme="majorBidi" w:cstheme="majorBidi"/>
          <w:b/>
          <w:bCs/>
          <w:sz w:val="20"/>
          <w:szCs w:val="20"/>
        </w:rPr>
        <w:t xml:space="preserve">Table (1): Comparison between study and control groups a regard to patient age and sex </w:t>
      </w:r>
    </w:p>
    <w:tbl>
      <w:tblPr>
        <w:tblStyle w:val="TableGrid"/>
        <w:tblW w:w="5000" w:type="pct"/>
        <w:tblLook w:val="04A0"/>
      </w:tblPr>
      <w:tblGrid>
        <w:gridCol w:w="894"/>
        <w:gridCol w:w="1404"/>
        <w:gridCol w:w="2061"/>
        <w:gridCol w:w="1883"/>
        <w:gridCol w:w="1668"/>
        <w:gridCol w:w="1668"/>
      </w:tblGrid>
      <w:tr w:rsidR="00940472" w:rsidRPr="00B23FB5" w:rsidTr="00BC57DC">
        <w:tc>
          <w:tcPr>
            <w:tcW w:w="1199" w:type="pct"/>
            <w:gridSpan w:val="2"/>
          </w:tcPr>
          <w:p w:rsidR="00940472" w:rsidRPr="00B23FB5" w:rsidRDefault="00940472" w:rsidP="00BC57DC">
            <w:pPr>
              <w:bidi w:val="0"/>
              <w:jc w:val="center"/>
              <w:rPr>
                <w:rFonts w:asciiTheme="majorBidi" w:hAnsiTheme="majorBidi" w:cstheme="majorBidi"/>
                <w:sz w:val="20"/>
                <w:szCs w:val="20"/>
                <w:rtl/>
              </w:rPr>
            </w:pPr>
            <w:r w:rsidRPr="00B23FB5">
              <w:rPr>
                <w:rFonts w:asciiTheme="majorBidi" w:hAnsiTheme="majorBidi" w:cstheme="majorBidi"/>
                <w:sz w:val="20"/>
                <w:szCs w:val="20"/>
              </w:rPr>
              <w:t>Variable</w:t>
            </w:r>
          </w:p>
        </w:tc>
        <w:tc>
          <w:tcPr>
            <w:tcW w:w="1076" w:type="pct"/>
          </w:tcPr>
          <w:p w:rsidR="00940472" w:rsidRPr="00B23FB5" w:rsidRDefault="00940472" w:rsidP="00BC57DC">
            <w:pPr>
              <w:bidi w:val="0"/>
              <w:jc w:val="center"/>
              <w:rPr>
                <w:rFonts w:asciiTheme="majorBidi" w:hAnsiTheme="majorBidi" w:cstheme="majorBidi"/>
                <w:sz w:val="20"/>
                <w:szCs w:val="20"/>
                <w:rtl/>
              </w:rPr>
            </w:pPr>
            <w:r w:rsidRPr="00B23FB5">
              <w:rPr>
                <w:rFonts w:asciiTheme="majorBidi" w:hAnsiTheme="majorBidi" w:cstheme="majorBidi"/>
                <w:sz w:val="20"/>
                <w:szCs w:val="20"/>
              </w:rPr>
              <w:t>Study group</w:t>
            </w:r>
          </w:p>
        </w:tc>
        <w:tc>
          <w:tcPr>
            <w:tcW w:w="983" w:type="pct"/>
          </w:tcPr>
          <w:p w:rsidR="00940472" w:rsidRPr="00B23FB5" w:rsidRDefault="00940472" w:rsidP="00BC57DC">
            <w:pPr>
              <w:bidi w:val="0"/>
              <w:jc w:val="center"/>
              <w:rPr>
                <w:rFonts w:asciiTheme="majorBidi" w:hAnsiTheme="majorBidi" w:cstheme="majorBidi"/>
                <w:sz w:val="20"/>
                <w:szCs w:val="20"/>
                <w:rtl/>
              </w:rPr>
            </w:pPr>
            <w:r w:rsidRPr="00B23FB5">
              <w:rPr>
                <w:rFonts w:asciiTheme="majorBidi" w:hAnsiTheme="majorBidi" w:cstheme="majorBidi"/>
                <w:sz w:val="20"/>
                <w:szCs w:val="20"/>
              </w:rPr>
              <w:t xml:space="preserve">Control group </w:t>
            </w:r>
          </w:p>
        </w:tc>
        <w:tc>
          <w:tcPr>
            <w:tcW w:w="871" w:type="pct"/>
          </w:tcPr>
          <w:p w:rsidR="00940472" w:rsidRPr="00B23FB5" w:rsidRDefault="00940472" w:rsidP="00BC57DC">
            <w:pPr>
              <w:bidi w:val="0"/>
              <w:jc w:val="center"/>
              <w:rPr>
                <w:rFonts w:asciiTheme="majorBidi" w:hAnsiTheme="majorBidi" w:cstheme="majorBidi"/>
                <w:sz w:val="20"/>
                <w:szCs w:val="20"/>
                <w:rtl/>
              </w:rPr>
            </w:pPr>
            <w:r w:rsidRPr="00B23FB5">
              <w:rPr>
                <w:rFonts w:asciiTheme="majorBidi" w:hAnsiTheme="majorBidi" w:cstheme="majorBidi"/>
                <w:sz w:val="20"/>
                <w:szCs w:val="20"/>
              </w:rPr>
              <w:t>Test</w:t>
            </w:r>
          </w:p>
        </w:tc>
        <w:tc>
          <w:tcPr>
            <w:tcW w:w="871" w:type="pct"/>
          </w:tcPr>
          <w:p w:rsidR="00940472" w:rsidRPr="00B23FB5" w:rsidRDefault="00940472" w:rsidP="00BC57DC">
            <w:pPr>
              <w:bidi w:val="0"/>
              <w:jc w:val="center"/>
              <w:rPr>
                <w:rFonts w:asciiTheme="majorBidi" w:hAnsiTheme="majorBidi" w:cstheme="majorBidi"/>
                <w:sz w:val="20"/>
                <w:szCs w:val="20"/>
                <w:rtl/>
              </w:rPr>
            </w:pPr>
            <w:r w:rsidRPr="00B23FB5">
              <w:rPr>
                <w:rFonts w:asciiTheme="majorBidi" w:hAnsiTheme="majorBidi" w:cstheme="majorBidi"/>
                <w:sz w:val="20"/>
                <w:szCs w:val="20"/>
              </w:rPr>
              <w:t xml:space="preserve">P value </w:t>
            </w:r>
          </w:p>
        </w:tc>
      </w:tr>
      <w:tr w:rsidR="00940472" w:rsidRPr="00B23FB5" w:rsidTr="00BC57DC">
        <w:tc>
          <w:tcPr>
            <w:tcW w:w="1199" w:type="pct"/>
            <w:gridSpan w:val="2"/>
          </w:tcPr>
          <w:p w:rsidR="00940472" w:rsidRPr="00B23FB5" w:rsidRDefault="00940472" w:rsidP="00BC57DC">
            <w:pPr>
              <w:bidi w:val="0"/>
              <w:jc w:val="center"/>
              <w:rPr>
                <w:rFonts w:asciiTheme="majorBidi" w:hAnsiTheme="majorBidi" w:cstheme="majorBidi"/>
                <w:sz w:val="20"/>
                <w:szCs w:val="20"/>
              </w:rPr>
            </w:pPr>
            <w:r w:rsidRPr="00B23FB5">
              <w:rPr>
                <w:rFonts w:asciiTheme="majorBidi" w:hAnsiTheme="majorBidi" w:cstheme="majorBidi"/>
                <w:sz w:val="20"/>
                <w:szCs w:val="20"/>
              </w:rPr>
              <w:t>Age</w:t>
            </w:r>
          </w:p>
        </w:tc>
        <w:tc>
          <w:tcPr>
            <w:tcW w:w="1076" w:type="pct"/>
          </w:tcPr>
          <w:p w:rsidR="00940472" w:rsidRPr="00B23FB5" w:rsidRDefault="00940472" w:rsidP="00BC57DC">
            <w:pPr>
              <w:bidi w:val="0"/>
              <w:jc w:val="center"/>
              <w:rPr>
                <w:rFonts w:asciiTheme="majorBidi" w:hAnsiTheme="majorBidi" w:cstheme="majorBidi"/>
                <w:sz w:val="20"/>
                <w:szCs w:val="20"/>
              </w:rPr>
            </w:pPr>
            <w:r w:rsidRPr="00B23FB5">
              <w:rPr>
                <w:rFonts w:asciiTheme="majorBidi" w:hAnsiTheme="majorBidi" w:cstheme="majorBidi"/>
                <w:sz w:val="20"/>
                <w:szCs w:val="20"/>
              </w:rPr>
              <w:t>62.06±10.35</w:t>
            </w:r>
          </w:p>
        </w:tc>
        <w:tc>
          <w:tcPr>
            <w:tcW w:w="983" w:type="pct"/>
          </w:tcPr>
          <w:p w:rsidR="00940472" w:rsidRPr="00B23FB5" w:rsidRDefault="00940472" w:rsidP="00BC57DC">
            <w:pPr>
              <w:bidi w:val="0"/>
              <w:jc w:val="center"/>
              <w:rPr>
                <w:rFonts w:asciiTheme="majorBidi" w:hAnsiTheme="majorBidi" w:cstheme="majorBidi"/>
                <w:sz w:val="20"/>
                <w:szCs w:val="20"/>
              </w:rPr>
            </w:pPr>
            <w:r w:rsidRPr="00B23FB5">
              <w:rPr>
                <w:rFonts w:asciiTheme="majorBidi" w:hAnsiTheme="majorBidi" w:cstheme="majorBidi"/>
                <w:sz w:val="20"/>
                <w:szCs w:val="20"/>
              </w:rPr>
              <w:t>60.73±9.72</w:t>
            </w:r>
          </w:p>
        </w:tc>
        <w:tc>
          <w:tcPr>
            <w:tcW w:w="871" w:type="pct"/>
          </w:tcPr>
          <w:p w:rsidR="00940472" w:rsidRPr="00B23FB5" w:rsidRDefault="00940472" w:rsidP="00BC57DC">
            <w:pPr>
              <w:bidi w:val="0"/>
              <w:jc w:val="center"/>
              <w:rPr>
                <w:rFonts w:asciiTheme="majorBidi" w:hAnsiTheme="majorBidi" w:cstheme="majorBidi"/>
                <w:sz w:val="20"/>
                <w:szCs w:val="20"/>
              </w:rPr>
            </w:pPr>
            <w:r w:rsidRPr="00B23FB5">
              <w:rPr>
                <w:rFonts w:asciiTheme="majorBidi" w:hAnsiTheme="majorBidi" w:cstheme="majorBidi"/>
                <w:sz w:val="20"/>
                <w:szCs w:val="20"/>
              </w:rPr>
              <w:t>0.51</w:t>
            </w:r>
          </w:p>
        </w:tc>
        <w:tc>
          <w:tcPr>
            <w:tcW w:w="871" w:type="pct"/>
          </w:tcPr>
          <w:p w:rsidR="00940472" w:rsidRPr="00B23FB5" w:rsidRDefault="00940472" w:rsidP="00BC57DC">
            <w:pPr>
              <w:bidi w:val="0"/>
              <w:jc w:val="center"/>
              <w:rPr>
                <w:rFonts w:asciiTheme="majorBidi" w:hAnsiTheme="majorBidi" w:cstheme="majorBidi"/>
                <w:sz w:val="20"/>
                <w:szCs w:val="20"/>
              </w:rPr>
            </w:pPr>
            <w:r w:rsidRPr="00B23FB5">
              <w:rPr>
                <w:rFonts w:asciiTheme="majorBidi" w:hAnsiTheme="majorBidi" w:cstheme="majorBidi"/>
                <w:sz w:val="20"/>
                <w:szCs w:val="20"/>
              </w:rPr>
              <w:t>0.61(ns)</w:t>
            </w:r>
          </w:p>
        </w:tc>
      </w:tr>
      <w:tr w:rsidR="00940472" w:rsidRPr="00B23FB5" w:rsidTr="00BC57DC">
        <w:tc>
          <w:tcPr>
            <w:tcW w:w="466" w:type="pct"/>
            <w:vMerge w:val="restart"/>
          </w:tcPr>
          <w:p w:rsidR="00940472" w:rsidRPr="00B23FB5" w:rsidRDefault="00940472" w:rsidP="00BC57DC">
            <w:pPr>
              <w:bidi w:val="0"/>
              <w:jc w:val="center"/>
              <w:rPr>
                <w:rFonts w:asciiTheme="majorBidi" w:hAnsiTheme="majorBidi" w:cstheme="majorBidi"/>
                <w:sz w:val="20"/>
                <w:szCs w:val="20"/>
              </w:rPr>
            </w:pPr>
            <w:r w:rsidRPr="00B23FB5">
              <w:rPr>
                <w:rFonts w:asciiTheme="majorBidi" w:hAnsiTheme="majorBidi" w:cstheme="majorBidi"/>
                <w:sz w:val="20"/>
                <w:szCs w:val="20"/>
              </w:rPr>
              <w:t xml:space="preserve">Sex </w:t>
            </w:r>
          </w:p>
        </w:tc>
        <w:tc>
          <w:tcPr>
            <w:tcW w:w="733" w:type="pct"/>
          </w:tcPr>
          <w:p w:rsidR="00940472" w:rsidRPr="00B23FB5" w:rsidRDefault="00940472" w:rsidP="00BC57DC">
            <w:pPr>
              <w:bidi w:val="0"/>
              <w:jc w:val="center"/>
              <w:rPr>
                <w:rFonts w:asciiTheme="majorBidi" w:hAnsiTheme="majorBidi" w:cstheme="majorBidi"/>
                <w:sz w:val="20"/>
                <w:szCs w:val="20"/>
              </w:rPr>
            </w:pPr>
            <w:r w:rsidRPr="00B23FB5">
              <w:rPr>
                <w:rFonts w:asciiTheme="majorBidi" w:hAnsiTheme="majorBidi" w:cstheme="majorBidi"/>
                <w:sz w:val="20"/>
                <w:szCs w:val="20"/>
              </w:rPr>
              <w:t xml:space="preserve">Male </w:t>
            </w:r>
          </w:p>
        </w:tc>
        <w:tc>
          <w:tcPr>
            <w:tcW w:w="1076" w:type="pct"/>
          </w:tcPr>
          <w:p w:rsidR="00940472" w:rsidRPr="00B23FB5" w:rsidRDefault="00940472" w:rsidP="00BC57DC">
            <w:pPr>
              <w:bidi w:val="0"/>
              <w:jc w:val="center"/>
              <w:rPr>
                <w:rFonts w:asciiTheme="majorBidi" w:hAnsiTheme="majorBidi" w:cstheme="majorBidi"/>
                <w:sz w:val="20"/>
                <w:szCs w:val="20"/>
              </w:rPr>
            </w:pPr>
            <w:r w:rsidRPr="00B23FB5">
              <w:rPr>
                <w:rFonts w:asciiTheme="majorBidi" w:hAnsiTheme="majorBidi" w:cstheme="majorBidi"/>
                <w:sz w:val="20"/>
                <w:szCs w:val="20"/>
              </w:rPr>
              <w:t>22(73.3%)</w:t>
            </w:r>
          </w:p>
        </w:tc>
        <w:tc>
          <w:tcPr>
            <w:tcW w:w="983" w:type="pct"/>
          </w:tcPr>
          <w:p w:rsidR="00940472" w:rsidRPr="00B23FB5" w:rsidRDefault="00940472" w:rsidP="00BC57DC">
            <w:pPr>
              <w:bidi w:val="0"/>
              <w:jc w:val="center"/>
              <w:rPr>
                <w:rFonts w:asciiTheme="majorBidi" w:hAnsiTheme="majorBidi" w:cstheme="majorBidi"/>
                <w:sz w:val="20"/>
                <w:szCs w:val="20"/>
              </w:rPr>
            </w:pPr>
            <w:r w:rsidRPr="00B23FB5">
              <w:rPr>
                <w:rFonts w:asciiTheme="majorBidi" w:hAnsiTheme="majorBidi" w:cstheme="majorBidi"/>
                <w:sz w:val="20"/>
                <w:szCs w:val="20"/>
              </w:rPr>
              <w:t>25(83.3%)</w:t>
            </w:r>
          </w:p>
        </w:tc>
        <w:tc>
          <w:tcPr>
            <w:tcW w:w="871" w:type="pct"/>
            <w:vMerge w:val="restart"/>
          </w:tcPr>
          <w:p w:rsidR="00940472" w:rsidRPr="00B23FB5" w:rsidRDefault="00940472" w:rsidP="00BC57DC">
            <w:pPr>
              <w:bidi w:val="0"/>
              <w:jc w:val="center"/>
              <w:rPr>
                <w:rFonts w:asciiTheme="majorBidi" w:hAnsiTheme="majorBidi" w:cstheme="majorBidi"/>
                <w:sz w:val="20"/>
                <w:szCs w:val="20"/>
              </w:rPr>
            </w:pPr>
            <w:r w:rsidRPr="00B23FB5">
              <w:rPr>
                <w:rFonts w:asciiTheme="majorBidi" w:hAnsiTheme="majorBidi" w:cstheme="majorBidi"/>
                <w:sz w:val="20"/>
                <w:szCs w:val="20"/>
              </w:rPr>
              <w:t>0.88</w:t>
            </w:r>
          </w:p>
        </w:tc>
        <w:tc>
          <w:tcPr>
            <w:tcW w:w="871" w:type="pct"/>
            <w:vMerge w:val="restart"/>
          </w:tcPr>
          <w:p w:rsidR="00940472" w:rsidRPr="00B23FB5" w:rsidRDefault="00940472" w:rsidP="00BC57DC">
            <w:pPr>
              <w:bidi w:val="0"/>
              <w:jc w:val="center"/>
              <w:rPr>
                <w:rFonts w:asciiTheme="majorBidi" w:hAnsiTheme="majorBidi" w:cstheme="majorBidi"/>
                <w:sz w:val="20"/>
                <w:szCs w:val="20"/>
              </w:rPr>
            </w:pPr>
            <w:r w:rsidRPr="00B23FB5">
              <w:rPr>
                <w:rFonts w:asciiTheme="majorBidi" w:hAnsiTheme="majorBidi" w:cstheme="majorBidi"/>
                <w:sz w:val="20"/>
                <w:szCs w:val="20"/>
              </w:rPr>
              <w:t>0.34(ns)</w:t>
            </w:r>
          </w:p>
        </w:tc>
      </w:tr>
      <w:tr w:rsidR="00940472" w:rsidRPr="00B23FB5" w:rsidTr="00BC57DC">
        <w:tc>
          <w:tcPr>
            <w:tcW w:w="466" w:type="pct"/>
            <w:vMerge/>
          </w:tcPr>
          <w:p w:rsidR="00940472" w:rsidRPr="00B23FB5" w:rsidRDefault="00940472" w:rsidP="00BC57DC">
            <w:pPr>
              <w:bidi w:val="0"/>
              <w:jc w:val="center"/>
              <w:rPr>
                <w:rFonts w:asciiTheme="majorBidi" w:hAnsiTheme="majorBidi" w:cstheme="majorBidi"/>
                <w:sz w:val="20"/>
                <w:szCs w:val="20"/>
              </w:rPr>
            </w:pPr>
          </w:p>
        </w:tc>
        <w:tc>
          <w:tcPr>
            <w:tcW w:w="733" w:type="pct"/>
          </w:tcPr>
          <w:p w:rsidR="00940472" w:rsidRPr="00B23FB5" w:rsidRDefault="00940472" w:rsidP="00BC57DC">
            <w:pPr>
              <w:bidi w:val="0"/>
              <w:jc w:val="center"/>
              <w:rPr>
                <w:rFonts w:asciiTheme="majorBidi" w:hAnsiTheme="majorBidi" w:cstheme="majorBidi"/>
                <w:sz w:val="20"/>
                <w:szCs w:val="20"/>
              </w:rPr>
            </w:pPr>
            <w:r w:rsidRPr="00B23FB5">
              <w:rPr>
                <w:rFonts w:asciiTheme="majorBidi" w:hAnsiTheme="majorBidi" w:cstheme="majorBidi"/>
                <w:sz w:val="20"/>
                <w:szCs w:val="20"/>
              </w:rPr>
              <w:t xml:space="preserve">Female </w:t>
            </w:r>
          </w:p>
        </w:tc>
        <w:tc>
          <w:tcPr>
            <w:tcW w:w="1076" w:type="pct"/>
          </w:tcPr>
          <w:p w:rsidR="00940472" w:rsidRPr="00B23FB5" w:rsidRDefault="00940472" w:rsidP="00BC57DC">
            <w:pPr>
              <w:bidi w:val="0"/>
              <w:jc w:val="center"/>
              <w:rPr>
                <w:rFonts w:asciiTheme="majorBidi" w:hAnsiTheme="majorBidi" w:cstheme="majorBidi"/>
                <w:sz w:val="20"/>
                <w:szCs w:val="20"/>
              </w:rPr>
            </w:pPr>
            <w:r w:rsidRPr="00B23FB5">
              <w:rPr>
                <w:rFonts w:asciiTheme="majorBidi" w:hAnsiTheme="majorBidi" w:cstheme="majorBidi"/>
                <w:sz w:val="20"/>
                <w:szCs w:val="20"/>
              </w:rPr>
              <w:t>8(26.7%)</w:t>
            </w:r>
          </w:p>
        </w:tc>
        <w:tc>
          <w:tcPr>
            <w:tcW w:w="983" w:type="pct"/>
          </w:tcPr>
          <w:p w:rsidR="00940472" w:rsidRPr="00B23FB5" w:rsidRDefault="00940472" w:rsidP="00BC57DC">
            <w:pPr>
              <w:bidi w:val="0"/>
              <w:jc w:val="center"/>
              <w:rPr>
                <w:rFonts w:asciiTheme="majorBidi" w:hAnsiTheme="majorBidi" w:cstheme="majorBidi"/>
                <w:sz w:val="20"/>
                <w:szCs w:val="20"/>
              </w:rPr>
            </w:pPr>
            <w:r w:rsidRPr="00B23FB5">
              <w:rPr>
                <w:rFonts w:asciiTheme="majorBidi" w:hAnsiTheme="majorBidi" w:cstheme="majorBidi"/>
                <w:sz w:val="20"/>
                <w:szCs w:val="20"/>
              </w:rPr>
              <w:t>5(16.7%)</w:t>
            </w:r>
          </w:p>
        </w:tc>
        <w:tc>
          <w:tcPr>
            <w:tcW w:w="871" w:type="pct"/>
            <w:vMerge/>
          </w:tcPr>
          <w:p w:rsidR="00940472" w:rsidRPr="00B23FB5" w:rsidRDefault="00940472" w:rsidP="00BC57DC">
            <w:pPr>
              <w:bidi w:val="0"/>
              <w:jc w:val="center"/>
              <w:rPr>
                <w:rFonts w:asciiTheme="majorBidi" w:hAnsiTheme="majorBidi" w:cstheme="majorBidi"/>
                <w:sz w:val="20"/>
                <w:szCs w:val="20"/>
              </w:rPr>
            </w:pPr>
          </w:p>
        </w:tc>
        <w:tc>
          <w:tcPr>
            <w:tcW w:w="871" w:type="pct"/>
            <w:vMerge/>
          </w:tcPr>
          <w:p w:rsidR="00940472" w:rsidRPr="00B23FB5" w:rsidRDefault="00940472" w:rsidP="00BC57DC">
            <w:pPr>
              <w:bidi w:val="0"/>
              <w:jc w:val="center"/>
              <w:rPr>
                <w:rFonts w:asciiTheme="majorBidi" w:hAnsiTheme="majorBidi" w:cstheme="majorBidi"/>
                <w:sz w:val="20"/>
                <w:szCs w:val="20"/>
              </w:rPr>
            </w:pPr>
          </w:p>
        </w:tc>
      </w:tr>
    </w:tbl>
    <w:p w:rsidR="00940472" w:rsidRPr="00B23FB5" w:rsidRDefault="00940472" w:rsidP="00940472">
      <w:pPr>
        <w:autoSpaceDE w:val="0"/>
        <w:autoSpaceDN w:val="0"/>
        <w:bidi w:val="0"/>
        <w:adjustRightInd w:val="0"/>
        <w:spacing w:after="0" w:line="240" w:lineRule="auto"/>
        <w:jc w:val="both"/>
        <w:rPr>
          <w:rFonts w:asciiTheme="majorBidi" w:hAnsiTheme="majorBidi" w:cstheme="majorBidi"/>
          <w:sz w:val="20"/>
          <w:szCs w:val="20"/>
        </w:rPr>
      </w:pPr>
    </w:p>
    <w:p w:rsidR="00940472" w:rsidRDefault="00940472" w:rsidP="00940472">
      <w:pPr>
        <w:autoSpaceDE w:val="0"/>
        <w:autoSpaceDN w:val="0"/>
        <w:bidi w:val="0"/>
        <w:adjustRightInd w:val="0"/>
        <w:spacing w:after="0" w:line="240" w:lineRule="auto"/>
        <w:ind w:firstLine="720"/>
        <w:jc w:val="both"/>
        <w:rPr>
          <w:rFonts w:asciiTheme="majorBidi" w:hAnsiTheme="majorBidi" w:cstheme="majorBidi"/>
          <w:sz w:val="20"/>
          <w:szCs w:val="20"/>
        </w:rPr>
        <w:sectPr w:rsidR="00940472" w:rsidSect="002C64D0">
          <w:headerReference w:type="default" r:id="rId14"/>
          <w:footerReference w:type="default" r:id="rId15"/>
          <w:type w:val="continuous"/>
          <w:pgSz w:w="12242" w:h="15842" w:code="1"/>
          <w:pgMar w:top="1440" w:right="1440" w:bottom="1440" w:left="1440" w:header="720" w:footer="720" w:gutter="0"/>
          <w:cols w:space="708"/>
          <w:bidi/>
          <w:docGrid w:linePitch="360"/>
        </w:sectPr>
      </w:pPr>
    </w:p>
    <w:p w:rsidR="00940472" w:rsidRPr="00B23FB5" w:rsidRDefault="00940472" w:rsidP="00940472">
      <w:pPr>
        <w:autoSpaceDE w:val="0"/>
        <w:autoSpaceDN w:val="0"/>
        <w:bidi w:val="0"/>
        <w:adjustRightInd w:val="0"/>
        <w:spacing w:after="0" w:line="240" w:lineRule="auto"/>
        <w:ind w:firstLine="720"/>
        <w:jc w:val="both"/>
        <w:rPr>
          <w:rFonts w:asciiTheme="majorBidi" w:hAnsiTheme="majorBidi" w:cstheme="majorBidi"/>
          <w:sz w:val="20"/>
          <w:szCs w:val="20"/>
        </w:rPr>
      </w:pPr>
      <w:r w:rsidRPr="00B23FB5">
        <w:rPr>
          <w:rFonts w:asciiTheme="majorBidi" w:hAnsiTheme="majorBidi" w:cstheme="majorBidi"/>
          <w:sz w:val="20"/>
          <w:szCs w:val="20"/>
        </w:rPr>
        <w:lastRenderedPageBreak/>
        <w:t xml:space="preserve">As regard to preoperative SCCA1 level it ranged from 0.70 to 7.0 ng/ml and there was statistically significant increase in study group when </w:t>
      </w:r>
      <w:r w:rsidRPr="00B23FB5">
        <w:rPr>
          <w:rFonts w:asciiTheme="majorBidi" w:hAnsiTheme="majorBidi" w:cstheme="majorBidi"/>
          <w:sz w:val="20"/>
          <w:szCs w:val="20"/>
        </w:rPr>
        <w:lastRenderedPageBreak/>
        <w:t>compared to control group (3.78±1.42 vs 1.23±0.30 respectively) (table 2).</w:t>
      </w:r>
    </w:p>
    <w:p w:rsidR="00940472" w:rsidRDefault="00940472" w:rsidP="00940472">
      <w:pPr>
        <w:bidi w:val="0"/>
        <w:spacing w:after="0" w:line="240" w:lineRule="auto"/>
        <w:jc w:val="center"/>
        <w:rPr>
          <w:rFonts w:asciiTheme="majorBidi" w:hAnsiTheme="majorBidi" w:cstheme="majorBidi"/>
          <w:sz w:val="20"/>
          <w:szCs w:val="20"/>
        </w:rPr>
        <w:sectPr w:rsidR="00940472" w:rsidSect="00940472">
          <w:type w:val="continuous"/>
          <w:pgSz w:w="12242" w:h="15842" w:code="1"/>
          <w:pgMar w:top="1440" w:right="1440" w:bottom="1440" w:left="1440" w:header="720" w:footer="720" w:gutter="0"/>
          <w:cols w:num="2" w:space="709"/>
          <w:docGrid w:linePitch="360"/>
        </w:sectPr>
      </w:pPr>
    </w:p>
    <w:p w:rsidR="00940472" w:rsidRDefault="00940472" w:rsidP="00940472">
      <w:pPr>
        <w:bidi w:val="0"/>
        <w:spacing w:after="0" w:line="240" w:lineRule="auto"/>
        <w:jc w:val="center"/>
        <w:rPr>
          <w:rFonts w:asciiTheme="majorBidi" w:hAnsiTheme="majorBidi" w:cstheme="majorBidi"/>
          <w:sz w:val="20"/>
          <w:szCs w:val="20"/>
        </w:rPr>
      </w:pPr>
    </w:p>
    <w:p w:rsidR="00940472" w:rsidRPr="00940472" w:rsidRDefault="00940472" w:rsidP="00940472">
      <w:pPr>
        <w:bidi w:val="0"/>
        <w:spacing w:after="0" w:line="240" w:lineRule="auto"/>
        <w:rPr>
          <w:rFonts w:asciiTheme="majorBidi" w:hAnsiTheme="majorBidi" w:cstheme="majorBidi"/>
          <w:b/>
          <w:bCs/>
          <w:sz w:val="20"/>
          <w:szCs w:val="20"/>
        </w:rPr>
      </w:pPr>
      <w:r w:rsidRPr="00940472">
        <w:rPr>
          <w:rFonts w:asciiTheme="majorBidi" w:hAnsiTheme="majorBidi" w:cstheme="majorBidi"/>
          <w:b/>
          <w:bCs/>
          <w:sz w:val="20"/>
          <w:szCs w:val="20"/>
        </w:rPr>
        <w:lastRenderedPageBreak/>
        <w:t>Table (2): Comparison between study and control groups a regard to preoperative SCCA1 level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1"/>
        <w:gridCol w:w="1112"/>
        <w:gridCol w:w="965"/>
        <w:gridCol w:w="1521"/>
        <w:gridCol w:w="1594"/>
        <w:gridCol w:w="965"/>
        <w:gridCol w:w="1370"/>
      </w:tblGrid>
      <w:tr w:rsidR="00940472" w:rsidRPr="00940472" w:rsidTr="00BC57DC">
        <w:trPr>
          <w:trHeight w:val="276"/>
        </w:trPr>
        <w:tc>
          <w:tcPr>
            <w:tcW w:w="1070" w:type="pct"/>
            <w:shd w:val="clear" w:color="auto" w:fill="auto"/>
          </w:tcPr>
          <w:p w:rsidR="00940472" w:rsidRPr="00940472" w:rsidRDefault="00940472" w:rsidP="00BC57DC">
            <w:pPr>
              <w:autoSpaceDE w:val="0"/>
              <w:autoSpaceDN w:val="0"/>
              <w:bidi w:val="0"/>
              <w:adjustRightInd w:val="0"/>
              <w:spacing w:after="0" w:line="240" w:lineRule="auto"/>
              <w:rPr>
                <w:rFonts w:asciiTheme="majorBidi" w:hAnsiTheme="majorBidi" w:cstheme="majorBidi"/>
                <w:sz w:val="20"/>
                <w:szCs w:val="20"/>
              </w:rPr>
            </w:pPr>
          </w:p>
        </w:tc>
        <w:tc>
          <w:tcPr>
            <w:tcW w:w="580"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Mean</w:t>
            </w:r>
          </w:p>
        </w:tc>
        <w:tc>
          <w:tcPr>
            <w:tcW w:w="504"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S. D</w:t>
            </w:r>
          </w:p>
        </w:tc>
        <w:tc>
          <w:tcPr>
            <w:tcW w:w="794"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Minimum</w:t>
            </w:r>
          </w:p>
        </w:tc>
        <w:tc>
          <w:tcPr>
            <w:tcW w:w="832"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Maximum</w:t>
            </w:r>
          </w:p>
        </w:tc>
        <w:tc>
          <w:tcPr>
            <w:tcW w:w="504"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T</w:t>
            </w:r>
          </w:p>
        </w:tc>
        <w:tc>
          <w:tcPr>
            <w:tcW w:w="715"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P</w:t>
            </w:r>
          </w:p>
        </w:tc>
      </w:tr>
      <w:tr w:rsidR="00940472" w:rsidRPr="00940472" w:rsidTr="00BC57DC">
        <w:tc>
          <w:tcPr>
            <w:tcW w:w="1070" w:type="pct"/>
            <w:shd w:val="clear" w:color="auto" w:fill="auto"/>
          </w:tcPr>
          <w:p w:rsidR="00940472" w:rsidRPr="00940472" w:rsidRDefault="00940472" w:rsidP="00BC57DC">
            <w:pPr>
              <w:autoSpaceDE w:val="0"/>
              <w:autoSpaceDN w:val="0"/>
              <w:bidi w:val="0"/>
              <w:adjustRightInd w:val="0"/>
              <w:spacing w:after="0" w:line="240" w:lineRule="auto"/>
              <w:ind w:left="60" w:right="60"/>
              <w:rPr>
                <w:rFonts w:asciiTheme="majorBidi" w:hAnsiTheme="majorBidi" w:cstheme="majorBidi"/>
                <w:sz w:val="20"/>
                <w:szCs w:val="20"/>
              </w:rPr>
            </w:pPr>
            <w:r w:rsidRPr="00940472">
              <w:rPr>
                <w:rFonts w:asciiTheme="majorBidi" w:hAnsiTheme="majorBidi" w:cstheme="majorBidi"/>
                <w:sz w:val="20"/>
                <w:szCs w:val="20"/>
              </w:rPr>
              <w:t>Study group</w:t>
            </w:r>
          </w:p>
        </w:tc>
        <w:tc>
          <w:tcPr>
            <w:tcW w:w="580"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3.78</w:t>
            </w:r>
          </w:p>
        </w:tc>
        <w:tc>
          <w:tcPr>
            <w:tcW w:w="504"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1.42</w:t>
            </w:r>
          </w:p>
        </w:tc>
        <w:tc>
          <w:tcPr>
            <w:tcW w:w="794"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1.60</w:t>
            </w:r>
          </w:p>
        </w:tc>
        <w:tc>
          <w:tcPr>
            <w:tcW w:w="832"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7.00</w:t>
            </w:r>
          </w:p>
        </w:tc>
        <w:tc>
          <w:tcPr>
            <w:tcW w:w="504" w:type="pct"/>
            <w:vMerge w:val="restart"/>
            <w:shd w:val="clear" w:color="auto" w:fill="auto"/>
            <w:vAlign w:val="center"/>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9.57</w:t>
            </w:r>
          </w:p>
        </w:tc>
        <w:tc>
          <w:tcPr>
            <w:tcW w:w="715" w:type="pct"/>
            <w:vMerge w:val="restart"/>
            <w:shd w:val="clear" w:color="auto" w:fill="auto"/>
            <w:vAlign w:val="center"/>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&lt;0.001*</w:t>
            </w:r>
          </w:p>
        </w:tc>
      </w:tr>
      <w:tr w:rsidR="00940472" w:rsidRPr="00940472" w:rsidTr="00BC57DC">
        <w:tc>
          <w:tcPr>
            <w:tcW w:w="1070" w:type="pct"/>
            <w:shd w:val="clear" w:color="auto" w:fill="auto"/>
          </w:tcPr>
          <w:p w:rsidR="00940472" w:rsidRPr="00940472" w:rsidRDefault="00940472" w:rsidP="00BC57DC">
            <w:pPr>
              <w:autoSpaceDE w:val="0"/>
              <w:autoSpaceDN w:val="0"/>
              <w:bidi w:val="0"/>
              <w:adjustRightInd w:val="0"/>
              <w:spacing w:after="0" w:line="240" w:lineRule="auto"/>
              <w:ind w:left="60" w:right="60"/>
              <w:rPr>
                <w:rFonts w:asciiTheme="majorBidi" w:hAnsiTheme="majorBidi" w:cstheme="majorBidi"/>
                <w:sz w:val="20"/>
                <w:szCs w:val="20"/>
              </w:rPr>
            </w:pPr>
            <w:r w:rsidRPr="00940472">
              <w:rPr>
                <w:rFonts w:asciiTheme="majorBidi" w:hAnsiTheme="majorBidi" w:cstheme="majorBidi"/>
                <w:sz w:val="20"/>
                <w:szCs w:val="20"/>
              </w:rPr>
              <w:t>Control group</w:t>
            </w:r>
          </w:p>
        </w:tc>
        <w:tc>
          <w:tcPr>
            <w:tcW w:w="580"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1.23</w:t>
            </w:r>
          </w:p>
        </w:tc>
        <w:tc>
          <w:tcPr>
            <w:tcW w:w="504"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0.30</w:t>
            </w:r>
          </w:p>
        </w:tc>
        <w:tc>
          <w:tcPr>
            <w:tcW w:w="794"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0.70</w:t>
            </w:r>
          </w:p>
        </w:tc>
        <w:tc>
          <w:tcPr>
            <w:tcW w:w="832"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2.00</w:t>
            </w:r>
          </w:p>
        </w:tc>
        <w:tc>
          <w:tcPr>
            <w:tcW w:w="504" w:type="pct"/>
            <w:vMerge/>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p>
        </w:tc>
        <w:tc>
          <w:tcPr>
            <w:tcW w:w="715" w:type="pct"/>
            <w:vMerge/>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p>
        </w:tc>
      </w:tr>
      <w:tr w:rsidR="00940472" w:rsidRPr="00940472" w:rsidTr="00BC57DC">
        <w:tc>
          <w:tcPr>
            <w:tcW w:w="1070" w:type="pct"/>
            <w:shd w:val="clear" w:color="auto" w:fill="auto"/>
          </w:tcPr>
          <w:p w:rsidR="00940472" w:rsidRPr="00940472" w:rsidRDefault="00940472" w:rsidP="00BC57DC">
            <w:pPr>
              <w:autoSpaceDE w:val="0"/>
              <w:autoSpaceDN w:val="0"/>
              <w:bidi w:val="0"/>
              <w:adjustRightInd w:val="0"/>
              <w:spacing w:after="0" w:line="240" w:lineRule="auto"/>
              <w:ind w:left="60" w:right="60"/>
              <w:rPr>
                <w:rFonts w:asciiTheme="majorBidi" w:hAnsiTheme="majorBidi" w:cstheme="majorBidi"/>
                <w:sz w:val="20"/>
                <w:szCs w:val="20"/>
              </w:rPr>
            </w:pPr>
            <w:r w:rsidRPr="00940472">
              <w:rPr>
                <w:rFonts w:asciiTheme="majorBidi" w:hAnsiTheme="majorBidi" w:cstheme="majorBidi"/>
                <w:sz w:val="20"/>
                <w:szCs w:val="20"/>
              </w:rPr>
              <w:t>Total</w:t>
            </w:r>
          </w:p>
        </w:tc>
        <w:tc>
          <w:tcPr>
            <w:tcW w:w="580"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2.50</w:t>
            </w:r>
          </w:p>
        </w:tc>
        <w:tc>
          <w:tcPr>
            <w:tcW w:w="504"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1.64</w:t>
            </w:r>
          </w:p>
        </w:tc>
        <w:tc>
          <w:tcPr>
            <w:tcW w:w="794"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0.70</w:t>
            </w:r>
          </w:p>
        </w:tc>
        <w:tc>
          <w:tcPr>
            <w:tcW w:w="832"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7.00</w:t>
            </w:r>
          </w:p>
        </w:tc>
        <w:tc>
          <w:tcPr>
            <w:tcW w:w="504" w:type="pct"/>
            <w:vMerge/>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p>
        </w:tc>
        <w:tc>
          <w:tcPr>
            <w:tcW w:w="715" w:type="pct"/>
            <w:vMerge/>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p>
        </w:tc>
      </w:tr>
    </w:tbl>
    <w:p w:rsidR="00940472" w:rsidRPr="00940472" w:rsidRDefault="00940472" w:rsidP="00940472">
      <w:pPr>
        <w:autoSpaceDE w:val="0"/>
        <w:autoSpaceDN w:val="0"/>
        <w:bidi w:val="0"/>
        <w:adjustRightInd w:val="0"/>
        <w:spacing w:after="0" w:line="240" w:lineRule="auto"/>
        <w:jc w:val="both"/>
        <w:rPr>
          <w:rFonts w:asciiTheme="majorBidi" w:hAnsiTheme="majorBidi" w:cstheme="majorBidi"/>
          <w:sz w:val="20"/>
          <w:szCs w:val="20"/>
        </w:rPr>
      </w:pPr>
    </w:p>
    <w:p w:rsidR="00940472" w:rsidRPr="00940472" w:rsidRDefault="00940472" w:rsidP="00940472">
      <w:pPr>
        <w:autoSpaceDE w:val="0"/>
        <w:autoSpaceDN w:val="0"/>
        <w:bidi w:val="0"/>
        <w:adjustRightInd w:val="0"/>
        <w:spacing w:after="0" w:line="240" w:lineRule="auto"/>
        <w:jc w:val="both"/>
        <w:rPr>
          <w:rFonts w:asciiTheme="majorBidi" w:hAnsiTheme="majorBidi" w:cstheme="majorBidi"/>
          <w:sz w:val="20"/>
          <w:szCs w:val="20"/>
        </w:rPr>
        <w:sectPr w:rsidR="00940472" w:rsidRPr="00940472" w:rsidSect="002C64D0">
          <w:type w:val="continuous"/>
          <w:pgSz w:w="12242" w:h="15842" w:code="1"/>
          <w:pgMar w:top="1440" w:right="1440" w:bottom="1440" w:left="1440" w:header="720" w:footer="720" w:gutter="0"/>
          <w:cols w:space="708"/>
          <w:bidi/>
          <w:docGrid w:linePitch="360"/>
        </w:sectPr>
      </w:pPr>
    </w:p>
    <w:p w:rsidR="00940472" w:rsidRPr="00940472" w:rsidRDefault="00940472" w:rsidP="00940472">
      <w:pPr>
        <w:autoSpaceDE w:val="0"/>
        <w:autoSpaceDN w:val="0"/>
        <w:bidi w:val="0"/>
        <w:adjustRightInd w:val="0"/>
        <w:spacing w:after="0" w:line="240" w:lineRule="auto"/>
        <w:ind w:firstLine="720"/>
        <w:jc w:val="both"/>
        <w:rPr>
          <w:rFonts w:asciiTheme="majorBidi" w:hAnsiTheme="majorBidi" w:cstheme="majorBidi"/>
          <w:sz w:val="20"/>
          <w:szCs w:val="20"/>
        </w:rPr>
      </w:pPr>
      <w:r w:rsidRPr="00940472">
        <w:rPr>
          <w:rFonts w:asciiTheme="majorBidi" w:hAnsiTheme="majorBidi" w:cstheme="majorBidi"/>
          <w:sz w:val="20"/>
          <w:szCs w:val="20"/>
        </w:rPr>
        <w:lastRenderedPageBreak/>
        <w:t xml:space="preserve">When comparing postoperative to preoperative values of SCCA1: we found that, there was statistically significant decrease of SCCA1 levels at 2 days postoperatively when compared to preoperative values and similarly, there was statistically significant decrease of SCCA1 at 3-5 </w:t>
      </w:r>
      <w:r w:rsidRPr="00940472">
        <w:rPr>
          <w:rFonts w:asciiTheme="majorBidi" w:hAnsiTheme="majorBidi" w:cstheme="majorBidi"/>
          <w:sz w:val="20"/>
          <w:szCs w:val="20"/>
        </w:rPr>
        <w:lastRenderedPageBreak/>
        <w:t>months postoperatively when compared to preoperative values. Finally, there was statistically significant decrease of SCCA1 at 3-5 months postoperatively when compared to values at 2 days postoperatively. These data indicated significant decrease of SCCA1 overtime (table3).</w:t>
      </w:r>
    </w:p>
    <w:p w:rsidR="00940472" w:rsidRPr="00940472" w:rsidRDefault="00940472" w:rsidP="00940472">
      <w:pPr>
        <w:bidi w:val="0"/>
        <w:spacing w:after="0" w:line="240" w:lineRule="auto"/>
        <w:rPr>
          <w:rFonts w:asciiTheme="majorBidi" w:hAnsiTheme="majorBidi" w:cstheme="majorBidi"/>
          <w:sz w:val="20"/>
          <w:szCs w:val="20"/>
        </w:rPr>
        <w:sectPr w:rsidR="00940472" w:rsidRPr="00940472" w:rsidSect="00940472">
          <w:type w:val="continuous"/>
          <w:pgSz w:w="12242" w:h="15842" w:code="1"/>
          <w:pgMar w:top="1440" w:right="1440" w:bottom="1440" w:left="1440" w:header="720" w:footer="720" w:gutter="0"/>
          <w:cols w:num="2" w:space="709"/>
          <w:docGrid w:linePitch="360"/>
        </w:sectPr>
      </w:pPr>
    </w:p>
    <w:p w:rsidR="00940472" w:rsidRPr="00940472" w:rsidRDefault="00940472" w:rsidP="00940472">
      <w:pPr>
        <w:bidi w:val="0"/>
        <w:spacing w:after="0" w:line="240" w:lineRule="auto"/>
        <w:rPr>
          <w:rFonts w:asciiTheme="majorBidi" w:hAnsiTheme="majorBidi" w:cstheme="majorBidi"/>
          <w:sz w:val="20"/>
          <w:szCs w:val="20"/>
        </w:rPr>
      </w:pPr>
    </w:p>
    <w:p w:rsidR="00940472" w:rsidRPr="00940472" w:rsidRDefault="00940472" w:rsidP="00940472">
      <w:pPr>
        <w:bidi w:val="0"/>
        <w:spacing w:after="0" w:line="240" w:lineRule="auto"/>
        <w:rPr>
          <w:rFonts w:asciiTheme="majorBidi" w:hAnsiTheme="majorBidi" w:cstheme="majorBidi"/>
          <w:b/>
          <w:bCs/>
          <w:sz w:val="20"/>
          <w:szCs w:val="20"/>
          <w:rtl/>
          <w:lang w:bidi="ar-EG"/>
        </w:rPr>
      </w:pPr>
      <w:r w:rsidRPr="00940472">
        <w:rPr>
          <w:rFonts w:asciiTheme="majorBidi" w:hAnsiTheme="majorBidi" w:cstheme="majorBidi"/>
          <w:b/>
          <w:bCs/>
          <w:sz w:val="20"/>
          <w:szCs w:val="20"/>
        </w:rPr>
        <w:t>Table (3): Comparison between preoperative and postoperative levels of SCCA in study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4"/>
        <w:gridCol w:w="3224"/>
        <w:gridCol w:w="1153"/>
        <w:gridCol w:w="1002"/>
        <w:gridCol w:w="1594"/>
        <w:gridCol w:w="1421"/>
      </w:tblGrid>
      <w:tr w:rsidR="00940472" w:rsidRPr="00940472" w:rsidTr="00BC57DC">
        <w:tc>
          <w:tcPr>
            <w:tcW w:w="2301" w:type="pct"/>
            <w:gridSpan w:val="2"/>
            <w:shd w:val="clear" w:color="auto" w:fill="auto"/>
          </w:tcPr>
          <w:p w:rsidR="00940472" w:rsidRPr="00940472" w:rsidRDefault="00940472" w:rsidP="00BC57DC">
            <w:pPr>
              <w:autoSpaceDE w:val="0"/>
              <w:autoSpaceDN w:val="0"/>
              <w:bidi w:val="0"/>
              <w:adjustRightInd w:val="0"/>
              <w:spacing w:after="0" w:line="240" w:lineRule="auto"/>
              <w:rPr>
                <w:rFonts w:asciiTheme="majorBidi" w:hAnsiTheme="majorBidi" w:cstheme="majorBidi"/>
                <w:sz w:val="20"/>
                <w:szCs w:val="20"/>
              </w:rPr>
            </w:pPr>
          </w:p>
        </w:tc>
        <w:tc>
          <w:tcPr>
            <w:tcW w:w="602"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Mean</w:t>
            </w:r>
          </w:p>
        </w:tc>
        <w:tc>
          <w:tcPr>
            <w:tcW w:w="523"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SD</w:t>
            </w:r>
          </w:p>
        </w:tc>
        <w:tc>
          <w:tcPr>
            <w:tcW w:w="832"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Paired (t)</w:t>
            </w:r>
          </w:p>
        </w:tc>
        <w:tc>
          <w:tcPr>
            <w:tcW w:w="742"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P</w:t>
            </w:r>
          </w:p>
        </w:tc>
      </w:tr>
      <w:tr w:rsidR="00940472" w:rsidRPr="00940472" w:rsidTr="00BC57DC">
        <w:tc>
          <w:tcPr>
            <w:tcW w:w="618" w:type="pct"/>
            <w:vMerge w:val="restart"/>
            <w:shd w:val="clear" w:color="auto" w:fill="auto"/>
          </w:tcPr>
          <w:p w:rsidR="00940472" w:rsidRPr="00940472" w:rsidRDefault="00940472" w:rsidP="00BC57DC">
            <w:pPr>
              <w:autoSpaceDE w:val="0"/>
              <w:autoSpaceDN w:val="0"/>
              <w:bidi w:val="0"/>
              <w:adjustRightInd w:val="0"/>
              <w:spacing w:after="0" w:line="240" w:lineRule="auto"/>
              <w:ind w:left="60" w:right="60"/>
              <w:rPr>
                <w:rFonts w:asciiTheme="majorBidi" w:hAnsiTheme="majorBidi" w:cstheme="majorBidi"/>
                <w:sz w:val="20"/>
                <w:szCs w:val="20"/>
              </w:rPr>
            </w:pPr>
            <w:r w:rsidRPr="00940472">
              <w:rPr>
                <w:rFonts w:asciiTheme="majorBidi" w:hAnsiTheme="majorBidi" w:cstheme="majorBidi"/>
                <w:sz w:val="20"/>
                <w:szCs w:val="20"/>
              </w:rPr>
              <w:t>Pair 1</w:t>
            </w:r>
          </w:p>
        </w:tc>
        <w:tc>
          <w:tcPr>
            <w:tcW w:w="1682" w:type="pct"/>
            <w:shd w:val="clear" w:color="auto" w:fill="auto"/>
          </w:tcPr>
          <w:p w:rsidR="00940472" w:rsidRPr="00940472" w:rsidRDefault="00940472" w:rsidP="00BC57DC">
            <w:pPr>
              <w:autoSpaceDE w:val="0"/>
              <w:autoSpaceDN w:val="0"/>
              <w:bidi w:val="0"/>
              <w:adjustRightInd w:val="0"/>
              <w:spacing w:after="0" w:line="240" w:lineRule="auto"/>
              <w:ind w:left="60" w:right="60"/>
              <w:rPr>
                <w:rFonts w:asciiTheme="majorBidi" w:hAnsiTheme="majorBidi" w:cstheme="majorBidi"/>
                <w:sz w:val="20"/>
                <w:szCs w:val="20"/>
              </w:rPr>
            </w:pPr>
            <w:r w:rsidRPr="00940472">
              <w:rPr>
                <w:rFonts w:asciiTheme="majorBidi" w:hAnsiTheme="majorBidi" w:cstheme="majorBidi"/>
                <w:sz w:val="20"/>
                <w:szCs w:val="20"/>
              </w:rPr>
              <w:t xml:space="preserve">Preoperative </w:t>
            </w:r>
          </w:p>
        </w:tc>
        <w:tc>
          <w:tcPr>
            <w:tcW w:w="602"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3.78</w:t>
            </w:r>
          </w:p>
        </w:tc>
        <w:tc>
          <w:tcPr>
            <w:tcW w:w="523"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1.42</w:t>
            </w:r>
          </w:p>
        </w:tc>
        <w:tc>
          <w:tcPr>
            <w:tcW w:w="832" w:type="pct"/>
            <w:vMerge w:val="restart"/>
            <w:shd w:val="clear" w:color="auto" w:fill="auto"/>
            <w:vAlign w:val="center"/>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7.26</w:t>
            </w:r>
          </w:p>
        </w:tc>
        <w:tc>
          <w:tcPr>
            <w:tcW w:w="742" w:type="pct"/>
            <w:vMerge w:val="restart"/>
            <w:shd w:val="clear" w:color="auto" w:fill="auto"/>
            <w:vAlign w:val="center"/>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&lt;0.001*</w:t>
            </w:r>
          </w:p>
        </w:tc>
      </w:tr>
      <w:tr w:rsidR="00940472" w:rsidRPr="00940472" w:rsidTr="00BC57DC">
        <w:tc>
          <w:tcPr>
            <w:tcW w:w="618" w:type="pct"/>
            <w:vMerge/>
            <w:shd w:val="clear" w:color="auto" w:fill="auto"/>
          </w:tcPr>
          <w:p w:rsidR="00940472" w:rsidRPr="00940472" w:rsidRDefault="00940472" w:rsidP="00BC57DC">
            <w:pPr>
              <w:autoSpaceDE w:val="0"/>
              <w:autoSpaceDN w:val="0"/>
              <w:bidi w:val="0"/>
              <w:adjustRightInd w:val="0"/>
              <w:spacing w:after="0" w:line="240" w:lineRule="auto"/>
              <w:rPr>
                <w:rFonts w:asciiTheme="majorBidi" w:hAnsiTheme="majorBidi" w:cstheme="majorBidi"/>
                <w:sz w:val="20"/>
                <w:szCs w:val="20"/>
              </w:rPr>
            </w:pPr>
          </w:p>
        </w:tc>
        <w:tc>
          <w:tcPr>
            <w:tcW w:w="1682" w:type="pct"/>
            <w:shd w:val="clear" w:color="auto" w:fill="auto"/>
          </w:tcPr>
          <w:p w:rsidR="00940472" w:rsidRPr="00940472" w:rsidRDefault="00940472" w:rsidP="00BC57DC">
            <w:pPr>
              <w:autoSpaceDE w:val="0"/>
              <w:autoSpaceDN w:val="0"/>
              <w:bidi w:val="0"/>
              <w:adjustRightInd w:val="0"/>
              <w:spacing w:after="0" w:line="240" w:lineRule="auto"/>
              <w:ind w:left="60" w:right="60"/>
              <w:rPr>
                <w:rFonts w:asciiTheme="majorBidi" w:hAnsiTheme="majorBidi" w:cstheme="majorBidi"/>
                <w:sz w:val="20"/>
                <w:szCs w:val="20"/>
              </w:rPr>
            </w:pPr>
            <w:r w:rsidRPr="00940472">
              <w:rPr>
                <w:rFonts w:asciiTheme="majorBidi" w:hAnsiTheme="majorBidi" w:cstheme="majorBidi"/>
                <w:sz w:val="20"/>
                <w:szCs w:val="20"/>
              </w:rPr>
              <w:t xml:space="preserve">Two days PO </w:t>
            </w:r>
          </w:p>
        </w:tc>
        <w:tc>
          <w:tcPr>
            <w:tcW w:w="602"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1.85</w:t>
            </w:r>
          </w:p>
        </w:tc>
        <w:tc>
          <w:tcPr>
            <w:tcW w:w="523"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0.42</w:t>
            </w:r>
          </w:p>
        </w:tc>
        <w:tc>
          <w:tcPr>
            <w:tcW w:w="832" w:type="pct"/>
            <w:vMerge/>
            <w:shd w:val="clear" w:color="auto" w:fill="auto"/>
            <w:vAlign w:val="center"/>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p>
        </w:tc>
        <w:tc>
          <w:tcPr>
            <w:tcW w:w="742" w:type="pct"/>
            <w:vMerge/>
            <w:shd w:val="clear" w:color="auto" w:fill="auto"/>
            <w:vAlign w:val="center"/>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p>
        </w:tc>
      </w:tr>
      <w:tr w:rsidR="00940472" w:rsidRPr="00940472" w:rsidTr="00BC57DC">
        <w:tc>
          <w:tcPr>
            <w:tcW w:w="618" w:type="pct"/>
            <w:vMerge w:val="restart"/>
            <w:shd w:val="clear" w:color="auto" w:fill="auto"/>
          </w:tcPr>
          <w:p w:rsidR="00940472" w:rsidRPr="00940472" w:rsidRDefault="00940472" w:rsidP="00BC57DC">
            <w:pPr>
              <w:autoSpaceDE w:val="0"/>
              <w:autoSpaceDN w:val="0"/>
              <w:bidi w:val="0"/>
              <w:adjustRightInd w:val="0"/>
              <w:spacing w:after="0" w:line="240" w:lineRule="auto"/>
              <w:ind w:left="60" w:right="60"/>
              <w:rPr>
                <w:rFonts w:asciiTheme="majorBidi" w:hAnsiTheme="majorBidi" w:cstheme="majorBidi"/>
                <w:sz w:val="20"/>
                <w:szCs w:val="20"/>
              </w:rPr>
            </w:pPr>
            <w:r w:rsidRPr="00940472">
              <w:rPr>
                <w:rFonts w:asciiTheme="majorBidi" w:hAnsiTheme="majorBidi" w:cstheme="majorBidi"/>
                <w:sz w:val="20"/>
                <w:szCs w:val="20"/>
              </w:rPr>
              <w:t>Pair 2</w:t>
            </w:r>
          </w:p>
        </w:tc>
        <w:tc>
          <w:tcPr>
            <w:tcW w:w="1682" w:type="pct"/>
            <w:shd w:val="clear" w:color="auto" w:fill="auto"/>
          </w:tcPr>
          <w:p w:rsidR="00940472" w:rsidRPr="00940472" w:rsidRDefault="00940472" w:rsidP="00BC57DC">
            <w:pPr>
              <w:autoSpaceDE w:val="0"/>
              <w:autoSpaceDN w:val="0"/>
              <w:bidi w:val="0"/>
              <w:adjustRightInd w:val="0"/>
              <w:spacing w:after="0" w:line="240" w:lineRule="auto"/>
              <w:ind w:left="60" w:right="60"/>
              <w:rPr>
                <w:rFonts w:asciiTheme="majorBidi" w:hAnsiTheme="majorBidi" w:cstheme="majorBidi"/>
                <w:sz w:val="20"/>
                <w:szCs w:val="20"/>
              </w:rPr>
            </w:pPr>
            <w:r w:rsidRPr="00940472">
              <w:rPr>
                <w:rFonts w:asciiTheme="majorBidi" w:hAnsiTheme="majorBidi" w:cstheme="majorBidi"/>
                <w:sz w:val="20"/>
                <w:szCs w:val="20"/>
              </w:rPr>
              <w:t xml:space="preserve">Preoperative </w:t>
            </w:r>
          </w:p>
        </w:tc>
        <w:tc>
          <w:tcPr>
            <w:tcW w:w="602"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3.78</w:t>
            </w:r>
          </w:p>
        </w:tc>
        <w:tc>
          <w:tcPr>
            <w:tcW w:w="523"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1.42</w:t>
            </w:r>
          </w:p>
        </w:tc>
        <w:tc>
          <w:tcPr>
            <w:tcW w:w="832" w:type="pct"/>
            <w:vMerge w:val="restart"/>
            <w:shd w:val="clear" w:color="auto" w:fill="auto"/>
            <w:vAlign w:val="center"/>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8.01</w:t>
            </w:r>
          </w:p>
        </w:tc>
        <w:tc>
          <w:tcPr>
            <w:tcW w:w="742" w:type="pct"/>
            <w:vMerge w:val="restart"/>
            <w:shd w:val="clear" w:color="auto" w:fill="auto"/>
            <w:vAlign w:val="center"/>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&lt;0.001*</w:t>
            </w:r>
          </w:p>
        </w:tc>
      </w:tr>
      <w:tr w:rsidR="00940472" w:rsidRPr="00940472" w:rsidTr="00BC57DC">
        <w:tc>
          <w:tcPr>
            <w:tcW w:w="618" w:type="pct"/>
            <w:vMerge/>
            <w:shd w:val="clear" w:color="auto" w:fill="auto"/>
          </w:tcPr>
          <w:p w:rsidR="00940472" w:rsidRPr="00940472" w:rsidRDefault="00940472" w:rsidP="00BC57DC">
            <w:pPr>
              <w:autoSpaceDE w:val="0"/>
              <w:autoSpaceDN w:val="0"/>
              <w:bidi w:val="0"/>
              <w:adjustRightInd w:val="0"/>
              <w:spacing w:after="0" w:line="240" w:lineRule="auto"/>
              <w:rPr>
                <w:rFonts w:asciiTheme="majorBidi" w:hAnsiTheme="majorBidi" w:cstheme="majorBidi"/>
                <w:sz w:val="20"/>
                <w:szCs w:val="20"/>
              </w:rPr>
            </w:pPr>
          </w:p>
        </w:tc>
        <w:tc>
          <w:tcPr>
            <w:tcW w:w="1682" w:type="pct"/>
            <w:shd w:val="clear" w:color="auto" w:fill="auto"/>
          </w:tcPr>
          <w:p w:rsidR="00940472" w:rsidRPr="00940472" w:rsidRDefault="00940472" w:rsidP="00BC57DC">
            <w:pPr>
              <w:autoSpaceDE w:val="0"/>
              <w:autoSpaceDN w:val="0"/>
              <w:bidi w:val="0"/>
              <w:adjustRightInd w:val="0"/>
              <w:spacing w:after="0" w:line="240" w:lineRule="auto"/>
              <w:ind w:left="60" w:right="60"/>
              <w:rPr>
                <w:rFonts w:asciiTheme="majorBidi" w:hAnsiTheme="majorBidi" w:cstheme="majorBidi"/>
                <w:sz w:val="20"/>
                <w:szCs w:val="20"/>
              </w:rPr>
            </w:pPr>
            <w:r w:rsidRPr="00940472">
              <w:rPr>
                <w:rFonts w:asciiTheme="majorBidi" w:hAnsiTheme="majorBidi" w:cstheme="majorBidi"/>
                <w:sz w:val="20"/>
                <w:szCs w:val="20"/>
              </w:rPr>
              <w:t>Three- five months PO</w:t>
            </w:r>
          </w:p>
        </w:tc>
        <w:tc>
          <w:tcPr>
            <w:tcW w:w="602"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1.67</w:t>
            </w:r>
          </w:p>
        </w:tc>
        <w:tc>
          <w:tcPr>
            <w:tcW w:w="523"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0.39</w:t>
            </w:r>
          </w:p>
        </w:tc>
        <w:tc>
          <w:tcPr>
            <w:tcW w:w="832" w:type="pct"/>
            <w:vMerge/>
            <w:shd w:val="clear" w:color="auto" w:fill="auto"/>
            <w:vAlign w:val="center"/>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p>
        </w:tc>
        <w:tc>
          <w:tcPr>
            <w:tcW w:w="742" w:type="pct"/>
            <w:vMerge/>
            <w:shd w:val="clear" w:color="auto" w:fill="auto"/>
            <w:vAlign w:val="center"/>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p>
        </w:tc>
      </w:tr>
      <w:tr w:rsidR="00940472" w:rsidRPr="00940472" w:rsidTr="00BC57DC">
        <w:tc>
          <w:tcPr>
            <w:tcW w:w="618" w:type="pct"/>
            <w:vMerge w:val="restart"/>
            <w:shd w:val="clear" w:color="auto" w:fill="auto"/>
          </w:tcPr>
          <w:p w:rsidR="00940472" w:rsidRPr="00940472" w:rsidRDefault="00940472" w:rsidP="00BC57DC">
            <w:pPr>
              <w:autoSpaceDE w:val="0"/>
              <w:autoSpaceDN w:val="0"/>
              <w:bidi w:val="0"/>
              <w:adjustRightInd w:val="0"/>
              <w:spacing w:after="0" w:line="240" w:lineRule="auto"/>
              <w:ind w:left="60" w:right="60"/>
              <w:rPr>
                <w:rFonts w:asciiTheme="majorBidi" w:hAnsiTheme="majorBidi" w:cstheme="majorBidi"/>
                <w:sz w:val="20"/>
                <w:szCs w:val="20"/>
              </w:rPr>
            </w:pPr>
            <w:r w:rsidRPr="00940472">
              <w:rPr>
                <w:rFonts w:asciiTheme="majorBidi" w:hAnsiTheme="majorBidi" w:cstheme="majorBidi"/>
                <w:sz w:val="20"/>
                <w:szCs w:val="20"/>
              </w:rPr>
              <w:t>Pair 3</w:t>
            </w:r>
          </w:p>
        </w:tc>
        <w:tc>
          <w:tcPr>
            <w:tcW w:w="1682" w:type="pct"/>
            <w:shd w:val="clear" w:color="auto" w:fill="auto"/>
          </w:tcPr>
          <w:p w:rsidR="00940472" w:rsidRPr="00940472" w:rsidRDefault="00940472" w:rsidP="00BC57DC">
            <w:pPr>
              <w:autoSpaceDE w:val="0"/>
              <w:autoSpaceDN w:val="0"/>
              <w:bidi w:val="0"/>
              <w:adjustRightInd w:val="0"/>
              <w:spacing w:after="0" w:line="240" w:lineRule="auto"/>
              <w:ind w:left="60" w:right="60"/>
              <w:rPr>
                <w:rFonts w:asciiTheme="majorBidi" w:hAnsiTheme="majorBidi" w:cstheme="majorBidi"/>
                <w:sz w:val="20"/>
                <w:szCs w:val="20"/>
              </w:rPr>
            </w:pPr>
            <w:r w:rsidRPr="00940472">
              <w:rPr>
                <w:rFonts w:asciiTheme="majorBidi" w:hAnsiTheme="majorBidi" w:cstheme="majorBidi"/>
                <w:sz w:val="20"/>
                <w:szCs w:val="20"/>
              </w:rPr>
              <w:t xml:space="preserve">Two days PO </w:t>
            </w:r>
          </w:p>
        </w:tc>
        <w:tc>
          <w:tcPr>
            <w:tcW w:w="602"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1.85</w:t>
            </w:r>
          </w:p>
        </w:tc>
        <w:tc>
          <w:tcPr>
            <w:tcW w:w="523"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0.42</w:t>
            </w:r>
          </w:p>
        </w:tc>
        <w:tc>
          <w:tcPr>
            <w:tcW w:w="832" w:type="pct"/>
            <w:vMerge w:val="restart"/>
            <w:shd w:val="clear" w:color="auto" w:fill="auto"/>
            <w:vAlign w:val="center"/>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tl/>
                <w:lang w:bidi="ar-EG"/>
              </w:rPr>
            </w:pPr>
            <w:r w:rsidRPr="00940472">
              <w:rPr>
                <w:rFonts w:asciiTheme="majorBidi" w:hAnsiTheme="majorBidi" w:cstheme="majorBidi"/>
                <w:sz w:val="20"/>
                <w:szCs w:val="20"/>
              </w:rPr>
              <w:t>2.78</w:t>
            </w:r>
          </w:p>
        </w:tc>
        <w:tc>
          <w:tcPr>
            <w:tcW w:w="742" w:type="pct"/>
            <w:vMerge w:val="restart"/>
            <w:shd w:val="clear" w:color="auto" w:fill="auto"/>
            <w:vAlign w:val="center"/>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0.009*</w:t>
            </w:r>
          </w:p>
        </w:tc>
      </w:tr>
      <w:tr w:rsidR="00940472" w:rsidRPr="00940472" w:rsidTr="00BC57DC">
        <w:tc>
          <w:tcPr>
            <w:tcW w:w="618" w:type="pct"/>
            <w:vMerge/>
            <w:shd w:val="clear" w:color="auto" w:fill="auto"/>
          </w:tcPr>
          <w:p w:rsidR="00940472" w:rsidRPr="00940472" w:rsidRDefault="00940472" w:rsidP="00BC57DC">
            <w:pPr>
              <w:autoSpaceDE w:val="0"/>
              <w:autoSpaceDN w:val="0"/>
              <w:bidi w:val="0"/>
              <w:adjustRightInd w:val="0"/>
              <w:spacing w:after="0" w:line="240" w:lineRule="auto"/>
              <w:rPr>
                <w:rFonts w:asciiTheme="majorBidi" w:hAnsiTheme="majorBidi" w:cstheme="majorBidi"/>
                <w:sz w:val="20"/>
                <w:szCs w:val="20"/>
              </w:rPr>
            </w:pPr>
          </w:p>
        </w:tc>
        <w:tc>
          <w:tcPr>
            <w:tcW w:w="1682" w:type="pct"/>
            <w:shd w:val="clear" w:color="auto" w:fill="auto"/>
          </w:tcPr>
          <w:p w:rsidR="00940472" w:rsidRPr="00940472" w:rsidRDefault="00940472" w:rsidP="00BC57DC">
            <w:pPr>
              <w:autoSpaceDE w:val="0"/>
              <w:autoSpaceDN w:val="0"/>
              <w:bidi w:val="0"/>
              <w:adjustRightInd w:val="0"/>
              <w:spacing w:after="0" w:line="240" w:lineRule="auto"/>
              <w:ind w:left="60" w:right="60"/>
              <w:rPr>
                <w:rFonts w:asciiTheme="majorBidi" w:hAnsiTheme="majorBidi" w:cstheme="majorBidi"/>
                <w:sz w:val="20"/>
                <w:szCs w:val="20"/>
                <w:rtl/>
                <w:lang w:bidi="ar-EG"/>
              </w:rPr>
            </w:pPr>
            <w:r w:rsidRPr="00940472">
              <w:rPr>
                <w:rFonts w:asciiTheme="majorBidi" w:hAnsiTheme="majorBidi" w:cstheme="majorBidi"/>
                <w:sz w:val="20"/>
                <w:szCs w:val="20"/>
              </w:rPr>
              <w:t>Three- five months PO</w:t>
            </w:r>
          </w:p>
        </w:tc>
        <w:tc>
          <w:tcPr>
            <w:tcW w:w="602"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1.67</w:t>
            </w:r>
          </w:p>
        </w:tc>
        <w:tc>
          <w:tcPr>
            <w:tcW w:w="523"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0.39</w:t>
            </w:r>
          </w:p>
        </w:tc>
        <w:tc>
          <w:tcPr>
            <w:tcW w:w="832" w:type="pct"/>
            <w:vMerge/>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p>
        </w:tc>
        <w:tc>
          <w:tcPr>
            <w:tcW w:w="742" w:type="pct"/>
            <w:vMerge/>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p>
        </w:tc>
      </w:tr>
    </w:tbl>
    <w:p w:rsidR="00940472" w:rsidRPr="00940472" w:rsidRDefault="00940472" w:rsidP="00940472">
      <w:pPr>
        <w:autoSpaceDE w:val="0"/>
        <w:autoSpaceDN w:val="0"/>
        <w:bidi w:val="0"/>
        <w:adjustRightInd w:val="0"/>
        <w:spacing w:after="0" w:line="240" w:lineRule="auto"/>
        <w:ind w:firstLine="720"/>
        <w:jc w:val="both"/>
        <w:rPr>
          <w:rFonts w:asciiTheme="majorBidi" w:eastAsia="Times New Roman" w:hAnsiTheme="majorBidi" w:cstheme="majorBidi"/>
          <w:sz w:val="20"/>
          <w:szCs w:val="20"/>
        </w:rPr>
      </w:pPr>
    </w:p>
    <w:p w:rsidR="00940472" w:rsidRPr="00940472" w:rsidRDefault="00940472" w:rsidP="00940472">
      <w:pPr>
        <w:autoSpaceDE w:val="0"/>
        <w:autoSpaceDN w:val="0"/>
        <w:bidi w:val="0"/>
        <w:adjustRightInd w:val="0"/>
        <w:spacing w:after="0" w:line="240" w:lineRule="auto"/>
        <w:ind w:firstLine="720"/>
        <w:jc w:val="both"/>
        <w:rPr>
          <w:rFonts w:asciiTheme="majorBidi" w:eastAsia="Times New Roman" w:hAnsiTheme="majorBidi" w:cstheme="majorBidi"/>
          <w:sz w:val="20"/>
          <w:szCs w:val="20"/>
        </w:rPr>
        <w:sectPr w:rsidR="00940472" w:rsidRPr="00940472" w:rsidSect="002C64D0">
          <w:type w:val="continuous"/>
          <w:pgSz w:w="12242" w:h="15842" w:code="1"/>
          <w:pgMar w:top="1440" w:right="1440" w:bottom="1440" w:left="1440" w:header="720" w:footer="720" w:gutter="0"/>
          <w:cols w:space="708"/>
          <w:bidi/>
          <w:docGrid w:linePitch="360"/>
        </w:sectPr>
      </w:pPr>
    </w:p>
    <w:p w:rsidR="00940472" w:rsidRPr="00940472" w:rsidRDefault="00940472" w:rsidP="00940472">
      <w:pPr>
        <w:autoSpaceDE w:val="0"/>
        <w:autoSpaceDN w:val="0"/>
        <w:bidi w:val="0"/>
        <w:adjustRightInd w:val="0"/>
        <w:spacing w:after="0" w:line="240" w:lineRule="auto"/>
        <w:ind w:firstLine="720"/>
        <w:jc w:val="both"/>
        <w:rPr>
          <w:rFonts w:asciiTheme="majorBidi" w:eastAsia="Times New Roman" w:hAnsiTheme="majorBidi" w:cstheme="majorBidi"/>
          <w:sz w:val="20"/>
          <w:szCs w:val="20"/>
        </w:rPr>
      </w:pPr>
      <w:r w:rsidRPr="00940472">
        <w:rPr>
          <w:rFonts w:asciiTheme="majorBidi" w:eastAsia="Times New Roman" w:hAnsiTheme="majorBidi" w:cstheme="majorBidi"/>
          <w:sz w:val="20"/>
          <w:szCs w:val="20"/>
        </w:rPr>
        <w:lastRenderedPageBreak/>
        <w:t xml:space="preserve">As regard GEFR intensity by </w:t>
      </w:r>
      <w:proofErr w:type="spellStart"/>
      <w:r w:rsidRPr="00940472">
        <w:rPr>
          <w:rFonts w:asciiTheme="majorBidi" w:eastAsia="Times New Roman" w:hAnsiTheme="majorBidi" w:cstheme="majorBidi"/>
          <w:sz w:val="20"/>
          <w:szCs w:val="20"/>
        </w:rPr>
        <w:t>immunohistochemical</w:t>
      </w:r>
      <w:proofErr w:type="spellEnd"/>
      <w:r w:rsidRPr="00940472">
        <w:rPr>
          <w:rFonts w:asciiTheme="majorBidi" w:eastAsia="Times New Roman" w:hAnsiTheme="majorBidi" w:cstheme="majorBidi"/>
          <w:sz w:val="20"/>
          <w:szCs w:val="20"/>
        </w:rPr>
        <w:t xml:space="preserve"> staining, all control specimens had no staining; while in study group six subjects (20.0%) showed no staining; 11 subjects (36.7%) had </w:t>
      </w:r>
      <w:r w:rsidRPr="00940472">
        <w:rPr>
          <w:rFonts w:asciiTheme="majorBidi" w:eastAsia="Times New Roman" w:hAnsiTheme="majorBidi" w:cstheme="majorBidi"/>
          <w:sz w:val="20"/>
          <w:szCs w:val="20"/>
        </w:rPr>
        <w:lastRenderedPageBreak/>
        <w:t>low staining; nine subjects (30.0%) had moderate stating and four subjects (13.3%) had high staining; and there was statistically significant difference between study and control group (table 4).</w:t>
      </w:r>
    </w:p>
    <w:p w:rsidR="00940472" w:rsidRPr="00940472" w:rsidRDefault="00940472" w:rsidP="00940472">
      <w:pPr>
        <w:autoSpaceDE w:val="0"/>
        <w:autoSpaceDN w:val="0"/>
        <w:bidi w:val="0"/>
        <w:adjustRightInd w:val="0"/>
        <w:spacing w:after="0" w:line="240" w:lineRule="auto"/>
        <w:ind w:firstLine="720"/>
        <w:jc w:val="both"/>
        <w:rPr>
          <w:rFonts w:asciiTheme="majorBidi" w:hAnsiTheme="majorBidi" w:cstheme="majorBidi"/>
          <w:sz w:val="20"/>
          <w:szCs w:val="20"/>
        </w:rPr>
        <w:sectPr w:rsidR="00940472" w:rsidRPr="00940472" w:rsidSect="00940472">
          <w:type w:val="continuous"/>
          <w:pgSz w:w="12242" w:h="15842" w:code="1"/>
          <w:pgMar w:top="1440" w:right="1440" w:bottom="1440" w:left="1440" w:header="720" w:footer="720" w:gutter="0"/>
          <w:cols w:num="2" w:space="709"/>
          <w:docGrid w:linePitch="360"/>
        </w:sectPr>
      </w:pPr>
    </w:p>
    <w:p w:rsidR="00940472" w:rsidRPr="00940472" w:rsidRDefault="00940472" w:rsidP="00940472">
      <w:pPr>
        <w:autoSpaceDE w:val="0"/>
        <w:autoSpaceDN w:val="0"/>
        <w:bidi w:val="0"/>
        <w:adjustRightInd w:val="0"/>
        <w:spacing w:after="0" w:line="240" w:lineRule="auto"/>
        <w:ind w:firstLine="720"/>
        <w:jc w:val="both"/>
        <w:rPr>
          <w:rFonts w:asciiTheme="majorBidi" w:hAnsiTheme="majorBidi" w:cstheme="majorBidi"/>
          <w:sz w:val="20"/>
          <w:szCs w:val="20"/>
        </w:rPr>
      </w:pPr>
    </w:p>
    <w:p w:rsidR="00940472" w:rsidRPr="00940472" w:rsidRDefault="00940472" w:rsidP="00940472">
      <w:pPr>
        <w:autoSpaceDE w:val="0"/>
        <w:autoSpaceDN w:val="0"/>
        <w:bidi w:val="0"/>
        <w:adjustRightInd w:val="0"/>
        <w:spacing w:after="0" w:line="240" w:lineRule="auto"/>
        <w:jc w:val="both"/>
        <w:rPr>
          <w:rFonts w:asciiTheme="majorBidi" w:hAnsiTheme="majorBidi" w:cstheme="majorBidi"/>
          <w:b/>
          <w:bCs/>
          <w:sz w:val="20"/>
          <w:szCs w:val="20"/>
        </w:rPr>
      </w:pPr>
      <w:r w:rsidRPr="00940472">
        <w:rPr>
          <w:rFonts w:asciiTheme="majorBidi" w:hAnsiTheme="majorBidi" w:cstheme="majorBidi"/>
          <w:b/>
          <w:bCs/>
          <w:sz w:val="20"/>
          <w:szCs w:val="20"/>
        </w:rPr>
        <w:t>Table (4): Comparison between study and control groups as regard to EGFR intensity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3"/>
        <w:gridCol w:w="1774"/>
        <w:gridCol w:w="745"/>
        <w:gridCol w:w="1203"/>
        <w:gridCol w:w="745"/>
        <w:gridCol w:w="1349"/>
        <w:gridCol w:w="967"/>
        <w:gridCol w:w="1372"/>
      </w:tblGrid>
      <w:tr w:rsidR="00940472" w:rsidRPr="00940472" w:rsidTr="00BC57DC">
        <w:tc>
          <w:tcPr>
            <w:tcW w:w="1669" w:type="pct"/>
            <w:gridSpan w:val="2"/>
            <w:vMerge w:val="restart"/>
            <w:shd w:val="clear" w:color="auto" w:fill="auto"/>
          </w:tcPr>
          <w:p w:rsidR="00940472" w:rsidRPr="00940472" w:rsidRDefault="00940472" w:rsidP="00BC57DC">
            <w:pPr>
              <w:autoSpaceDE w:val="0"/>
              <w:autoSpaceDN w:val="0"/>
              <w:bidi w:val="0"/>
              <w:adjustRightInd w:val="0"/>
              <w:spacing w:after="0" w:line="240" w:lineRule="auto"/>
              <w:rPr>
                <w:rFonts w:asciiTheme="majorBidi" w:hAnsiTheme="majorBidi" w:cstheme="majorBidi"/>
                <w:sz w:val="20"/>
                <w:szCs w:val="20"/>
              </w:rPr>
            </w:pPr>
          </w:p>
        </w:tc>
        <w:tc>
          <w:tcPr>
            <w:tcW w:w="1017" w:type="pct"/>
            <w:gridSpan w:val="2"/>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Study group</w:t>
            </w:r>
          </w:p>
        </w:tc>
        <w:tc>
          <w:tcPr>
            <w:tcW w:w="1093" w:type="pct"/>
            <w:gridSpan w:val="2"/>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Control group</w:t>
            </w:r>
          </w:p>
        </w:tc>
        <w:tc>
          <w:tcPr>
            <w:tcW w:w="1221" w:type="pct"/>
            <w:gridSpan w:val="2"/>
            <w:shd w:val="clear" w:color="auto" w:fill="auto"/>
          </w:tcPr>
          <w:p w:rsidR="00940472" w:rsidRPr="00940472" w:rsidRDefault="00940472" w:rsidP="00BC57DC">
            <w:pPr>
              <w:autoSpaceDE w:val="0"/>
              <w:autoSpaceDN w:val="0"/>
              <w:bidi w:val="0"/>
              <w:adjustRightInd w:val="0"/>
              <w:spacing w:after="0" w:line="240" w:lineRule="auto"/>
              <w:rPr>
                <w:rFonts w:asciiTheme="majorBidi" w:hAnsiTheme="majorBidi" w:cstheme="majorBidi"/>
                <w:sz w:val="20"/>
                <w:szCs w:val="20"/>
              </w:rPr>
            </w:pPr>
            <w:r w:rsidRPr="00940472">
              <w:rPr>
                <w:rFonts w:asciiTheme="majorBidi" w:hAnsiTheme="majorBidi" w:cstheme="majorBidi"/>
                <w:sz w:val="20"/>
                <w:szCs w:val="20"/>
              </w:rPr>
              <w:t xml:space="preserve">Statistics </w:t>
            </w:r>
          </w:p>
        </w:tc>
      </w:tr>
      <w:tr w:rsidR="00940472" w:rsidRPr="00940472" w:rsidTr="00BC57DC">
        <w:tc>
          <w:tcPr>
            <w:tcW w:w="1669" w:type="pct"/>
            <w:gridSpan w:val="2"/>
            <w:vMerge/>
            <w:shd w:val="clear" w:color="auto" w:fill="auto"/>
          </w:tcPr>
          <w:p w:rsidR="00940472" w:rsidRPr="00940472" w:rsidRDefault="00940472" w:rsidP="00BC57DC">
            <w:pPr>
              <w:autoSpaceDE w:val="0"/>
              <w:autoSpaceDN w:val="0"/>
              <w:bidi w:val="0"/>
              <w:adjustRightInd w:val="0"/>
              <w:spacing w:after="0" w:line="240" w:lineRule="auto"/>
              <w:rPr>
                <w:rFonts w:asciiTheme="majorBidi" w:hAnsiTheme="majorBidi" w:cstheme="majorBidi"/>
                <w:sz w:val="20"/>
                <w:szCs w:val="20"/>
              </w:rPr>
            </w:pPr>
          </w:p>
        </w:tc>
        <w:tc>
          <w:tcPr>
            <w:tcW w:w="389"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N</w:t>
            </w:r>
          </w:p>
        </w:tc>
        <w:tc>
          <w:tcPr>
            <w:tcW w:w="628"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 xml:space="preserve">% </w:t>
            </w:r>
          </w:p>
        </w:tc>
        <w:tc>
          <w:tcPr>
            <w:tcW w:w="389"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N</w:t>
            </w:r>
          </w:p>
        </w:tc>
        <w:tc>
          <w:tcPr>
            <w:tcW w:w="704"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 xml:space="preserve">% </w:t>
            </w:r>
          </w:p>
        </w:tc>
        <w:tc>
          <w:tcPr>
            <w:tcW w:w="505"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X</w:t>
            </w:r>
            <w:r w:rsidRPr="00940472">
              <w:rPr>
                <w:rFonts w:asciiTheme="majorBidi" w:hAnsiTheme="majorBidi" w:cstheme="majorBidi"/>
                <w:sz w:val="20"/>
                <w:szCs w:val="20"/>
                <w:vertAlign w:val="superscript"/>
              </w:rPr>
              <w:t>2</w:t>
            </w:r>
          </w:p>
        </w:tc>
        <w:tc>
          <w:tcPr>
            <w:tcW w:w="716" w:type="pct"/>
            <w:shd w:val="clear" w:color="auto" w:fill="auto"/>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P</w:t>
            </w:r>
          </w:p>
        </w:tc>
      </w:tr>
      <w:tr w:rsidR="00940472" w:rsidRPr="00940472" w:rsidTr="00BC57DC">
        <w:tc>
          <w:tcPr>
            <w:tcW w:w="743" w:type="pct"/>
            <w:vMerge w:val="restart"/>
            <w:shd w:val="clear" w:color="auto" w:fill="auto"/>
            <w:vAlign w:val="center"/>
          </w:tcPr>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EGFR</w:t>
            </w:r>
          </w:p>
          <w:p w:rsidR="00940472" w:rsidRPr="00940472" w:rsidRDefault="00940472" w:rsidP="00BC57DC">
            <w:pPr>
              <w:autoSpaceDE w:val="0"/>
              <w:autoSpaceDN w:val="0"/>
              <w:bidi w:val="0"/>
              <w:adjustRightInd w:val="0"/>
              <w:spacing w:after="0" w:line="240" w:lineRule="auto"/>
              <w:ind w:left="60" w:right="60"/>
              <w:jc w:val="center"/>
              <w:rPr>
                <w:rFonts w:asciiTheme="majorBidi" w:hAnsiTheme="majorBidi" w:cstheme="majorBidi"/>
                <w:sz w:val="20"/>
                <w:szCs w:val="20"/>
              </w:rPr>
            </w:pPr>
            <w:r w:rsidRPr="00940472">
              <w:rPr>
                <w:rFonts w:asciiTheme="majorBidi" w:hAnsiTheme="majorBidi" w:cstheme="majorBidi"/>
                <w:sz w:val="20"/>
                <w:szCs w:val="20"/>
              </w:rPr>
              <w:t>Intensity</w:t>
            </w:r>
          </w:p>
        </w:tc>
        <w:tc>
          <w:tcPr>
            <w:tcW w:w="926" w:type="pct"/>
            <w:shd w:val="clear" w:color="auto" w:fill="auto"/>
          </w:tcPr>
          <w:p w:rsidR="00940472" w:rsidRPr="00940472" w:rsidRDefault="00940472" w:rsidP="00BC57DC">
            <w:pPr>
              <w:autoSpaceDE w:val="0"/>
              <w:autoSpaceDN w:val="0"/>
              <w:bidi w:val="0"/>
              <w:adjustRightInd w:val="0"/>
              <w:spacing w:after="0" w:line="240" w:lineRule="auto"/>
              <w:ind w:left="60" w:right="60"/>
              <w:rPr>
                <w:rFonts w:asciiTheme="majorBidi" w:hAnsiTheme="majorBidi" w:cstheme="majorBidi"/>
                <w:sz w:val="20"/>
                <w:szCs w:val="20"/>
              </w:rPr>
            </w:pPr>
            <w:r w:rsidRPr="00940472">
              <w:rPr>
                <w:rFonts w:asciiTheme="majorBidi" w:hAnsiTheme="majorBidi" w:cstheme="majorBidi"/>
                <w:sz w:val="20"/>
                <w:szCs w:val="20"/>
              </w:rPr>
              <w:t>No staining</w:t>
            </w:r>
          </w:p>
        </w:tc>
        <w:tc>
          <w:tcPr>
            <w:tcW w:w="389"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6</w:t>
            </w:r>
          </w:p>
        </w:tc>
        <w:tc>
          <w:tcPr>
            <w:tcW w:w="628"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20.0%</w:t>
            </w:r>
          </w:p>
        </w:tc>
        <w:tc>
          <w:tcPr>
            <w:tcW w:w="389"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15</w:t>
            </w:r>
          </w:p>
        </w:tc>
        <w:tc>
          <w:tcPr>
            <w:tcW w:w="704"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100.0%</w:t>
            </w:r>
          </w:p>
        </w:tc>
        <w:tc>
          <w:tcPr>
            <w:tcW w:w="505" w:type="pct"/>
            <w:vMerge w:val="restar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p>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40.0</w:t>
            </w:r>
          </w:p>
        </w:tc>
        <w:tc>
          <w:tcPr>
            <w:tcW w:w="716" w:type="pct"/>
            <w:vMerge w:val="restar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p>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&lt;0.001*</w:t>
            </w:r>
          </w:p>
        </w:tc>
      </w:tr>
      <w:tr w:rsidR="00940472" w:rsidRPr="00940472" w:rsidTr="00BC57DC">
        <w:tc>
          <w:tcPr>
            <w:tcW w:w="743" w:type="pct"/>
            <w:vMerge/>
            <w:shd w:val="clear" w:color="auto" w:fill="auto"/>
          </w:tcPr>
          <w:p w:rsidR="00940472" w:rsidRPr="00940472" w:rsidRDefault="00940472" w:rsidP="00BC57DC">
            <w:pPr>
              <w:autoSpaceDE w:val="0"/>
              <w:autoSpaceDN w:val="0"/>
              <w:bidi w:val="0"/>
              <w:adjustRightInd w:val="0"/>
              <w:spacing w:after="0" w:line="240" w:lineRule="auto"/>
              <w:rPr>
                <w:rFonts w:asciiTheme="majorBidi" w:hAnsiTheme="majorBidi" w:cstheme="majorBidi"/>
                <w:sz w:val="20"/>
                <w:szCs w:val="20"/>
              </w:rPr>
            </w:pPr>
          </w:p>
        </w:tc>
        <w:tc>
          <w:tcPr>
            <w:tcW w:w="926" w:type="pct"/>
            <w:shd w:val="clear" w:color="auto" w:fill="auto"/>
          </w:tcPr>
          <w:p w:rsidR="00940472" w:rsidRPr="00940472" w:rsidRDefault="00940472" w:rsidP="00BC57DC">
            <w:pPr>
              <w:autoSpaceDE w:val="0"/>
              <w:autoSpaceDN w:val="0"/>
              <w:bidi w:val="0"/>
              <w:adjustRightInd w:val="0"/>
              <w:spacing w:after="0" w:line="240" w:lineRule="auto"/>
              <w:ind w:left="60" w:right="60"/>
              <w:rPr>
                <w:rFonts w:asciiTheme="majorBidi" w:hAnsiTheme="majorBidi" w:cstheme="majorBidi"/>
                <w:sz w:val="20"/>
                <w:szCs w:val="20"/>
              </w:rPr>
            </w:pPr>
            <w:r w:rsidRPr="00940472">
              <w:rPr>
                <w:rFonts w:asciiTheme="majorBidi" w:hAnsiTheme="majorBidi" w:cstheme="majorBidi"/>
                <w:sz w:val="20"/>
                <w:szCs w:val="20"/>
              </w:rPr>
              <w:t>Low</w:t>
            </w:r>
          </w:p>
        </w:tc>
        <w:tc>
          <w:tcPr>
            <w:tcW w:w="389"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11</w:t>
            </w:r>
          </w:p>
        </w:tc>
        <w:tc>
          <w:tcPr>
            <w:tcW w:w="628"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36.7%</w:t>
            </w:r>
          </w:p>
        </w:tc>
        <w:tc>
          <w:tcPr>
            <w:tcW w:w="389"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0</w:t>
            </w:r>
          </w:p>
        </w:tc>
        <w:tc>
          <w:tcPr>
            <w:tcW w:w="704"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0.0%</w:t>
            </w:r>
          </w:p>
        </w:tc>
        <w:tc>
          <w:tcPr>
            <w:tcW w:w="505" w:type="pct"/>
            <w:vMerge/>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p>
        </w:tc>
        <w:tc>
          <w:tcPr>
            <w:tcW w:w="716" w:type="pct"/>
            <w:vMerge/>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p>
        </w:tc>
      </w:tr>
      <w:tr w:rsidR="00940472" w:rsidRPr="00940472" w:rsidTr="00BC57DC">
        <w:tc>
          <w:tcPr>
            <w:tcW w:w="743" w:type="pct"/>
            <w:vMerge/>
            <w:shd w:val="clear" w:color="auto" w:fill="auto"/>
          </w:tcPr>
          <w:p w:rsidR="00940472" w:rsidRPr="00940472" w:rsidRDefault="00940472" w:rsidP="00BC57DC">
            <w:pPr>
              <w:autoSpaceDE w:val="0"/>
              <w:autoSpaceDN w:val="0"/>
              <w:bidi w:val="0"/>
              <w:adjustRightInd w:val="0"/>
              <w:spacing w:after="0" w:line="240" w:lineRule="auto"/>
              <w:rPr>
                <w:rFonts w:asciiTheme="majorBidi" w:hAnsiTheme="majorBidi" w:cstheme="majorBidi"/>
                <w:sz w:val="20"/>
                <w:szCs w:val="20"/>
              </w:rPr>
            </w:pPr>
          </w:p>
        </w:tc>
        <w:tc>
          <w:tcPr>
            <w:tcW w:w="926" w:type="pct"/>
            <w:shd w:val="clear" w:color="auto" w:fill="auto"/>
          </w:tcPr>
          <w:p w:rsidR="00940472" w:rsidRPr="00940472" w:rsidRDefault="00940472" w:rsidP="00BC57DC">
            <w:pPr>
              <w:autoSpaceDE w:val="0"/>
              <w:autoSpaceDN w:val="0"/>
              <w:bidi w:val="0"/>
              <w:adjustRightInd w:val="0"/>
              <w:spacing w:after="0" w:line="240" w:lineRule="auto"/>
              <w:ind w:left="60" w:right="60"/>
              <w:rPr>
                <w:rFonts w:asciiTheme="majorBidi" w:hAnsiTheme="majorBidi" w:cstheme="majorBidi"/>
                <w:sz w:val="20"/>
                <w:szCs w:val="20"/>
              </w:rPr>
            </w:pPr>
            <w:r w:rsidRPr="00940472">
              <w:rPr>
                <w:rFonts w:asciiTheme="majorBidi" w:hAnsiTheme="majorBidi" w:cstheme="majorBidi"/>
                <w:sz w:val="20"/>
                <w:szCs w:val="20"/>
              </w:rPr>
              <w:t>Moderate</w:t>
            </w:r>
          </w:p>
        </w:tc>
        <w:tc>
          <w:tcPr>
            <w:tcW w:w="389"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9</w:t>
            </w:r>
          </w:p>
        </w:tc>
        <w:tc>
          <w:tcPr>
            <w:tcW w:w="628"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30.0%</w:t>
            </w:r>
          </w:p>
        </w:tc>
        <w:tc>
          <w:tcPr>
            <w:tcW w:w="389"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0</w:t>
            </w:r>
          </w:p>
        </w:tc>
        <w:tc>
          <w:tcPr>
            <w:tcW w:w="704"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0.0%</w:t>
            </w:r>
          </w:p>
        </w:tc>
        <w:tc>
          <w:tcPr>
            <w:tcW w:w="505" w:type="pct"/>
            <w:vMerge/>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p>
        </w:tc>
        <w:tc>
          <w:tcPr>
            <w:tcW w:w="716" w:type="pct"/>
            <w:vMerge/>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p>
        </w:tc>
      </w:tr>
      <w:tr w:rsidR="00940472" w:rsidRPr="00940472" w:rsidTr="00BC57DC">
        <w:tc>
          <w:tcPr>
            <w:tcW w:w="743" w:type="pct"/>
            <w:vMerge/>
            <w:shd w:val="clear" w:color="auto" w:fill="auto"/>
          </w:tcPr>
          <w:p w:rsidR="00940472" w:rsidRPr="00940472" w:rsidRDefault="00940472" w:rsidP="00BC57DC">
            <w:pPr>
              <w:autoSpaceDE w:val="0"/>
              <w:autoSpaceDN w:val="0"/>
              <w:bidi w:val="0"/>
              <w:adjustRightInd w:val="0"/>
              <w:spacing w:after="0" w:line="240" w:lineRule="auto"/>
              <w:rPr>
                <w:rFonts w:asciiTheme="majorBidi" w:hAnsiTheme="majorBidi" w:cstheme="majorBidi"/>
                <w:sz w:val="20"/>
                <w:szCs w:val="20"/>
              </w:rPr>
            </w:pPr>
          </w:p>
        </w:tc>
        <w:tc>
          <w:tcPr>
            <w:tcW w:w="926" w:type="pct"/>
            <w:shd w:val="clear" w:color="auto" w:fill="auto"/>
          </w:tcPr>
          <w:p w:rsidR="00940472" w:rsidRPr="00940472" w:rsidRDefault="00940472" w:rsidP="00BC57DC">
            <w:pPr>
              <w:autoSpaceDE w:val="0"/>
              <w:autoSpaceDN w:val="0"/>
              <w:bidi w:val="0"/>
              <w:adjustRightInd w:val="0"/>
              <w:spacing w:after="0" w:line="240" w:lineRule="auto"/>
              <w:ind w:left="60" w:right="60"/>
              <w:rPr>
                <w:rFonts w:asciiTheme="majorBidi" w:hAnsiTheme="majorBidi" w:cstheme="majorBidi"/>
                <w:sz w:val="20"/>
                <w:szCs w:val="20"/>
              </w:rPr>
            </w:pPr>
            <w:r w:rsidRPr="00940472">
              <w:rPr>
                <w:rFonts w:asciiTheme="majorBidi" w:hAnsiTheme="majorBidi" w:cstheme="majorBidi"/>
                <w:sz w:val="20"/>
                <w:szCs w:val="20"/>
              </w:rPr>
              <w:t>High</w:t>
            </w:r>
          </w:p>
        </w:tc>
        <w:tc>
          <w:tcPr>
            <w:tcW w:w="389"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4</w:t>
            </w:r>
          </w:p>
        </w:tc>
        <w:tc>
          <w:tcPr>
            <w:tcW w:w="628"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13.3%</w:t>
            </w:r>
          </w:p>
        </w:tc>
        <w:tc>
          <w:tcPr>
            <w:tcW w:w="389"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0</w:t>
            </w:r>
          </w:p>
        </w:tc>
        <w:tc>
          <w:tcPr>
            <w:tcW w:w="704" w:type="pct"/>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r w:rsidRPr="00940472">
              <w:rPr>
                <w:rFonts w:asciiTheme="majorBidi" w:hAnsiTheme="majorBidi" w:cstheme="majorBidi"/>
                <w:sz w:val="20"/>
                <w:szCs w:val="20"/>
              </w:rPr>
              <w:t>0.0%</w:t>
            </w:r>
          </w:p>
        </w:tc>
        <w:tc>
          <w:tcPr>
            <w:tcW w:w="505" w:type="pct"/>
            <w:vMerge/>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p>
        </w:tc>
        <w:tc>
          <w:tcPr>
            <w:tcW w:w="716" w:type="pct"/>
            <w:vMerge/>
            <w:shd w:val="clear" w:color="auto" w:fill="auto"/>
          </w:tcPr>
          <w:p w:rsidR="00940472" w:rsidRPr="00940472" w:rsidRDefault="00940472" w:rsidP="00BC57DC">
            <w:pPr>
              <w:autoSpaceDE w:val="0"/>
              <w:autoSpaceDN w:val="0"/>
              <w:bidi w:val="0"/>
              <w:adjustRightInd w:val="0"/>
              <w:spacing w:after="0" w:line="240" w:lineRule="auto"/>
              <w:ind w:left="60" w:right="60"/>
              <w:jc w:val="right"/>
              <w:rPr>
                <w:rFonts w:asciiTheme="majorBidi" w:hAnsiTheme="majorBidi" w:cstheme="majorBidi"/>
                <w:sz w:val="20"/>
                <w:szCs w:val="20"/>
              </w:rPr>
            </w:pPr>
          </w:p>
        </w:tc>
      </w:tr>
    </w:tbl>
    <w:p w:rsidR="00EA2E55" w:rsidRDefault="00EA2E55" w:rsidP="00A27D1B">
      <w:pPr>
        <w:bidi w:val="0"/>
        <w:snapToGrid w:val="0"/>
        <w:spacing w:after="0" w:line="240" w:lineRule="auto"/>
        <w:ind w:firstLine="425"/>
        <w:jc w:val="both"/>
        <w:rPr>
          <w:rFonts w:ascii="Times New Roman" w:hAnsi="Times New Roman" w:cs="Times New Roman"/>
          <w:b/>
          <w:bCs/>
          <w:sz w:val="20"/>
          <w:szCs w:val="20"/>
        </w:rPr>
      </w:pPr>
    </w:p>
    <w:p w:rsidR="00940472" w:rsidRPr="00FD1109" w:rsidRDefault="00940472" w:rsidP="00940472">
      <w:pPr>
        <w:bidi w:val="0"/>
        <w:snapToGrid w:val="0"/>
        <w:spacing w:after="0" w:line="240" w:lineRule="auto"/>
        <w:ind w:firstLine="425"/>
        <w:jc w:val="both"/>
        <w:rPr>
          <w:rFonts w:ascii="Times New Roman" w:hAnsi="Times New Roman" w:cs="Times New Roman"/>
          <w:b/>
          <w:bCs/>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7"/>
        <w:gridCol w:w="4795"/>
      </w:tblGrid>
      <w:tr w:rsidR="00EA2E55" w:rsidRPr="00FD1109" w:rsidTr="00940472">
        <w:trPr>
          <w:jc w:val="center"/>
        </w:trPr>
        <w:tc>
          <w:tcPr>
            <w:tcW w:w="4447" w:type="dxa"/>
          </w:tcPr>
          <w:p w:rsidR="00EA2E55" w:rsidRPr="00FD1109" w:rsidRDefault="00940472" w:rsidP="00A27D1B">
            <w:pPr>
              <w:pStyle w:val="NormalWeb"/>
              <w:snapToGrid w:val="0"/>
              <w:spacing w:before="0" w:beforeAutospacing="0" w:after="0" w:afterAutospacing="0"/>
              <w:jc w:val="center"/>
              <w:rPr>
                <w:rFonts w:ascii="Times New Roman" w:hAnsi="Times New Roman" w:cs="Times New Roman"/>
                <w:b/>
                <w:bCs/>
                <w:sz w:val="20"/>
                <w:szCs w:val="20"/>
              </w:rPr>
            </w:pPr>
            <w:r w:rsidRPr="00940472">
              <w:rPr>
                <w:rFonts w:ascii="Times New Roman" w:hAnsi="Times New Roman" w:cs="Times New Roman"/>
                <w:b/>
                <w:bCs/>
                <w:noProof/>
                <w:sz w:val="20"/>
                <w:szCs w:val="20"/>
                <w:lang w:eastAsia="zh-CN"/>
              </w:rPr>
              <w:drawing>
                <wp:inline distT="0" distB="0" distL="0" distR="0">
                  <wp:extent cx="2456003" cy="2000250"/>
                  <wp:effectExtent l="0" t="0" r="1905" b="0"/>
                  <wp:docPr id="1" name="Picture 3" descr="الوصف: D:\pictures\is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D:\pictures\is_bak.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6602" cy="2000738"/>
                          </a:xfrm>
                          <a:prstGeom prst="rect">
                            <a:avLst/>
                          </a:prstGeom>
                          <a:noFill/>
                          <a:ln>
                            <a:noFill/>
                          </a:ln>
                        </pic:spPr>
                      </pic:pic>
                    </a:graphicData>
                  </a:graphic>
                </wp:inline>
              </w:drawing>
            </w:r>
          </w:p>
        </w:tc>
        <w:tc>
          <w:tcPr>
            <w:tcW w:w="4795" w:type="dxa"/>
          </w:tcPr>
          <w:p w:rsidR="00EA2E55" w:rsidRPr="00FD1109" w:rsidRDefault="00940472" w:rsidP="00A27D1B">
            <w:pPr>
              <w:pStyle w:val="NormalWeb"/>
              <w:snapToGrid w:val="0"/>
              <w:spacing w:before="0" w:beforeAutospacing="0" w:after="0" w:afterAutospacing="0"/>
              <w:jc w:val="center"/>
              <w:rPr>
                <w:rFonts w:ascii="Times New Roman" w:hAnsi="Times New Roman" w:cs="Times New Roman"/>
                <w:b/>
                <w:bCs/>
                <w:sz w:val="20"/>
                <w:szCs w:val="20"/>
              </w:rPr>
            </w:pPr>
            <w:r w:rsidRPr="00940472">
              <w:rPr>
                <w:rFonts w:ascii="Times New Roman" w:hAnsi="Times New Roman" w:cs="Times New Roman"/>
                <w:b/>
                <w:bCs/>
                <w:noProof/>
                <w:sz w:val="20"/>
                <w:szCs w:val="20"/>
                <w:lang w:eastAsia="zh-CN"/>
              </w:rPr>
              <w:drawing>
                <wp:inline distT="0" distB="0" distL="0" distR="0">
                  <wp:extent cx="2752536" cy="1962150"/>
                  <wp:effectExtent l="0" t="0" r="0" b="0"/>
                  <wp:docPr id="5" name="صورة 4" descr="C:\Users\Dr-Guda\Desktop\IMG-2017021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Guda\Desktop\IMG-20170213-WA0000.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5763" cy="1978707"/>
                          </a:xfrm>
                          <a:prstGeom prst="rect">
                            <a:avLst/>
                          </a:prstGeom>
                          <a:noFill/>
                          <a:ln>
                            <a:noFill/>
                          </a:ln>
                        </pic:spPr>
                      </pic:pic>
                    </a:graphicData>
                  </a:graphic>
                </wp:inline>
              </w:drawing>
            </w:r>
          </w:p>
        </w:tc>
      </w:tr>
      <w:tr w:rsidR="00EA2E55" w:rsidRPr="00FD1109" w:rsidTr="00940472">
        <w:trPr>
          <w:jc w:val="center"/>
        </w:trPr>
        <w:tc>
          <w:tcPr>
            <w:tcW w:w="4447" w:type="dxa"/>
          </w:tcPr>
          <w:p w:rsidR="00EA2E55" w:rsidRPr="00FD1109" w:rsidRDefault="00EA2E55" w:rsidP="00A27D1B">
            <w:pPr>
              <w:bidi w:val="0"/>
              <w:snapToGrid w:val="0"/>
              <w:jc w:val="both"/>
              <w:rPr>
                <w:rFonts w:ascii="Times New Roman" w:hAnsi="Times New Roman" w:cs="Times New Roman"/>
                <w:color w:val="000000"/>
                <w:sz w:val="20"/>
                <w:szCs w:val="20"/>
              </w:rPr>
            </w:pPr>
            <w:r w:rsidRPr="00FD1109">
              <w:rPr>
                <w:rFonts w:ascii="Times New Roman" w:hAnsi="Times New Roman" w:cs="Times New Roman"/>
                <w:b/>
                <w:bCs/>
                <w:color w:val="000000"/>
                <w:sz w:val="20"/>
                <w:szCs w:val="20"/>
              </w:rPr>
              <w:t>Fig (1)</w:t>
            </w:r>
            <w:r w:rsidRPr="00FD1109">
              <w:rPr>
                <w:rFonts w:ascii="Times New Roman" w:hAnsi="Times New Roman" w:cs="Times New Roman"/>
                <w:color w:val="000000"/>
                <w:sz w:val="20"/>
                <w:szCs w:val="20"/>
              </w:rPr>
              <w:t>: showing focal area of nasal squamous cell carcinoma (H&amp;E 200X).</w:t>
            </w:r>
          </w:p>
        </w:tc>
        <w:tc>
          <w:tcPr>
            <w:tcW w:w="4795" w:type="dxa"/>
          </w:tcPr>
          <w:p w:rsidR="00A27D1B" w:rsidRPr="00FD1109" w:rsidRDefault="00EA2E55" w:rsidP="00DA6196">
            <w:pPr>
              <w:bidi w:val="0"/>
              <w:snapToGrid w:val="0"/>
              <w:jc w:val="both"/>
              <w:rPr>
                <w:rFonts w:ascii="Times New Roman" w:hAnsi="Times New Roman" w:cs="Times New Roman"/>
                <w:color w:val="000000"/>
                <w:sz w:val="20"/>
                <w:szCs w:val="20"/>
                <w:lang w:eastAsia="zh-CN"/>
              </w:rPr>
            </w:pPr>
            <w:r w:rsidRPr="00FD1109">
              <w:rPr>
                <w:rFonts w:ascii="Times New Roman" w:hAnsi="Times New Roman" w:cs="Times New Roman"/>
                <w:b/>
                <w:bCs/>
                <w:color w:val="000000"/>
                <w:sz w:val="20"/>
                <w:szCs w:val="20"/>
              </w:rPr>
              <w:t>F</w:t>
            </w:r>
            <w:r w:rsidRPr="00FD1109">
              <w:rPr>
                <w:rFonts w:ascii="Times New Roman" w:hAnsi="Times New Roman" w:cs="Times New Roman"/>
                <w:color w:val="000000"/>
                <w:sz w:val="20"/>
                <w:szCs w:val="20"/>
              </w:rPr>
              <w:t>ig</w:t>
            </w:r>
            <w:r w:rsidRPr="00FD1109">
              <w:rPr>
                <w:rFonts w:ascii="Times New Roman" w:hAnsi="Times New Roman" w:cs="Times New Roman"/>
                <w:b/>
                <w:bCs/>
                <w:color w:val="000000"/>
                <w:sz w:val="20"/>
                <w:szCs w:val="20"/>
              </w:rPr>
              <w:t xml:space="preserve"> (2):</w:t>
            </w:r>
            <w:r w:rsidRPr="00FD1109">
              <w:rPr>
                <w:rFonts w:ascii="Times New Roman" w:hAnsi="Times New Roman" w:cs="Times New Roman"/>
                <w:color w:val="000000"/>
                <w:sz w:val="20"/>
                <w:szCs w:val="20"/>
              </w:rPr>
              <w:t xml:space="preserve"> </w:t>
            </w:r>
            <w:r w:rsidR="00DA6196">
              <w:rPr>
                <w:rFonts w:ascii="Times New Roman" w:hAnsi="Times New Roman" w:cs="Times New Roman"/>
                <w:color w:val="000000"/>
                <w:sz w:val="20"/>
                <w:szCs w:val="20"/>
              </w:rPr>
              <w:t xml:space="preserve">showing nasal mucosa of a control case with </w:t>
            </w:r>
            <w:proofErr w:type="spellStart"/>
            <w:r w:rsidR="00DA6196">
              <w:rPr>
                <w:rFonts w:ascii="Times New Roman" w:hAnsi="Times New Roman" w:cs="Times New Roman"/>
                <w:color w:val="000000"/>
                <w:sz w:val="20"/>
                <w:szCs w:val="20"/>
              </w:rPr>
              <w:t>immuonohistochemical</w:t>
            </w:r>
            <w:proofErr w:type="spellEnd"/>
            <w:r w:rsidR="00DA6196">
              <w:rPr>
                <w:rFonts w:ascii="Times New Roman" w:hAnsi="Times New Roman" w:cs="Times New Roman"/>
                <w:color w:val="000000"/>
                <w:sz w:val="20"/>
                <w:szCs w:val="20"/>
              </w:rPr>
              <w:t xml:space="preserve"> negativity</w:t>
            </w:r>
            <w:r w:rsidRPr="00FD1109">
              <w:rPr>
                <w:rFonts w:ascii="Times New Roman" w:hAnsi="Times New Roman" w:cs="Times New Roman"/>
                <w:color w:val="000000"/>
                <w:sz w:val="20"/>
                <w:szCs w:val="20"/>
              </w:rPr>
              <w:t xml:space="preserve"> (DAB 200X).</w:t>
            </w:r>
          </w:p>
        </w:tc>
      </w:tr>
    </w:tbl>
    <w:p w:rsidR="00DA6FC6" w:rsidRPr="00FD1109" w:rsidRDefault="00DA6FC6" w:rsidP="00FD1109">
      <w:pPr>
        <w:bidi w:val="0"/>
        <w:snapToGrid w:val="0"/>
        <w:spacing w:after="0" w:line="240" w:lineRule="auto"/>
        <w:jc w:val="both"/>
        <w:rPr>
          <w:rFonts w:ascii="Times New Roman" w:hAnsi="Times New Roman" w:cs="Times New Roman"/>
          <w:b/>
          <w:bCs/>
          <w:noProof/>
          <w:sz w:val="20"/>
          <w:szCs w:val="20"/>
          <w:lang w:eastAsia="zh-CN"/>
        </w:rPr>
      </w:pPr>
    </w:p>
    <w:p w:rsidR="00FD1109" w:rsidRPr="00FD1109" w:rsidRDefault="00FD1109" w:rsidP="00FD1109">
      <w:pPr>
        <w:bidi w:val="0"/>
        <w:snapToGrid w:val="0"/>
        <w:spacing w:after="0" w:line="240" w:lineRule="auto"/>
        <w:ind w:firstLine="425"/>
        <w:jc w:val="both"/>
        <w:rPr>
          <w:rFonts w:ascii="Times New Roman" w:hAnsi="Times New Roman" w:cs="Times New Roman"/>
          <w:b/>
          <w:bCs/>
          <w:noProof/>
          <w:sz w:val="20"/>
          <w:szCs w:val="20"/>
          <w:lang w:eastAsia="zh-CN"/>
        </w:rPr>
        <w:sectPr w:rsidR="00FD1109" w:rsidRPr="00FD1109" w:rsidSect="002C64D0">
          <w:type w:val="continuous"/>
          <w:pgSz w:w="12242" w:h="15842" w:code="1"/>
          <w:pgMar w:top="1440" w:right="1440" w:bottom="1440" w:left="1440" w:header="720" w:footer="720" w:gutter="0"/>
          <w:cols w:space="708"/>
          <w:bidi/>
          <w:docGrid w:linePitch="360"/>
        </w:sectPr>
      </w:pPr>
    </w:p>
    <w:p w:rsidR="00A27D1B" w:rsidRPr="00FD1109" w:rsidRDefault="00A27D1B" w:rsidP="00A27D1B">
      <w:pPr>
        <w:bidi w:val="0"/>
        <w:snapToGrid w:val="0"/>
        <w:spacing w:after="0" w:line="240" w:lineRule="auto"/>
        <w:ind w:firstLine="425"/>
        <w:jc w:val="both"/>
        <w:rPr>
          <w:rFonts w:ascii="Times New Roman" w:hAnsi="Times New Roman" w:cs="Times New Roman"/>
          <w:b/>
          <w:bCs/>
          <w:sz w:val="20"/>
          <w:szCs w:val="20"/>
        </w:rPr>
      </w:pPr>
    </w:p>
    <w:p w:rsidR="00A27D1B" w:rsidRPr="00FD1109" w:rsidRDefault="00A27D1B" w:rsidP="00A27D1B">
      <w:pPr>
        <w:bidi w:val="0"/>
        <w:snapToGrid w:val="0"/>
        <w:spacing w:after="0" w:line="240" w:lineRule="auto"/>
        <w:ind w:firstLine="425"/>
        <w:jc w:val="both"/>
        <w:rPr>
          <w:rFonts w:ascii="Times New Roman" w:hAnsi="Times New Roman" w:cs="Times New Roman"/>
          <w:b/>
          <w:bCs/>
          <w:sz w:val="20"/>
          <w:szCs w:val="20"/>
        </w:rPr>
        <w:sectPr w:rsidR="00A27D1B" w:rsidRPr="00FD1109" w:rsidSect="002C64D0">
          <w:type w:val="continuous"/>
          <w:pgSz w:w="12242" w:h="15842" w:code="1"/>
          <w:pgMar w:top="1440" w:right="1440" w:bottom="1440" w:left="1440" w:header="720" w:footer="720" w:gutter="0"/>
          <w:cols w:space="708"/>
          <w:bidi/>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9"/>
        <w:gridCol w:w="4789"/>
      </w:tblGrid>
      <w:tr w:rsidR="00940472" w:rsidTr="00940472">
        <w:trPr>
          <w:jc w:val="center"/>
        </w:trPr>
        <w:tc>
          <w:tcPr>
            <w:tcW w:w="4789" w:type="dxa"/>
          </w:tcPr>
          <w:p w:rsidR="00940472" w:rsidRDefault="00940472" w:rsidP="00940472">
            <w:pPr>
              <w:bidi w:val="0"/>
              <w:snapToGrid w:val="0"/>
              <w:jc w:val="center"/>
              <w:rPr>
                <w:rFonts w:ascii="Times New Roman" w:hAnsi="Times New Roman" w:cs="Times New Roman"/>
                <w:b/>
                <w:bCs/>
                <w:sz w:val="20"/>
                <w:szCs w:val="20"/>
              </w:rPr>
            </w:pPr>
            <w:r w:rsidRPr="00940472">
              <w:rPr>
                <w:rFonts w:ascii="Times New Roman" w:hAnsi="Times New Roman" w:cs="Times New Roman"/>
                <w:b/>
                <w:bCs/>
                <w:noProof/>
                <w:sz w:val="20"/>
                <w:szCs w:val="20"/>
                <w:lang w:eastAsia="zh-CN"/>
              </w:rPr>
              <w:lastRenderedPageBreak/>
              <w:drawing>
                <wp:inline distT="0" distB="0" distL="0" distR="0">
                  <wp:extent cx="2790825" cy="1752600"/>
                  <wp:effectExtent l="0" t="0" r="9525" b="0"/>
                  <wp:docPr id="6" name="صورة 6" descr="الوصف: D:\pictures\I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الوصف: D:\pictures\IS_3.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1752600"/>
                          </a:xfrm>
                          <a:prstGeom prst="rect">
                            <a:avLst/>
                          </a:prstGeom>
                          <a:noFill/>
                          <a:ln>
                            <a:noFill/>
                          </a:ln>
                        </pic:spPr>
                      </pic:pic>
                    </a:graphicData>
                  </a:graphic>
                </wp:inline>
              </w:drawing>
            </w:r>
          </w:p>
        </w:tc>
        <w:tc>
          <w:tcPr>
            <w:tcW w:w="4789" w:type="dxa"/>
          </w:tcPr>
          <w:p w:rsidR="00940472" w:rsidRDefault="00940472" w:rsidP="00940472">
            <w:pPr>
              <w:bidi w:val="0"/>
              <w:snapToGrid w:val="0"/>
              <w:jc w:val="center"/>
              <w:rPr>
                <w:rFonts w:ascii="Times New Roman" w:hAnsi="Times New Roman" w:cs="Times New Roman"/>
                <w:b/>
                <w:bCs/>
                <w:sz w:val="20"/>
                <w:szCs w:val="20"/>
              </w:rPr>
            </w:pPr>
            <w:r w:rsidRPr="00940472">
              <w:rPr>
                <w:rFonts w:ascii="Times New Roman" w:hAnsi="Times New Roman" w:cs="Times New Roman"/>
                <w:b/>
                <w:bCs/>
                <w:noProof/>
                <w:sz w:val="20"/>
                <w:szCs w:val="20"/>
                <w:lang w:eastAsia="zh-CN"/>
              </w:rPr>
              <w:drawing>
                <wp:inline distT="0" distB="0" distL="0" distR="0">
                  <wp:extent cx="2750820" cy="1714144"/>
                  <wp:effectExtent l="0" t="0" r="0" b="635"/>
                  <wp:docPr id="7" name="Picture 1" descr="الوصف: D:\pictures\IS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وصف: D:\pictures\IS_5.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2109" cy="1727410"/>
                          </a:xfrm>
                          <a:prstGeom prst="rect">
                            <a:avLst/>
                          </a:prstGeom>
                          <a:noFill/>
                          <a:ln>
                            <a:noFill/>
                          </a:ln>
                        </pic:spPr>
                      </pic:pic>
                    </a:graphicData>
                  </a:graphic>
                </wp:inline>
              </w:drawing>
            </w:r>
          </w:p>
        </w:tc>
      </w:tr>
      <w:tr w:rsidR="00940472" w:rsidTr="00940472">
        <w:trPr>
          <w:jc w:val="center"/>
        </w:trPr>
        <w:tc>
          <w:tcPr>
            <w:tcW w:w="4789" w:type="dxa"/>
          </w:tcPr>
          <w:p w:rsidR="00940472" w:rsidRDefault="00940472" w:rsidP="00A27D1B">
            <w:pPr>
              <w:bidi w:val="0"/>
              <w:snapToGrid w:val="0"/>
              <w:jc w:val="both"/>
              <w:rPr>
                <w:rFonts w:ascii="Times New Roman" w:hAnsi="Times New Roman" w:cs="Times New Roman"/>
                <w:b/>
                <w:bCs/>
                <w:sz w:val="20"/>
                <w:szCs w:val="20"/>
              </w:rPr>
            </w:pPr>
            <w:r w:rsidRPr="00B23FB5">
              <w:rPr>
                <w:rFonts w:asciiTheme="majorBidi" w:hAnsiTheme="majorBidi" w:cstheme="majorBidi"/>
                <w:b/>
                <w:bCs/>
                <w:sz w:val="20"/>
                <w:szCs w:val="20"/>
              </w:rPr>
              <w:t>Fig (3):</w:t>
            </w:r>
            <w:r w:rsidRPr="00B23FB5">
              <w:rPr>
                <w:rFonts w:asciiTheme="majorBidi" w:hAnsiTheme="majorBidi" w:cstheme="majorBidi"/>
                <w:sz w:val="20"/>
                <w:szCs w:val="20"/>
              </w:rPr>
              <w:t xml:space="preserve"> showing focal area of nasal squamous cell carcinoma showing strong membranous EGFR </w:t>
            </w:r>
            <w:proofErr w:type="spellStart"/>
            <w:r w:rsidRPr="00B23FB5">
              <w:rPr>
                <w:rFonts w:asciiTheme="majorBidi" w:hAnsiTheme="majorBidi" w:cstheme="majorBidi"/>
                <w:sz w:val="20"/>
                <w:szCs w:val="20"/>
              </w:rPr>
              <w:t>immunohistochemical</w:t>
            </w:r>
            <w:proofErr w:type="spellEnd"/>
            <w:r w:rsidRPr="00B23FB5">
              <w:rPr>
                <w:rFonts w:asciiTheme="majorBidi" w:hAnsiTheme="majorBidi" w:cstheme="majorBidi"/>
                <w:sz w:val="20"/>
                <w:szCs w:val="20"/>
              </w:rPr>
              <w:t xml:space="preserve"> positivity (DAB 200X).</w:t>
            </w:r>
          </w:p>
        </w:tc>
        <w:tc>
          <w:tcPr>
            <w:tcW w:w="4789" w:type="dxa"/>
          </w:tcPr>
          <w:p w:rsidR="00940472" w:rsidRPr="00940472" w:rsidRDefault="00940472" w:rsidP="00940472">
            <w:pPr>
              <w:bidi w:val="0"/>
              <w:jc w:val="both"/>
              <w:rPr>
                <w:rFonts w:asciiTheme="majorBidi" w:hAnsiTheme="majorBidi" w:cstheme="majorBidi"/>
                <w:sz w:val="20"/>
                <w:szCs w:val="20"/>
              </w:rPr>
            </w:pPr>
            <w:r w:rsidRPr="00B23FB5">
              <w:rPr>
                <w:rFonts w:asciiTheme="majorBidi" w:hAnsiTheme="majorBidi" w:cstheme="majorBidi"/>
                <w:b/>
                <w:bCs/>
                <w:sz w:val="20"/>
                <w:szCs w:val="20"/>
              </w:rPr>
              <w:t>Fig (4):</w:t>
            </w:r>
            <w:r w:rsidRPr="00B23FB5">
              <w:rPr>
                <w:rFonts w:asciiTheme="majorBidi" w:hAnsiTheme="majorBidi" w:cstheme="majorBidi"/>
                <w:sz w:val="20"/>
                <w:szCs w:val="20"/>
              </w:rPr>
              <w:t xml:space="preserve"> showing focal area of nasal squamous cell carcinoma showing strong membranous EGFR </w:t>
            </w:r>
            <w:proofErr w:type="spellStart"/>
            <w:r w:rsidRPr="00B23FB5">
              <w:rPr>
                <w:rFonts w:asciiTheme="majorBidi" w:hAnsiTheme="majorBidi" w:cstheme="majorBidi"/>
                <w:sz w:val="20"/>
                <w:szCs w:val="20"/>
              </w:rPr>
              <w:t>immunohistochemical</w:t>
            </w:r>
            <w:proofErr w:type="spellEnd"/>
            <w:r w:rsidRPr="00B23FB5">
              <w:rPr>
                <w:rFonts w:asciiTheme="majorBidi" w:hAnsiTheme="majorBidi" w:cstheme="majorBidi"/>
                <w:sz w:val="20"/>
                <w:szCs w:val="20"/>
              </w:rPr>
              <w:t xml:space="preserve"> positivity (DAB 400X). </w:t>
            </w:r>
          </w:p>
        </w:tc>
      </w:tr>
    </w:tbl>
    <w:p w:rsidR="00940472" w:rsidRDefault="00940472" w:rsidP="00A27D1B">
      <w:pPr>
        <w:bidi w:val="0"/>
        <w:snapToGrid w:val="0"/>
        <w:spacing w:after="0" w:line="240" w:lineRule="auto"/>
        <w:jc w:val="both"/>
        <w:rPr>
          <w:rFonts w:ascii="Times New Roman" w:hAnsi="Times New Roman" w:cs="Times New Roman"/>
          <w:b/>
          <w:bCs/>
          <w:sz w:val="20"/>
          <w:szCs w:val="20"/>
        </w:rPr>
      </w:pPr>
    </w:p>
    <w:p w:rsidR="00940472" w:rsidRDefault="00940472" w:rsidP="00940472">
      <w:pPr>
        <w:bidi w:val="0"/>
        <w:snapToGrid w:val="0"/>
        <w:spacing w:after="0" w:line="240" w:lineRule="auto"/>
        <w:jc w:val="both"/>
        <w:rPr>
          <w:rFonts w:ascii="Times New Roman" w:hAnsi="Times New Roman" w:cs="Times New Roman"/>
          <w:b/>
          <w:bCs/>
          <w:sz w:val="20"/>
          <w:szCs w:val="20"/>
        </w:rPr>
      </w:pPr>
    </w:p>
    <w:p w:rsidR="00940472" w:rsidRDefault="00940472" w:rsidP="00940472">
      <w:pPr>
        <w:bidi w:val="0"/>
        <w:snapToGrid w:val="0"/>
        <w:spacing w:after="0" w:line="240" w:lineRule="auto"/>
        <w:jc w:val="both"/>
        <w:rPr>
          <w:rFonts w:ascii="Times New Roman" w:hAnsi="Times New Roman" w:cs="Times New Roman"/>
          <w:b/>
          <w:bCs/>
          <w:sz w:val="20"/>
          <w:szCs w:val="20"/>
        </w:rPr>
        <w:sectPr w:rsidR="00940472" w:rsidSect="00940472">
          <w:type w:val="continuous"/>
          <w:pgSz w:w="12242" w:h="15842" w:code="1"/>
          <w:pgMar w:top="1440" w:right="1440" w:bottom="1440" w:left="1440" w:header="720" w:footer="720" w:gutter="0"/>
          <w:cols w:space="550"/>
          <w:docGrid w:linePitch="360"/>
        </w:sectPr>
      </w:pPr>
    </w:p>
    <w:p w:rsidR="009E5247" w:rsidRPr="00FD1109" w:rsidRDefault="00DA6FC6" w:rsidP="00940472">
      <w:pPr>
        <w:bidi w:val="0"/>
        <w:snapToGrid w:val="0"/>
        <w:spacing w:after="0" w:line="240" w:lineRule="auto"/>
        <w:jc w:val="both"/>
        <w:rPr>
          <w:rFonts w:ascii="Times New Roman" w:hAnsi="Times New Roman" w:cs="Times New Roman"/>
          <w:sz w:val="20"/>
          <w:szCs w:val="20"/>
        </w:rPr>
      </w:pPr>
      <w:r w:rsidRPr="00FD1109">
        <w:rPr>
          <w:rFonts w:ascii="Times New Roman" w:hAnsi="Times New Roman" w:cs="Times New Roman"/>
          <w:b/>
          <w:bCs/>
          <w:sz w:val="20"/>
          <w:szCs w:val="20"/>
        </w:rPr>
        <w:lastRenderedPageBreak/>
        <w:t xml:space="preserve">4. </w:t>
      </w:r>
      <w:r w:rsidR="00940472" w:rsidRPr="00FD1109">
        <w:rPr>
          <w:rFonts w:ascii="Times New Roman" w:hAnsi="Times New Roman" w:cs="Times New Roman"/>
          <w:b/>
          <w:bCs/>
          <w:sz w:val="20"/>
          <w:szCs w:val="20"/>
        </w:rPr>
        <w:t>Discussion</w:t>
      </w:r>
    </w:p>
    <w:p w:rsidR="00940472" w:rsidRPr="00B23FB5" w:rsidRDefault="00940472" w:rsidP="00940472">
      <w:pPr>
        <w:bidi w:val="0"/>
        <w:spacing w:after="0" w:line="240" w:lineRule="auto"/>
        <w:ind w:firstLine="720"/>
        <w:jc w:val="both"/>
        <w:rPr>
          <w:rFonts w:asciiTheme="majorBidi" w:hAnsiTheme="majorBidi" w:cstheme="majorBidi"/>
          <w:sz w:val="20"/>
          <w:szCs w:val="20"/>
        </w:rPr>
      </w:pPr>
      <w:r w:rsidRPr="00B23FB5">
        <w:rPr>
          <w:rFonts w:asciiTheme="majorBidi" w:hAnsiTheme="majorBidi" w:cstheme="majorBidi"/>
          <w:sz w:val="20"/>
          <w:szCs w:val="20"/>
        </w:rPr>
        <w:t xml:space="preserve">Tumor markers are useful for clinicians in the diagnosis and management of tumors. To date, many tumor markers have been reported to be clinically helpful in various malignant </w:t>
      </w:r>
      <w:proofErr w:type="spellStart"/>
      <w:r w:rsidRPr="00B23FB5">
        <w:rPr>
          <w:rFonts w:asciiTheme="majorBidi" w:hAnsiTheme="majorBidi" w:cstheme="majorBidi"/>
          <w:sz w:val="20"/>
          <w:szCs w:val="20"/>
        </w:rPr>
        <w:t>neoplasms</w:t>
      </w:r>
      <w:proofErr w:type="spellEnd"/>
      <w:r w:rsidRPr="00B23FB5">
        <w:rPr>
          <w:rFonts w:asciiTheme="majorBidi" w:hAnsiTheme="majorBidi" w:cstheme="majorBidi"/>
          <w:sz w:val="20"/>
          <w:szCs w:val="20"/>
        </w:rPr>
        <w:t xml:space="preserve"> (</w:t>
      </w:r>
      <w:proofErr w:type="spellStart"/>
      <w:r w:rsidRPr="00B23FB5">
        <w:rPr>
          <w:rFonts w:asciiTheme="majorBidi" w:hAnsiTheme="majorBidi" w:cstheme="majorBidi"/>
          <w:b/>
          <w:bCs/>
          <w:sz w:val="20"/>
          <w:szCs w:val="20"/>
        </w:rPr>
        <w:t>Toi</w:t>
      </w:r>
      <w:proofErr w:type="spellEnd"/>
      <w:r w:rsidRPr="00B23FB5">
        <w:rPr>
          <w:rFonts w:asciiTheme="majorBidi" w:hAnsiTheme="majorBidi" w:cstheme="majorBidi"/>
          <w:b/>
          <w:bCs/>
          <w:sz w:val="20"/>
          <w:szCs w:val="20"/>
        </w:rPr>
        <w:t xml:space="preserve"> </w:t>
      </w:r>
      <w:r w:rsidRPr="00B23FB5">
        <w:rPr>
          <w:rFonts w:asciiTheme="majorBidi" w:hAnsiTheme="majorBidi" w:cstheme="majorBidi"/>
          <w:b/>
          <w:bCs/>
          <w:i/>
          <w:iCs/>
          <w:sz w:val="20"/>
          <w:szCs w:val="20"/>
        </w:rPr>
        <w:t>et al</w:t>
      </w:r>
      <w:r w:rsidRPr="00B23FB5">
        <w:rPr>
          <w:rFonts w:asciiTheme="majorBidi" w:hAnsiTheme="majorBidi" w:cstheme="majorBidi"/>
          <w:b/>
          <w:bCs/>
          <w:sz w:val="20"/>
          <w:szCs w:val="20"/>
        </w:rPr>
        <w:t xml:space="preserve">., 1996; Lin </w:t>
      </w:r>
      <w:r w:rsidRPr="00B23FB5">
        <w:rPr>
          <w:rFonts w:asciiTheme="majorBidi" w:hAnsiTheme="majorBidi" w:cstheme="majorBidi"/>
          <w:b/>
          <w:bCs/>
          <w:i/>
          <w:iCs/>
          <w:sz w:val="20"/>
          <w:szCs w:val="20"/>
        </w:rPr>
        <w:t>et al</w:t>
      </w:r>
      <w:r w:rsidRPr="00B23FB5">
        <w:rPr>
          <w:rFonts w:asciiTheme="majorBidi" w:hAnsiTheme="majorBidi" w:cstheme="majorBidi"/>
          <w:b/>
          <w:bCs/>
          <w:sz w:val="20"/>
          <w:szCs w:val="20"/>
        </w:rPr>
        <w:t>. 2011).</w:t>
      </w:r>
    </w:p>
    <w:p w:rsidR="00940472" w:rsidRPr="00B23FB5" w:rsidRDefault="00940472" w:rsidP="00940472">
      <w:pPr>
        <w:bidi w:val="0"/>
        <w:spacing w:after="0" w:line="240" w:lineRule="auto"/>
        <w:ind w:firstLine="720"/>
        <w:jc w:val="both"/>
        <w:rPr>
          <w:rFonts w:asciiTheme="majorBidi" w:hAnsiTheme="majorBidi" w:cstheme="majorBidi"/>
          <w:sz w:val="20"/>
          <w:szCs w:val="20"/>
        </w:rPr>
      </w:pPr>
      <w:r w:rsidRPr="00B23FB5">
        <w:rPr>
          <w:rFonts w:asciiTheme="majorBidi" w:hAnsiTheme="majorBidi" w:cstheme="majorBidi"/>
          <w:sz w:val="20"/>
          <w:szCs w:val="20"/>
        </w:rPr>
        <w:t xml:space="preserve">In this study, we investigated the significance of SCCA1 serum level and EGFR as a tumor markers in IP and their usefulness for the early detection of recurrence and malignant transformation of IP. Postoperative serum SCCA1 levels were significantly lower in all IP cases compared to their respective preoperative measures. Also post-operative measures showed non-significantly higher levels compared to control levels. These data indicated a fact that the source of SCCA1 estimated in serum was the </w:t>
      </w:r>
      <w:proofErr w:type="spellStart"/>
      <w:r w:rsidRPr="00B23FB5">
        <w:rPr>
          <w:rFonts w:asciiTheme="majorBidi" w:hAnsiTheme="majorBidi" w:cstheme="majorBidi"/>
          <w:sz w:val="20"/>
          <w:szCs w:val="20"/>
        </w:rPr>
        <w:t>papillomatous</w:t>
      </w:r>
      <w:proofErr w:type="spellEnd"/>
      <w:r w:rsidRPr="00B23FB5">
        <w:rPr>
          <w:rFonts w:asciiTheme="majorBidi" w:hAnsiTheme="majorBidi" w:cstheme="majorBidi"/>
          <w:sz w:val="20"/>
          <w:szCs w:val="20"/>
        </w:rPr>
        <w:t xml:space="preserve"> growth and the more the change the higher the serum level. When comparing postoperative to preoperative values of SCCA; it was found that, there was statistically significant decrease of SCCA levels at 2 days postoperatively when compared to preoperative values (1.85±0.42 vs 3.78±1.42 respectively) and similarly, there was statistically significant decrease of SCCA at 3-5  months postoperatively when compared to preoperative values (1.67±0.39 vs 3.78±1.42 respectively). Finally, there was statistically significant decrease of SCCA at 3-5 months postoperatively when compared to values at 2 days postoperatively. These data indicated significant decrease of SCCA overtime table3.</w:t>
      </w:r>
    </w:p>
    <w:p w:rsidR="00940472" w:rsidRPr="00B23FB5" w:rsidRDefault="00940472" w:rsidP="00940472">
      <w:pPr>
        <w:pStyle w:val="NormalWeb"/>
        <w:spacing w:before="0" w:beforeAutospacing="0" w:after="0" w:afterAutospacing="0"/>
        <w:ind w:firstLine="720"/>
        <w:jc w:val="both"/>
        <w:rPr>
          <w:rFonts w:asciiTheme="majorBidi" w:hAnsiTheme="majorBidi" w:cstheme="majorBidi"/>
          <w:b/>
          <w:bCs/>
          <w:sz w:val="20"/>
          <w:szCs w:val="20"/>
        </w:rPr>
      </w:pPr>
      <w:r w:rsidRPr="00B23FB5">
        <w:rPr>
          <w:rFonts w:asciiTheme="majorBidi" w:hAnsiTheme="majorBidi" w:cstheme="majorBidi"/>
          <w:sz w:val="20"/>
          <w:szCs w:val="20"/>
        </w:rPr>
        <w:t xml:space="preserve">The study showed that EGFR where significantly elevated in IP with SCC compared to benign IP and in recurrent IP compared to de novo IP, a finding indicating increased local expression of growth factors in tissues of IP and illustrated the role played by growth factors in pathogenesis and progression of IP. In line with these data multiple studies detected a relation between both tissue expression of EGFR and/or serum levels of SCCA and </w:t>
      </w:r>
      <w:proofErr w:type="spellStart"/>
      <w:r w:rsidRPr="00B23FB5">
        <w:rPr>
          <w:rFonts w:asciiTheme="majorBidi" w:hAnsiTheme="majorBidi" w:cstheme="majorBidi"/>
          <w:sz w:val="20"/>
          <w:szCs w:val="20"/>
        </w:rPr>
        <w:lastRenderedPageBreak/>
        <w:t>papillomatous</w:t>
      </w:r>
      <w:proofErr w:type="spellEnd"/>
      <w:r w:rsidRPr="00B23FB5">
        <w:rPr>
          <w:rFonts w:asciiTheme="majorBidi" w:hAnsiTheme="majorBidi" w:cstheme="majorBidi"/>
          <w:sz w:val="20"/>
          <w:szCs w:val="20"/>
        </w:rPr>
        <w:t xml:space="preserve"> lesions anywhere in the body and with their progression or changed behavior. </w:t>
      </w:r>
      <w:r w:rsidRPr="00B23FB5">
        <w:rPr>
          <w:rFonts w:asciiTheme="majorBidi" w:hAnsiTheme="majorBidi" w:cstheme="majorBidi"/>
          <w:b/>
          <w:bCs/>
          <w:sz w:val="20"/>
          <w:szCs w:val="20"/>
        </w:rPr>
        <w:t xml:space="preserve">Huang et al. (2006) </w:t>
      </w:r>
      <w:r w:rsidRPr="00B23FB5">
        <w:rPr>
          <w:rFonts w:asciiTheme="majorBidi" w:hAnsiTheme="majorBidi" w:cstheme="majorBidi"/>
          <w:sz w:val="20"/>
          <w:szCs w:val="20"/>
        </w:rPr>
        <w:t xml:space="preserve">indicated that SCCA may be of great potential as the biomarker of tongue cancer and as the potential therapeutic target for gene therapy. </w:t>
      </w:r>
      <w:r w:rsidRPr="00B23FB5">
        <w:rPr>
          <w:rFonts w:asciiTheme="majorBidi" w:hAnsiTheme="majorBidi" w:cstheme="majorBidi"/>
          <w:b/>
          <w:bCs/>
          <w:sz w:val="20"/>
          <w:szCs w:val="20"/>
        </w:rPr>
        <w:t xml:space="preserve">Iwata </w:t>
      </w:r>
      <w:r w:rsidRPr="00B23FB5">
        <w:rPr>
          <w:rFonts w:asciiTheme="majorBidi" w:hAnsiTheme="majorBidi" w:cstheme="majorBidi"/>
          <w:b/>
          <w:bCs/>
          <w:i/>
          <w:iCs/>
          <w:sz w:val="20"/>
          <w:szCs w:val="20"/>
        </w:rPr>
        <w:t>et al</w:t>
      </w:r>
      <w:r w:rsidRPr="00B23FB5">
        <w:rPr>
          <w:rFonts w:asciiTheme="majorBidi" w:hAnsiTheme="majorBidi" w:cstheme="majorBidi"/>
          <w:b/>
          <w:bCs/>
          <w:sz w:val="20"/>
          <w:szCs w:val="20"/>
        </w:rPr>
        <w:t>. (2007)</w:t>
      </w:r>
      <w:r w:rsidRPr="00B23FB5">
        <w:rPr>
          <w:rFonts w:asciiTheme="majorBidi" w:hAnsiTheme="majorBidi" w:cstheme="majorBidi"/>
          <w:sz w:val="20"/>
          <w:szCs w:val="20"/>
        </w:rPr>
        <w:t xml:space="preserve"> reported a case of IP causing high serum levels of SCCA and Carcinoembryonic Antigen (CEA), postoperatively, the serum levels of CEA and SCCA significantly decreased within 3 months.</w:t>
      </w:r>
    </w:p>
    <w:p w:rsidR="00940472" w:rsidRPr="00B23FB5" w:rsidRDefault="00940472" w:rsidP="00940472">
      <w:pPr>
        <w:pStyle w:val="NormalWeb"/>
        <w:spacing w:before="0" w:beforeAutospacing="0" w:after="0" w:afterAutospacing="0"/>
        <w:ind w:firstLine="720"/>
        <w:jc w:val="both"/>
        <w:rPr>
          <w:rFonts w:asciiTheme="majorBidi" w:hAnsiTheme="majorBidi" w:cstheme="majorBidi"/>
          <w:b/>
          <w:bCs/>
          <w:sz w:val="20"/>
          <w:szCs w:val="20"/>
        </w:rPr>
      </w:pPr>
      <w:r w:rsidRPr="00B23FB5">
        <w:rPr>
          <w:rFonts w:asciiTheme="majorBidi" w:hAnsiTheme="majorBidi" w:cstheme="majorBidi"/>
          <w:b/>
          <w:bCs/>
          <w:sz w:val="20"/>
          <w:szCs w:val="20"/>
        </w:rPr>
        <w:t xml:space="preserve">Lin </w:t>
      </w:r>
      <w:r w:rsidRPr="00B23FB5">
        <w:rPr>
          <w:rFonts w:asciiTheme="majorBidi" w:hAnsiTheme="majorBidi" w:cstheme="majorBidi"/>
          <w:b/>
          <w:bCs/>
          <w:i/>
          <w:iCs/>
          <w:sz w:val="20"/>
          <w:szCs w:val="20"/>
        </w:rPr>
        <w:t>et al</w:t>
      </w:r>
      <w:r w:rsidRPr="00B23FB5">
        <w:rPr>
          <w:rFonts w:asciiTheme="majorBidi" w:hAnsiTheme="majorBidi" w:cstheme="majorBidi"/>
          <w:b/>
          <w:bCs/>
          <w:sz w:val="20"/>
          <w:szCs w:val="20"/>
        </w:rPr>
        <w:t xml:space="preserve">. (2011) </w:t>
      </w:r>
      <w:r w:rsidRPr="00B23FB5">
        <w:rPr>
          <w:rFonts w:asciiTheme="majorBidi" w:hAnsiTheme="majorBidi" w:cstheme="majorBidi"/>
          <w:sz w:val="20"/>
          <w:szCs w:val="20"/>
        </w:rPr>
        <w:t>demonstrated that preoperative SCCA is a good marker of pathologic lymph node metastasis, an advanced tumor stage and a higher rate of distant metastasis in patients had oral carcinoma.</w:t>
      </w:r>
    </w:p>
    <w:p w:rsidR="00940472" w:rsidRPr="00B23FB5" w:rsidRDefault="00940472" w:rsidP="00940472">
      <w:pPr>
        <w:pStyle w:val="NormalWeb"/>
        <w:spacing w:before="0" w:beforeAutospacing="0" w:after="0" w:afterAutospacing="0"/>
        <w:ind w:firstLine="720"/>
        <w:jc w:val="both"/>
        <w:rPr>
          <w:rFonts w:asciiTheme="majorBidi" w:hAnsiTheme="majorBidi" w:cstheme="majorBidi"/>
          <w:sz w:val="20"/>
          <w:szCs w:val="20"/>
        </w:rPr>
      </w:pPr>
      <w:r w:rsidRPr="00B23FB5">
        <w:rPr>
          <w:rFonts w:asciiTheme="majorBidi" w:hAnsiTheme="majorBidi" w:cstheme="majorBidi"/>
          <w:sz w:val="20"/>
          <w:szCs w:val="20"/>
        </w:rPr>
        <w:t xml:space="preserve">In support of the pathogenic role of EGFR in development and progression of IP, expression of different variants of EGFR was documented in airway </w:t>
      </w:r>
      <w:proofErr w:type="spellStart"/>
      <w:r w:rsidRPr="00B23FB5">
        <w:rPr>
          <w:rFonts w:asciiTheme="majorBidi" w:hAnsiTheme="majorBidi" w:cstheme="majorBidi"/>
          <w:sz w:val="20"/>
          <w:szCs w:val="20"/>
        </w:rPr>
        <w:t>papillomatous</w:t>
      </w:r>
      <w:proofErr w:type="spellEnd"/>
      <w:r w:rsidRPr="00B23FB5">
        <w:rPr>
          <w:rFonts w:asciiTheme="majorBidi" w:hAnsiTheme="majorBidi" w:cstheme="majorBidi"/>
          <w:sz w:val="20"/>
          <w:szCs w:val="20"/>
        </w:rPr>
        <w:t xml:space="preserve"> and/or malignant lesions (</w:t>
      </w:r>
      <w:r w:rsidRPr="00B23FB5">
        <w:rPr>
          <w:rFonts w:asciiTheme="majorBidi" w:hAnsiTheme="majorBidi" w:cstheme="majorBidi"/>
          <w:b/>
          <w:bCs/>
          <w:sz w:val="20"/>
          <w:szCs w:val="20"/>
        </w:rPr>
        <w:t xml:space="preserve">Yang </w:t>
      </w:r>
      <w:r w:rsidRPr="00B23FB5">
        <w:rPr>
          <w:rFonts w:asciiTheme="majorBidi" w:hAnsiTheme="majorBidi" w:cstheme="majorBidi"/>
          <w:b/>
          <w:bCs/>
          <w:i/>
          <w:iCs/>
          <w:sz w:val="20"/>
          <w:szCs w:val="20"/>
        </w:rPr>
        <w:t>et al</w:t>
      </w:r>
      <w:r w:rsidRPr="00B23FB5">
        <w:rPr>
          <w:rFonts w:asciiTheme="majorBidi" w:hAnsiTheme="majorBidi" w:cstheme="majorBidi"/>
          <w:b/>
          <w:bCs/>
          <w:sz w:val="20"/>
          <w:szCs w:val="20"/>
        </w:rPr>
        <w:t>., 2009)</w:t>
      </w:r>
      <w:r w:rsidRPr="00B23FB5">
        <w:rPr>
          <w:rFonts w:asciiTheme="majorBidi" w:hAnsiTheme="majorBidi" w:cstheme="majorBidi"/>
          <w:sz w:val="20"/>
          <w:szCs w:val="20"/>
        </w:rPr>
        <w:t>.</w:t>
      </w:r>
      <w:proofErr w:type="spellStart"/>
      <w:r w:rsidRPr="00B23FB5">
        <w:rPr>
          <w:rFonts w:asciiTheme="majorBidi" w:hAnsiTheme="majorBidi" w:cstheme="majorBidi"/>
          <w:b/>
          <w:bCs/>
          <w:sz w:val="20"/>
          <w:szCs w:val="20"/>
        </w:rPr>
        <w:t>Kourelis</w:t>
      </w:r>
      <w:proofErr w:type="spellEnd"/>
      <w:r w:rsidRPr="00B23FB5">
        <w:rPr>
          <w:rFonts w:asciiTheme="majorBidi" w:hAnsiTheme="majorBidi" w:cstheme="majorBidi"/>
          <w:b/>
          <w:bCs/>
          <w:sz w:val="20"/>
          <w:szCs w:val="20"/>
        </w:rPr>
        <w:t xml:space="preserve"> </w:t>
      </w:r>
      <w:r w:rsidRPr="00B23FB5">
        <w:rPr>
          <w:rFonts w:asciiTheme="majorBidi" w:hAnsiTheme="majorBidi" w:cstheme="majorBidi"/>
          <w:b/>
          <w:bCs/>
          <w:i/>
          <w:iCs/>
          <w:sz w:val="20"/>
          <w:szCs w:val="20"/>
        </w:rPr>
        <w:t>et al</w:t>
      </w:r>
      <w:r w:rsidRPr="00B23FB5">
        <w:rPr>
          <w:rFonts w:asciiTheme="majorBidi" w:hAnsiTheme="majorBidi" w:cstheme="majorBidi"/>
          <w:b/>
          <w:bCs/>
          <w:sz w:val="20"/>
          <w:szCs w:val="20"/>
        </w:rPr>
        <w:t>. (2009)</w:t>
      </w:r>
      <w:r w:rsidRPr="00B23FB5">
        <w:rPr>
          <w:rFonts w:asciiTheme="majorBidi" w:hAnsiTheme="majorBidi" w:cstheme="majorBidi"/>
          <w:sz w:val="20"/>
          <w:szCs w:val="20"/>
        </w:rPr>
        <w:t xml:space="preserve"> documented that EGFR was up regulated significantly along the epithelial deterioration toward neoplasia. Also, </w:t>
      </w:r>
      <w:r w:rsidRPr="00B23FB5">
        <w:rPr>
          <w:rFonts w:asciiTheme="majorBidi" w:hAnsiTheme="majorBidi" w:cstheme="majorBidi"/>
          <w:b/>
          <w:bCs/>
          <w:sz w:val="20"/>
          <w:szCs w:val="20"/>
        </w:rPr>
        <w:t xml:space="preserve">Wu </w:t>
      </w:r>
      <w:r w:rsidRPr="00B23FB5">
        <w:rPr>
          <w:rFonts w:asciiTheme="majorBidi" w:hAnsiTheme="majorBidi" w:cstheme="majorBidi"/>
          <w:b/>
          <w:bCs/>
          <w:i/>
          <w:iCs/>
          <w:sz w:val="20"/>
          <w:szCs w:val="20"/>
        </w:rPr>
        <w:t>et al</w:t>
      </w:r>
      <w:r w:rsidRPr="00B23FB5">
        <w:rPr>
          <w:rFonts w:asciiTheme="majorBidi" w:hAnsiTheme="majorBidi" w:cstheme="majorBidi"/>
          <w:b/>
          <w:bCs/>
          <w:sz w:val="20"/>
          <w:szCs w:val="20"/>
        </w:rPr>
        <w:t xml:space="preserve">. (2010) </w:t>
      </w:r>
      <w:r w:rsidRPr="00B23FB5">
        <w:rPr>
          <w:rFonts w:asciiTheme="majorBidi" w:hAnsiTheme="majorBidi" w:cstheme="majorBidi"/>
          <w:sz w:val="20"/>
          <w:szCs w:val="20"/>
        </w:rPr>
        <w:t xml:space="preserve">reported that respiratory </w:t>
      </w:r>
      <w:proofErr w:type="spellStart"/>
      <w:r w:rsidRPr="00B23FB5">
        <w:rPr>
          <w:rFonts w:asciiTheme="majorBidi" w:hAnsiTheme="majorBidi" w:cstheme="majorBidi"/>
          <w:sz w:val="20"/>
          <w:szCs w:val="20"/>
        </w:rPr>
        <w:t>papillomas</w:t>
      </w:r>
      <w:proofErr w:type="spellEnd"/>
      <w:r w:rsidRPr="00B23FB5">
        <w:rPr>
          <w:rFonts w:asciiTheme="majorBidi" w:hAnsiTheme="majorBidi" w:cstheme="majorBidi"/>
          <w:sz w:val="20"/>
          <w:szCs w:val="20"/>
        </w:rPr>
        <w:t xml:space="preserve"> </w:t>
      </w:r>
      <w:proofErr w:type="spellStart"/>
      <w:r w:rsidRPr="00B23FB5">
        <w:rPr>
          <w:rFonts w:asciiTheme="majorBidi" w:hAnsiTheme="majorBidi" w:cstheme="majorBidi"/>
          <w:sz w:val="20"/>
          <w:szCs w:val="20"/>
        </w:rPr>
        <w:t>overexpress</w:t>
      </w:r>
      <w:proofErr w:type="spellEnd"/>
      <w:r w:rsidRPr="00B23FB5">
        <w:rPr>
          <w:rFonts w:asciiTheme="majorBidi" w:hAnsiTheme="majorBidi" w:cstheme="majorBidi"/>
          <w:sz w:val="20"/>
          <w:szCs w:val="20"/>
        </w:rPr>
        <w:t xml:space="preserve"> the EGFR.</w:t>
      </w:r>
    </w:p>
    <w:p w:rsidR="00940472" w:rsidRPr="00B23FB5" w:rsidRDefault="00940472" w:rsidP="00940472">
      <w:pPr>
        <w:pStyle w:val="NormalWeb"/>
        <w:spacing w:before="0" w:beforeAutospacing="0" w:after="0" w:afterAutospacing="0"/>
        <w:ind w:firstLine="720"/>
        <w:jc w:val="both"/>
        <w:rPr>
          <w:rFonts w:asciiTheme="majorBidi" w:hAnsiTheme="majorBidi" w:cstheme="majorBidi"/>
          <w:sz w:val="20"/>
          <w:szCs w:val="20"/>
        </w:rPr>
      </w:pPr>
      <w:r w:rsidRPr="00B23FB5">
        <w:rPr>
          <w:rFonts w:asciiTheme="majorBidi" w:hAnsiTheme="majorBidi" w:cstheme="majorBidi"/>
          <w:sz w:val="20"/>
          <w:szCs w:val="20"/>
        </w:rPr>
        <w:t>The obtained results and review of literature allowed concluding that EGFR tissue expression could be used for differentiation between benign and malignant IP even in early phases of dysplasia. Serum SCCA1 could be used as a marker for complete operative excision of IP irrespective of its pathological diagnosis and allow for suspicion of hidden malignancy. However, further studies with larger series are needed to support these results and to clarify rationales.</w:t>
      </w:r>
    </w:p>
    <w:p w:rsidR="00EF2FF4" w:rsidRPr="00FD1109" w:rsidRDefault="00EF2FF4" w:rsidP="00A27D1B">
      <w:pPr>
        <w:bidi w:val="0"/>
        <w:snapToGrid w:val="0"/>
        <w:spacing w:after="0" w:line="240" w:lineRule="auto"/>
        <w:jc w:val="both"/>
        <w:rPr>
          <w:rFonts w:ascii="Times New Roman" w:hAnsi="Times New Roman" w:cs="Times New Roman"/>
          <w:b/>
          <w:bCs/>
          <w:sz w:val="20"/>
          <w:szCs w:val="20"/>
        </w:rPr>
      </w:pPr>
    </w:p>
    <w:p w:rsidR="00E018D0" w:rsidRPr="00FD1109" w:rsidRDefault="00E018D0" w:rsidP="00A27D1B">
      <w:pPr>
        <w:bidi w:val="0"/>
        <w:snapToGrid w:val="0"/>
        <w:spacing w:after="0" w:line="240" w:lineRule="auto"/>
        <w:jc w:val="both"/>
        <w:rPr>
          <w:rFonts w:ascii="Times New Roman" w:hAnsi="Times New Roman" w:cs="Times New Roman"/>
          <w:b/>
          <w:bCs/>
          <w:sz w:val="20"/>
          <w:szCs w:val="20"/>
        </w:rPr>
      </w:pPr>
      <w:r w:rsidRPr="00FD1109">
        <w:rPr>
          <w:rFonts w:ascii="Times New Roman" w:hAnsi="Times New Roman" w:cs="Times New Roman"/>
          <w:b/>
          <w:bCs/>
          <w:sz w:val="20"/>
          <w:szCs w:val="20"/>
        </w:rPr>
        <w:t>References</w:t>
      </w:r>
    </w:p>
    <w:p w:rsidR="00940472" w:rsidRPr="00B23FB5" w:rsidRDefault="00940472" w:rsidP="00940472">
      <w:pPr>
        <w:bidi w:val="0"/>
        <w:spacing w:after="0" w:line="240" w:lineRule="auto"/>
        <w:ind w:left="567" w:hanging="567"/>
        <w:jc w:val="lowKashida"/>
        <w:rPr>
          <w:rFonts w:asciiTheme="majorBidi" w:hAnsiTheme="majorBidi" w:cstheme="majorBidi"/>
          <w:sz w:val="20"/>
          <w:szCs w:val="20"/>
        </w:rPr>
      </w:pPr>
      <w:r w:rsidRPr="00B23FB5">
        <w:rPr>
          <w:rFonts w:asciiTheme="majorBidi" w:hAnsiTheme="majorBidi" w:cstheme="majorBidi"/>
          <w:b/>
          <w:bCs/>
          <w:sz w:val="20"/>
          <w:szCs w:val="20"/>
        </w:rPr>
        <w:t xml:space="preserve">Busquets, J.M. and Hwang, P.H., 2006. </w:t>
      </w:r>
      <w:r w:rsidRPr="00B23FB5">
        <w:rPr>
          <w:rFonts w:asciiTheme="majorBidi" w:hAnsiTheme="majorBidi" w:cstheme="majorBidi"/>
          <w:sz w:val="20"/>
          <w:szCs w:val="20"/>
        </w:rPr>
        <w:t xml:space="preserve">Endoscopic resection of </w:t>
      </w:r>
      <w:proofErr w:type="spellStart"/>
      <w:r w:rsidRPr="00B23FB5">
        <w:rPr>
          <w:rFonts w:asciiTheme="majorBidi" w:hAnsiTheme="majorBidi" w:cstheme="majorBidi"/>
          <w:sz w:val="20"/>
          <w:szCs w:val="20"/>
        </w:rPr>
        <w:t>sinonasal</w:t>
      </w:r>
      <w:proofErr w:type="spellEnd"/>
      <w:r w:rsidRPr="00B23FB5">
        <w:rPr>
          <w:rFonts w:asciiTheme="majorBidi" w:hAnsiTheme="majorBidi" w:cstheme="majorBidi"/>
          <w:sz w:val="20"/>
          <w:szCs w:val="20"/>
        </w:rPr>
        <w:t xml:space="preserve"> inverted </w:t>
      </w:r>
      <w:proofErr w:type="spellStart"/>
      <w:r w:rsidRPr="00B23FB5">
        <w:rPr>
          <w:rFonts w:asciiTheme="majorBidi" w:hAnsiTheme="majorBidi" w:cstheme="majorBidi"/>
          <w:sz w:val="20"/>
          <w:szCs w:val="20"/>
        </w:rPr>
        <w:t>papilloma</w:t>
      </w:r>
      <w:proofErr w:type="spellEnd"/>
      <w:r w:rsidRPr="00B23FB5">
        <w:rPr>
          <w:rFonts w:asciiTheme="majorBidi" w:hAnsiTheme="majorBidi" w:cstheme="majorBidi"/>
          <w:sz w:val="20"/>
          <w:szCs w:val="20"/>
        </w:rPr>
        <w:t>: a meta-analysis. Otolaryngology-Head and Neck Surgery, 134(3), pp.476-482.</w:t>
      </w:r>
    </w:p>
    <w:p w:rsidR="00940472" w:rsidRPr="00B23FB5" w:rsidRDefault="00940472" w:rsidP="00940472">
      <w:pPr>
        <w:bidi w:val="0"/>
        <w:spacing w:after="0" w:line="240" w:lineRule="auto"/>
        <w:ind w:left="567" w:hanging="567"/>
        <w:jc w:val="lowKashida"/>
        <w:rPr>
          <w:rFonts w:asciiTheme="majorBidi" w:hAnsiTheme="majorBidi" w:cstheme="majorBidi"/>
          <w:sz w:val="20"/>
          <w:szCs w:val="20"/>
        </w:rPr>
      </w:pPr>
      <w:proofErr w:type="spellStart"/>
      <w:r w:rsidRPr="00B23FB5">
        <w:rPr>
          <w:rFonts w:asciiTheme="majorBidi" w:hAnsiTheme="majorBidi" w:cstheme="majorBidi"/>
          <w:b/>
          <w:bCs/>
          <w:sz w:val="20"/>
          <w:szCs w:val="20"/>
        </w:rPr>
        <w:lastRenderedPageBreak/>
        <w:t>Figuerola</w:t>
      </w:r>
      <w:proofErr w:type="spellEnd"/>
      <w:r w:rsidRPr="00B23FB5">
        <w:rPr>
          <w:rFonts w:asciiTheme="majorBidi" w:hAnsiTheme="majorBidi" w:cstheme="majorBidi"/>
          <w:b/>
          <w:bCs/>
          <w:sz w:val="20"/>
          <w:szCs w:val="20"/>
        </w:rPr>
        <w:t xml:space="preserve"> E, </w:t>
      </w:r>
      <w:proofErr w:type="spellStart"/>
      <w:r w:rsidRPr="00B23FB5">
        <w:rPr>
          <w:rFonts w:asciiTheme="majorBidi" w:hAnsiTheme="majorBidi" w:cstheme="majorBidi"/>
          <w:b/>
          <w:bCs/>
          <w:sz w:val="20"/>
          <w:szCs w:val="20"/>
        </w:rPr>
        <w:t>Liern</w:t>
      </w:r>
      <w:proofErr w:type="spellEnd"/>
      <w:r w:rsidRPr="00B23FB5">
        <w:rPr>
          <w:rFonts w:asciiTheme="majorBidi" w:hAnsiTheme="majorBidi" w:cstheme="majorBidi"/>
          <w:b/>
          <w:bCs/>
          <w:sz w:val="20"/>
          <w:szCs w:val="20"/>
        </w:rPr>
        <w:t xml:space="preserve"> M, </w:t>
      </w:r>
      <w:proofErr w:type="spellStart"/>
      <w:r w:rsidRPr="00B23FB5">
        <w:rPr>
          <w:rFonts w:asciiTheme="majorBidi" w:hAnsiTheme="majorBidi" w:cstheme="majorBidi"/>
          <w:b/>
          <w:bCs/>
          <w:sz w:val="20"/>
          <w:szCs w:val="20"/>
        </w:rPr>
        <w:t>Palomero</w:t>
      </w:r>
      <w:proofErr w:type="spellEnd"/>
      <w:r w:rsidRPr="00B23FB5">
        <w:rPr>
          <w:rFonts w:asciiTheme="majorBidi" w:hAnsiTheme="majorBidi" w:cstheme="majorBidi"/>
          <w:b/>
          <w:bCs/>
          <w:sz w:val="20"/>
          <w:szCs w:val="20"/>
        </w:rPr>
        <w:t xml:space="preserve"> JM, et al. 1990</w:t>
      </w:r>
      <w:r w:rsidRPr="00B23FB5">
        <w:rPr>
          <w:rFonts w:asciiTheme="majorBidi" w:hAnsiTheme="majorBidi" w:cstheme="majorBidi"/>
          <w:sz w:val="20"/>
          <w:szCs w:val="20"/>
        </w:rPr>
        <w:t xml:space="preserve">. </w:t>
      </w:r>
      <w:proofErr w:type="spellStart"/>
      <w:r w:rsidRPr="00B23FB5">
        <w:rPr>
          <w:rFonts w:asciiTheme="majorBidi" w:hAnsiTheme="majorBidi" w:cstheme="majorBidi"/>
          <w:sz w:val="20"/>
          <w:szCs w:val="20"/>
        </w:rPr>
        <w:t>Nasosinusal</w:t>
      </w:r>
      <w:proofErr w:type="spellEnd"/>
      <w:r w:rsidRPr="00B23FB5">
        <w:rPr>
          <w:rFonts w:asciiTheme="majorBidi" w:hAnsiTheme="majorBidi" w:cstheme="majorBidi"/>
          <w:sz w:val="20"/>
          <w:szCs w:val="20"/>
        </w:rPr>
        <w:t xml:space="preserve"> inverted </w:t>
      </w:r>
      <w:proofErr w:type="spellStart"/>
      <w:r w:rsidRPr="00B23FB5">
        <w:rPr>
          <w:rFonts w:asciiTheme="majorBidi" w:hAnsiTheme="majorBidi" w:cstheme="majorBidi"/>
          <w:sz w:val="20"/>
          <w:szCs w:val="20"/>
        </w:rPr>
        <w:t>papilloma</w:t>
      </w:r>
      <w:proofErr w:type="spellEnd"/>
      <w:r w:rsidRPr="00B23FB5">
        <w:rPr>
          <w:rFonts w:asciiTheme="majorBidi" w:hAnsiTheme="majorBidi" w:cstheme="majorBidi"/>
          <w:sz w:val="20"/>
          <w:szCs w:val="20"/>
        </w:rPr>
        <w:t xml:space="preserve">. </w:t>
      </w:r>
      <w:proofErr w:type="spellStart"/>
      <w:r w:rsidRPr="00B23FB5">
        <w:rPr>
          <w:rFonts w:asciiTheme="majorBidi" w:hAnsiTheme="majorBidi" w:cstheme="majorBidi"/>
          <w:sz w:val="20"/>
          <w:szCs w:val="20"/>
        </w:rPr>
        <w:t>Acta</w:t>
      </w:r>
      <w:proofErr w:type="spellEnd"/>
      <w:r w:rsidRPr="00B23FB5">
        <w:rPr>
          <w:rFonts w:asciiTheme="majorBidi" w:hAnsiTheme="majorBidi" w:cstheme="majorBidi"/>
          <w:sz w:val="20"/>
          <w:szCs w:val="20"/>
        </w:rPr>
        <w:t xml:space="preserve"> </w:t>
      </w:r>
      <w:proofErr w:type="spellStart"/>
      <w:r w:rsidRPr="00B23FB5">
        <w:rPr>
          <w:rFonts w:asciiTheme="majorBidi" w:hAnsiTheme="majorBidi" w:cstheme="majorBidi"/>
          <w:sz w:val="20"/>
          <w:szCs w:val="20"/>
        </w:rPr>
        <w:t>otorrinolaringologica</w:t>
      </w:r>
      <w:proofErr w:type="spellEnd"/>
      <w:r w:rsidRPr="00B23FB5">
        <w:rPr>
          <w:rFonts w:asciiTheme="majorBidi" w:hAnsiTheme="majorBidi" w:cstheme="majorBidi"/>
          <w:sz w:val="20"/>
          <w:szCs w:val="20"/>
        </w:rPr>
        <w:t xml:space="preserve"> </w:t>
      </w:r>
      <w:proofErr w:type="spellStart"/>
      <w:r w:rsidRPr="00B23FB5">
        <w:rPr>
          <w:rFonts w:asciiTheme="majorBidi" w:hAnsiTheme="majorBidi" w:cstheme="majorBidi"/>
          <w:sz w:val="20"/>
          <w:szCs w:val="20"/>
        </w:rPr>
        <w:t>espanola</w:t>
      </w:r>
      <w:proofErr w:type="spellEnd"/>
      <w:r w:rsidRPr="00B23FB5">
        <w:rPr>
          <w:rFonts w:asciiTheme="majorBidi" w:hAnsiTheme="majorBidi" w:cstheme="majorBidi"/>
          <w:sz w:val="20"/>
          <w:szCs w:val="20"/>
        </w:rPr>
        <w:t>; 41(1):35–38</w:t>
      </w:r>
    </w:p>
    <w:p w:rsidR="00940472" w:rsidRPr="00B23FB5" w:rsidRDefault="00940472" w:rsidP="00940472">
      <w:pPr>
        <w:bidi w:val="0"/>
        <w:spacing w:after="0" w:line="240" w:lineRule="auto"/>
        <w:ind w:left="567" w:hanging="567"/>
        <w:jc w:val="lowKashida"/>
        <w:rPr>
          <w:rFonts w:asciiTheme="majorBidi" w:hAnsiTheme="majorBidi" w:cstheme="majorBidi"/>
          <w:sz w:val="20"/>
          <w:szCs w:val="20"/>
        </w:rPr>
      </w:pPr>
      <w:r w:rsidRPr="00B23FB5">
        <w:rPr>
          <w:rFonts w:asciiTheme="majorBidi" w:hAnsiTheme="majorBidi" w:cstheme="majorBidi"/>
          <w:b/>
          <w:bCs/>
          <w:sz w:val="20"/>
          <w:szCs w:val="20"/>
        </w:rPr>
        <w:t xml:space="preserve">Huang, X., Y. Wei, L. Li, Y. Wen and J. Yang et al., 2006. </w:t>
      </w:r>
      <w:bookmarkStart w:id="2" w:name="1100476_ja"/>
      <w:bookmarkEnd w:id="2"/>
      <w:r w:rsidRPr="00B23FB5">
        <w:rPr>
          <w:rFonts w:asciiTheme="majorBidi" w:hAnsiTheme="majorBidi" w:cstheme="majorBidi"/>
          <w:sz w:val="20"/>
          <w:szCs w:val="20"/>
        </w:rPr>
        <w:t xml:space="preserve">Serum proteomics study of the squamous cell carcinoma antigen 1 in tongue cancer. Oral </w:t>
      </w:r>
      <w:proofErr w:type="spellStart"/>
      <w:r w:rsidRPr="00B23FB5">
        <w:rPr>
          <w:rFonts w:asciiTheme="majorBidi" w:hAnsiTheme="majorBidi" w:cstheme="majorBidi"/>
          <w:sz w:val="20"/>
          <w:szCs w:val="20"/>
        </w:rPr>
        <w:t>Oncol</w:t>
      </w:r>
      <w:proofErr w:type="spellEnd"/>
      <w:r w:rsidRPr="00B23FB5">
        <w:rPr>
          <w:rFonts w:asciiTheme="majorBidi" w:hAnsiTheme="majorBidi" w:cstheme="majorBidi"/>
          <w:sz w:val="20"/>
          <w:szCs w:val="20"/>
        </w:rPr>
        <w:t>, 42: 25-30.</w:t>
      </w:r>
    </w:p>
    <w:p w:rsidR="00940472" w:rsidRPr="00B23FB5" w:rsidRDefault="00940472" w:rsidP="00940472">
      <w:pPr>
        <w:bidi w:val="0"/>
        <w:spacing w:after="0" w:line="240" w:lineRule="auto"/>
        <w:ind w:left="567" w:hanging="567"/>
        <w:jc w:val="lowKashida"/>
        <w:rPr>
          <w:rFonts w:asciiTheme="majorBidi" w:hAnsiTheme="majorBidi" w:cstheme="majorBidi"/>
          <w:sz w:val="20"/>
          <w:szCs w:val="20"/>
        </w:rPr>
      </w:pPr>
      <w:r w:rsidRPr="00B23FB5">
        <w:rPr>
          <w:rFonts w:asciiTheme="majorBidi" w:hAnsiTheme="majorBidi" w:cstheme="majorBidi"/>
          <w:b/>
          <w:bCs/>
          <w:sz w:val="20"/>
          <w:szCs w:val="20"/>
        </w:rPr>
        <w:t xml:space="preserve">Iwata, T., K. Inoue, N. </w:t>
      </w:r>
      <w:proofErr w:type="spellStart"/>
      <w:r w:rsidRPr="00B23FB5">
        <w:rPr>
          <w:rFonts w:asciiTheme="majorBidi" w:hAnsiTheme="majorBidi" w:cstheme="majorBidi"/>
          <w:b/>
          <w:bCs/>
          <w:sz w:val="20"/>
          <w:szCs w:val="20"/>
        </w:rPr>
        <w:t>Nishiyama</w:t>
      </w:r>
      <w:proofErr w:type="spellEnd"/>
      <w:r w:rsidRPr="00B23FB5">
        <w:rPr>
          <w:rFonts w:asciiTheme="majorBidi" w:hAnsiTheme="majorBidi" w:cstheme="majorBidi"/>
          <w:b/>
          <w:bCs/>
          <w:sz w:val="20"/>
          <w:szCs w:val="20"/>
        </w:rPr>
        <w:t xml:space="preserve">, N. Izumi and S. </w:t>
      </w:r>
      <w:proofErr w:type="spellStart"/>
      <w:r w:rsidRPr="00B23FB5">
        <w:rPr>
          <w:rFonts w:asciiTheme="majorBidi" w:hAnsiTheme="majorBidi" w:cstheme="majorBidi"/>
          <w:b/>
          <w:bCs/>
          <w:sz w:val="20"/>
          <w:szCs w:val="20"/>
        </w:rPr>
        <w:t>Mizuguchi</w:t>
      </w:r>
      <w:proofErr w:type="spellEnd"/>
      <w:r w:rsidRPr="00B23FB5">
        <w:rPr>
          <w:rFonts w:asciiTheme="majorBidi" w:hAnsiTheme="majorBidi" w:cstheme="majorBidi"/>
          <w:b/>
          <w:bCs/>
          <w:sz w:val="20"/>
          <w:szCs w:val="20"/>
        </w:rPr>
        <w:t xml:space="preserve"> et al., 2007. </w:t>
      </w:r>
      <w:bookmarkStart w:id="3" w:name="1100479_ja"/>
      <w:bookmarkEnd w:id="3"/>
      <w:r w:rsidRPr="00B23FB5">
        <w:rPr>
          <w:rFonts w:asciiTheme="majorBidi" w:hAnsiTheme="majorBidi" w:cstheme="majorBidi"/>
          <w:sz w:val="20"/>
          <w:szCs w:val="20"/>
        </w:rPr>
        <w:t xml:space="preserve">Pulmonary inverted </w:t>
      </w:r>
      <w:proofErr w:type="spellStart"/>
      <w:r w:rsidRPr="00B23FB5">
        <w:rPr>
          <w:rFonts w:asciiTheme="majorBidi" w:hAnsiTheme="majorBidi" w:cstheme="majorBidi"/>
          <w:sz w:val="20"/>
          <w:szCs w:val="20"/>
        </w:rPr>
        <w:t>schneiderian</w:t>
      </w:r>
      <w:proofErr w:type="spellEnd"/>
      <w:r w:rsidRPr="00B23FB5">
        <w:rPr>
          <w:rFonts w:asciiTheme="majorBidi" w:hAnsiTheme="majorBidi" w:cstheme="majorBidi"/>
          <w:sz w:val="20"/>
          <w:szCs w:val="20"/>
        </w:rPr>
        <w:t xml:space="preserve"> </w:t>
      </w:r>
      <w:proofErr w:type="spellStart"/>
      <w:r w:rsidRPr="00B23FB5">
        <w:rPr>
          <w:rFonts w:asciiTheme="majorBidi" w:hAnsiTheme="majorBidi" w:cstheme="majorBidi"/>
          <w:sz w:val="20"/>
          <w:szCs w:val="20"/>
        </w:rPr>
        <w:t>papilloma</w:t>
      </w:r>
      <w:proofErr w:type="spellEnd"/>
      <w:r w:rsidRPr="00B23FB5">
        <w:rPr>
          <w:rFonts w:asciiTheme="majorBidi" w:hAnsiTheme="majorBidi" w:cstheme="majorBidi"/>
          <w:sz w:val="20"/>
          <w:szCs w:val="20"/>
        </w:rPr>
        <w:t xml:space="preserve"> causing high serum levels of carcinoembryonic antigen and squamous cell carcinoma-associated antigen: Report of a case. Surg. Today, 37: 790-793.</w:t>
      </w:r>
    </w:p>
    <w:p w:rsidR="00940472" w:rsidRPr="00B23FB5" w:rsidRDefault="00940472" w:rsidP="00940472">
      <w:pPr>
        <w:bidi w:val="0"/>
        <w:spacing w:after="0" w:line="240" w:lineRule="auto"/>
        <w:ind w:left="567" w:hanging="567"/>
        <w:jc w:val="lowKashida"/>
        <w:rPr>
          <w:rFonts w:asciiTheme="majorBidi" w:hAnsiTheme="majorBidi" w:cstheme="majorBidi"/>
          <w:sz w:val="20"/>
          <w:szCs w:val="20"/>
        </w:rPr>
      </w:pPr>
      <w:proofErr w:type="spellStart"/>
      <w:r w:rsidRPr="00B23FB5">
        <w:rPr>
          <w:rFonts w:asciiTheme="majorBidi" w:hAnsiTheme="majorBidi" w:cstheme="majorBidi"/>
          <w:b/>
          <w:bCs/>
          <w:sz w:val="20"/>
          <w:szCs w:val="20"/>
        </w:rPr>
        <w:t>Katori</w:t>
      </w:r>
      <w:proofErr w:type="spellEnd"/>
      <w:r w:rsidRPr="00B23FB5">
        <w:rPr>
          <w:rFonts w:asciiTheme="majorBidi" w:hAnsiTheme="majorBidi" w:cstheme="majorBidi"/>
          <w:b/>
          <w:bCs/>
          <w:sz w:val="20"/>
          <w:szCs w:val="20"/>
        </w:rPr>
        <w:t xml:space="preserve">, H., </w:t>
      </w:r>
      <w:proofErr w:type="spellStart"/>
      <w:r w:rsidRPr="00B23FB5">
        <w:rPr>
          <w:rFonts w:asciiTheme="majorBidi" w:hAnsiTheme="majorBidi" w:cstheme="majorBidi"/>
          <w:b/>
          <w:bCs/>
          <w:sz w:val="20"/>
          <w:szCs w:val="20"/>
        </w:rPr>
        <w:t>Nozawa</w:t>
      </w:r>
      <w:proofErr w:type="spellEnd"/>
      <w:r w:rsidRPr="00B23FB5">
        <w:rPr>
          <w:rFonts w:asciiTheme="majorBidi" w:hAnsiTheme="majorBidi" w:cstheme="majorBidi"/>
          <w:b/>
          <w:bCs/>
          <w:sz w:val="20"/>
          <w:szCs w:val="20"/>
        </w:rPr>
        <w:t xml:space="preserve">, A. and </w:t>
      </w:r>
      <w:proofErr w:type="spellStart"/>
      <w:r w:rsidRPr="00B23FB5">
        <w:rPr>
          <w:rFonts w:asciiTheme="majorBidi" w:hAnsiTheme="majorBidi" w:cstheme="majorBidi"/>
          <w:b/>
          <w:bCs/>
          <w:sz w:val="20"/>
          <w:szCs w:val="20"/>
        </w:rPr>
        <w:t>Tsukuda</w:t>
      </w:r>
      <w:proofErr w:type="spellEnd"/>
      <w:r w:rsidRPr="00B23FB5">
        <w:rPr>
          <w:rFonts w:asciiTheme="majorBidi" w:hAnsiTheme="majorBidi" w:cstheme="majorBidi"/>
          <w:b/>
          <w:bCs/>
          <w:sz w:val="20"/>
          <w:szCs w:val="20"/>
        </w:rPr>
        <w:t>, M., 2005</w:t>
      </w:r>
      <w:r w:rsidRPr="00B23FB5">
        <w:rPr>
          <w:rFonts w:asciiTheme="majorBidi" w:hAnsiTheme="majorBidi" w:cstheme="majorBidi"/>
          <w:sz w:val="20"/>
          <w:szCs w:val="20"/>
        </w:rPr>
        <w:t xml:space="preserve">. Markers of malignant transformation of </w:t>
      </w:r>
      <w:proofErr w:type="spellStart"/>
      <w:r w:rsidRPr="00B23FB5">
        <w:rPr>
          <w:rFonts w:asciiTheme="majorBidi" w:hAnsiTheme="majorBidi" w:cstheme="majorBidi"/>
          <w:sz w:val="20"/>
          <w:szCs w:val="20"/>
        </w:rPr>
        <w:t>sinonasal</w:t>
      </w:r>
      <w:proofErr w:type="spellEnd"/>
      <w:r w:rsidRPr="00B23FB5">
        <w:rPr>
          <w:rFonts w:asciiTheme="majorBidi" w:hAnsiTheme="majorBidi" w:cstheme="majorBidi"/>
          <w:sz w:val="20"/>
          <w:szCs w:val="20"/>
        </w:rPr>
        <w:t xml:space="preserve"> inverted </w:t>
      </w:r>
      <w:proofErr w:type="spellStart"/>
      <w:r w:rsidRPr="00B23FB5">
        <w:rPr>
          <w:rFonts w:asciiTheme="majorBidi" w:hAnsiTheme="majorBidi" w:cstheme="majorBidi"/>
          <w:sz w:val="20"/>
          <w:szCs w:val="20"/>
        </w:rPr>
        <w:t>papilloma</w:t>
      </w:r>
      <w:proofErr w:type="spellEnd"/>
      <w:r w:rsidRPr="00B23FB5">
        <w:rPr>
          <w:rFonts w:asciiTheme="majorBidi" w:hAnsiTheme="majorBidi" w:cstheme="majorBidi"/>
          <w:sz w:val="20"/>
          <w:szCs w:val="20"/>
        </w:rPr>
        <w:t>. European Journal of Surgical Oncology (EJSO), 31(8), pp.905-911.</w:t>
      </w:r>
    </w:p>
    <w:p w:rsidR="00940472" w:rsidRPr="00B23FB5" w:rsidRDefault="00940472" w:rsidP="00940472">
      <w:pPr>
        <w:bidi w:val="0"/>
        <w:spacing w:after="0" w:line="240" w:lineRule="auto"/>
        <w:ind w:left="567" w:hanging="567"/>
        <w:jc w:val="lowKashida"/>
        <w:rPr>
          <w:rFonts w:asciiTheme="majorBidi" w:hAnsiTheme="majorBidi" w:cstheme="majorBidi"/>
          <w:sz w:val="20"/>
          <w:szCs w:val="20"/>
        </w:rPr>
      </w:pPr>
      <w:proofErr w:type="spellStart"/>
      <w:r w:rsidRPr="00B23FB5">
        <w:rPr>
          <w:rFonts w:asciiTheme="majorBidi" w:hAnsiTheme="majorBidi" w:cstheme="majorBidi"/>
          <w:b/>
          <w:bCs/>
          <w:sz w:val="20"/>
          <w:szCs w:val="20"/>
        </w:rPr>
        <w:t>Kourelis</w:t>
      </w:r>
      <w:proofErr w:type="spellEnd"/>
      <w:r w:rsidRPr="00B23FB5">
        <w:rPr>
          <w:rFonts w:asciiTheme="majorBidi" w:hAnsiTheme="majorBidi" w:cstheme="majorBidi"/>
          <w:b/>
          <w:bCs/>
          <w:sz w:val="20"/>
          <w:szCs w:val="20"/>
        </w:rPr>
        <w:t xml:space="preserve">, K., G. </w:t>
      </w:r>
      <w:proofErr w:type="spellStart"/>
      <w:r w:rsidRPr="00B23FB5">
        <w:rPr>
          <w:rFonts w:asciiTheme="majorBidi" w:hAnsiTheme="majorBidi" w:cstheme="majorBidi"/>
          <w:b/>
          <w:bCs/>
          <w:sz w:val="20"/>
          <w:szCs w:val="20"/>
        </w:rPr>
        <w:t>Vandoros</w:t>
      </w:r>
      <w:proofErr w:type="spellEnd"/>
      <w:r w:rsidRPr="00B23FB5">
        <w:rPr>
          <w:rFonts w:asciiTheme="majorBidi" w:hAnsiTheme="majorBidi" w:cstheme="majorBidi"/>
          <w:b/>
          <w:bCs/>
          <w:sz w:val="20"/>
          <w:szCs w:val="20"/>
        </w:rPr>
        <w:t xml:space="preserve">, T. </w:t>
      </w:r>
      <w:proofErr w:type="spellStart"/>
      <w:r w:rsidRPr="00B23FB5">
        <w:rPr>
          <w:rFonts w:asciiTheme="majorBidi" w:hAnsiTheme="majorBidi" w:cstheme="majorBidi"/>
          <w:b/>
          <w:bCs/>
          <w:sz w:val="20"/>
          <w:szCs w:val="20"/>
        </w:rPr>
        <w:t>Kourelis</w:t>
      </w:r>
      <w:proofErr w:type="spellEnd"/>
      <w:r w:rsidRPr="00B23FB5">
        <w:rPr>
          <w:rFonts w:asciiTheme="majorBidi" w:hAnsiTheme="majorBidi" w:cstheme="majorBidi"/>
          <w:b/>
          <w:bCs/>
          <w:sz w:val="20"/>
          <w:szCs w:val="20"/>
        </w:rPr>
        <w:t xml:space="preserve">, P. </w:t>
      </w:r>
      <w:proofErr w:type="spellStart"/>
      <w:r w:rsidRPr="00B23FB5">
        <w:rPr>
          <w:rFonts w:asciiTheme="majorBidi" w:hAnsiTheme="majorBidi" w:cstheme="majorBidi"/>
          <w:b/>
          <w:bCs/>
          <w:sz w:val="20"/>
          <w:szCs w:val="20"/>
        </w:rPr>
        <w:t>Goumas</w:t>
      </w:r>
      <w:proofErr w:type="spellEnd"/>
      <w:r w:rsidRPr="00B23FB5">
        <w:rPr>
          <w:rFonts w:asciiTheme="majorBidi" w:hAnsiTheme="majorBidi" w:cstheme="majorBidi"/>
          <w:b/>
          <w:bCs/>
          <w:sz w:val="20"/>
          <w:szCs w:val="20"/>
        </w:rPr>
        <w:t xml:space="preserve"> and G. </w:t>
      </w:r>
      <w:proofErr w:type="spellStart"/>
      <w:r w:rsidRPr="00B23FB5">
        <w:rPr>
          <w:rFonts w:asciiTheme="majorBidi" w:hAnsiTheme="majorBidi" w:cstheme="majorBidi"/>
          <w:b/>
          <w:bCs/>
          <w:sz w:val="20"/>
          <w:szCs w:val="20"/>
        </w:rPr>
        <w:t>Sotiropoulou-Bonikou</w:t>
      </w:r>
      <w:proofErr w:type="spellEnd"/>
      <w:r w:rsidRPr="00B23FB5">
        <w:rPr>
          <w:rFonts w:asciiTheme="majorBidi" w:hAnsiTheme="majorBidi" w:cstheme="majorBidi"/>
          <w:b/>
          <w:bCs/>
          <w:sz w:val="20"/>
          <w:szCs w:val="20"/>
        </w:rPr>
        <w:t>, 2009</w:t>
      </w:r>
      <w:r w:rsidRPr="00B23FB5">
        <w:rPr>
          <w:rFonts w:asciiTheme="majorBidi" w:hAnsiTheme="majorBidi" w:cstheme="majorBidi"/>
          <w:sz w:val="20"/>
          <w:szCs w:val="20"/>
        </w:rPr>
        <w:t xml:space="preserve">. </w:t>
      </w:r>
      <w:bookmarkStart w:id="4" w:name="1100500_ja"/>
      <w:bookmarkEnd w:id="4"/>
      <w:r w:rsidRPr="00B23FB5">
        <w:rPr>
          <w:rFonts w:asciiTheme="majorBidi" w:hAnsiTheme="majorBidi" w:cstheme="majorBidi"/>
          <w:sz w:val="20"/>
          <w:szCs w:val="20"/>
        </w:rPr>
        <w:t xml:space="preserve">Retinoid X receptor overexpression desensitizes laryngeal epithelium to carcinogenic effects associated with epidermal growth factor receptor upregulation. J. </w:t>
      </w:r>
      <w:proofErr w:type="spellStart"/>
      <w:r w:rsidRPr="00B23FB5">
        <w:rPr>
          <w:rFonts w:asciiTheme="majorBidi" w:hAnsiTheme="majorBidi" w:cstheme="majorBidi"/>
          <w:sz w:val="20"/>
          <w:szCs w:val="20"/>
        </w:rPr>
        <w:t>Otolaryngol</w:t>
      </w:r>
      <w:proofErr w:type="spellEnd"/>
      <w:r w:rsidRPr="00B23FB5">
        <w:rPr>
          <w:rFonts w:asciiTheme="majorBidi" w:hAnsiTheme="majorBidi" w:cstheme="majorBidi"/>
          <w:sz w:val="20"/>
          <w:szCs w:val="20"/>
        </w:rPr>
        <w:t>. Head Neck Surg., 38: 233-239.</w:t>
      </w:r>
    </w:p>
    <w:p w:rsidR="00940472" w:rsidRPr="00B23FB5" w:rsidRDefault="00940472" w:rsidP="00940472">
      <w:pPr>
        <w:bidi w:val="0"/>
        <w:spacing w:after="0" w:line="240" w:lineRule="auto"/>
        <w:ind w:left="567" w:hanging="567"/>
        <w:jc w:val="lowKashida"/>
        <w:rPr>
          <w:rFonts w:asciiTheme="majorBidi" w:hAnsiTheme="majorBidi" w:cstheme="majorBidi"/>
          <w:sz w:val="20"/>
          <w:szCs w:val="20"/>
        </w:rPr>
      </w:pPr>
      <w:r w:rsidRPr="00B23FB5">
        <w:rPr>
          <w:rFonts w:asciiTheme="majorBidi" w:hAnsiTheme="majorBidi" w:cstheme="majorBidi"/>
          <w:b/>
          <w:bCs/>
          <w:sz w:val="20"/>
          <w:szCs w:val="20"/>
        </w:rPr>
        <w:t>Lin, W.H., I.H. Chen, F.C. Wei, J.J. Huang and C.J. Kang et al., 2011</w:t>
      </w:r>
      <w:r w:rsidRPr="00B23FB5">
        <w:rPr>
          <w:rFonts w:asciiTheme="majorBidi" w:hAnsiTheme="majorBidi" w:cstheme="majorBidi"/>
          <w:sz w:val="20"/>
          <w:szCs w:val="20"/>
        </w:rPr>
        <w:t xml:space="preserve">. </w:t>
      </w:r>
      <w:bookmarkStart w:id="5" w:name="1100537_ja"/>
      <w:bookmarkEnd w:id="5"/>
      <w:r w:rsidRPr="00B23FB5">
        <w:rPr>
          <w:rFonts w:asciiTheme="majorBidi" w:hAnsiTheme="majorBidi" w:cstheme="majorBidi"/>
          <w:sz w:val="20"/>
          <w:szCs w:val="20"/>
        </w:rPr>
        <w:t>Clinical significance of preoperative squamous cell carcinoma antigen in oral-cavity squamous cell carcinoma. Laryngoscope, 121: 971-977.</w:t>
      </w:r>
    </w:p>
    <w:p w:rsidR="00940472" w:rsidRPr="00B23FB5" w:rsidRDefault="00940472" w:rsidP="00940472">
      <w:pPr>
        <w:bidi w:val="0"/>
        <w:spacing w:after="0" w:line="240" w:lineRule="auto"/>
        <w:ind w:left="567" w:hanging="567"/>
        <w:jc w:val="lowKashida"/>
        <w:rPr>
          <w:rFonts w:asciiTheme="majorBidi" w:hAnsiTheme="majorBidi" w:cstheme="majorBidi"/>
          <w:sz w:val="20"/>
          <w:szCs w:val="20"/>
        </w:rPr>
      </w:pPr>
      <w:r w:rsidRPr="00B23FB5">
        <w:rPr>
          <w:rFonts w:asciiTheme="majorBidi" w:hAnsiTheme="majorBidi" w:cstheme="majorBidi"/>
          <w:b/>
          <w:bCs/>
          <w:sz w:val="20"/>
          <w:szCs w:val="20"/>
        </w:rPr>
        <w:t>Liu, W., Z. Li, Q. Luo, Y. Lai and J. Zhang et al., 2011.</w:t>
      </w:r>
      <w:bookmarkStart w:id="6" w:name="1100544_ja"/>
      <w:bookmarkEnd w:id="6"/>
      <w:r w:rsidRPr="00B23FB5">
        <w:rPr>
          <w:rFonts w:asciiTheme="majorBidi" w:hAnsiTheme="majorBidi" w:cstheme="majorBidi"/>
          <w:sz w:val="20"/>
          <w:szCs w:val="20"/>
        </w:rPr>
        <w:t xml:space="preserve">The elevated expression of </w:t>
      </w:r>
      <w:proofErr w:type="spellStart"/>
      <w:r w:rsidRPr="00B23FB5">
        <w:rPr>
          <w:rFonts w:asciiTheme="majorBidi" w:hAnsiTheme="majorBidi" w:cstheme="majorBidi"/>
          <w:sz w:val="20"/>
          <w:szCs w:val="20"/>
        </w:rPr>
        <w:t>osteopontin</w:t>
      </w:r>
      <w:proofErr w:type="spellEnd"/>
      <w:r w:rsidRPr="00B23FB5">
        <w:rPr>
          <w:rFonts w:asciiTheme="majorBidi" w:hAnsiTheme="majorBidi" w:cstheme="majorBidi"/>
          <w:sz w:val="20"/>
          <w:szCs w:val="20"/>
        </w:rPr>
        <w:t xml:space="preserve"> and vascular endothelial growth factor in sin </w:t>
      </w:r>
      <w:proofErr w:type="spellStart"/>
      <w:r w:rsidRPr="00B23FB5">
        <w:rPr>
          <w:rFonts w:asciiTheme="majorBidi" w:hAnsiTheme="majorBidi" w:cstheme="majorBidi"/>
          <w:sz w:val="20"/>
          <w:szCs w:val="20"/>
        </w:rPr>
        <w:t>onasal</w:t>
      </w:r>
      <w:proofErr w:type="spellEnd"/>
      <w:r w:rsidRPr="00B23FB5">
        <w:rPr>
          <w:rFonts w:asciiTheme="majorBidi" w:hAnsiTheme="majorBidi" w:cstheme="majorBidi"/>
          <w:sz w:val="20"/>
          <w:szCs w:val="20"/>
        </w:rPr>
        <w:t xml:space="preserve"> inverted </w:t>
      </w:r>
      <w:proofErr w:type="spellStart"/>
      <w:r w:rsidRPr="00B23FB5">
        <w:rPr>
          <w:rFonts w:asciiTheme="majorBidi" w:hAnsiTheme="majorBidi" w:cstheme="majorBidi"/>
          <w:sz w:val="20"/>
          <w:szCs w:val="20"/>
        </w:rPr>
        <w:t>papilloma</w:t>
      </w:r>
      <w:proofErr w:type="spellEnd"/>
      <w:r w:rsidRPr="00B23FB5">
        <w:rPr>
          <w:rFonts w:asciiTheme="majorBidi" w:hAnsiTheme="majorBidi" w:cstheme="majorBidi"/>
          <w:sz w:val="20"/>
          <w:szCs w:val="20"/>
        </w:rPr>
        <w:t xml:space="preserve"> and its relationship with clinical severity. Am. J. </w:t>
      </w:r>
      <w:proofErr w:type="spellStart"/>
      <w:r w:rsidRPr="00B23FB5">
        <w:rPr>
          <w:rFonts w:asciiTheme="majorBidi" w:hAnsiTheme="majorBidi" w:cstheme="majorBidi"/>
          <w:sz w:val="20"/>
          <w:szCs w:val="20"/>
        </w:rPr>
        <w:t>Rhinol</w:t>
      </w:r>
      <w:proofErr w:type="spellEnd"/>
      <w:r w:rsidRPr="00B23FB5">
        <w:rPr>
          <w:rFonts w:asciiTheme="majorBidi" w:hAnsiTheme="majorBidi" w:cstheme="majorBidi"/>
          <w:sz w:val="20"/>
          <w:szCs w:val="20"/>
        </w:rPr>
        <w:t>. Allergy, 25:313-317.</w:t>
      </w:r>
    </w:p>
    <w:p w:rsidR="00940472" w:rsidRPr="00B23FB5" w:rsidRDefault="00940472" w:rsidP="00940472">
      <w:pPr>
        <w:bidi w:val="0"/>
        <w:spacing w:after="0" w:line="240" w:lineRule="auto"/>
        <w:ind w:left="567" w:hanging="567"/>
        <w:jc w:val="lowKashida"/>
        <w:rPr>
          <w:rFonts w:asciiTheme="majorBidi" w:hAnsiTheme="majorBidi" w:cstheme="majorBidi"/>
          <w:sz w:val="20"/>
          <w:szCs w:val="20"/>
        </w:rPr>
      </w:pPr>
      <w:r w:rsidRPr="00B23FB5">
        <w:rPr>
          <w:rFonts w:asciiTheme="majorBidi" w:hAnsiTheme="majorBidi" w:cstheme="majorBidi"/>
          <w:b/>
          <w:bCs/>
          <w:sz w:val="20"/>
          <w:szCs w:val="20"/>
        </w:rPr>
        <w:lastRenderedPageBreak/>
        <w:t xml:space="preserve">Lawson, W. and Patel, Z.M., 2009. </w:t>
      </w:r>
      <w:r w:rsidRPr="00B23FB5">
        <w:rPr>
          <w:rFonts w:asciiTheme="majorBidi" w:hAnsiTheme="majorBidi" w:cstheme="majorBidi"/>
          <w:sz w:val="20"/>
          <w:szCs w:val="20"/>
        </w:rPr>
        <w:t>The evolution of management for inverted papilloma: an analysis of 200 cases. Otolaryngology--Head and Neck Surgery, 140(3), pp.330-335.</w:t>
      </w:r>
    </w:p>
    <w:p w:rsidR="00940472" w:rsidRPr="00B23FB5" w:rsidRDefault="00940472" w:rsidP="00940472">
      <w:pPr>
        <w:bidi w:val="0"/>
        <w:spacing w:after="0" w:line="240" w:lineRule="auto"/>
        <w:ind w:left="567" w:hanging="567"/>
        <w:jc w:val="lowKashida"/>
        <w:rPr>
          <w:rFonts w:asciiTheme="majorBidi" w:hAnsiTheme="majorBidi" w:cstheme="majorBidi"/>
          <w:sz w:val="20"/>
          <w:szCs w:val="20"/>
        </w:rPr>
      </w:pPr>
      <w:r w:rsidRPr="00B23FB5">
        <w:rPr>
          <w:rFonts w:asciiTheme="majorBidi" w:hAnsiTheme="majorBidi" w:cstheme="majorBidi"/>
          <w:b/>
          <w:bCs/>
          <w:sz w:val="20"/>
          <w:szCs w:val="20"/>
        </w:rPr>
        <w:t xml:space="preserve">Oikawa, K., </w:t>
      </w:r>
      <w:proofErr w:type="spellStart"/>
      <w:r w:rsidRPr="00B23FB5">
        <w:rPr>
          <w:rFonts w:asciiTheme="majorBidi" w:hAnsiTheme="majorBidi" w:cstheme="majorBidi"/>
          <w:b/>
          <w:bCs/>
          <w:sz w:val="20"/>
          <w:szCs w:val="20"/>
        </w:rPr>
        <w:t>Furuta</w:t>
      </w:r>
      <w:proofErr w:type="spellEnd"/>
      <w:r w:rsidRPr="00B23FB5">
        <w:rPr>
          <w:rFonts w:asciiTheme="majorBidi" w:hAnsiTheme="majorBidi" w:cstheme="majorBidi"/>
          <w:b/>
          <w:bCs/>
          <w:sz w:val="20"/>
          <w:szCs w:val="20"/>
        </w:rPr>
        <w:t xml:space="preserve">, Y., </w:t>
      </w:r>
      <w:proofErr w:type="spellStart"/>
      <w:r w:rsidRPr="00B23FB5">
        <w:rPr>
          <w:rFonts w:asciiTheme="majorBidi" w:hAnsiTheme="majorBidi" w:cstheme="majorBidi"/>
          <w:b/>
          <w:bCs/>
          <w:sz w:val="20"/>
          <w:szCs w:val="20"/>
        </w:rPr>
        <w:t>Oridate</w:t>
      </w:r>
      <w:proofErr w:type="spellEnd"/>
      <w:r w:rsidRPr="00B23FB5">
        <w:rPr>
          <w:rFonts w:asciiTheme="majorBidi" w:hAnsiTheme="majorBidi" w:cstheme="majorBidi"/>
          <w:b/>
          <w:bCs/>
          <w:sz w:val="20"/>
          <w:szCs w:val="20"/>
        </w:rPr>
        <w:t>, N. and Fukuda, S., 2007.</w:t>
      </w:r>
      <w:r w:rsidRPr="00B23FB5">
        <w:rPr>
          <w:rFonts w:asciiTheme="majorBidi" w:hAnsiTheme="majorBidi" w:cstheme="majorBidi"/>
          <w:sz w:val="20"/>
          <w:szCs w:val="20"/>
        </w:rPr>
        <w:t xml:space="preserve"> Clinical and pathological analysis of recurrent inverted papilloma. Annals of Otology, Rhinology &amp; Laryngology, 116(4), pp.297-303.</w:t>
      </w:r>
    </w:p>
    <w:p w:rsidR="00940472" w:rsidRPr="00B23FB5" w:rsidRDefault="00940472" w:rsidP="00940472">
      <w:pPr>
        <w:bidi w:val="0"/>
        <w:spacing w:after="0" w:line="240" w:lineRule="auto"/>
        <w:ind w:left="567" w:hanging="567"/>
        <w:jc w:val="lowKashida"/>
        <w:rPr>
          <w:rFonts w:asciiTheme="majorBidi" w:hAnsiTheme="majorBidi" w:cstheme="majorBidi"/>
          <w:sz w:val="20"/>
          <w:szCs w:val="20"/>
        </w:rPr>
      </w:pPr>
      <w:proofErr w:type="spellStart"/>
      <w:r w:rsidRPr="00B23FB5">
        <w:rPr>
          <w:rFonts w:asciiTheme="majorBidi" w:hAnsiTheme="majorBidi" w:cstheme="majorBidi"/>
          <w:b/>
          <w:bCs/>
          <w:sz w:val="20"/>
          <w:szCs w:val="20"/>
        </w:rPr>
        <w:t>Tabata</w:t>
      </w:r>
      <w:proofErr w:type="spellEnd"/>
      <w:r w:rsidRPr="00B23FB5">
        <w:rPr>
          <w:rFonts w:asciiTheme="majorBidi" w:hAnsiTheme="majorBidi" w:cstheme="majorBidi"/>
          <w:b/>
          <w:bCs/>
          <w:sz w:val="20"/>
          <w:szCs w:val="20"/>
        </w:rPr>
        <w:t xml:space="preserve"> T, </w:t>
      </w:r>
      <w:proofErr w:type="spellStart"/>
      <w:r w:rsidRPr="00B23FB5">
        <w:rPr>
          <w:rFonts w:asciiTheme="majorBidi" w:hAnsiTheme="majorBidi" w:cstheme="majorBidi"/>
          <w:b/>
          <w:bCs/>
          <w:sz w:val="20"/>
          <w:szCs w:val="20"/>
        </w:rPr>
        <w:t>Takeshima</w:t>
      </w:r>
      <w:proofErr w:type="spellEnd"/>
      <w:r w:rsidRPr="00B23FB5">
        <w:rPr>
          <w:rFonts w:asciiTheme="majorBidi" w:hAnsiTheme="majorBidi" w:cstheme="majorBidi"/>
          <w:b/>
          <w:bCs/>
          <w:sz w:val="20"/>
          <w:szCs w:val="20"/>
        </w:rPr>
        <w:t xml:space="preserve"> N, Tanaka N, Hirai Y, </w:t>
      </w:r>
      <w:proofErr w:type="spellStart"/>
      <w:r w:rsidRPr="00B23FB5">
        <w:rPr>
          <w:rFonts w:asciiTheme="majorBidi" w:hAnsiTheme="majorBidi" w:cstheme="majorBidi"/>
          <w:b/>
          <w:bCs/>
          <w:sz w:val="20"/>
          <w:szCs w:val="20"/>
        </w:rPr>
        <w:t>Hasumi</w:t>
      </w:r>
      <w:proofErr w:type="spellEnd"/>
      <w:r w:rsidRPr="00B23FB5">
        <w:rPr>
          <w:rFonts w:asciiTheme="majorBidi" w:hAnsiTheme="majorBidi" w:cstheme="majorBidi"/>
          <w:b/>
          <w:bCs/>
          <w:sz w:val="20"/>
          <w:szCs w:val="20"/>
        </w:rPr>
        <w:t xml:space="preserve"> K., 2000</w:t>
      </w:r>
      <w:r w:rsidRPr="00B23FB5">
        <w:rPr>
          <w:rFonts w:asciiTheme="majorBidi" w:hAnsiTheme="majorBidi" w:cstheme="majorBidi"/>
          <w:sz w:val="20"/>
          <w:szCs w:val="20"/>
        </w:rPr>
        <w:t xml:space="preserve">. Clinical value of tumor markers for early detection of recurrence in patients with cervical </w:t>
      </w:r>
      <w:proofErr w:type="spellStart"/>
      <w:r w:rsidRPr="00B23FB5">
        <w:rPr>
          <w:rFonts w:asciiTheme="majorBidi" w:hAnsiTheme="majorBidi" w:cstheme="majorBidi"/>
          <w:sz w:val="20"/>
          <w:szCs w:val="20"/>
        </w:rPr>
        <w:t>adenocarcinoma</w:t>
      </w:r>
      <w:proofErr w:type="spellEnd"/>
      <w:r w:rsidRPr="00B23FB5">
        <w:rPr>
          <w:rFonts w:asciiTheme="majorBidi" w:hAnsiTheme="majorBidi" w:cstheme="majorBidi"/>
          <w:sz w:val="20"/>
          <w:szCs w:val="20"/>
        </w:rPr>
        <w:t xml:space="preserve"> and </w:t>
      </w:r>
      <w:proofErr w:type="spellStart"/>
      <w:r w:rsidRPr="00B23FB5">
        <w:rPr>
          <w:rFonts w:asciiTheme="majorBidi" w:hAnsiTheme="majorBidi" w:cstheme="majorBidi"/>
          <w:sz w:val="20"/>
          <w:szCs w:val="20"/>
        </w:rPr>
        <w:t>adenosquamous</w:t>
      </w:r>
      <w:proofErr w:type="spellEnd"/>
      <w:r w:rsidRPr="00B23FB5">
        <w:rPr>
          <w:rFonts w:asciiTheme="majorBidi" w:hAnsiTheme="majorBidi" w:cstheme="majorBidi"/>
          <w:sz w:val="20"/>
          <w:szCs w:val="20"/>
        </w:rPr>
        <w:t xml:space="preserve"> carcinoma. </w:t>
      </w:r>
      <w:proofErr w:type="spellStart"/>
      <w:r w:rsidRPr="00B23FB5">
        <w:rPr>
          <w:rFonts w:asciiTheme="majorBidi" w:hAnsiTheme="majorBidi" w:cstheme="majorBidi"/>
          <w:sz w:val="20"/>
          <w:szCs w:val="20"/>
        </w:rPr>
        <w:t>Tumour</w:t>
      </w:r>
      <w:proofErr w:type="spellEnd"/>
      <w:r w:rsidRPr="00B23FB5">
        <w:rPr>
          <w:rFonts w:asciiTheme="majorBidi" w:hAnsiTheme="majorBidi" w:cstheme="majorBidi"/>
          <w:sz w:val="20"/>
          <w:szCs w:val="20"/>
        </w:rPr>
        <w:t xml:space="preserve"> </w:t>
      </w:r>
      <w:proofErr w:type="spellStart"/>
      <w:r w:rsidRPr="00B23FB5">
        <w:rPr>
          <w:rFonts w:asciiTheme="majorBidi" w:hAnsiTheme="majorBidi" w:cstheme="majorBidi"/>
          <w:sz w:val="20"/>
          <w:szCs w:val="20"/>
        </w:rPr>
        <w:t>Biol</w:t>
      </w:r>
      <w:proofErr w:type="spellEnd"/>
      <w:r w:rsidRPr="00B23FB5">
        <w:rPr>
          <w:rFonts w:asciiTheme="majorBidi" w:hAnsiTheme="majorBidi" w:cstheme="majorBidi"/>
          <w:sz w:val="20"/>
          <w:szCs w:val="20"/>
        </w:rPr>
        <w:t>; 21:375 – 380</w:t>
      </w:r>
    </w:p>
    <w:p w:rsidR="00940472" w:rsidRPr="00B23FB5" w:rsidRDefault="00940472" w:rsidP="00940472">
      <w:pPr>
        <w:bidi w:val="0"/>
        <w:spacing w:after="0" w:line="240" w:lineRule="auto"/>
        <w:ind w:left="567" w:hanging="567"/>
        <w:jc w:val="lowKashida"/>
        <w:rPr>
          <w:rFonts w:asciiTheme="majorBidi" w:hAnsiTheme="majorBidi" w:cstheme="majorBidi"/>
          <w:sz w:val="20"/>
          <w:szCs w:val="20"/>
        </w:rPr>
      </w:pPr>
      <w:proofErr w:type="spellStart"/>
      <w:r w:rsidRPr="00B23FB5">
        <w:rPr>
          <w:rFonts w:asciiTheme="majorBidi" w:hAnsiTheme="majorBidi" w:cstheme="majorBidi"/>
          <w:b/>
          <w:bCs/>
          <w:sz w:val="20"/>
          <w:szCs w:val="20"/>
        </w:rPr>
        <w:t>Toi</w:t>
      </w:r>
      <w:proofErr w:type="spellEnd"/>
      <w:r w:rsidRPr="00B23FB5">
        <w:rPr>
          <w:rFonts w:asciiTheme="majorBidi" w:hAnsiTheme="majorBidi" w:cstheme="majorBidi"/>
          <w:b/>
          <w:bCs/>
          <w:sz w:val="20"/>
          <w:szCs w:val="20"/>
        </w:rPr>
        <w:t xml:space="preserve">, M., Taniguchi, T., Yamamoto, Y., </w:t>
      </w:r>
      <w:proofErr w:type="spellStart"/>
      <w:r w:rsidRPr="00B23FB5">
        <w:rPr>
          <w:rFonts w:asciiTheme="majorBidi" w:hAnsiTheme="majorBidi" w:cstheme="majorBidi"/>
          <w:b/>
          <w:bCs/>
          <w:sz w:val="20"/>
          <w:szCs w:val="20"/>
        </w:rPr>
        <w:t>Kurisaki</w:t>
      </w:r>
      <w:proofErr w:type="spellEnd"/>
      <w:r w:rsidRPr="00B23FB5">
        <w:rPr>
          <w:rFonts w:asciiTheme="majorBidi" w:hAnsiTheme="majorBidi" w:cstheme="majorBidi"/>
          <w:b/>
          <w:bCs/>
          <w:sz w:val="20"/>
          <w:szCs w:val="20"/>
        </w:rPr>
        <w:t xml:space="preserve">, T., Suzuki, H. and </w:t>
      </w:r>
      <w:proofErr w:type="spellStart"/>
      <w:r w:rsidRPr="00B23FB5">
        <w:rPr>
          <w:rFonts w:asciiTheme="majorBidi" w:hAnsiTheme="majorBidi" w:cstheme="majorBidi"/>
          <w:b/>
          <w:bCs/>
          <w:sz w:val="20"/>
          <w:szCs w:val="20"/>
        </w:rPr>
        <w:t>Tominaga</w:t>
      </w:r>
      <w:proofErr w:type="spellEnd"/>
      <w:r w:rsidRPr="00B23FB5">
        <w:rPr>
          <w:rFonts w:asciiTheme="majorBidi" w:hAnsiTheme="majorBidi" w:cstheme="majorBidi"/>
          <w:b/>
          <w:bCs/>
          <w:sz w:val="20"/>
          <w:szCs w:val="20"/>
        </w:rPr>
        <w:t>, T., 1996</w:t>
      </w:r>
      <w:r w:rsidRPr="00B23FB5">
        <w:rPr>
          <w:rFonts w:asciiTheme="majorBidi" w:hAnsiTheme="majorBidi" w:cstheme="majorBidi"/>
          <w:sz w:val="20"/>
          <w:szCs w:val="20"/>
        </w:rPr>
        <w:t xml:space="preserve">. Clinical significance of the determination of </w:t>
      </w:r>
      <w:proofErr w:type="spellStart"/>
      <w:r w:rsidRPr="00B23FB5">
        <w:rPr>
          <w:rFonts w:asciiTheme="majorBidi" w:hAnsiTheme="majorBidi" w:cstheme="majorBidi"/>
          <w:sz w:val="20"/>
          <w:szCs w:val="20"/>
        </w:rPr>
        <w:t>angiogenic</w:t>
      </w:r>
      <w:proofErr w:type="spellEnd"/>
      <w:r w:rsidRPr="00B23FB5">
        <w:rPr>
          <w:rFonts w:asciiTheme="majorBidi" w:hAnsiTheme="majorBidi" w:cstheme="majorBidi"/>
          <w:sz w:val="20"/>
          <w:szCs w:val="20"/>
        </w:rPr>
        <w:t xml:space="preserve"> factors. European Journal of Cancer, 32(14), pp.2513-2519.</w:t>
      </w:r>
    </w:p>
    <w:p w:rsidR="00940472" w:rsidRPr="00B23FB5" w:rsidRDefault="00940472" w:rsidP="00940472">
      <w:pPr>
        <w:bidi w:val="0"/>
        <w:spacing w:after="0" w:line="240" w:lineRule="auto"/>
        <w:ind w:left="567" w:hanging="567"/>
        <w:jc w:val="lowKashida"/>
        <w:rPr>
          <w:rFonts w:asciiTheme="majorBidi" w:hAnsiTheme="majorBidi" w:cstheme="majorBidi"/>
          <w:sz w:val="20"/>
          <w:szCs w:val="20"/>
        </w:rPr>
      </w:pPr>
      <w:r w:rsidRPr="00B23FB5">
        <w:rPr>
          <w:rFonts w:asciiTheme="majorBidi" w:hAnsiTheme="majorBidi" w:cstheme="majorBidi"/>
          <w:b/>
          <w:bCs/>
          <w:sz w:val="20"/>
          <w:szCs w:val="20"/>
        </w:rPr>
        <w:t>Wang, X., Shi, G., Liu, Y., Ji, H., Li, J. and Wang, H., 2011</w:t>
      </w:r>
      <w:r w:rsidRPr="00B23FB5">
        <w:rPr>
          <w:rFonts w:asciiTheme="majorBidi" w:hAnsiTheme="majorBidi" w:cstheme="majorBidi"/>
          <w:sz w:val="20"/>
          <w:szCs w:val="20"/>
        </w:rPr>
        <w:t xml:space="preserve">. [Analysis of the clinical and pathological characteristics of </w:t>
      </w:r>
      <w:proofErr w:type="spellStart"/>
      <w:r w:rsidRPr="00B23FB5">
        <w:rPr>
          <w:rFonts w:asciiTheme="majorBidi" w:hAnsiTheme="majorBidi" w:cstheme="majorBidi"/>
          <w:sz w:val="20"/>
          <w:szCs w:val="20"/>
        </w:rPr>
        <w:t>sinonasal</w:t>
      </w:r>
      <w:proofErr w:type="spellEnd"/>
      <w:r w:rsidRPr="00B23FB5">
        <w:rPr>
          <w:rFonts w:asciiTheme="majorBidi" w:hAnsiTheme="majorBidi" w:cstheme="majorBidi"/>
          <w:sz w:val="20"/>
          <w:szCs w:val="20"/>
        </w:rPr>
        <w:t xml:space="preserve"> </w:t>
      </w:r>
      <w:proofErr w:type="spellStart"/>
      <w:r w:rsidRPr="00B23FB5">
        <w:rPr>
          <w:rFonts w:asciiTheme="majorBidi" w:hAnsiTheme="majorBidi" w:cstheme="majorBidi"/>
          <w:sz w:val="20"/>
          <w:szCs w:val="20"/>
        </w:rPr>
        <w:t>neoplasms</w:t>
      </w:r>
      <w:proofErr w:type="spellEnd"/>
      <w:r w:rsidRPr="00B23FB5">
        <w:rPr>
          <w:rFonts w:asciiTheme="majorBidi" w:hAnsiTheme="majorBidi" w:cstheme="majorBidi"/>
          <w:sz w:val="20"/>
          <w:szCs w:val="20"/>
        </w:rPr>
        <w:t xml:space="preserve">]. Lin </w:t>
      </w:r>
      <w:proofErr w:type="spellStart"/>
      <w:r w:rsidRPr="00B23FB5">
        <w:rPr>
          <w:rFonts w:asciiTheme="majorBidi" w:hAnsiTheme="majorBidi" w:cstheme="majorBidi"/>
          <w:sz w:val="20"/>
          <w:szCs w:val="20"/>
        </w:rPr>
        <w:t>chuang</w:t>
      </w:r>
      <w:proofErr w:type="spellEnd"/>
      <w:r w:rsidRPr="00B23FB5">
        <w:rPr>
          <w:rFonts w:asciiTheme="majorBidi" w:hAnsiTheme="majorBidi" w:cstheme="majorBidi"/>
          <w:sz w:val="20"/>
          <w:szCs w:val="20"/>
        </w:rPr>
        <w:t xml:space="preserve"> </w:t>
      </w:r>
      <w:proofErr w:type="spellStart"/>
      <w:r w:rsidRPr="00B23FB5">
        <w:rPr>
          <w:rFonts w:asciiTheme="majorBidi" w:hAnsiTheme="majorBidi" w:cstheme="majorBidi"/>
          <w:sz w:val="20"/>
          <w:szCs w:val="20"/>
        </w:rPr>
        <w:t>er</w:t>
      </w:r>
      <w:proofErr w:type="spellEnd"/>
      <w:r w:rsidRPr="00B23FB5">
        <w:rPr>
          <w:rFonts w:asciiTheme="majorBidi" w:hAnsiTheme="majorBidi" w:cstheme="majorBidi"/>
          <w:sz w:val="20"/>
          <w:szCs w:val="20"/>
        </w:rPr>
        <w:t xml:space="preserve"> bi </w:t>
      </w:r>
      <w:proofErr w:type="spellStart"/>
      <w:r w:rsidRPr="00B23FB5">
        <w:rPr>
          <w:rFonts w:asciiTheme="majorBidi" w:hAnsiTheme="majorBidi" w:cstheme="majorBidi"/>
          <w:sz w:val="20"/>
          <w:szCs w:val="20"/>
        </w:rPr>
        <w:t>yan</w:t>
      </w:r>
      <w:proofErr w:type="spellEnd"/>
      <w:r w:rsidRPr="00B23FB5">
        <w:rPr>
          <w:rFonts w:asciiTheme="majorBidi" w:hAnsiTheme="majorBidi" w:cstheme="majorBidi"/>
          <w:sz w:val="20"/>
          <w:szCs w:val="20"/>
        </w:rPr>
        <w:t xml:space="preserve"> </w:t>
      </w:r>
      <w:proofErr w:type="spellStart"/>
      <w:r w:rsidRPr="00B23FB5">
        <w:rPr>
          <w:rFonts w:asciiTheme="majorBidi" w:hAnsiTheme="majorBidi" w:cstheme="majorBidi"/>
          <w:sz w:val="20"/>
          <w:szCs w:val="20"/>
        </w:rPr>
        <w:t>hou</w:t>
      </w:r>
      <w:proofErr w:type="spellEnd"/>
      <w:r w:rsidRPr="00B23FB5">
        <w:rPr>
          <w:rFonts w:asciiTheme="majorBidi" w:hAnsiTheme="majorBidi" w:cstheme="majorBidi"/>
          <w:sz w:val="20"/>
          <w:szCs w:val="20"/>
        </w:rPr>
        <w:t xml:space="preserve"> </w:t>
      </w:r>
      <w:proofErr w:type="spellStart"/>
      <w:r w:rsidRPr="00B23FB5">
        <w:rPr>
          <w:rFonts w:asciiTheme="majorBidi" w:hAnsiTheme="majorBidi" w:cstheme="majorBidi"/>
          <w:sz w:val="20"/>
          <w:szCs w:val="20"/>
        </w:rPr>
        <w:t>tou</w:t>
      </w:r>
      <w:proofErr w:type="spellEnd"/>
      <w:r w:rsidRPr="00B23FB5">
        <w:rPr>
          <w:rFonts w:asciiTheme="majorBidi" w:hAnsiTheme="majorBidi" w:cstheme="majorBidi"/>
          <w:sz w:val="20"/>
          <w:szCs w:val="20"/>
        </w:rPr>
        <w:t xml:space="preserve"> </w:t>
      </w:r>
      <w:proofErr w:type="spellStart"/>
      <w:r w:rsidRPr="00B23FB5">
        <w:rPr>
          <w:rFonts w:asciiTheme="majorBidi" w:hAnsiTheme="majorBidi" w:cstheme="majorBidi"/>
          <w:sz w:val="20"/>
          <w:szCs w:val="20"/>
        </w:rPr>
        <w:t>jing</w:t>
      </w:r>
      <w:proofErr w:type="spellEnd"/>
      <w:r w:rsidRPr="00B23FB5">
        <w:rPr>
          <w:rFonts w:asciiTheme="majorBidi" w:hAnsiTheme="majorBidi" w:cstheme="majorBidi"/>
          <w:sz w:val="20"/>
          <w:szCs w:val="20"/>
        </w:rPr>
        <w:t xml:space="preserve"> </w:t>
      </w:r>
      <w:proofErr w:type="spellStart"/>
      <w:r w:rsidRPr="00B23FB5">
        <w:rPr>
          <w:rFonts w:asciiTheme="majorBidi" w:hAnsiTheme="majorBidi" w:cstheme="majorBidi"/>
          <w:sz w:val="20"/>
          <w:szCs w:val="20"/>
        </w:rPr>
        <w:t>wai</w:t>
      </w:r>
      <w:proofErr w:type="spellEnd"/>
      <w:r w:rsidRPr="00B23FB5">
        <w:rPr>
          <w:rFonts w:asciiTheme="majorBidi" w:hAnsiTheme="majorBidi" w:cstheme="majorBidi"/>
          <w:sz w:val="20"/>
          <w:szCs w:val="20"/>
        </w:rPr>
        <w:t xml:space="preserve"> </w:t>
      </w:r>
      <w:proofErr w:type="spellStart"/>
      <w:r w:rsidRPr="00B23FB5">
        <w:rPr>
          <w:rFonts w:asciiTheme="majorBidi" w:hAnsiTheme="majorBidi" w:cstheme="majorBidi"/>
          <w:sz w:val="20"/>
          <w:szCs w:val="20"/>
        </w:rPr>
        <w:t>ke</w:t>
      </w:r>
      <w:proofErr w:type="spellEnd"/>
      <w:r w:rsidRPr="00B23FB5">
        <w:rPr>
          <w:rFonts w:asciiTheme="majorBidi" w:hAnsiTheme="majorBidi" w:cstheme="majorBidi"/>
          <w:sz w:val="20"/>
          <w:szCs w:val="20"/>
        </w:rPr>
        <w:t xml:space="preserve"> </w:t>
      </w:r>
      <w:proofErr w:type="spellStart"/>
      <w:r w:rsidRPr="00B23FB5">
        <w:rPr>
          <w:rFonts w:asciiTheme="majorBidi" w:hAnsiTheme="majorBidi" w:cstheme="majorBidi"/>
          <w:sz w:val="20"/>
          <w:szCs w:val="20"/>
        </w:rPr>
        <w:t>za</w:t>
      </w:r>
      <w:proofErr w:type="spellEnd"/>
      <w:r w:rsidRPr="00B23FB5">
        <w:rPr>
          <w:rFonts w:asciiTheme="majorBidi" w:hAnsiTheme="majorBidi" w:cstheme="majorBidi"/>
          <w:sz w:val="20"/>
          <w:szCs w:val="20"/>
        </w:rPr>
        <w:t xml:space="preserve"> </w:t>
      </w:r>
      <w:proofErr w:type="spellStart"/>
      <w:r w:rsidRPr="00B23FB5">
        <w:rPr>
          <w:rFonts w:asciiTheme="majorBidi" w:hAnsiTheme="majorBidi" w:cstheme="majorBidi"/>
          <w:sz w:val="20"/>
          <w:szCs w:val="20"/>
        </w:rPr>
        <w:t>zhi</w:t>
      </w:r>
      <w:proofErr w:type="spellEnd"/>
      <w:r w:rsidRPr="00B23FB5">
        <w:rPr>
          <w:rFonts w:asciiTheme="majorBidi" w:hAnsiTheme="majorBidi" w:cstheme="majorBidi"/>
          <w:sz w:val="20"/>
          <w:szCs w:val="20"/>
        </w:rPr>
        <w:t>= Journal of clinical otorhinolaryngology, head, and neck surgery, 25(23), pp.1071-1075.</w:t>
      </w:r>
    </w:p>
    <w:p w:rsidR="00940472" w:rsidRPr="00B23FB5" w:rsidRDefault="00940472" w:rsidP="00940472">
      <w:pPr>
        <w:bidi w:val="0"/>
        <w:spacing w:after="0" w:line="240" w:lineRule="auto"/>
        <w:ind w:left="567" w:hanging="567"/>
        <w:jc w:val="lowKashida"/>
        <w:rPr>
          <w:rFonts w:asciiTheme="majorBidi" w:hAnsiTheme="majorBidi" w:cstheme="majorBidi"/>
          <w:sz w:val="20"/>
          <w:szCs w:val="20"/>
        </w:rPr>
      </w:pPr>
      <w:r w:rsidRPr="00B23FB5">
        <w:rPr>
          <w:rFonts w:asciiTheme="majorBidi" w:hAnsiTheme="majorBidi" w:cstheme="majorBidi"/>
          <w:b/>
          <w:bCs/>
          <w:sz w:val="20"/>
          <w:szCs w:val="20"/>
        </w:rPr>
        <w:t>Wu, R., A.L. Abramson, M.H. Symons and B.M. Steinberg, 2010.</w:t>
      </w:r>
      <w:bookmarkStart w:id="7" w:name="1100704_ja"/>
      <w:bookmarkEnd w:id="7"/>
      <w:r w:rsidRPr="00B23FB5">
        <w:rPr>
          <w:rFonts w:asciiTheme="majorBidi" w:hAnsiTheme="majorBidi" w:cstheme="majorBidi"/>
          <w:sz w:val="20"/>
          <w:szCs w:val="20"/>
        </w:rPr>
        <w:t xml:space="preserve">Pak1 and Pak2 are activated in recurrent respiratory </w:t>
      </w:r>
      <w:proofErr w:type="spellStart"/>
      <w:r w:rsidRPr="00B23FB5">
        <w:rPr>
          <w:rFonts w:asciiTheme="majorBidi" w:hAnsiTheme="majorBidi" w:cstheme="majorBidi"/>
          <w:sz w:val="20"/>
          <w:szCs w:val="20"/>
        </w:rPr>
        <w:t>papillomas</w:t>
      </w:r>
      <w:proofErr w:type="spellEnd"/>
      <w:r w:rsidRPr="00B23FB5">
        <w:rPr>
          <w:rFonts w:asciiTheme="majorBidi" w:hAnsiTheme="majorBidi" w:cstheme="majorBidi"/>
          <w:sz w:val="20"/>
          <w:szCs w:val="20"/>
        </w:rPr>
        <w:t>, contributing to one pathway of Rac1-mediated COX-2 expression. Int. J. Cancer, 127: 2230-2237</w:t>
      </w:r>
    </w:p>
    <w:p w:rsidR="00940472" w:rsidRPr="00B23FB5" w:rsidRDefault="00940472" w:rsidP="00940472">
      <w:pPr>
        <w:bidi w:val="0"/>
        <w:spacing w:after="0" w:line="240" w:lineRule="auto"/>
        <w:ind w:left="567" w:hanging="567"/>
        <w:jc w:val="lowKashida"/>
        <w:rPr>
          <w:rFonts w:asciiTheme="majorBidi" w:hAnsiTheme="majorBidi" w:cstheme="majorBidi"/>
          <w:sz w:val="20"/>
          <w:szCs w:val="20"/>
        </w:rPr>
      </w:pPr>
      <w:r w:rsidRPr="00B23FB5">
        <w:rPr>
          <w:rFonts w:asciiTheme="majorBidi" w:hAnsiTheme="majorBidi" w:cstheme="majorBidi"/>
          <w:b/>
          <w:bCs/>
          <w:sz w:val="20"/>
          <w:szCs w:val="20"/>
        </w:rPr>
        <w:t>Yang, B., J. Chen, X. Zhang and J. Cao, 2009.</w:t>
      </w:r>
      <w:bookmarkStart w:id="8" w:name="1100708_ja"/>
      <w:bookmarkEnd w:id="8"/>
      <w:r w:rsidRPr="00B23FB5">
        <w:rPr>
          <w:rFonts w:asciiTheme="majorBidi" w:hAnsiTheme="majorBidi" w:cstheme="majorBidi"/>
          <w:sz w:val="20"/>
          <w:szCs w:val="20"/>
        </w:rPr>
        <w:t xml:space="preserve">Expression of Epidermal Growth Factor Receptor variant III in laryngeal carcinoma tissues. </w:t>
      </w:r>
      <w:proofErr w:type="spellStart"/>
      <w:r w:rsidRPr="00B23FB5">
        <w:rPr>
          <w:rFonts w:asciiTheme="majorBidi" w:hAnsiTheme="majorBidi" w:cstheme="majorBidi"/>
          <w:sz w:val="20"/>
          <w:szCs w:val="20"/>
        </w:rPr>
        <w:t>Auris</w:t>
      </w:r>
      <w:proofErr w:type="spellEnd"/>
      <w:r w:rsidRPr="00B23FB5">
        <w:rPr>
          <w:rFonts w:asciiTheme="majorBidi" w:hAnsiTheme="majorBidi" w:cstheme="majorBidi"/>
          <w:sz w:val="20"/>
          <w:szCs w:val="20"/>
        </w:rPr>
        <w:t xml:space="preserve"> </w:t>
      </w:r>
      <w:proofErr w:type="spellStart"/>
      <w:r w:rsidRPr="00B23FB5">
        <w:rPr>
          <w:rFonts w:asciiTheme="majorBidi" w:hAnsiTheme="majorBidi" w:cstheme="majorBidi"/>
          <w:sz w:val="20"/>
          <w:szCs w:val="20"/>
        </w:rPr>
        <w:t>Nasus</w:t>
      </w:r>
      <w:proofErr w:type="spellEnd"/>
      <w:r w:rsidRPr="00B23FB5">
        <w:rPr>
          <w:rFonts w:asciiTheme="majorBidi" w:hAnsiTheme="majorBidi" w:cstheme="majorBidi"/>
          <w:sz w:val="20"/>
          <w:szCs w:val="20"/>
        </w:rPr>
        <w:t xml:space="preserve"> Larynx, 36:682-687.</w:t>
      </w:r>
    </w:p>
    <w:p w:rsidR="00A27D1B" w:rsidRPr="00FD1109" w:rsidRDefault="00A27D1B" w:rsidP="00A27D1B">
      <w:pPr>
        <w:bidi w:val="0"/>
        <w:snapToGrid w:val="0"/>
        <w:spacing w:after="0" w:line="240" w:lineRule="auto"/>
        <w:ind w:left="425" w:hanging="425"/>
        <w:jc w:val="both"/>
        <w:rPr>
          <w:rFonts w:ascii="Times New Roman" w:hAnsi="Times New Roman" w:cs="Times New Roman"/>
          <w:sz w:val="20"/>
          <w:szCs w:val="20"/>
          <w:lang w:eastAsia="zh-CN"/>
        </w:rPr>
        <w:sectPr w:rsidR="00A27D1B" w:rsidRPr="00FD1109" w:rsidSect="00A27D1B">
          <w:type w:val="continuous"/>
          <w:pgSz w:w="12242" w:h="15842" w:code="1"/>
          <w:pgMar w:top="1440" w:right="1440" w:bottom="1440" w:left="1440" w:header="720" w:footer="720" w:gutter="0"/>
          <w:cols w:num="2" w:space="550"/>
          <w:docGrid w:linePitch="360"/>
        </w:sectPr>
      </w:pPr>
    </w:p>
    <w:p w:rsidR="002C043F" w:rsidRPr="00FD1109" w:rsidRDefault="002C043F" w:rsidP="00A27D1B">
      <w:pPr>
        <w:bidi w:val="0"/>
        <w:snapToGrid w:val="0"/>
        <w:spacing w:after="0" w:line="240" w:lineRule="auto"/>
        <w:ind w:left="425" w:hanging="425"/>
        <w:jc w:val="both"/>
        <w:rPr>
          <w:rFonts w:ascii="Times New Roman" w:hAnsi="Times New Roman" w:cs="Times New Roman"/>
          <w:sz w:val="20"/>
          <w:szCs w:val="20"/>
          <w:lang w:eastAsia="zh-CN"/>
        </w:rPr>
      </w:pPr>
    </w:p>
    <w:p w:rsidR="002C043F" w:rsidRPr="00FD1109" w:rsidRDefault="002C043F" w:rsidP="00A27D1B">
      <w:pPr>
        <w:bidi w:val="0"/>
        <w:snapToGrid w:val="0"/>
        <w:spacing w:after="0" w:line="240" w:lineRule="auto"/>
        <w:ind w:left="425" w:hanging="425"/>
        <w:jc w:val="both"/>
        <w:rPr>
          <w:rFonts w:ascii="Times New Roman" w:hAnsi="Times New Roman" w:cs="Times New Roman"/>
          <w:sz w:val="20"/>
          <w:szCs w:val="20"/>
          <w:lang w:eastAsia="zh-CN"/>
        </w:rPr>
      </w:pPr>
    </w:p>
    <w:p w:rsidR="00A27D1B" w:rsidRPr="00FD1109" w:rsidRDefault="00A27D1B" w:rsidP="00A27D1B">
      <w:pPr>
        <w:bidi w:val="0"/>
        <w:snapToGrid w:val="0"/>
        <w:spacing w:after="0" w:line="240" w:lineRule="auto"/>
        <w:ind w:left="425" w:hanging="425"/>
        <w:jc w:val="both"/>
        <w:rPr>
          <w:rFonts w:ascii="Times New Roman" w:hAnsi="Times New Roman" w:cs="Times New Roman"/>
          <w:sz w:val="20"/>
          <w:szCs w:val="20"/>
          <w:lang w:eastAsia="zh-CN"/>
        </w:rPr>
      </w:pPr>
    </w:p>
    <w:p w:rsidR="004D7C7D" w:rsidRPr="00FD1109" w:rsidRDefault="00A27D1B" w:rsidP="00A27D1B">
      <w:pPr>
        <w:bidi w:val="0"/>
        <w:snapToGrid w:val="0"/>
        <w:spacing w:after="0" w:line="240" w:lineRule="auto"/>
        <w:ind w:left="425" w:hanging="425"/>
        <w:jc w:val="both"/>
        <w:rPr>
          <w:rFonts w:ascii="Times New Roman" w:hAnsi="Times New Roman" w:cs="Times New Roman"/>
          <w:sz w:val="20"/>
          <w:szCs w:val="20"/>
        </w:rPr>
      </w:pPr>
      <w:r w:rsidRPr="00FD1109">
        <w:rPr>
          <w:rFonts w:ascii="Times New Roman" w:hAnsi="Times New Roman" w:cs="Times New Roman" w:hint="eastAsia"/>
          <w:sz w:val="20"/>
          <w:szCs w:val="20"/>
          <w:lang w:eastAsia="zh-CN"/>
        </w:rPr>
        <w:t>2</w:t>
      </w:r>
      <w:r w:rsidR="002C043F" w:rsidRPr="00FD1109">
        <w:rPr>
          <w:rFonts w:ascii="Times New Roman" w:hAnsi="Times New Roman" w:cs="Times New Roman"/>
          <w:sz w:val="20"/>
          <w:szCs w:val="20"/>
        </w:rPr>
        <w:t>/5/2017</w:t>
      </w:r>
    </w:p>
    <w:sectPr w:rsidR="004D7C7D" w:rsidRPr="00FD1109" w:rsidSect="002C64D0">
      <w:type w:val="continuous"/>
      <w:pgSz w:w="12242" w:h="15842" w:code="1"/>
      <w:pgMar w:top="1440" w:right="1440" w:bottom="1440" w:left="1440" w:header="720" w:footer="720" w:gutter="0"/>
      <w:cols w:space="709"/>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07E" w:rsidRDefault="0062007E" w:rsidP="00EA2E55">
      <w:pPr>
        <w:spacing w:after="0" w:line="240" w:lineRule="auto"/>
      </w:pPr>
      <w:r>
        <w:separator/>
      </w:r>
    </w:p>
  </w:endnote>
  <w:endnote w:type="continuationSeparator" w:id="0">
    <w:p w:rsidR="0062007E" w:rsidRDefault="0062007E" w:rsidP="00EA2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1B" w:rsidRPr="002C043F" w:rsidRDefault="006569F9" w:rsidP="002C043F">
    <w:pPr>
      <w:bidi w:val="0"/>
      <w:spacing w:after="0" w:line="240" w:lineRule="auto"/>
      <w:jc w:val="center"/>
      <w:rPr>
        <w:rFonts w:ascii="Times New Roman" w:hAnsi="Times New Roman" w:cs="Times New Roman"/>
        <w:sz w:val="20"/>
      </w:rPr>
    </w:pPr>
    <w:r w:rsidRPr="002C043F">
      <w:rPr>
        <w:rFonts w:ascii="Times New Roman" w:hAnsi="Times New Roman" w:cs="Times New Roman"/>
        <w:sz w:val="20"/>
      </w:rPr>
      <w:fldChar w:fldCharType="begin"/>
    </w:r>
    <w:r w:rsidR="00A27D1B" w:rsidRPr="002C043F">
      <w:rPr>
        <w:rFonts w:ascii="Times New Roman" w:hAnsi="Times New Roman" w:cs="Times New Roman"/>
        <w:sz w:val="20"/>
      </w:rPr>
      <w:instrText xml:space="preserve"> page </w:instrText>
    </w:r>
    <w:r w:rsidRPr="002C043F">
      <w:rPr>
        <w:rFonts w:ascii="Times New Roman" w:hAnsi="Times New Roman" w:cs="Times New Roman"/>
        <w:sz w:val="20"/>
      </w:rPr>
      <w:fldChar w:fldCharType="separate"/>
    </w:r>
    <w:r w:rsidR="009B6BDC">
      <w:rPr>
        <w:rFonts w:ascii="Times New Roman" w:hAnsi="Times New Roman" w:cs="Times New Roman"/>
        <w:noProof/>
        <w:sz w:val="20"/>
      </w:rPr>
      <w:t>78</w:t>
    </w:r>
    <w:r w:rsidRPr="002C043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1B" w:rsidRPr="002C043F" w:rsidRDefault="006569F9" w:rsidP="002C043F">
    <w:pPr>
      <w:bidi w:val="0"/>
      <w:spacing w:after="0" w:line="240" w:lineRule="auto"/>
      <w:jc w:val="center"/>
      <w:rPr>
        <w:rFonts w:ascii="Times New Roman" w:hAnsi="Times New Roman" w:cs="Times New Roman"/>
        <w:sz w:val="20"/>
      </w:rPr>
    </w:pPr>
    <w:r w:rsidRPr="002C043F">
      <w:rPr>
        <w:rFonts w:ascii="Times New Roman" w:hAnsi="Times New Roman" w:cs="Times New Roman"/>
        <w:sz w:val="20"/>
      </w:rPr>
      <w:fldChar w:fldCharType="begin"/>
    </w:r>
    <w:r w:rsidR="00A27D1B" w:rsidRPr="002C043F">
      <w:rPr>
        <w:rFonts w:ascii="Times New Roman" w:hAnsi="Times New Roman" w:cs="Times New Roman"/>
        <w:sz w:val="20"/>
      </w:rPr>
      <w:instrText xml:space="preserve"> page </w:instrText>
    </w:r>
    <w:r w:rsidRPr="002C043F">
      <w:rPr>
        <w:rFonts w:ascii="Times New Roman" w:hAnsi="Times New Roman" w:cs="Times New Roman"/>
        <w:sz w:val="20"/>
      </w:rPr>
      <w:fldChar w:fldCharType="separate"/>
    </w:r>
    <w:r w:rsidR="009B6BDC">
      <w:rPr>
        <w:rFonts w:ascii="Times New Roman" w:hAnsi="Times New Roman" w:cs="Times New Roman"/>
        <w:noProof/>
        <w:sz w:val="20"/>
      </w:rPr>
      <w:t>79</w:t>
    </w:r>
    <w:r w:rsidRPr="002C043F">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55" w:rsidRPr="002C043F" w:rsidRDefault="006569F9" w:rsidP="002C043F">
    <w:pPr>
      <w:bidi w:val="0"/>
      <w:spacing w:after="0" w:line="240" w:lineRule="auto"/>
      <w:jc w:val="center"/>
      <w:rPr>
        <w:rFonts w:ascii="Times New Roman" w:hAnsi="Times New Roman" w:cs="Times New Roman"/>
        <w:sz w:val="20"/>
      </w:rPr>
    </w:pPr>
    <w:r w:rsidRPr="002C043F">
      <w:rPr>
        <w:rFonts w:ascii="Times New Roman" w:hAnsi="Times New Roman" w:cs="Times New Roman"/>
        <w:sz w:val="20"/>
      </w:rPr>
      <w:fldChar w:fldCharType="begin"/>
    </w:r>
    <w:r w:rsidR="002C043F" w:rsidRPr="002C043F">
      <w:rPr>
        <w:rFonts w:ascii="Times New Roman" w:hAnsi="Times New Roman" w:cs="Times New Roman"/>
        <w:sz w:val="20"/>
      </w:rPr>
      <w:instrText xml:space="preserve"> page </w:instrText>
    </w:r>
    <w:r w:rsidRPr="002C043F">
      <w:rPr>
        <w:rFonts w:ascii="Times New Roman" w:hAnsi="Times New Roman" w:cs="Times New Roman"/>
        <w:sz w:val="20"/>
      </w:rPr>
      <w:fldChar w:fldCharType="separate"/>
    </w:r>
    <w:r w:rsidR="009B6BDC">
      <w:rPr>
        <w:rFonts w:ascii="Times New Roman" w:hAnsi="Times New Roman" w:cs="Times New Roman"/>
        <w:noProof/>
        <w:sz w:val="20"/>
      </w:rPr>
      <w:t>82</w:t>
    </w:r>
    <w:r w:rsidRPr="002C043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07E" w:rsidRDefault="0062007E" w:rsidP="00EA2E55">
      <w:pPr>
        <w:spacing w:after="0" w:line="240" w:lineRule="auto"/>
      </w:pPr>
      <w:r>
        <w:separator/>
      </w:r>
    </w:p>
  </w:footnote>
  <w:footnote w:type="continuationSeparator" w:id="0">
    <w:p w:rsidR="0062007E" w:rsidRDefault="0062007E" w:rsidP="00EA2E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1B" w:rsidRPr="002C043F" w:rsidRDefault="00A27D1B" w:rsidP="002C043F">
    <w:pPr>
      <w:pBdr>
        <w:bottom w:val="thinThickMediumGap" w:sz="12" w:space="1" w:color="auto"/>
      </w:pBdr>
      <w:tabs>
        <w:tab w:val="left" w:pos="851"/>
        <w:tab w:val="right" w:pos="8364"/>
      </w:tabs>
      <w:bidi w:val="0"/>
      <w:adjustRightInd w:val="0"/>
      <w:snapToGrid w:val="0"/>
      <w:spacing w:after="0" w:line="240" w:lineRule="auto"/>
      <w:jc w:val="center"/>
      <w:rPr>
        <w:rFonts w:ascii="Times New Roman" w:hAnsi="Times New Roman" w:cs="Times New Roman"/>
        <w:iCs/>
        <w:sz w:val="20"/>
        <w:szCs w:val="20"/>
      </w:rPr>
    </w:pPr>
    <w:r w:rsidRPr="002C043F">
      <w:rPr>
        <w:rFonts w:ascii="Times New Roman" w:hAnsi="Times New Roman" w:cs="Times New Roman"/>
        <w:sz w:val="20"/>
        <w:szCs w:val="20"/>
      </w:rPr>
      <w:t>New York Science Journal 201</w:t>
    </w:r>
    <w:r w:rsidRPr="002C043F">
      <w:rPr>
        <w:rFonts w:ascii="Times New Roman" w:hAnsi="Times New Roman" w:cs="Times New Roman" w:hint="eastAsia"/>
        <w:sz w:val="20"/>
        <w:szCs w:val="20"/>
      </w:rPr>
      <w:t>7</w:t>
    </w:r>
    <w:r w:rsidRPr="002C043F">
      <w:rPr>
        <w:rFonts w:ascii="Times New Roman" w:hAnsi="Times New Roman" w:cs="Times New Roman"/>
        <w:sz w:val="20"/>
        <w:szCs w:val="20"/>
      </w:rPr>
      <w:t>;</w:t>
    </w:r>
    <w:r w:rsidRPr="002C043F">
      <w:rPr>
        <w:rFonts w:ascii="Times New Roman" w:hAnsi="Times New Roman" w:cs="Times New Roman" w:hint="eastAsia"/>
        <w:sz w:val="20"/>
        <w:szCs w:val="20"/>
      </w:rPr>
      <w:t>10</w:t>
    </w:r>
    <w:r w:rsidRPr="002C043F">
      <w:rPr>
        <w:rFonts w:ascii="Times New Roman" w:hAnsi="Times New Roman" w:cs="Times New Roman"/>
        <w:sz w:val="20"/>
        <w:szCs w:val="20"/>
      </w:rPr>
      <w:t>(</w:t>
    </w:r>
    <w:r w:rsidRPr="002C043F">
      <w:rPr>
        <w:rFonts w:ascii="Times New Roman" w:hAnsi="Times New Roman" w:cs="Times New Roman" w:hint="eastAsia"/>
        <w:sz w:val="20"/>
        <w:szCs w:val="20"/>
      </w:rPr>
      <w:t>2</w:t>
    </w:r>
    <w:r w:rsidRPr="002C043F">
      <w:rPr>
        <w:rFonts w:ascii="Times New Roman" w:hAnsi="Times New Roman" w:cs="Times New Roman"/>
        <w:sz w:val="20"/>
        <w:szCs w:val="20"/>
      </w:rPr>
      <w:t>)</w:t>
    </w:r>
    <w:r w:rsidRPr="002C043F">
      <w:rPr>
        <w:rFonts w:ascii="Times New Roman" w:hAnsi="Times New Roman" w:cs="Times New Roman"/>
        <w:iCs/>
        <w:sz w:val="20"/>
        <w:szCs w:val="20"/>
      </w:rPr>
      <w:t xml:space="preserve">     </w:t>
    </w:r>
    <w:r w:rsidRPr="002C043F">
      <w:rPr>
        <w:rFonts w:ascii="Times New Roman" w:hAnsi="Times New Roman" w:cs="Times New Roman" w:hint="eastAsia"/>
        <w:iCs/>
        <w:sz w:val="20"/>
        <w:szCs w:val="20"/>
      </w:rPr>
      <w:tab/>
    </w:r>
    <w:r w:rsidRPr="002C043F">
      <w:rPr>
        <w:rFonts w:ascii="Times New Roman" w:hAnsi="Times New Roman" w:cs="Times New Roman"/>
        <w:iCs/>
        <w:sz w:val="20"/>
        <w:szCs w:val="20"/>
      </w:rPr>
      <w:t xml:space="preserve"> </w:t>
    </w:r>
    <w:r w:rsidRPr="002C043F">
      <w:rPr>
        <w:rFonts w:ascii="Times New Roman" w:hAnsi="Times New Roman" w:cs="Times New Roman" w:hint="eastAsia"/>
        <w:iCs/>
        <w:sz w:val="20"/>
        <w:szCs w:val="20"/>
      </w:rPr>
      <w:t xml:space="preserve"> </w:t>
    </w:r>
    <w:r w:rsidRPr="002C043F">
      <w:rPr>
        <w:rFonts w:ascii="Times New Roman" w:hAnsi="Times New Roman" w:cs="Times New Roman"/>
        <w:iCs/>
        <w:sz w:val="20"/>
        <w:szCs w:val="20"/>
      </w:rPr>
      <w:t xml:space="preserve">   </w:t>
    </w:r>
    <w:hyperlink r:id="rId1" w:history="1">
      <w:r w:rsidRPr="002C043F">
        <w:rPr>
          <w:rStyle w:val="Hyperlink"/>
          <w:rFonts w:ascii="Times New Roman" w:hAnsi="Times New Roman" w:cs="Times New Roman"/>
          <w:color w:val="0000FF"/>
          <w:sz w:val="20"/>
          <w:szCs w:val="20"/>
        </w:rPr>
        <w:t>http://www.sciencepub.net/newyork</w:t>
      </w:r>
    </w:hyperlink>
  </w:p>
  <w:p w:rsidR="00A27D1B" w:rsidRPr="002C043F" w:rsidRDefault="00A27D1B" w:rsidP="002C043F">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1B" w:rsidRPr="002C043F" w:rsidRDefault="00A27D1B" w:rsidP="002C043F">
    <w:pPr>
      <w:pBdr>
        <w:bottom w:val="thinThickMediumGap" w:sz="12" w:space="1" w:color="auto"/>
      </w:pBdr>
      <w:tabs>
        <w:tab w:val="left" w:pos="851"/>
        <w:tab w:val="right" w:pos="8364"/>
      </w:tabs>
      <w:bidi w:val="0"/>
      <w:adjustRightInd w:val="0"/>
      <w:snapToGrid w:val="0"/>
      <w:spacing w:after="0" w:line="240" w:lineRule="auto"/>
      <w:jc w:val="center"/>
      <w:rPr>
        <w:rFonts w:ascii="Times New Roman" w:hAnsi="Times New Roman" w:cs="Times New Roman"/>
        <w:iCs/>
        <w:sz w:val="20"/>
        <w:szCs w:val="20"/>
      </w:rPr>
    </w:pPr>
    <w:r w:rsidRPr="002C043F">
      <w:rPr>
        <w:rFonts w:ascii="Times New Roman" w:hAnsi="Times New Roman" w:cs="Times New Roman"/>
        <w:sz w:val="20"/>
        <w:szCs w:val="20"/>
      </w:rPr>
      <w:t>New York Science Journal 201</w:t>
    </w:r>
    <w:r w:rsidRPr="002C043F">
      <w:rPr>
        <w:rFonts w:ascii="Times New Roman" w:hAnsi="Times New Roman" w:cs="Times New Roman" w:hint="eastAsia"/>
        <w:sz w:val="20"/>
        <w:szCs w:val="20"/>
      </w:rPr>
      <w:t>7</w:t>
    </w:r>
    <w:r w:rsidRPr="002C043F">
      <w:rPr>
        <w:rFonts w:ascii="Times New Roman" w:hAnsi="Times New Roman" w:cs="Times New Roman"/>
        <w:sz w:val="20"/>
        <w:szCs w:val="20"/>
      </w:rPr>
      <w:t>;</w:t>
    </w:r>
    <w:r w:rsidRPr="002C043F">
      <w:rPr>
        <w:rFonts w:ascii="Times New Roman" w:hAnsi="Times New Roman" w:cs="Times New Roman" w:hint="eastAsia"/>
        <w:sz w:val="20"/>
        <w:szCs w:val="20"/>
      </w:rPr>
      <w:t>10</w:t>
    </w:r>
    <w:r w:rsidRPr="002C043F">
      <w:rPr>
        <w:rFonts w:ascii="Times New Roman" w:hAnsi="Times New Roman" w:cs="Times New Roman"/>
        <w:sz w:val="20"/>
        <w:szCs w:val="20"/>
      </w:rPr>
      <w:t>(</w:t>
    </w:r>
    <w:r w:rsidRPr="002C043F">
      <w:rPr>
        <w:rFonts w:ascii="Times New Roman" w:hAnsi="Times New Roman" w:cs="Times New Roman" w:hint="eastAsia"/>
        <w:sz w:val="20"/>
        <w:szCs w:val="20"/>
      </w:rPr>
      <w:t>2</w:t>
    </w:r>
    <w:r w:rsidRPr="002C043F">
      <w:rPr>
        <w:rFonts w:ascii="Times New Roman" w:hAnsi="Times New Roman" w:cs="Times New Roman"/>
        <w:sz w:val="20"/>
        <w:szCs w:val="20"/>
      </w:rPr>
      <w:t>)</w:t>
    </w:r>
    <w:r w:rsidRPr="002C043F">
      <w:rPr>
        <w:rFonts w:ascii="Times New Roman" w:hAnsi="Times New Roman" w:cs="Times New Roman"/>
        <w:iCs/>
        <w:sz w:val="20"/>
        <w:szCs w:val="20"/>
      </w:rPr>
      <w:t xml:space="preserve">     </w:t>
    </w:r>
    <w:r w:rsidRPr="002C043F">
      <w:rPr>
        <w:rFonts w:ascii="Times New Roman" w:hAnsi="Times New Roman" w:cs="Times New Roman" w:hint="eastAsia"/>
        <w:iCs/>
        <w:sz w:val="20"/>
        <w:szCs w:val="20"/>
      </w:rPr>
      <w:tab/>
    </w:r>
    <w:r w:rsidRPr="002C043F">
      <w:rPr>
        <w:rFonts w:ascii="Times New Roman" w:hAnsi="Times New Roman" w:cs="Times New Roman"/>
        <w:iCs/>
        <w:sz w:val="20"/>
        <w:szCs w:val="20"/>
      </w:rPr>
      <w:t xml:space="preserve"> </w:t>
    </w:r>
    <w:r w:rsidRPr="002C043F">
      <w:rPr>
        <w:rFonts w:ascii="Times New Roman" w:hAnsi="Times New Roman" w:cs="Times New Roman" w:hint="eastAsia"/>
        <w:iCs/>
        <w:sz w:val="20"/>
        <w:szCs w:val="20"/>
      </w:rPr>
      <w:t xml:space="preserve"> </w:t>
    </w:r>
    <w:r w:rsidRPr="002C043F">
      <w:rPr>
        <w:rFonts w:ascii="Times New Roman" w:hAnsi="Times New Roman" w:cs="Times New Roman"/>
        <w:iCs/>
        <w:sz w:val="20"/>
        <w:szCs w:val="20"/>
      </w:rPr>
      <w:t xml:space="preserve">   </w:t>
    </w:r>
    <w:hyperlink r:id="rId1" w:history="1">
      <w:r w:rsidRPr="002C043F">
        <w:rPr>
          <w:rStyle w:val="Hyperlink"/>
          <w:rFonts w:ascii="Times New Roman" w:hAnsi="Times New Roman" w:cs="Times New Roman"/>
          <w:color w:val="0000FF"/>
          <w:sz w:val="20"/>
          <w:szCs w:val="20"/>
        </w:rPr>
        <w:t>http://www.sciencepub.net/newyork</w:t>
      </w:r>
    </w:hyperlink>
  </w:p>
  <w:p w:rsidR="00A27D1B" w:rsidRPr="002C043F" w:rsidRDefault="00A27D1B" w:rsidP="002C043F">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3F" w:rsidRPr="002C043F" w:rsidRDefault="002C043F" w:rsidP="002C043F">
    <w:pPr>
      <w:pBdr>
        <w:bottom w:val="thinThickMediumGap" w:sz="12" w:space="1" w:color="auto"/>
      </w:pBdr>
      <w:tabs>
        <w:tab w:val="left" w:pos="851"/>
        <w:tab w:val="right" w:pos="8364"/>
      </w:tabs>
      <w:bidi w:val="0"/>
      <w:adjustRightInd w:val="0"/>
      <w:snapToGrid w:val="0"/>
      <w:spacing w:after="0" w:line="240" w:lineRule="auto"/>
      <w:jc w:val="center"/>
      <w:rPr>
        <w:rFonts w:ascii="Times New Roman" w:hAnsi="Times New Roman" w:cs="Times New Roman"/>
        <w:iCs/>
        <w:sz w:val="20"/>
        <w:szCs w:val="20"/>
      </w:rPr>
    </w:pPr>
    <w:r w:rsidRPr="002C043F">
      <w:rPr>
        <w:rFonts w:ascii="Times New Roman" w:hAnsi="Times New Roman" w:cs="Times New Roman"/>
        <w:sz w:val="20"/>
        <w:szCs w:val="20"/>
      </w:rPr>
      <w:t>New York Science Journal 201</w:t>
    </w:r>
    <w:r w:rsidRPr="002C043F">
      <w:rPr>
        <w:rFonts w:ascii="Times New Roman" w:hAnsi="Times New Roman" w:cs="Times New Roman" w:hint="eastAsia"/>
        <w:sz w:val="20"/>
        <w:szCs w:val="20"/>
      </w:rPr>
      <w:t>7</w:t>
    </w:r>
    <w:r w:rsidRPr="002C043F">
      <w:rPr>
        <w:rFonts w:ascii="Times New Roman" w:hAnsi="Times New Roman" w:cs="Times New Roman"/>
        <w:sz w:val="20"/>
        <w:szCs w:val="20"/>
      </w:rPr>
      <w:t>;</w:t>
    </w:r>
    <w:r w:rsidRPr="002C043F">
      <w:rPr>
        <w:rFonts w:ascii="Times New Roman" w:hAnsi="Times New Roman" w:cs="Times New Roman" w:hint="eastAsia"/>
        <w:sz w:val="20"/>
        <w:szCs w:val="20"/>
      </w:rPr>
      <w:t>10</w:t>
    </w:r>
    <w:r w:rsidRPr="002C043F">
      <w:rPr>
        <w:rFonts w:ascii="Times New Roman" w:hAnsi="Times New Roman" w:cs="Times New Roman"/>
        <w:sz w:val="20"/>
        <w:szCs w:val="20"/>
      </w:rPr>
      <w:t>(</w:t>
    </w:r>
    <w:r w:rsidRPr="002C043F">
      <w:rPr>
        <w:rFonts w:ascii="Times New Roman" w:hAnsi="Times New Roman" w:cs="Times New Roman" w:hint="eastAsia"/>
        <w:sz w:val="20"/>
        <w:szCs w:val="20"/>
      </w:rPr>
      <w:t>2</w:t>
    </w:r>
    <w:r w:rsidRPr="002C043F">
      <w:rPr>
        <w:rFonts w:ascii="Times New Roman" w:hAnsi="Times New Roman" w:cs="Times New Roman"/>
        <w:sz w:val="20"/>
        <w:szCs w:val="20"/>
      </w:rPr>
      <w:t>)</w:t>
    </w:r>
    <w:r w:rsidRPr="002C043F">
      <w:rPr>
        <w:rFonts w:ascii="Times New Roman" w:hAnsi="Times New Roman" w:cs="Times New Roman"/>
        <w:iCs/>
        <w:sz w:val="20"/>
        <w:szCs w:val="20"/>
      </w:rPr>
      <w:t xml:space="preserve">     </w:t>
    </w:r>
    <w:r w:rsidRPr="002C043F">
      <w:rPr>
        <w:rFonts w:ascii="Times New Roman" w:hAnsi="Times New Roman" w:cs="Times New Roman" w:hint="eastAsia"/>
        <w:iCs/>
        <w:sz w:val="20"/>
        <w:szCs w:val="20"/>
      </w:rPr>
      <w:tab/>
    </w:r>
    <w:r w:rsidRPr="002C043F">
      <w:rPr>
        <w:rFonts w:ascii="Times New Roman" w:hAnsi="Times New Roman" w:cs="Times New Roman"/>
        <w:iCs/>
        <w:sz w:val="20"/>
        <w:szCs w:val="20"/>
      </w:rPr>
      <w:t xml:space="preserve"> </w:t>
    </w:r>
    <w:r w:rsidRPr="002C043F">
      <w:rPr>
        <w:rFonts w:ascii="Times New Roman" w:hAnsi="Times New Roman" w:cs="Times New Roman" w:hint="eastAsia"/>
        <w:iCs/>
        <w:sz w:val="20"/>
        <w:szCs w:val="20"/>
      </w:rPr>
      <w:t xml:space="preserve"> </w:t>
    </w:r>
    <w:r w:rsidRPr="002C043F">
      <w:rPr>
        <w:rFonts w:ascii="Times New Roman" w:hAnsi="Times New Roman" w:cs="Times New Roman"/>
        <w:iCs/>
        <w:sz w:val="20"/>
        <w:szCs w:val="20"/>
      </w:rPr>
      <w:t xml:space="preserve">   </w:t>
    </w:r>
    <w:hyperlink r:id="rId1" w:history="1">
      <w:r w:rsidRPr="002C043F">
        <w:rPr>
          <w:rStyle w:val="Hyperlink"/>
          <w:rFonts w:ascii="Times New Roman" w:hAnsi="Times New Roman" w:cs="Times New Roman"/>
          <w:color w:val="0000FF"/>
          <w:sz w:val="20"/>
          <w:szCs w:val="20"/>
        </w:rPr>
        <w:t>http://www.sciencepub.net/newyork</w:t>
      </w:r>
    </w:hyperlink>
  </w:p>
  <w:p w:rsidR="002C043F" w:rsidRPr="002C043F" w:rsidRDefault="002C043F" w:rsidP="002C043F">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75FA"/>
    <w:multiLevelType w:val="hybridMultilevel"/>
    <w:tmpl w:val="A9A25D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0E1779"/>
    <w:multiLevelType w:val="hybridMultilevel"/>
    <w:tmpl w:val="62D6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42FBD"/>
    <w:multiLevelType w:val="hybridMultilevel"/>
    <w:tmpl w:val="9C12FC5C"/>
    <w:lvl w:ilvl="0" w:tplc="580C1C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B7175"/>
    <w:multiLevelType w:val="hybridMultilevel"/>
    <w:tmpl w:val="B3F8E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DE49B2"/>
    <w:multiLevelType w:val="hybridMultilevel"/>
    <w:tmpl w:val="C778E4EA"/>
    <w:lvl w:ilvl="0" w:tplc="C3E6EE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C65D33"/>
    <w:rsid w:val="00005047"/>
    <w:rsid w:val="00005FA4"/>
    <w:rsid w:val="00007EF1"/>
    <w:rsid w:val="00015AB7"/>
    <w:rsid w:val="00021E83"/>
    <w:rsid w:val="0002451F"/>
    <w:rsid w:val="00033C0A"/>
    <w:rsid w:val="00034BDE"/>
    <w:rsid w:val="000354BA"/>
    <w:rsid w:val="00037358"/>
    <w:rsid w:val="0004143E"/>
    <w:rsid w:val="0004246F"/>
    <w:rsid w:val="00045568"/>
    <w:rsid w:val="0005662D"/>
    <w:rsid w:val="00061B16"/>
    <w:rsid w:val="000631E3"/>
    <w:rsid w:val="000812CE"/>
    <w:rsid w:val="000910B3"/>
    <w:rsid w:val="000954DB"/>
    <w:rsid w:val="000B2508"/>
    <w:rsid w:val="000B2C0C"/>
    <w:rsid w:val="000C155B"/>
    <w:rsid w:val="000C701D"/>
    <w:rsid w:val="000D2228"/>
    <w:rsid w:val="000D423F"/>
    <w:rsid w:val="000D4570"/>
    <w:rsid w:val="000E5C10"/>
    <w:rsid w:val="00133468"/>
    <w:rsid w:val="00133DAF"/>
    <w:rsid w:val="001373FA"/>
    <w:rsid w:val="00141913"/>
    <w:rsid w:val="00151602"/>
    <w:rsid w:val="00181BD8"/>
    <w:rsid w:val="00182FEB"/>
    <w:rsid w:val="0019667A"/>
    <w:rsid w:val="001A4B29"/>
    <w:rsid w:val="001A7E62"/>
    <w:rsid w:val="001B2134"/>
    <w:rsid w:val="001D3029"/>
    <w:rsid w:val="001D384E"/>
    <w:rsid w:val="001F0220"/>
    <w:rsid w:val="001F06DE"/>
    <w:rsid w:val="001F17D8"/>
    <w:rsid w:val="00203EDC"/>
    <w:rsid w:val="002046C3"/>
    <w:rsid w:val="00207650"/>
    <w:rsid w:val="002132AC"/>
    <w:rsid w:val="00215289"/>
    <w:rsid w:val="002237B9"/>
    <w:rsid w:val="00230845"/>
    <w:rsid w:val="0023446E"/>
    <w:rsid w:val="0025124C"/>
    <w:rsid w:val="00251C28"/>
    <w:rsid w:val="00271F48"/>
    <w:rsid w:val="00273E59"/>
    <w:rsid w:val="002C043F"/>
    <w:rsid w:val="002C088A"/>
    <w:rsid w:val="002C119A"/>
    <w:rsid w:val="002C31D9"/>
    <w:rsid w:val="002C64D0"/>
    <w:rsid w:val="002E2E4E"/>
    <w:rsid w:val="002F2BEC"/>
    <w:rsid w:val="00310E4F"/>
    <w:rsid w:val="00333C59"/>
    <w:rsid w:val="00335141"/>
    <w:rsid w:val="00350166"/>
    <w:rsid w:val="003644B4"/>
    <w:rsid w:val="003664FD"/>
    <w:rsid w:val="00370C09"/>
    <w:rsid w:val="00392809"/>
    <w:rsid w:val="00392843"/>
    <w:rsid w:val="003948BA"/>
    <w:rsid w:val="003B4A8A"/>
    <w:rsid w:val="003B67EE"/>
    <w:rsid w:val="003D3605"/>
    <w:rsid w:val="003E50F7"/>
    <w:rsid w:val="003F7DA0"/>
    <w:rsid w:val="0040227A"/>
    <w:rsid w:val="00431B28"/>
    <w:rsid w:val="0044488F"/>
    <w:rsid w:val="00461D8F"/>
    <w:rsid w:val="00463F7C"/>
    <w:rsid w:val="0047356A"/>
    <w:rsid w:val="00476D59"/>
    <w:rsid w:val="004772F3"/>
    <w:rsid w:val="00493667"/>
    <w:rsid w:val="00497592"/>
    <w:rsid w:val="004B2E9E"/>
    <w:rsid w:val="004B2EA3"/>
    <w:rsid w:val="004B395C"/>
    <w:rsid w:val="004D7C7D"/>
    <w:rsid w:val="004E2F7E"/>
    <w:rsid w:val="004E640F"/>
    <w:rsid w:val="004F6439"/>
    <w:rsid w:val="005120CB"/>
    <w:rsid w:val="0051331A"/>
    <w:rsid w:val="0051731E"/>
    <w:rsid w:val="00522C9C"/>
    <w:rsid w:val="00524E42"/>
    <w:rsid w:val="00527813"/>
    <w:rsid w:val="00551AD4"/>
    <w:rsid w:val="00551E2E"/>
    <w:rsid w:val="005665F7"/>
    <w:rsid w:val="0058272D"/>
    <w:rsid w:val="005A0B12"/>
    <w:rsid w:val="005A5335"/>
    <w:rsid w:val="005B2F44"/>
    <w:rsid w:val="005B4B0E"/>
    <w:rsid w:val="005C590D"/>
    <w:rsid w:val="005D74DD"/>
    <w:rsid w:val="005F4B57"/>
    <w:rsid w:val="005F58DD"/>
    <w:rsid w:val="005F67EE"/>
    <w:rsid w:val="006020C2"/>
    <w:rsid w:val="00603794"/>
    <w:rsid w:val="0062007E"/>
    <w:rsid w:val="00621278"/>
    <w:rsid w:val="00626970"/>
    <w:rsid w:val="00630570"/>
    <w:rsid w:val="006325EC"/>
    <w:rsid w:val="00646C05"/>
    <w:rsid w:val="006559BA"/>
    <w:rsid w:val="006569F9"/>
    <w:rsid w:val="00657C1E"/>
    <w:rsid w:val="006739F6"/>
    <w:rsid w:val="00674B22"/>
    <w:rsid w:val="00676218"/>
    <w:rsid w:val="00677615"/>
    <w:rsid w:val="00680003"/>
    <w:rsid w:val="00682756"/>
    <w:rsid w:val="006855D9"/>
    <w:rsid w:val="00693B5B"/>
    <w:rsid w:val="006A3E78"/>
    <w:rsid w:val="006B098D"/>
    <w:rsid w:val="006C5BDF"/>
    <w:rsid w:val="006D3B82"/>
    <w:rsid w:val="006D63EE"/>
    <w:rsid w:val="006E5602"/>
    <w:rsid w:val="0072299C"/>
    <w:rsid w:val="00723AF0"/>
    <w:rsid w:val="00726D33"/>
    <w:rsid w:val="0074127A"/>
    <w:rsid w:val="0074583B"/>
    <w:rsid w:val="0076525A"/>
    <w:rsid w:val="007668BE"/>
    <w:rsid w:val="00771726"/>
    <w:rsid w:val="0077181A"/>
    <w:rsid w:val="00772DFB"/>
    <w:rsid w:val="007733DF"/>
    <w:rsid w:val="00781912"/>
    <w:rsid w:val="007914EF"/>
    <w:rsid w:val="00795621"/>
    <w:rsid w:val="007B5DAE"/>
    <w:rsid w:val="007C03BD"/>
    <w:rsid w:val="007C4B9F"/>
    <w:rsid w:val="007D0069"/>
    <w:rsid w:val="007E3D01"/>
    <w:rsid w:val="007E7368"/>
    <w:rsid w:val="007F1B5E"/>
    <w:rsid w:val="007F655D"/>
    <w:rsid w:val="008003E7"/>
    <w:rsid w:val="008058D2"/>
    <w:rsid w:val="008168E0"/>
    <w:rsid w:val="008247B8"/>
    <w:rsid w:val="00825197"/>
    <w:rsid w:val="008269CE"/>
    <w:rsid w:val="00827A25"/>
    <w:rsid w:val="008302B6"/>
    <w:rsid w:val="008462D1"/>
    <w:rsid w:val="00852CCF"/>
    <w:rsid w:val="00855E19"/>
    <w:rsid w:val="00857CD5"/>
    <w:rsid w:val="00860FF2"/>
    <w:rsid w:val="0087323C"/>
    <w:rsid w:val="0087735A"/>
    <w:rsid w:val="00894BC7"/>
    <w:rsid w:val="008B7EB0"/>
    <w:rsid w:val="008D177A"/>
    <w:rsid w:val="008D1D10"/>
    <w:rsid w:val="008D5607"/>
    <w:rsid w:val="008E0BAD"/>
    <w:rsid w:val="008E38CB"/>
    <w:rsid w:val="008F5437"/>
    <w:rsid w:val="009052FF"/>
    <w:rsid w:val="00914FD8"/>
    <w:rsid w:val="00940472"/>
    <w:rsid w:val="009507DF"/>
    <w:rsid w:val="009552AE"/>
    <w:rsid w:val="009717BB"/>
    <w:rsid w:val="00987765"/>
    <w:rsid w:val="00990FB9"/>
    <w:rsid w:val="009A53D5"/>
    <w:rsid w:val="009B6BDC"/>
    <w:rsid w:val="009E5247"/>
    <w:rsid w:val="009E6EDB"/>
    <w:rsid w:val="009F5594"/>
    <w:rsid w:val="00A154CF"/>
    <w:rsid w:val="00A23FFC"/>
    <w:rsid w:val="00A27D1B"/>
    <w:rsid w:val="00A3225B"/>
    <w:rsid w:val="00A37729"/>
    <w:rsid w:val="00A438BC"/>
    <w:rsid w:val="00A43BAE"/>
    <w:rsid w:val="00A519C4"/>
    <w:rsid w:val="00A548EE"/>
    <w:rsid w:val="00A55E0C"/>
    <w:rsid w:val="00A55ECC"/>
    <w:rsid w:val="00A56537"/>
    <w:rsid w:val="00A61A6F"/>
    <w:rsid w:val="00A646B0"/>
    <w:rsid w:val="00A80155"/>
    <w:rsid w:val="00A9035C"/>
    <w:rsid w:val="00AD2687"/>
    <w:rsid w:val="00AD50A0"/>
    <w:rsid w:val="00AE4221"/>
    <w:rsid w:val="00AF7C86"/>
    <w:rsid w:val="00B20CF3"/>
    <w:rsid w:val="00B269A6"/>
    <w:rsid w:val="00B33458"/>
    <w:rsid w:val="00B37491"/>
    <w:rsid w:val="00B42EB9"/>
    <w:rsid w:val="00B67F31"/>
    <w:rsid w:val="00B828D1"/>
    <w:rsid w:val="00B838DF"/>
    <w:rsid w:val="00B83948"/>
    <w:rsid w:val="00B87B4D"/>
    <w:rsid w:val="00B96BB2"/>
    <w:rsid w:val="00BA10D4"/>
    <w:rsid w:val="00BA55D0"/>
    <w:rsid w:val="00BA6F5A"/>
    <w:rsid w:val="00BB6A6F"/>
    <w:rsid w:val="00BC1262"/>
    <w:rsid w:val="00BC63AC"/>
    <w:rsid w:val="00BE3DD5"/>
    <w:rsid w:val="00BE7384"/>
    <w:rsid w:val="00C03F2A"/>
    <w:rsid w:val="00C05A80"/>
    <w:rsid w:val="00C1338D"/>
    <w:rsid w:val="00C16097"/>
    <w:rsid w:val="00C21BC5"/>
    <w:rsid w:val="00C27885"/>
    <w:rsid w:val="00C363B6"/>
    <w:rsid w:val="00C65D33"/>
    <w:rsid w:val="00C72A10"/>
    <w:rsid w:val="00C74131"/>
    <w:rsid w:val="00C76469"/>
    <w:rsid w:val="00C9071D"/>
    <w:rsid w:val="00C94B8D"/>
    <w:rsid w:val="00CA7E56"/>
    <w:rsid w:val="00CB75BC"/>
    <w:rsid w:val="00CC0064"/>
    <w:rsid w:val="00CC3473"/>
    <w:rsid w:val="00D3200C"/>
    <w:rsid w:val="00D4084E"/>
    <w:rsid w:val="00D47574"/>
    <w:rsid w:val="00D51BBB"/>
    <w:rsid w:val="00D524DD"/>
    <w:rsid w:val="00D61E69"/>
    <w:rsid w:val="00D61E7B"/>
    <w:rsid w:val="00D81D52"/>
    <w:rsid w:val="00D83484"/>
    <w:rsid w:val="00D907B7"/>
    <w:rsid w:val="00D94F1E"/>
    <w:rsid w:val="00DA6196"/>
    <w:rsid w:val="00DA6FC6"/>
    <w:rsid w:val="00DC0DB1"/>
    <w:rsid w:val="00DD276E"/>
    <w:rsid w:val="00DE1807"/>
    <w:rsid w:val="00DE26FC"/>
    <w:rsid w:val="00DF5C7F"/>
    <w:rsid w:val="00DF6FFE"/>
    <w:rsid w:val="00E018D0"/>
    <w:rsid w:val="00E040AB"/>
    <w:rsid w:val="00E22E53"/>
    <w:rsid w:val="00E25020"/>
    <w:rsid w:val="00E3291A"/>
    <w:rsid w:val="00E52131"/>
    <w:rsid w:val="00E6178A"/>
    <w:rsid w:val="00E661FF"/>
    <w:rsid w:val="00E949C6"/>
    <w:rsid w:val="00E95305"/>
    <w:rsid w:val="00E958B1"/>
    <w:rsid w:val="00E9729B"/>
    <w:rsid w:val="00EA0A6C"/>
    <w:rsid w:val="00EA2E55"/>
    <w:rsid w:val="00EA5FCF"/>
    <w:rsid w:val="00EB32BB"/>
    <w:rsid w:val="00EB61B0"/>
    <w:rsid w:val="00EB69CE"/>
    <w:rsid w:val="00EC2A5D"/>
    <w:rsid w:val="00EC35FC"/>
    <w:rsid w:val="00EC3F22"/>
    <w:rsid w:val="00EC73CA"/>
    <w:rsid w:val="00EE4963"/>
    <w:rsid w:val="00EE727B"/>
    <w:rsid w:val="00EF2FF4"/>
    <w:rsid w:val="00F335C3"/>
    <w:rsid w:val="00F54F7B"/>
    <w:rsid w:val="00F63679"/>
    <w:rsid w:val="00F71489"/>
    <w:rsid w:val="00F75374"/>
    <w:rsid w:val="00F814EE"/>
    <w:rsid w:val="00F82C24"/>
    <w:rsid w:val="00FA7686"/>
    <w:rsid w:val="00FA770A"/>
    <w:rsid w:val="00FA7820"/>
    <w:rsid w:val="00FB4EB4"/>
    <w:rsid w:val="00FC185D"/>
    <w:rsid w:val="00FD0771"/>
    <w:rsid w:val="00FD1109"/>
    <w:rsid w:val="00FD2C57"/>
    <w:rsid w:val="00FE32C0"/>
    <w:rsid w:val="00FE4002"/>
    <w:rsid w:val="00FF369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F9"/>
    <w:pPr>
      <w:bidi/>
    </w:pPr>
  </w:style>
  <w:style w:type="paragraph" w:styleId="Heading2">
    <w:name w:val="heading 2"/>
    <w:basedOn w:val="Normal"/>
    <w:next w:val="Normal"/>
    <w:link w:val="Heading2Char"/>
    <w:uiPriority w:val="9"/>
    <w:unhideWhenUsed/>
    <w:qFormat/>
    <w:rsid w:val="00C2788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link w:val="Heading3Char"/>
    <w:qFormat/>
    <w:rsid w:val="00E040AB"/>
    <w:pPr>
      <w:bidi w:val="0"/>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Heading5">
    <w:name w:val="heading 5"/>
    <w:basedOn w:val="Normal"/>
    <w:next w:val="Normal"/>
    <w:link w:val="Heading5Char"/>
    <w:semiHidden/>
    <w:unhideWhenUsed/>
    <w:qFormat/>
    <w:rsid w:val="00E040AB"/>
    <w:pPr>
      <w:bidi w:val="0"/>
      <w:spacing w:before="240" w:after="60" w:line="240" w:lineRule="auto"/>
      <w:outlineLvl w:val="4"/>
    </w:pPr>
    <w:rPr>
      <w:rFonts w:ascii="Calibri" w:eastAsia="Times New Roman"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61B0"/>
    <w:pPr>
      <w:bidi w:val="0"/>
      <w:spacing w:before="100" w:beforeAutospacing="1" w:after="100" w:afterAutospacing="1" w:line="240" w:lineRule="auto"/>
    </w:pPr>
    <w:rPr>
      <w:rFonts w:ascii="Arial" w:eastAsia="Times New Roman" w:hAnsi="Arial" w:cs="Arial"/>
      <w:color w:val="000000"/>
      <w:sz w:val="24"/>
      <w:szCs w:val="24"/>
    </w:rPr>
  </w:style>
  <w:style w:type="character" w:customStyle="1" w:styleId="element-citation">
    <w:name w:val="element-citation"/>
    <w:rsid w:val="007E7368"/>
  </w:style>
  <w:style w:type="paragraph" w:customStyle="1" w:styleId="Default">
    <w:name w:val="Default"/>
    <w:rsid w:val="008F5437"/>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3Char">
    <w:name w:val="Heading 3 Char"/>
    <w:basedOn w:val="DefaultParagraphFont"/>
    <w:link w:val="Heading3"/>
    <w:rsid w:val="00E040AB"/>
    <w:rPr>
      <w:rFonts w:ascii="Times New Roman" w:eastAsia="Times New Roman" w:hAnsi="Times New Roman" w:cs="Times New Roman"/>
      <w:b/>
      <w:bCs/>
      <w:color w:val="000000"/>
      <w:sz w:val="27"/>
      <w:szCs w:val="27"/>
    </w:rPr>
  </w:style>
  <w:style w:type="character" w:customStyle="1" w:styleId="Heading5Char">
    <w:name w:val="Heading 5 Char"/>
    <w:basedOn w:val="DefaultParagraphFont"/>
    <w:link w:val="Heading5"/>
    <w:semiHidden/>
    <w:rsid w:val="00E040AB"/>
    <w:rPr>
      <w:rFonts w:ascii="Calibri" w:eastAsia="Times New Roman" w:hAnsi="Calibri" w:cs="Arial"/>
      <w:b/>
      <w:bCs/>
      <w:i/>
      <w:iCs/>
      <w:sz w:val="26"/>
      <w:szCs w:val="26"/>
    </w:rPr>
  </w:style>
  <w:style w:type="paragraph" w:styleId="ListParagraph">
    <w:name w:val="List Paragraph"/>
    <w:basedOn w:val="Normal"/>
    <w:uiPriority w:val="34"/>
    <w:qFormat/>
    <w:rsid w:val="004E640F"/>
    <w:pPr>
      <w:ind w:left="720"/>
      <w:contextualSpacing/>
    </w:pPr>
  </w:style>
  <w:style w:type="table" w:styleId="TableGrid">
    <w:name w:val="Table Grid"/>
    <w:basedOn w:val="TableNormal"/>
    <w:uiPriority w:val="39"/>
    <w:rsid w:val="00EC2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2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E55"/>
    <w:rPr>
      <w:rFonts w:ascii="Tahoma" w:hAnsi="Tahoma" w:cs="Tahoma"/>
      <w:sz w:val="16"/>
      <w:szCs w:val="16"/>
    </w:rPr>
  </w:style>
  <w:style w:type="paragraph" w:styleId="Header">
    <w:name w:val="header"/>
    <w:basedOn w:val="Normal"/>
    <w:link w:val="HeaderChar"/>
    <w:uiPriority w:val="99"/>
    <w:unhideWhenUsed/>
    <w:rsid w:val="00EA2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E55"/>
  </w:style>
  <w:style w:type="paragraph" w:styleId="Footer">
    <w:name w:val="footer"/>
    <w:basedOn w:val="Normal"/>
    <w:link w:val="FooterChar"/>
    <w:uiPriority w:val="99"/>
    <w:unhideWhenUsed/>
    <w:rsid w:val="00EA2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E55"/>
  </w:style>
  <w:style w:type="character" w:styleId="Hyperlink">
    <w:name w:val="Hyperlink"/>
    <w:rsid w:val="00203EDC"/>
    <w:rPr>
      <w:color w:val="000080"/>
      <w:u w:val="single"/>
    </w:rPr>
  </w:style>
  <w:style w:type="character" w:customStyle="1" w:styleId="Heading2Char">
    <w:name w:val="Heading 2 Char"/>
    <w:basedOn w:val="DefaultParagraphFont"/>
    <w:link w:val="Heading2"/>
    <w:uiPriority w:val="9"/>
    <w:rsid w:val="00C27885"/>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C2788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link w:val="Heading3Char"/>
    <w:qFormat/>
    <w:rsid w:val="00E040AB"/>
    <w:pPr>
      <w:bidi w:val="0"/>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Heading5">
    <w:name w:val="heading 5"/>
    <w:basedOn w:val="Normal"/>
    <w:next w:val="Normal"/>
    <w:link w:val="Heading5Char"/>
    <w:semiHidden/>
    <w:unhideWhenUsed/>
    <w:qFormat/>
    <w:rsid w:val="00E040AB"/>
    <w:pPr>
      <w:bidi w:val="0"/>
      <w:spacing w:before="240" w:after="60" w:line="240" w:lineRule="auto"/>
      <w:outlineLvl w:val="4"/>
    </w:pPr>
    <w:rPr>
      <w:rFonts w:ascii="Calibri" w:eastAsia="Times New Roman"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61B0"/>
    <w:pPr>
      <w:bidi w:val="0"/>
      <w:spacing w:before="100" w:beforeAutospacing="1" w:after="100" w:afterAutospacing="1" w:line="240" w:lineRule="auto"/>
    </w:pPr>
    <w:rPr>
      <w:rFonts w:ascii="Arial" w:eastAsia="Times New Roman" w:hAnsi="Arial" w:cs="Arial"/>
      <w:color w:val="000000"/>
      <w:sz w:val="24"/>
      <w:szCs w:val="24"/>
    </w:rPr>
  </w:style>
  <w:style w:type="character" w:customStyle="1" w:styleId="element-citation">
    <w:name w:val="element-citation"/>
    <w:rsid w:val="007E7368"/>
  </w:style>
  <w:style w:type="paragraph" w:customStyle="1" w:styleId="Default">
    <w:name w:val="Default"/>
    <w:rsid w:val="008F5437"/>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3Char">
    <w:name w:val="Heading 3 Char"/>
    <w:basedOn w:val="DefaultParagraphFont"/>
    <w:link w:val="Heading3"/>
    <w:rsid w:val="00E040AB"/>
    <w:rPr>
      <w:rFonts w:ascii="Times New Roman" w:eastAsia="Times New Roman" w:hAnsi="Times New Roman" w:cs="Times New Roman"/>
      <w:b/>
      <w:bCs/>
      <w:color w:val="000000"/>
      <w:sz w:val="27"/>
      <w:szCs w:val="27"/>
    </w:rPr>
  </w:style>
  <w:style w:type="character" w:customStyle="1" w:styleId="Heading5Char">
    <w:name w:val="Heading 5 Char"/>
    <w:basedOn w:val="DefaultParagraphFont"/>
    <w:link w:val="Heading5"/>
    <w:semiHidden/>
    <w:rsid w:val="00E040AB"/>
    <w:rPr>
      <w:rFonts w:ascii="Calibri" w:eastAsia="Times New Roman" w:hAnsi="Calibri" w:cs="Arial"/>
      <w:b/>
      <w:bCs/>
      <w:i/>
      <w:iCs/>
      <w:sz w:val="26"/>
      <w:szCs w:val="26"/>
    </w:rPr>
  </w:style>
  <w:style w:type="paragraph" w:styleId="ListParagraph">
    <w:name w:val="List Paragraph"/>
    <w:basedOn w:val="Normal"/>
    <w:uiPriority w:val="34"/>
    <w:qFormat/>
    <w:rsid w:val="004E640F"/>
    <w:pPr>
      <w:ind w:left="720"/>
      <w:contextualSpacing/>
    </w:pPr>
  </w:style>
  <w:style w:type="table" w:styleId="TableGrid">
    <w:name w:val="Table Grid"/>
    <w:basedOn w:val="TableNormal"/>
    <w:uiPriority w:val="39"/>
    <w:rsid w:val="00EC2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E55"/>
    <w:rPr>
      <w:rFonts w:ascii="Tahoma" w:hAnsi="Tahoma" w:cs="Tahoma"/>
      <w:sz w:val="16"/>
      <w:szCs w:val="16"/>
    </w:rPr>
  </w:style>
  <w:style w:type="paragraph" w:styleId="Header">
    <w:name w:val="header"/>
    <w:basedOn w:val="Normal"/>
    <w:link w:val="HeaderChar"/>
    <w:uiPriority w:val="99"/>
    <w:unhideWhenUsed/>
    <w:rsid w:val="00EA2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E55"/>
  </w:style>
  <w:style w:type="paragraph" w:styleId="Footer">
    <w:name w:val="footer"/>
    <w:basedOn w:val="Normal"/>
    <w:link w:val="FooterChar"/>
    <w:uiPriority w:val="99"/>
    <w:unhideWhenUsed/>
    <w:rsid w:val="00EA2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E55"/>
  </w:style>
  <w:style w:type="character" w:styleId="Hyperlink">
    <w:name w:val="Hyperlink"/>
    <w:rsid w:val="00203EDC"/>
    <w:rPr>
      <w:color w:val="000080"/>
      <w:u w:val="single"/>
    </w:rPr>
  </w:style>
  <w:style w:type="character" w:customStyle="1" w:styleId="Heading2Char">
    <w:name w:val="Heading 2 Char"/>
    <w:basedOn w:val="DefaultParagraphFont"/>
    <w:link w:val="Heading2"/>
    <w:uiPriority w:val="9"/>
    <w:rsid w:val="00C27885"/>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12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r.guda@yahoo.com" TargetMode="Externa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dx.doi.org/10.7537/marsnys100217.13" TargetMode="External"/><Relationship Id="rId14" Type="http://schemas.openxmlformats.org/officeDocument/2006/relationships/header" Target="header3.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2731</Words>
  <Characters>15567</Characters>
  <Application>Microsoft Office Word</Application>
  <DocSecurity>0</DocSecurity>
  <Lines>129</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Abdelgawad</dc:creator>
  <cp:lastModifiedBy>Administrator</cp:lastModifiedBy>
  <cp:revision>4</cp:revision>
  <cp:lastPrinted>2017-04-03T07:59:00Z</cp:lastPrinted>
  <dcterms:created xsi:type="dcterms:W3CDTF">2017-04-03T07:59:00Z</dcterms:created>
  <dcterms:modified xsi:type="dcterms:W3CDTF">2017-04-04T03:55:00Z</dcterms:modified>
</cp:coreProperties>
</file>