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9F7" w:rsidRPr="002D31D4" w:rsidRDefault="008E09F7" w:rsidP="008345BB">
      <w:pPr>
        <w:autoSpaceDE w:val="0"/>
        <w:autoSpaceDN w:val="0"/>
        <w:adjustRightInd w:val="0"/>
        <w:snapToGrid w:val="0"/>
        <w:spacing w:after="0" w:line="240" w:lineRule="auto"/>
        <w:jc w:val="center"/>
        <w:rPr>
          <w:rFonts w:ascii="Times New Roman" w:hAnsi="Times New Roman" w:cs="Times New Roman"/>
          <w:b/>
          <w:bCs/>
          <w:sz w:val="20"/>
          <w:szCs w:val="20"/>
        </w:rPr>
      </w:pPr>
      <w:r w:rsidRPr="002D31D4">
        <w:rPr>
          <w:rFonts w:ascii="Times New Roman" w:hAnsi="Times New Roman" w:cs="Times New Roman"/>
          <w:b/>
          <w:bCs/>
          <w:sz w:val="20"/>
          <w:szCs w:val="20"/>
        </w:rPr>
        <w:t xml:space="preserve">Incidence of Vascular complications among Egyptian population during </w:t>
      </w:r>
      <w:proofErr w:type="gramStart"/>
      <w:r w:rsidRPr="002D31D4">
        <w:rPr>
          <w:rFonts w:ascii="Times New Roman" w:hAnsi="Times New Roman" w:cs="Times New Roman"/>
          <w:b/>
          <w:bCs/>
          <w:sz w:val="20"/>
          <w:szCs w:val="20"/>
        </w:rPr>
        <w:t>trans</w:t>
      </w:r>
      <w:proofErr w:type="gramEnd"/>
      <w:r w:rsidRPr="002D31D4">
        <w:rPr>
          <w:rFonts w:ascii="Times New Roman" w:hAnsi="Times New Roman" w:cs="Times New Roman"/>
          <w:b/>
          <w:bCs/>
          <w:sz w:val="20"/>
          <w:szCs w:val="20"/>
        </w:rPr>
        <w:t xml:space="preserve"> femoral Aortic Valve Implantation</w:t>
      </w:r>
    </w:p>
    <w:p w:rsidR="00A86ECA" w:rsidRPr="002D31D4" w:rsidRDefault="00A86ECA" w:rsidP="008345BB">
      <w:pPr>
        <w:tabs>
          <w:tab w:val="right" w:pos="8313"/>
        </w:tabs>
        <w:autoSpaceDE w:val="0"/>
        <w:autoSpaceDN w:val="0"/>
        <w:adjustRightInd w:val="0"/>
        <w:snapToGrid w:val="0"/>
        <w:spacing w:after="0" w:line="240" w:lineRule="auto"/>
        <w:jc w:val="center"/>
        <w:rPr>
          <w:rFonts w:ascii="Times New Roman" w:eastAsia="Calibri" w:hAnsi="Times New Roman" w:cs="Times New Roman"/>
          <w:b/>
          <w:sz w:val="20"/>
          <w:szCs w:val="20"/>
          <w:lang w:bidi="ar-EG"/>
        </w:rPr>
      </w:pPr>
    </w:p>
    <w:p w:rsidR="00B51126" w:rsidRPr="002D31D4" w:rsidRDefault="008E09F7" w:rsidP="008345BB">
      <w:pPr>
        <w:snapToGrid w:val="0"/>
        <w:spacing w:after="0" w:line="240" w:lineRule="auto"/>
        <w:jc w:val="center"/>
        <w:rPr>
          <w:rFonts w:ascii="Times New Roman" w:eastAsia="Calibri" w:hAnsi="Times New Roman" w:cs="Times New Roman"/>
          <w:bCs/>
          <w:sz w:val="20"/>
          <w:szCs w:val="20"/>
          <w:lang w:bidi="ar-EG"/>
        </w:rPr>
      </w:pPr>
      <w:proofErr w:type="spellStart"/>
      <w:r w:rsidRPr="002D31D4">
        <w:rPr>
          <w:rFonts w:ascii="Times New Roman" w:eastAsia="Calibri" w:hAnsi="Times New Roman" w:cs="Times New Roman"/>
          <w:bCs/>
          <w:sz w:val="20"/>
          <w:szCs w:val="20"/>
          <w:lang w:bidi="ar-EG"/>
        </w:rPr>
        <w:t>Mansour</w:t>
      </w:r>
      <w:proofErr w:type="spellEnd"/>
      <w:r w:rsidRPr="002D31D4">
        <w:rPr>
          <w:rFonts w:ascii="Times New Roman" w:eastAsia="Calibri" w:hAnsi="Times New Roman" w:cs="Times New Roman"/>
          <w:bCs/>
          <w:sz w:val="20"/>
          <w:szCs w:val="20"/>
          <w:lang w:bidi="ar-EG"/>
        </w:rPr>
        <w:t xml:space="preserve"> Mohamed </w:t>
      </w:r>
      <w:proofErr w:type="spellStart"/>
      <w:r w:rsidRPr="002D31D4">
        <w:rPr>
          <w:rFonts w:ascii="Times New Roman" w:eastAsia="Calibri" w:hAnsi="Times New Roman" w:cs="Times New Roman"/>
          <w:bCs/>
          <w:sz w:val="20"/>
          <w:szCs w:val="20"/>
          <w:lang w:bidi="ar-EG"/>
        </w:rPr>
        <w:t>Moustafa</w:t>
      </w:r>
      <w:proofErr w:type="spellEnd"/>
      <w:r w:rsidR="001E46A9" w:rsidRPr="002D31D4">
        <w:rPr>
          <w:rFonts w:ascii="Times New Roman" w:eastAsia="Calibri" w:hAnsi="Times New Roman" w:cs="Times New Roman"/>
          <w:bCs/>
          <w:sz w:val="20"/>
          <w:szCs w:val="20"/>
          <w:lang w:bidi="ar-EG"/>
        </w:rPr>
        <w:t xml:space="preserve">, </w:t>
      </w:r>
      <w:r w:rsidRPr="002D31D4">
        <w:rPr>
          <w:rFonts w:ascii="Times New Roman" w:eastAsia="Calibri" w:hAnsi="Times New Roman" w:cs="Times New Roman"/>
          <w:bCs/>
          <w:sz w:val="20"/>
          <w:szCs w:val="20"/>
          <w:lang w:bidi="ar-EG"/>
        </w:rPr>
        <w:t xml:space="preserve">Islam </w:t>
      </w:r>
      <w:proofErr w:type="spellStart"/>
      <w:r w:rsidRPr="002D31D4">
        <w:rPr>
          <w:rFonts w:ascii="Times New Roman" w:eastAsia="Calibri" w:hAnsi="Times New Roman" w:cs="Times New Roman"/>
          <w:bCs/>
          <w:sz w:val="20"/>
          <w:szCs w:val="20"/>
          <w:lang w:bidi="ar-EG"/>
        </w:rPr>
        <w:t>Shawky</w:t>
      </w:r>
      <w:proofErr w:type="spellEnd"/>
      <w:r w:rsidRPr="002D31D4">
        <w:rPr>
          <w:rFonts w:ascii="Times New Roman" w:eastAsia="Calibri" w:hAnsi="Times New Roman" w:cs="Times New Roman"/>
          <w:bCs/>
          <w:sz w:val="20"/>
          <w:szCs w:val="20"/>
          <w:lang w:bidi="ar-EG"/>
        </w:rPr>
        <w:t xml:space="preserve"> </w:t>
      </w:r>
      <w:proofErr w:type="spellStart"/>
      <w:r w:rsidRPr="002D31D4">
        <w:rPr>
          <w:rFonts w:ascii="Times New Roman" w:eastAsia="Calibri" w:hAnsi="Times New Roman" w:cs="Times New Roman"/>
          <w:bCs/>
          <w:sz w:val="20"/>
          <w:szCs w:val="20"/>
          <w:lang w:bidi="ar-EG"/>
        </w:rPr>
        <w:t>Abdelaziz</w:t>
      </w:r>
      <w:proofErr w:type="spellEnd"/>
      <w:r w:rsidR="001E46A9" w:rsidRPr="002D31D4">
        <w:rPr>
          <w:rFonts w:ascii="Times New Roman" w:eastAsia="Calibri" w:hAnsi="Times New Roman" w:cs="Times New Roman"/>
          <w:bCs/>
          <w:sz w:val="20"/>
          <w:szCs w:val="20"/>
          <w:lang w:bidi="ar-EG"/>
        </w:rPr>
        <w:t xml:space="preserve">, </w:t>
      </w:r>
      <w:proofErr w:type="spellStart"/>
      <w:r w:rsidRPr="002D31D4">
        <w:rPr>
          <w:rFonts w:ascii="Times New Roman" w:eastAsia="Calibri" w:hAnsi="Times New Roman" w:cs="Times New Roman"/>
          <w:bCs/>
          <w:sz w:val="20"/>
          <w:szCs w:val="20"/>
          <w:lang w:bidi="ar-EG"/>
        </w:rPr>
        <w:t>Moustafa</w:t>
      </w:r>
      <w:proofErr w:type="spellEnd"/>
      <w:r w:rsidRPr="002D31D4">
        <w:rPr>
          <w:rFonts w:ascii="Times New Roman" w:eastAsia="Calibri" w:hAnsi="Times New Roman" w:cs="Times New Roman"/>
          <w:bCs/>
          <w:sz w:val="20"/>
          <w:szCs w:val="20"/>
          <w:lang w:bidi="ar-EG"/>
        </w:rPr>
        <w:t xml:space="preserve"> Ibrahim </w:t>
      </w:r>
      <w:proofErr w:type="spellStart"/>
      <w:r w:rsidRPr="002D31D4">
        <w:rPr>
          <w:rFonts w:ascii="Times New Roman" w:eastAsia="Calibri" w:hAnsi="Times New Roman" w:cs="Times New Roman"/>
          <w:bCs/>
          <w:sz w:val="20"/>
          <w:szCs w:val="20"/>
          <w:lang w:bidi="ar-EG"/>
        </w:rPr>
        <w:t>Mokarrab</w:t>
      </w:r>
      <w:proofErr w:type="spellEnd"/>
      <w:r w:rsidR="001E46A9" w:rsidRPr="002D31D4">
        <w:rPr>
          <w:rFonts w:ascii="Times New Roman" w:eastAsia="Calibri" w:hAnsi="Times New Roman" w:cs="Times New Roman"/>
          <w:bCs/>
          <w:sz w:val="20"/>
          <w:szCs w:val="20"/>
          <w:lang w:bidi="ar-EG"/>
        </w:rPr>
        <w:t>,</w:t>
      </w:r>
      <w:r w:rsidR="005702E6" w:rsidRPr="002D31D4">
        <w:rPr>
          <w:rFonts w:ascii="Times New Roman" w:eastAsia="Calibri" w:hAnsi="Times New Roman" w:cs="Times New Roman"/>
          <w:bCs/>
          <w:sz w:val="20"/>
          <w:szCs w:val="20"/>
          <w:lang w:bidi="ar-EG"/>
        </w:rPr>
        <w:t xml:space="preserve"> </w:t>
      </w:r>
      <w:r w:rsidR="001A5922" w:rsidRPr="002D31D4">
        <w:rPr>
          <w:rFonts w:ascii="Times New Roman" w:eastAsia="Calibri" w:hAnsi="Times New Roman" w:cs="Times New Roman"/>
          <w:bCs/>
          <w:sz w:val="20"/>
          <w:szCs w:val="20"/>
          <w:lang w:bidi="ar-EG"/>
        </w:rPr>
        <w:t>Ahma</w:t>
      </w:r>
      <w:r w:rsidRPr="002D31D4">
        <w:rPr>
          <w:rFonts w:ascii="Times New Roman" w:eastAsia="Calibri" w:hAnsi="Times New Roman" w:cs="Times New Roman"/>
          <w:bCs/>
          <w:sz w:val="20"/>
          <w:szCs w:val="20"/>
          <w:lang w:bidi="ar-EG"/>
        </w:rPr>
        <w:t xml:space="preserve">d </w:t>
      </w:r>
      <w:proofErr w:type="spellStart"/>
      <w:r w:rsidRPr="002D31D4">
        <w:rPr>
          <w:rFonts w:ascii="Times New Roman" w:eastAsia="Calibri" w:hAnsi="Times New Roman" w:cs="Times New Roman"/>
          <w:bCs/>
          <w:sz w:val="20"/>
          <w:szCs w:val="20"/>
          <w:lang w:bidi="ar-EG"/>
        </w:rPr>
        <w:t>Elsayed</w:t>
      </w:r>
      <w:proofErr w:type="spellEnd"/>
      <w:r w:rsidRPr="002D31D4">
        <w:rPr>
          <w:rFonts w:ascii="Times New Roman" w:eastAsia="Calibri" w:hAnsi="Times New Roman" w:cs="Times New Roman"/>
          <w:bCs/>
          <w:sz w:val="20"/>
          <w:szCs w:val="20"/>
          <w:lang w:bidi="ar-EG"/>
        </w:rPr>
        <w:t xml:space="preserve"> </w:t>
      </w:r>
      <w:proofErr w:type="spellStart"/>
      <w:r w:rsidRPr="002D31D4">
        <w:rPr>
          <w:rFonts w:ascii="Times New Roman" w:eastAsia="Calibri" w:hAnsi="Times New Roman" w:cs="Times New Roman"/>
          <w:bCs/>
          <w:sz w:val="20"/>
          <w:szCs w:val="20"/>
          <w:lang w:bidi="ar-EG"/>
        </w:rPr>
        <w:t>Yo</w:t>
      </w:r>
      <w:r w:rsidR="001A5922" w:rsidRPr="002D31D4">
        <w:rPr>
          <w:rFonts w:ascii="Times New Roman" w:eastAsia="Calibri" w:hAnsi="Times New Roman" w:cs="Times New Roman"/>
          <w:bCs/>
          <w:sz w:val="20"/>
          <w:szCs w:val="20"/>
          <w:lang w:bidi="ar-EG"/>
        </w:rPr>
        <w:t>u</w:t>
      </w:r>
      <w:r w:rsidRPr="002D31D4">
        <w:rPr>
          <w:rFonts w:ascii="Times New Roman" w:eastAsia="Calibri" w:hAnsi="Times New Roman" w:cs="Times New Roman"/>
          <w:bCs/>
          <w:sz w:val="20"/>
          <w:szCs w:val="20"/>
          <w:lang w:bidi="ar-EG"/>
        </w:rPr>
        <w:t>sef</w:t>
      </w:r>
      <w:proofErr w:type="spellEnd"/>
      <w:r w:rsidRPr="002D31D4">
        <w:rPr>
          <w:rFonts w:ascii="Times New Roman" w:eastAsia="Calibri" w:hAnsi="Times New Roman" w:cs="Times New Roman"/>
          <w:bCs/>
          <w:sz w:val="20"/>
          <w:szCs w:val="20"/>
          <w:lang w:bidi="ar-EG"/>
        </w:rPr>
        <w:t xml:space="preserve"> </w:t>
      </w:r>
      <w:r w:rsidR="00B51126" w:rsidRPr="002D31D4">
        <w:rPr>
          <w:rFonts w:ascii="Times New Roman" w:eastAsia="Calibri" w:hAnsi="Times New Roman" w:cs="Times New Roman"/>
          <w:bCs/>
          <w:sz w:val="20"/>
          <w:szCs w:val="20"/>
          <w:lang w:bidi="ar-EG"/>
        </w:rPr>
        <w:t>and</w:t>
      </w:r>
      <w:r w:rsidR="005702E6" w:rsidRPr="002D31D4">
        <w:rPr>
          <w:rFonts w:ascii="Times New Roman" w:eastAsia="Calibri" w:hAnsi="Times New Roman" w:cs="Times New Roman"/>
          <w:bCs/>
          <w:sz w:val="20"/>
          <w:szCs w:val="20"/>
          <w:lang w:bidi="ar-EG"/>
        </w:rPr>
        <w:t xml:space="preserve"> </w:t>
      </w:r>
      <w:r w:rsidRPr="002D31D4">
        <w:rPr>
          <w:rFonts w:ascii="Times New Roman" w:eastAsia="Calibri" w:hAnsi="Times New Roman" w:cs="Times New Roman"/>
          <w:bCs/>
          <w:sz w:val="20"/>
          <w:szCs w:val="20"/>
          <w:lang w:bidi="ar-EG"/>
        </w:rPr>
        <w:t>Mohammed</w:t>
      </w:r>
      <w:r w:rsidRPr="002D31D4">
        <w:rPr>
          <w:rFonts w:ascii="Times New Roman" w:hAnsi="Times New Roman" w:cs="Times New Roman"/>
          <w:b/>
          <w:bCs/>
          <w:i/>
          <w:iCs/>
          <w:color w:val="000000"/>
          <w:sz w:val="20"/>
          <w:szCs w:val="20"/>
        </w:rPr>
        <w:t xml:space="preserve"> </w:t>
      </w:r>
      <w:proofErr w:type="spellStart"/>
      <w:r w:rsidRPr="002D31D4">
        <w:rPr>
          <w:rFonts w:ascii="Times New Roman" w:eastAsia="Calibri" w:hAnsi="Times New Roman" w:cs="Times New Roman"/>
          <w:bCs/>
          <w:sz w:val="20"/>
          <w:szCs w:val="20"/>
          <w:lang w:bidi="ar-EG"/>
        </w:rPr>
        <w:t>Elsoudi</w:t>
      </w:r>
      <w:proofErr w:type="spellEnd"/>
      <w:r w:rsidRPr="002D31D4">
        <w:rPr>
          <w:rFonts w:ascii="Times New Roman" w:eastAsia="Calibri" w:hAnsi="Times New Roman" w:cs="Times New Roman"/>
          <w:bCs/>
          <w:sz w:val="20"/>
          <w:szCs w:val="20"/>
          <w:lang w:bidi="ar-EG"/>
        </w:rPr>
        <w:t xml:space="preserve"> Nasr</w:t>
      </w:r>
    </w:p>
    <w:p w:rsidR="00B51126" w:rsidRPr="002D31D4" w:rsidRDefault="00B51126" w:rsidP="008345BB">
      <w:pPr>
        <w:snapToGrid w:val="0"/>
        <w:spacing w:after="0" w:line="240" w:lineRule="auto"/>
        <w:jc w:val="center"/>
        <w:rPr>
          <w:rFonts w:ascii="Times New Roman" w:eastAsia="Calibri" w:hAnsi="Times New Roman" w:cs="Times New Roman"/>
          <w:bCs/>
          <w:sz w:val="20"/>
          <w:szCs w:val="20"/>
          <w:lang w:bidi="ar-EG"/>
        </w:rPr>
      </w:pPr>
    </w:p>
    <w:p w:rsidR="0047055F" w:rsidRPr="002D31D4" w:rsidRDefault="008E09F7" w:rsidP="008345BB">
      <w:pPr>
        <w:snapToGrid w:val="0"/>
        <w:spacing w:after="0" w:line="240" w:lineRule="auto"/>
        <w:jc w:val="center"/>
        <w:rPr>
          <w:rFonts w:ascii="Times New Roman" w:eastAsia="Calibri" w:hAnsi="Times New Roman" w:cs="Times New Roman"/>
          <w:bCs/>
          <w:sz w:val="20"/>
          <w:szCs w:val="20"/>
          <w:lang w:bidi="ar-EG"/>
        </w:rPr>
      </w:pPr>
      <w:proofErr w:type="gramStart"/>
      <w:r w:rsidRPr="002D31D4">
        <w:rPr>
          <w:rFonts w:ascii="Times New Roman" w:eastAsia="Calibri" w:hAnsi="Times New Roman" w:cs="Times New Roman"/>
          <w:bCs/>
          <w:sz w:val="20"/>
          <w:szCs w:val="20"/>
          <w:lang w:bidi="ar-EG"/>
        </w:rPr>
        <w:t>Cardiology</w:t>
      </w:r>
      <w:r w:rsidR="00B51126" w:rsidRPr="002D31D4">
        <w:rPr>
          <w:rFonts w:ascii="Times New Roman" w:eastAsia="Calibri" w:hAnsi="Times New Roman" w:cs="Times New Roman"/>
          <w:bCs/>
          <w:sz w:val="20"/>
          <w:szCs w:val="20"/>
          <w:lang w:bidi="ar-EG"/>
        </w:rPr>
        <w:t xml:space="preserve"> Department,</w:t>
      </w:r>
      <w:r w:rsidR="0047055F" w:rsidRPr="002D31D4">
        <w:rPr>
          <w:rFonts w:ascii="Times New Roman" w:eastAsia="Calibri" w:hAnsi="Times New Roman" w:cs="Times New Roman"/>
          <w:bCs/>
          <w:sz w:val="20"/>
          <w:szCs w:val="20"/>
          <w:lang w:bidi="ar-EG"/>
        </w:rPr>
        <w:t xml:space="preserve"> Faculty of Medicine</w:t>
      </w:r>
      <w:r w:rsidR="00B51126" w:rsidRPr="002D31D4">
        <w:rPr>
          <w:rFonts w:ascii="Times New Roman" w:eastAsia="Calibri" w:hAnsi="Times New Roman" w:cs="Times New Roman"/>
          <w:bCs/>
          <w:sz w:val="20"/>
          <w:szCs w:val="20"/>
          <w:lang w:bidi="ar-EG"/>
        </w:rPr>
        <w:t>,</w:t>
      </w:r>
      <w:r w:rsidR="0047055F" w:rsidRPr="002D31D4">
        <w:rPr>
          <w:rFonts w:ascii="Times New Roman" w:eastAsia="Calibri" w:hAnsi="Times New Roman" w:cs="Times New Roman"/>
          <w:bCs/>
          <w:sz w:val="20"/>
          <w:szCs w:val="20"/>
          <w:lang w:bidi="ar-EG"/>
        </w:rPr>
        <w:t xml:space="preserve"> Al-</w:t>
      </w:r>
      <w:proofErr w:type="spellStart"/>
      <w:r w:rsidR="0047055F" w:rsidRPr="002D31D4">
        <w:rPr>
          <w:rFonts w:ascii="Times New Roman" w:eastAsia="Calibri" w:hAnsi="Times New Roman" w:cs="Times New Roman"/>
          <w:bCs/>
          <w:sz w:val="20"/>
          <w:szCs w:val="20"/>
          <w:lang w:bidi="ar-EG"/>
        </w:rPr>
        <w:t>Azhar</w:t>
      </w:r>
      <w:proofErr w:type="spellEnd"/>
      <w:r w:rsidR="0047055F" w:rsidRPr="002D31D4">
        <w:rPr>
          <w:rFonts w:ascii="Times New Roman" w:eastAsia="Calibri" w:hAnsi="Times New Roman" w:cs="Times New Roman"/>
          <w:bCs/>
          <w:sz w:val="20"/>
          <w:szCs w:val="20"/>
          <w:lang w:bidi="ar-EG"/>
        </w:rPr>
        <w:t xml:space="preserve"> University</w:t>
      </w:r>
      <w:r w:rsidR="00B51126" w:rsidRPr="002D31D4">
        <w:rPr>
          <w:rFonts w:ascii="Times New Roman" w:eastAsia="Calibri" w:hAnsi="Times New Roman" w:cs="Times New Roman"/>
          <w:bCs/>
          <w:sz w:val="20"/>
          <w:szCs w:val="20"/>
          <w:lang w:bidi="ar-EG"/>
        </w:rPr>
        <w:t>, Egypt.</w:t>
      </w:r>
      <w:proofErr w:type="gramEnd"/>
    </w:p>
    <w:p w:rsidR="003428E5" w:rsidRPr="002D31D4" w:rsidRDefault="00492E8B" w:rsidP="008345BB">
      <w:pPr>
        <w:autoSpaceDE w:val="0"/>
        <w:autoSpaceDN w:val="0"/>
        <w:adjustRightInd w:val="0"/>
        <w:snapToGrid w:val="0"/>
        <w:spacing w:after="0" w:line="240" w:lineRule="auto"/>
        <w:jc w:val="center"/>
        <w:rPr>
          <w:rFonts w:ascii="Times New Roman" w:eastAsia="Calibri" w:hAnsi="Times New Roman" w:cs="Times New Roman"/>
          <w:bCs/>
          <w:sz w:val="20"/>
          <w:szCs w:val="20"/>
          <w:lang w:bidi="ar-EG"/>
        </w:rPr>
      </w:pPr>
      <w:hyperlink r:id="rId8" w:history="1">
        <w:r w:rsidR="003428E5" w:rsidRPr="002D31D4">
          <w:rPr>
            <w:rStyle w:val="Hyperlink"/>
            <w:rFonts w:ascii="Times New Roman" w:eastAsia="Calibri" w:hAnsi="Times New Roman" w:cs="Times New Roman"/>
            <w:bCs/>
            <w:sz w:val="20"/>
            <w:szCs w:val="20"/>
            <w:lang w:bidi="ar-EG"/>
          </w:rPr>
          <w:t>nmohamedsoudy@yahoo.com</w:t>
        </w:r>
      </w:hyperlink>
    </w:p>
    <w:p w:rsidR="00B51126" w:rsidRPr="002D31D4" w:rsidRDefault="00B51126" w:rsidP="008345BB">
      <w:pPr>
        <w:autoSpaceDE w:val="0"/>
        <w:autoSpaceDN w:val="0"/>
        <w:adjustRightInd w:val="0"/>
        <w:snapToGrid w:val="0"/>
        <w:spacing w:after="0" w:line="240" w:lineRule="auto"/>
        <w:jc w:val="center"/>
        <w:rPr>
          <w:rFonts w:ascii="Times New Roman" w:eastAsia="Calibri" w:hAnsi="Times New Roman" w:cs="Times New Roman"/>
          <w:bCs/>
          <w:sz w:val="20"/>
          <w:szCs w:val="20"/>
          <w:lang w:bidi="ar-EG"/>
        </w:rPr>
      </w:pPr>
    </w:p>
    <w:p w:rsidR="00012D6F" w:rsidRPr="002D31D4" w:rsidRDefault="00083E2D" w:rsidP="008345BB">
      <w:pPr>
        <w:autoSpaceDE w:val="0"/>
        <w:autoSpaceDN w:val="0"/>
        <w:adjustRightInd w:val="0"/>
        <w:snapToGrid w:val="0"/>
        <w:spacing w:after="0" w:line="240" w:lineRule="auto"/>
        <w:jc w:val="both"/>
        <w:rPr>
          <w:rFonts w:ascii="Times New Roman" w:eastAsia="Calibri" w:hAnsi="Times New Roman" w:cs="Times New Roman"/>
          <w:bCs/>
          <w:sz w:val="20"/>
          <w:szCs w:val="20"/>
          <w:lang w:bidi="ar-EG"/>
        </w:rPr>
      </w:pPr>
      <w:r w:rsidRPr="002D31D4">
        <w:rPr>
          <w:rFonts w:ascii="Times New Roman" w:eastAsia="Calibri" w:hAnsi="Times New Roman" w:cs="Times New Roman"/>
          <w:b/>
          <w:bCs/>
          <w:sz w:val="20"/>
          <w:szCs w:val="20"/>
          <w:lang w:bidi="ar-EG"/>
        </w:rPr>
        <w:t>Abstract</w:t>
      </w:r>
      <w:r w:rsidRPr="002D31D4">
        <w:rPr>
          <w:rFonts w:ascii="Times New Roman" w:eastAsia="Calibri" w:hAnsi="Times New Roman" w:cs="Times New Roman"/>
          <w:bCs/>
          <w:sz w:val="20"/>
          <w:szCs w:val="20"/>
          <w:lang w:bidi="ar-EG"/>
        </w:rPr>
        <w:t>:</w:t>
      </w:r>
      <w:r w:rsidR="00403C40" w:rsidRPr="002D31D4">
        <w:rPr>
          <w:rFonts w:ascii="Times New Roman" w:eastAsia="Calibri" w:hAnsi="Times New Roman" w:cs="Times New Roman"/>
          <w:bCs/>
          <w:sz w:val="20"/>
          <w:szCs w:val="20"/>
          <w:lang w:bidi="ar-EG"/>
        </w:rPr>
        <w:t xml:space="preserve"> </w:t>
      </w:r>
      <w:r w:rsidR="00416DA3" w:rsidRPr="002D31D4">
        <w:rPr>
          <w:rFonts w:ascii="Times New Roman" w:eastAsia="Calibri" w:hAnsi="Times New Roman" w:cs="Times New Roman"/>
          <w:b/>
          <w:sz w:val="20"/>
          <w:szCs w:val="20"/>
          <w:lang w:bidi="ar-EG"/>
        </w:rPr>
        <w:t xml:space="preserve">Objectives: </w:t>
      </w:r>
      <w:r w:rsidR="00416DA3" w:rsidRPr="002D31D4">
        <w:rPr>
          <w:rFonts w:ascii="Times New Roman" w:eastAsia="Calibri" w:hAnsi="Times New Roman" w:cs="Times New Roman"/>
          <w:bCs/>
          <w:sz w:val="20"/>
          <w:szCs w:val="20"/>
          <w:lang w:bidi="ar-EG"/>
        </w:rPr>
        <w:t xml:space="preserve">This study sought to evaluate the incidence, impact, and predictors of vascular complications in </w:t>
      </w:r>
      <w:proofErr w:type="spellStart"/>
      <w:r w:rsidR="00416DA3" w:rsidRPr="002D31D4">
        <w:rPr>
          <w:rFonts w:ascii="Times New Roman" w:eastAsia="Calibri" w:hAnsi="Times New Roman" w:cs="Times New Roman"/>
          <w:bCs/>
          <w:sz w:val="20"/>
          <w:szCs w:val="20"/>
          <w:lang w:bidi="ar-EG"/>
        </w:rPr>
        <w:t>transcatheter</w:t>
      </w:r>
      <w:proofErr w:type="spellEnd"/>
      <w:r w:rsidR="00416DA3" w:rsidRPr="002D31D4">
        <w:rPr>
          <w:rFonts w:ascii="Times New Roman" w:eastAsia="Calibri" w:hAnsi="Times New Roman" w:cs="Times New Roman"/>
          <w:bCs/>
          <w:sz w:val="20"/>
          <w:szCs w:val="20"/>
          <w:lang w:bidi="ar-EG"/>
        </w:rPr>
        <w:t xml:space="preserve"> aortic valve implantation (TAVI).</w:t>
      </w:r>
      <w:r w:rsidR="00EC3F27" w:rsidRPr="002D31D4">
        <w:rPr>
          <w:rFonts w:ascii="Times New Roman" w:eastAsia="Calibri" w:hAnsi="Times New Roman" w:cs="Times New Roman"/>
          <w:b/>
          <w:sz w:val="20"/>
          <w:szCs w:val="20"/>
          <w:lang w:bidi="ar-EG"/>
        </w:rPr>
        <w:t xml:space="preserve"> </w:t>
      </w:r>
      <w:r w:rsidRPr="002D31D4">
        <w:rPr>
          <w:rFonts w:ascii="Times New Roman" w:eastAsia="Calibri" w:hAnsi="Times New Roman" w:cs="Times New Roman"/>
          <w:b/>
          <w:sz w:val="20"/>
          <w:szCs w:val="20"/>
          <w:lang w:bidi="ar-EG"/>
        </w:rPr>
        <w:t>Background:</w:t>
      </w:r>
      <w:r w:rsidRPr="002D31D4">
        <w:rPr>
          <w:rFonts w:ascii="Times New Roman" w:eastAsia="Calibri" w:hAnsi="Times New Roman" w:cs="Times New Roman"/>
          <w:bCs/>
          <w:sz w:val="20"/>
          <w:szCs w:val="20"/>
          <w:lang w:bidi="ar-EG"/>
        </w:rPr>
        <w:t xml:space="preserve"> </w:t>
      </w:r>
      <w:r w:rsidR="007D5891" w:rsidRPr="002D31D4">
        <w:rPr>
          <w:rFonts w:ascii="Times New Roman" w:eastAsia="Calibri" w:hAnsi="Times New Roman" w:cs="Times New Roman"/>
          <w:bCs/>
          <w:sz w:val="20"/>
          <w:szCs w:val="20"/>
          <w:lang w:bidi="ar-EG"/>
        </w:rPr>
        <w:t xml:space="preserve">Vascular complications increase morbidity and mortality in </w:t>
      </w:r>
      <w:proofErr w:type="spellStart"/>
      <w:r w:rsidR="007D5891" w:rsidRPr="002D31D4">
        <w:rPr>
          <w:rFonts w:ascii="Times New Roman" w:eastAsia="Calibri" w:hAnsi="Times New Roman" w:cs="Times New Roman"/>
          <w:bCs/>
          <w:sz w:val="20"/>
          <w:szCs w:val="20"/>
          <w:lang w:bidi="ar-EG"/>
        </w:rPr>
        <w:t>transfemoral</w:t>
      </w:r>
      <w:proofErr w:type="spellEnd"/>
      <w:r w:rsidR="007D5891" w:rsidRPr="002D31D4">
        <w:rPr>
          <w:rFonts w:ascii="Times New Roman" w:eastAsia="Calibri" w:hAnsi="Times New Roman" w:cs="Times New Roman"/>
          <w:bCs/>
          <w:sz w:val="20"/>
          <w:szCs w:val="20"/>
          <w:lang w:bidi="ar-EG"/>
        </w:rPr>
        <w:t xml:space="preserve"> TAVI; however, there remains a paucity of data describing these serious events.</w:t>
      </w:r>
      <w:r w:rsidR="009E4EBD" w:rsidRPr="002D31D4">
        <w:rPr>
          <w:rFonts w:ascii="Times New Roman" w:eastAsia="Calibri" w:hAnsi="Times New Roman" w:cs="Times New Roman"/>
          <w:b/>
          <w:bCs/>
          <w:sz w:val="20"/>
          <w:szCs w:val="20"/>
          <w:lang w:bidi="ar-EG"/>
        </w:rPr>
        <w:t xml:space="preserve"> </w:t>
      </w:r>
      <w:r w:rsidRPr="002D31D4">
        <w:rPr>
          <w:rFonts w:ascii="Times New Roman" w:eastAsia="Calibri" w:hAnsi="Times New Roman" w:cs="Times New Roman"/>
          <w:b/>
          <w:bCs/>
          <w:sz w:val="20"/>
          <w:szCs w:val="20"/>
          <w:lang w:bidi="ar-EG"/>
        </w:rPr>
        <w:t>Introduction</w:t>
      </w:r>
      <w:r w:rsidRPr="002D31D4">
        <w:rPr>
          <w:rFonts w:ascii="Times New Roman" w:eastAsia="Calibri" w:hAnsi="Times New Roman" w:cs="Times New Roman"/>
          <w:bCs/>
          <w:sz w:val="20"/>
          <w:szCs w:val="20"/>
          <w:lang w:bidi="ar-EG"/>
        </w:rPr>
        <w:t>:</w:t>
      </w:r>
      <w:r w:rsidR="001A5922" w:rsidRPr="002D31D4">
        <w:rPr>
          <w:rFonts w:ascii="Times New Roman" w:eastAsia="Calibri" w:hAnsi="Times New Roman" w:cs="Times New Roman"/>
          <w:bCs/>
          <w:sz w:val="20"/>
          <w:szCs w:val="20"/>
          <w:lang w:bidi="ar-EG"/>
        </w:rPr>
        <w:t xml:space="preserve"> Vascular complications are among the most frequent and serious complications of </w:t>
      </w:r>
      <w:proofErr w:type="gramStart"/>
      <w:r w:rsidR="001A5922" w:rsidRPr="002D31D4">
        <w:rPr>
          <w:rFonts w:ascii="Times New Roman" w:eastAsia="Calibri" w:hAnsi="Times New Roman" w:cs="Times New Roman"/>
          <w:bCs/>
          <w:sz w:val="20"/>
          <w:szCs w:val="20"/>
          <w:lang w:bidi="ar-EG"/>
        </w:rPr>
        <w:t>trans</w:t>
      </w:r>
      <w:proofErr w:type="gramEnd"/>
      <w:r w:rsidR="001A5922" w:rsidRPr="002D31D4">
        <w:rPr>
          <w:rFonts w:ascii="Times New Roman" w:eastAsia="Calibri" w:hAnsi="Times New Roman" w:cs="Times New Roman"/>
          <w:bCs/>
          <w:sz w:val="20"/>
          <w:szCs w:val="20"/>
          <w:lang w:bidi="ar-EG"/>
        </w:rPr>
        <w:t xml:space="preserve"> femoral TAVI, and have been associated with significantly increased p</w:t>
      </w:r>
      <w:r w:rsidR="00403C40" w:rsidRPr="002D31D4">
        <w:rPr>
          <w:rFonts w:ascii="Times New Roman" w:eastAsia="Calibri" w:hAnsi="Times New Roman" w:cs="Times New Roman"/>
          <w:bCs/>
          <w:sz w:val="20"/>
          <w:szCs w:val="20"/>
          <w:lang w:bidi="ar-EG"/>
        </w:rPr>
        <w:t>atient morbidity and mortality</w:t>
      </w:r>
      <w:r w:rsidR="00FD5ABF" w:rsidRPr="002D31D4">
        <w:rPr>
          <w:rFonts w:ascii="Times New Roman" w:eastAsia="Calibri" w:hAnsi="Times New Roman" w:cs="Times New Roman"/>
          <w:bCs/>
          <w:sz w:val="20"/>
          <w:szCs w:val="20"/>
          <w:lang w:bidi="ar-EG"/>
        </w:rPr>
        <w:t>.</w:t>
      </w:r>
      <w:r w:rsidR="001A5922" w:rsidRPr="002D31D4">
        <w:rPr>
          <w:rFonts w:ascii="Times New Roman" w:eastAsia="Calibri" w:hAnsi="Times New Roman" w:cs="Times New Roman"/>
          <w:bCs/>
          <w:sz w:val="20"/>
          <w:szCs w:val="20"/>
          <w:lang w:bidi="ar-EG"/>
        </w:rPr>
        <w:t xml:space="preserve"> De-spite improved patient selection and down-sizing of the delivery system, these complications remain the Achilles’ heel of this novel procedure.</w:t>
      </w:r>
      <w:r w:rsidR="00403C40" w:rsidRPr="002D31D4">
        <w:rPr>
          <w:rFonts w:ascii="Times New Roman" w:eastAsia="Calibri" w:hAnsi="Times New Roman" w:cs="Times New Roman"/>
          <w:bCs/>
          <w:sz w:val="20"/>
          <w:szCs w:val="20"/>
          <w:lang w:bidi="ar-EG"/>
        </w:rPr>
        <w:t xml:space="preserve"> </w:t>
      </w:r>
      <w:r w:rsidR="0074745E" w:rsidRPr="002D31D4">
        <w:rPr>
          <w:rFonts w:ascii="Times New Roman" w:eastAsia="Calibri" w:hAnsi="Times New Roman" w:cs="Times New Roman"/>
          <w:b/>
          <w:sz w:val="20"/>
          <w:szCs w:val="20"/>
          <w:lang w:bidi="ar-EG"/>
        </w:rPr>
        <w:t>Aim of the work:</w:t>
      </w:r>
      <w:r w:rsidR="00EC3F27" w:rsidRPr="002D31D4">
        <w:rPr>
          <w:rFonts w:ascii="Times New Roman" w:eastAsia="Calibri" w:hAnsi="Times New Roman" w:cs="Times New Roman"/>
          <w:sz w:val="20"/>
          <w:szCs w:val="20"/>
          <w:lang w:bidi="ar-EG"/>
        </w:rPr>
        <w:t xml:space="preserve"> </w:t>
      </w:r>
      <w:r w:rsidR="00625106" w:rsidRPr="002D31D4">
        <w:rPr>
          <w:rFonts w:ascii="Times New Roman" w:hAnsi="Times New Roman" w:cs="Times New Roman"/>
          <w:color w:val="000000"/>
          <w:sz w:val="20"/>
          <w:szCs w:val="20"/>
        </w:rPr>
        <w:t>To describe the incidence</w:t>
      </w:r>
      <w:r w:rsidR="00EC3F27" w:rsidRPr="002D31D4">
        <w:rPr>
          <w:rFonts w:ascii="Times New Roman" w:hAnsi="Times New Roman" w:cs="Times New Roman"/>
          <w:color w:val="000000"/>
          <w:sz w:val="20"/>
          <w:szCs w:val="20"/>
        </w:rPr>
        <w:t xml:space="preserve"> </w:t>
      </w:r>
      <w:r w:rsidR="00625106" w:rsidRPr="002D31D4">
        <w:rPr>
          <w:rFonts w:ascii="Times New Roman" w:hAnsi="Times New Roman" w:cs="Times New Roman"/>
          <w:color w:val="000000"/>
          <w:sz w:val="20"/>
          <w:szCs w:val="20"/>
        </w:rPr>
        <w:t>of vascular complications in</w:t>
      </w:r>
      <w:r w:rsidR="00EC3F27" w:rsidRPr="002D31D4">
        <w:rPr>
          <w:rFonts w:ascii="Times New Roman" w:hAnsi="Times New Roman" w:cs="Times New Roman"/>
          <w:color w:val="000000"/>
          <w:sz w:val="20"/>
          <w:szCs w:val="20"/>
        </w:rPr>
        <w:t xml:space="preserve"> </w:t>
      </w:r>
      <w:proofErr w:type="gramStart"/>
      <w:r w:rsidR="00625106" w:rsidRPr="002D31D4">
        <w:rPr>
          <w:rFonts w:ascii="Times New Roman" w:hAnsi="Times New Roman" w:cs="Times New Roman"/>
          <w:color w:val="000000"/>
          <w:sz w:val="20"/>
          <w:szCs w:val="20"/>
        </w:rPr>
        <w:t>trans</w:t>
      </w:r>
      <w:proofErr w:type="gramEnd"/>
      <w:r w:rsidR="00625106" w:rsidRPr="002D31D4">
        <w:rPr>
          <w:rFonts w:ascii="Times New Roman" w:hAnsi="Times New Roman" w:cs="Times New Roman"/>
          <w:color w:val="000000"/>
          <w:sz w:val="20"/>
          <w:szCs w:val="20"/>
        </w:rPr>
        <w:t xml:space="preserve"> femoral TAVI patients, based on the VARC criteria,</w:t>
      </w:r>
      <w:r w:rsidR="00EC3F27" w:rsidRPr="002D31D4">
        <w:rPr>
          <w:rFonts w:ascii="Times New Roman" w:hAnsi="Times New Roman" w:cs="Times New Roman"/>
          <w:color w:val="000000"/>
          <w:sz w:val="20"/>
          <w:szCs w:val="20"/>
        </w:rPr>
        <w:t xml:space="preserve"> </w:t>
      </w:r>
      <w:r w:rsidR="00625106" w:rsidRPr="002D31D4">
        <w:rPr>
          <w:rFonts w:ascii="Times New Roman" w:hAnsi="Times New Roman" w:cs="Times New Roman"/>
          <w:color w:val="000000"/>
          <w:sz w:val="20"/>
          <w:szCs w:val="20"/>
        </w:rPr>
        <w:t>and to identify predictors of these serious event</w:t>
      </w:r>
      <w:r w:rsidR="00403C40" w:rsidRPr="002D31D4">
        <w:rPr>
          <w:rFonts w:ascii="Times New Roman" w:hAnsi="Times New Roman" w:cs="Times New Roman"/>
          <w:color w:val="000000"/>
          <w:sz w:val="20"/>
          <w:szCs w:val="20"/>
        </w:rPr>
        <w:t>s among the Egyptian population</w:t>
      </w:r>
      <w:r w:rsidR="00625106" w:rsidRPr="002D31D4">
        <w:rPr>
          <w:rFonts w:ascii="Times New Roman" w:hAnsi="Times New Roman" w:cs="Times New Roman"/>
          <w:color w:val="000000"/>
          <w:sz w:val="20"/>
          <w:szCs w:val="20"/>
        </w:rPr>
        <w:t>.</w:t>
      </w:r>
      <w:r w:rsidR="00403C40" w:rsidRPr="002D31D4">
        <w:rPr>
          <w:rFonts w:ascii="Times New Roman" w:eastAsia="Calibri" w:hAnsi="Times New Roman" w:cs="Times New Roman"/>
          <w:bCs/>
          <w:sz w:val="20"/>
          <w:szCs w:val="20"/>
          <w:lang w:bidi="ar-EG"/>
        </w:rPr>
        <w:t xml:space="preserve"> </w:t>
      </w:r>
      <w:r w:rsidR="009379DE" w:rsidRPr="002D31D4">
        <w:rPr>
          <w:rFonts w:ascii="Times New Roman" w:eastAsia="Calibri" w:hAnsi="Times New Roman" w:cs="Times New Roman"/>
          <w:b/>
          <w:sz w:val="20"/>
          <w:szCs w:val="20"/>
          <w:lang w:bidi="ar-EG"/>
        </w:rPr>
        <w:t>Material and methods:</w:t>
      </w:r>
      <w:r w:rsidR="003E5BDF" w:rsidRPr="002D31D4">
        <w:rPr>
          <w:rFonts w:ascii="Times New Roman" w:hAnsi="Times New Roman" w:cs="Times New Roman"/>
          <w:color w:val="000000"/>
          <w:sz w:val="20"/>
          <w:szCs w:val="20"/>
        </w:rPr>
        <w:t xml:space="preserve"> </w:t>
      </w:r>
      <w:r w:rsidR="00625106" w:rsidRPr="002D31D4">
        <w:rPr>
          <w:rFonts w:ascii="Times New Roman" w:hAnsi="Times New Roman" w:cs="Times New Roman"/>
          <w:color w:val="000000"/>
          <w:sz w:val="20"/>
          <w:szCs w:val="20"/>
        </w:rPr>
        <w:t xml:space="preserve">We performed a prospective cohort study of 30 consecutive </w:t>
      </w:r>
      <w:proofErr w:type="spellStart"/>
      <w:r w:rsidR="00625106" w:rsidRPr="002D31D4">
        <w:rPr>
          <w:rFonts w:ascii="Times New Roman" w:hAnsi="Times New Roman" w:cs="Times New Roman"/>
          <w:color w:val="000000"/>
          <w:sz w:val="20"/>
          <w:szCs w:val="20"/>
        </w:rPr>
        <w:t>transfemoral</w:t>
      </w:r>
      <w:proofErr w:type="spellEnd"/>
      <w:r w:rsidR="00625106" w:rsidRPr="002D31D4">
        <w:rPr>
          <w:rFonts w:ascii="Times New Roman" w:hAnsi="Times New Roman" w:cs="Times New Roman"/>
          <w:color w:val="000000"/>
          <w:sz w:val="20"/>
          <w:szCs w:val="20"/>
        </w:rPr>
        <w:t xml:space="preserve"> TAVI recipients.</w:t>
      </w:r>
      <w:r w:rsidR="006A12FF" w:rsidRPr="002D31D4">
        <w:rPr>
          <w:rFonts w:ascii="Times New Roman" w:hAnsi="Times New Roman" w:cs="Times New Roman"/>
          <w:color w:val="000000"/>
          <w:sz w:val="20"/>
          <w:szCs w:val="20"/>
        </w:rPr>
        <w:t xml:space="preserve"> </w:t>
      </w:r>
      <w:r w:rsidR="00625106" w:rsidRPr="002D31D4">
        <w:rPr>
          <w:rFonts w:ascii="Times New Roman" w:hAnsi="Times New Roman" w:cs="Times New Roman"/>
          <w:color w:val="000000"/>
          <w:sz w:val="20"/>
          <w:szCs w:val="20"/>
        </w:rPr>
        <w:t>Vascular complications were defined by the Valve Academic Research Consortium (VARC) criteria.</w:t>
      </w:r>
      <w:r w:rsidR="00403C40" w:rsidRPr="002D31D4">
        <w:rPr>
          <w:rFonts w:ascii="Times New Roman" w:eastAsia="Calibri" w:hAnsi="Times New Roman" w:cs="Times New Roman"/>
          <w:bCs/>
          <w:sz w:val="20"/>
          <w:szCs w:val="20"/>
          <w:lang w:bidi="ar-EG"/>
        </w:rPr>
        <w:t xml:space="preserve"> </w:t>
      </w:r>
      <w:r w:rsidR="00E95471" w:rsidRPr="002D31D4">
        <w:rPr>
          <w:rFonts w:ascii="Times New Roman" w:hAnsi="Times New Roman" w:cs="Times New Roman"/>
          <w:b/>
          <w:bCs/>
          <w:color w:val="000000"/>
          <w:sz w:val="20"/>
          <w:szCs w:val="20"/>
        </w:rPr>
        <w:t>Results</w:t>
      </w:r>
      <w:r w:rsidR="00E95471" w:rsidRPr="002D31D4">
        <w:rPr>
          <w:rFonts w:ascii="Times New Roman" w:hAnsi="Times New Roman" w:cs="Times New Roman"/>
          <w:color w:val="000000"/>
          <w:sz w:val="20"/>
          <w:szCs w:val="20"/>
        </w:rPr>
        <w:t xml:space="preserve">: </w:t>
      </w:r>
      <w:r w:rsidR="00625106" w:rsidRPr="002D31D4">
        <w:rPr>
          <w:rFonts w:ascii="Times New Roman" w:hAnsi="Times New Roman" w:cs="Times New Roman"/>
          <w:color w:val="000000"/>
          <w:sz w:val="20"/>
          <w:szCs w:val="20"/>
        </w:rPr>
        <w:t>In our cohort of elderly patients (83.3</w:t>
      </w:r>
      <w:r w:rsidR="00EC3F27" w:rsidRPr="002D31D4">
        <w:rPr>
          <w:rFonts w:ascii="Times New Roman" w:hAnsi="Times New Roman" w:cs="Times New Roman"/>
          <w:color w:val="000000"/>
          <w:sz w:val="20"/>
          <w:szCs w:val="20"/>
        </w:rPr>
        <w:t xml:space="preserve"> </w:t>
      </w:r>
      <w:r w:rsidR="00625106" w:rsidRPr="002D31D4">
        <w:rPr>
          <w:rFonts w:ascii="Times New Roman" w:hAnsi="Times New Roman" w:cs="Times New Roman"/>
          <w:color w:val="000000"/>
          <w:sz w:val="20"/>
          <w:szCs w:val="20"/>
        </w:rPr>
        <w:t>5.9 years), the logistic Euro</w:t>
      </w:r>
      <w:r w:rsidR="006A12FF" w:rsidRPr="002D31D4">
        <w:rPr>
          <w:rFonts w:ascii="Times New Roman" w:hAnsi="Times New Roman" w:cs="Times New Roman"/>
          <w:color w:val="000000"/>
          <w:sz w:val="20"/>
          <w:szCs w:val="20"/>
        </w:rPr>
        <w:t xml:space="preserve"> </w:t>
      </w:r>
      <w:r w:rsidR="00625106" w:rsidRPr="002D31D4">
        <w:rPr>
          <w:rFonts w:ascii="Times New Roman" w:hAnsi="Times New Roman" w:cs="Times New Roman"/>
          <w:color w:val="000000"/>
          <w:sz w:val="20"/>
          <w:szCs w:val="20"/>
        </w:rPr>
        <w:t>Score was 25.8%</w:t>
      </w:r>
      <w:r w:rsidR="00EC3F27" w:rsidRPr="002D31D4">
        <w:rPr>
          <w:rFonts w:ascii="Times New Roman" w:hAnsi="Times New Roman" w:cs="Times New Roman"/>
          <w:color w:val="000000"/>
          <w:sz w:val="20"/>
          <w:szCs w:val="20"/>
        </w:rPr>
        <w:t xml:space="preserve"> </w:t>
      </w:r>
      <w:r w:rsidR="00625106" w:rsidRPr="002D31D4">
        <w:rPr>
          <w:rFonts w:ascii="Times New Roman" w:hAnsi="Times New Roman" w:cs="Times New Roman"/>
          <w:color w:val="000000"/>
          <w:sz w:val="20"/>
          <w:szCs w:val="20"/>
        </w:rPr>
        <w:t>11.9%. The Edwards valve was used in 3 cases (18- to 24-F) and the Core</w:t>
      </w:r>
      <w:r w:rsidR="006A12FF" w:rsidRPr="002D31D4">
        <w:rPr>
          <w:rFonts w:ascii="Times New Roman" w:hAnsi="Times New Roman" w:cs="Times New Roman"/>
          <w:color w:val="000000"/>
          <w:sz w:val="20"/>
          <w:szCs w:val="20"/>
        </w:rPr>
        <w:t xml:space="preserve"> </w:t>
      </w:r>
      <w:r w:rsidR="00625106" w:rsidRPr="002D31D4">
        <w:rPr>
          <w:rFonts w:ascii="Times New Roman" w:hAnsi="Times New Roman" w:cs="Times New Roman"/>
          <w:color w:val="000000"/>
          <w:sz w:val="20"/>
          <w:szCs w:val="20"/>
        </w:rPr>
        <w:t>Valve in 27 (18-F). The minimal femoral artery diameter was 8.17</w:t>
      </w:r>
      <w:r w:rsidR="00EC3F27" w:rsidRPr="002D31D4">
        <w:rPr>
          <w:rFonts w:ascii="Times New Roman" w:hAnsi="Times New Roman" w:cs="Times New Roman"/>
          <w:color w:val="000000"/>
          <w:sz w:val="20"/>
          <w:szCs w:val="20"/>
        </w:rPr>
        <w:t xml:space="preserve"> </w:t>
      </w:r>
      <w:r w:rsidR="00625106" w:rsidRPr="002D31D4">
        <w:rPr>
          <w:rFonts w:ascii="Times New Roman" w:hAnsi="Times New Roman" w:cs="Times New Roman"/>
          <w:color w:val="000000"/>
          <w:sz w:val="20"/>
          <w:szCs w:val="20"/>
        </w:rPr>
        <w:t xml:space="preserve">1.14 mm, and the calcification (0 to 3) and </w:t>
      </w:r>
      <w:proofErr w:type="spellStart"/>
      <w:r w:rsidR="00625106" w:rsidRPr="002D31D4">
        <w:rPr>
          <w:rFonts w:ascii="Times New Roman" w:hAnsi="Times New Roman" w:cs="Times New Roman"/>
          <w:color w:val="000000"/>
          <w:sz w:val="20"/>
          <w:szCs w:val="20"/>
        </w:rPr>
        <w:t>tortuosity</w:t>
      </w:r>
      <w:proofErr w:type="spellEnd"/>
      <w:r w:rsidR="00625106" w:rsidRPr="002D31D4">
        <w:rPr>
          <w:rFonts w:ascii="Times New Roman" w:hAnsi="Times New Roman" w:cs="Times New Roman"/>
          <w:color w:val="000000"/>
          <w:sz w:val="20"/>
          <w:szCs w:val="20"/>
        </w:rPr>
        <w:t xml:space="preserve"> scores (0 to 3) were 0.58</w:t>
      </w:r>
      <w:r w:rsidR="00EC3F27" w:rsidRPr="002D31D4">
        <w:rPr>
          <w:rFonts w:ascii="Times New Roman" w:hAnsi="Times New Roman" w:cs="Times New Roman"/>
          <w:color w:val="000000"/>
          <w:sz w:val="20"/>
          <w:szCs w:val="20"/>
        </w:rPr>
        <w:t xml:space="preserve"> </w:t>
      </w:r>
      <w:r w:rsidR="00625106" w:rsidRPr="002D31D4">
        <w:rPr>
          <w:rFonts w:ascii="Times New Roman" w:hAnsi="Times New Roman" w:cs="Times New Roman"/>
          <w:color w:val="000000"/>
          <w:sz w:val="20"/>
          <w:szCs w:val="20"/>
        </w:rPr>
        <w:t>0.72 and 0.28</w:t>
      </w:r>
      <w:r w:rsidR="00EC3F27" w:rsidRPr="002D31D4">
        <w:rPr>
          <w:rFonts w:ascii="Times New Roman" w:hAnsi="Times New Roman" w:cs="Times New Roman"/>
          <w:color w:val="000000"/>
          <w:sz w:val="20"/>
          <w:szCs w:val="20"/>
        </w:rPr>
        <w:t xml:space="preserve"> </w:t>
      </w:r>
      <w:r w:rsidR="00625106" w:rsidRPr="002D31D4">
        <w:rPr>
          <w:rFonts w:ascii="Times New Roman" w:hAnsi="Times New Roman" w:cs="Times New Roman"/>
          <w:color w:val="000000"/>
          <w:sz w:val="20"/>
          <w:szCs w:val="20"/>
        </w:rPr>
        <w:t>0.53, respectively. The mean sheath diameter was 8.10</w:t>
      </w:r>
      <w:r w:rsidR="00EC3F27" w:rsidRPr="002D31D4">
        <w:rPr>
          <w:rFonts w:ascii="Times New Roman" w:hAnsi="Times New Roman" w:cs="Times New Roman"/>
          <w:color w:val="000000"/>
          <w:sz w:val="20"/>
          <w:szCs w:val="20"/>
        </w:rPr>
        <w:t xml:space="preserve"> </w:t>
      </w:r>
      <w:r w:rsidR="00625106" w:rsidRPr="002D31D4">
        <w:rPr>
          <w:rFonts w:ascii="Times New Roman" w:hAnsi="Times New Roman" w:cs="Times New Roman"/>
          <w:color w:val="000000"/>
          <w:sz w:val="20"/>
          <w:szCs w:val="20"/>
        </w:rPr>
        <w:t>0.82 mm,</w:t>
      </w:r>
      <w:r w:rsidR="00EC3F27" w:rsidRPr="002D31D4">
        <w:rPr>
          <w:rFonts w:ascii="Times New Roman" w:hAnsi="Times New Roman" w:cs="Times New Roman"/>
          <w:color w:val="000000"/>
          <w:sz w:val="20"/>
          <w:szCs w:val="20"/>
        </w:rPr>
        <w:t xml:space="preserve"> </w:t>
      </w:r>
      <w:r w:rsidR="00625106" w:rsidRPr="002D31D4">
        <w:rPr>
          <w:rFonts w:ascii="Times New Roman" w:hAnsi="Times New Roman" w:cs="Times New Roman"/>
          <w:color w:val="000000"/>
          <w:sz w:val="20"/>
          <w:szCs w:val="20"/>
        </w:rPr>
        <w:t>(VARC major: 17.3%, minor: 10.2%), and major vascular complications predicted 30-day mortality (22.7% vs. 7.6%, p</w:t>
      </w:r>
      <w:r w:rsidR="00EC3F27" w:rsidRPr="002D31D4">
        <w:rPr>
          <w:rFonts w:ascii="Times New Roman" w:hAnsi="Times New Roman" w:cs="Times New Roman"/>
          <w:color w:val="000000"/>
          <w:sz w:val="20"/>
          <w:szCs w:val="20"/>
        </w:rPr>
        <w:t xml:space="preserve"> </w:t>
      </w:r>
      <w:r w:rsidR="00625106" w:rsidRPr="002D31D4">
        <w:rPr>
          <w:rFonts w:ascii="Times New Roman" w:hAnsi="Times New Roman" w:cs="Times New Roman"/>
          <w:color w:val="000000"/>
          <w:sz w:val="20"/>
          <w:szCs w:val="20"/>
        </w:rPr>
        <w:t>0.049). The SFAR (hazard ratio [HR]: 186.20, 95% confidence interval [CI]: 4.41 to 7,855.11), center experience (HR: 3.66, 95% CI: 1.17 to 11.49), and femoral calcification (HR: 3.44, 95% CI: 1.16 to 10.17) predicted major complications by multivariate analysis. An SFAR threshold of 1.05 (area under the curve</w:t>
      </w:r>
      <w:r w:rsidR="00EC3F27" w:rsidRPr="002D31D4">
        <w:rPr>
          <w:rFonts w:ascii="Times New Roman" w:hAnsi="Times New Roman" w:cs="Times New Roman"/>
          <w:color w:val="000000"/>
          <w:sz w:val="20"/>
          <w:szCs w:val="20"/>
        </w:rPr>
        <w:t xml:space="preserve"> </w:t>
      </w:r>
      <w:r w:rsidR="00625106" w:rsidRPr="002D31D4">
        <w:rPr>
          <w:rFonts w:ascii="Times New Roman" w:hAnsi="Times New Roman" w:cs="Times New Roman"/>
          <w:color w:val="000000"/>
          <w:sz w:val="20"/>
          <w:szCs w:val="20"/>
        </w:rPr>
        <w:t>0.727) predicted a higher rate of VARC major complications (30.9% vs.</w:t>
      </w:r>
      <w:r w:rsidR="00403C40" w:rsidRPr="002D31D4">
        <w:rPr>
          <w:rFonts w:ascii="Times New Roman" w:eastAsia="Calibri" w:hAnsi="Times New Roman" w:cs="Times New Roman"/>
          <w:bCs/>
          <w:sz w:val="20"/>
          <w:szCs w:val="20"/>
          <w:lang w:bidi="ar-EG"/>
        </w:rPr>
        <w:t xml:space="preserve"> </w:t>
      </w:r>
      <w:r w:rsidR="00625106" w:rsidRPr="002D31D4">
        <w:rPr>
          <w:rFonts w:ascii="Times New Roman" w:hAnsi="Times New Roman" w:cs="Times New Roman"/>
          <w:color w:val="000000"/>
          <w:sz w:val="20"/>
          <w:szCs w:val="20"/>
        </w:rPr>
        <w:t>6.9%, p</w:t>
      </w:r>
      <w:r w:rsidR="00EC3F27" w:rsidRPr="002D31D4">
        <w:rPr>
          <w:rFonts w:ascii="Times New Roman" w:hAnsi="Times New Roman" w:cs="Times New Roman"/>
          <w:color w:val="000000"/>
          <w:sz w:val="20"/>
          <w:szCs w:val="20"/>
        </w:rPr>
        <w:t xml:space="preserve"> </w:t>
      </w:r>
      <w:r w:rsidR="00625106" w:rsidRPr="002D31D4">
        <w:rPr>
          <w:rFonts w:ascii="Times New Roman" w:hAnsi="Times New Roman" w:cs="Times New Roman"/>
          <w:color w:val="000000"/>
          <w:sz w:val="20"/>
          <w:szCs w:val="20"/>
        </w:rPr>
        <w:t>0.001) and 30-day mortality (18.2% vs. 4.2%, p</w:t>
      </w:r>
      <w:r w:rsidR="00EC3F27" w:rsidRPr="002D31D4">
        <w:rPr>
          <w:rFonts w:ascii="Times New Roman" w:hAnsi="Times New Roman" w:cs="Times New Roman"/>
          <w:color w:val="000000"/>
          <w:sz w:val="20"/>
          <w:szCs w:val="20"/>
        </w:rPr>
        <w:t xml:space="preserve"> </w:t>
      </w:r>
      <w:r w:rsidR="00625106" w:rsidRPr="002D31D4">
        <w:rPr>
          <w:rFonts w:ascii="Times New Roman" w:hAnsi="Times New Roman" w:cs="Times New Roman"/>
          <w:color w:val="000000"/>
          <w:sz w:val="20"/>
          <w:szCs w:val="20"/>
        </w:rPr>
        <w:t>0.016).</w:t>
      </w:r>
      <w:r w:rsidR="00B51126" w:rsidRPr="002D31D4">
        <w:rPr>
          <w:rFonts w:ascii="Times New Roman" w:eastAsia="Calibri" w:hAnsi="Times New Roman" w:cs="Times New Roman"/>
          <w:bCs/>
          <w:sz w:val="20"/>
          <w:szCs w:val="20"/>
          <w:lang w:bidi="ar-EG"/>
        </w:rPr>
        <w:t xml:space="preserve"> </w:t>
      </w:r>
      <w:r w:rsidR="005549A0" w:rsidRPr="002D31D4">
        <w:rPr>
          <w:rFonts w:ascii="Times New Roman" w:hAnsi="Times New Roman" w:cs="Times New Roman"/>
          <w:b/>
          <w:bCs/>
          <w:color w:val="000000"/>
          <w:sz w:val="20"/>
          <w:szCs w:val="20"/>
        </w:rPr>
        <w:t>Conclusion:</w:t>
      </w:r>
      <w:r w:rsidR="000E2FB8" w:rsidRPr="002D31D4">
        <w:rPr>
          <w:rFonts w:ascii="Times New Roman" w:hAnsi="Times New Roman" w:cs="Times New Roman"/>
          <w:b/>
          <w:bCs/>
          <w:color w:val="000000"/>
          <w:sz w:val="20"/>
          <w:szCs w:val="20"/>
        </w:rPr>
        <w:t xml:space="preserve"> </w:t>
      </w:r>
      <w:r w:rsidR="00836732" w:rsidRPr="002D31D4">
        <w:rPr>
          <w:rFonts w:ascii="Times New Roman" w:hAnsi="Times New Roman" w:cs="Times New Roman"/>
          <w:color w:val="000000"/>
          <w:sz w:val="20"/>
          <w:szCs w:val="20"/>
        </w:rPr>
        <w:t xml:space="preserve">Vascular complications in </w:t>
      </w:r>
      <w:proofErr w:type="spellStart"/>
      <w:r w:rsidR="00836732" w:rsidRPr="002D31D4">
        <w:rPr>
          <w:rFonts w:ascii="Times New Roman" w:hAnsi="Times New Roman" w:cs="Times New Roman"/>
          <w:color w:val="000000"/>
          <w:sz w:val="20"/>
          <w:szCs w:val="20"/>
        </w:rPr>
        <w:t>transfemoral</w:t>
      </w:r>
      <w:proofErr w:type="spellEnd"/>
      <w:r w:rsidR="00836732" w:rsidRPr="002D31D4">
        <w:rPr>
          <w:rFonts w:ascii="Times New Roman" w:hAnsi="Times New Roman" w:cs="Times New Roman"/>
          <w:color w:val="000000"/>
          <w:sz w:val="20"/>
          <w:szCs w:val="20"/>
        </w:rPr>
        <w:t xml:space="preserve"> TAVI are relatively frequent. VARC major vascular complications increase 30-day mortality and are predicted by experience, femoral calcification good selection of patient and improvement in size of </w:t>
      </w:r>
      <w:proofErr w:type="spellStart"/>
      <w:r w:rsidR="00836732" w:rsidRPr="002D31D4">
        <w:rPr>
          <w:rFonts w:ascii="Times New Roman" w:hAnsi="Times New Roman" w:cs="Times New Roman"/>
          <w:color w:val="000000"/>
          <w:sz w:val="20"/>
          <w:szCs w:val="20"/>
        </w:rPr>
        <w:t>dilaviry</w:t>
      </w:r>
      <w:proofErr w:type="spellEnd"/>
      <w:r w:rsidR="00836732" w:rsidRPr="002D31D4">
        <w:rPr>
          <w:rFonts w:ascii="Times New Roman" w:hAnsi="Times New Roman" w:cs="Times New Roman"/>
          <w:color w:val="000000"/>
          <w:sz w:val="20"/>
          <w:szCs w:val="20"/>
        </w:rPr>
        <w:t xml:space="preserve"> system will improve patient selection for </w:t>
      </w:r>
      <w:proofErr w:type="spellStart"/>
      <w:r w:rsidR="00836732" w:rsidRPr="002D31D4">
        <w:rPr>
          <w:rFonts w:ascii="Times New Roman" w:hAnsi="Times New Roman" w:cs="Times New Roman"/>
          <w:color w:val="000000"/>
          <w:sz w:val="20"/>
          <w:szCs w:val="20"/>
        </w:rPr>
        <w:t>transfemoral</w:t>
      </w:r>
      <w:proofErr w:type="spellEnd"/>
      <w:r w:rsidR="00836732" w:rsidRPr="002D31D4">
        <w:rPr>
          <w:rFonts w:ascii="Times New Roman" w:hAnsi="Times New Roman" w:cs="Times New Roman"/>
          <w:color w:val="000000"/>
          <w:sz w:val="20"/>
          <w:szCs w:val="20"/>
        </w:rPr>
        <w:t xml:space="preserve"> TAVI and may improve outcome.</w:t>
      </w:r>
    </w:p>
    <w:p w:rsidR="008345BB" w:rsidRPr="002D31D4" w:rsidRDefault="00B51126" w:rsidP="008345BB">
      <w:pPr>
        <w:snapToGrid w:val="0"/>
        <w:spacing w:after="0" w:line="240" w:lineRule="auto"/>
        <w:jc w:val="both"/>
        <w:rPr>
          <w:rFonts w:ascii="Times New Roman" w:hAnsi="Times New Roman" w:cs="Times New Roman"/>
          <w:sz w:val="20"/>
          <w:szCs w:val="20"/>
        </w:rPr>
      </w:pPr>
      <w:proofErr w:type="gramStart"/>
      <w:r w:rsidRPr="002D31D4">
        <w:rPr>
          <w:rFonts w:ascii="Times New Roman" w:hAnsi="Times New Roman" w:cs="Times New Roman"/>
          <w:color w:val="000000"/>
          <w:sz w:val="20"/>
          <w:szCs w:val="20"/>
        </w:rPr>
        <w:t>[</w:t>
      </w:r>
      <w:proofErr w:type="spellStart"/>
      <w:r w:rsidRPr="002D31D4">
        <w:rPr>
          <w:rFonts w:ascii="Times New Roman" w:eastAsia="Calibri" w:hAnsi="Times New Roman" w:cs="Times New Roman"/>
          <w:bCs/>
          <w:sz w:val="20"/>
          <w:szCs w:val="20"/>
          <w:lang w:bidi="ar-EG"/>
        </w:rPr>
        <w:t>Mansour</w:t>
      </w:r>
      <w:proofErr w:type="spellEnd"/>
      <w:r w:rsidRPr="002D31D4">
        <w:rPr>
          <w:rFonts w:ascii="Times New Roman" w:eastAsia="Calibri" w:hAnsi="Times New Roman" w:cs="Times New Roman"/>
          <w:bCs/>
          <w:sz w:val="20"/>
          <w:szCs w:val="20"/>
          <w:lang w:bidi="ar-EG"/>
        </w:rPr>
        <w:t xml:space="preserve"> Mohamed </w:t>
      </w:r>
      <w:proofErr w:type="spellStart"/>
      <w:r w:rsidRPr="002D31D4">
        <w:rPr>
          <w:rFonts w:ascii="Times New Roman" w:eastAsia="Calibri" w:hAnsi="Times New Roman" w:cs="Times New Roman"/>
          <w:bCs/>
          <w:sz w:val="20"/>
          <w:szCs w:val="20"/>
          <w:lang w:bidi="ar-EG"/>
        </w:rPr>
        <w:t>Moustafa</w:t>
      </w:r>
      <w:proofErr w:type="spellEnd"/>
      <w:r w:rsidRPr="002D31D4">
        <w:rPr>
          <w:rFonts w:ascii="Times New Roman" w:eastAsia="Calibri" w:hAnsi="Times New Roman" w:cs="Times New Roman"/>
          <w:bCs/>
          <w:sz w:val="20"/>
          <w:szCs w:val="20"/>
          <w:lang w:bidi="ar-EG"/>
        </w:rPr>
        <w:t xml:space="preserve">, Islam </w:t>
      </w:r>
      <w:proofErr w:type="spellStart"/>
      <w:r w:rsidRPr="002D31D4">
        <w:rPr>
          <w:rFonts w:ascii="Times New Roman" w:eastAsia="Calibri" w:hAnsi="Times New Roman" w:cs="Times New Roman"/>
          <w:bCs/>
          <w:sz w:val="20"/>
          <w:szCs w:val="20"/>
          <w:lang w:bidi="ar-EG"/>
        </w:rPr>
        <w:t>Shawky</w:t>
      </w:r>
      <w:proofErr w:type="spellEnd"/>
      <w:r w:rsidRPr="002D31D4">
        <w:rPr>
          <w:rFonts w:ascii="Times New Roman" w:eastAsia="Calibri" w:hAnsi="Times New Roman" w:cs="Times New Roman"/>
          <w:bCs/>
          <w:sz w:val="20"/>
          <w:szCs w:val="20"/>
          <w:lang w:bidi="ar-EG"/>
        </w:rPr>
        <w:t xml:space="preserve"> </w:t>
      </w:r>
      <w:proofErr w:type="spellStart"/>
      <w:r w:rsidRPr="002D31D4">
        <w:rPr>
          <w:rFonts w:ascii="Times New Roman" w:eastAsia="Calibri" w:hAnsi="Times New Roman" w:cs="Times New Roman"/>
          <w:bCs/>
          <w:sz w:val="20"/>
          <w:szCs w:val="20"/>
          <w:lang w:bidi="ar-EG"/>
        </w:rPr>
        <w:t>Abdelaziz</w:t>
      </w:r>
      <w:proofErr w:type="spellEnd"/>
      <w:r w:rsidRPr="002D31D4">
        <w:rPr>
          <w:rFonts w:ascii="Times New Roman" w:eastAsia="Calibri" w:hAnsi="Times New Roman" w:cs="Times New Roman"/>
          <w:bCs/>
          <w:sz w:val="20"/>
          <w:szCs w:val="20"/>
          <w:lang w:bidi="ar-EG"/>
        </w:rPr>
        <w:t xml:space="preserve">, </w:t>
      </w:r>
      <w:proofErr w:type="spellStart"/>
      <w:r w:rsidRPr="002D31D4">
        <w:rPr>
          <w:rFonts w:ascii="Times New Roman" w:eastAsia="Calibri" w:hAnsi="Times New Roman" w:cs="Times New Roman"/>
          <w:bCs/>
          <w:sz w:val="20"/>
          <w:szCs w:val="20"/>
          <w:lang w:bidi="ar-EG"/>
        </w:rPr>
        <w:t>Moustafa</w:t>
      </w:r>
      <w:proofErr w:type="spellEnd"/>
      <w:r w:rsidRPr="002D31D4">
        <w:rPr>
          <w:rFonts w:ascii="Times New Roman" w:eastAsia="Calibri" w:hAnsi="Times New Roman" w:cs="Times New Roman"/>
          <w:bCs/>
          <w:sz w:val="20"/>
          <w:szCs w:val="20"/>
          <w:lang w:bidi="ar-EG"/>
        </w:rPr>
        <w:t xml:space="preserve"> Ibrahim </w:t>
      </w:r>
      <w:proofErr w:type="spellStart"/>
      <w:r w:rsidRPr="002D31D4">
        <w:rPr>
          <w:rFonts w:ascii="Times New Roman" w:eastAsia="Calibri" w:hAnsi="Times New Roman" w:cs="Times New Roman"/>
          <w:bCs/>
          <w:sz w:val="20"/>
          <w:szCs w:val="20"/>
          <w:lang w:bidi="ar-EG"/>
        </w:rPr>
        <w:t>Mokarrab</w:t>
      </w:r>
      <w:proofErr w:type="spellEnd"/>
      <w:r w:rsidR="00EC3F27" w:rsidRPr="002D31D4">
        <w:rPr>
          <w:rFonts w:ascii="Times New Roman" w:eastAsia="Calibri" w:hAnsi="Times New Roman" w:cs="Times New Roman"/>
          <w:bCs/>
          <w:sz w:val="20"/>
          <w:szCs w:val="20"/>
          <w:lang w:bidi="ar-EG"/>
        </w:rPr>
        <w:t>,</w:t>
      </w:r>
      <w:r w:rsidRPr="002D31D4">
        <w:rPr>
          <w:rFonts w:ascii="Times New Roman" w:eastAsia="Calibri" w:hAnsi="Times New Roman" w:cs="Times New Roman"/>
          <w:bCs/>
          <w:sz w:val="20"/>
          <w:szCs w:val="20"/>
          <w:lang w:bidi="ar-EG"/>
        </w:rPr>
        <w:t xml:space="preserve"> Ahmad </w:t>
      </w:r>
      <w:proofErr w:type="spellStart"/>
      <w:r w:rsidRPr="002D31D4">
        <w:rPr>
          <w:rFonts w:ascii="Times New Roman" w:eastAsia="Calibri" w:hAnsi="Times New Roman" w:cs="Times New Roman"/>
          <w:bCs/>
          <w:sz w:val="20"/>
          <w:szCs w:val="20"/>
          <w:lang w:bidi="ar-EG"/>
        </w:rPr>
        <w:t>Elsayed</w:t>
      </w:r>
      <w:proofErr w:type="spellEnd"/>
      <w:r w:rsidRPr="002D31D4">
        <w:rPr>
          <w:rFonts w:ascii="Times New Roman" w:eastAsia="Calibri" w:hAnsi="Times New Roman" w:cs="Times New Roman"/>
          <w:bCs/>
          <w:sz w:val="20"/>
          <w:szCs w:val="20"/>
          <w:lang w:bidi="ar-EG"/>
        </w:rPr>
        <w:t xml:space="preserve"> </w:t>
      </w:r>
      <w:proofErr w:type="spellStart"/>
      <w:r w:rsidRPr="002D31D4">
        <w:rPr>
          <w:rFonts w:ascii="Times New Roman" w:eastAsia="Calibri" w:hAnsi="Times New Roman" w:cs="Times New Roman"/>
          <w:bCs/>
          <w:sz w:val="20"/>
          <w:szCs w:val="20"/>
          <w:lang w:bidi="ar-EG"/>
        </w:rPr>
        <w:t>Yousef</w:t>
      </w:r>
      <w:proofErr w:type="spellEnd"/>
      <w:r w:rsidRPr="002D31D4">
        <w:rPr>
          <w:rFonts w:ascii="Times New Roman" w:eastAsia="Calibri" w:hAnsi="Times New Roman" w:cs="Times New Roman"/>
          <w:bCs/>
          <w:sz w:val="20"/>
          <w:szCs w:val="20"/>
          <w:lang w:bidi="ar-EG"/>
        </w:rPr>
        <w:t xml:space="preserve"> and Mohammed</w:t>
      </w:r>
      <w:r w:rsidRPr="002D31D4">
        <w:rPr>
          <w:rFonts w:ascii="Times New Roman" w:hAnsi="Times New Roman" w:cs="Times New Roman"/>
          <w:b/>
          <w:bCs/>
          <w:i/>
          <w:iCs/>
          <w:color w:val="000000"/>
          <w:sz w:val="20"/>
          <w:szCs w:val="20"/>
        </w:rPr>
        <w:t xml:space="preserve"> </w:t>
      </w:r>
      <w:proofErr w:type="spellStart"/>
      <w:r w:rsidRPr="002D31D4">
        <w:rPr>
          <w:rFonts w:ascii="Times New Roman" w:eastAsia="Calibri" w:hAnsi="Times New Roman" w:cs="Times New Roman"/>
          <w:bCs/>
          <w:sz w:val="20"/>
          <w:szCs w:val="20"/>
          <w:lang w:bidi="ar-EG"/>
        </w:rPr>
        <w:t>Elsoudi</w:t>
      </w:r>
      <w:proofErr w:type="spellEnd"/>
      <w:r w:rsidRPr="002D31D4">
        <w:rPr>
          <w:rFonts w:ascii="Times New Roman" w:eastAsia="Calibri" w:hAnsi="Times New Roman" w:cs="Times New Roman"/>
          <w:bCs/>
          <w:sz w:val="20"/>
          <w:szCs w:val="20"/>
          <w:lang w:bidi="ar-EG"/>
        </w:rPr>
        <w:t xml:space="preserve"> Nasr.</w:t>
      </w:r>
      <w:proofErr w:type="gramEnd"/>
      <w:r w:rsidRPr="002D31D4">
        <w:rPr>
          <w:rFonts w:ascii="Times New Roman" w:eastAsia="Calibri" w:hAnsi="Times New Roman" w:cs="Times New Roman"/>
          <w:bCs/>
          <w:sz w:val="20"/>
          <w:szCs w:val="20"/>
          <w:lang w:bidi="ar-EG"/>
        </w:rPr>
        <w:t xml:space="preserve"> </w:t>
      </w:r>
      <w:r w:rsidRPr="002D31D4">
        <w:rPr>
          <w:rFonts w:ascii="Times New Roman" w:hAnsi="Times New Roman" w:cs="Times New Roman"/>
          <w:b/>
          <w:bCs/>
          <w:sz w:val="20"/>
          <w:szCs w:val="20"/>
        </w:rPr>
        <w:t xml:space="preserve">Incidence of Vascular complications among Egyptian population during </w:t>
      </w:r>
      <w:proofErr w:type="gramStart"/>
      <w:r w:rsidRPr="002D31D4">
        <w:rPr>
          <w:rFonts w:ascii="Times New Roman" w:hAnsi="Times New Roman" w:cs="Times New Roman"/>
          <w:b/>
          <w:bCs/>
          <w:sz w:val="20"/>
          <w:szCs w:val="20"/>
        </w:rPr>
        <w:t>trans</w:t>
      </w:r>
      <w:proofErr w:type="gramEnd"/>
      <w:r w:rsidRPr="002D31D4">
        <w:rPr>
          <w:rFonts w:ascii="Times New Roman" w:hAnsi="Times New Roman" w:cs="Times New Roman"/>
          <w:b/>
          <w:bCs/>
          <w:sz w:val="20"/>
          <w:szCs w:val="20"/>
        </w:rPr>
        <w:t xml:space="preserve"> femoral Aortic Valve Implantation</w:t>
      </w:r>
      <w:r w:rsidR="008345BB" w:rsidRPr="002D31D4">
        <w:rPr>
          <w:rFonts w:ascii="Times New Roman" w:eastAsia="Times New Roman" w:hAnsi="Times New Roman" w:cs="Times New Roman"/>
          <w:b/>
          <w:bCs/>
          <w:sz w:val="20"/>
          <w:szCs w:val="20"/>
          <w:lang w:bidi="fa-IR"/>
        </w:rPr>
        <w:t>.</w:t>
      </w:r>
      <w:r w:rsidR="008345BB" w:rsidRPr="002D31D4">
        <w:rPr>
          <w:rFonts w:ascii="Times New Roman" w:hAnsi="Times New Roman" w:cs="Times New Roman"/>
          <w:bCs/>
          <w:i/>
          <w:sz w:val="20"/>
          <w:szCs w:val="20"/>
        </w:rPr>
        <w:t xml:space="preserve"> N Y </w:t>
      </w:r>
      <w:proofErr w:type="spellStart"/>
      <w:r w:rsidR="008345BB" w:rsidRPr="002D31D4">
        <w:rPr>
          <w:rFonts w:ascii="Times New Roman" w:hAnsi="Times New Roman" w:cs="Times New Roman"/>
          <w:bCs/>
          <w:i/>
          <w:sz w:val="20"/>
          <w:szCs w:val="20"/>
        </w:rPr>
        <w:t>Sci</w:t>
      </w:r>
      <w:proofErr w:type="spellEnd"/>
      <w:r w:rsidR="008345BB" w:rsidRPr="002D31D4">
        <w:rPr>
          <w:rFonts w:ascii="Times New Roman" w:hAnsi="Times New Roman" w:cs="Times New Roman"/>
          <w:bCs/>
          <w:i/>
          <w:sz w:val="20"/>
          <w:szCs w:val="20"/>
        </w:rPr>
        <w:t xml:space="preserve"> J</w:t>
      </w:r>
      <w:r w:rsidR="008345BB" w:rsidRPr="002D31D4">
        <w:rPr>
          <w:rFonts w:ascii="Times New Roman" w:hAnsi="Times New Roman" w:cs="Times New Roman"/>
          <w:bCs/>
          <w:sz w:val="20"/>
          <w:szCs w:val="20"/>
        </w:rPr>
        <w:t xml:space="preserve"> </w:t>
      </w:r>
      <w:r w:rsidR="008345BB" w:rsidRPr="002D31D4">
        <w:rPr>
          <w:rFonts w:ascii="Times New Roman" w:hAnsi="Times New Roman" w:cs="Times New Roman"/>
          <w:sz w:val="20"/>
          <w:szCs w:val="20"/>
        </w:rPr>
        <w:t>201</w:t>
      </w:r>
      <w:r w:rsidR="008345BB" w:rsidRPr="002D31D4">
        <w:rPr>
          <w:rFonts w:ascii="Times New Roman" w:hAnsi="Times New Roman" w:cs="Times New Roman" w:hint="eastAsia"/>
          <w:sz w:val="20"/>
          <w:szCs w:val="20"/>
        </w:rPr>
        <w:t>6</w:t>
      </w:r>
      <w:proofErr w:type="gramStart"/>
      <w:r w:rsidR="008345BB" w:rsidRPr="002D31D4">
        <w:rPr>
          <w:rFonts w:ascii="Times New Roman" w:hAnsi="Times New Roman" w:cs="Times New Roman"/>
          <w:sz w:val="20"/>
          <w:szCs w:val="20"/>
        </w:rPr>
        <w:t>;</w:t>
      </w:r>
      <w:r w:rsidR="008345BB" w:rsidRPr="002D31D4">
        <w:rPr>
          <w:rFonts w:ascii="Times New Roman" w:hAnsi="Times New Roman" w:cs="Times New Roman" w:hint="eastAsia"/>
          <w:sz w:val="20"/>
          <w:szCs w:val="20"/>
        </w:rPr>
        <w:t>9</w:t>
      </w:r>
      <w:proofErr w:type="gramEnd"/>
      <w:r w:rsidR="008345BB" w:rsidRPr="002D31D4">
        <w:rPr>
          <w:rFonts w:ascii="Times New Roman" w:hAnsi="Times New Roman" w:cs="Times New Roman"/>
          <w:sz w:val="20"/>
          <w:szCs w:val="20"/>
        </w:rPr>
        <w:t>(</w:t>
      </w:r>
      <w:r w:rsidR="008345BB" w:rsidRPr="002D31D4">
        <w:rPr>
          <w:rFonts w:ascii="Times New Roman" w:hAnsi="Times New Roman" w:cs="Times New Roman" w:hint="eastAsia"/>
          <w:sz w:val="20"/>
          <w:szCs w:val="20"/>
        </w:rPr>
        <w:t>12</w:t>
      </w:r>
      <w:r w:rsidR="008345BB" w:rsidRPr="002D31D4">
        <w:rPr>
          <w:rFonts w:ascii="Times New Roman" w:hAnsi="Times New Roman" w:cs="Times New Roman"/>
          <w:sz w:val="20"/>
          <w:szCs w:val="20"/>
        </w:rPr>
        <w:t>):</w:t>
      </w:r>
      <w:r w:rsidR="005F6F9A" w:rsidRPr="002D31D4">
        <w:rPr>
          <w:rFonts w:ascii="Times New Roman" w:hAnsi="Times New Roman" w:cs="Times New Roman"/>
          <w:noProof/>
          <w:color w:val="000000"/>
          <w:sz w:val="20"/>
          <w:szCs w:val="20"/>
        </w:rPr>
        <w:t>11</w:t>
      </w:r>
      <w:r w:rsidR="002D31D4" w:rsidRPr="002D31D4">
        <w:rPr>
          <w:rFonts w:ascii="Times New Roman" w:hAnsi="Times New Roman" w:cs="Times New Roman" w:hint="eastAsia"/>
          <w:noProof/>
          <w:color w:val="000000"/>
          <w:sz w:val="20"/>
          <w:szCs w:val="20"/>
          <w:lang w:eastAsia="zh-CN"/>
        </w:rPr>
        <w:t>4</w:t>
      </w:r>
      <w:r w:rsidR="008345BB" w:rsidRPr="002D31D4">
        <w:rPr>
          <w:rFonts w:ascii="Times New Roman" w:hAnsi="Times New Roman" w:cs="Times New Roman"/>
          <w:color w:val="000000"/>
          <w:sz w:val="20"/>
          <w:szCs w:val="20"/>
        </w:rPr>
        <w:t>-</w:t>
      </w:r>
      <w:r w:rsidR="005F6F9A" w:rsidRPr="002D31D4">
        <w:rPr>
          <w:rFonts w:ascii="Times New Roman" w:hAnsi="Times New Roman" w:cs="Times New Roman"/>
          <w:noProof/>
          <w:color w:val="000000"/>
          <w:sz w:val="20"/>
          <w:szCs w:val="20"/>
        </w:rPr>
        <w:t>12</w:t>
      </w:r>
      <w:r w:rsidR="002D31D4" w:rsidRPr="002D31D4">
        <w:rPr>
          <w:rFonts w:ascii="Times New Roman" w:hAnsi="Times New Roman" w:cs="Times New Roman" w:hint="eastAsia"/>
          <w:noProof/>
          <w:color w:val="000000"/>
          <w:sz w:val="20"/>
          <w:szCs w:val="20"/>
          <w:lang w:eastAsia="zh-CN"/>
        </w:rPr>
        <w:t>1</w:t>
      </w:r>
      <w:r w:rsidR="008345BB" w:rsidRPr="002D31D4">
        <w:rPr>
          <w:rFonts w:ascii="Times New Roman" w:hAnsi="Times New Roman" w:cs="Times New Roman"/>
          <w:sz w:val="20"/>
          <w:szCs w:val="20"/>
        </w:rPr>
        <w:t xml:space="preserve">]. </w:t>
      </w:r>
      <w:proofErr w:type="gramStart"/>
      <w:r w:rsidR="008345BB" w:rsidRPr="002D31D4">
        <w:rPr>
          <w:rFonts w:ascii="Times New Roman" w:hAnsi="Times New Roman" w:cs="Times New Roman"/>
          <w:iCs/>
          <w:color w:val="000000"/>
          <w:sz w:val="20"/>
          <w:szCs w:val="20"/>
        </w:rPr>
        <w:t>ISSN 1554-0200 (print); ISSN 2375-723X (online)</w:t>
      </w:r>
      <w:r w:rsidR="008345BB" w:rsidRPr="002D31D4">
        <w:rPr>
          <w:rFonts w:ascii="Times New Roman" w:hAnsi="Times New Roman" w:cs="Times New Roman"/>
          <w:sz w:val="20"/>
          <w:szCs w:val="20"/>
        </w:rPr>
        <w:t>.</w:t>
      </w:r>
      <w:proofErr w:type="gramEnd"/>
      <w:r w:rsidR="008345BB" w:rsidRPr="002D31D4">
        <w:rPr>
          <w:rFonts w:ascii="Times New Roman" w:hAnsi="Times New Roman" w:cs="Times New Roman"/>
          <w:sz w:val="20"/>
          <w:szCs w:val="20"/>
        </w:rPr>
        <w:t xml:space="preserve"> </w:t>
      </w:r>
      <w:hyperlink r:id="rId9" w:history="1">
        <w:r w:rsidR="008345BB" w:rsidRPr="002D31D4">
          <w:rPr>
            <w:rStyle w:val="Hyperlink"/>
            <w:rFonts w:ascii="Times New Roman" w:hAnsi="Times New Roman" w:cs="Times New Roman"/>
            <w:sz w:val="20"/>
            <w:szCs w:val="20"/>
          </w:rPr>
          <w:t>http://www.sciencepub.net/newyork</w:t>
        </w:r>
      </w:hyperlink>
      <w:r w:rsidR="008345BB" w:rsidRPr="002D31D4">
        <w:rPr>
          <w:rFonts w:ascii="Times New Roman" w:hAnsi="Times New Roman" w:cs="Times New Roman"/>
          <w:sz w:val="20"/>
          <w:szCs w:val="20"/>
        </w:rPr>
        <w:t xml:space="preserve">. </w:t>
      </w:r>
      <w:r w:rsidR="008345BB" w:rsidRPr="002D31D4">
        <w:rPr>
          <w:rFonts w:ascii="Times New Roman" w:hAnsi="Times New Roman" w:cs="Times New Roman" w:hint="eastAsia"/>
          <w:sz w:val="20"/>
          <w:szCs w:val="20"/>
          <w:lang w:eastAsia="zh-CN"/>
        </w:rPr>
        <w:t>21</w:t>
      </w:r>
      <w:r w:rsidR="008345BB" w:rsidRPr="002D31D4">
        <w:rPr>
          <w:rFonts w:ascii="Times New Roman" w:hAnsi="Times New Roman" w:cs="Times New Roman" w:hint="eastAsia"/>
          <w:sz w:val="20"/>
          <w:szCs w:val="20"/>
        </w:rPr>
        <w:t xml:space="preserve">. </w:t>
      </w:r>
      <w:proofErr w:type="gramStart"/>
      <w:r w:rsidR="008345BB" w:rsidRPr="002D31D4">
        <w:rPr>
          <w:rFonts w:ascii="Times New Roman" w:hAnsi="Times New Roman" w:cs="Times New Roman"/>
          <w:color w:val="000000"/>
          <w:sz w:val="20"/>
          <w:szCs w:val="20"/>
          <w:shd w:val="clear" w:color="auto" w:fill="FFFFFF"/>
        </w:rPr>
        <w:t>doi</w:t>
      </w:r>
      <w:proofErr w:type="gramEnd"/>
      <w:r w:rsidR="008345BB" w:rsidRPr="002D31D4">
        <w:rPr>
          <w:rFonts w:ascii="Times New Roman" w:hAnsi="Times New Roman" w:cs="Times New Roman"/>
          <w:color w:val="000000"/>
          <w:sz w:val="20"/>
          <w:szCs w:val="20"/>
          <w:shd w:val="clear" w:color="auto" w:fill="FFFFFF"/>
        </w:rPr>
        <w:t>:</w:t>
      </w:r>
      <w:hyperlink r:id="rId10" w:history="1">
        <w:r w:rsidR="008345BB" w:rsidRPr="002D31D4">
          <w:rPr>
            <w:rStyle w:val="Hyperlink"/>
            <w:rFonts w:ascii="Times New Roman" w:hAnsi="Times New Roman" w:cs="Times New Roman"/>
            <w:sz w:val="20"/>
            <w:szCs w:val="20"/>
            <w:shd w:val="clear" w:color="auto" w:fill="FFFFFF"/>
          </w:rPr>
          <w:t>10.7537/mars</w:t>
        </w:r>
        <w:r w:rsidR="008345BB" w:rsidRPr="002D31D4">
          <w:rPr>
            <w:rStyle w:val="Hyperlink"/>
            <w:rFonts w:ascii="Times New Roman" w:hAnsi="Times New Roman" w:cs="Times New Roman" w:hint="eastAsia"/>
            <w:sz w:val="20"/>
            <w:szCs w:val="20"/>
            <w:shd w:val="clear" w:color="auto" w:fill="FFFFFF"/>
          </w:rPr>
          <w:t>nys0912</w:t>
        </w:r>
        <w:r w:rsidR="008345BB" w:rsidRPr="002D31D4">
          <w:rPr>
            <w:rStyle w:val="Hyperlink"/>
            <w:rFonts w:ascii="Times New Roman" w:hAnsi="Times New Roman" w:cs="Times New Roman"/>
            <w:sz w:val="20"/>
            <w:szCs w:val="20"/>
            <w:shd w:val="clear" w:color="auto" w:fill="FFFFFF"/>
          </w:rPr>
          <w:t>1</w:t>
        </w:r>
        <w:r w:rsidR="008345BB" w:rsidRPr="002D31D4">
          <w:rPr>
            <w:rStyle w:val="Hyperlink"/>
            <w:rFonts w:ascii="Times New Roman" w:hAnsi="Times New Roman" w:cs="Times New Roman" w:hint="eastAsia"/>
            <w:sz w:val="20"/>
            <w:szCs w:val="20"/>
            <w:shd w:val="clear" w:color="auto" w:fill="FFFFFF"/>
          </w:rPr>
          <w:t>6.</w:t>
        </w:r>
        <w:r w:rsidR="008345BB" w:rsidRPr="002D31D4">
          <w:rPr>
            <w:rStyle w:val="Hyperlink"/>
            <w:rFonts w:ascii="Times New Roman" w:hAnsi="Times New Roman" w:cs="Times New Roman" w:hint="eastAsia"/>
            <w:sz w:val="20"/>
            <w:szCs w:val="20"/>
            <w:shd w:val="clear" w:color="auto" w:fill="FFFFFF"/>
            <w:lang w:eastAsia="zh-CN"/>
          </w:rPr>
          <w:t>21</w:t>
        </w:r>
      </w:hyperlink>
      <w:r w:rsidR="008345BB" w:rsidRPr="002D31D4">
        <w:rPr>
          <w:rFonts w:ascii="Times New Roman" w:hAnsi="Times New Roman" w:cs="Times New Roman"/>
          <w:color w:val="000000"/>
          <w:sz w:val="20"/>
          <w:szCs w:val="20"/>
          <w:shd w:val="clear" w:color="auto" w:fill="FFFFFF"/>
        </w:rPr>
        <w:t>.</w:t>
      </w:r>
    </w:p>
    <w:p w:rsidR="00B51126" w:rsidRPr="002D31D4" w:rsidRDefault="00B51126" w:rsidP="008345BB">
      <w:pPr>
        <w:snapToGrid w:val="0"/>
        <w:spacing w:after="0" w:line="240" w:lineRule="auto"/>
        <w:jc w:val="both"/>
        <w:rPr>
          <w:rFonts w:ascii="Times New Roman" w:hAnsi="Times New Roman" w:cs="Times New Roman"/>
          <w:b/>
          <w:bCs/>
          <w:color w:val="000000"/>
          <w:sz w:val="20"/>
          <w:szCs w:val="20"/>
        </w:rPr>
      </w:pPr>
    </w:p>
    <w:p w:rsidR="00FC4387" w:rsidRPr="002D31D4" w:rsidRDefault="00FC4387" w:rsidP="008345BB">
      <w:pPr>
        <w:snapToGrid w:val="0"/>
        <w:spacing w:after="0" w:line="240" w:lineRule="auto"/>
        <w:jc w:val="both"/>
        <w:rPr>
          <w:rFonts w:ascii="Times New Roman" w:hAnsi="Times New Roman" w:cs="Times New Roman"/>
          <w:sz w:val="20"/>
          <w:szCs w:val="20"/>
        </w:rPr>
      </w:pPr>
      <w:r w:rsidRPr="002D31D4">
        <w:rPr>
          <w:rFonts w:ascii="Times New Roman" w:hAnsi="Times New Roman" w:cs="Times New Roman"/>
          <w:b/>
          <w:color w:val="181717"/>
          <w:sz w:val="20"/>
          <w:szCs w:val="20"/>
        </w:rPr>
        <w:t xml:space="preserve">Key Words: </w:t>
      </w:r>
      <w:r w:rsidRPr="002D31D4">
        <w:rPr>
          <w:rFonts w:ascii="Times New Roman" w:hAnsi="Times New Roman" w:cs="Times New Roman"/>
          <w:color w:val="181717"/>
          <w:sz w:val="20"/>
          <w:szCs w:val="20"/>
        </w:rPr>
        <w:t xml:space="preserve">aortic </w:t>
      </w:r>
      <w:proofErr w:type="spellStart"/>
      <w:r w:rsidRPr="002D31D4">
        <w:rPr>
          <w:rFonts w:ascii="Times New Roman" w:hAnsi="Times New Roman" w:cs="Times New Roman"/>
          <w:color w:val="181717"/>
          <w:sz w:val="20"/>
          <w:szCs w:val="20"/>
        </w:rPr>
        <w:t>stenosis</w:t>
      </w:r>
      <w:proofErr w:type="spellEnd"/>
      <w:r w:rsidR="00EC3F27" w:rsidRPr="002D31D4">
        <w:rPr>
          <w:rFonts w:ascii="Times New Roman" w:hAnsi="Times New Roman" w:cs="Times New Roman"/>
          <w:color w:val="181717"/>
          <w:sz w:val="20"/>
          <w:szCs w:val="20"/>
        </w:rPr>
        <w:t xml:space="preserve"> </w:t>
      </w:r>
      <w:r w:rsidRPr="002D31D4">
        <w:rPr>
          <w:rFonts w:ascii="Times New Roman" w:hAnsi="Times New Roman" w:cs="Times New Roman"/>
          <w:color w:val="181717"/>
          <w:sz w:val="20"/>
          <w:szCs w:val="20"/>
        </w:rPr>
        <w:t xml:space="preserve">balloon </w:t>
      </w:r>
      <w:proofErr w:type="spellStart"/>
      <w:r w:rsidRPr="002D31D4">
        <w:rPr>
          <w:rFonts w:ascii="Times New Roman" w:hAnsi="Times New Roman" w:cs="Times New Roman"/>
          <w:color w:val="181717"/>
          <w:sz w:val="20"/>
          <w:szCs w:val="20"/>
        </w:rPr>
        <w:t>valvuloplasty</w:t>
      </w:r>
      <w:proofErr w:type="spellEnd"/>
      <w:r w:rsidR="00EC3F27" w:rsidRPr="002D31D4">
        <w:rPr>
          <w:rFonts w:ascii="Times New Roman" w:hAnsi="Times New Roman" w:cs="Times New Roman"/>
          <w:color w:val="181717"/>
          <w:sz w:val="20"/>
          <w:szCs w:val="20"/>
        </w:rPr>
        <w:t xml:space="preserve"> </w:t>
      </w:r>
      <w:r w:rsidRPr="002D31D4">
        <w:rPr>
          <w:rFonts w:ascii="Times New Roman" w:hAnsi="Times New Roman" w:cs="Times New Roman"/>
          <w:color w:val="181717"/>
          <w:sz w:val="20"/>
          <w:szCs w:val="20"/>
        </w:rPr>
        <w:t>risk factors</w:t>
      </w:r>
      <w:r w:rsidR="00EC3F27" w:rsidRPr="002D31D4">
        <w:rPr>
          <w:rFonts w:ascii="Times New Roman" w:hAnsi="Times New Roman" w:cs="Times New Roman"/>
          <w:color w:val="181717"/>
          <w:sz w:val="20"/>
          <w:szCs w:val="20"/>
        </w:rPr>
        <w:t xml:space="preserve"> </w:t>
      </w:r>
      <w:proofErr w:type="spellStart"/>
      <w:r w:rsidRPr="002D31D4">
        <w:rPr>
          <w:rFonts w:ascii="Times New Roman" w:hAnsi="Times New Roman" w:cs="Times New Roman"/>
          <w:color w:val="181717"/>
          <w:sz w:val="20"/>
          <w:szCs w:val="20"/>
        </w:rPr>
        <w:t>transcatheter</w:t>
      </w:r>
      <w:proofErr w:type="spellEnd"/>
      <w:r w:rsidRPr="002D31D4">
        <w:rPr>
          <w:rFonts w:ascii="Times New Roman" w:hAnsi="Times New Roman" w:cs="Times New Roman"/>
          <w:color w:val="181717"/>
          <w:sz w:val="20"/>
          <w:szCs w:val="20"/>
        </w:rPr>
        <w:t xml:space="preserve"> aortic valve implantation</w:t>
      </w:r>
      <w:r w:rsidR="00EC3F27" w:rsidRPr="002D31D4">
        <w:rPr>
          <w:rFonts w:ascii="Times New Roman" w:hAnsi="Times New Roman" w:cs="Times New Roman"/>
          <w:color w:val="181717"/>
          <w:sz w:val="20"/>
          <w:szCs w:val="20"/>
        </w:rPr>
        <w:t xml:space="preserve"> </w:t>
      </w:r>
      <w:r w:rsidRPr="002D31D4">
        <w:rPr>
          <w:rFonts w:ascii="Times New Roman" w:hAnsi="Times New Roman" w:cs="Times New Roman"/>
          <w:color w:val="181717"/>
          <w:sz w:val="20"/>
          <w:szCs w:val="20"/>
        </w:rPr>
        <w:t>vascular complications.</w:t>
      </w:r>
    </w:p>
    <w:p w:rsidR="008345BB" w:rsidRPr="002D31D4" w:rsidRDefault="008345BB" w:rsidP="008345BB">
      <w:pPr>
        <w:autoSpaceDE w:val="0"/>
        <w:autoSpaceDN w:val="0"/>
        <w:adjustRightInd w:val="0"/>
        <w:snapToGrid w:val="0"/>
        <w:spacing w:after="0" w:line="240" w:lineRule="auto"/>
        <w:jc w:val="both"/>
        <w:rPr>
          <w:rFonts w:ascii="Times New Roman" w:hAnsi="Times New Roman" w:cs="Times New Roman"/>
          <w:b/>
          <w:bCs/>
          <w:color w:val="000000"/>
          <w:sz w:val="20"/>
          <w:szCs w:val="20"/>
        </w:rPr>
      </w:pPr>
    </w:p>
    <w:p w:rsidR="008345BB" w:rsidRPr="002D31D4" w:rsidRDefault="008345BB" w:rsidP="008345BB">
      <w:pPr>
        <w:autoSpaceDE w:val="0"/>
        <w:autoSpaceDN w:val="0"/>
        <w:adjustRightInd w:val="0"/>
        <w:snapToGrid w:val="0"/>
        <w:spacing w:after="0" w:line="240" w:lineRule="auto"/>
        <w:jc w:val="both"/>
        <w:rPr>
          <w:rFonts w:ascii="Times New Roman" w:hAnsi="Times New Roman" w:cs="Times New Roman"/>
          <w:b/>
          <w:bCs/>
          <w:color w:val="000000"/>
          <w:sz w:val="20"/>
          <w:szCs w:val="20"/>
        </w:rPr>
        <w:sectPr w:rsidR="008345BB" w:rsidRPr="002D31D4" w:rsidSect="002D31D4">
          <w:headerReference w:type="even" r:id="rId11"/>
          <w:headerReference w:type="default" r:id="rId12"/>
          <w:footerReference w:type="even" r:id="rId13"/>
          <w:footerReference w:type="default" r:id="rId14"/>
          <w:headerReference w:type="first" r:id="rId15"/>
          <w:footerReference w:type="first" r:id="rId16"/>
          <w:type w:val="continuous"/>
          <w:pgSz w:w="12242" w:h="15842" w:code="1"/>
          <w:pgMar w:top="1440" w:right="1440" w:bottom="1440" w:left="1440" w:header="720" w:footer="720" w:gutter="0"/>
          <w:pgNumType w:start="114"/>
          <w:cols w:space="720"/>
          <w:docGrid w:linePitch="360"/>
        </w:sectPr>
      </w:pPr>
    </w:p>
    <w:p w:rsidR="00102F90" w:rsidRPr="002D31D4" w:rsidRDefault="00403C40" w:rsidP="008345BB">
      <w:pPr>
        <w:autoSpaceDE w:val="0"/>
        <w:autoSpaceDN w:val="0"/>
        <w:adjustRightInd w:val="0"/>
        <w:snapToGrid w:val="0"/>
        <w:spacing w:after="0" w:line="240" w:lineRule="auto"/>
        <w:jc w:val="both"/>
        <w:rPr>
          <w:rFonts w:ascii="Times New Roman" w:hAnsi="Times New Roman" w:cs="Times New Roman"/>
          <w:sz w:val="20"/>
          <w:szCs w:val="20"/>
        </w:rPr>
      </w:pPr>
      <w:r w:rsidRPr="002D31D4">
        <w:rPr>
          <w:rFonts w:ascii="Times New Roman" w:hAnsi="Times New Roman" w:cs="Times New Roman"/>
          <w:b/>
          <w:bCs/>
          <w:color w:val="000000"/>
          <w:sz w:val="20"/>
          <w:szCs w:val="20"/>
        </w:rPr>
        <w:lastRenderedPageBreak/>
        <w:t xml:space="preserve">1. </w:t>
      </w:r>
      <w:r w:rsidR="00211265" w:rsidRPr="002D31D4">
        <w:rPr>
          <w:rFonts w:ascii="Times New Roman" w:hAnsi="Times New Roman" w:cs="Times New Roman"/>
          <w:b/>
          <w:bCs/>
          <w:color w:val="000000"/>
          <w:sz w:val="20"/>
          <w:szCs w:val="20"/>
        </w:rPr>
        <w:t>Introduction:</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 xml:space="preserve">Aortic </w:t>
      </w:r>
      <w:proofErr w:type="spellStart"/>
      <w:r w:rsidRPr="002D31D4">
        <w:rPr>
          <w:rFonts w:ascii="Times New Roman" w:hAnsi="Times New Roman" w:cs="Times New Roman"/>
          <w:color w:val="000000"/>
          <w:sz w:val="20"/>
          <w:szCs w:val="20"/>
        </w:rPr>
        <w:t>stenosis</w:t>
      </w:r>
      <w:proofErr w:type="spellEnd"/>
      <w:r w:rsidRPr="002D31D4">
        <w:rPr>
          <w:rFonts w:ascii="Times New Roman" w:hAnsi="Times New Roman" w:cs="Times New Roman"/>
          <w:color w:val="000000"/>
          <w:sz w:val="20"/>
          <w:szCs w:val="20"/>
        </w:rPr>
        <w:t xml:space="preserve"> (AS) is one of the most common cardiac valve pathologies. The prevalence of AS increases with age and population-based studies report a prevalence between 2.8% and 4.6% for patients over 75 years old(</w:t>
      </w:r>
      <w:r w:rsidR="00352385" w:rsidRPr="002D31D4">
        <w:rPr>
          <w:rFonts w:ascii="Times New Roman" w:hAnsi="Times New Roman" w:cs="Times New Roman"/>
          <w:color w:val="0070C0"/>
          <w:sz w:val="20"/>
          <w:szCs w:val="20"/>
        </w:rPr>
        <w:t>1</w:t>
      </w:r>
      <w:r w:rsidR="00352385" w:rsidRPr="002D31D4">
        <w:rPr>
          <w:rFonts w:ascii="Times New Roman" w:hAnsi="Times New Roman" w:cs="Times New Roman"/>
          <w:color w:val="000000"/>
          <w:sz w:val="20"/>
          <w:szCs w:val="20"/>
        </w:rPr>
        <w:t>)</w:t>
      </w:r>
      <w:r w:rsidRPr="002D31D4">
        <w:rPr>
          <w:rFonts w:ascii="Times New Roman" w:hAnsi="Times New Roman" w:cs="Times New Roman"/>
          <w:color w:val="000000"/>
          <w:sz w:val="20"/>
          <w:szCs w:val="20"/>
        </w:rPr>
        <w:t>.</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 xml:space="preserve">Surgical aortic valve replacement (SAVR) is the most effective therapy for AS. However, up to two-thirds of patients with symptomatic AS are excluded from surgical intervention secondary to high </w:t>
      </w:r>
      <w:proofErr w:type="spellStart"/>
      <w:r w:rsidRPr="002D31D4">
        <w:rPr>
          <w:rFonts w:ascii="Times New Roman" w:hAnsi="Times New Roman" w:cs="Times New Roman"/>
          <w:color w:val="000000"/>
          <w:sz w:val="20"/>
          <w:szCs w:val="20"/>
        </w:rPr>
        <w:t>perioperative</w:t>
      </w:r>
      <w:proofErr w:type="spellEnd"/>
      <w:r w:rsidRPr="002D31D4">
        <w:rPr>
          <w:rFonts w:ascii="Times New Roman" w:hAnsi="Times New Roman" w:cs="Times New Roman"/>
          <w:color w:val="000000"/>
          <w:sz w:val="20"/>
          <w:szCs w:val="20"/>
        </w:rPr>
        <w:t xml:space="preserve"> risk profiles </w:t>
      </w:r>
      <w:r w:rsidR="00352385" w:rsidRPr="002D31D4">
        <w:rPr>
          <w:rFonts w:ascii="Times New Roman" w:hAnsi="Times New Roman" w:cs="Times New Roman"/>
          <w:color w:val="000000"/>
          <w:sz w:val="20"/>
          <w:szCs w:val="20"/>
        </w:rPr>
        <w:t>(</w:t>
      </w:r>
      <w:r w:rsidR="00352385" w:rsidRPr="002D31D4">
        <w:rPr>
          <w:rFonts w:ascii="Times New Roman" w:hAnsi="Times New Roman" w:cs="Times New Roman"/>
          <w:color w:val="0070C0"/>
          <w:sz w:val="20"/>
          <w:szCs w:val="20"/>
        </w:rPr>
        <w:t>2</w:t>
      </w:r>
      <w:r w:rsidRPr="002D31D4">
        <w:rPr>
          <w:rFonts w:ascii="Times New Roman" w:hAnsi="Times New Roman" w:cs="Times New Roman"/>
          <w:color w:val="000000"/>
          <w:sz w:val="20"/>
          <w:szCs w:val="20"/>
        </w:rPr>
        <w:t>).</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color w:val="000000"/>
          <w:sz w:val="20"/>
          <w:szCs w:val="20"/>
        </w:rPr>
        <w:t>Trans</w:t>
      </w:r>
      <w:proofErr w:type="gramEnd"/>
      <w:r w:rsidRPr="002D31D4">
        <w:rPr>
          <w:rFonts w:ascii="Times New Roman" w:hAnsi="Times New Roman" w:cs="Times New Roman"/>
          <w:color w:val="000000"/>
          <w:sz w:val="20"/>
          <w:szCs w:val="20"/>
        </w:rPr>
        <w:t xml:space="preserve"> catheter aortic valve implantation (TAVI) has emerged as a promising therapeutic option for patients with severe symptomatic aortic </w:t>
      </w:r>
      <w:proofErr w:type="spellStart"/>
      <w:r w:rsidRPr="002D31D4">
        <w:rPr>
          <w:rFonts w:ascii="Times New Roman" w:hAnsi="Times New Roman" w:cs="Times New Roman"/>
          <w:color w:val="000000"/>
          <w:sz w:val="20"/>
          <w:szCs w:val="20"/>
        </w:rPr>
        <w:t>stenosis</w:t>
      </w:r>
      <w:proofErr w:type="spellEnd"/>
      <w:r w:rsidRPr="002D31D4">
        <w:rPr>
          <w:rFonts w:ascii="Times New Roman" w:hAnsi="Times New Roman" w:cs="Times New Roman"/>
          <w:color w:val="000000"/>
          <w:sz w:val="20"/>
          <w:szCs w:val="20"/>
        </w:rPr>
        <w:t xml:space="preserve"> (AS), who are in eligible for conventional surgical aortic valve replacement </w:t>
      </w:r>
      <w:r w:rsidR="00352385" w:rsidRPr="002D31D4">
        <w:rPr>
          <w:rFonts w:ascii="Times New Roman" w:hAnsi="Times New Roman" w:cs="Times New Roman"/>
          <w:color w:val="000000"/>
          <w:sz w:val="20"/>
          <w:szCs w:val="20"/>
        </w:rPr>
        <w:t>(</w:t>
      </w:r>
      <w:r w:rsidR="00352385" w:rsidRPr="002D31D4">
        <w:rPr>
          <w:rFonts w:ascii="Times New Roman" w:hAnsi="Times New Roman" w:cs="Times New Roman"/>
          <w:color w:val="0070C0"/>
          <w:sz w:val="20"/>
          <w:szCs w:val="20"/>
        </w:rPr>
        <w:t>3</w:t>
      </w:r>
      <w:r w:rsidRPr="002D31D4">
        <w:rPr>
          <w:rFonts w:ascii="Times New Roman" w:hAnsi="Times New Roman" w:cs="Times New Roman"/>
          <w:color w:val="000000"/>
          <w:sz w:val="20"/>
          <w:szCs w:val="20"/>
        </w:rPr>
        <w:t>).</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lastRenderedPageBreak/>
        <w:t>Two trans catheter heart valves, the Edwards SAPIEN valve</w:t>
      </w:r>
      <w:r w:rsidR="002D31D4" w:rsidRPr="002D31D4">
        <w:rPr>
          <w:rFonts w:ascii="Times New Roman" w:hAnsi="Times New Roman" w:cs="Times New Roman" w:hint="eastAsia"/>
          <w:color w:val="000000"/>
          <w:sz w:val="20"/>
          <w:szCs w:val="20"/>
          <w:lang w:eastAsia="zh-CN"/>
        </w:rPr>
        <w:t xml:space="preserve"> </w:t>
      </w:r>
      <w:r w:rsidRPr="002D31D4">
        <w:rPr>
          <w:rFonts w:ascii="Times New Roman" w:hAnsi="Times New Roman" w:cs="Times New Roman"/>
          <w:color w:val="000000"/>
          <w:sz w:val="20"/>
          <w:szCs w:val="20"/>
        </w:rPr>
        <w:t xml:space="preserve">(Edwards Life sciences, Irvine, California) and the Medtronic Core Valve (Medtronic, Minneapolis, Minnesota), are most commonly used and available in Egypt. The Edwards valve can be implanted via a </w:t>
      </w:r>
      <w:proofErr w:type="gramStart"/>
      <w:r w:rsidRPr="002D31D4">
        <w:rPr>
          <w:rFonts w:ascii="Times New Roman" w:hAnsi="Times New Roman" w:cs="Times New Roman"/>
          <w:color w:val="000000"/>
          <w:sz w:val="20"/>
          <w:szCs w:val="20"/>
        </w:rPr>
        <w:t>trans</w:t>
      </w:r>
      <w:proofErr w:type="gramEnd"/>
      <w:r w:rsidRPr="002D31D4">
        <w:rPr>
          <w:rFonts w:ascii="Times New Roman" w:hAnsi="Times New Roman" w:cs="Times New Roman"/>
          <w:color w:val="000000"/>
          <w:sz w:val="20"/>
          <w:szCs w:val="20"/>
        </w:rPr>
        <w:t xml:space="preserve"> femoral or trans apical approach, and the Core Valve using a trans femoral or trans </w:t>
      </w:r>
      <w:proofErr w:type="spellStart"/>
      <w:r w:rsidRPr="002D31D4">
        <w:rPr>
          <w:rFonts w:ascii="Times New Roman" w:hAnsi="Times New Roman" w:cs="Times New Roman"/>
          <w:color w:val="000000"/>
          <w:sz w:val="20"/>
          <w:szCs w:val="20"/>
        </w:rPr>
        <w:t>subclavian</w:t>
      </w:r>
      <w:proofErr w:type="spellEnd"/>
      <w:r w:rsidRPr="002D31D4">
        <w:rPr>
          <w:rFonts w:ascii="Times New Roman" w:hAnsi="Times New Roman" w:cs="Times New Roman"/>
          <w:color w:val="000000"/>
          <w:sz w:val="20"/>
          <w:szCs w:val="20"/>
        </w:rPr>
        <w:t xml:space="preserve"> approach. Since 2002, more than 30,000 procedures have been performed worldwide.</w:t>
      </w:r>
      <w:r w:rsidR="00B51126" w:rsidRPr="002D31D4">
        <w:rPr>
          <w:rFonts w:ascii="Times New Roman" w:hAnsi="Times New Roman" w:cs="Times New Roman"/>
          <w:color w:val="000000"/>
          <w:sz w:val="20"/>
          <w:szCs w:val="20"/>
        </w:rPr>
        <w:t xml:space="preserve"> </w:t>
      </w:r>
      <w:r w:rsidRPr="002D31D4">
        <w:rPr>
          <w:rFonts w:ascii="Times New Roman" w:hAnsi="Times New Roman" w:cs="Times New Roman"/>
          <w:color w:val="000000"/>
          <w:sz w:val="20"/>
          <w:szCs w:val="20"/>
        </w:rPr>
        <w:t>The number of patient who underwent TAVI in Egypt is daily increasing</w:t>
      </w:r>
      <w:r w:rsidR="00EC3F27" w:rsidRPr="002D31D4">
        <w:rPr>
          <w:rFonts w:ascii="Times New Roman" w:hAnsi="Times New Roman" w:cs="Times New Roman"/>
          <w:color w:val="000000"/>
          <w:sz w:val="20"/>
          <w:szCs w:val="20"/>
        </w:rPr>
        <w:t>.</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 xml:space="preserve">Vascular complications are among the most frequent and serious complications of </w:t>
      </w:r>
      <w:proofErr w:type="gramStart"/>
      <w:r w:rsidRPr="002D31D4">
        <w:rPr>
          <w:rFonts w:ascii="Times New Roman" w:hAnsi="Times New Roman" w:cs="Times New Roman"/>
          <w:color w:val="000000"/>
          <w:sz w:val="20"/>
          <w:szCs w:val="20"/>
        </w:rPr>
        <w:t>trans</w:t>
      </w:r>
      <w:proofErr w:type="gramEnd"/>
      <w:r w:rsidRPr="002D31D4">
        <w:rPr>
          <w:rFonts w:ascii="Times New Roman" w:hAnsi="Times New Roman" w:cs="Times New Roman"/>
          <w:color w:val="000000"/>
          <w:sz w:val="20"/>
          <w:szCs w:val="20"/>
        </w:rPr>
        <w:t xml:space="preserve"> femoral TAVI, and have been associated with significantly increased patient morbidity and mortality (</w:t>
      </w:r>
      <w:r w:rsidR="00352385" w:rsidRPr="002D31D4">
        <w:rPr>
          <w:rFonts w:ascii="Times New Roman" w:hAnsi="Times New Roman" w:cs="Times New Roman"/>
          <w:color w:val="0070C0"/>
          <w:sz w:val="20"/>
          <w:szCs w:val="20"/>
        </w:rPr>
        <w:t>4</w:t>
      </w:r>
      <w:r w:rsidRPr="002D31D4">
        <w:rPr>
          <w:rFonts w:ascii="Times New Roman" w:hAnsi="Times New Roman" w:cs="Times New Roman"/>
          <w:color w:val="000000"/>
          <w:sz w:val="20"/>
          <w:szCs w:val="20"/>
        </w:rPr>
        <w:t>).</w:t>
      </w:r>
    </w:p>
    <w:p w:rsidR="00EC3F27"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 xml:space="preserve">The overall survival rate of all patients who underwent TAVI was 83%, with 82.1% for the no </w:t>
      </w:r>
      <w:r w:rsidRPr="002D31D4">
        <w:rPr>
          <w:rFonts w:ascii="Times New Roman" w:hAnsi="Times New Roman" w:cs="Times New Roman"/>
          <w:color w:val="000000"/>
          <w:sz w:val="20"/>
          <w:szCs w:val="20"/>
        </w:rPr>
        <w:lastRenderedPageBreak/>
        <w:t>vascular complication group, 88.9% for the major vascular complication</w:t>
      </w:r>
      <w:r w:rsidR="00EC3F27" w:rsidRPr="002D31D4">
        <w:rPr>
          <w:rFonts w:ascii="Times New Roman" w:hAnsi="Times New Roman" w:cs="Times New Roman"/>
          <w:color w:val="000000"/>
          <w:sz w:val="20"/>
          <w:szCs w:val="20"/>
        </w:rPr>
        <w:t xml:space="preserve"> </w:t>
      </w:r>
      <w:r w:rsidRPr="002D31D4">
        <w:rPr>
          <w:rFonts w:ascii="Times New Roman" w:hAnsi="Times New Roman" w:cs="Times New Roman"/>
          <w:color w:val="000000"/>
          <w:sz w:val="20"/>
          <w:szCs w:val="20"/>
        </w:rPr>
        <w:t>group, and 85.7% for the minor vascular complication group at 46 months follow-u</w:t>
      </w:r>
      <w:r w:rsidR="00EC3F27" w:rsidRPr="002D31D4">
        <w:rPr>
          <w:rFonts w:ascii="Times New Roman" w:hAnsi="Times New Roman" w:cs="Times New Roman"/>
          <w:color w:val="000000"/>
          <w:sz w:val="20"/>
          <w:szCs w:val="20"/>
        </w:rPr>
        <w:t>p.</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De-spite improved patient selection and down-sizing of the delivery system, these complications remain the Achilles’ heel of this novel procedure.</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 xml:space="preserve">Previous studies have reported on vascular complications in trans-femoral TAVI </w:t>
      </w:r>
      <w:r w:rsidR="00352385" w:rsidRPr="002D31D4">
        <w:rPr>
          <w:rFonts w:ascii="Times New Roman" w:hAnsi="Times New Roman" w:cs="Times New Roman"/>
          <w:color w:val="000000"/>
          <w:sz w:val="20"/>
          <w:szCs w:val="20"/>
        </w:rPr>
        <w:t>(</w:t>
      </w:r>
      <w:r w:rsidR="00352385" w:rsidRPr="002D31D4">
        <w:rPr>
          <w:rFonts w:ascii="Times New Roman" w:hAnsi="Times New Roman" w:cs="Times New Roman"/>
          <w:color w:val="0070C0"/>
          <w:sz w:val="20"/>
          <w:szCs w:val="20"/>
        </w:rPr>
        <w:t>5</w:t>
      </w:r>
      <w:r w:rsidRPr="002D31D4">
        <w:rPr>
          <w:rFonts w:ascii="Times New Roman" w:hAnsi="Times New Roman" w:cs="Times New Roman"/>
          <w:color w:val="000000"/>
          <w:sz w:val="20"/>
          <w:szCs w:val="20"/>
        </w:rPr>
        <w:t xml:space="preserve">); however, the absence of a uniform definition of what constitutes a major vascular complication has made it difficult to obtain a comprehensive picture of these significant events. To address this problem, the Valve Academic Research Consortium (VARC) have recently developed a consensus on TAVI-related endpoints </w:t>
      </w:r>
      <w:r w:rsidR="00352385" w:rsidRPr="002D31D4">
        <w:rPr>
          <w:rFonts w:ascii="Times New Roman" w:hAnsi="Times New Roman" w:cs="Times New Roman"/>
          <w:color w:val="000000"/>
          <w:sz w:val="20"/>
          <w:szCs w:val="20"/>
        </w:rPr>
        <w:t>(</w:t>
      </w:r>
      <w:r w:rsidR="00352385" w:rsidRPr="002D31D4">
        <w:rPr>
          <w:rFonts w:ascii="Times New Roman" w:hAnsi="Times New Roman" w:cs="Times New Roman"/>
          <w:color w:val="0070C0"/>
          <w:sz w:val="20"/>
          <w:szCs w:val="20"/>
        </w:rPr>
        <w:t>1</w:t>
      </w:r>
      <w:r w:rsidRPr="002D31D4">
        <w:rPr>
          <w:rFonts w:ascii="Times New Roman" w:hAnsi="Times New Roman" w:cs="Times New Roman"/>
          <w:color w:val="000000"/>
          <w:sz w:val="20"/>
          <w:szCs w:val="20"/>
        </w:rPr>
        <w:t>), including a uniform definition of vascular complications.</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The</w:t>
      </w:r>
      <w:r w:rsidR="00EC3F27" w:rsidRPr="002D31D4">
        <w:rPr>
          <w:rFonts w:ascii="Times New Roman" w:hAnsi="Times New Roman" w:cs="Times New Roman"/>
          <w:color w:val="000000"/>
          <w:sz w:val="20"/>
          <w:szCs w:val="20"/>
        </w:rPr>
        <w:t xml:space="preserve"> </w:t>
      </w:r>
      <w:r w:rsidRPr="002D31D4">
        <w:rPr>
          <w:rFonts w:ascii="Times New Roman" w:hAnsi="Times New Roman" w:cs="Times New Roman"/>
          <w:color w:val="000000"/>
          <w:sz w:val="20"/>
          <w:szCs w:val="20"/>
        </w:rPr>
        <w:t>VARC</w:t>
      </w:r>
      <w:r w:rsidR="00EC3F27" w:rsidRPr="002D31D4">
        <w:rPr>
          <w:rFonts w:ascii="Times New Roman" w:hAnsi="Times New Roman" w:cs="Times New Roman"/>
          <w:color w:val="000000"/>
          <w:sz w:val="20"/>
          <w:szCs w:val="20"/>
        </w:rPr>
        <w:t xml:space="preserve"> </w:t>
      </w:r>
      <w:r w:rsidRPr="002D31D4">
        <w:rPr>
          <w:rFonts w:ascii="Times New Roman" w:hAnsi="Times New Roman" w:cs="Times New Roman"/>
          <w:color w:val="000000"/>
          <w:sz w:val="20"/>
          <w:szCs w:val="20"/>
        </w:rPr>
        <w:t>major vascular complications are defined as:</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1) Any thoracic aortic dissection;</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 xml:space="preserve">2) Access site or access-related vascular injury (dissection, </w:t>
      </w:r>
      <w:proofErr w:type="spellStart"/>
      <w:r w:rsidRPr="002D31D4">
        <w:rPr>
          <w:rFonts w:ascii="Times New Roman" w:hAnsi="Times New Roman" w:cs="Times New Roman"/>
          <w:color w:val="000000"/>
          <w:sz w:val="20"/>
          <w:szCs w:val="20"/>
        </w:rPr>
        <w:t>stenosis</w:t>
      </w:r>
      <w:proofErr w:type="spellEnd"/>
      <w:r w:rsidRPr="002D31D4">
        <w:rPr>
          <w:rFonts w:ascii="Times New Roman" w:hAnsi="Times New Roman" w:cs="Times New Roman"/>
          <w:color w:val="000000"/>
          <w:sz w:val="20"/>
          <w:szCs w:val="20"/>
        </w:rPr>
        <w:t xml:space="preserve">, perforation, rupture, </w:t>
      </w:r>
      <w:proofErr w:type="spellStart"/>
      <w:r w:rsidRPr="002D31D4">
        <w:rPr>
          <w:rFonts w:ascii="Times New Roman" w:hAnsi="Times New Roman" w:cs="Times New Roman"/>
          <w:color w:val="000000"/>
          <w:sz w:val="20"/>
          <w:szCs w:val="20"/>
        </w:rPr>
        <w:t>arteriovenous</w:t>
      </w:r>
      <w:proofErr w:type="spellEnd"/>
      <w:r w:rsidRPr="002D31D4">
        <w:rPr>
          <w:rFonts w:ascii="Times New Roman" w:hAnsi="Times New Roman" w:cs="Times New Roman"/>
          <w:color w:val="000000"/>
          <w:sz w:val="20"/>
          <w:szCs w:val="20"/>
        </w:rPr>
        <w:t xml:space="preserve"> fistula, </w:t>
      </w:r>
      <w:proofErr w:type="spellStart"/>
      <w:r w:rsidRPr="002D31D4">
        <w:rPr>
          <w:rFonts w:ascii="Times New Roman" w:hAnsi="Times New Roman" w:cs="Times New Roman"/>
          <w:color w:val="000000"/>
          <w:sz w:val="20"/>
          <w:szCs w:val="20"/>
        </w:rPr>
        <w:t>pseudoaneurysm</w:t>
      </w:r>
      <w:proofErr w:type="spellEnd"/>
      <w:r w:rsidRPr="002D31D4">
        <w:rPr>
          <w:rFonts w:ascii="Times New Roman" w:hAnsi="Times New Roman" w:cs="Times New Roman"/>
          <w:color w:val="000000"/>
          <w:sz w:val="20"/>
          <w:szCs w:val="20"/>
        </w:rPr>
        <w:t xml:space="preserve">, hematoma, irreversible nerve injury, or compartment syndrome) leading to either death, significant blood transfusion (&gt;4U), unplanned </w:t>
      </w:r>
      <w:proofErr w:type="spellStart"/>
      <w:r w:rsidRPr="002D31D4">
        <w:rPr>
          <w:rFonts w:ascii="Times New Roman" w:hAnsi="Times New Roman" w:cs="Times New Roman"/>
          <w:color w:val="000000"/>
          <w:sz w:val="20"/>
          <w:szCs w:val="20"/>
        </w:rPr>
        <w:t>percutaneous</w:t>
      </w:r>
      <w:proofErr w:type="spellEnd"/>
      <w:r w:rsidRPr="002D31D4">
        <w:rPr>
          <w:rFonts w:ascii="Times New Roman" w:hAnsi="Times New Roman" w:cs="Times New Roman"/>
          <w:color w:val="000000"/>
          <w:sz w:val="20"/>
          <w:szCs w:val="20"/>
        </w:rPr>
        <w:t xml:space="preserve"> or surgical intervention, or irreversible end organ damage;</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 xml:space="preserve">3) Distal </w:t>
      </w:r>
      <w:proofErr w:type="spellStart"/>
      <w:r w:rsidRPr="002D31D4">
        <w:rPr>
          <w:rFonts w:ascii="Times New Roman" w:hAnsi="Times New Roman" w:cs="Times New Roman"/>
          <w:color w:val="000000"/>
          <w:sz w:val="20"/>
          <w:szCs w:val="20"/>
        </w:rPr>
        <w:t>embolization</w:t>
      </w:r>
      <w:proofErr w:type="spellEnd"/>
      <w:r w:rsidRPr="002D31D4">
        <w:rPr>
          <w:rFonts w:ascii="Times New Roman" w:hAnsi="Times New Roman" w:cs="Times New Roman"/>
          <w:color w:val="000000"/>
          <w:sz w:val="20"/>
          <w:szCs w:val="20"/>
        </w:rPr>
        <w:t xml:space="preserve"> (non-cerebral) from a vascular source requiring surgery or resulting in amputation or irreversible end organ damage.</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The VARC</w:t>
      </w:r>
      <w:r w:rsidR="00EC3F27" w:rsidRPr="002D31D4">
        <w:rPr>
          <w:rFonts w:ascii="Times New Roman" w:hAnsi="Times New Roman" w:cs="Times New Roman"/>
          <w:color w:val="000000"/>
          <w:sz w:val="20"/>
          <w:szCs w:val="20"/>
        </w:rPr>
        <w:t xml:space="preserve"> </w:t>
      </w:r>
      <w:r w:rsidRPr="002D31D4">
        <w:rPr>
          <w:rFonts w:ascii="Times New Roman" w:hAnsi="Times New Roman" w:cs="Times New Roman"/>
          <w:color w:val="000000"/>
          <w:sz w:val="20"/>
          <w:szCs w:val="20"/>
        </w:rPr>
        <w:t>minor vascular complications are defined as:</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 xml:space="preserve">1) Access site or access-related vascular injury not requiring unplanned </w:t>
      </w:r>
      <w:proofErr w:type="spellStart"/>
      <w:r w:rsidRPr="002D31D4">
        <w:rPr>
          <w:rFonts w:ascii="Times New Roman" w:hAnsi="Times New Roman" w:cs="Times New Roman"/>
          <w:color w:val="000000"/>
          <w:sz w:val="20"/>
          <w:szCs w:val="20"/>
        </w:rPr>
        <w:t>percutaneous</w:t>
      </w:r>
      <w:proofErr w:type="spellEnd"/>
      <w:r w:rsidRPr="002D31D4">
        <w:rPr>
          <w:rFonts w:ascii="Times New Roman" w:hAnsi="Times New Roman" w:cs="Times New Roman"/>
          <w:color w:val="000000"/>
          <w:sz w:val="20"/>
          <w:szCs w:val="20"/>
        </w:rPr>
        <w:t xml:space="preserve"> or surgical intervention and not resulting in irreversible end organ damage;</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 xml:space="preserve">2) Distal </w:t>
      </w:r>
      <w:proofErr w:type="spellStart"/>
      <w:r w:rsidRPr="002D31D4">
        <w:rPr>
          <w:rFonts w:ascii="Times New Roman" w:hAnsi="Times New Roman" w:cs="Times New Roman"/>
          <w:color w:val="000000"/>
          <w:sz w:val="20"/>
          <w:szCs w:val="20"/>
        </w:rPr>
        <w:t>embolization</w:t>
      </w:r>
      <w:proofErr w:type="spellEnd"/>
      <w:r w:rsidRPr="002D31D4">
        <w:rPr>
          <w:rFonts w:ascii="Times New Roman" w:hAnsi="Times New Roman" w:cs="Times New Roman"/>
          <w:color w:val="000000"/>
          <w:sz w:val="20"/>
          <w:szCs w:val="20"/>
        </w:rPr>
        <w:t xml:space="preserve"> treated with </w:t>
      </w:r>
      <w:proofErr w:type="spellStart"/>
      <w:r w:rsidRPr="002D31D4">
        <w:rPr>
          <w:rFonts w:ascii="Times New Roman" w:hAnsi="Times New Roman" w:cs="Times New Roman"/>
          <w:color w:val="000000"/>
          <w:sz w:val="20"/>
          <w:szCs w:val="20"/>
        </w:rPr>
        <w:t>embolectomy</w:t>
      </w:r>
      <w:proofErr w:type="spellEnd"/>
      <w:r w:rsidRPr="002D31D4">
        <w:rPr>
          <w:rFonts w:ascii="Times New Roman" w:hAnsi="Times New Roman" w:cs="Times New Roman"/>
          <w:color w:val="000000"/>
          <w:sz w:val="20"/>
          <w:szCs w:val="20"/>
        </w:rPr>
        <w:t xml:space="preserve"> and/or </w:t>
      </w:r>
      <w:proofErr w:type="spellStart"/>
      <w:r w:rsidRPr="002D31D4">
        <w:rPr>
          <w:rFonts w:ascii="Times New Roman" w:hAnsi="Times New Roman" w:cs="Times New Roman"/>
          <w:color w:val="000000"/>
          <w:sz w:val="20"/>
          <w:szCs w:val="20"/>
        </w:rPr>
        <w:t>thrombectomy</w:t>
      </w:r>
      <w:proofErr w:type="spellEnd"/>
      <w:r w:rsidRPr="002D31D4">
        <w:rPr>
          <w:rFonts w:ascii="Times New Roman" w:hAnsi="Times New Roman" w:cs="Times New Roman"/>
          <w:color w:val="000000"/>
          <w:sz w:val="20"/>
          <w:szCs w:val="20"/>
        </w:rPr>
        <w:t xml:space="preserve"> and not resulting in amputation or irreversible end organ damage;</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 xml:space="preserve">3) Failure of </w:t>
      </w:r>
      <w:proofErr w:type="spellStart"/>
      <w:r w:rsidRPr="002D31D4">
        <w:rPr>
          <w:rFonts w:ascii="Times New Roman" w:hAnsi="Times New Roman" w:cs="Times New Roman"/>
          <w:color w:val="000000"/>
          <w:sz w:val="20"/>
          <w:szCs w:val="20"/>
        </w:rPr>
        <w:t>percutaneous</w:t>
      </w:r>
      <w:proofErr w:type="spellEnd"/>
      <w:r w:rsidRPr="002D31D4">
        <w:rPr>
          <w:rFonts w:ascii="Times New Roman" w:hAnsi="Times New Roman" w:cs="Times New Roman"/>
          <w:color w:val="000000"/>
          <w:sz w:val="20"/>
          <w:szCs w:val="20"/>
        </w:rPr>
        <w:t xml:space="preserve"> access site closure resulting in interventional or surgical correction and not associated with death, significant blood transfusions, or irreversible end organ damage.</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 xml:space="preserve">VC were defined by both VARC-1 and VARC-2 criteria and analyzed separately. The difference in frequency of major and minor VC was mainly driven by VARC-2 implementation of major bleeding events. With either VARC definition, patients with minor VC had similar mortality and complications rates as those patients without VC. In multivariate analyses, referenced to patients with minor or no VC, only VARC-1–defined major VC were significantly associated with increased mortality (hazard ratio 3.52; confidence interval 1.5 to 8.4; p = 0.005), whereas VARC-2–defined major VC were found to be only marginally significant (hazard ratio 1.9; confidence interval 0.9 to 3.9; p = 0.08). In conclusion, the </w:t>
      </w:r>
      <w:r w:rsidRPr="002D31D4">
        <w:rPr>
          <w:rFonts w:ascii="Times New Roman" w:hAnsi="Times New Roman" w:cs="Times New Roman"/>
          <w:color w:val="000000"/>
          <w:sz w:val="20"/>
          <w:szCs w:val="20"/>
        </w:rPr>
        <w:lastRenderedPageBreak/>
        <w:t>implementation of the VARC-2 criteria resulted in a higher rate of reported major VC after TAVI compared with VARC-1 criteria, mainly by the inclusion of major bleeding events and a reduced association with patient mortality.</w:t>
      </w:r>
    </w:p>
    <w:p w:rsidR="00403C40" w:rsidRPr="002D31D4" w:rsidRDefault="00403C40" w:rsidP="008345BB">
      <w:pPr>
        <w:autoSpaceDE w:val="0"/>
        <w:autoSpaceDN w:val="0"/>
        <w:adjustRightInd w:val="0"/>
        <w:snapToGrid w:val="0"/>
        <w:spacing w:after="0" w:line="240" w:lineRule="auto"/>
        <w:jc w:val="both"/>
        <w:rPr>
          <w:rFonts w:ascii="Times New Roman" w:hAnsi="Times New Roman" w:cs="Times New Roman"/>
          <w:b/>
          <w:bCs/>
          <w:sz w:val="20"/>
          <w:szCs w:val="20"/>
        </w:rPr>
      </w:pPr>
    </w:p>
    <w:p w:rsidR="00403C40" w:rsidRPr="002D31D4" w:rsidRDefault="00E05B2D" w:rsidP="008345BB">
      <w:pPr>
        <w:autoSpaceDE w:val="0"/>
        <w:autoSpaceDN w:val="0"/>
        <w:adjustRightInd w:val="0"/>
        <w:snapToGrid w:val="0"/>
        <w:spacing w:after="0" w:line="240" w:lineRule="auto"/>
        <w:jc w:val="both"/>
        <w:rPr>
          <w:rFonts w:ascii="Times New Roman" w:hAnsi="Times New Roman" w:cs="Times New Roman"/>
          <w:color w:val="000000"/>
          <w:sz w:val="20"/>
          <w:szCs w:val="20"/>
        </w:rPr>
      </w:pPr>
      <w:r w:rsidRPr="002D31D4">
        <w:rPr>
          <w:rFonts w:ascii="Times New Roman" w:hAnsi="Times New Roman" w:cs="Times New Roman"/>
          <w:b/>
          <w:bCs/>
          <w:sz w:val="20"/>
          <w:szCs w:val="20"/>
        </w:rPr>
        <w:t>2</w:t>
      </w:r>
      <w:r w:rsidR="00403C40" w:rsidRPr="002D31D4">
        <w:rPr>
          <w:rFonts w:ascii="Times New Roman" w:hAnsi="Times New Roman" w:cs="Times New Roman"/>
          <w:b/>
          <w:bCs/>
          <w:sz w:val="20"/>
          <w:szCs w:val="20"/>
        </w:rPr>
        <w:t xml:space="preserve">. </w:t>
      </w:r>
      <w:r w:rsidR="00EB4680" w:rsidRPr="002D31D4">
        <w:rPr>
          <w:rFonts w:ascii="Times New Roman" w:hAnsi="Times New Roman" w:cs="Times New Roman"/>
          <w:b/>
          <w:bCs/>
          <w:sz w:val="20"/>
          <w:szCs w:val="20"/>
        </w:rPr>
        <w:t>Material and methods:</w:t>
      </w:r>
    </w:p>
    <w:p w:rsidR="00EC3F27"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This study included (30) patients (males and females) with their ages</w:t>
      </w:r>
      <w:r w:rsidR="00EC3F27" w:rsidRPr="002D31D4">
        <w:rPr>
          <w:rFonts w:ascii="Times New Roman" w:hAnsi="Times New Roman" w:cs="Times New Roman"/>
          <w:color w:val="000000"/>
          <w:sz w:val="20"/>
          <w:szCs w:val="20"/>
        </w:rPr>
        <w:t xml:space="preserve"> </w:t>
      </w:r>
      <w:r w:rsidRPr="002D31D4">
        <w:rPr>
          <w:rFonts w:ascii="Times New Roman" w:hAnsi="Times New Roman" w:cs="Times New Roman"/>
          <w:color w:val="000000"/>
          <w:sz w:val="20"/>
          <w:szCs w:val="20"/>
        </w:rPr>
        <w:t>ranging from</w:t>
      </w:r>
      <w:r w:rsidR="00EC3F27" w:rsidRPr="002D31D4">
        <w:rPr>
          <w:rFonts w:ascii="Times New Roman" w:hAnsi="Times New Roman" w:cs="Times New Roman"/>
          <w:color w:val="000000"/>
          <w:sz w:val="20"/>
          <w:szCs w:val="20"/>
        </w:rPr>
        <w:t xml:space="preserve"> </w:t>
      </w:r>
      <w:r w:rsidRPr="002D31D4">
        <w:rPr>
          <w:rFonts w:ascii="Times New Roman" w:hAnsi="Times New Roman" w:cs="Times New Roman"/>
          <w:color w:val="000000"/>
          <w:sz w:val="20"/>
          <w:szCs w:val="20"/>
        </w:rPr>
        <w:t>60 to 80</w:t>
      </w:r>
      <w:r w:rsidR="00EC3F27" w:rsidRPr="002D31D4">
        <w:rPr>
          <w:rFonts w:ascii="Times New Roman" w:hAnsi="Times New Roman" w:cs="Times New Roman"/>
          <w:color w:val="000000"/>
          <w:sz w:val="20"/>
          <w:szCs w:val="20"/>
        </w:rPr>
        <w:t xml:space="preserve"> </w:t>
      </w:r>
      <w:r w:rsidRPr="002D31D4">
        <w:rPr>
          <w:rFonts w:ascii="Times New Roman" w:hAnsi="Times New Roman" w:cs="Times New Roman"/>
          <w:color w:val="000000"/>
          <w:sz w:val="20"/>
          <w:szCs w:val="20"/>
        </w:rPr>
        <w:t>years referred to (Dar-</w:t>
      </w:r>
      <w:proofErr w:type="spellStart"/>
      <w:r w:rsidRPr="002D31D4">
        <w:rPr>
          <w:rFonts w:ascii="Times New Roman" w:hAnsi="Times New Roman" w:cs="Times New Roman"/>
          <w:color w:val="000000"/>
          <w:sz w:val="20"/>
          <w:szCs w:val="20"/>
        </w:rPr>
        <w:t>Elfouad</w:t>
      </w:r>
      <w:proofErr w:type="spellEnd"/>
      <w:r w:rsidRPr="002D31D4">
        <w:rPr>
          <w:rFonts w:ascii="Times New Roman" w:hAnsi="Times New Roman" w:cs="Times New Roman"/>
          <w:color w:val="000000"/>
          <w:sz w:val="20"/>
          <w:szCs w:val="20"/>
        </w:rPr>
        <w:t xml:space="preserve"> hospital)</w:t>
      </w:r>
      <w:proofErr w:type="gramStart"/>
      <w:r w:rsidRPr="002D31D4">
        <w:rPr>
          <w:rFonts w:ascii="Times New Roman" w:hAnsi="Times New Roman" w:cs="Times New Roman"/>
          <w:color w:val="000000"/>
          <w:sz w:val="20"/>
          <w:szCs w:val="20"/>
        </w:rPr>
        <w:t>,(</w:t>
      </w:r>
      <w:proofErr w:type="spellStart"/>
      <w:proofErr w:type="gramEnd"/>
      <w:r w:rsidRPr="002D31D4">
        <w:rPr>
          <w:rFonts w:ascii="Times New Roman" w:hAnsi="Times New Roman" w:cs="Times New Roman"/>
          <w:color w:val="000000"/>
          <w:sz w:val="20"/>
          <w:szCs w:val="20"/>
        </w:rPr>
        <w:t>Ain</w:t>
      </w:r>
      <w:proofErr w:type="spellEnd"/>
      <w:r w:rsidRPr="002D31D4">
        <w:rPr>
          <w:rFonts w:ascii="Times New Roman" w:hAnsi="Times New Roman" w:cs="Times New Roman"/>
          <w:color w:val="000000"/>
          <w:sz w:val="20"/>
          <w:szCs w:val="20"/>
        </w:rPr>
        <w:t xml:space="preserve"> shams – university hospitals) with low functional capacity, </w:t>
      </w:r>
      <w:proofErr w:type="spellStart"/>
      <w:r w:rsidRPr="002D31D4">
        <w:rPr>
          <w:rFonts w:ascii="Times New Roman" w:hAnsi="Times New Roman" w:cs="Times New Roman"/>
          <w:color w:val="000000"/>
          <w:sz w:val="20"/>
          <w:szCs w:val="20"/>
        </w:rPr>
        <w:t>exertional</w:t>
      </w:r>
      <w:proofErr w:type="spellEnd"/>
      <w:r w:rsidRPr="002D31D4">
        <w:rPr>
          <w:rFonts w:ascii="Times New Roman" w:hAnsi="Times New Roman" w:cs="Times New Roman"/>
          <w:color w:val="000000"/>
          <w:sz w:val="20"/>
          <w:szCs w:val="20"/>
        </w:rPr>
        <w:t xml:space="preserve"> </w:t>
      </w:r>
      <w:proofErr w:type="spellStart"/>
      <w:r w:rsidRPr="002D31D4">
        <w:rPr>
          <w:rFonts w:ascii="Times New Roman" w:hAnsi="Times New Roman" w:cs="Times New Roman"/>
          <w:color w:val="000000"/>
          <w:sz w:val="20"/>
          <w:szCs w:val="20"/>
        </w:rPr>
        <w:t>dyspnea</w:t>
      </w:r>
      <w:proofErr w:type="spellEnd"/>
      <w:r w:rsidRPr="002D31D4">
        <w:rPr>
          <w:rFonts w:ascii="Times New Roman" w:hAnsi="Times New Roman" w:cs="Times New Roman"/>
          <w:color w:val="000000"/>
          <w:sz w:val="20"/>
          <w:szCs w:val="20"/>
        </w:rPr>
        <w:t xml:space="preserve"> and </w:t>
      </w:r>
      <w:proofErr w:type="spellStart"/>
      <w:r w:rsidRPr="002D31D4">
        <w:rPr>
          <w:rFonts w:ascii="Times New Roman" w:hAnsi="Times New Roman" w:cs="Times New Roman"/>
          <w:color w:val="000000"/>
          <w:sz w:val="20"/>
          <w:szCs w:val="20"/>
        </w:rPr>
        <w:t>exertional</w:t>
      </w:r>
      <w:proofErr w:type="spellEnd"/>
      <w:r w:rsidRPr="002D31D4">
        <w:rPr>
          <w:rFonts w:ascii="Times New Roman" w:hAnsi="Times New Roman" w:cs="Times New Roman"/>
          <w:color w:val="000000"/>
          <w:sz w:val="20"/>
          <w:szCs w:val="20"/>
        </w:rPr>
        <w:t xml:space="preserve"> chest discomfort and are evaluated for severity of AS then risk for surgery by EURO and STS score by heart team</w:t>
      </w:r>
      <w:r w:rsidR="00EC3F27" w:rsidRPr="002D31D4">
        <w:rPr>
          <w:rFonts w:ascii="Times New Roman" w:hAnsi="Times New Roman" w:cs="Times New Roman"/>
          <w:color w:val="000000"/>
          <w:sz w:val="20"/>
          <w:szCs w:val="20"/>
        </w:rPr>
        <w:t xml:space="preserve">. </w:t>
      </w:r>
      <w:proofErr w:type="gramStart"/>
      <w:r w:rsidR="00EC3F27" w:rsidRPr="002D31D4">
        <w:rPr>
          <w:rFonts w:ascii="Times New Roman" w:hAnsi="Times New Roman" w:cs="Times New Roman"/>
          <w:color w:val="000000"/>
          <w:sz w:val="20"/>
          <w:szCs w:val="20"/>
        </w:rPr>
        <w:t>t</w:t>
      </w:r>
      <w:r w:rsidRPr="002D31D4">
        <w:rPr>
          <w:rFonts w:ascii="Times New Roman" w:hAnsi="Times New Roman" w:cs="Times New Roman"/>
          <w:color w:val="000000"/>
          <w:sz w:val="20"/>
          <w:szCs w:val="20"/>
        </w:rPr>
        <w:t>he</w:t>
      </w:r>
      <w:proofErr w:type="gramEnd"/>
      <w:r w:rsidRPr="002D31D4">
        <w:rPr>
          <w:rFonts w:ascii="Times New Roman" w:hAnsi="Times New Roman" w:cs="Times New Roman"/>
          <w:color w:val="000000"/>
          <w:sz w:val="20"/>
          <w:szCs w:val="20"/>
        </w:rPr>
        <w:t xml:space="preserve"> patients underg</w:t>
      </w:r>
      <w:r w:rsidR="00EC3F27" w:rsidRPr="002D31D4">
        <w:rPr>
          <w:rFonts w:ascii="Times New Roman" w:hAnsi="Times New Roman" w:cs="Times New Roman"/>
          <w:color w:val="000000"/>
          <w:sz w:val="20"/>
          <w:szCs w:val="20"/>
        </w:rPr>
        <w:t>o.</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-pre procedure</w:t>
      </w:r>
      <w:r w:rsidR="00EC3F27" w:rsidRPr="002D31D4">
        <w:rPr>
          <w:rFonts w:ascii="Times New Roman" w:hAnsi="Times New Roman" w:cs="Times New Roman"/>
          <w:color w:val="000000"/>
          <w:sz w:val="20"/>
          <w:szCs w:val="20"/>
        </w:rPr>
        <w:t>:</w:t>
      </w:r>
    </w:p>
    <w:p w:rsidR="00EC3F27"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color w:val="000000"/>
          <w:sz w:val="20"/>
          <w:szCs w:val="20"/>
        </w:rPr>
        <w:t>history</w:t>
      </w:r>
      <w:proofErr w:type="gramEnd"/>
      <w:r w:rsidR="00EC3F27" w:rsidRPr="002D31D4">
        <w:rPr>
          <w:rFonts w:ascii="Times New Roman" w:hAnsi="Times New Roman" w:cs="Times New Roman"/>
          <w:color w:val="000000"/>
          <w:sz w:val="20"/>
          <w:szCs w:val="20"/>
        </w:rPr>
        <w:t>, e</w:t>
      </w:r>
      <w:r w:rsidRPr="002D31D4">
        <w:rPr>
          <w:rFonts w:ascii="Times New Roman" w:hAnsi="Times New Roman" w:cs="Times New Roman"/>
          <w:color w:val="000000"/>
          <w:sz w:val="20"/>
          <w:szCs w:val="20"/>
        </w:rPr>
        <w:t>xamination</w:t>
      </w:r>
      <w:r w:rsidR="00EC3F27" w:rsidRPr="002D31D4">
        <w:rPr>
          <w:rFonts w:ascii="Times New Roman" w:hAnsi="Times New Roman" w:cs="Times New Roman"/>
          <w:color w:val="000000"/>
          <w:sz w:val="20"/>
          <w:szCs w:val="20"/>
        </w:rPr>
        <w:t>, e</w:t>
      </w:r>
      <w:r w:rsidRPr="002D31D4">
        <w:rPr>
          <w:rFonts w:ascii="Times New Roman" w:hAnsi="Times New Roman" w:cs="Times New Roman"/>
          <w:color w:val="000000"/>
          <w:sz w:val="20"/>
          <w:szCs w:val="20"/>
        </w:rPr>
        <w:t>cho and C</w:t>
      </w:r>
      <w:r w:rsidR="00EC3F27" w:rsidRPr="002D31D4">
        <w:rPr>
          <w:rFonts w:ascii="Times New Roman" w:hAnsi="Times New Roman" w:cs="Times New Roman"/>
          <w:color w:val="000000"/>
          <w:sz w:val="20"/>
          <w:szCs w:val="20"/>
        </w:rPr>
        <w:t>T.</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-Then</w:t>
      </w:r>
      <w:r w:rsidR="00EC3F27" w:rsidRPr="002D31D4">
        <w:rPr>
          <w:rFonts w:ascii="Times New Roman" w:hAnsi="Times New Roman" w:cs="Times New Roman"/>
          <w:color w:val="000000"/>
          <w:sz w:val="20"/>
          <w:szCs w:val="20"/>
        </w:rPr>
        <w:t xml:space="preserve"> </w:t>
      </w:r>
      <w:r w:rsidRPr="002D31D4">
        <w:rPr>
          <w:rFonts w:ascii="Times New Roman" w:hAnsi="Times New Roman" w:cs="Times New Roman"/>
          <w:color w:val="000000"/>
          <w:sz w:val="20"/>
          <w:szCs w:val="20"/>
        </w:rPr>
        <w:t>procedure</w:t>
      </w:r>
      <w:r w:rsidR="00EC3F27" w:rsidRPr="002D31D4">
        <w:rPr>
          <w:rFonts w:ascii="Times New Roman" w:hAnsi="Times New Roman" w:cs="Times New Roman"/>
          <w:color w:val="000000"/>
          <w:sz w:val="20"/>
          <w:szCs w:val="20"/>
        </w:rPr>
        <w:t>:</w:t>
      </w:r>
    </w:p>
    <w:p w:rsidR="00EC3F27"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According to Type and size of valve</w:t>
      </w:r>
      <w:r w:rsidR="00EC3F27" w:rsidRPr="002D31D4">
        <w:rPr>
          <w:rFonts w:ascii="Times New Roman" w:hAnsi="Times New Roman" w:cs="Times New Roman"/>
          <w:color w:val="000000"/>
          <w:sz w:val="20"/>
          <w:szCs w:val="20"/>
        </w:rPr>
        <w:t>, v</w:t>
      </w:r>
      <w:r w:rsidRPr="002D31D4">
        <w:rPr>
          <w:rFonts w:ascii="Times New Roman" w:hAnsi="Times New Roman" w:cs="Times New Roman"/>
          <w:color w:val="000000"/>
          <w:sz w:val="20"/>
          <w:szCs w:val="20"/>
        </w:rPr>
        <w:t xml:space="preserve">ascular approach, closure devise or cutting down, need to </w:t>
      </w:r>
      <w:proofErr w:type="spellStart"/>
      <w:r w:rsidRPr="002D31D4">
        <w:rPr>
          <w:rFonts w:ascii="Times New Roman" w:hAnsi="Times New Roman" w:cs="Times New Roman"/>
          <w:color w:val="000000"/>
          <w:sz w:val="20"/>
          <w:szCs w:val="20"/>
        </w:rPr>
        <w:t>protamine</w:t>
      </w:r>
      <w:proofErr w:type="spellEnd"/>
      <w:r w:rsidRPr="002D31D4">
        <w:rPr>
          <w:rFonts w:ascii="Times New Roman" w:hAnsi="Times New Roman" w:cs="Times New Roman"/>
          <w:color w:val="000000"/>
          <w:sz w:val="20"/>
          <w:szCs w:val="20"/>
        </w:rPr>
        <w:t xml:space="preserve"> and </w:t>
      </w:r>
      <w:proofErr w:type="spellStart"/>
      <w:r w:rsidRPr="002D31D4">
        <w:rPr>
          <w:rFonts w:ascii="Times New Roman" w:hAnsi="Times New Roman" w:cs="Times New Roman"/>
          <w:color w:val="000000"/>
          <w:sz w:val="20"/>
          <w:szCs w:val="20"/>
        </w:rPr>
        <w:t>bl</w:t>
      </w:r>
      <w:proofErr w:type="spellEnd"/>
      <w:r w:rsidRPr="002D31D4">
        <w:rPr>
          <w:rFonts w:ascii="Times New Roman" w:hAnsi="Times New Roman" w:cs="Times New Roman"/>
          <w:color w:val="000000"/>
          <w:sz w:val="20"/>
          <w:szCs w:val="20"/>
        </w:rPr>
        <w:t xml:space="preserve"> transfusio</w:t>
      </w:r>
      <w:r w:rsidR="00EC3F27" w:rsidRPr="002D31D4">
        <w:rPr>
          <w:rFonts w:ascii="Times New Roman" w:hAnsi="Times New Roman" w:cs="Times New Roman"/>
          <w:color w:val="000000"/>
          <w:sz w:val="20"/>
          <w:szCs w:val="20"/>
        </w:rPr>
        <w:t>n.</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Then follow up patients for 48 h to define vascular complication if occur according to VARC II definition</w:t>
      </w:r>
    </w:p>
    <w:p w:rsidR="00102F90" w:rsidRPr="002D31D4" w:rsidRDefault="00102F90" w:rsidP="008345BB">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2D31D4">
        <w:rPr>
          <w:rFonts w:ascii="Times New Roman" w:hAnsi="Times New Roman" w:cs="Times New Roman"/>
          <w:b/>
          <w:bCs/>
          <w:color w:val="000000"/>
          <w:sz w:val="20"/>
          <w:szCs w:val="20"/>
        </w:rPr>
        <w:t>Inclusion criteria:</w:t>
      </w:r>
    </w:p>
    <w:p w:rsidR="00EC3F27"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lang w:eastAsia="zh-CN"/>
        </w:rPr>
      </w:pPr>
      <w:r w:rsidRPr="002D31D4">
        <w:rPr>
          <w:rFonts w:ascii="Times New Roman" w:hAnsi="Times New Roman" w:cs="Times New Roman"/>
          <w:color w:val="000000"/>
          <w:sz w:val="20"/>
          <w:szCs w:val="20"/>
        </w:rPr>
        <w:t>Patients with symptomatic severe AS (valve area&lt;0.8 cm2) were considered candidates for TAVI if they had the following</w:t>
      </w:r>
      <w:r w:rsidR="00EC3F27" w:rsidRPr="002D31D4">
        <w:rPr>
          <w:rFonts w:ascii="Times New Roman" w:hAnsi="Times New Roman" w:cs="Times New Roman"/>
          <w:color w:val="000000"/>
          <w:sz w:val="20"/>
          <w:szCs w:val="20"/>
        </w:rPr>
        <w:t xml:space="preserve"> </w:t>
      </w:r>
      <w:proofErr w:type="spellStart"/>
      <w:r w:rsidRPr="002D31D4">
        <w:rPr>
          <w:rFonts w:ascii="Times New Roman" w:hAnsi="Times New Roman" w:cs="Times New Roman"/>
          <w:color w:val="000000"/>
          <w:sz w:val="20"/>
          <w:szCs w:val="20"/>
        </w:rPr>
        <w:t>Criteriasolute</w:t>
      </w:r>
      <w:proofErr w:type="spellEnd"/>
      <w:r w:rsidRPr="002D31D4">
        <w:rPr>
          <w:rFonts w:ascii="Times New Roman" w:hAnsi="Times New Roman" w:cs="Times New Roman"/>
          <w:color w:val="000000"/>
          <w:sz w:val="20"/>
          <w:szCs w:val="20"/>
        </w:rPr>
        <w:t xml:space="preserve"> contraindications</w:t>
      </w:r>
      <w:r w:rsidR="00EC3F27" w:rsidRPr="002D31D4">
        <w:rPr>
          <w:rFonts w:ascii="Times New Roman" w:hAnsi="Times New Roman" w:cs="Times New Roman" w:hint="eastAsia"/>
          <w:color w:val="000000"/>
          <w:sz w:val="20"/>
          <w:szCs w:val="20"/>
          <w:lang w:eastAsia="zh-CN"/>
        </w:rPr>
        <w:t>.</w:t>
      </w:r>
    </w:p>
    <w:p w:rsidR="00EC3F27" w:rsidRPr="002D31D4" w:rsidRDefault="008345BB"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hint="eastAsia"/>
          <w:color w:val="000000"/>
          <w:sz w:val="20"/>
          <w:szCs w:val="20"/>
          <w:lang w:eastAsia="zh-CN"/>
        </w:rPr>
        <w:t>P</w:t>
      </w:r>
      <w:r w:rsidR="00102F90" w:rsidRPr="002D31D4">
        <w:rPr>
          <w:rFonts w:ascii="Times New Roman" w:hAnsi="Times New Roman" w:cs="Times New Roman"/>
          <w:color w:val="000000"/>
          <w:sz w:val="20"/>
          <w:szCs w:val="20"/>
        </w:rPr>
        <w:t>resence of a ‘heart team’ and</w:t>
      </w:r>
      <w:r w:rsidR="00EC3F27" w:rsidRPr="002D31D4">
        <w:rPr>
          <w:rFonts w:ascii="Times New Roman" w:hAnsi="Times New Roman" w:cs="Times New Roman"/>
          <w:color w:val="000000"/>
          <w:sz w:val="20"/>
          <w:szCs w:val="20"/>
        </w:rPr>
        <w:t xml:space="preserve"> </w:t>
      </w:r>
      <w:r w:rsidR="00102F90" w:rsidRPr="002D31D4">
        <w:rPr>
          <w:rFonts w:ascii="Times New Roman" w:hAnsi="Times New Roman" w:cs="Times New Roman"/>
          <w:color w:val="000000"/>
          <w:sz w:val="20"/>
          <w:szCs w:val="20"/>
        </w:rPr>
        <w:t>cardiac surgery on the sit</w:t>
      </w:r>
      <w:r w:rsidR="00EC3F27" w:rsidRPr="002D31D4">
        <w:rPr>
          <w:rFonts w:ascii="Times New Roman" w:hAnsi="Times New Roman" w:cs="Times New Roman"/>
          <w:color w:val="000000"/>
          <w:sz w:val="20"/>
          <w:szCs w:val="20"/>
        </w:rPr>
        <w:t>e.</w:t>
      </w:r>
      <w:proofErr w:type="gramEnd"/>
    </w:p>
    <w:p w:rsidR="00EC3F27"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color w:val="000000"/>
          <w:sz w:val="20"/>
          <w:szCs w:val="20"/>
        </w:rPr>
        <w:t>Appropriateness of TAVI, as an alternative to AVR, confirmed by a ‘heart team</w:t>
      </w:r>
      <w:r w:rsidR="00EC3F27" w:rsidRPr="002D31D4">
        <w:rPr>
          <w:rFonts w:ascii="Times New Roman" w:hAnsi="Times New Roman" w:cs="Times New Roman"/>
          <w:color w:val="000000"/>
          <w:sz w:val="20"/>
          <w:szCs w:val="20"/>
        </w:rPr>
        <w:t>’.</w:t>
      </w:r>
      <w:proofErr w:type="gramEnd"/>
    </w:p>
    <w:p w:rsidR="00EC3F27"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color w:val="000000"/>
          <w:sz w:val="20"/>
          <w:szCs w:val="20"/>
        </w:rPr>
        <w:t>Estimated life expectancy more than 1 yea</w:t>
      </w:r>
      <w:r w:rsidR="00EC3F27" w:rsidRPr="002D31D4">
        <w:rPr>
          <w:rFonts w:ascii="Times New Roman" w:hAnsi="Times New Roman" w:cs="Times New Roman"/>
          <w:color w:val="000000"/>
          <w:sz w:val="20"/>
          <w:szCs w:val="20"/>
        </w:rPr>
        <w:t>r.</w:t>
      </w:r>
      <w:proofErr w:type="gramEnd"/>
    </w:p>
    <w:p w:rsidR="00EC3F27"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color w:val="000000"/>
          <w:sz w:val="20"/>
          <w:szCs w:val="20"/>
        </w:rPr>
        <w:t>Improvement of quality of life by TAVI likely due to absence</w:t>
      </w:r>
      <w:r w:rsidR="00EC3F27" w:rsidRPr="002D31D4">
        <w:rPr>
          <w:rFonts w:ascii="Times New Roman" w:hAnsi="Times New Roman" w:cs="Times New Roman"/>
          <w:color w:val="000000"/>
          <w:sz w:val="20"/>
          <w:szCs w:val="20"/>
        </w:rPr>
        <w:t xml:space="preserve"> </w:t>
      </w:r>
      <w:r w:rsidRPr="002D31D4">
        <w:rPr>
          <w:rFonts w:ascii="Times New Roman" w:hAnsi="Times New Roman" w:cs="Times New Roman"/>
          <w:color w:val="000000"/>
          <w:sz w:val="20"/>
          <w:szCs w:val="20"/>
        </w:rPr>
        <w:t xml:space="preserve">of </w:t>
      </w:r>
      <w:proofErr w:type="spellStart"/>
      <w:r w:rsidRPr="002D31D4">
        <w:rPr>
          <w:rFonts w:ascii="Times New Roman" w:hAnsi="Times New Roman" w:cs="Times New Roman"/>
          <w:color w:val="000000"/>
          <w:sz w:val="20"/>
          <w:szCs w:val="20"/>
        </w:rPr>
        <w:t>comorbiditie</w:t>
      </w:r>
      <w:r w:rsidR="00EC3F27" w:rsidRPr="002D31D4">
        <w:rPr>
          <w:rFonts w:ascii="Times New Roman" w:hAnsi="Times New Roman" w:cs="Times New Roman"/>
          <w:color w:val="000000"/>
          <w:sz w:val="20"/>
          <w:szCs w:val="20"/>
        </w:rPr>
        <w:t>s</w:t>
      </w:r>
      <w:proofErr w:type="spellEnd"/>
      <w:r w:rsidR="00EC3F27" w:rsidRPr="002D31D4">
        <w:rPr>
          <w:rFonts w:ascii="Times New Roman" w:hAnsi="Times New Roman" w:cs="Times New Roman"/>
          <w:color w:val="000000"/>
          <w:sz w:val="20"/>
          <w:szCs w:val="20"/>
        </w:rPr>
        <w:t>.</w:t>
      </w:r>
      <w:proofErr w:type="gramEnd"/>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 xml:space="preserve">Absence of Severe primary associated disease of other valves with major contribution to the patient’s </w:t>
      </w:r>
      <w:proofErr w:type="gramStart"/>
      <w:r w:rsidRPr="002D31D4">
        <w:rPr>
          <w:rFonts w:ascii="Times New Roman" w:hAnsi="Times New Roman" w:cs="Times New Roman"/>
          <w:color w:val="000000"/>
          <w:sz w:val="20"/>
          <w:szCs w:val="20"/>
        </w:rPr>
        <w:t>symptoms, that</w:t>
      </w:r>
      <w:proofErr w:type="gramEnd"/>
      <w:r w:rsidRPr="002D31D4">
        <w:rPr>
          <w:rFonts w:ascii="Times New Roman" w:hAnsi="Times New Roman" w:cs="Times New Roman"/>
          <w:color w:val="000000"/>
          <w:sz w:val="20"/>
          <w:szCs w:val="20"/>
        </w:rPr>
        <w:t xml:space="preserve"> can be treated only by surgery.</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Absence of Inadequate annulus size (&lt;18 mm, &gt;29 mm).</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color w:val="000000"/>
          <w:sz w:val="20"/>
          <w:szCs w:val="20"/>
        </w:rPr>
        <w:t>Absence of Thrombus in the left ventricle.</w:t>
      </w:r>
      <w:proofErr w:type="gramEnd"/>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color w:val="000000"/>
          <w:sz w:val="20"/>
          <w:szCs w:val="20"/>
        </w:rPr>
        <w:t xml:space="preserve">Absence of Active </w:t>
      </w:r>
      <w:proofErr w:type="spellStart"/>
      <w:r w:rsidRPr="002D31D4">
        <w:rPr>
          <w:rFonts w:ascii="Times New Roman" w:hAnsi="Times New Roman" w:cs="Times New Roman"/>
          <w:color w:val="000000"/>
          <w:sz w:val="20"/>
          <w:szCs w:val="20"/>
        </w:rPr>
        <w:t>endocarditis</w:t>
      </w:r>
      <w:proofErr w:type="spellEnd"/>
      <w:r w:rsidRPr="002D31D4">
        <w:rPr>
          <w:rFonts w:ascii="Times New Roman" w:hAnsi="Times New Roman" w:cs="Times New Roman"/>
          <w:color w:val="000000"/>
          <w:sz w:val="20"/>
          <w:szCs w:val="20"/>
        </w:rPr>
        <w:t>.</w:t>
      </w:r>
      <w:proofErr w:type="gramEnd"/>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color w:val="000000"/>
          <w:sz w:val="20"/>
          <w:szCs w:val="20"/>
        </w:rPr>
        <w:t xml:space="preserve">Absence of Elevated risk of coronary </w:t>
      </w:r>
      <w:proofErr w:type="spellStart"/>
      <w:r w:rsidRPr="002D31D4">
        <w:rPr>
          <w:rFonts w:ascii="Times New Roman" w:hAnsi="Times New Roman" w:cs="Times New Roman"/>
          <w:color w:val="000000"/>
          <w:sz w:val="20"/>
          <w:szCs w:val="20"/>
        </w:rPr>
        <w:t>ostium</w:t>
      </w:r>
      <w:proofErr w:type="spellEnd"/>
      <w:r w:rsidRPr="002D31D4">
        <w:rPr>
          <w:rFonts w:ascii="Times New Roman" w:hAnsi="Times New Roman" w:cs="Times New Roman"/>
          <w:color w:val="000000"/>
          <w:sz w:val="20"/>
          <w:szCs w:val="20"/>
        </w:rPr>
        <w:t xml:space="preserve"> obstruction (asymmetric valve calcification, short distance between annulus and coronary </w:t>
      </w:r>
      <w:proofErr w:type="spellStart"/>
      <w:r w:rsidRPr="002D31D4">
        <w:rPr>
          <w:rFonts w:ascii="Times New Roman" w:hAnsi="Times New Roman" w:cs="Times New Roman"/>
          <w:color w:val="000000"/>
          <w:sz w:val="20"/>
          <w:szCs w:val="20"/>
        </w:rPr>
        <w:t>ostium</w:t>
      </w:r>
      <w:proofErr w:type="spellEnd"/>
      <w:r w:rsidRPr="002D31D4">
        <w:rPr>
          <w:rFonts w:ascii="Times New Roman" w:hAnsi="Times New Roman" w:cs="Times New Roman"/>
          <w:color w:val="000000"/>
          <w:sz w:val="20"/>
          <w:szCs w:val="20"/>
        </w:rPr>
        <w:t>, small aortic sinuses).</w:t>
      </w:r>
      <w:proofErr w:type="gramEnd"/>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color w:val="000000"/>
          <w:sz w:val="20"/>
          <w:szCs w:val="20"/>
        </w:rPr>
        <w:t>Absence of Plaques with mobile thrombi in the ascending aorta, or arch.</w:t>
      </w:r>
      <w:proofErr w:type="gramEnd"/>
    </w:p>
    <w:p w:rsidR="00EC3F27"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color w:val="000000"/>
          <w:sz w:val="20"/>
          <w:szCs w:val="20"/>
        </w:rPr>
        <w:t>adequate</w:t>
      </w:r>
      <w:proofErr w:type="gramEnd"/>
      <w:r w:rsidRPr="002D31D4">
        <w:rPr>
          <w:rFonts w:ascii="Times New Roman" w:hAnsi="Times New Roman" w:cs="Times New Roman"/>
          <w:color w:val="000000"/>
          <w:sz w:val="20"/>
          <w:szCs w:val="20"/>
        </w:rPr>
        <w:t xml:space="preserve"> vascular access (vessel size, calcification, </w:t>
      </w:r>
      <w:proofErr w:type="spellStart"/>
      <w:r w:rsidRPr="002D31D4">
        <w:rPr>
          <w:rFonts w:ascii="Times New Roman" w:hAnsi="Times New Roman" w:cs="Times New Roman"/>
          <w:color w:val="000000"/>
          <w:sz w:val="20"/>
          <w:szCs w:val="20"/>
        </w:rPr>
        <w:t>tortuosity</w:t>
      </w:r>
      <w:proofErr w:type="spellEnd"/>
      <w:r w:rsidRPr="002D31D4">
        <w:rPr>
          <w:rFonts w:ascii="Times New Roman" w:hAnsi="Times New Roman" w:cs="Times New Roman"/>
          <w:color w:val="000000"/>
          <w:sz w:val="20"/>
          <w:szCs w:val="20"/>
        </w:rPr>
        <w:t>)</w:t>
      </w:r>
      <w:r w:rsidR="00EC3F27" w:rsidRPr="002D31D4">
        <w:rPr>
          <w:rFonts w:ascii="Times New Roman" w:hAnsi="Times New Roman" w:cs="Times New Roman"/>
          <w:color w:val="000000"/>
          <w:sz w:val="20"/>
          <w:szCs w:val="20"/>
        </w:rPr>
        <w:t xml:space="preserve">. </w:t>
      </w:r>
      <w:proofErr w:type="spellStart"/>
      <w:proofErr w:type="gramStart"/>
      <w:r w:rsidR="00EC3F27" w:rsidRPr="002D31D4">
        <w:rPr>
          <w:rFonts w:ascii="Times New Roman" w:hAnsi="Times New Roman" w:cs="Times New Roman"/>
          <w:color w:val="000000"/>
          <w:sz w:val="20"/>
          <w:szCs w:val="20"/>
        </w:rPr>
        <w:t>R</w:t>
      </w:r>
      <w:r w:rsidRPr="002D31D4">
        <w:rPr>
          <w:rFonts w:ascii="Times New Roman" w:hAnsi="Times New Roman" w:cs="Times New Roman"/>
          <w:color w:val="000000"/>
          <w:sz w:val="20"/>
          <w:szCs w:val="20"/>
        </w:rPr>
        <w:t>elativontraindication</w:t>
      </w:r>
      <w:r w:rsidR="00EC3F27" w:rsidRPr="002D31D4">
        <w:rPr>
          <w:rFonts w:ascii="Times New Roman" w:hAnsi="Times New Roman" w:cs="Times New Roman"/>
          <w:color w:val="000000"/>
          <w:sz w:val="20"/>
          <w:szCs w:val="20"/>
        </w:rPr>
        <w:t>s</w:t>
      </w:r>
      <w:proofErr w:type="spellEnd"/>
      <w:r w:rsidR="00EC3F27" w:rsidRPr="002D31D4">
        <w:rPr>
          <w:rFonts w:ascii="Times New Roman" w:hAnsi="Times New Roman" w:cs="Times New Roman"/>
          <w:color w:val="000000"/>
          <w:sz w:val="20"/>
          <w:szCs w:val="20"/>
        </w:rPr>
        <w:t>.</w:t>
      </w:r>
      <w:proofErr w:type="gramEnd"/>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 xml:space="preserve">- </w:t>
      </w:r>
      <w:proofErr w:type="gramStart"/>
      <w:r w:rsidRPr="002D31D4">
        <w:rPr>
          <w:rFonts w:ascii="Times New Roman" w:hAnsi="Times New Roman" w:cs="Times New Roman"/>
          <w:color w:val="000000"/>
          <w:sz w:val="20"/>
          <w:szCs w:val="20"/>
        </w:rPr>
        <w:t>absence</w:t>
      </w:r>
      <w:proofErr w:type="gramEnd"/>
      <w:r w:rsidRPr="002D31D4">
        <w:rPr>
          <w:rFonts w:ascii="Times New Roman" w:hAnsi="Times New Roman" w:cs="Times New Roman"/>
          <w:color w:val="000000"/>
          <w:sz w:val="20"/>
          <w:szCs w:val="20"/>
        </w:rPr>
        <w:t xml:space="preserve"> of Untreated coronary artery disease requiring revascularization.</w:t>
      </w:r>
    </w:p>
    <w:p w:rsidR="00EC3F27"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w:t>
      </w:r>
      <w:r w:rsidR="00EC3F27" w:rsidRPr="002D31D4">
        <w:rPr>
          <w:rFonts w:ascii="Times New Roman" w:hAnsi="Times New Roman" w:cs="Times New Roman"/>
          <w:color w:val="000000"/>
          <w:sz w:val="20"/>
          <w:szCs w:val="20"/>
        </w:rPr>
        <w:t xml:space="preserve"> </w:t>
      </w:r>
      <w:proofErr w:type="gramStart"/>
      <w:r w:rsidRPr="002D31D4">
        <w:rPr>
          <w:rFonts w:ascii="Times New Roman" w:hAnsi="Times New Roman" w:cs="Times New Roman"/>
          <w:color w:val="000000"/>
          <w:sz w:val="20"/>
          <w:szCs w:val="20"/>
        </w:rPr>
        <w:t>absence</w:t>
      </w:r>
      <w:proofErr w:type="gramEnd"/>
      <w:r w:rsidRPr="002D31D4">
        <w:rPr>
          <w:rFonts w:ascii="Times New Roman" w:hAnsi="Times New Roman" w:cs="Times New Roman"/>
          <w:color w:val="000000"/>
          <w:sz w:val="20"/>
          <w:szCs w:val="20"/>
        </w:rPr>
        <w:t xml:space="preserve"> of </w:t>
      </w:r>
      <w:proofErr w:type="spellStart"/>
      <w:r w:rsidRPr="002D31D4">
        <w:rPr>
          <w:rFonts w:ascii="Times New Roman" w:hAnsi="Times New Roman" w:cs="Times New Roman"/>
          <w:color w:val="000000"/>
          <w:sz w:val="20"/>
          <w:szCs w:val="20"/>
        </w:rPr>
        <w:t>Haemodynamic</w:t>
      </w:r>
      <w:proofErr w:type="spellEnd"/>
      <w:r w:rsidRPr="002D31D4">
        <w:rPr>
          <w:rFonts w:ascii="Times New Roman" w:hAnsi="Times New Roman" w:cs="Times New Roman"/>
          <w:color w:val="000000"/>
          <w:sz w:val="20"/>
          <w:szCs w:val="20"/>
        </w:rPr>
        <w:t xml:space="preserve"> instabilit</w:t>
      </w:r>
      <w:r w:rsidR="00EC3F27" w:rsidRPr="002D31D4">
        <w:rPr>
          <w:rFonts w:ascii="Times New Roman" w:hAnsi="Times New Roman" w:cs="Times New Roman"/>
          <w:color w:val="000000"/>
          <w:sz w:val="20"/>
          <w:szCs w:val="20"/>
        </w:rPr>
        <w:t>y.</w:t>
      </w:r>
    </w:p>
    <w:p w:rsidR="00102F90" w:rsidRPr="002D31D4" w:rsidRDefault="00102F90" w:rsidP="008345BB">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2D31D4">
        <w:rPr>
          <w:rFonts w:ascii="Times New Roman" w:hAnsi="Times New Roman" w:cs="Times New Roman"/>
          <w:b/>
          <w:bCs/>
          <w:color w:val="000000"/>
          <w:sz w:val="20"/>
          <w:szCs w:val="20"/>
        </w:rPr>
        <w:t>Exclusion criteria:</w:t>
      </w:r>
    </w:p>
    <w:p w:rsidR="00EC3F27"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color w:val="000000"/>
          <w:sz w:val="20"/>
          <w:szCs w:val="20"/>
        </w:rPr>
        <w:t>Minimal luminal</w:t>
      </w:r>
      <w:r w:rsidR="00EC3F27" w:rsidRPr="002D31D4">
        <w:rPr>
          <w:rFonts w:ascii="Times New Roman" w:hAnsi="Times New Roman" w:cs="Times New Roman"/>
          <w:color w:val="000000"/>
          <w:sz w:val="20"/>
          <w:szCs w:val="20"/>
        </w:rPr>
        <w:t xml:space="preserve"> </w:t>
      </w:r>
      <w:r w:rsidRPr="002D31D4">
        <w:rPr>
          <w:rFonts w:ascii="Times New Roman" w:hAnsi="Times New Roman" w:cs="Times New Roman"/>
          <w:color w:val="000000"/>
          <w:sz w:val="20"/>
          <w:szCs w:val="20"/>
        </w:rPr>
        <w:t>diameter in both femoral arteries</w:t>
      </w:r>
      <w:r w:rsidR="00EC3F27" w:rsidRPr="002D31D4">
        <w:rPr>
          <w:rFonts w:ascii="Times New Roman" w:hAnsi="Times New Roman" w:cs="Times New Roman"/>
          <w:color w:val="000000"/>
          <w:sz w:val="20"/>
          <w:szCs w:val="20"/>
        </w:rPr>
        <w:t>.</w:t>
      </w:r>
      <w:proofErr w:type="gramEnd"/>
      <w:r w:rsidR="00EC3F27" w:rsidRPr="002D31D4">
        <w:rPr>
          <w:rFonts w:ascii="Times New Roman" w:hAnsi="Times New Roman" w:cs="Times New Roman"/>
          <w:color w:val="000000"/>
          <w:sz w:val="20"/>
          <w:szCs w:val="20"/>
        </w:rPr>
        <w:t xml:space="preserve"> </w:t>
      </w:r>
      <w:proofErr w:type="gramStart"/>
      <w:r w:rsidR="00EC3F27" w:rsidRPr="002D31D4">
        <w:rPr>
          <w:rFonts w:ascii="Times New Roman" w:hAnsi="Times New Roman" w:cs="Times New Roman"/>
          <w:color w:val="000000"/>
          <w:sz w:val="20"/>
          <w:szCs w:val="20"/>
        </w:rPr>
        <w:t>l</w:t>
      </w:r>
      <w:r w:rsidRPr="002D31D4">
        <w:rPr>
          <w:rFonts w:ascii="Times New Roman" w:hAnsi="Times New Roman" w:cs="Times New Roman"/>
          <w:color w:val="000000"/>
          <w:sz w:val="20"/>
          <w:szCs w:val="20"/>
        </w:rPr>
        <w:t>ess</w:t>
      </w:r>
      <w:proofErr w:type="gramEnd"/>
      <w:r w:rsidRPr="002D31D4">
        <w:rPr>
          <w:rFonts w:ascii="Times New Roman" w:hAnsi="Times New Roman" w:cs="Times New Roman"/>
          <w:color w:val="000000"/>
          <w:sz w:val="20"/>
          <w:szCs w:val="20"/>
        </w:rPr>
        <w:t xml:space="preserve"> than 6m</w:t>
      </w:r>
      <w:r w:rsidR="00EC3F27" w:rsidRPr="002D31D4">
        <w:rPr>
          <w:rFonts w:ascii="Times New Roman" w:hAnsi="Times New Roman" w:cs="Times New Roman"/>
          <w:color w:val="000000"/>
          <w:sz w:val="20"/>
          <w:szCs w:val="20"/>
        </w:rPr>
        <w:t>m.</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bookmarkStart w:id="0" w:name="_Toc277314356"/>
      <w:r w:rsidRPr="002D31D4">
        <w:rPr>
          <w:rFonts w:ascii="Times New Roman" w:hAnsi="Times New Roman" w:cs="Times New Roman"/>
          <w:color w:val="000000"/>
          <w:sz w:val="20"/>
          <w:szCs w:val="20"/>
        </w:rPr>
        <w:lastRenderedPageBreak/>
        <w:t>All patients were studied along the following scheme:</w:t>
      </w:r>
    </w:p>
    <w:p w:rsidR="00EC3F27"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color w:val="000000"/>
          <w:sz w:val="20"/>
          <w:szCs w:val="20"/>
        </w:rPr>
        <w:t>I) pre procedural dat</w:t>
      </w:r>
      <w:r w:rsidR="00EC3F27" w:rsidRPr="002D31D4">
        <w:rPr>
          <w:rFonts w:ascii="Times New Roman" w:hAnsi="Times New Roman" w:cs="Times New Roman"/>
          <w:color w:val="000000"/>
          <w:sz w:val="20"/>
          <w:szCs w:val="20"/>
        </w:rPr>
        <w:t>a.</w:t>
      </w:r>
      <w:proofErr w:type="gramEnd"/>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color w:val="000000"/>
          <w:sz w:val="20"/>
          <w:szCs w:val="20"/>
        </w:rPr>
        <w:t>A)consent</w:t>
      </w:r>
      <w:proofErr w:type="gramEnd"/>
      <w:r w:rsidRPr="002D31D4">
        <w:rPr>
          <w:rFonts w:ascii="Times New Roman" w:hAnsi="Times New Roman" w:cs="Times New Roman"/>
          <w:color w:val="000000"/>
          <w:sz w:val="20"/>
          <w:szCs w:val="20"/>
        </w:rPr>
        <w:t>: was taken from all patients.</w:t>
      </w:r>
    </w:p>
    <w:bookmarkEnd w:id="0"/>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color w:val="000000"/>
          <w:sz w:val="20"/>
          <w:szCs w:val="20"/>
        </w:rPr>
        <w:t>B)Complete</w:t>
      </w:r>
      <w:proofErr w:type="gramEnd"/>
      <w:r w:rsidRPr="002D31D4">
        <w:rPr>
          <w:rFonts w:ascii="Times New Roman" w:hAnsi="Times New Roman" w:cs="Times New Roman"/>
          <w:color w:val="000000"/>
          <w:sz w:val="20"/>
          <w:szCs w:val="20"/>
        </w:rPr>
        <w:t xml:space="preserve"> history taking: from</w:t>
      </w:r>
      <w:r w:rsidR="00EC3F27" w:rsidRPr="002D31D4">
        <w:rPr>
          <w:rFonts w:ascii="Times New Roman" w:hAnsi="Times New Roman" w:cs="Times New Roman"/>
          <w:color w:val="000000"/>
          <w:sz w:val="20"/>
          <w:szCs w:val="20"/>
        </w:rPr>
        <w:t xml:space="preserve"> </w:t>
      </w:r>
      <w:r w:rsidRPr="002D31D4">
        <w:rPr>
          <w:rFonts w:ascii="Times New Roman" w:hAnsi="Times New Roman" w:cs="Times New Roman"/>
          <w:color w:val="000000"/>
          <w:sz w:val="20"/>
          <w:szCs w:val="20"/>
        </w:rPr>
        <w:t>every patient included In the study With special emphasis on:-</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 xml:space="preserve">History of </w:t>
      </w:r>
      <w:proofErr w:type="spellStart"/>
      <w:r w:rsidRPr="002D31D4">
        <w:rPr>
          <w:rFonts w:ascii="Times New Roman" w:hAnsi="Times New Roman" w:cs="Times New Roman"/>
          <w:color w:val="000000"/>
          <w:sz w:val="20"/>
          <w:szCs w:val="20"/>
        </w:rPr>
        <w:t>dyspnea</w:t>
      </w:r>
      <w:proofErr w:type="spellEnd"/>
      <w:r w:rsidRPr="002D31D4">
        <w:rPr>
          <w:rFonts w:ascii="Times New Roman" w:hAnsi="Times New Roman" w:cs="Times New Roman"/>
          <w:color w:val="000000"/>
          <w:sz w:val="20"/>
          <w:szCs w:val="20"/>
        </w:rPr>
        <w:t xml:space="preserve"> (</w:t>
      </w:r>
      <w:proofErr w:type="spellStart"/>
      <w:r w:rsidRPr="002D31D4">
        <w:rPr>
          <w:rFonts w:ascii="Times New Roman" w:hAnsi="Times New Roman" w:cs="Times New Roman"/>
          <w:color w:val="000000"/>
          <w:sz w:val="20"/>
          <w:szCs w:val="20"/>
        </w:rPr>
        <w:t>Dyspnea</w:t>
      </w:r>
      <w:proofErr w:type="spellEnd"/>
      <w:r w:rsidRPr="002D31D4">
        <w:rPr>
          <w:rFonts w:ascii="Times New Roman" w:hAnsi="Times New Roman" w:cs="Times New Roman"/>
          <w:color w:val="000000"/>
          <w:sz w:val="20"/>
          <w:szCs w:val="20"/>
        </w:rPr>
        <w:t xml:space="preserve"> was defined by NYHA classification).</w:t>
      </w:r>
    </w:p>
    <w:p w:rsidR="00EC3F27"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 xml:space="preserve">History of Chest pain (Chest pain defined by </w:t>
      </w:r>
      <w:proofErr w:type="spellStart"/>
      <w:r w:rsidRPr="002D31D4">
        <w:rPr>
          <w:rFonts w:ascii="Times New Roman" w:hAnsi="Times New Roman" w:cs="Times New Roman"/>
          <w:color w:val="000000"/>
          <w:sz w:val="20"/>
          <w:szCs w:val="20"/>
        </w:rPr>
        <w:t>candian</w:t>
      </w:r>
      <w:proofErr w:type="spellEnd"/>
      <w:r w:rsidRPr="002D31D4">
        <w:rPr>
          <w:rFonts w:ascii="Times New Roman" w:hAnsi="Times New Roman" w:cs="Times New Roman"/>
          <w:color w:val="000000"/>
          <w:sz w:val="20"/>
          <w:szCs w:val="20"/>
        </w:rPr>
        <w:t xml:space="preserve"> classification</w:t>
      </w:r>
      <w:r w:rsidR="00EC3F27" w:rsidRPr="002D31D4">
        <w:rPr>
          <w:rFonts w:ascii="Times New Roman" w:hAnsi="Times New Roman" w:cs="Times New Roman"/>
          <w:color w:val="000000"/>
          <w:sz w:val="20"/>
          <w:szCs w:val="20"/>
        </w:rPr>
        <w:t>).</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History</w:t>
      </w:r>
      <w:r w:rsidR="00EC3F27" w:rsidRPr="002D31D4">
        <w:rPr>
          <w:rFonts w:ascii="Times New Roman" w:hAnsi="Times New Roman" w:cs="Times New Roman"/>
          <w:color w:val="000000"/>
          <w:sz w:val="20"/>
          <w:szCs w:val="20"/>
        </w:rPr>
        <w:t xml:space="preserve"> </w:t>
      </w:r>
      <w:r w:rsidRPr="002D31D4">
        <w:rPr>
          <w:rFonts w:ascii="Times New Roman" w:hAnsi="Times New Roman" w:cs="Times New Roman"/>
          <w:color w:val="000000"/>
          <w:sz w:val="20"/>
          <w:szCs w:val="20"/>
        </w:rPr>
        <w:t>of ischemic heart disease (UA, MI, PTCA, CABG…..etc).</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color w:val="000000"/>
          <w:sz w:val="20"/>
          <w:szCs w:val="20"/>
        </w:rPr>
        <w:t>History of previous aortic intervention ().</w:t>
      </w:r>
      <w:proofErr w:type="gramEnd"/>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color w:val="000000"/>
          <w:sz w:val="20"/>
          <w:szCs w:val="20"/>
        </w:rPr>
        <w:t xml:space="preserve">History of other </w:t>
      </w:r>
      <w:proofErr w:type="spellStart"/>
      <w:r w:rsidRPr="002D31D4">
        <w:rPr>
          <w:rFonts w:ascii="Times New Roman" w:hAnsi="Times New Roman" w:cs="Times New Roman"/>
          <w:color w:val="000000"/>
          <w:sz w:val="20"/>
          <w:szCs w:val="20"/>
        </w:rPr>
        <w:t>comorbiditis</w:t>
      </w:r>
      <w:proofErr w:type="spellEnd"/>
      <w:r w:rsidRPr="002D31D4">
        <w:rPr>
          <w:rFonts w:ascii="Times New Roman" w:hAnsi="Times New Roman" w:cs="Times New Roman"/>
          <w:color w:val="000000"/>
          <w:sz w:val="20"/>
          <w:szCs w:val="20"/>
        </w:rPr>
        <w:t xml:space="preserve"> ().</w:t>
      </w:r>
      <w:proofErr w:type="gramEnd"/>
    </w:p>
    <w:p w:rsidR="00102F90" w:rsidRPr="002D31D4" w:rsidRDefault="00102F90" w:rsidP="008345BB">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2D31D4">
        <w:rPr>
          <w:rFonts w:ascii="Times New Roman" w:hAnsi="Times New Roman" w:cs="Times New Roman"/>
          <w:b/>
          <w:bCs/>
          <w:color w:val="000000"/>
          <w:sz w:val="20"/>
          <w:szCs w:val="20"/>
        </w:rPr>
        <w:t>C)</w:t>
      </w:r>
      <w:r w:rsidR="00B51126" w:rsidRPr="002D31D4">
        <w:rPr>
          <w:rFonts w:ascii="Times New Roman" w:hAnsi="Times New Roman" w:cs="Times New Roman"/>
          <w:b/>
          <w:bCs/>
          <w:color w:val="000000"/>
          <w:sz w:val="20"/>
          <w:szCs w:val="20"/>
        </w:rPr>
        <w:t xml:space="preserve"> </w:t>
      </w:r>
      <w:r w:rsidRPr="002D31D4">
        <w:rPr>
          <w:rFonts w:ascii="Times New Roman" w:hAnsi="Times New Roman" w:cs="Times New Roman"/>
          <w:b/>
          <w:bCs/>
          <w:color w:val="000000"/>
          <w:sz w:val="20"/>
          <w:szCs w:val="20"/>
        </w:rPr>
        <w:t>Clinical examination:</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Full clinical examination was carried out on every patient with special emphasis on the following data:</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1-Pulse: rate and rhythm.</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2-Blood pressure: Blood pressure was measured from both upper limbs.</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color w:val="000000"/>
          <w:sz w:val="20"/>
          <w:szCs w:val="20"/>
        </w:rPr>
        <w:t>3-Head and neck examination for arterial and venous pulsation.</w:t>
      </w:r>
      <w:proofErr w:type="gramEnd"/>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color w:val="000000"/>
          <w:sz w:val="20"/>
          <w:szCs w:val="20"/>
        </w:rPr>
        <w:t>4-Upper and lower limb examination for peripheral cyanosis and LL</w:t>
      </w:r>
      <w:r w:rsidR="00EC3F27" w:rsidRPr="002D31D4">
        <w:rPr>
          <w:rFonts w:ascii="Times New Roman" w:hAnsi="Times New Roman" w:cs="Times New Roman"/>
          <w:color w:val="000000"/>
          <w:sz w:val="20"/>
          <w:szCs w:val="20"/>
        </w:rPr>
        <w:t xml:space="preserve"> </w:t>
      </w:r>
      <w:proofErr w:type="spellStart"/>
      <w:r w:rsidRPr="002D31D4">
        <w:rPr>
          <w:rFonts w:ascii="Times New Roman" w:hAnsi="Times New Roman" w:cs="Times New Roman"/>
          <w:color w:val="000000"/>
          <w:sz w:val="20"/>
          <w:szCs w:val="20"/>
        </w:rPr>
        <w:t>oedema</w:t>
      </w:r>
      <w:proofErr w:type="spellEnd"/>
      <w:r w:rsidRPr="002D31D4">
        <w:rPr>
          <w:rFonts w:ascii="Times New Roman" w:hAnsi="Times New Roman" w:cs="Times New Roman"/>
          <w:color w:val="000000"/>
          <w:sz w:val="20"/>
          <w:szCs w:val="20"/>
        </w:rPr>
        <w:t>.</w:t>
      </w:r>
      <w:proofErr w:type="gramEnd"/>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5-Chest and heart examination for heart sounds, additional heart sounds and murmurs and the back for lung congestion.</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color w:val="000000"/>
          <w:sz w:val="20"/>
          <w:szCs w:val="20"/>
        </w:rPr>
        <w:t>D)Resting</w:t>
      </w:r>
      <w:proofErr w:type="gramEnd"/>
      <w:r w:rsidRPr="002D31D4">
        <w:rPr>
          <w:rFonts w:ascii="Times New Roman" w:hAnsi="Times New Roman" w:cs="Times New Roman"/>
          <w:color w:val="000000"/>
          <w:sz w:val="20"/>
          <w:szCs w:val="20"/>
        </w:rPr>
        <w:t xml:space="preserve"> 12 lead Electrocardiography</w:t>
      </w:r>
      <w:r w:rsidR="00EC3F27" w:rsidRPr="002D31D4">
        <w:rPr>
          <w:rFonts w:ascii="Times New Roman" w:hAnsi="Times New Roman" w:cs="Times New Roman"/>
          <w:color w:val="000000"/>
          <w:sz w:val="20"/>
          <w:szCs w:val="20"/>
        </w:rPr>
        <w:t>:</w:t>
      </w:r>
      <w:r w:rsidRPr="002D31D4">
        <w:rPr>
          <w:rFonts w:ascii="Times New Roman" w:hAnsi="Times New Roman" w:cs="Times New Roman"/>
          <w:color w:val="000000"/>
          <w:sz w:val="20"/>
          <w:szCs w:val="20"/>
        </w:rPr>
        <w:t xml:space="preserve"> Resting standard 12-leads electrocardiogram searching for rate, rhythm, BBB and chamber enlargement and ischemic changes</w:t>
      </w:r>
      <w:r w:rsidR="00EC3F27" w:rsidRPr="002D31D4">
        <w:rPr>
          <w:rFonts w:ascii="Times New Roman" w:hAnsi="Times New Roman" w:cs="Times New Roman"/>
          <w:color w:val="000000"/>
          <w:sz w:val="20"/>
          <w:szCs w:val="20"/>
        </w:rPr>
        <w:t>.</w:t>
      </w:r>
    </w:p>
    <w:p w:rsidR="00102F90" w:rsidRPr="002D31D4" w:rsidRDefault="00102F90" w:rsidP="008345BB">
      <w:pPr>
        <w:autoSpaceDE w:val="0"/>
        <w:autoSpaceDN w:val="0"/>
        <w:adjustRightInd w:val="0"/>
        <w:snapToGrid w:val="0"/>
        <w:spacing w:after="0" w:line="240" w:lineRule="auto"/>
        <w:jc w:val="both"/>
        <w:rPr>
          <w:rFonts w:ascii="Times New Roman" w:hAnsi="Times New Roman" w:cs="Times New Roman"/>
          <w:color w:val="000000"/>
          <w:sz w:val="20"/>
          <w:szCs w:val="20"/>
        </w:rPr>
      </w:pPr>
    </w:p>
    <w:p w:rsidR="00102F90" w:rsidRPr="002D31D4" w:rsidRDefault="00102F90" w:rsidP="008345BB">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2D31D4">
        <w:rPr>
          <w:rFonts w:ascii="Times New Roman" w:hAnsi="Times New Roman" w:cs="Times New Roman"/>
          <w:b/>
          <w:bCs/>
          <w:color w:val="000000"/>
          <w:sz w:val="20"/>
          <w:szCs w:val="20"/>
        </w:rPr>
        <w:t>D)</w:t>
      </w:r>
      <w:r w:rsidR="00EC3F27" w:rsidRPr="002D31D4">
        <w:rPr>
          <w:rFonts w:ascii="Times New Roman" w:hAnsi="Times New Roman" w:cs="Times New Roman"/>
          <w:b/>
          <w:bCs/>
          <w:color w:val="000000"/>
          <w:sz w:val="20"/>
          <w:szCs w:val="20"/>
        </w:rPr>
        <w:t xml:space="preserve"> </w:t>
      </w:r>
      <w:proofErr w:type="spellStart"/>
      <w:r w:rsidRPr="002D31D4">
        <w:rPr>
          <w:rFonts w:ascii="Times New Roman" w:hAnsi="Times New Roman" w:cs="Times New Roman"/>
          <w:b/>
          <w:bCs/>
          <w:color w:val="000000"/>
          <w:sz w:val="20"/>
          <w:szCs w:val="20"/>
        </w:rPr>
        <w:t>Transthoracic</w:t>
      </w:r>
      <w:proofErr w:type="spellEnd"/>
      <w:r w:rsidRPr="002D31D4">
        <w:rPr>
          <w:rFonts w:ascii="Times New Roman" w:hAnsi="Times New Roman" w:cs="Times New Roman"/>
          <w:b/>
          <w:bCs/>
          <w:color w:val="000000"/>
          <w:sz w:val="20"/>
          <w:szCs w:val="20"/>
        </w:rPr>
        <w:t xml:space="preserve"> </w:t>
      </w:r>
      <w:proofErr w:type="spellStart"/>
      <w:r w:rsidRPr="002D31D4">
        <w:rPr>
          <w:rFonts w:ascii="Times New Roman" w:hAnsi="Times New Roman" w:cs="Times New Roman"/>
          <w:b/>
          <w:bCs/>
          <w:color w:val="000000"/>
          <w:sz w:val="20"/>
          <w:szCs w:val="20"/>
        </w:rPr>
        <w:t>echocardiographic</w:t>
      </w:r>
      <w:proofErr w:type="spellEnd"/>
      <w:r w:rsidRPr="002D31D4">
        <w:rPr>
          <w:rFonts w:ascii="Times New Roman" w:hAnsi="Times New Roman" w:cs="Times New Roman"/>
          <w:b/>
          <w:bCs/>
          <w:color w:val="000000"/>
          <w:sz w:val="20"/>
          <w:szCs w:val="20"/>
        </w:rPr>
        <w:t xml:space="preserve"> examination:</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 xml:space="preserve">All the patients were examined in the left lateral </w:t>
      </w:r>
      <w:proofErr w:type="spellStart"/>
      <w:r w:rsidRPr="002D31D4">
        <w:rPr>
          <w:rFonts w:ascii="Times New Roman" w:hAnsi="Times New Roman" w:cs="Times New Roman"/>
          <w:color w:val="000000"/>
          <w:sz w:val="20"/>
          <w:szCs w:val="20"/>
        </w:rPr>
        <w:t>decubitus</w:t>
      </w:r>
      <w:proofErr w:type="spellEnd"/>
      <w:r w:rsidRPr="002D31D4">
        <w:rPr>
          <w:rFonts w:ascii="Times New Roman" w:hAnsi="Times New Roman" w:cs="Times New Roman"/>
          <w:color w:val="000000"/>
          <w:sz w:val="20"/>
          <w:szCs w:val="20"/>
        </w:rPr>
        <w:t xml:space="preserve"> </w:t>
      </w:r>
      <w:proofErr w:type="gramStart"/>
      <w:r w:rsidRPr="002D31D4">
        <w:rPr>
          <w:rFonts w:ascii="Times New Roman" w:hAnsi="Times New Roman" w:cs="Times New Roman"/>
          <w:color w:val="000000"/>
          <w:sz w:val="20"/>
          <w:szCs w:val="20"/>
        </w:rPr>
        <w:t>position,</w:t>
      </w:r>
      <w:proofErr w:type="gramEnd"/>
      <w:r w:rsidRPr="002D31D4">
        <w:rPr>
          <w:rFonts w:ascii="Times New Roman" w:hAnsi="Times New Roman" w:cs="Times New Roman"/>
          <w:color w:val="000000"/>
          <w:sz w:val="20"/>
          <w:szCs w:val="20"/>
        </w:rPr>
        <w:t xml:space="preserve"> according to standard techniques The following measurements were taken:</w:t>
      </w:r>
    </w:p>
    <w:p w:rsidR="00EC3F27"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color w:val="000000"/>
          <w:sz w:val="20"/>
          <w:szCs w:val="20"/>
        </w:rPr>
        <w:t>To asses EF</w:t>
      </w:r>
      <w:r w:rsidR="00EC3F27" w:rsidRPr="002D31D4">
        <w:rPr>
          <w:rFonts w:ascii="Times New Roman" w:hAnsi="Times New Roman" w:cs="Times New Roman"/>
          <w:color w:val="000000"/>
          <w:sz w:val="20"/>
          <w:szCs w:val="20"/>
        </w:rPr>
        <w:t>,</w:t>
      </w:r>
      <w:r w:rsidRPr="002D31D4">
        <w:rPr>
          <w:rFonts w:ascii="Times New Roman" w:hAnsi="Times New Roman" w:cs="Times New Roman"/>
          <w:color w:val="000000"/>
          <w:sz w:val="20"/>
          <w:szCs w:val="20"/>
        </w:rPr>
        <w:t xml:space="preserve"> IVS and posterior wall </w:t>
      </w:r>
      <w:proofErr w:type="spellStart"/>
      <w:r w:rsidRPr="002D31D4">
        <w:rPr>
          <w:rFonts w:ascii="Times New Roman" w:hAnsi="Times New Roman" w:cs="Times New Roman"/>
          <w:color w:val="000000"/>
          <w:sz w:val="20"/>
          <w:szCs w:val="20"/>
        </w:rPr>
        <w:t>thickenes</w:t>
      </w:r>
      <w:r w:rsidR="00EC3F27" w:rsidRPr="002D31D4">
        <w:rPr>
          <w:rFonts w:ascii="Times New Roman" w:hAnsi="Times New Roman" w:cs="Times New Roman"/>
          <w:color w:val="000000"/>
          <w:sz w:val="20"/>
          <w:szCs w:val="20"/>
        </w:rPr>
        <w:t>s</w:t>
      </w:r>
      <w:proofErr w:type="spellEnd"/>
      <w:r w:rsidR="00EC3F27" w:rsidRPr="002D31D4">
        <w:rPr>
          <w:rFonts w:ascii="Times New Roman" w:hAnsi="Times New Roman" w:cs="Times New Roman"/>
          <w:color w:val="000000"/>
          <w:sz w:val="20"/>
          <w:szCs w:val="20"/>
        </w:rPr>
        <w:t>.</w:t>
      </w:r>
      <w:proofErr w:type="gramEnd"/>
    </w:p>
    <w:p w:rsidR="00EC3F27"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 xml:space="preserve">Aortic valve </w:t>
      </w:r>
      <w:proofErr w:type="gramStart"/>
      <w:r w:rsidRPr="002D31D4">
        <w:rPr>
          <w:rFonts w:ascii="Times New Roman" w:hAnsi="Times New Roman" w:cs="Times New Roman"/>
          <w:color w:val="000000"/>
          <w:sz w:val="20"/>
          <w:szCs w:val="20"/>
        </w:rPr>
        <w:t>area</w:t>
      </w:r>
      <w:r w:rsidR="00EC3F27" w:rsidRPr="002D31D4">
        <w:rPr>
          <w:rFonts w:ascii="Times New Roman" w:hAnsi="Times New Roman" w:cs="Times New Roman"/>
          <w:color w:val="000000"/>
          <w:sz w:val="20"/>
          <w:szCs w:val="20"/>
        </w:rPr>
        <w:t>,</w:t>
      </w:r>
      <w:proofErr w:type="gramEnd"/>
      <w:r w:rsidR="00EC3F27" w:rsidRPr="002D31D4">
        <w:rPr>
          <w:rFonts w:ascii="Times New Roman" w:hAnsi="Times New Roman" w:cs="Times New Roman"/>
          <w:color w:val="000000"/>
          <w:sz w:val="20"/>
          <w:szCs w:val="20"/>
        </w:rPr>
        <w:t xml:space="preserve"> a</w:t>
      </w:r>
      <w:r w:rsidRPr="002D31D4">
        <w:rPr>
          <w:rFonts w:ascii="Times New Roman" w:hAnsi="Times New Roman" w:cs="Times New Roman"/>
          <w:color w:val="000000"/>
          <w:sz w:val="20"/>
          <w:szCs w:val="20"/>
        </w:rPr>
        <w:t xml:space="preserve">nd </w:t>
      </w:r>
      <w:proofErr w:type="spellStart"/>
      <w:r w:rsidRPr="002D31D4">
        <w:rPr>
          <w:rFonts w:ascii="Times New Roman" w:hAnsi="Times New Roman" w:cs="Times New Roman"/>
          <w:color w:val="000000"/>
          <w:sz w:val="20"/>
          <w:szCs w:val="20"/>
        </w:rPr>
        <w:t>cuspidit</w:t>
      </w:r>
      <w:r w:rsidR="00EC3F27" w:rsidRPr="002D31D4">
        <w:rPr>
          <w:rFonts w:ascii="Times New Roman" w:hAnsi="Times New Roman" w:cs="Times New Roman"/>
          <w:color w:val="000000"/>
          <w:sz w:val="20"/>
          <w:szCs w:val="20"/>
        </w:rPr>
        <w:t>y</w:t>
      </w:r>
      <w:proofErr w:type="spellEnd"/>
      <w:r w:rsidR="00EC3F27" w:rsidRPr="002D31D4">
        <w:rPr>
          <w:rFonts w:ascii="Times New Roman" w:hAnsi="Times New Roman" w:cs="Times New Roman"/>
          <w:color w:val="000000"/>
          <w:sz w:val="20"/>
          <w:szCs w:val="20"/>
        </w:rPr>
        <w:t>.</w:t>
      </w:r>
    </w:p>
    <w:p w:rsidR="00EC3F27"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color w:val="000000"/>
          <w:sz w:val="20"/>
          <w:szCs w:val="20"/>
        </w:rPr>
        <w:t>Aortic valve mean and peak pressure gradien</w:t>
      </w:r>
      <w:r w:rsidR="00EC3F27" w:rsidRPr="002D31D4">
        <w:rPr>
          <w:rFonts w:ascii="Times New Roman" w:hAnsi="Times New Roman" w:cs="Times New Roman"/>
          <w:color w:val="000000"/>
          <w:sz w:val="20"/>
          <w:szCs w:val="20"/>
        </w:rPr>
        <w:t>t.</w:t>
      </w:r>
      <w:proofErr w:type="gramEnd"/>
    </w:p>
    <w:p w:rsidR="00EC3F27"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color w:val="000000"/>
          <w:sz w:val="20"/>
          <w:szCs w:val="20"/>
        </w:rPr>
        <w:t>presence</w:t>
      </w:r>
      <w:proofErr w:type="gramEnd"/>
      <w:r w:rsidRPr="002D31D4">
        <w:rPr>
          <w:rFonts w:ascii="Times New Roman" w:hAnsi="Times New Roman" w:cs="Times New Roman"/>
          <w:color w:val="000000"/>
          <w:sz w:val="20"/>
          <w:szCs w:val="20"/>
        </w:rPr>
        <w:t xml:space="preserve"> of AR</w:t>
      </w:r>
      <w:r w:rsidR="00EC3F27" w:rsidRPr="002D31D4">
        <w:rPr>
          <w:rFonts w:ascii="Times New Roman" w:hAnsi="Times New Roman" w:cs="Times New Roman"/>
          <w:color w:val="000000"/>
          <w:sz w:val="20"/>
          <w:szCs w:val="20"/>
        </w:rPr>
        <w:t>. MR.</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Left ventricular (LV) dimensions and wall thicknesses:</w:t>
      </w:r>
    </w:p>
    <w:p w:rsidR="00EC3F27"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color w:val="000000"/>
          <w:sz w:val="20"/>
          <w:szCs w:val="20"/>
        </w:rPr>
        <w:t>Left ventricular Ejection Fraction (EF</w:t>
      </w:r>
      <w:r w:rsidR="00EC3F27" w:rsidRPr="002D31D4">
        <w:rPr>
          <w:rFonts w:ascii="Times New Roman" w:hAnsi="Times New Roman" w:cs="Times New Roman"/>
          <w:color w:val="000000"/>
          <w:sz w:val="20"/>
          <w:szCs w:val="20"/>
        </w:rPr>
        <w:t>).</w:t>
      </w:r>
      <w:proofErr w:type="gramEnd"/>
    </w:p>
    <w:p w:rsidR="00EC3F27"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color w:val="000000"/>
          <w:sz w:val="20"/>
          <w:szCs w:val="20"/>
        </w:rPr>
        <w:t xml:space="preserve">Baseline </w:t>
      </w:r>
      <w:proofErr w:type="spellStart"/>
      <w:r w:rsidRPr="002D31D4">
        <w:rPr>
          <w:rFonts w:ascii="Times New Roman" w:hAnsi="Times New Roman" w:cs="Times New Roman"/>
          <w:color w:val="000000"/>
          <w:sz w:val="20"/>
          <w:szCs w:val="20"/>
        </w:rPr>
        <w:t>labo-ratory</w:t>
      </w:r>
      <w:proofErr w:type="spellEnd"/>
      <w:r w:rsidRPr="002D31D4">
        <w:rPr>
          <w:rFonts w:ascii="Times New Roman" w:hAnsi="Times New Roman" w:cs="Times New Roman"/>
          <w:color w:val="000000"/>
          <w:sz w:val="20"/>
          <w:szCs w:val="20"/>
        </w:rPr>
        <w:t xml:space="preserve"> indexe</w:t>
      </w:r>
      <w:r w:rsidR="00EC3F27" w:rsidRPr="002D31D4">
        <w:rPr>
          <w:rFonts w:ascii="Times New Roman" w:hAnsi="Times New Roman" w:cs="Times New Roman"/>
          <w:color w:val="000000"/>
          <w:sz w:val="20"/>
          <w:szCs w:val="20"/>
        </w:rPr>
        <w:t>s.</w:t>
      </w:r>
      <w:proofErr w:type="gramEnd"/>
    </w:p>
    <w:p w:rsidR="00EC3F27"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color w:val="000000"/>
          <w:sz w:val="20"/>
          <w:szCs w:val="20"/>
        </w:rPr>
        <w:t xml:space="preserve">At least CBC and serum </w:t>
      </w:r>
      <w:proofErr w:type="spellStart"/>
      <w:r w:rsidRPr="002D31D4">
        <w:rPr>
          <w:rFonts w:ascii="Times New Roman" w:hAnsi="Times New Roman" w:cs="Times New Roman"/>
          <w:color w:val="000000"/>
          <w:sz w:val="20"/>
          <w:szCs w:val="20"/>
        </w:rPr>
        <w:t>creatinine</w:t>
      </w:r>
      <w:proofErr w:type="spellEnd"/>
      <w:r w:rsidR="00EC3F27" w:rsidRPr="002D31D4">
        <w:rPr>
          <w:rFonts w:ascii="Times New Roman" w:hAnsi="Times New Roman" w:cs="Times New Roman"/>
          <w:color w:val="000000"/>
          <w:sz w:val="20"/>
          <w:szCs w:val="20"/>
        </w:rPr>
        <w:t>.</w:t>
      </w:r>
      <w:proofErr w:type="gramEnd"/>
      <w:r w:rsidR="00EC3F27" w:rsidRPr="002D31D4">
        <w:rPr>
          <w:rFonts w:ascii="Times New Roman" w:hAnsi="Times New Roman" w:cs="Times New Roman"/>
          <w:color w:val="000000"/>
          <w:sz w:val="20"/>
          <w:szCs w:val="20"/>
        </w:rPr>
        <w:t xml:space="preserve"> </w:t>
      </w:r>
      <w:proofErr w:type="gramStart"/>
      <w:r w:rsidR="00EC3F27" w:rsidRPr="002D31D4">
        <w:rPr>
          <w:rFonts w:ascii="Times New Roman" w:hAnsi="Times New Roman" w:cs="Times New Roman"/>
          <w:color w:val="000000"/>
          <w:sz w:val="20"/>
          <w:szCs w:val="20"/>
        </w:rPr>
        <w:t>I</w:t>
      </w:r>
      <w:r w:rsidRPr="002D31D4">
        <w:rPr>
          <w:rFonts w:ascii="Times New Roman" w:hAnsi="Times New Roman" w:cs="Times New Roman"/>
          <w:color w:val="000000"/>
          <w:sz w:val="20"/>
          <w:szCs w:val="20"/>
        </w:rPr>
        <w:t>N</w:t>
      </w:r>
      <w:r w:rsidR="00EC3F27" w:rsidRPr="002D31D4">
        <w:rPr>
          <w:rFonts w:ascii="Times New Roman" w:hAnsi="Times New Roman" w:cs="Times New Roman"/>
          <w:color w:val="000000"/>
          <w:sz w:val="20"/>
          <w:szCs w:val="20"/>
        </w:rPr>
        <w:t>R.</w:t>
      </w:r>
      <w:proofErr w:type="gramEnd"/>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color w:val="000000"/>
          <w:sz w:val="20"/>
          <w:szCs w:val="20"/>
        </w:rPr>
        <w:t>coronary</w:t>
      </w:r>
      <w:proofErr w:type="gramEnd"/>
      <w:r w:rsidRPr="002D31D4">
        <w:rPr>
          <w:rFonts w:ascii="Times New Roman" w:hAnsi="Times New Roman" w:cs="Times New Roman"/>
          <w:color w:val="000000"/>
          <w:sz w:val="20"/>
          <w:szCs w:val="20"/>
        </w:rPr>
        <w:t xml:space="preserve"> angiography.</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spellStart"/>
      <w:r w:rsidRPr="002D31D4">
        <w:rPr>
          <w:rFonts w:ascii="Times New Roman" w:hAnsi="Times New Roman" w:cs="Times New Roman"/>
          <w:color w:val="000000"/>
          <w:sz w:val="20"/>
          <w:szCs w:val="20"/>
        </w:rPr>
        <w:t>Multislice</w:t>
      </w:r>
      <w:proofErr w:type="spellEnd"/>
      <w:r w:rsidRPr="002D31D4">
        <w:rPr>
          <w:rFonts w:ascii="Times New Roman" w:hAnsi="Times New Roman" w:cs="Times New Roman"/>
          <w:color w:val="000000"/>
          <w:sz w:val="20"/>
          <w:szCs w:val="20"/>
        </w:rPr>
        <w:t xml:space="preserve"> computed tomography (MSCT) of the aorta and </w:t>
      </w:r>
      <w:proofErr w:type="spellStart"/>
      <w:r w:rsidRPr="002D31D4">
        <w:rPr>
          <w:rFonts w:ascii="Times New Roman" w:hAnsi="Times New Roman" w:cs="Times New Roman"/>
          <w:color w:val="000000"/>
          <w:sz w:val="20"/>
          <w:szCs w:val="20"/>
        </w:rPr>
        <w:t>iliofemoral</w:t>
      </w:r>
      <w:proofErr w:type="spellEnd"/>
      <w:r w:rsidRPr="002D31D4">
        <w:rPr>
          <w:rFonts w:ascii="Times New Roman" w:hAnsi="Times New Roman" w:cs="Times New Roman"/>
          <w:color w:val="000000"/>
          <w:sz w:val="20"/>
          <w:szCs w:val="20"/>
        </w:rPr>
        <w:t xml:space="preserve"> vasculature was performed in patients without significant renal dysfunction.</w:t>
      </w:r>
    </w:p>
    <w:p w:rsidR="00EC3F27"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 xml:space="preserve">A) To evaluate Vessel </w:t>
      </w:r>
      <w:proofErr w:type="spellStart"/>
      <w:r w:rsidRPr="002D31D4">
        <w:rPr>
          <w:rFonts w:ascii="Times New Roman" w:hAnsi="Times New Roman" w:cs="Times New Roman"/>
          <w:color w:val="000000"/>
          <w:sz w:val="20"/>
          <w:szCs w:val="20"/>
        </w:rPr>
        <w:t>tortuosity</w:t>
      </w:r>
      <w:proofErr w:type="spellEnd"/>
      <w:r w:rsidRPr="002D31D4">
        <w:rPr>
          <w:rFonts w:ascii="Times New Roman" w:hAnsi="Times New Roman" w:cs="Times New Roman"/>
          <w:color w:val="000000"/>
          <w:sz w:val="20"/>
          <w:szCs w:val="20"/>
        </w:rPr>
        <w:t xml:space="preserve"> and calcificatio</w:t>
      </w:r>
      <w:r w:rsidR="00EC3F27" w:rsidRPr="002D31D4">
        <w:rPr>
          <w:rFonts w:ascii="Times New Roman" w:hAnsi="Times New Roman" w:cs="Times New Roman"/>
          <w:color w:val="000000"/>
          <w:sz w:val="20"/>
          <w:szCs w:val="20"/>
        </w:rPr>
        <w:t>n.</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b) To detect level of bifurcation between common femoral artery</w:t>
      </w:r>
      <w:r w:rsidR="00EC3F27" w:rsidRPr="002D31D4">
        <w:rPr>
          <w:rFonts w:ascii="Times New Roman" w:hAnsi="Times New Roman" w:cs="Times New Roman"/>
          <w:color w:val="000000"/>
          <w:sz w:val="20"/>
          <w:szCs w:val="20"/>
        </w:rPr>
        <w:t>,</w:t>
      </w:r>
      <w:r w:rsidRPr="002D31D4">
        <w:rPr>
          <w:rFonts w:ascii="Times New Roman" w:hAnsi="Times New Roman" w:cs="Times New Roman"/>
          <w:color w:val="000000"/>
          <w:sz w:val="20"/>
          <w:szCs w:val="20"/>
        </w:rPr>
        <w:t xml:space="preserve"> superficial femoral and </w:t>
      </w:r>
      <w:proofErr w:type="spellStart"/>
      <w:r w:rsidRPr="002D31D4">
        <w:rPr>
          <w:rFonts w:ascii="Times New Roman" w:hAnsi="Times New Roman" w:cs="Times New Roman"/>
          <w:color w:val="000000"/>
          <w:sz w:val="20"/>
          <w:szCs w:val="20"/>
        </w:rPr>
        <w:t>profunda</w:t>
      </w:r>
      <w:proofErr w:type="spellEnd"/>
      <w:r w:rsidRPr="002D31D4">
        <w:rPr>
          <w:rFonts w:ascii="Times New Roman" w:hAnsi="Times New Roman" w:cs="Times New Roman"/>
          <w:color w:val="000000"/>
          <w:sz w:val="20"/>
          <w:szCs w:val="20"/>
        </w:rPr>
        <w:t xml:space="preserve"> </w:t>
      </w:r>
      <w:proofErr w:type="spellStart"/>
      <w:r w:rsidRPr="002D31D4">
        <w:rPr>
          <w:rFonts w:ascii="Times New Roman" w:hAnsi="Times New Roman" w:cs="Times New Roman"/>
          <w:color w:val="000000"/>
          <w:sz w:val="20"/>
          <w:szCs w:val="20"/>
        </w:rPr>
        <w:t>femoris</w:t>
      </w:r>
      <w:proofErr w:type="spellEnd"/>
      <w:r w:rsidRPr="002D31D4">
        <w:rPr>
          <w:rFonts w:ascii="Times New Roman" w:hAnsi="Times New Roman" w:cs="Times New Roman"/>
          <w:color w:val="000000"/>
          <w:sz w:val="20"/>
          <w:szCs w:val="20"/>
        </w:rPr>
        <w:t xml:space="preserve"> </w:t>
      </w:r>
      <w:proofErr w:type="spellStart"/>
      <w:r w:rsidRPr="002D31D4">
        <w:rPr>
          <w:rFonts w:ascii="Times New Roman" w:hAnsi="Times New Roman" w:cs="Times New Roman"/>
          <w:color w:val="000000"/>
          <w:sz w:val="20"/>
          <w:szCs w:val="20"/>
        </w:rPr>
        <w:t>artereries</w:t>
      </w:r>
      <w:proofErr w:type="spellEnd"/>
      <w:r w:rsidR="00EC3F27" w:rsidRPr="002D31D4">
        <w:rPr>
          <w:rFonts w:ascii="Times New Roman" w:hAnsi="Times New Roman" w:cs="Times New Roman"/>
          <w:color w:val="000000"/>
          <w:sz w:val="20"/>
          <w:szCs w:val="20"/>
        </w:rPr>
        <w:t>.</w:t>
      </w:r>
    </w:p>
    <w:p w:rsidR="00EC3F27"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2D31D4">
        <w:rPr>
          <w:rFonts w:ascii="Times New Roman" w:hAnsi="Times New Roman" w:cs="Times New Roman"/>
          <w:color w:val="000000"/>
          <w:sz w:val="20"/>
          <w:szCs w:val="20"/>
        </w:rPr>
        <w:t>c)to</w:t>
      </w:r>
      <w:proofErr w:type="gramEnd"/>
      <w:r w:rsidRPr="002D31D4">
        <w:rPr>
          <w:rFonts w:ascii="Times New Roman" w:hAnsi="Times New Roman" w:cs="Times New Roman"/>
          <w:color w:val="000000"/>
          <w:sz w:val="20"/>
          <w:szCs w:val="20"/>
        </w:rPr>
        <w:t xml:space="preserve"> calculate annular siz</w:t>
      </w:r>
      <w:r w:rsidR="00EC3F27" w:rsidRPr="002D31D4">
        <w:rPr>
          <w:rFonts w:ascii="Times New Roman" w:hAnsi="Times New Roman" w:cs="Times New Roman"/>
          <w:color w:val="000000"/>
          <w:sz w:val="20"/>
          <w:szCs w:val="20"/>
        </w:rPr>
        <w:t>e.</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lastRenderedPageBreak/>
        <w:t xml:space="preserve">c) Aortic calcification and </w:t>
      </w:r>
      <w:proofErr w:type="spellStart"/>
      <w:r w:rsidRPr="002D31D4">
        <w:rPr>
          <w:rFonts w:ascii="Times New Roman" w:hAnsi="Times New Roman" w:cs="Times New Roman"/>
          <w:color w:val="000000"/>
          <w:sz w:val="20"/>
          <w:szCs w:val="20"/>
        </w:rPr>
        <w:t>porceline</w:t>
      </w:r>
      <w:proofErr w:type="spellEnd"/>
      <w:r w:rsidRPr="002D31D4">
        <w:rPr>
          <w:rFonts w:ascii="Times New Roman" w:hAnsi="Times New Roman" w:cs="Times New Roman"/>
          <w:color w:val="000000"/>
          <w:sz w:val="20"/>
          <w:szCs w:val="20"/>
        </w:rPr>
        <w:t xml:space="preserve"> aorta</w:t>
      </w:r>
      <w:r w:rsidR="00EC3F27" w:rsidRPr="002D31D4">
        <w:rPr>
          <w:rFonts w:ascii="Times New Roman" w:hAnsi="Times New Roman" w:cs="Times New Roman"/>
          <w:color w:val="000000"/>
          <w:sz w:val="20"/>
          <w:szCs w:val="20"/>
        </w:rPr>
        <w:t>.</w:t>
      </w:r>
    </w:p>
    <w:p w:rsidR="00EC3F27"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 xml:space="preserve">d) Identify coronary </w:t>
      </w:r>
      <w:proofErr w:type="spellStart"/>
      <w:r w:rsidRPr="002D31D4">
        <w:rPr>
          <w:rFonts w:ascii="Times New Roman" w:hAnsi="Times New Roman" w:cs="Times New Roman"/>
          <w:color w:val="000000"/>
          <w:sz w:val="20"/>
          <w:szCs w:val="20"/>
        </w:rPr>
        <w:t>ostium</w:t>
      </w:r>
      <w:proofErr w:type="spellEnd"/>
      <w:r w:rsidRPr="002D31D4">
        <w:rPr>
          <w:rFonts w:ascii="Times New Roman" w:hAnsi="Times New Roman" w:cs="Times New Roman"/>
          <w:color w:val="000000"/>
          <w:sz w:val="20"/>
          <w:szCs w:val="20"/>
        </w:rPr>
        <w:t xml:space="preserve"> of left main and </w:t>
      </w:r>
      <w:proofErr w:type="spellStart"/>
      <w:proofErr w:type="gramStart"/>
      <w:r w:rsidRPr="002D31D4">
        <w:rPr>
          <w:rFonts w:ascii="Times New Roman" w:hAnsi="Times New Roman" w:cs="Times New Roman"/>
          <w:color w:val="000000"/>
          <w:sz w:val="20"/>
          <w:szCs w:val="20"/>
        </w:rPr>
        <w:t>Rt</w:t>
      </w:r>
      <w:proofErr w:type="spellEnd"/>
      <w:proofErr w:type="gramEnd"/>
      <w:r w:rsidRPr="002D31D4">
        <w:rPr>
          <w:rFonts w:ascii="Times New Roman" w:hAnsi="Times New Roman" w:cs="Times New Roman"/>
          <w:color w:val="000000"/>
          <w:sz w:val="20"/>
          <w:szCs w:val="20"/>
        </w:rPr>
        <w:t xml:space="preserve"> coronary arteries. </w:t>
      </w:r>
      <w:proofErr w:type="gramStart"/>
      <w:r w:rsidRPr="002D31D4">
        <w:rPr>
          <w:rFonts w:ascii="Times New Roman" w:hAnsi="Times New Roman" w:cs="Times New Roman"/>
          <w:color w:val="000000"/>
          <w:sz w:val="20"/>
          <w:szCs w:val="20"/>
        </w:rPr>
        <w:t>and</w:t>
      </w:r>
      <w:proofErr w:type="gramEnd"/>
      <w:r w:rsidRPr="002D31D4">
        <w:rPr>
          <w:rFonts w:ascii="Times New Roman" w:hAnsi="Times New Roman" w:cs="Times New Roman"/>
          <w:color w:val="000000"/>
          <w:sz w:val="20"/>
          <w:szCs w:val="20"/>
        </w:rPr>
        <w:t xml:space="preserve"> distance </w:t>
      </w:r>
      <w:proofErr w:type="spellStart"/>
      <w:r w:rsidRPr="002D31D4">
        <w:rPr>
          <w:rFonts w:ascii="Times New Roman" w:hAnsi="Times New Roman" w:cs="Times New Roman"/>
          <w:color w:val="000000"/>
          <w:sz w:val="20"/>
          <w:szCs w:val="20"/>
        </w:rPr>
        <w:t>bt</w:t>
      </w:r>
      <w:proofErr w:type="spellEnd"/>
      <w:r w:rsidRPr="002D31D4">
        <w:rPr>
          <w:rFonts w:ascii="Times New Roman" w:hAnsi="Times New Roman" w:cs="Times New Roman"/>
          <w:color w:val="000000"/>
          <w:sz w:val="20"/>
          <w:szCs w:val="20"/>
        </w:rPr>
        <w:t xml:space="preserve"> them and aortic annulu</w:t>
      </w:r>
      <w:r w:rsidR="00EC3F27" w:rsidRPr="002D31D4">
        <w:rPr>
          <w:rFonts w:ascii="Times New Roman" w:hAnsi="Times New Roman" w:cs="Times New Roman"/>
          <w:color w:val="000000"/>
          <w:sz w:val="20"/>
          <w:szCs w:val="20"/>
        </w:rPr>
        <w:t>s.</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II</w:t>
      </w:r>
      <w:proofErr w:type="gramStart"/>
      <w:r w:rsidRPr="002D31D4">
        <w:rPr>
          <w:rFonts w:ascii="Times New Roman" w:hAnsi="Times New Roman" w:cs="Times New Roman"/>
          <w:color w:val="000000"/>
          <w:sz w:val="20"/>
          <w:szCs w:val="20"/>
        </w:rPr>
        <w:t>)Procedural</w:t>
      </w:r>
      <w:proofErr w:type="gramEnd"/>
      <w:r w:rsidRPr="002D31D4">
        <w:rPr>
          <w:rFonts w:ascii="Times New Roman" w:hAnsi="Times New Roman" w:cs="Times New Roman"/>
          <w:color w:val="000000"/>
          <w:sz w:val="20"/>
          <w:szCs w:val="20"/>
        </w:rPr>
        <w:t xml:space="preserve"> data:</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-Type of valve: Edwards SAPIEN valve or Core Valve.</w:t>
      </w:r>
    </w:p>
    <w:p w:rsidR="00EC3F27"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 xml:space="preserve">-Type of </w:t>
      </w:r>
      <w:proofErr w:type="spellStart"/>
      <w:r w:rsidRPr="002D31D4">
        <w:rPr>
          <w:rFonts w:ascii="Times New Roman" w:hAnsi="Times New Roman" w:cs="Times New Roman"/>
          <w:color w:val="000000"/>
          <w:sz w:val="20"/>
          <w:szCs w:val="20"/>
        </w:rPr>
        <w:t>anaesthi</w:t>
      </w:r>
      <w:r w:rsidR="00EC3F27" w:rsidRPr="002D31D4">
        <w:rPr>
          <w:rFonts w:ascii="Times New Roman" w:hAnsi="Times New Roman" w:cs="Times New Roman"/>
          <w:color w:val="000000"/>
          <w:sz w:val="20"/>
          <w:szCs w:val="20"/>
        </w:rPr>
        <w:t>a</w:t>
      </w:r>
      <w:proofErr w:type="spellEnd"/>
      <w:r w:rsidR="00EC3F27" w:rsidRPr="002D31D4">
        <w:rPr>
          <w:rFonts w:ascii="Times New Roman" w:hAnsi="Times New Roman" w:cs="Times New Roman"/>
          <w:color w:val="000000"/>
          <w:sz w:val="20"/>
          <w:szCs w:val="20"/>
        </w:rPr>
        <w:t>.</w:t>
      </w:r>
    </w:p>
    <w:p w:rsidR="00102F90"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 Side left or right.</w:t>
      </w:r>
    </w:p>
    <w:p w:rsidR="00EC3F27"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-Angiographic guidin</w:t>
      </w:r>
      <w:r w:rsidR="00EC3F27" w:rsidRPr="002D31D4">
        <w:rPr>
          <w:rFonts w:ascii="Times New Roman" w:hAnsi="Times New Roman" w:cs="Times New Roman"/>
          <w:color w:val="000000"/>
          <w:sz w:val="20"/>
          <w:szCs w:val="20"/>
        </w:rPr>
        <w:t>g.</w:t>
      </w:r>
    </w:p>
    <w:p w:rsidR="00EC3F27" w:rsidRPr="002D31D4" w:rsidRDefault="00102F90"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w:t>
      </w:r>
      <w:proofErr w:type="spellStart"/>
      <w:r w:rsidRPr="002D31D4">
        <w:rPr>
          <w:rFonts w:ascii="Times New Roman" w:hAnsi="Times New Roman" w:cs="Times New Roman"/>
          <w:color w:val="000000"/>
          <w:sz w:val="20"/>
          <w:szCs w:val="20"/>
        </w:rPr>
        <w:t>Predilation</w:t>
      </w:r>
      <w:proofErr w:type="spellEnd"/>
      <w:r w:rsidRPr="002D31D4">
        <w:rPr>
          <w:rFonts w:ascii="Times New Roman" w:hAnsi="Times New Roman" w:cs="Times New Roman"/>
          <w:color w:val="000000"/>
          <w:sz w:val="20"/>
          <w:szCs w:val="20"/>
        </w:rPr>
        <w:t xml:space="preserve"> or no</w:t>
      </w:r>
      <w:r w:rsidR="00EC3F27" w:rsidRPr="002D31D4">
        <w:rPr>
          <w:rFonts w:ascii="Times New Roman" w:hAnsi="Times New Roman" w:cs="Times New Roman"/>
          <w:color w:val="000000"/>
          <w:sz w:val="20"/>
          <w:szCs w:val="20"/>
        </w:rPr>
        <w:t>t.</w:t>
      </w:r>
    </w:p>
    <w:p w:rsidR="008345BB" w:rsidRPr="002D31D4" w:rsidRDefault="008345BB" w:rsidP="008345BB">
      <w:pPr>
        <w:autoSpaceDE w:val="0"/>
        <w:autoSpaceDN w:val="0"/>
        <w:adjustRightInd w:val="0"/>
        <w:snapToGrid w:val="0"/>
        <w:spacing w:after="0" w:line="240" w:lineRule="auto"/>
        <w:jc w:val="both"/>
        <w:rPr>
          <w:rFonts w:ascii="Times New Roman" w:hAnsi="Times New Roman" w:cs="Times New Roman"/>
          <w:b/>
          <w:bCs/>
          <w:color w:val="000000"/>
          <w:sz w:val="20"/>
          <w:szCs w:val="20"/>
          <w:lang w:eastAsia="zh-CN"/>
        </w:rPr>
      </w:pPr>
    </w:p>
    <w:p w:rsidR="00067638" w:rsidRPr="002D31D4" w:rsidRDefault="00B51126" w:rsidP="008345BB">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2D31D4">
        <w:rPr>
          <w:rFonts w:ascii="Times New Roman" w:hAnsi="Times New Roman" w:cs="Times New Roman"/>
          <w:b/>
          <w:bCs/>
          <w:color w:val="000000"/>
          <w:sz w:val="20"/>
          <w:szCs w:val="20"/>
        </w:rPr>
        <w:t xml:space="preserve">3. </w:t>
      </w:r>
      <w:r w:rsidR="00CE0845" w:rsidRPr="002D31D4">
        <w:rPr>
          <w:rFonts w:ascii="Times New Roman" w:hAnsi="Times New Roman" w:cs="Times New Roman"/>
          <w:b/>
          <w:bCs/>
          <w:color w:val="000000"/>
          <w:sz w:val="20"/>
          <w:szCs w:val="20"/>
        </w:rPr>
        <w:t>Results:</w:t>
      </w:r>
    </w:p>
    <w:p w:rsidR="002D31D4" w:rsidRPr="002D31D4" w:rsidRDefault="002D31D4" w:rsidP="002D31D4">
      <w:pPr>
        <w:snapToGrid w:val="0"/>
        <w:spacing w:after="0" w:line="240" w:lineRule="auto"/>
        <w:ind w:firstLine="425"/>
        <w:jc w:val="both"/>
        <w:rPr>
          <w:rFonts w:ascii="Times New Roman" w:hAnsi="Times New Roman" w:cs="Times New Roman"/>
          <w:sz w:val="20"/>
          <w:szCs w:val="20"/>
        </w:rPr>
      </w:pPr>
      <w:r w:rsidRPr="002D31D4">
        <w:rPr>
          <w:rFonts w:ascii="Times New Roman" w:hAnsi="Times New Roman" w:cs="Times New Roman"/>
          <w:color w:val="181717"/>
          <w:sz w:val="20"/>
          <w:szCs w:val="20"/>
        </w:rPr>
        <w:t xml:space="preserve">During the enrollment period, a total of 30 patients were deemed eligible for TAVI by the heart team after appropriate screening. Of these patients, were identified as </w:t>
      </w:r>
      <w:proofErr w:type="spellStart"/>
      <w:r w:rsidRPr="002D31D4">
        <w:rPr>
          <w:rFonts w:ascii="Times New Roman" w:hAnsi="Times New Roman" w:cs="Times New Roman"/>
          <w:color w:val="181717"/>
          <w:sz w:val="20"/>
          <w:szCs w:val="20"/>
        </w:rPr>
        <w:t>transfemoral</w:t>
      </w:r>
      <w:proofErr w:type="spellEnd"/>
      <w:r w:rsidRPr="002D31D4">
        <w:rPr>
          <w:rFonts w:ascii="Times New Roman" w:hAnsi="Times New Roman" w:cs="Times New Roman"/>
          <w:color w:val="181717"/>
          <w:sz w:val="20"/>
          <w:szCs w:val="20"/>
        </w:rPr>
        <w:t xml:space="preserve"> TAVI candidates.</w:t>
      </w:r>
    </w:p>
    <w:p w:rsidR="002D31D4" w:rsidRPr="002D31D4" w:rsidRDefault="002D31D4" w:rsidP="002D31D4">
      <w:pPr>
        <w:snapToGrid w:val="0"/>
        <w:spacing w:after="0" w:line="240" w:lineRule="auto"/>
        <w:ind w:firstLine="425"/>
        <w:jc w:val="both"/>
        <w:rPr>
          <w:rFonts w:ascii="Times New Roman" w:hAnsi="Times New Roman" w:cs="Times New Roman"/>
          <w:color w:val="181717"/>
          <w:sz w:val="20"/>
          <w:szCs w:val="20"/>
        </w:rPr>
      </w:pPr>
      <w:r w:rsidRPr="002D31D4">
        <w:rPr>
          <w:rFonts w:ascii="Times New Roman" w:hAnsi="Times New Roman" w:cs="Times New Roman"/>
          <w:color w:val="181717"/>
          <w:sz w:val="20"/>
          <w:szCs w:val="20"/>
        </w:rPr>
        <w:t xml:space="preserve">Thus, 30 patients underwent </w:t>
      </w:r>
      <w:proofErr w:type="spellStart"/>
      <w:r w:rsidRPr="002D31D4">
        <w:rPr>
          <w:rFonts w:ascii="Times New Roman" w:hAnsi="Times New Roman" w:cs="Times New Roman"/>
          <w:color w:val="181717"/>
          <w:sz w:val="20"/>
          <w:szCs w:val="20"/>
        </w:rPr>
        <w:t>transfemoral</w:t>
      </w:r>
      <w:proofErr w:type="spellEnd"/>
      <w:r w:rsidRPr="002D31D4">
        <w:rPr>
          <w:rFonts w:ascii="Times New Roman" w:hAnsi="Times New Roman" w:cs="Times New Roman"/>
          <w:color w:val="181717"/>
          <w:sz w:val="20"/>
          <w:szCs w:val="20"/>
        </w:rPr>
        <w:t xml:space="preserve"> TAVI using both of the commercially available </w:t>
      </w:r>
      <w:proofErr w:type="spellStart"/>
      <w:r w:rsidRPr="002D31D4">
        <w:rPr>
          <w:rFonts w:ascii="Times New Roman" w:hAnsi="Times New Roman" w:cs="Times New Roman"/>
          <w:color w:val="181717"/>
          <w:sz w:val="20"/>
          <w:szCs w:val="20"/>
        </w:rPr>
        <w:t>percutaneous</w:t>
      </w:r>
      <w:proofErr w:type="spellEnd"/>
      <w:r w:rsidRPr="002D31D4">
        <w:rPr>
          <w:rFonts w:ascii="Times New Roman" w:hAnsi="Times New Roman" w:cs="Times New Roman"/>
          <w:color w:val="181717"/>
          <w:sz w:val="20"/>
          <w:szCs w:val="20"/>
        </w:rPr>
        <w:t xml:space="preserve"> </w:t>
      </w:r>
      <w:proofErr w:type="spellStart"/>
      <w:r w:rsidRPr="002D31D4">
        <w:rPr>
          <w:rFonts w:ascii="Times New Roman" w:hAnsi="Times New Roman" w:cs="Times New Roman"/>
          <w:color w:val="181717"/>
          <w:sz w:val="20"/>
          <w:szCs w:val="20"/>
        </w:rPr>
        <w:t>bioprostheses</w:t>
      </w:r>
      <w:proofErr w:type="spellEnd"/>
      <w:r w:rsidRPr="002D31D4">
        <w:rPr>
          <w:rFonts w:ascii="Times New Roman" w:hAnsi="Times New Roman" w:cs="Times New Roman"/>
          <w:color w:val="181717"/>
          <w:sz w:val="20"/>
          <w:szCs w:val="20"/>
        </w:rPr>
        <w:t>: the Edwards valve (</w:t>
      </w:r>
      <w:proofErr w:type="spellStart"/>
      <w:r w:rsidRPr="002D31D4">
        <w:rPr>
          <w:rFonts w:ascii="Times New Roman" w:hAnsi="Times New Roman" w:cs="Times New Roman"/>
          <w:color w:val="181717"/>
          <w:sz w:val="20"/>
          <w:szCs w:val="20"/>
        </w:rPr>
        <w:t>Cribier</w:t>
      </w:r>
      <w:proofErr w:type="spellEnd"/>
      <w:r w:rsidRPr="002D31D4">
        <w:rPr>
          <w:rFonts w:ascii="Times New Roman" w:hAnsi="Times New Roman" w:cs="Times New Roman"/>
          <w:color w:val="181717"/>
          <w:sz w:val="20"/>
          <w:szCs w:val="20"/>
        </w:rPr>
        <w:t xml:space="preserve">-Edwards, Edwards-SAPIEN or SAPIEN XT, Edwards </w:t>
      </w:r>
      <w:proofErr w:type="spellStart"/>
      <w:r w:rsidRPr="002D31D4">
        <w:rPr>
          <w:rFonts w:ascii="Times New Roman" w:hAnsi="Times New Roman" w:cs="Times New Roman"/>
          <w:color w:val="181717"/>
          <w:sz w:val="20"/>
          <w:szCs w:val="20"/>
        </w:rPr>
        <w:t>Lifesciences</w:t>
      </w:r>
      <w:proofErr w:type="spellEnd"/>
      <w:r w:rsidRPr="002D31D4">
        <w:rPr>
          <w:rFonts w:ascii="Times New Roman" w:hAnsi="Times New Roman" w:cs="Times New Roman"/>
          <w:color w:val="181717"/>
          <w:sz w:val="20"/>
          <w:szCs w:val="20"/>
        </w:rPr>
        <w:t xml:space="preserve">), and the </w:t>
      </w:r>
      <w:proofErr w:type="spellStart"/>
      <w:r w:rsidRPr="002D31D4">
        <w:rPr>
          <w:rFonts w:ascii="Times New Roman" w:hAnsi="Times New Roman" w:cs="Times New Roman"/>
          <w:color w:val="181717"/>
          <w:sz w:val="20"/>
          <w:szCs w:val="20"/>
        </w:rPr>
        <w:t>CoreValve</w:t>
      </w:r>
      <w:proofErr w:type="spellEnd"/>
      <w:r w:rsidRPr="002D31D4">
        <w:rPr>
          <w:rFonts w:ascii="Times New Roman" w:hAnsi="Times New Roman" w:cs="Times New Roman"/>
          <w:color w:val="181717"/>
          <w:sz w:val="20"/>
          <w:szCs w:val="20"/>
        </w:rPr>
        <w:t xml:space="preserve"> </w:t>
      </w:r>
      <w:proofErr w:type="spellStart"/>
      <w:r w:rsidRPr="002D31D4">
        <w:rPr>
          <w:rFonts w:ascii="Times New Roman" w:hAnsi="Times New Roman" w:cs="Times New Roman"/>
          <w:color w:val="181717"/>
          <w:sz w:val="20"/>
          <w:szCs w:val="20"/>
        </w:rPr>
        <w:t>Revalving</w:t>
      </w:r>
      <w:proofErr w:type="spellEnd"/>
      <w:r w:rsidRPr="002D31D4">
        <w:rPr>
          <w:rFonts w:ascii="Times New Roman" w:hAnsi="Times New Roman" w:cs="Times New Roman"/>
          <w:color w:val="181717"/>
          <w:sz w:val="20"/>
          <w:szCs w:val="20"/>
        </w:rPr>
        <w:t xml:space="preserve"> system.</w:t>
      </w:r>
    </w:p>
    <w:p w:rsidR="002D31D4" w:rsidRPr="002D31D4" w:rsidRDefault="002D31D4" w:rsidP="002D31D4">
      <w:pPr>
        <w:snapToGrid w:val="0"/>
        <w:spacing w:after="0" w:line="240" w:lineRule="auto"/>
        <w:ind w:firstLine="425"/>
        <w:jc w:val="both"/>
        <w:rPr>
          <w:rFonts w:ascii="Times New Roman" w:hAnsi="Times New Roman" w:cs="Times New Roman"/>
          <w:sz w:val="20"/>
          <w:szCs w:val="20"/>
        </w:rPr>
      </w:pPr>
      <w:proofErr w:type="gramStart"/>
      <w:r w:rsidRPr="002D31D4">
        <w:rPr>
          <w:rFonts w:ascii="Times New Roman" w:eastAsia="Calibri" w:hAnsi="Times New Roman" w:cs="Times New Roman"/>
          <w:b/>
          <w:color w:val="181717"/>
          <w:sz w:val="20"/>
          <w:szCs w:val="20"/>
        </w:rPr>
        <w:t>Patient and procedural characteristics.</w:t>
      </w:r>
      <w:proofErr w:type="gramEnd"/>
      <w:r w:rsidRPr="002D31D4">
        <w:rPr>
          <w:rFonts w:ascii="Times New Roman" w:eastAsia="Calibri" w:hAnsi="Times New Roman" w:cs="Times New Roman"/>
          <w:b/>
          <w:color w:val="181717"/>
          <w:sz w:val="20"/>
          <w:szCs w:val="20"/>
        </w:rPr>
        <w:t xml:space="preserve"> </w:t>
      </w:r>
      <w:r w:rsidRPr="002D31D4">
        <w:rPr>
          <w:rFonts w:ascii="Times New Roman" w:hAnsi="Times New Roman" w:cs="Times New Roman"/>
          <w:color w:val="181717"/>
          <w:sz w:val="20"/>
          <w:szCs w:val="20"/>
        </w:rPr>
        <w:t xml:space="preserve">Patient demographics and procedural characteristics are presented in </w:t>
      </w:r>
      <w:r w:rsidRPr="002D31D4">
        <w:rPr>
          <w:rFonts w:ascii="Times New Roman" w:hAnsi="Times New Roman" w:cs="Times New Roman"/>
          <w:color w:val="000064"/>
          <w:sz w:val="20"/>
          <w:szCs w:val="20"/>
        </w:rPr>
        <w:t xml:space="preserve">Tables 1 </w:t>
      </w:r>
      <w:r w:rsidRPr="002D31D4">
        <w:rPr>
          <w:rFonts w:ascii="Times New Roman" w:hAnsi="Times New Roman" w:cs="Times New Roman"/>
          <w:sz w:val="20"/>
          <w:szCs w:val="20"/>
        </w:rPr>
        <w:t xml:space="preserve">and </w:t>
      </w:r>
      <w:r w:rsidRPr="002D31D4">
        <w:rPr>
          <w:rFonts w:ascii="Times New Roman" w:hAnsi="Times New Roman" w:cs="Times New Roman"/>
          <w:color w:val="000064"/>
          <w:sz w:val="20"/>
          <w:szCs w:val="20"/>
        </w:rPr>
        <w:t>2</w:t>
      </w:r>
      <w:r w:rsidRPr="002D31D4">
        <w:rPr>
          <w:rFonts w:ascii="Times New Roman" w:hAnsi="Times New Roman" w:cs="Times New Roman"/>
          <w:sz w:val="20"/>
          <w:szCs w:val="20"/>
        </w:rPr>
        <w:t>.</w:t>
      </w:r>
    </w:p>
    <w:p w:rsidR="002D31D4" w:rsidRPr="002D31D4" w:rsidRDefault="002D31D4" w:rsidP="002D31D4">
      <w:pPr>
        <w:snapToGrid w:val="0"/>
        <w:spacing w:after="0" w:line="240" w:lineRule="auto"/>
        <w:rPr>
          <w:rFonts w:ascii="Times New Roman" w:hAnsi="Times New Roman" w:cs="Times New Roman" w:hint="eastAsia"/>
          <w:sz w:val="20"/>
          <w:szCs w:val="20"/>
          <w:lang w:eastAsia="zh-CN"/>
        </w:rPr>
      </w:pPr>
    </w:p>
    <w:p w:rsidR="00B51126" w:rsidRPr="002D31D4" w:rsidRDefault="00B51126" w:rsidP="008345BB">
      <w:pPr>
        <w:snapToGrid w:val="0"/>
        <w:spacing w:after="0" w:line="240" w:lineRule="auto"/>
        <w:jc w:val="both"/>
        <w:rPr>
          <w:rFonts w:ascii="Times New Roman" w:hAnsi="Times New Roman" w:cs="Times New Roman"/>
          <w:b/>
          <w:bCs/>
          <w:sz w:val="20"/>
          <w:szCs w:val="20"/>
        </w:rPr>
      </w:pPr>
      <w:proofErr w:type="gramStart"/>
      <w:r w:rsidRPr="002D31D4">
        <w:rPr>
          <w:rFonts w:ascii="Times New Roman" w:eastAsia="Franklin Gothic" w:hAnsi="Times New Roman" w:cs="Times New Roman"/>
          <w:b/>
          <w:bCs/>
          <w:sz w:val="20"/>
          <w:szCs w:val="20"/>
        </w:rPr>
        <w:t>Table 1.</w:t>
      </w:r>
      <w:proofErr w:type="gramEnd"/>
      <w:r w:rsidRPr="002D31D4">
        <w:rPr>
          <w:rFonts w:ascii="Times New Roman" w:eastAsia="Franklin Gothic" w:hAnsi="Times New Roman" w:cs="Times New Roman"/>
          <w:b/>
          <w:bCs/>
          <w:sz w:val="20"/>
          <w:szCs w:val="20"/>
        </w:rPr>
        <w:t xml:space="preserve"> Baseline</w:t>
      </w:r>
      <w:r w:rsidRPr="002D31D4">
        <w:rPr>
          <w:rFonts w:ascii="Times New Roman" w:eastAsia="Franklin Gothic" w:hAnsi="Times New Roman" w:cs="Times New Roman"/>
          <w:b/>
          <w:bCs/>
          <w:color w:val="181717"/>
          <w:sz w:val="20"/>
          <w:szCs w:val="20"/>
        </w:rPr>
        <w:t xml:space="preserve"> Characteristics of the Study Population (N</w:t>
      </w:r>
      <w:r w:rsidR="00EC3F27" w:rsidRPr="002D31D4">
        <w:rPr>
          <w:rFonts w:ascii="Times New Roman" w:eastAsia="Franklin Gothic" w:hAnsi="Times New Roman" w:cs="Times New Roman"/>
          <w:b/>
          <w:bCs/>
          <w:color w:val="181717"/>
          <w:sz w:val="20"/>
          <w:szCs w:val="20"/>
        </w:rPr>
        <w:t xml:space="preserve"> </w:t>
      </w:r>
      <w:r w:rsidRPr="002D31D4">
        <w:rPr>
          <w:rFonts w:ascii="Times New Roman" w:eastAsia="Franklin Gothic" w:hAnsi="Times New Roman" w:cs="Times New Roman"/>
          <w:b/>
          <w:bCs/>
          <w:color w:val="181717"/>
          <w:sz w:val="20"/>
          <w:szCs w:val="20"/>
        </w:rPr>
        <w:t>127)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9" w:type="dxa"/>
          <w:left w:w="118" w:type="dxa"/>
          <w:right w:w="112" w:type="dxa"/>
        </w:tblCellMar>
        <w:tblLook w:val="04A0"/>
      </w:tblPr>
      <w:tblGrid>
        <w:gridCol w:w="4636"/>
      </w:tblGrid>
      <w:tr w:rsidR="00B51126" w:rsidRPr="002D31D4" w:rsidTr="002D31D4">
        <w:trPr>
          <w:cantSplit/>
          <w:jc w:val="center"/>
        </w:trPr>
        <w:tc>
          <w:tcPr>
            <w:tcW w:w="5000" w:type="pct"/>
            <w:shd w:val="clear" w:color="auto" w:fill="FFFDEA"/>
          </w:tcPr>
          <w:p w:rsidR="00B51126" w:rsidRPr="002D31D4" w:rsidRDefault="00B51126" w:rsidP="008345BB">
            <w:pPr>
              <w:tabs>
                <w:tab w:val="right" w:pos="4050"/>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Age, yrs</w:t>
            </w:r>
            <w:r w:rsidRPr="002D31D4">
              <w:rPr>
                <w:rFonts w:ascii="Times New Roman" w:eastAsia="Calibri" w:hAnsi="Times New Roman" w:cs="Times New Roman"/>
                <w:color w:val="000000"/>
                <w:sz w:val="20"/>
                <w:szCs w:val="20"/>
              </w:rPr>
              <w:tab/>
              <w:t>83.3</w:t>
            </w:r>
            <w:r w:rsidR="00EC3F27" w:rsidRPr="002D31D4">
              <w:rPr>
                <w:rFonts w:ascii="Times New Roman" w:eastAsia="Calibri" w:hAnsi="Times New Roman" w:cs="Times New Roman"/>
                <w:color w:val="000000"/>
                <w:sz w:val="20"/>
                <w:szCs w:val="20"/>
              </w:rPr>
              <w:t xml:space="preserve"> </w:t>
            </w:r>
            <w:r w:rsidRPr="002D31D4">
              <w:rPr>
                <w:rFonts w:ascii="Times New Roman" w:eastAsia="Calibri" w:hAnsi="Times New Roman" w:cs="Times New Roman"/>
                <w:color w:val="000000"/>
                <w:sz w:val="20"/>
                <w:szCs w:val="20"/>
              </w:rPr>
              <w:t>5.9</w:t>
            </w:r>
          </w:p>
        </w:tc>
      </w:tr>
      <w:tr w:rsidR="00B51126" w:rsidRPr="002D31D4" w:rsidTr="002D31D4">
        <w:trPr>
          <w:cantSplit/>
          <w:trHeight w:val="26"/>
          <w:jc w:val="center"/>
        </w:trPr>
        <w:tc>
          <w:tcPr>
            <w:tcW w:w="5000" w:type="pct"/>
            <w:shd w:val="clear" w:color="auto" w:fill="F7F1E1"/>
          </w:tcPr>
          <w:p w:rsidR="00B51126" w:rsidRPr="002D31D4" w:rsidRDefault="00B51126" w:rsidP="008345BB">
            <w:pPr>
              <w:tabs>
                <w:tab w:val="right" w:pos="4050"/>
                <w:tab w:val="right" w:pos="4566"/>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Female</w:t>
            </w:r>
            <w:r w:rsidRPr="002D31D4">
              <w:rPr>
                <w:rFonts w:ascii="Times New Roman" w:eastAsia="Calibri" w:hAnsi="Times New Roman" w:cs="Times New Roman"/>
                <w:color w:val="000000"/>
                <w:sz w:val="20"/>
                <w:szCs w:val="20"/>
              </w:rPr>
              <w:tab/>
              <w:t>16 (51.2%)</w:t>
            </w:r>
          </w:p>
        </w:tc>
      </w:tr>
      <w:tr w:rsidR="00B51126" w:rsidRPr="002D31D4" w:rsidTr="002D31D4">
        <w:trPr>
          <w:cantSplit/>
          <w:jc w:val="center"/>
        </w:trPr>
        <w:tc>
          <w:tcPr>
            <w:tcW w:w="5000" w:type="pct"/>
            <w:shd w:val="clear" w:color="auto" w:fill="FFFDEA"/>
          </w:tcPr>
          <w:p w:rsidR="00B51126" w:rsidRPr="002D31D4" w:rsidRDefault="00B51126" w:rsidP="008345BB">
            <w:pPr>
              <w:tabs>
                <w:tab w:val="right" w:pos="4050"/>
                <w:tab w:val="right" w:pos="4566"/>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BMI, kg/m</w:t>
            </w:r>
            <w:r w:rsidRPr="002D31D4">
              <w:rPr>
                <w:rFonts w:ascii="Times New Roman" w:eastAsia="Calibri" w:hAnsi="Times New Roman" w:cs="Times New Roman"/>
                <w:color w:val="000000"/>
                <w:sz w:val="20"/>
                <w:szCs w:val="20"/>
                <w:vertAlign w:val="superscript"/>
              </w:rPr>
              <w:t>2</w:t>
            </w:r>
            <w:r w:rsidRPr="002D31D4">
              <w:rPr>
                <w:rFonts w:ascii="Times New Roman" w:eastAsia="Calibri" w:hAnsi="Times New Roman" w:cs="Times New Roman"/>
                <w:color w:val="000000"/>
                <w:sz w:val="20"/>
                <w:szCs w:val="20"/>
                <w:vertAlign w:val="superscript"/>
              </w:rPr>
              <w:tab/>
            </w:r>
            <w:r w:rsidRPr="002D31D4">
              <w:rPr>
                <w:rFonts w:ascii="Times New Roman" w:eastAsia="Calibri" w:hAnsi="Times New Roman" w:cs="Times New Roman"/>
                <w:color w:val="000000"/>
                <w:sz w:val="20"/>
                <w:szCs w:val="20"/>
              </w:rPr>
              <w:t>25.3</w:t>
            </w:r>
            <w:r w:rsidR="00EC3F27" w:rsidRPr="002D31D4">
              <w:rPr>
                <w:rFonts w:ascii="Times New Roman" w:eastAsia="Calibri" w:hAnsi="Times New Roman" w:cs="Times New Roman"/>
                <w:color w:val="000000"/>
                <w:sz w:val="20"/>
                <w:szCs w:val="20"/>
              </w:rPr>
              <w:t xml:space="preserve"> </w:t>
            </w:r>
            <w:r w:rsidRPr="002D31D4">
              <w:rPr>
                <w:rFonts w:ascii="Times New Roman" w:eastAsia="Calibri" w:hAnsi="Times New Roman" w:cs="Times New Roman"/>
                <w:color w:val="000000"/>
                <w:sz w:val="20"/>
                <w:szCs w:val="20"/>
              </w:rPr>
              <w:t>4.1</w:t>
            </w:r>
          </w:p>
        </w:tc>
      </w:tr>
      <w:tr w:rsidR="00B51126" w:rsidRPr="002D31D4" w:rsidTr="002D31D4">
        <w:trPr>
          <w:cantSplit/>
          <w:jc w:val="center"/>
        </w:trPr>
        <w:tc>
          <w:tcPr>
            <w:tcW w:w="5000" w:type="pct"/>
            <w:shd w:val="clear" w:color="auto" w:fill="F7F1E1"/>
          </w:tcPr>
          <w:p w:rsidR="00B51126" w:rsidRPr="002D31D4" w:rsidRDefault="00B51126" w:rsidP="008345BB">
            <w:pPr>
              <w:tabs>
                <w:tab w:val="right" w:pos="4050"/>
                <w:tab w:val="right" w:pos="4566"/>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Diabetes</w:t>
            </w:r>
            <w:r w:rsidRPr="002D31D4">
              <w:rPr>
                <w:rFonts w:ascii="Times New Roman" w:eastAsia="Calibri" w:hAnsi="Times New Roman" w:cs="Times New Roman"/>
                <w:color w:val="000000"/>
                <w:sz w:val="20"/>
                <w:szCs w:val="20"/>
              </w:rPr>
              <w:tab/>
              <w:t>9 (22.8%)</w:t>
            </w:r>
          </w:p>
        </w:tc>
      </w:tr>
      <w:tr w:rsidR="00B51126" w:rsidRPr="002D31D4" w:rsidTr="002D31D4">
        <w:trPr>
          <w:cantSplit/>
          <w:jc w:val="center"/>
        </w:trPr>
        <w:tc>
          <w:tcPr>
            <w:tcW w:w="5000" w:type="pct"/>
            <w:shd w:val="clear" w:color="auto" w:fill="FFFDEA"/>
          </w:tcPr>
          <w:p w:rsidR="00B51126" w:rsidRPr="002D31D4" w:rsidRDefault="00B51126" w:rsidP="008345BB">
            <w:pPr>
              <w:tabs>
                <w:tab w:val="right" w:pos="4050"/>
                <w:tab w:val="right" w:pos="4566"/>
              </w:tabs>
              <w:snapToGrid w:val="0"/>
              <w:spacing w:after="0" w:line="240" w:lineRule="auto"/>
              <w:jc w:val="both"/>
              <w:rPr>
                <w:rFonts w:ascii="Times New Roman" w:hAnsi="Times New Roman" w:cs="Times New Roman"/>
                <w:color w:val="000000"/>
                <w:sz w:val="20"/>
                <w:szCs w:val="20"/>
              </w:rPr>
            </w:pPr>
            <w:proofErr w:type="spellStart"/>
            <w:r w:rsidRPr="002D31D4">
              <w:rPr>
                <w:rFonts w:ascii="Times New Roman" w:eastAsia="Calibri" w:hAnsi="Times New Roman" w:cs="Times New Roman"/>
                <w:color w:val="000000"/>
                <w:sz w:val="20"/>
                <w:szCs w:val="20"/>
              </w:rPr>
              <w:t>Hyperlipidemia</w:t>
            </w:r>
            <w:proofErr w:type="spellEnd"/>
            <w:r w:rsidRPr="002D31D4">
              <w:rPr>
                <w:rFonts w:ascii="Times New Roman" w:eastAsia="Calibri" w:hAnsi="Times New Roman" w:cs="Times New Roman"/>
                <w:color w:val="000000"/>
                <w:sz w:val="20"/>
                <w:szCs w:val="20"/>
              </w:rPr>
              <w:tab/>
              <w:t>14 (42.5%)</w:t>
            </w:r>
          </w:p>
        </w:tc>
      </w:tr>
      <w:tr w:rsidR="00B51126" w:rsidRPr="002D31D4" w:rsidTr="002D31D4">
        <w:trPr>
          <w:cantSplit/>
          <w:jc w:val="center"/>
        </w:trPr>
        <w:tc>
          <w:tcPr>
            <w:tcW w:w="5000" w:type="pct"/>
            <w:shd w:val="clear" w:color="auto" w:fill="F7F1E1"/>
          </w:tcPr>
          <w:p w:rsidR="00B51126" w:rsidRPr="002D31D4" w:rsidRDefault="00B51126" w:rsidP="008345BB">
            <w:pPr>
              <w:tabs>
                <w:tab w:val="right" w:pos="4050"/>
                <w:tab w:val="right" w:pos="4566"/>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Hypertension</w:t>
            </w:r>
            <w:r w:rsidRPr="002D31D4">
              <w:rPr>
                <w:rFonts w:ascii="Times New Roman" w:eastAsia="Calibri" w:hAnsi="Times New Roman" w:cs="Times New Roman"/>
                <w:color w:val="000000"/>
                <w:sz w:val="20"/>
                <w:szCs w:val="20"/>
              </w:rPr>
              <w:tab/>
              <w:t>26 (72.4%)</w:t>
            </w:r>
          </w:p>
        </w:tc>
      </w:tr>
      <w:tr w:rsidR="00B51126" w:rsidRPr="002D31D4" w:rsidTr="002D31D4">
        <w:trPr>
          <w:cantSplit/>
          <w:jc w:val="center"/>
        </w:trPr>
        <w:tc>
          <w:tcPr>
            <w:tcW w:w="5000" w:type="pct"/>
            <w:shd w:val="clear" w:color="auto" w:fill="FFFDEA"/>
          </w:tcPr>
          <w:p w:rsidR="00B51126" w:rsidRPr="002D31D4" w:rsidRDefault="00B51126" w:rsidP="008345BB">
            <w:pPr>
              <w:tabs>
                <w:tab w:val="right" w:pos="4050"/>
                <w:tab w:val="right" w:pos="4566"/>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Current smoker</w:t>
            </w:r>
            <w:r w:rsidRPr="002D31D4">
              <w:rPr>
                <w:rFonts w:ascii="Times New Roman" w:eastAsia="Calibri" w:hAnsi="Times New Roman" w:cs="Times New Roman"/>
                <w:color w:val="000000"/>
                <w:sz w:val="20"/>
                <w:szCs w:val="20"/>
              </w:rPr>
              <w:tab/>
              <w:t>5 (3.9%)</w:t>
            </w:r>
          </w:p>
        </w:tc>
      </w:tr>
      <w:tr w:rsidR="00B51126" w:rsidRPr="002D31D4" w:rsidTr="002D31D4">
        <w:trPr>
          <w:cantSplit/>
          <w:jc w:val="center"/>
        </w:trPr>
        <w:tc>
          <w:tcPr>
            <w:tcW w:w="5000" w:type="pct"/>
            <w:shd w:val="clear" w:color="auto" w:fill="F7F1E1"/>
          </w:tcPr>
          <w:p w:rsidR="00B51126" w:rsidRPr="002D31D4" w:rsidRDefault="00B51126" w:rsidP="008345BB">
            <w:pPr>
              <w:tabs>
                <w:tab w:val="right" w:pos="4050"/>
                <w:tab w:val="right" w:pos="4566"/>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NYHA functional class III or IV</w:t>
            </w:r>
            <w:r w:rsidRPr="002D31D4">
              <w:rPr>
                <w:rFonts w:ascii="Times New Roman" w:eastAsia="Calibri" w:hAnsi="Times New Roman" w:cs="Times New Roman"/>
                <w:color w:val="000000"/>
                <w:sz w:val="20"/>
                <w:szCs w:val="20"/>
              </w:rPr>
              <w:tab/>
              <w:t>28 (89.0%)</w:t>
            </w:r>
          </w:p>
        </w:tc>
      </w:tr>
      <w:tr w:rsidR="00B51126" w:rsidRPr="002D31D4" w:rsidTr="002D31D4">
        <w:trPr>
          <w:cantSplit/>
          <w:jc w:val="center"/>
        </w:trPr>
        <w:tc>
          <w:tcPr>
            <w:tcW w:w="5000" w:type="pct"/>
            <w:shd w:val="clear" w:color="auto" w:fill="FFFDEA"/>
          </w:tcPr>
          <w:p w:rsidR="00B51126" w:rsidRPr="002D31D4" w:rsidRDefault="00B51126" w:rsidP="008345BB">
            <w:pPr>
              <w:tabs>
                <w:tab w:val="right" w:pos="4050"/>
                <w:tab w:val="right" w:pos="4566"/>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Coronary artery disease</w:t>
            </w:r>
            <w:r w:rsidRPr="002D31D4">
              <w:rPr>
                <w:rFonts w:ascii="Times New Roman" w:eastAsia="Calibri" w:hAnsi="Times New Roman" w:cs="Times New Roman"/>
                <w:color w:val="000000"/>
                <w:sz w:val="20"/>
                <w:szCs w:val="20"/>
              </w:rPr>
              <w:tab/>
              <w:t>17 (63.0%)</w:t>
            </w:r>
          </w:p>
        </w:tc>
      </w:tr>
      <w:tr w:rsidR="00B51126" w:rsidRPr="002D31D4" w:rsidTr="002D31D4">
        <w:trPr>
          <w:cantSplit/>
          <w:jc w:val="center"/>
        </w:trPr>
        <w:tc>
          <w:tcPr>
            <w:tcW w:w="5000" w:type="pct"/>
            <w:shd w:val="clear" w:color="auto" w:fill="F7F1E1"/>
          </w:tcPr>
          <w:p w:rsidR="00B51126" w:rsidRPr="002D31D4" w:rsidRDefault="00B51126" w:rsidP="008345BB">
            <w:pPr>
              <w:tabs>
                <w:tab w:val="right" w:pos="4050"/>
                <w:tab w:val="right" w:pos="4566"/>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Previous MI</w:t>
            </w:r>
            <w:r w:rsidRPr="002D31D4">
              <w:rPr>
                <w:rFonts w:ascii="Times New Roman" w:eastAsia="Calibri" w:hAnsi="Times New Roman" w:cs="Times New Roman"/>
                <w:color w:val="000000"/>
                <w:sz w:val="20"/>
                <w:szCs w:val="20"/>
              </w:rPr>
              <w:tab/>
              <w:t>4 (10.2%)</w:t>
            </w:r>
          </w:p>
        </w:tc>
      </w:tr>
      <w:tr w:rsidR="00B51126" w:rsidRPr="002D31D4" w:rsidTr="002D31D4">
        <w:trPr>
          <w:cantSplit/>
          <w:jc w:val="center"/>
        </w:trPr>
        <w:tc>
          <w:tcPr>
            <w:tcW w:w="5000" w:type="pct"/>
            <w:shd w:val="clear" w:color="auto" w:fill="FFFDEA"/>
          </w:tcPr>
          <w:p w:rsidR="00B51126" w:rsidRPr="002D31D4" w:rsidRDefault="00B51126" w:rsidP="008345BB">
            <w:pPr>
              <w:tabs>
                <w:tab w:val="right" w:pos="4050"/>
                <w:tab w:val="right" w:pos="4566"/>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Previous PCI</w:t>
            </w:r>
            <w:r w:rsidRPr="002D31D4">
              <w:rPr>
                <w:rFonts w:ascii="Times New Roman" w:eastAsia="Calibri" w:hAnsi="Times New Roman" w:cs="Times New Roman"/>
                <w:color w:val="000000"/>
                <w:sz w:val="20"/>
                <w:szCs w:val="20"/>
              </w:rPr>
              <w:tab/>
              <w:t>9 (35.4%)</w:t>
            </w:r>
          </w:p>
        </w:tc>
      </w:tr>
      <w:tr w:rsidR="00B51126" w:rsidRPr="002D31D4" w:rsidTr="002D31D4">
        <w:trPr>
          <w:cantSplit/>
          <w:jc w:val="center"/>
        </w:trPr>
        <w:tc>
          <w:tcPr>
            <w:tcW w:w="5000" w:type="pct"/>
            <w:shd w:val="clear" w:color="auto" w:fill="F7F1E1"/>
          </w:tcPr>
          <w:p w:rsidR="00B51126" w:rsidRPr="002D31D4" w:rsidRDefault="00B51126" w:rsidP="008345BB">
            <w:pPr>
              <w:tabs>
                <w:tab w:val="right" w:pos="4050"/>
                <w:tab w:val="right" w:pos="4566"/>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Previous CABG</w:t>
            </w:r>
            <w:r w:rsidRPr="002D31D4">
              <w:rPr>
                <w:rFonts w:ascii="Times New Roman" w:eastAsia="Calibri" w:hAnsi="Times New Roman" w:cs="Times New Roman"/>
                <w:color w:val="000000"/>
                <w:sz w:val="20"/>
                <w:szCs w:val="20"/>
              </w:rPr>
              <w:tab/>
              <w:t>6 (15.7%)</w:t>
            </w:r>
          </w:p>
        </w:tc>
      </w:tr>
      <w:tr w:rsidR="00B51126" w:rsidRPr="002D31D4" w:rsidTr="002D31D4">
        <w:trPr>
          <w:cantSplit/>
          <w:jc w:val="center"/>
        </w:trPr>
        <w:tc>
          <w:tcPr>
            <w:tcW w:w="5000" w:type="pct"/>
            <w:shd w:val="clear" w:color="auto" w:fill="FFFDEA"/>
          </w:tcPr>
          <w:p w:rsidR="00B51126" w:rsidRPr="002D31D4" w:rsidRDefault="00B51126" w:rsidP="008345BB">
            <w:pPr>
              <w:tabs>
                <w:tab w:val="right" w:pos="4050"/>
                <w:tab w:val="right" w:pos="4566"/>
              </w:tabs>
              <w:snapToGrid w:val="0"/>
              <w:spacing w:after="0" w:line="240" w:lineRule="auto"/>
              <w:jc w:val="both"/>
              <w:rPr>
                <w:rFonts w:ascii="Times New Roman" w:hAnsi="Times New Roman" w:cs="Times New Roman"/>
                <w:color w:val="000000"/>
                <w:sz w:val="20"/>
                <w:szCs w:val="20"/>
              </w:rPr>
            </w:pPr>
            <w:proofErr w:type="spellStart"/>
            <w:r w:rsidRPr="002D31D4">
              <w:rPr>
                <w:rFonts w:ascii="Times New Roman" w:eastAsia="Calibri" w:hAnsi="Times New Roman" w:cs="Times New Roman"/>
                <w:color w:val="000000"/>
                <w:sz w:val="20"/>
                <w:szCs w:val="20"/>
              </w:rPr>
              <w:t>Cerebrovascular</w:t>
            </w:r>
            <w:proofErr w:type="spellEnd"/>
            <w:r w:rsidRPr="002D31D4">
              <w:rPr>
                <w:rFonts w:ascii="Times New Roman" w:eastAsia="Calibri" w:hAnsi="Times New Roman" w:cs="Times New Roman"/>
                <w:color w:val="000000"/>
                <w:sz w:val="20"/>
                <w:szCs w:val="20"/>
              </w:rPr>
              <w:t xml:space="preserve"> disease</w:t>
            </w:r>
            <w:r w:rsidRPr="002D31D4">
              <w:rPr>
                <w:rFonts w:ascii="Times New Roman" w:eastAsia="Calibri" w:hAnsi="Times New Roman" w:cs="Times New Roman"/>
                <w:color w:val="000000"/>
                <w:sz w:val="20"/>
                <w:szCs w:val="20"/>
              </w:rPr>
              <w:tab/>
              <w:t>7 (15.0%)</w:t>
            </w:r>
          </w:p>
        </w:tc>
      </w:tr>
      <w:tr w:rsidR="00B51126" w:rsidRPr="002D31D4" w:rsidTr="002D31D4">
        <w:trPr>
          <w:cantSplit/>
          <w:jc w:val="center"/>
        </w:trPr>
        <w:tc>
          <w:tcPr>
            <w:tcW w:w="5000" w:type="pct"/>
            <w:shd w:val="clear" w:color="auto" w:fill="F7F1E1"/>
          </w:tcPr>
          <w:p w:rsidR="00B51126" w:rsidRPr="002D31D4" w:rsidRDefault="00B51126" w:rsidP="008345BB">
            <w:pPr>
              <w:tabs>
                <w:tab w:val="right" w:pos="4050"/>
                <w:tab w:val="right" w:pos="4566"/>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COPD</w:t>
            </w:r>
            <w:r w:rsidRPr="002D31D4">
              <w:rPr>
                <w:rFonts w:ascii="Times New Roman" w:eastAsia="Calibri" w:hAnsi="Times New Roman" w:cs="Times New Roman"/>
                <w:color w:val="000000"/>
                <w:sz w:val="20"/>
                <w:szCs w:val="20"/>
              </w:rPr>
              <w:tab/>
              <w:t>13 (33.9%)</w:t>
            </w:r>
          </w:p>
        </w:tc>
      </w:tr>
      <w:tr w:rsidR="00B51126" w:rsidRPr="002D31D4" w:rsidTr="002D31D4">
        <w:trPr>
          <w:cantSplit/>
          <w:jc w:val="center"/>
        </w:trPr>
        <w:tc>
          <w:tcPr>
            <w:tcW w:w="5000" w:type="pct"/>
            <w:shd w:val="clear" w:color="auto" w:fill="FFFDEA"/>
          </w:tcPr>
          <w:p w:rsidR="00B51126" w:rsidRPr="002D31D4" w:rsidRDefault="00B51126" w:rsidP="008345BB">
            <w:pPr>
              <w:tabs>
                <w:tab w:val="right" w:pos="4050"/>
                <w:tab w:val="right" w:pos="4566"/>
              </w:tabs>
              <w:snapToGrid w:val="0"/>
              <w:spacing w:after="0" w:line="240" w:lineRule="auto"/>
              <w:jc w:val="both"/>
              <w:rPr>
                <w:rFonts w:ascii="Times New Roman" w:hAnsi="Times New Roman" w:cs="Times New Roman"/>
                <w:color w:val="000000"/>
                <w:sz w:val="20"/>
                <w:szCs w:val="20"/>
              </w:rPr>
            </w:pPr>
            <w:proofErr w:type="spellStart"/>
            <w:r w:rsidRPr="002D31D4">
              <w:rPr>
                <w:rFonts w:ascii="Times New Roman" w:eastAsia="Calibri" w:hAnsi="Times New Roman" w:cs="Times New Roman"/>
                <w:color w:val="000000"/>
                <w:sz w:val="20"/>
                <w:szCs w:val="20"/>
              </w:rPr>
              <w:t>eGFR</w:t>
            </w:r>
            <w:proofErr w:type="spellEnd"/>
            <w:r w:rsidRPr="002D31D4">
              <w:rPr>
                <w:rFonts w:ascii="Times New Roman" w:eastAsia="Calibri" w:hAnsi="Times New Roman" w:cs="Times New Roman"/>
                <w:color w:val="000000"/>
                <w:sz w:val="20"/>
                <w:szCs w:val="20"/>
              </w:rPr>
              <w:t>, ml/min/1.73 m</w:t>
            </w:r>
            <w:r w:rsidRPr="002D31D4">
              <w:rPr>
                <w:rFonts w:ascii="Times New Roman" w:eastAsia="Calibri" w:hAnsi="Times New Roman" w:cs="Times New Roman"/>
                <w:color w:val="000000"/>
                <w:sz w:val="20"/>
                <w:szCs w:val="20"/>
                <w:vertAlign w:val="superscript"/>
              </w:rPr>
              <w:t>2</w:t>
            </w:r>
            <w:r w:rsidRPr="002D31D4">
              <w:rPr>
                <w:rFonts w:ascii="Times New Roman" w:eastAsia="Calibri" w:hAnsi="Times New Roman" w:cs="Times New Roman"/>
                <w:color w:val="000000"/>
                <w:sz w:val="20"/>
                <w:szCs w:val="20"/>
                <w:vertAlign w:val="superscript"/>
              </w:rPr>
              <w:tab/>
            </w:r>
            <w:r w:rsidRPr="002D31D4">
              <w:rPr>
                <w:rFonts w:ascii="Times New Roman" w:eastAsia="Calibri" w:hAnsi="Times New Roman" w:cs="Times New Roman"/>
                <w:color w:val="000000"/>
                <w:sz w:val="20"/>
                <w:szCs w:val="20"/>
              </w:rPr>
              <w:t>50.4</w:t>
            </w:r>
            <w:r w:rsidR="00EC3F27" w:rsidRPr="002D31D4">
              <w:rPr>
                <w:rFonts w:ascii="Times New Roman" w:eastAsia="Calibri" w:hAnsi="Times New Roman" w:cs="Times New Roman"/>
                <w:color w:val="000000"/>
                <w:sz w:val="20"/>
                <w:szCs w:val="20"/>
              </w:rPr>
              <w:t xml:space="preserve"> </w:t>
            </w:r>
            <w:r w:rsidRPr="002D31D4">
              <w:rPr>
                <w:rFonts w:ascii="Times New Roman" w:eastAsia="Calibri" w:hAnsi="Times New Roman" w:cs="Times New Roman"/>
                <w:color w:val="000000"/>
                <w:sz w:val="20"/>
                <w:szCs w:val="20"/>
              </w:rPr>
              <w:t>23.6</w:t>
            </w:r>
          </w:p>
        </w:tc>
      </w:tr>
      <w:tr w:rsidR="00B51126" w:rsidRPr="002D31D4" w:rsidTr="002D31D4">
        <w:trPr>
          <w:cantSplit/>
          <w:jc w:val="center"/>
        </w:trPr>
        <w:tc>
          <w:tcPr>
            <w:tcW w:w="5000" w:type="pct"/>
            <w:shd w:val="clear" w:color="auto" w:fill="F7F1E1"/>
          </w:tcPr>
          <w:p w:rsidR="00B51126" w:rsidRPr="002D31D4" w:rsidRDefault="00B51126" w:rsidP="008345BB">
            <w:pPr>
              <w:tabs>
                <w:tab w:val="right" w:pos="4050"/>
                <w:tab w:val="right" w:pos="4566"/>
              </w:tabs>
              <w:snapToGrid w:val="0"/>
              <w:spacing w:after="0" w:line="240" w:lineRule="auto"/>
              <w:jc w:val="both"/>
              <w:rPr>
                <w:rFonts w:ascii="Times New Roman" w:hAnsi="Times New Roman" w:cs="Times New Roman"/>
                <w:color w:val="000000"/>
                <w:sz w:val="20"/>
                <w:szCs w:val="20"/>
              </w:rPr>
            </w:pPr>
            <w:proofErr w:type="spellStart"/>
            <w:proofErr w:type="gramStart"/>
            <w:r w:rsidRPr="002D31D4">
              <w:rPr>
                <w:rFonts w:ascii="Times New Roman" w:eastAsia="Calibri" w:hAnsi="Times New Roman" w:cs="Times New Roman"/>
                <w:color w:val="000000"/>
                <w:sz w:val="20"/>
                <w:szCs w:val="20"/>
              </w:rPr>
              <w:t>eGFR</w:t>
            </w:r>
            <w:proofErr w:type="spellEnd"/>
            <w:proofErr w:type="gramEnd"/>
            <w:r w:rsidRPr="002D31D4">
              <w:rPr>
                <w:rFonts w:ascii="Times New Roman" w:eastAsia="Calibri" w:hAnsi="Times New Roman" w:cs="Times New Roman"/>
                <w:color w:val="000000"/>
                <w:sz w:val="20"/>
                <w:szCs w:val="20"/>
              </w:rPr>
              <w:t xml:space="preserve"> 60 ml/min/1.73 m</w:t>
            </w:r>
            <w:r w:rsidRPr="002D31D4">
              <w:rPr>
                <w:rFonts w:ascii="Times New Roman" w:eastAsia="Calibri" w:hAnsi="Times New Roman" w:cs="Times New Roman"/>
                <w:color w:val="000000"/>
                <w:sz w:val="20"/>
                <w:szCs w:val="20"/>
                <w:vertAlign w:val="superscript"/>
              </w:rPr>
              <w:t>2</w:t>
            </w:r>
            <w:r w:rsidRPr="002D31D4">
              <w:rPr>
                <w:rFonts w:ascii="Times New Roman" w:eastAsia="Calibri" w:hAnsi="Times New Roman" w:cs="Times New Roman"/>
                <w:color w:val="000000"/>
                <w:sz w:val="20"/>
                <w:szCs w:val="20"/>
                <w:vertAlign w:val="superscript"/>
              </w:rPr>
              <w:tab/>
            </w:r>
            <w:r w:rsidRPr="002D31D4">
              <w:rPr>
                <w:rFonts w:ascii="Times New Roman" w:eastAsia="Calibri" w:hAnsi="Times New Roman" w:cs="Times New Roman"/>
                <w:color w:val="000000"/>
                <w:sz w:val="20"/>
                <w:szCs w:val="20"/>
              </w:rPr>
              <w:t>19(63.0%)</w:t>
            </w:r>
          </w:p>
        </w:tc>
      </w:tr>
      <w:tr w:rsidR="00B51126" w:rsidRPr="002D31D4" w:rsidTr="002D31D4">
        <w:trPr>
          <w:cantSplit/>
          <w:jc w:val="center"/>
        </w:trPr>
        <w:tc>
          <w:tcPr>
            <w:tcW w:w="5000" w:type="pct"/>
            <w:shd w:val="clear" w:color="auto" w:fill="FFFDEA"/>
          </w:tcPr>
          <w:p w:rsidR="00B51126" w:rsidRPr="002D31D4" w:rsidRDefault="00B51126" w:rsidP="008345BB">
            <w:pPr>
              <w:tabs>
                <w:tab w:val="right" w:pos="4050"/>
                <w:tab w:val="right" w:pos="4566"/>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 xml:space="preserve">Logistic </w:t>
            </w:r>
            <w:proofErr w:type="spellStart"/>
            <w:r w:rsidRPr="002D31D4">
              <w:rPr>
                <w:rFonts w:ascii="Times New Roman" w:eastAsia="Calibri" w:hAnsi="Times New Roman" w:cs="Times New Roman"/>
                <w:color w:val="000000"/>
                <w:sz w:val="20"/>
                <w:szCs w:val="20"/>
              </w:rPr>
              <w:t>EuroScore</w:t>
            </w:r>
            <w:proofErr w:type="spellEnd"/>
            <w:r w:rsidRPr="002D31D4">
              <w:rPr>
                <w:rFonts w:ascii="Times New Roman" w:eastAsia="Calibri" w:hAnsi="Times New Roman" w:cs="Times New Roman"/>
                <w:color w:val="000000"/>
                <w:sz w:val="20"/>
                <w:szCs w:val="20"/>
              </w:rPr>
              <w:t>, %</w:t>
            </w:r>
            <w:r w:rsidRPr="002D31D4">
              <w:rPr>
                <w:rFonts w:ascii="Times New Roman" w:eastAsia="Calibri" w:hAnsi="Times New Roman" w:cs="Times New Roman"/>
                <w:color w:val="000000"/>
                <w:sz w:val="20"/>
                <w:szCs w:val="20"/>
              </w:rPr>
              <w:tab/>
              <w:t>25.8</w:t>
            </w:r>
            <w:r w:rsidR="00EC3F27" w:rsidRPr="002D31D4">
              <w:rPr>
                <w:rFonts w:ascii="Times New Roman" w:eastAsia="Calibri" w:hAnsi="Times New Roman" w:cs="Times New Roman"/>
                <w:color w:val="000000"/>
                <w:sz w:val="20"/>
                <w:szCs w:val="20"/>
              </w:rPr>
              <w:t xml:space="preserve"> </w:t>
            </w:r>
            <w:r w:rsidRPr="002D31D4">
              <w:rPr>
                <w:rFonts w:ascii="Times New Roman" w:eastAsia="Calibri" w:hAnsi="Times New Roman" w:cs="Times New Roman"/>
                <w:color w:val="000000"/>
                <w:sz w:val="20"/>
                <w:szCs w:val="20"/>
              </w:rPr>
              <w:t>11.9</w:t>
            </w:r>
          </w:p>
        </w:tc>
      </w:tr>
      <w:tr w:rsidR="00B51126" w:rsidRPr="002D31D4" w:rsidTr="002D31D4">
        <w:trPr>
          <w:cantSplit/>
          <w:jc w:val="center"/>
        </w:trPr>
        <w:tc>
          <w:tcPr>
            <w:tcW w:w="5000" w:type="pct"/>
            <w:shd w:val="clear" w:color="auto" w:fill="F7F1E1"/>
          </w:tcPr>
          <w:p w:rsidR="00B51126" w:rsidRPr="002D31D4" w:rsidRDefault="00B51126" w:rsidP="008345BB">
            <w:pPr>
              <w:tabs>
                <w:tab w:val="right" w:pos="4050"/>
                <w:tab w:val="right" w:pos="4566"/>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Pulmonary hypertension</w:t>
            </w:r>
            <w:r w:rsidRPr="002D31D4">
              <w:rPr>
                <w:rFonts w:ascii="Times New Roman" w:eastAsia="Calibri" w:hAnsi="Times New Roman" w:cs="Times New Roman"/>
                <w:color w:val="000000"/>
                <w:sz w:val="20"/>
                <w:szCs w:val="20"/>
              </w:rPr>
              <w:tab/>
              <w:t>13 (33.1%)</w:t>
            </w:r>
          </w:p>
        </w:tc>
      </w:tr>
      <w:tr w:rsidR="00B51126" w:rsidRPr="002D31D4" w:rsidTr="002D31D4">
        <w:trPr>
          <w:cantSplit/>
          <w:jc w:val="center"/>
        </w:trPr>
        <w:tc>
          <w:tcPr>
            <w:tcW w:w="5000" w:type="pct"/>
            <w:shd w:val="clear" w:color="auto" w:fill="FFFDEA"/>
          </w:tcPr>
          <w:p w:rsidR="00B51126" w:rsidRPr="002D31D4" w:rsidRDefault="00B51126" w:rsidP="008345BB">
            <w:pPr>
              <w:tabs>
                <w:tab w:val="right" w:pos="4050"/>
                <w:tab w:val="right" w:pos="4566"/>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LVEF, %</w:t>
            </w:r>
            <w:r w:rsidRPr="002D31D4">
              <w:rPr>
                <w:rFonts w:ascii="Times New Roman" w:eastAsia="Calibri" w:hAnsi="Times New Roman" w:cs="Times New Roman"/>
                <w:color w:val="000000"/>
                <w:sz w:val="20"/>
                <w:szCs w:val="20"/>
              </w:rPr>
              <w:tab/>
              <w:t>48.1</w:t>
            </w:r>
            <w:r w:rsidR="00EC3F27" w:rsidRPr="002D31D4">
              <w:rPr>
                <w:rFonts w:ascii="Times New Roman" w:eastAsia="Calibri" w:hAnsi="Times New Roman" w:cs="Times New Roman"/>
                <w:color w:val="000000"/>
                <w:sz w:val="20"/>
                <w:szCs w:val="20"/>
              </w:rPr>
              <w:t xml:space="preserve"> </w:t>
            </w:r>
            <w:r w:rsidRPr="002D31D4">
              <w:rPr>
                <w:rFonts w:ascii="Times New Roman" w:eastAsia="Calibri" w:hAnsi="Times New Roman" w:cs="Times New Roman"/>
                <w:color w:val="000000"/>
                <w:sz w:val="20"/>
                <w:szCs w:val="20"/>
              </w:rPr>
              <w:t>14.1</w:t>
            </w:r>
          </w:p>
        </w:tc>
      </w:tr>
      <w:tr w:rsidR="00B51126" w:rsidRPr="002D31D4" w:rsidTr="002D31D4">
        <w:trPr>
          <w:cantSplit/>
          <w:jc w:val="center"/>
        </w:trPr>
        <w:tc>
          <w:tcPr>
            <w:tcW w:w="5000" w:type="pct"/>
            <w:shd w:val="clear" w:color="auto" w:fill="F7F1E1"/>
          </w:tcPr>
          <w:p w:rsidR="00B51126" w:rsidRPr="002D31D4" w:rsidRDefault="00B51126" w:rsidP="008345BB">
            <w:pPr>
              <w:tabs>
                <w:tab w:val="right" w:pos="4050"/>
                <w:tab w:val="right" w:pos="4566"/>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LVEF 40%</w:t>
            </w:r>
            <w:r w:rsidRPr="002D31D4">
              <w:rPr>
                <w:rFonts w:ascii="Times New Roman" w:eastAsia="Calibri" w:hAnsi="Times New Roman" w:cs="Times New Roman"/>
                <w:color w:val="000000"/>
                <w:sz w:val="20"/>
                <w:szCs w:val="20"/>
              </w:rPr>
              <w:tab/>
              <w:t>14 (35.4%)</w:t>
            </w:r>
          </w:p>
        </w:tc>
      </w:tr>
    </w:tbl>
    <w:p w:rsidR="00B51126" w:rsidRPr="002D31D4" w:rsidRDefault="00B51126" w:rsidP="008345BB">
      <w:pPr>
        <w:snapToGrid w:val="0"/>
        <w:spacing w:after="0" w:line="240" w:lineRule="auto"/>
        <w:ind w:firstLine="425"/>
        <w:jc w:val="both"/>
        <w:rPr>
          <w:rFonts w:ascii="Times New Roman" w:hAnsi="Times New Roman" w:cs="Times New Roman"/>
          <w:sz w:val="20"/>
          <w:szCs w:val="20"/>
        </w:rPr>
      </w:pPr>
      <w:r w:rsidRPr="002D31D4">
        <w:rPr>
          <w:rFonts w:ascii="Times New Roman" w:eastAsia="Calibri" w:hAnsi="Times New Roman" w:cs="Times New Roman"/>
          <w:color w:val="181717"/>
          <w:sz w:val="20"/>
          <w:szCs w:val="20"/>
        </w:rPr>
        <w:t>Values are mean</w:t>
      </w:r>
      <w:r w:rsidR="00EC3F27" w:rsidRPr="002D31D4">
        <w:rPr>
          <w:rFonts w:ascii="Times New Roman" w:eastAsia="Calibri" w:hAnsi="Times New Roman" w:cs="Times New Roman"/>
          <w:color w:val="181717"/>
          <w:sz w:val="20"/>
          <w:szCs w:val="20"/>
        </w:rPr>
        <w:t xml:space="preserve"> </w:t>
      </w:r>
      <w:r w:rsidRPr="002D31D4">
        <w:rPr>
          <w:rFonts w:ascii="Times New Roman" w:eastAsia="Calibri" w:hAnsi="Times New Roman" w:cs="Times New Roman"/>
          <w:color w:val="181717"/>
          <w:sz w:val="20"/>
          <w:szCs w:val="20"/>
        </w:rPr>
        <w:t>SD or n (%).</w:t>
      </w:r>
    </w:p>
    <w:p w:rsidR="008345BB" w:rsidRPr="002D31D4" w:rsidRDefault="008345BB" w:rsidP="008345BB">
      <w:pPr>
        <w:snapToGrid w:val="0"/>
        <w:spacing w:after="0" w:line="240" w:lineRule="auto"/>
        <w:ind w:firstLine="425"/>
        <w:jc w:val="both"/>
        <w:rPr>
          <w:rFonts w:ascii="Times New Roman" w:hAnsi="Times New Roman" w:cs="Times New Roman"/>
          <w:color w:val="181717"/>
          <w:sz w:val="20"/>
          <w:szCs w:val="20"/>
          <w:lang w:eastAsia="zh-CN"/>
        </w:rPr>
      </w:pPr>
    </w:p>
    <w:p w:rsidR="008345BB" w:rsidRPr="002D31D4" w:rsidRDefault="008345BB" w:rsidP="008345BB">
      <w:pPr>
        <w:snapToGrid w:val="0"/>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118" w:type="dxa"/>
          <w:right w:w="114" w:type="dxa"/>
        </w:tblCellMar>
        <w:tblLook w:val="04A0"/>
      </w:tblPr>
      <w:tblGrid>
        <w:gridCol w:w="4638"/>
      </w:tblGrid>
      <w:tr w:rsidR="00271EC1" w:rsidRPr="002D31D4" w:rsidTr="002D31D4">
        <w:trPr>
          <w:cantSplit/>
          <w:jc w:val="center"/>
        </w:trPr>
        <w:tc>
          <w:tcPr>
            <w:tcW w:w="0" w:type="auto"/>
            <w:shd w:val="clear" w:color="auto" w:fill="EFE3C5"/>
            <w:vAlign w:val="center"/>
          </w:tcPr>
          <w:p w:rsidR="00271EC1" w:rsidRPr="002D31D4" w:rsidRDefault="00271EC1" w:rsidP="00EC3F27">
            <w:pPr>
              <w:snapToGrid w:val="0"/>
              <w:spacing w:after="0" w:line="240" w:lineRule="auto"/>
              <w:jc w:val="both"/>
              <w:rPr>
                <w:rFonts w:ascii="Times New Roman" w:hAnsi="Times New Roman" w:cs="Times New Roman"/>
                <w:b/>
                <w:bCs/>
                <w:color w:val="000000"/>
                <w:sz w:val="20"/>
                <w:szCs w:val="20"/>
              </w:rPr>
            </w:pPr>
            <w:r w:rsidRPr="002D31D4">
              <w:rPr>
                <w:rFonts w:ascii="Times New Roman" w:eastAsia="Franklin Gothic" w:hAnsi="Times New Roman" w:cs="Times New Roman"/>
                <w:b/>
                <w:bCs/>
                <w:color w:val="000000"/>
                <w:sz w:val="20"/>
                <w:szCs w:val="20"/>
              </w:rPr>
              <w:t>Table 2. Procedural Characteristics of the Study Population (N</w:t>
            </w:r>
            <w:r w:rsidR="00EC3F27" w:rsidRPr="002D31D4">
              <w:rPr>
                <w:rFonts w:ascii="Times New Roman" w:eastAsia="Franklin Gothic" w:hAnsi="Times New Roman" w:cs="Times New Roman"/>
                <w:b/>
                <w:bCs/>
                <w:color w:val="000000"/>
                <w:sz w:val="20"/>
                <w:szCs w:val="20"/>
              </w:rPr>
              <w:t xml:space="preserve"> </w:t>
            </w:r>
            <w:r w:rsidRPr="002D31D4">
              <w:rPr>
                <w:rFonts w:ascii="Times New Roman" w:eastAsia="Franklin Gothic" w:hAnsi="Times New Roman" w:cs="Times New Roman"/>
                <w:b/>
                <w:bCs/>
                <w:color w:val="000000"/>
                <w:sz w:val="20"/>
                <w:szCs w:val="20"/>
              </w:rPr>
              <w:t>127)</w:t>
            </w:r>
          </w:p>
        </w:tc>
      </w:tr>
      <w:tr w:rsidR="00271EC1" w:rsidRPr="002D31D4" w:rsidTr="002D31D4">
        <w:trPr>
          <w:cantSplit/>
          <w:jc w:val="center"/>
        </w:trPr>
        <w:tc>
          <w:tcPr>
            <w:tcW w:w="0" w:type="auto"/>
            <w:shd w:val="clear" w:color="auto" w:fill="FFFDEA"/>
            <w:vAlign w:val="center"/>
          </w:tcPr>
          <w:p w:rsidR="00271EC1" w:rsidRPr="002D31D4" w:rsidRDefault="002D31D4" w:rsidP="00EC3F27">
            <w:pPr>
              <w:tabs>
                <w:tab w:val="right" w:pos="4565"/>
              </w:tabs>
              <w:snapToGrid w:val="0"/>
              <w:spacing w:after="0" w:line="240" w:lineRule="auto"/>
              <w:jc w:val="both"/>
              <w:rPr>
                <w:rFonts w:ascii="Times New Roman" w:hAnsi="Times New Roman" w:cs="Times New Roman"/>
                <w:color w:val="000000"/>
                <w:sz w:val="20"/>
                <w:szCs w:val="20"/>
              </w:rPr>
            </w:pPr>
            <w:r>
              <w:rPr>
                <w:rFonts w:ascii="Times New Roman" w:eastAsia="Calibri" w:hAnsi="Times New Roman" w:cs="Times New Roman"/>
                <w:color w:val="000000"/>
                <w:sz w:val="20"/>
                <w:szCs w:val="20"/>
              </w:rPr>
              <w:t>Edwards SAPIEN valve</w:t>
            </w:r>
            <w:r>
              <w:rPr>
                <w:rFonts w:ascii="Times New Roman" w:hAnsi="Times New Roman" w:cs="Times New Roman" w:hint="eastAsia"/>
                <w:color w:val="000000"/>
                <w:sz w:val="20"/>
                <w:szCs w:val="20"/>
                <w:lang w:eastAsia="zh-CN"/>
              </w:rPr>
              <w:t xml:space="preserve">                    </w:t>
            </w:r>
            <w:r w:rsidR="00271EC1" w:rsidRPr="002D31D4">
              <w:rPr>
                <w:rFonts w:ascii="Times New Roman" w:eastAsia="Calibri" w:hAnsi="Times New Roman" w:cs="Times New Roman"/>
                <w:color w:val="000000"/>
                <w:sz w:val="20"/>
                <w:szCs w:val="20"/>
              </w:rPr>
              <w:t>3(78.7%)</w:t>
            </w:r>
          </w:p>
        </w:tc>
      </w:tr>
      <w:tr w:rsidR="00271EC1" w:rsidRPr="002D31D4" w:rsidTr="002D31D4">
        <w:trPr>
          <w:cantSplit/>
          <w:jc w:val="center"/>
        </w:trPr>
        <w:tc>
          <w:tcPr>
            <w:tcW w:w="0" w:type="auto"/>
            <w:shd w:val="clear" w:color="auto" w:fill="F7F1E1"/>
            <w:vAlign w:val="center"/>
          </w:tcPr>
          <w:p w:rsidR="00271EC1" w:rsidRPr="002D31D4" w:rsidRDefault="002D31D4" w:rsidP="00EC3F27">
            <w:pPr>
              <w:tabs>
                <w:tab w:val="right" w:pos="4565"/>
              </w:tabs>
              <w:snapToGrid w:val="0"/>
              <w:spacing w:after="0" w:line="240" w:lineRule="auto"/>
              <w:jc w:val="both"/>
              <w:rPr>
                <w:rFonts w:ascii="Times New Roman" w:hAnsi="Times New Roman" w:cs="Times New Roman"/>
                <w:color w:val="000000"/>
                <w:sz w:val="20"/>
                <w:szCs w:val="20"/>
              </w:rPr>
            </w:pPr>
            <w:proofErr w:type="spellStart"/>
            <w:r>
              <w:rPr>
                <w:rFonts w:ascii="Times New Roman" w:eastAsia="Calibri" w:hAnsi="Times New Roman" w:cs="Times New Roman"/>
                <w:color w:val="000000"/>
                <w:sz w:val="20"/>
                <w:szCs w:val="20"/>
              </w:rPr>
              <w:t>CoreValve</w:t>
            </w:r>
            <w:proofErr w:type="spellEnd"/>
            <w:r>
              <w:rPr>
                <w:rFonts w:ascii="Times New Roman" w:hAnsi="Times New Roman" w:cs="Times New Roman" w:hint="eastAsia"/>
                <w:color w:val="000000"/>
                <w:sz w:val="20"/>
                <w:szCs w:val="20"/>
                <w:lang w:eastAsia="zh-CN"/>
              </w:rPr>
              <w:t xml:space="preserve">                                         </w:t>
            </w:r>
            <w:r w:rsidR="00271EC1" w:rsidRPr="002D31D4">
              <w:rPr>
                <w:rFonts w:ascii="Times New Roman" w:eastAsia="Calibri" w:hAnsi="Times New Roman" w:cs="Times New Roman"/>
                <w:color w:val="000000"/>
                <w:sz w:val="20"/>
                <w:szCs w:val="20"/>
              </w:rPr>
              <w:t>27 (21.3%)</w:t>
            </w:r>
          </w:p>
        </w:tc>
      </w:tr>
      <w:tr w:rsidR="00271EC1" w:rsidRPr="002D31D4" w:rsidTr="002D31D4">
        <w:trPr>
          <w:cantSplit/>
          <w:jc w:val="center"/>
        </w:trPr>
        <w:tc>
          <w:tcPr>
            <w:tcW w:w="0" w:type="auto"/>
            <w:shd w:val="clear" w:color="auto" w:fill="FFFDEA"/>
            <w:vAlign w:val="center"/>
          </w:tcPr>
          <w:p w:rsidR="00271EC1" w:rsidRPr="002D31D4" w:rsidRDefault="002D31D4" w:rsidP="00EC3F27">
            <w:pPr>
              <w:tabs>
                <w:tab w:val="right" w:pos="4565"/>
              </w:tabs>
              <w:snapToGrid w:val="0"/>
              <w:spacing w:after="0" w:line="240" w:lineRule="auto"/>
              <w:jc w:val="both"/>
              <w:rPr>
                <w:rFonts w:ascii="Times New Roman" w:hAnsi="Times New Roman" w:cs="Times New Roman"/>
                <w:color w:val="000000"/>
                <w:sz w:val="20"/>
                <w:szCs w:val="20"/>
              </w:rPr>
            </w:pPr>
            <w:r>
              <w:rPr>
                <w:rFonts w:ascii="Times New Roman" w:eastAsia="Calibri" w:hAnsi="Times New Roman" w:cs="Times New Roman"/>
                <w:color w:val="000000"/>
                <w:sz w:val="20"/>
                <w:szCs w:val="20"/>
              </w:rPr>
              <w:t>Deep sedation</w:t>
            </w:r>
            <w:r>
              <w:rPr>
                <w:rFonts w:ascii="Times New Roman" w:hAnsi="Times New Roman" w:cs="Times New Roman" w:hint="eastAsia"/>
                <w:color w:val="000000"/>
                <w:sz w:val="20"/>
                <w:szCs w:val="20"/>
                <w:lang w:eastAsia="zh-CN"/>
              </w:rPr>
              <w:t xml:space="preserve">                                   </w:t>
            </w:r>
            <w:r w:rsidR="00271EC1" w:rsidRPr="002D31D4">
              <w:rPr>
                <w:rFonts w:ascii="Times New Roman" w:eastAsia="Calibri" w:hAnsi="Times New Roman" w:cs="Times New Roman"/>
                <w:color w:val="000000"/>
                <w:sz w:val="20"/>
                <w:szCs w:val="20"/>
              </w:rPr>
              <w:t>30 (100%)</w:t>
            </w:r>
          </w:p>
        </w:tc>
      </w:tr>
      <w:tr w:rsidR="00271EC1" w:rsidRPr="002D31D4" w:rsidTr="002D31D4">
        <w:trPr>
          <w:cantSplit/>
          <w:jc w:val="center"/>
        </w:trPr>
        <w:tc>
          <w:tcPr>
            <w:tcW w:w="0" w:type="auto"/>
            <w:shd w:val="clear" w:color="auto" w:fill="F7F1E1"/>
            <w:vAlign w:val="center"/>
          </w:tcPr>
          <w:p w:rsidR="00271EC1" w:rsidRPr="002D31D4" w:rsidRDefault="00271EC1" w:rsidP="00EC3F27">
            <w:pPr>
              <w:tabs>
                <w:tab w:val="right" w:pos="4565"/>
              </w:tabs>
              <w:snapToGrid w:val="0"/>
              <w:spacing w:after="0" w:line="240" w:lineRule="auto"/>
              <w:jc w:val="both"/>
              <w:rPr>
                <w:rFonts w:ascii="Times New Roman" w:hAnsi="Times New Roman" w:cs="Times New Roman"/>
                <w:color w:val="000000"/>
                <w:sz w:val="20"/>
                <w:szCs w:val="20"/>
              </w:rPr>
            </w:pPr>
            <w:proofErr w:type="spellStart"/>
            <w:r w:rsidRPr="002D31D4">
              <w:rPr>
                <w:rFonts w:ascii="Times New Roman" w:eastAsia="Calibri" w:hAnsi="Times New Roman" w:cs="Times New Roman"/>
                <w:color w:val="000000"/>
                <w:sz w:val="20"/>
                <w:szCs w:val="20"/>
              </w:rPr>
              <w:t>Percutaneous</w:t>
            </w:r>
            <w:proofErr w:type="spellEnd"/>
            <w:r w:rsidRPr="002D31D4">
              <w:rPr>
                <w:rFonts w:ascii="Times New Roman" w:eastAsia="Calibri" w:hAnsi="Times New Roman" w:cs="Times New Roman"/>
                <w:color w:val="000000"/>
                <w:sz w:val="20"/>
                <w:szCs w:val="20"/>
              </w:rPr>
              <w:t xml:space="preserve"> femoral artery </w:t>
            </w:r>
            <w:r w:rsidR="002D31D4">
              <w:rPr>
                <w:rFonts w:ascii="Times New Roman" w:eastAsia="Calibri" w:hAnsi="Times New Roman" w:cs="Times New Roman"/>
                <w:color w:val="000000"/>
                <w:sz w:val="20"/>
                <w:szCs w:val="20"/>
              </w:rPr>
              <w:t>closure</w:t>
            </w:r>
            <w:r w:rsidR="002D31D4">
              <w:rPr>
                <w:rFonts w:ascii="Times New Roman" w:hAnsi="Times New Roman" w:cs="Times New Roman" w:hint="eastAsia"/>
                <w:color w:val="000000"/>
                <w:sz w:val="20"/>
                <w:szCs w:val="20"/>
                <w:lang w:eastAsia="zh-CN"/>
              </w:rPr>
              <w:t xml:space="preserve"> </w:t>
            </w:r>
            <w:r w:rsidRPr="002D31D4">
              <w:rPr>
                <w:rFonts w:ascii="Times New Roman" w:eastAsia="Calibri" w:hAnsi="Times New Roman" w:cs="Times New Roman"/>
                <w:color w:val="000000"/>
                <w:sz w:val="20"/>
                <w:szCs w:val="20"/>
              </w:rPr>
              <w:t>26 (78.0%)</w:t>
            </w:r>
          </w:p>
        </w:tc>
      </w:tr>
      <w:tr w:rsidR="00271EC1" w:rsidRPr="002D31D4" w:rsidTr="002D31D4">
        <w:trPr>
          <w:cantSplit/>
          <w:jc w:val="center"/>
        </w:trPr>
        <w:tc>
          <w:tcPr>
            <w:tcW w:w="0" w:type="auto"/>
            <w:shd w:val="clear" w:color="auto" w:fill="FFFDEA"/>
            <w:vAlign w:val="center"/>
          </w:tcPr>
          <w:p w:rsidR="00271EC1" w:rsidRPr="002D31D4" w:rsidRDefault="002D31D4" w:rsidP="00EC3F27">
            <w:pPr>
              <w:tabs>
                <w:tab w:val="right" w:pos="4565"/>
              </w:tabs>
              <w:snapToGrid w:val="0"/>
              <w:spacing w:after="0" w:line="240" w:lineRule="auto"/>
              <w:jc w:val="both"/>
              <w:rPr>
                <w:rFonts w:ascii="Times New Roman" w:hAnsi="Times New Roman" w:cs="Times New Roman"/>
                <w:color w:val="000000"/>
                <w:sz w:val="20"/>
                <w:szCs w:val="20"/>
              </w:rPr>
            </w:pPr>
            <w:r>
              <w:rPr>
                <w:rFonts w:ascii="Times New Roman" w:eastAsia="Calibri" w:hAnsi="Times New Roman" w:cs="Times New Roman"/>
                <w:color w:val="000000"/>
                <w:sz w:val="20"/>
                <w:szCs w:val="20"/>
              </w:rPr>
              <w:t>Sheath size, F</w:t>
            </w:r>
            <w:r>
              <w:rPr>
                <w:rFonts w:ascii="Times New Roman" w:hAnsi="Times New Roman" w:cs="Times New Roman" w:hint="eastAsia"/>
                <w:color w:val="000000"/>
                <w:sz w:val="20"/>
                <w:szCs w:val="20"/>
                <w:lang w:eastAsia="zh-CN"/>
              </w:rPr>
              <w:t xml:space="preserve">                                     </w:t>
            </w:r>
            <w:r w:rsidR="00271EC1" w:rsidRPr="002D31D4">
              <w:rPr>
                <w:rFonts w:ascii="Times New Roman" w:eastAsia="Calibri" w:hAnsi="Times New Roman" w:cs="Times New Roman"/>
                <w:color w:val="000000"/>
                <w:sz w:val="20"/>
                <w:szCs w:val="20"/>
              </w:rPr>
              <w:t>20.8</w:t>
            </w:r>
            <w:r w:rsidR="00EC3F27" w:rsidRPr="002D31D4">
              <w:rPr>
                <w:rFonts w:ascii="Times New Roman" w:eastAsia="Calibri" w:hAnsi="Times New Roman" w:cs="Times New Roman"/>
                <w:color w:val="000000"/>
                <w:sz w:val="20"/>
                <w:szCs w:val="20"/>
              </w:rPr>
              <w:t xml:space="preserve"> </w:t>
            </w:r>
            <w:r w:rsidR="00271EC1" w:rsidRPr="002D31D4">
              <w:rPr>
                <w:rFonts w:ascii="Times New Roman" w:eastAsia="Calibri" w:hAnsi="Times New Roman" w:cs="Times New Roman"/>
                <w:color w:val="000000"/>
                <w:sz w:val="20"/>
                <w:szCs w:val="20"/>
              </w:rPr>
              <w:t>2.5</w:t>
            </w:r>
          </w:p>
          <w:p w:rsidR="00271EC1" w:rsidRPr="002D31D4" w:rsidRDefault="00271EC1" w:rsidP="00EC3F27">
            <w:pPr>
              <w:numPr>
                <w:ilvl w:val="0"/>
                <w:numId w:val="12"/>
              </w:numPr>
              <w:snapToGrid w:val="0"/>
              <w:spacing w:after="0" w:line="240" w:lineRule="auto"/>
              <w:ind w:left="0"/>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42 (33.1%)</w:t>
            </w:r>
          </w:p>
          <w:p w:rsidR="00271EC1" w:rsidRPr="002D31D4" w:rsidRDefault="00271EC1" w:rsidP="00EC3F27">
            <w:pPr>
              <w:numPr>
                <w:ilvl w:val="0"/>
                <w:numId w:val="12"/>
              </w:numPr>
              <w:snapToGrid w:val="0"/>
              <w:spacing w:after="0" w:line="240" w:lineRule="auto"/>
              <w:ind w:left="0"/>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16 (12.6%)</w:t>
            </w:r>
          </w:p>
          <w:p w:rsidR="00271EC1" w:rsidRPr="002D31D4" w:rsidRDefault="002D31D4" w:rsidP="00EC3F27">
            <w:pPr>
              <w:tabs>
                <w:tab w:val="right" w:pos="4565"/>
              </w:tabs>
              <w:snapToGrid w:val="0"/>
              <w:spacing w:after="0" w:line="240" w:lineRule="auto"/>
              <w:jc w:val="both"/>
              <w:rPr>
                <w:rFonts w:ascii="Times New Roman" w:hAnsi="Times New Roman" w:cs="Times New Roman"/>
                <w:color w:val="000000"/>
                <w:sz w:val="20"/>
                <w:szCs w:val="20"/>
              </w:rPr>
            </w:pPr>
            <w:r>
              <w:rPr>
                <w:rFonts w:ascii="Times New Roman" w:eastAsia="Calibri" w:hAnsi="Times New Roman" w:cs="Times New Roman"/>
                <w:color w:val="000000"/>
                <w:sz w:val="20"/>
                <w:szCs w:val="20"/>
              </w:rPr>
              <w:t>22</w:t>
            </w:r>
            <w:r>
              <w:rPr>
                <w:rFonts w:ascii="Times New Roman" w:hAnsi="Times New Roman" w:cs="Times New Roman" w:hint="eastAsia"/>
                <w:color w:val="000000"/>
                <w:sz w:val="20"/>
                <w:szCs w:val="20"/>
                <w:lang w:eastAsia="zh-CN"/>
              </w:rPr>
              <w:t xml:space="preserve">                                                        </w:t>
            </w:r>
            <w:r w:rsidR="00271EC1" w:rsidRPr="002D31D4">
              <w:rPr>
                <w:rFonts w:ascii="Times New Roman" w:eastAsia="Calibri" w:hAnsi="Times New Roman" w:cs="Times New Roman"/>
                <w:color w:val="000000"/>
                <w:sz w:val="20"/>
                <w:szCs w:val="20"/>
              </w:rPr>
              <w:t>37 (29.1%)</w:t>
            </w:r>
          </w:p>
          <w:p w:rsidR="00271EC1" w:rsidRPr="002D31D4" w:rsidRDefault="002D31D4" w:rsidP="00EC3F27">
            <w:pPr>
              <w:tabs>
                <w:tab w:val="right" w:pos="4565"/>
              </w:tabs>
              <w:snapToGrid w:val="0"/>
              <w:spacing w:after="0" w:line="240" w:lineRule="auto"/>
              <w:jc w:val="both"/>
              <w:rPr>
                <w:rFonts w:ascii="Times New Roman" w:hAnsi="Times New Roman" w:cs="Times New Roman"/>
                <w:color w:val="000000"/>
                <w:sz w:val="20"/>
                <w:szCs w:val="20"/>
              </w:rPr>
            </w:pPr>
            <w:r>
              <w:rPr>
                <w:rFonts w:ascii="Times New Roman" w:eastAsia="Calibri" w:hAnsi="Times New Roman" w:cs="Times New Roman"/>
                <w:color w:val="000000"/>
                <w:sz w:val="20"/>
                <w:szCs w:val="20"/>
              </w:rPr>
              <w:t>24</w:t>
            </w:r>
            <w:r>
              <w:rPr>
                <w:rFonts w:ascii="Times New Roman" w:hAnsi="Times New Roman" w:cs="Times New Roman" w:hint="eastAsia"/>
                <w:color w:val="000000"/>
                <w:sz w:val="20"/>
                <w:szCs w:val="20"/>
                <w:lang w:eastAsia="zh-CN"/>
              </w:rPr>
              <w:t xml:space="preserve">                                                        </w:t>
            </w:r>
            <w:r w:rsidR="00271EC1" w:rsidRPr="002D31D4">
              <w:rPr>
                <w:rFonts w:ascii="Times New Roman" w:eastAsia="Calibri" w:hAnsi="Times New Roman" w:cs="Times New Roman"/>
                <w:color w:val="000000"/>
                <w:sz w:val="20"/>
                <w:szCs w:val="20"/>
              </w:rPr>
              <w:t>32 (25.2%)</w:t>
            </w:r>
          </w:p>
        </w:tc>
      </w:tr>
      <w:tr w:rsidR="00271EC1" w:rsidRPr="002D31D4" w:rsidTr="002D31D4">
        <w:trPr>
          <w:cantSplit/>
          <w:jc w:val="center"/>
        </w:trPr>
        <w:tc>
          <w:tcPr>
            <w:tcW w:w="0" w:type="auto"/>
            <w:shd w:val="clear" w:color="auto" w:fill="F7F1E1"/>
            <w:vAlign w:val="center"/>
          </w:tcPr>
          <w:p w:rsidR="00271EC1" w:rsidRPr="002D31D4" w:rsidRDefault="00271EC1" w:rsidP="002D31D4">
            <w:pPr>
              <w:tabs>
                <w:tab w:val="right" w:pos="4565"/>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Introducer sheath diameter, mm</w:t>
            </w:r>
            <w:r w:rsidR="002D31D4">
              <w:rPr>
                <w:rFonts w:ascii="Times New Roman" w:hAnsi="Times New Roman" w:cs="Times New Roman" w:hint="eastAsia"/>
                <w:color w:val="000000"/>
                <w:sz w:val="20"/>
                <w:szCs w:val="20"/>
                <w:lang w:eastAsia="zh-CN"/>
              </w:rPr>
              <w:t xml:space="preserve">          </w:t>
            </w:r>
            <w:r w:rsidRPr="002D31D4">
              <w:rPr>
                <w:rFonts w:ascii="Times New Roman" w:eastAsia="Calibri" w:hAnsi="Times New Roman" w:cs="Times New Roman"/>
                <w:color w:val="000000"/>
                <w:sz w:val="20"/>
                <w:szCs w:val="20"/>
              </w:rPr>
              <w:t>8.10</w:t>
            </w:r>
            <w:r w:rsidR="00EC3F27" w:rsidRPr="002D31D4">
              <w:rPr>
                <w:rFonts w:ascii="Times New Roman" w:eastAsia="Calibri" w:hAnsi="Times New Roman" w:cs="Times New Roman"/>
                <w:color w:val="000000"/>
                <w:sz w:val="20"/>
                <w:szCs w:val="20"/>
              </w:rPr>
              <w:t xml:space="preserve"> </w:t>
            </w:r>
            <w:r w:rsidRPr="002D31D4">
              <w:rPr>
                <w:rFonts w:ascii="Times New Roman" w:eastAsia="Calibri" w:hAnsi="Times New Roman" w:cs="Times New Roman"/>
                <w:color w:val="000000"/>
                <w:sz w:val="20"/>
                <w:szCs w:val="20"/>
              </w:rPr>
              <w:t>0.82</w:t>
            </w:r>
          </w:p>
        </w:tc>
      </w:tr>
      <w:tr w:rsidR="00271EC1" w:rsidRPr="002D31D4" w:rsidTr="002D31D4">
        <w:trPr>
          <w:cantSplit/>
          <w:jc w:val="center"/>
        </w:trPr>
        <w:tc>
          <w:tcPr>
            <w:tcW w:w="0" w:type="auto"/>
            <w:shd w:val="clear" w:color="auto" w:fill="FFFDEA"/>
            <w:vAlign w:val="center"/>
          </w:tcPr>
          <w:p w:rsidR="00271EC1" w:rsidRPr="002D31D4" w:rsidRDefault="002D31D4" w:rsidP="00EC3F27">
            <w:pPr>
              <w:tabs>
                <w:tab w:val="right" w:pos="4565"/>
              </w:tabs>
              <w:snapToGrid w:val="0"/>
              <w:spacing w:after="0" w:line="240" w:lineRule="auto"/>
              <w:jc w:val="both"/>
              <w:rPr>
                <w:rFonts w:ascii="Times New Roman" w:hAnsi="Times New Roman" w:cs="Times New Roman"/>
                <w:color w:val="000000"/>
                <w:sz w:val="20"/>
                <w:szCs w:val="20"/>
              </w:rPr>
            </w:pPr>
            <w:r>
              <w:rPr>
                <w:rFonts w:ascii="Times New Roman" w:eastAsia="Calibri" w:hAnsi="Times New Roman" w:cs="Times New Roman"/>
                <w:color w:val="000000"/>
                <w:sz w:val="20"/>
                <w:szCs w:val="20"/>
              </w:rPr>
              <w:t>Femoral artery MLD, mm</w:t>
            </w:r>
            <w:r>
              <w:rPr>
                <w:rFonts w:ascii="Times New Roman" w:hAnsi="Times New Roman" w:cs="Times New Roman" w:hint="eastAsia"/>
                <w:color w:val="000000"/>
                <w:sz w:val="20"/>
                <w:szCs w:val="20"/>
                <w:lang w:eastAsia="zh-CN"/>
              </w:rPr>
              <w:t xml:space="preserve">                   </w:t>
            </w:r>
            <w:r w:rsidR="00271EC1" w:rsidRPr="002D31D4">
              <w:rPr>
                <w:rFonts w:ascii="Times New Roman" w:eastAsia="Calibri" w:hAnsi="Times New Roman" w:cs="Times New Roman"/>
                <w:color w:val="000000"/>
                <w:sz w:val="20"/>
                <w:szCs w:val="20"/>
              </w:rPr>
              <w:t>8.17</w:t>
            </w:r>
            <w:r w:rsidR="00EC3F27" w:rsidRPr="002D31D4">
              <w:rPr>
                <w:rFonts w:ascii="Times New Roman" w:eastAsia="Calibri" w:hAnsi="Times New Roman" w:cs="Times New Roman"/>
                <w:color w:val="000000"/>
                <w:sz w:val="20"/>
                <w:szCs w:val="20"/>
              </w:rPr>
              <w:t xml:space="preserve"> </w:t>
            </w:r>
            <w:r w:rsidR="00271EC1" w:rsidRPr="002D31D4">
              <w:rPr>
                <w:rFonts w:ascii="Times New Roman" w:eastAsia="Calibri" w:hAnsi="Times New Roman" w:cs="Times New Roman"/>
                <w:color w:val="000000"/>
                <w:sz w:val="20"/>
                <w:szCs w:val="20"/>
              </w:rPr>
              <w:t>1.14</w:t>
            </w:r>
          </w:p>
        </w:tc>
      </w:tr>
      <w:tr w:rsidR="00271EC1" w:rsidRPr="002D31D4" w:rsidTr="002D31D4">
        <w:trPr>
          <w:cantSplit/>
          <w:jc w:val="center"/>
        </w:trPr>
        <w:tc>
          <w:tcPr>
            <w:tcW w:w="0" w:type="auto"/>
            <w:shd w:val="clear" w:color="auto" w:fill="F7F1E1"/>
            <w:vAlign w:val="center"/>
          </w:tcPr>
          <w:p w:rsidR="00271EC1" w:rsidRPr="002D31D4" w:rsidRDefault="002D31D4" w:rsidP="00EC3F27">
            <w:pPr>
              <w:tabs>
                <w:tab w:val="right" w:pos="4565"/>
              </w:tabs>
              <w:snapToGrid w:val="0"/>
              <w:spacing w:after="0" w:line="240" w:lineRule="auto"/>
              <w:jc w:val="both"/>
              <w:rPr>
                <w:rFonts w:ascii="Times New Roman" w:hAnsi="Times New Roman" w:cs="Times New Roman"/>
                <w:color w:val="000000"/>
                <w:sz w:val="20"/>
                <w:szCs w:val="20"/>
              </w:rPr>
            </w:pPr>
            <w:r>
              <w:rPr>
                <w:rFonts w:ascii="Times New Roman" w:eastAsia="Calibri" w:hAnsi="Times New Roman" w:cs="Times New Roman"/>
                <w:color w:val="000000"/>
                <w:sz w:val="20"/>
                <w:szCs w:val="20"/>
              </w:rPr>
              <w:t>SFAR</w:t>
            </w:r>
            <w:r>
              <w:rPr>
                <w:rFonts w:ascii="Times New Roman" w:hAnsi="Times New Roman" w:cs="Times New Roman" w:hint="eastAsia"/>
                <w:color w:val="000000"/>
                <w:sz w:val="20"/>
                <w:szCs w:val="20"/>
                <w:lang w:eastAsia="zh-CN"/>
              </w:rPr>
              <w:t xml:space="preserve">                                                   </w:t>
            </w:r>
            <w:r w:rsidR="00271EC1" w:rsidRPr="002D31D4">
              <w:rPr>
                <w:rFonts w:ascii="Times New Roman" w:eastAsia="Calibri" w:hAnsi="Times New Roman" w:cs="Times New Roman"/>
                <w:color w:val="000000"/>
                <w:sz w:val="20"/>
                <w:szCs w:val="20"/>
              </w:rPr>
              <w:t>0.99</w:t>
            </w:r>
            <w:r w:rsidR="00EC3F27" w:rsidRPr="002D31D4">
              <w:rPr>
                <w:rFonts w:ascii="Times New Roman" w:eastAsia="Calibri" w:hAnsi="Times New Roman" w:cs="Times New Roman"/>
                <w:color w:val="000000"/>
                <w:sz w:val="20"/>
                <w:szCs w:val="20"/>
              </w:rPr>
              <w:t xml:space="preserve"> </w:t>
            </w:r>
            <w:r w:rsidR="00271EC1" w:rsidRPr="002D31D4">
              <w:rPr>
                <w:rFonts w:ascii="Times New Roman" w:eastAsia="Calibri" w:hAnsi="Times New Roman" w:cs="Times New Roman"/>
                <w:color w:val="000000"/>
                <w:sz w:val="20"/>
                <w:szCs w:val="20"/>
              </w:rPr>
              <w:t>0.16</w:t>
            </w:r>
          </w:p>
        </w:tc>
      </w:tr>
      <w:tr w:rsidR="00271EC1" w:rsidRPr="002D31D4" w:rsidTr="002D31D4">
        <w:trPr>
          <w:cantSplit/>
          <w:jc w:val="center"/>
        </w:trPr>
        <w:tc>
          <w:tcPr>
            <w:tcW w:w="0" w:type="auto"/>
            <w:shd w:val="clear" w:color="auto" w:fill="FFFDEA"/>
            <w:vAlign w:val="center"/>
          </w:tcPr>
          <w:p w:rsidR="00271EC1" w:rsidRPr="002D31D4" w:rsidRDefault="00271EC1" w:rsidP="002D31D4">
            <w:pPr>
              <w:tabs>
                <w:tab w:val="right" w:pos="4565"/>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Femoral artery calcification score (0–3)</w:t>
            </w:r>
            <w:r w:rsidR="002D31D4">
              <w:rPr>
                <w:rFonts w:ascii="Times New Roman" w:hAnsi="Times New Roman" w:cs="Times New Roman" w:hint="eastAsia"/>
                <w:color w:val="000000"/>
                <w:sz w:val="20"/>
                <w:szCs w:val="20"/>
                <w:lang w:eastAsia="zh-CN"/>
              </w:rPr>
              <w:t xml:space="preserve">   </w:t>
            </w:r>
            <w:r w:rsidRPr="002D31D4">
              <w:rPr>
                <w:rFonts w:ascii="Times New Roman" w:eastAsia="Calibri" w:hAnsi="Times New Roman" w:cs="Times New Roman"/>
                <w:color w:val="000000"/>
                <w:sz w:val="20"/>
                <w:szCs w:val="20"/>
              </w:rPr>
              <w:t>0.58</w:t>
            </w:r>
            <w:r w:rsidR="00EC3F27" w:rsidRPr="002D31D4">
              <w:rPr>
                <w:rFonts w:ascii="Times New Roman" w:eastAsia="Calibri" w:hAnsi="Times New Roman" w:cs="Times New Roman"/>
                <w:color w:val="000000"/>
                <w:sz w:val="20"/>
                <w:szCs w:val="20"/>
              </w:rPr>
              <w:t xml:space="preserve"> </w:t>
            </w:r>
            <w:r w:rsidRPr="002D31D4">
              <w:rPr>
                <w:rFonts w:ascii="Times New Roman" w:eastAsia="Calibri" w:hAnsi="Times New Roman" w:cs="Times New Roman"/>
                <w:color w:val="000000"/>
                <w:sz w:val="20"/>
                <w:szCs w:val="20"/>
              </w:rPr>
              <w:t>0.72</w:t>
            </w:r>
          </w:p>
        </w:tc>
      </w:tr>
      <w:tr w:rsidR="00271EC1" w:rsidRPr="002D31D4" w:rsidTr="002D31D4">
        <w:trPr>
          <w:cantSplit/>
          <w:jc w:val="center"/>
        </w:trPr>
        <w:tc>
          <w:tcPr>
            <w:tcW w:w="0" w:type="auto"/>
            <w:shd w:val="clear" w:color="auto" w:fill="F7F1E1"/>
            <w:vAlign w:val="center"/>
          </w:tcPr>
          <w:p w:rsidR="00271EC1" w:rsidRPr="002D31D4" w:rsidRDefault="00271EC1" w:rsidP="002D31D4">
            <w:pPr>
              <w:tabs>
                <w:tab w:val="right" w:pos="4565"/>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 xml:space="preserve">Femoral artery </w:t>
            </w:r>
            <w:proofErr w:type="spellStart"/>
            <w:r w:rsidRPr="002D31D4">
              <w:rPr>
                <w:rFonts w:ascii="Times New Roman" w:eastAsia="Calibri" w:hAnsi="Times New Roman" w:cs="Times New Roman"/>
                <w:color w:val="000000"/>
                <w:sz w:val="20"/>
                <w:szCs w:val="20"/>
              </w:rPr>
              <w:t>tortuosity</w:t>
            </w:r>
            <w:proofErr w:type="spellEnd"/>
            <w:r w:rsidRPr="002D31D4">
              <w:rPr>
                <w:rFonts w:ascii="Times New Roman" w:eastAsia="Calibri" w:hAnsi="Times New Roman" w:cs="Times New Roman"/>
                <w:color w:val="000000"/>
                <w:sz w:val="20"/>
                <w:szCs w:val="20"/>
              </w:rPr>
              <w:t xml:space="preserve"> score (0–3)</w:t>
            </w:r>
            <w:r w:rsidR="002D31D4">
              <w:rPr>
                <w:rFonts w:ascii="Times New Roman" w:hAnsi="Times New Roman" w:cs="Times New Roman" w:hint="eastAsia"/>
                <w:color w:val="000000"/>
                <w:sz w:val="20"/>
                <w:szCs w:val="20"/>
                <w:lang w:eastAsia="zh-CN"/>
              </w:rPr>
              <w:t xml:space="preserve">        </w:t>
            </w:r>
            <w:r w:rsidRPr="002D31D4">
              <w:rPr>
                <w:rFonts w:ascii="Times New Roman" w:eastAsia="Calibri" w:hAnsi="Times New Roman" w:cs="Times New Roman"/>
                <w:color w:val="000000"/>
                <w:sz w:val="20"/>
                <w:szCs w:val="20"/>
              </w:rPr>
              <w:t>0.28</w:t>
            </w:r>
            <w:r w:rsidR="00EC3F27" w:rsidRPr="002D31D4">
              <w:rPr>
                <w:rFonts w:ascii="Times New Roman" w:eastAsia="Calibri" w:hAnsi="Times New Roman" w:cs="Times New Roman"/>
                <w:color w:val="000000"/>
                <w:sz w:val="20"/>
                <w:szCs w:val="20"/>
              </w:rPr>
              <w:t xml:space="preserve"> </w:t>
            </w:r>
            <w:r w:rsidRPr="002D31D4">
              <w:rPr>
                <w:rFonts w:ascii="Times New Roman" w:eastAsia="Calibri" w:hAnsi="Times New Roman" w:cs="Times New Roman"/>
                <w:color w:val="000000"/>
                <w:sz w:val="20"/>
                <w:szCs w:val="20"/>
              </w:rPr>
              <w:t>0.53</w:t>
            </w:r>
          </w:p>
        </w:tc>
      </w:tr>
      <w:tr w:rsidR="00271EC1" w:rsidRPr="002D31D4" w:rsidTr="002D31D4">
        <w:trPr>
          <w:cantSplit/>
          <w:jc w:val="center"/>
        </w:trPr>
        <w:tc>
          <w:tcPr>
            <w:tcW w:w="0" w:type="auto"/>
            <w:shd w:val="clear" w:color="auto" w:fill="FFFDEA"/>
            <w:vAlign w:val="center"/>
          </w:tcPr>
          <w:p w:rsidR="00271EC1" w:rsidRPr="002D31D4" w:rsidRDefault="002D31D4" w:rsidP="00EC3F27">
            <w:pPr>
              <w:tabs>
                <w:tab w:val="right" w:pos="4565"/>
              </w:tabs>
              <w:snapToGrid w:val="0"/>
              <w:spacing w:after="0" w:line="240" w:lineRule="auto"/>
              <w:jc w:val="both"/>
              <w:rPr>
                <w:rFonts w:ascii="Times New Roman" w:hAnsi="Times New Roman" w:cs="Times New Roman"/>
                <w:color w:val="000000"/>
                <w:sz w:val="20"/>
                <w:szCs w:val="20"/>
              </w:rPr>
            </w:pPr>
            <w:r>
              <w:rPr>
                <w:rFonts w:ascii="Times New Roman" w:eastAsia="Calibri" w:hAnsi="Times New Roman" w:cs="Times New Roman"/>
                <w:color w:val="000000"/>
                <w:sz w:val="20"/>
                <w:szCs w:val="20"/>
              </w:rPr>
              <w:t>Common iliac artery MLD, mm</w:t>
            </w:r>
            <w:r>
              <w:rPr>
                <w:rFonts w:ascii="Times New Roman" w:hAnsi="Times New Roman" w:cs="Times New Roman" w:hint="eastAsia"/>
                <w:color w:val="000000"/>
                <w:sz w:val="20"/>
                <w:szCs w:val="20"/>
                <w:lang w:eastAsia="zh-CN"/>
              </w:rPr>
              <w:t xml:space="preserve">            </w:t>
            </w:r>
            <w:r w:rsidR="00271EC1" w:rsidRPr="002D31D4">
              <w:rPr>
                <w:rFonts w:ascii="Times New Roman" w:eastAsia="Calibri" w:hAnsi="Times New Roman" w:cs="Times New Roman"/>
                <w:color w:val="000000"/>
                <w:sz w:val="20"/>
                <w:szCs w:val="20"/>
              </w:rPr>
              <w:t>10.3</w:t>
            </w:r>
            <w:r w:rsidR="00EC3F27" w:rsidRPr="002D31D4">
              <w:rPr>
                <w:rFonts w:ascii="Times New Roman" w:eastAsia="Calibri" w:hAnsi="Times New Roman" w:cs="Times New Roman"/>
                <w:color w:val="000000"/>
                <w:sz w:val="20"/>
                <w:szCs w:val="20"/>
              </w:rPr>
              <w:t xml:space="preserve"> </w:t>
            </w:r>
            <w:r w:rsidR="00271EC1" w:rsidRPr="002D31D4">
              <w:rPr>
                <w:rFonts w:ascii="Times New Roman" w:eastAsia="Calibri" w:hAnsi="Times New Roman" w:cs="Times New Roman"/>
                <w:color w:val="000000"/>
                <w:sz w:val="20"/>
                <w:szCs w:val="20"/>
              </w:rPr>
              <w:t>2.43</w:t>
            </w:r>
          </w:p>
        </w:tc>
      </w:tr>
      <w:tr w:rsidR="00271EC1" w:rsidRPr="002D31D4" w:rsidTr="002D31D4">
        <w:trPr>
          <w:cantSplit/>
          <w:jc w:val="center"/>
        </w:trPr>
        <w:tc>
          <w:tcPr>
            <w:tcW w:w="0" w:type="auto"/>
            <w:shd w:val="clear" w:color="auto" w:fill="F7F1E1"/>
            <w:vAlign w:val="center"/>
          </w:tcPr>
          <w:p w:rsidR="00271EC1" w:rsidRPr="002D31D4" w:rsidRDefault="00271EC1" w:rsidP="002D31D4">
            <w:pPr>
              <w:tabs>
                <w:tab w:val="right" w:pos="4565"/>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External iliac artery MLD, mm</w:t>
            </w:r>
            <w:r w:rsidR="002D31D4">
              <w:rPr>
                <w:rFonts w:ascii="Times New Roman" w:hAnsi="Times New Roman" w:cs="Times New Roman" w:hint="eastAsia"/>
                <w:color w:val="000000"/>
                <w:sz w:val="20"/>
                <w:szCs w:val="20"/>
                <w:lang w:eastAsia="zh-CN"/>
              </w:rPr>
              <w:t xml:space="preserve">              </w:t>
            </w:r>
            <w:r w:rsidRPr="002D31D4">
              <w:rPr>
                <w:rFonts w:ascii="Times New Roman" w:eastAsia="Calibri" w:hAnsi="Times New Roman" w:cs="Times New Roman"/>
                <w:color w:val="000000"/>
                <w:sz w:val="20"/>
                <w:szCs w:val="20"/>
              </w:rPr>
              <w:t>8.73</w:t>
            </w:r>
            <w:r w:rsidR="00EC3F27" w:rsidRPr="002D31D4">
              <w:rPr>
                <w:rFonts w:ascii="Times New Roman" w:eastAsia="Calibri" w:hAnsi="Times New Roman" w:cs="Times New Roman"/>
                <w:color w:val="000000"/>
                <w:sz w:val="20"/>
                <w:szCs w:val="20"/>
              </w:rPr>
              <w:t xml:space="preserve"> </w:t>
            </w:r>
            <w:r w:rsidRPr="002D31D4">
              <w:rPr>
                <w:rFonts w:ascii="Times New Roman" w:eastAsia="Calibri" w:hAnsi="Times New Roman" w:cs="Times New Roman"/>
                <w:color w:val="000000"/>
                <w:sz w:val="20"/>
                <w:szCs w:val="20"/>
              </w:rPr>
              <w:t>1.60</w:t>
            </w:r>
          </w:p>
        </w:tc>
      </w:tr>
      <w:tr w:rsidR="00271EC1" w:rsidRPr="002D31D4" w:rsidTr="002D31D4">
        <w:trPr>
          <w:cantSplit/>
          <w:jc w:val="center"/>
        </w:trPr>
        <w:tc>
          <w:tcPr>
            <w:tcW w:w="0" w:type="auto"/>
            <w:shd w:val="clear" w:color="auto" w:fill="FFFDEA"/>
            <w:vAlign w:val="center"/>
          </w:tcPr>
          <w:p w:rsidR="00271EC1" w:rsidRPr="002D31D4" w:rsidRDefault="002D31D4" w:rsidP="00EC3F27">
            <w:pPr>
              <w:tabs>
                <w:tab w:val="right" w:pos="4565"/>
              </w:tabs>
              <w:snapToGrid w:val="0"/>
              <w:spacing w:after="0" w:line="240" w:lineRule="auto"/>
              <w:jc w:val="both"/>
              <w:rPr>
                <w:rFonts w:ascii="Times New Roman" w:hAnsi="Times New Roman" w:cs="Times New Roman"/>
                <w:color w:val="000000"/>
                <w:sz w:val="20"/>
                <w:szCs w:val="20"/>
              </w:rPr>
            </w:pPr>
            <w:r>
              <w:rPr>
                <w:rFonts w:ascii="Times New Roman" w:eastAsia="Calibri" w:hAnsi="Times New Roman" w:cs="Times New Roman"/>
                <w:color w:val="000000"/>
                <w:sz w:val="20"/>
                <w:szCs w:val="20"/>
              </w:rPr>
              <w:t>SEIAR</w:t>
            </w:r>
            <w:r>
              <w:rPr>
                <w:rFonts w:ascii="Times New Roman" w:hAnsi="Times New Roman" w:cs="Times New Roman" w:hint="eastAsia"/>
                <w:color w:val="000000"/>
                <w:sz w:val="20"/>
                <w:szCs w:val="20"/>
                <w:lang w:eastAsia="zh-CN"/>
              </w:rPr>
              <w:t xml:space="preserve">                                                    </w:t>
            </w:r>
            <w:r w:rsidR="00271EC1" w:rsidRPr="002D31D4">
              <w:rPr>
                <w:rFonts w:ascii="Times New Roman" w:eastAsia="Calibri" w:hAnsi="Times New Roman" w:cs="Times New Roman"/>
                <w:color w:val="000000"/>
                <w:sz w:val="20"/>
                <w:szCs w:val="20"/>
              </w:rPr>
              <w:t>0.98</w:t>
            </w:r>
            <w:r w:rsidR="00EC3F27" w:rsidRPr="002D31D4">
              <w:rPr>
                <w:rFonts w:ascii="Times New Roman" w:eastAsia="Calibri" w:hAnsi="Times New Roman" w:cs="Times New Roman"/>
                <w:color w:val="000000"/>
                <w:sz w:val="20"/>
                <w:szCs w:val="20"/>
              </w:rPr>
              <w:t xml:space="preserve"> </w:t>
            </w:r>
            <w:r w:rsidR="00271EC1" w:rsidRPr="002D31D4">
              <w:rPr>
                <w:rFonts w:ascii="Times New Roman" w:eastAsia="Calibri" w:hAnsi="Times New Roman" w:cs="Times New Roman"/>
                <w:color w:val="000000"/>
                <w:sz w:val="20"/>
                <w:szCs w:val="20"/>
              </w:rPr>
              <w:t>0.33</w:t>
            </w:r>
          </w:p>
        </w:tc>
      </w:tr>
      <w:tr w:rsidR="00271EC1" w:rsidRPr="002D31D4" w:rsidTr="002D31D4">
        <w:trPr>
          <w:cantSplit/>
          <w:jc w:val="center"/>
        </w:trPr>
        <w:tc>
          <w:tcPr>
            <w:tcW w:w="0" w:type="auto"/>
            <w:shd w:val="clear" w:color="auto" w:fill="F7F1E1"/>
            <w:vAlign w:val="center"/>
          </w:tcPr>
          <w:p w:rsidR="00271EC1" w:rsidRPr="002D31D4" w:rsidRDefault="00271EC1" w:rsidP="002D31D4">
            <w:pPr>
              <w:tabs>
                <w:tab w:val="right" w:pos="4565"/>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Iliac artery calcification score (0–3)</w:t>
            </w:r>
            <w:r w:rsidR="002D31D4">
              <w:rPr>
                <w:rFonts w:ascii="Times New Roman" w:hAnsi="Times New Roman" w:cs="Times New Roman" w:hint="eastAsia"/>
                <w:color w:val="000000"/>
                <w:sz w:val="20"/>
                <w:szCs w:val="20"/>
                <w:lang w:eastAsia="zh-CN"/>
              </w:rPr>
              <w:t xml:space="preserve">      </w:t>
            </w:r>
            <w:r w:rsidRPr="002D31D4">
              <w:rPr>
                <w:rFonts w:ascii="Times New Roman" w:eastAsia="Calibri" w:hAnsi="Times New Roman" w:cs="Times New Roman"/>
                <w:color w:val="000000"/>
                <w:sz w:val="20"/>
                <w:szCs w:val="20"/>
              </w:rPr>
              <w:t>0.96</w:t>
            </w:r>
            <w:r w:rsidR="00EC3F27" w:rsidRPr="002D31D4">
              <w:rPr>
                <w:rFonts w:ascii="Times New Roman" w:eastAsia="Calibri" w:hAnsi="Times New Roman" w:cs="Times New Roman"/>
                <w:color w:val="000000"/>
                <w:sz w:val="20"/>
                <w:szCs w:val="20"/>
              </w:rPr>
              <w:t xml:space="preserve"> </w:t>
            </w:r>
            <w:r w:rsidRPr="002D31D4">
              <w:rPr>
                <w:rFonts w:ascii="Times New Roman" w:eastAsia="Calibri" w:hAnsi="Times New Roman" w:cs="Times New Roman"/>
                <w:color w:val="000000"/>
                <w:sz w:val="20"/>
                <w:szCs w:val="20"/>
              </w:rPr>
              <w:t>0.83</w:t>
            </w:r>
          </w:p>
        </w:tc>
      </w:tr>
      <w:tr w:rsidR="00271EC1" w:rsidRPr="002D31D4" w:rsidTr="002D31D4">
        <w:trPr>
          <w:cantSplit/>
          <w:jc w:val="center"/>
        </w:trPr>
        <w:tc>
          <w:tcPr>
            <w:tcW w:w="0" w:type="auto"/>
            <w:shd w:val="clear" w:color="auto" w:fill="FFFDEA"/>
            <w:vAlign w:val="center"/>
          </w:tcPr>
          <w:p w:rsidR="00271EC1" w:rsidRPr="002D31D4" w:rsidRDefault="00271EC1" w:rsidP="002D31D4">
            <w:pPr>
              <w:tabs>
                <w:tab w:val="right" w:pos="4565"/>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 xml:space="preserve">Iliac artery </w:t>
            </w:r>
            <w:proofErr w:type="spellStart"/>
            <w:r w:rsidRPr="002D31D4">
              <w:rPr>
                <w:rFonts w:ascii="Times New Roman" w:eastAsia="Calibri" w:hAnsi="Times New Roman" w:cs="Times New Roman"/>
                <w:color w:val="000000"/>
                <w:sz w:val="20"/>
                <w:szCs w:val="20"/>
              </w:rPr>
              <w:t>tortuosity</w:t>
            </w:r>
            <w:proofErr w:type="spellEnd"/>
            <w:r w:rsidRPr="002D31D4">
              <w:rPr>
                <w:rFonts w:ascii="Times New Roman" w:eastAsia="Calibri" w:hAnsi="Times New Roman" w:cs="Times New Roman"/>
                <w:color w:val="000000"/>
                <w:sz w:val="20"/>
                <w:szCs w:val="20"/>
              </w:rPr>
              <w:t xml:space="preserve"> score (0–3)</w:t>
            </w:r>
            <w:r w:rsidR="002D31D4">
              <w:rPr>
                <w:rFonts w:ascii="Times New Roman" w:hAnsi="Times New Roman" w:cs="Times New Roman" w:hint="eastAsia"/>
                <w:color w:val="000000"/>
                <w:sz w:val="20"/>
                <w:szCs w:val="20"/>
                <w:lang w:eastAsia="zh-CN"/>
              </w:rPr>
              <w:t xml:space="preserve">           </w:t>
            </w:r>
            <w:r w:rsidRPr="002D31D4">
              <w:rPr>
                <w:rFonts w:ascii="Times New Roman" w:eastAsia="Calibri" w:hAnsi="Times New Roman" w:cs="Times New Roman"/>
                <w:color w:val="000000"/>
                <w:sz w:val="20"/>
                <w:szCs w:val="20"/>
              </w:rPr>
              <w:t>0.84</w:t>
            </w:r>
            <w:r w:rsidR="00EC3F27" w:rsidRPr="002D31D4">
              <w:rPr>
                <w:rFonts w:ascii="Times New Roman" w:eastAsia="Calibri" w:hAnsi="Times New Roman" w:cs="Times New Roman"/>
                <w:color w:val="000000"/>
                <w:sz w:val="20"/>
                <w:szCs w:val="20"/>
              </w:rPr>
              <w:t xml:space="preserve"> </w:t>
            </w:r>
            <w:r w:rsidRPr="002D31D4">
              <w:rPr>
                <w:rFonts w:ascii="Times New Roman" w:eastAsia="Calibri" w:hAnsi="Times New Roman" w:cs="Times New Roman"/>
                <w:color w:val="000000"/>
                <w:sz w:val="20"/>
                <w:szCs w:val="20"/>
              </w:rPr>
              <w:t>0.75</w:t>
            </w:r>
          </w:p>
        </w:tc>
      </w:tr>
      <w:tr w:rsidR="00271EC1" w:rsidRPr="002D31D4" w:rsidTr="002D31D4">
        <w:trPr>
          <w:cantSplit/>
          <w:jc w:val="center"/>
        </w:trPr>
        <w:tc>
          <w:tcPr>
            <w:tcW w:w="0" w:type="auto"/>
            <w:shd w:val="clear" w:color="auto" w:fill="auto"/>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Values are n (%) or mean</w:t>
            </w:r>
            <w:r w:rsidR="00EC3F27" w:rsidRPr="002D31D4">
              <w:rPr>
                <w:rFonts w:ascii="Times New Roman" w:eastAsia="Calibri" w:hAnsi="Times New Roman" w:cs="Times New Roman"/>
                <w:color w:val="000000"/>
                <w:sz w:val="20"/>
                <w:szCs w:val="20"/>
              </w:rPr>
              <w:t xml:space="preserve"> </w:t>
            </w:r>
            <w:r w:rsidRPr="002D31D4">
              <w:rPr>
                <w:rFonts w:ascii="Times New Roman" w:eastAsia="Calibri" w:hAnsi="Times New Roman" w:cs="Times New Roman"/>
                <w:color w:val="000000"/>
                <w:sz w:val="20"/>
                <w:szCs w:val="20"/>
              </w:rPr>
              <w:t>SD.</w:t>
            </w:r>
          </w:p>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MLD</w:t>
            </w:r>
            <w:r w:rsidR="00EC3F27" w:rsidRPr="002D31D4">
              <w:rPr>
                <w:rFonts w:ascii="Times New Roman" w:eastAsia="Calibri" w:hAnsi="Times New Roman" w:cs="Times New Roman"/>
                <w:color w:val="000000"/>
                <w:sz w:val="20"/>
                <w:szCs w:val="20"/>
              </w:rPr>
              <w:t xml:space="preserve"> </w:t>
            </w:r>
            <w:r w:rsidRPr="002D31D4">
              <w:rPr>
                <w:rFonts w:ascii="Times New Roman" w:eastAsia="Calibri" w:hAnsi="Times New Roman" w:cs="Times New Roman"/>
                <w:color w:val="000000"/>
                <w:sz w:val="20"/>
                <w:szCs w:val="20"/>
              </w:rPr>
              <w:t>minimal lumen diameter; SEIAR</w:t>
            </w:r>
            <w:r w:rsidR="00EC3F27" w:rsidRPr="002D31D4">
              <w:rPr>
                <w:rFonts w:ascii="Times New Roman" w:eastAsia="Calibri" w:hAnsi="Times New Roman" w:cs="Times New Roman"/>
                <w:color w:val="000000"/>
                <w:sz w:val="20"/>
                <w:szCs w:val="20"/>
              </w:rPr>
              <w:t xml:space="preserve"> </w:t>
            </w:r>
            <w:r w:rsidRPr="002D31D4">
              <w:rPr>
                <w:rFonts w:ascii="Times New Roman" w:eastAsia="Calibri" w:hAnsi="Times New Roman" w:cs="Times New Roman"/>
                <w:color w:val="000000"/>
                <w:sz w:val="20"/>
                <w:szCs w:val="20"/>
              </w:rPr>
              <w:t>sheath to external iliac artery ratio; SFAR</w:t>
            </w:r>
            <w:r w:rsidR="00EC3F27" w:rsidRPr="002D31D4">
              <w:rPr>
                <w:rFonts w:ascii="Times New Roman" w:eastAsia="Calibri" w:hAnsi="Times New Roman" w:cs="Times New Roman"/>
                <w:color w:val="000000"/>
                <w:sz w:val="20"/>
                <w:szCs w:val="20"/>
              </w:rPr>
              <w:t xml:space="preserve"> </w:t>
            </w:r>
            <w:r w:rsidRPr="002D31D4">
              <w:rPr>
                <w:rFonts w:ascii="Times New Roman" w:eastAsia="Calibri" w:hAnsi="Times New Roman" w:cs="Times New Roman"/>
                <w:color w:val="000000"/>
                <w:sz w:val="20"/>
                <w:szCs w:val="20"/>
              </w:rPr>
              <w:t>sheath to femoral artery ratio.</w:t>
            </w:r>
          </w:p>
        </w:tc>
      </w:tr>
    </w:tbl>
    <w:p w:rsidR="008345BB" w:rsidRPr="002D31D4" w:rsidRDefault="008345BB" w:rsidP="008345BB">
      <w:pPr>
        <w:snapToGrid w:val="0"/>
        <w:spacing w:after="0" w:line="240" w:lineRule="auto"/>
        <w:ind w:firstLine="425"/>
        <w:jc w:val="both"/>
        <w:rPr>
          <w:rFonts w:ascii="Times New Roman" w:hAnsi="Times New Roman" w:cs="Times New Roman"/>
          <w:sz w:val="20"/>
          <w:szCs w:val="20"/>
          <w:lang w:eastAsia="zh-CN"/>
        </w:rPr>
      </w:pPr>
    </w:p>
    <w:p w:rsidR="00EC3F27" w:rsidRPr="002D31D4" w:rsidRDefault="00EC3F27" w:rsidP="00EC3F27">
      <w:pPr>
        <w:snapToGrid w:val="0"/>
        <w:spacing w:after="0" w:line="240" w:lineRule="auto"/>
        <w:ind w:firstLine="425"/>
        <w:jc w:val="both"/>
        <w:rPr>
          <w:rFonts w:ascii="Times New Roman" w:hAnsi="Times New Roman" w:cs="Times New Roman"/>
          <w:sz w:val="20"/>
          <w:szCs w:val="20"/>
        </w:rPr>
      </w:pPr>
      <w:r w:rsidRPr="002D31D4">
        <w:rPr>
          <w:rFonts w:ascii="Times New Roman" w:hAnsi="Times New Roman" w:cs="Times New Roman"/>
          <w:sz w:val="20"/>
          <w:szCs w:val="20"/>
        </w:rPr>
        <w:t xml:space="preserve">The mean age was 83.3 5.9 years, with a logistic </w:t>
      </w:r>
      <w:proofErr w:type="spellStart"/>
      <w:r w:rsidRPr="002D31D4">
        <w:rPr>
          <w:rFonts w:ascii="Times New Roman" w:hAnsi="Times New Roman" w:cs="Times New Roman"/>
          <w:sz w:val="20"/>
          <w:szCs w:val="20"/>
        </w:rPr>
        <w:t>EuroScore</w:t>
      </w:r>
      <w:proofErr w:type="spellEnd"/>
      <w:r w:rsidRPr="002D31D4">
        <w:rPr>
          <w:rFonts w:ascii="Times New Roman" w:hAnsi="Times New Roman" w:cs="Times New Roman"/>
          <w:sz w:val="20"/>
          <w:szCs w:val="20"/>
        </w:rPr>
        <w:t xml:space="preserve"> of 25.8 11.9%, and 63% had renal dysfunction (estimated </w:t>
      </w:r>
      <w:proofErr w:type="spellStart"/>
      <w:r w:rsidRPr="002D31D4">
        <w:rPr>
          <w:rFonts w:ascii="Times New Roman" w:hAnsi="Times New Roman" w:cs="Times New Roman"/>
          <w:sz w:val="20"/>
          <w:szCs w:val="20"/>
        </w:rPr>
        <w:t>glomerular</w:t>
      </w:r>
      <w:proofErr w:type="spellEnd"/>
      <w:r w:rsidRPr="002D31D4">
        <w:rPr>
          <w:rFonts w:ascii="Times New Roman" w:hAnsi="Times New Roman" w:cs="Times New Roman"/>
          <w:sz w:val="20"/>
          <w:szCs w:val="20"/>
        </w:rPr>
        <w:t xml:space="preserve"> filtration rate [</w:t>
      </w:r>
      <w:proofErr w:type="spellStart"/>
      <w:r w:rsidRPr="002D31D4">
        <w:rPr>
          <w:rFonts w:ascii="Times New Roman" w:hAnsi="Times New Roman" w:cs="Times New Roman"/>
          <w:sz w:val="20"/>
          <w:szCs w:val="20"/>
        </w:rPr>
        <w:t>eGFR</w:t>
      </w:r>
      <w:proofErr w:type="spellEnd"/>
      <w:r w:rsidRPr="002D31D4">
        <w:rPr>
          <w:rFonts w:ascii="Times New Roman" w:hAnsi="Times New Roman" w:cs="Times New Roman"/>
          <w:sz w:val="20"/>
          <w:szCs w:val="20"/>
        </w:rPr>
        <w:t xml:space="preserve">] 60 ml/min/ </w:t>
      </w:r>
      <w:r w:rsidRPr="002D31D4">
        <w:rPr>
          <w:rFonts w:ascii="Times New Roman" w:hAnsi="Times New Roman" w:cs="Times New Roman"/>
          <w:color w:val="181717"/>
          <w:sz w:val="20"/>
          <w:szCs w:val="20"/>
        </w:rPr>
        <w:t>1.73 m</w:t>
      </w:r>
      <w:r w:rsidRPr="002D31D4">
        <w:rPr>
          <w:rFonts w:ascii="Times New Roman" w:hAnsi="Times New Roman" w:cs="Times New Roman"/>
          <w:color w:val="181717"/>
          <w:sz w:val="20"/>
          <w:szCs w:val="20"/>
          <w:vertAlign w:val="superscript"/>
        </w:rPr>
        <w:t>2</w:t>
      </w:r>
      <w:r w:rsidRPr="002D31D4">
        <w:rPr>
          <w:rFonts w:ascii="Times New Roman" w:hAnsi="Times New Roman" w:cs="Times New Roman"/>
          <w:color w:val="181717"/>
          <w:sz w:val="20"/>
          <w:szCs w:val="20"/>
        </w:rPr>
        <w:t>). The femoral artery MLD was 8.17 1.14 mm, and the mean sheath outer diameter was 8.10 0.82 mm, giving an SFAR of 0.994 0.155 (</w:t>
      </w:r>
      <w:r w:rsidRPr="002D31D4">
        <w:rPr>
          <w:rFonts w:ascii="Times New Roman" w:hAnsi="Times New Roman" w:cs="Times New Roman"/>
          <w:color w:val="000064"/>
          <w:sz w:val="20"/>
          <w:szCs w:val="20"/>
        </w:rPr>
        <w:t>Fig. 1</w:t>
      </w:r>
      <w:r w:rsidRPr="002D31D4">
        <w:rPr>
          <w:rFonts w:ascii="Times New Roman" w:hAnsi="Times New Roman" w:cs="Times New Roman"/>
          <w:sz w:val="20"/>
          <w:szCs w:val="20"/>
        </w:rPr>
        <w:t xml:space="preserve">). The distributions of femoral artery calcification and </w:t>
      </w:r>
      <w:proofErr w:type="spellStart"/>
      <w:r w:rsidRPr="002D31D4">
        <w:rPr>
          <w:rFonts w:ascii="Times New Roman" w:hAnsi="Times New Roman" w:cs="Times New Roman"/>
          <w:sz w:val="20"/>
          <w:szCs w:val="20"/>
        </w:rPr>
        <w:t>tortuosity</w:t>
      </w:r>
      <w:proofErr w:type="spellEnd"/>
      <w:r w:rsidRPr="002D31D4">
        <w:rPr>
          <w:rFonts w:ascii="Times New Roman" w:hAnsi="Times New Roman" w:cs="Times New Roman"/>
          <w:sz w:val="20"/>
          <w:szCs w:val="20"/>
        </w:rPr>
        <w:t xml:space="preserve"> scores are shown in Online Figure 1.</w:t>
      </w:r>
    </w:p>
    <w:p w:rsidR="00EC3F27" w:rsidRPr="002D31D4" w:rsidRDefault="00EC3F27" w:rsidP="00EC3F27">
      <w:pPr>
        <w:snapToGrid w:val="0"/>
        <w:spacing w:after="0" w:line="240" w:lineRule="auto"/>
        <w:ind w:firstLine="425"/>
        <w:jc w:val="both"/>
        <w:rPr>
          <w:rFonts w:ascii="Times New Roman" w:hAnsi="Times New Roman" w:cs="Times New Roman"/>
          <w:sz w:val="20"/>
          <w:szCs w:val="20"/>
        </w:rPr>
      </w:pPr>
      <w:r w:rsidRPr="002D31D4">
        <w:rPr>
          <w:rFonts w:ascii="Times New Roman" w:eastAsia="Calibri" w:hAnsi="Times New Roman" w:cs="Times New Roman"/>
          <w:color w:val="181717"/>
          <w:sz w:val="20"/>
          <w:szCs w:val="20"/>
        </w:rPr>
        <w:t xml:space="preserve">BMI body mass index; CABG coronary artery bypass graft; COPD chronic obstructive pulmonary disease; </w:t>
      </w:r>
      <w:proofErr w:type="spellStart"/>
      <w:r w:rsidRPr="002D31D4">
        <w:rPr>
          <w:rFonts w:ascii="Times New Roman" w:eastAsia="Calibri" w:hAnsi="Times New Roman" w:cs="Times New Roman"/>
          <w:color w:val="181717"/>
          <w:sz w:val="20"/>
          <w:szCs w:val="20"/>
        </w:rPr>
        <w:t>eGFR</w:t>
      </w:r>
      <w:proofErr w:type="spellEnd"/>
      <w:r w:rsidRPr="002D31D4">
        <w:rPr>
          <w:rFonts w:ascii="Times New Roman" w:eastAsia="Calibri" w:hAnsi="Times New Roman" w:cs="Times New Roman"/>
          <w:color w:val="181717"/>
          <w:sz w:val="20"/>
          <w:szCs w:val="20"/>
        </w:rPr>
        <w:t xml:space="preserve"> estimated </w:t>
      </w:r>
      <w:proofErr w:type="spellStart"/>
      <w:r w:rsidRPr="002D31D4">
        <w:rPr>
          <w:rFonts w:ascii="Times New Roman" w:eastAsia="Calibri" w:hAnsi="Times New Roman" w:cs="Times New Roman"/>
          <w:color w:val="181717"/>
          <w:sz w:val="20"/>
          <w:szCs w:val="20"/>
        </w:rPr>
        <w:t>glomerular</w:t>
      </w:r>
      <w:proofErr w:type="spellEnd"/>
      <w:r w:rsidRPr="002D31D4">
        <w:rPr>
          <w:rFonts w:ascii="Times New Roman" w:eastAsia="Calibri" w:hAnsi="Times New Roman" w:cs="Times New Roman"/>
          <w:color w:val="181717"/>
          <w:sz w:val="20"/>
          <w:szCs w:val="20"/>
        </w:rPr>
        <w:t xml:space="preserve"> filtration rate; LVEF left ventricular ejection fraction; MI myocardial infarction; NYHA New York Heart Association; PCI </w:t>
      </w:r>
      <w:proofErr w:type="spellStart"/>
      <w:r w:rsidRPr="002D31D4">
        <w:rPr>
          <w:rFonts w:ascii="Times New Roman" w:eastAsia="Calibri" w:hAnsi="Times New Roman" w:cs="Times New Roman"/>
          <w:color w:val="181717"/>
          <w:sz w:val="20"/>
          <w:szCs w:val="20"/>
        </w:rPr>
        <w:t>percutaneous</w:t>
      </w:r>
      <w:proofErr w:type="spellEnd"/>
      <w:r w:rsidRPr="002D31D4">
        <w:rPr>
          <w:rFonts w:ascii="Times New Roman" w:eastAsia="Calibri" w:hAnsi="Times New Roman" w:cs="Times New Roman"/>
          <w:color w:val="181717"/>
          <w:sz w:val="20"/>
          <w:szCs w:val="20"/>
        </w:rPr>
        <w:t xml:space="preserve"> coronary intervention.</w:t>
      </w:r>
    </w:p>
    <w:p w:rsidR="00B51126" w:rsidRPr="002D31D4" w:rsidRDefault="00271EC1" w:rsidP="008345BB">
      <w:pPr>
        <w:snapToGrid w:val="0"/>
        <w:spacing w:after="0" w:line="240" w:lineRule="auto"/>
        <w:ind w:firstLine="425"/>
        <w:jc w:val="both"/>
        <w:rPr>
          <w:rFonts w:ascii="Times New Roman" w:hAnsi="Times New Roman" w:cs="Times New Roman"/>
          <w:sz w:val="20"/>
          <w:szCs w:val="20"/>
        </w:rPr>
      </w:pPr>
      <w:r w:rsidRPr="002D31D4">
        <w:rPr>
          <w:rFonts w:ascii="Times New Roman" w:hAnsi="Times New Roman" w:cs="Times New Roman"/>
          <w:sz w:val="20"/>
          <w:szCs w:val="20"/>
        </w:rPr>
        <w:t>(</w:t>
      </w:r>
      <w:proofErr w:type="gramStart"/>
      <w:r w:rsidRPr="002D31D4">
        <w:rPr>
          <w:rFonts w:ascii="Times New Roman" w:hAnsi="Times New Roman" w:cs="Times New Roman"/>
          <w:sz w:val="20"/>
          <w:szCs w:val="20"/>
        </w:rPr>
        <w:t>n</w:t>
      </w:r>
      <w:proofErr w:type="gramEnd"/>
      <w:r w:rsidR="00EC3F27" w:rsidRPr="002D31D4">
        <w:rPr>
          <w:rFonts w:ascii="Times New Roman" w:hAnsi="Times New Roman" w:cs="Times New Roman"/>
          <w:sz w:val="20"/>
          <w:szCs w:val="20"/>
        </w:rPr>
        <w:t xml:space="preserve"> </w:t>
      </w:r>
      <w:r w:rsidRPr="002D31D4">
        <w:rPr>
          <w:rFonts w:ascii="Times New Roman" w:hAnsi="Times New Roman" w:cs="Times New Roman"/>
          <w:sz w:val="20"/>
          <w:szCs w:val="20"/>
        </w:rPr>
        <w:t xml:space="preserve">5). In contrast to the femoral artery, all iliac artery complications are classified as VARC major complications. </w:t>
      </w:r>
      <w:proofErr w:type="gramStart"/>
      <w:r w:rsidRPr="002D31D4">
        <w:rPr>
          <w:rFonts w:ascii="Times New Roman" w:eastAsia="Calibri" w:hAnsi="Times New Roman" w:cs="Times New Roman"/>
          <w:b/>
          <w:sz w:val="20"/>
          <w:szCs w:val="20"/>
        </w:rPr>
        <w:t>Vascular complications and death.</w:t>
      </w:r>
      <w:proofErr w:type="gramEnd"/>
      <w:r w:rsidRPr="002D31D4">
        <w:rPr>
          <w:rFonts w:ascii="Times New Roman" w:eastAsia="Calibri" w:hAnsi="Times New Roman" w:cs="Times New Roman"/>
          <w:b/>
          <w:sz w:val="20"/>
          <w:szCs w:val="20"/>
        </w:rPr>
        <w:t xml:space="preserve"> </w:t>
      </w:r>
      <w:r w:rsidRPr="002D31D4">
        <w:rPr>
          <w:rFonts w:ascii="Times New Roman" w:hAnsi="Times New Roman" w:cs="Times New Roman"/>
          <w:sz w:val="20"/>
          <w:szCs w:val="20"/>
        </w:rPr>
        <w:t>Death at 30 days occurred in 13 of 127 (10.2%) patients. Five died due to vascular complications (</w:t>
      </w:r>
      <w:r w:rsidRPr="002D31D4">
        <w:rPr>
          <w:rFonts w:ascii="Times New Roman" w:hAnsi="Times New Roman" w:cs="Times New Roman"/>
          <w:color w:val="000064"/>
          <w:sz w:val="20"/>
          <w:szCs w:val="20"/>
        </w:rPr>
        <w:t>Table 4</w:t>
      </w:r>
      <w:r w:rsidRPr="002D31D4">
        <w:rPr>
          <w:rFonts w:ascii="Times New Roman" w:hAnsi="Times New Roman" w:cs="Times New Roman"/>
          <w:sz w:val="20"/>
          <w:szCs w:val="20"/>
        </w:rPr>
        <w:t>). Aortic rupture (n</w:t>
      </w:r>
      <w:r w:rsidR="00EC3F27" w:rsidRPr="002D31D4">
        <w:rPr>
          <w:rFonts w:ascii="Times New Roman" w:hAnsi="Times New Roman" w:cs="Times New Roman"/>
          <w:sz w:val="20"/>
          <w:szCs w:val="20"/>
        </w:rPr>
        <w:t xml:space="preserve"> </w:t>
      </w:r>
      <w:r w:rsidRPr="002D31D4">
        <w:rPr>
          <w:rFonts w:ascii="Times New Roman" w:hAnsi="Times New Roman" w:cs="Times New Roman"/>
          <w:sz w:val="20"/>
          <w:szCs w:val="20"/>
        </w:rPr>
        <w:t>1), iliac rupture (n</w:t>
      </w:r>
      <w:r w:rsidR="00EC3F27" w:rsidRPr="002D31D4">
        <w:rPr>
          <w:rFonts w:ascii="Times New Roman" w:hAnsi="Times New Roman" w:cs="Times New Roman"/>
          <w:sz w:val="20"/>
          <w:szCs w:val="20"/>
        </w:rPr>
        <w:t xml:space="preserve"> </w:t>
      </w:r>
      <w:r w:rsidRPr="002D31D4">
        <w:rPr>
          <w:rFonts w:ascii="Times New Roman" w:hAnsi="Times New Roman" w:cs="Times New Roman"/>
          <w:sz w:val="20"/>
          <w:szCs w:val="20"/>
        </w:rPr>
        <w:t>2), iliac dissection (n</w:t>
      </w:r>
      <w:r w:rsidR="00EC3F27" w:rsidRPr="002D31D4">
        <w:rPr>
          <w:rFonts w:ascii="Times New Roman" w:hAnsi="Times New Roman" w:cs="Times New Roman"/>
          <w:sz w:val="20"/>
          <w:szCs w:val="20"/>
        </w:rPr>
        <w:t xml:space="preserve"> </w:t>
      </w:r>
      <w:r w:rsidRPr="002D31D4">
        <w:rPr>
          <w:rFonts w:ascii="Times New Roman" w:hAnsi="Times New Roman" w:cs="Times New Roman"/>
          <w:sz w:val="20"/>
          <w:szCs w:val="20"/>
        </w:rPr>
        <w:t>1), and femoral</w:t>
      </w:r>
      <w:r w:rsidR="00EC3F27" w:rsidRPr="002D31D4">
        <w:rPr>
          <w:rFonts w:ascii="Times New Roman" w:hAnsi="Times New Roman" w:cs="Times New Roman" w:hint="eastAsia"/>
          <w:sz w:val="20"/>
          <w:szCs w:val="20"/>
          <w:lang w:eastAsia="zh-CN"/>
        </w:rPr>
        <w:t xml:space="preserve"> </w:t>
      </w:r>
      <w:r w:rsidR="00B51126" w:rsidRPr="002D31D4">
        <w:rPr>
          <w:rFonts w:ascii="Times New Roman" w:hAnsi="Times New Roman" w:cs="Times New Roman"/>
          <w:color w:val="181717"/>
          <w:sz w:val="20"/>
          <w:szCs w:val="20"/>
        </w:rPr>
        <w:t>artery access site infection (n</w:t>
      </w:r>
      <w:r w:rsidR="00EC3F27" w:rsidRPr="002D31D4">
        <w:rPr>
          <w:rFonts w:ascii="Times New Roman" w:hAnsi="Times New Roman" w:cs="Times New Roman"/>
          <w:color w:val="181717"/>
          <w:sz w:val="20"/>
          <w:szCs w:val="20"/>
        </w:rPr>
        <w:t xml:space="preserve"> </w:t>
      </w:r>
      <w:r w:rsidR="00B51126" w:rsidRPr="002D31D4">
        <w:rPr>
          <w:rFonts w:ascii="Times New Roman" w:hAnsi="Times New Roman" w:cs="Times New Roman"/>
          <w:color w:val="181717"/>
          <w:sz w:val="20"/>
          <w:szCs w:val="20"/>
        </w:rPr>
        <w:t>1) were directly responsible for these deaths.</w:t>
      </w:r>
    </w:p>
    <w:p w:rsidR="00FC4387" w:rsidRPr="002D31D4" w:rsidRDefault="00FC4387" w:rsidP="008345BB">
      <w:pPr>
        <w:snapToGrid w:val="0"/>
        <w:spacing w:after="0" w:line="240" w:lineRule="auto"/>
        <w:jc w:val="both"/>
        <w:rPr>
          <w:rFonts w:ascii="Times New Roman" w:hAnsi="Times New Roman" w:cs="Times New Roman"/>
          <w:sz w:val="20"/>
          <w:szCs w:val="20"/>
        </w:rPr>
      </w:pPr>
      <w:proofErr w:type="gramStart"/>
      <w:r w:rsidRPr="002D31D4">
        <w:rPr>
          <w:rFonts w:ascii="Times New Roman" w:eastAsia="Calibri" w:hAnsi="Times New Roman" w:cs="Times New Roman"/>
          <w:b/>
          <w:color w:val="181717"/>
          <w:sz w:val="20"/>
          <w:szCs w:val="20"/>
        </w:rPr>
        <w:lastRenderedPageBreak/>
        <w:t>Predictors of VARC major vascular complications and outcomes.</w:t>
      </w:r>
      <w:proofErr w:type="gramEnd"/>
      <w:r w:rsidRPr="002D31D4">
        <w:rPr>
          <w:rFonts w:ascii="Times New Roman" w:eastAsia="Calibri" w:hAnsi="Times New Roman" w:cs="Times New Roman"/>
          <w:b/>
          <w:color w:val="181717"/>
          <w:sz w:val="20"/>
          <w:szCs w:val="20"/>
        </w:rPr>
        <w:t xml:space="preserve"> </w:t>
      </w:r>
      <w:r w:rsidRPr="002D31D4">
        <w:rPr>
          <w:rFonts w:ascii="Times New Roman" w:hAnsi="Times New Roman" w:cs="Times New Roman"/>
          <w:color w:val="181717"/>
          <w:sz w:val="20"/>
          <w:szCs w:val="20"/>
        </w:rPr>
        <w:t>The SFAR (hazard ratio [HR]: 186.20, 95% confidence interval [CI]: 4.41 to 7,855.11, p</w:t>
      </w:r>
      <w:r w:rsidR="00EC3F27" w:rsidRPr="002D31D4">
        <w:rPr>
          <w:rFonts w:ascii="Times New Roman" w:hAnsi="Times New Roman" w:cs="Times New Roman"/>
          <w:color w:val="181717"/>
          <w:sz w:val="20"/>
          <w:szCs w:val="20"/>
        </w:rPr>
        <w:t xml:space="preserve"> </w:t>
      </w:r>
      <w:r w:rsidRPr="002D31D4">
        <w:rPr>
          <w:rFonts w:ascii="Times New Roman" w:hAnsi="Times New Roman" w:cs="Times New Roman"/>
          <w:color w:val="181717"/>
          <w:sz w:val="20"/>
          <w:szCs w:val="20"/>
        </w:rPr>
        <w:t>0.006), early center experience (HR: 3.66, 95% CI: 1.17 to 11.49, p</w:t>
      </w:r>
      <w:r w:rsidR="00EC3F27" w:rsidRPr="002D31D4">
        <w:rPr>
          <w:rFonts w:ascii="Times New Roman" w:hAnsi="Times New Roman" w:cs="Times New Roman"/>
          <w:color w:val="181717"/>
          <w:sz w:val="20"/>
          <w:szCs w:val="20"/>
        </w:rPr>
        <w:t xml:space="preserve"> </w:t>
      </w:r>
      <w:r w:rsidRPr="002D31D4">
        <w:rPr>
          <w:rFonts w:ascii="Times New Roman" w:hAnsi="Times New Roman" w:cs="Times New Roman"/>
          <w:color w:val="181717"/>
          <w:sz w:val="20"/>
          <w:szCs w:val="20"/>
        </w:rPr>
        <w:t>0.023), and femoral artery calcium score (HR: 3.44, 95% CI: 1.16 to</w:t>
      </w:r>
      <w:r w:rsidRPr="002D31D4">
        <w:rPr>
          <w:rFonts w:ascii="Times New Roman" w:hAnsi="Times New Roman" w:cs="Times New Roman"/>
          <w:sz w:val="20"/>
          <w:szCs w:val="20"/>
        </w:rPr>
        <w:t xml:space="preserve"> </w:t>
      </w:r>
      <w:r w:rsidRPr="002D31D4">
        <w:rPr>
          <w:rFonts w:ascii="Times New Roman" w:hAnsi="Times New Roman" w:cs="Times New Roman"/>
          <w:color w:val="181717"/>
          <w:sz w:val="20"/>
          <w:szCs w:val="20"/>
        </w:rPr>
        <w:t>10.17, p</w:t>
      </w:r>
      <w:r w:rsidR="00EC3F27" w:rsidRPr="002D31D4">
        <w:rPr>
          <w:rFonts w:ascii="Times New Roman" w:hAnsi="Times New Roman" w:cs="Times New Roman"/>
          <w:color w:val="181717"/>
          <w:sz w:val="20"/>
          <w:szCs w:val="20"/>
        </w:rPr>
        <w:t xml:space="preserve"> </w:t>
      </w:r>
      <w:r w:rsidRPr="002D31D4">
        <w:rPr>
          <w:rFonts w:ascii="Times New Roman" w:hAnsi="Times New Roman" w:cs="Times New Roman"/>
          <w:color w:val="181717"/>
          <w:sz w:val="20"/>
          <w:szCs w:val="20"/>
        </w:rPr>
        <w:t>0.026) were identified as independent predictors</w:t>
      </w:r>
      <w:r w:rsidRPr="002D31D4">
        <w:rPr>
          <w:rFonts w:ascii="Times New Roman" w:hAnsi="Times New Roman" w:cs="Times New Roman"/>
          <w:sz w:val="20"/>
          <w:szCs w:val="20"/>
        </w:rPr>
        <w:t xml:space="preserve"> </w:t>
      </w:r>
      <w:r w:rsidRPr="002D31D4">
        <w:rPr>
          <w:rFonts w:ascii="Times New Roman" w:hAnsi="Times New Roman" w:cs="Times New Roman"/>
          <w:color w:val="181717"/>
          <w:sz w:val="20"/>
          <w:szCs w:val="20"/>
        </w:rPr>
        <w:t>of VARC major vascular complications by multivariate analysis (</w:t>
      </w:r>
      <w:r w:rsidRPr="002D31D4">
        <w:rPr>
          <w:rFonts w:ascii="Times New Roman" w:hAnsi="Times New Roman" w:cs="Times New Roman"/>
          <w:color w:val="000064"/>
          <w:sz w:val="20"/>
          <w:szCs w:val="20"/>
        </w:rPr>
        <w:t>Table 5</w:t>
      </w:r>
      <w:r w:rsidRPr="002D31D4">
        <w:rPr>
          <w:rFonts w:ascii="Times New Roman" w:hAnsi="Times New Roman" w:cs="Times New Roman"/>
          <w:sz w:val="20"/>
          <w:szCs w:val="20"/>
        </w:rPr>
        <w:t>).</w:t>
      </w:r>
    </w:p>
    <w:p w:rsidR="008345BB" w:rsidRPr="002D31D4" w:rsidRDefault="008345BB" w:rsidP="008345BB">
      <w:pPr>
        <w:snapToGrid w:val="0"/>
        <w:spacing w:after="0" w:line="240" w:lineRule="auto"/>
        <w:ind w:firstLine="425"/>
        <w:jc w:val="both"/>
        <w:rPr>
          <w:rFonts w:ascii="Times New Roman" w:hAnsi="Times New Roman" w:cs="Times New Roman"/>
          <w:color w:val="145A59"/>
          <w:sz w:val="20"/>
          <w:szCs w:val="20"/>
          <w:lang w:eastAsia="zh-CN"/>
        </w:rPr>
      </w:pPr>
    </w:p>
    <w:p w:rsidR="008345BB" w:rsidRPr="002D31D4" w:rsidRDefault="00DD3700" w:rsidP="00EC3F27">
      <w:pPr>
        <w:snapToGrid w:val="0"/>
        <w:spacing w:after="0" w:line="240" w:lineRule="auto"/>
        <w:jc w:val="center"/>
        <w:rPr>
          <w:rFonts w:ascii="Times New Roman" w:hAnsi="Times New Roman" w:cs="Times New Roman"/>
          <w:noProof/>
          <w:color w:val="000000"/>
          <w:sz w:val="20"/>
          <w:szCs w:val="20"/>
          <w:lang w:eastAsia="zh-CN"/>
        </w:rPr>
      </w:pPr>
      <w:r w:rsidRPr="002D31D4">
        <w:rPr>
          <w:rFonts w:ascii="Times New Roman" w:hAnsi="Times New Roman" w:cs="Times New Roman"/>
          <w:noProof/>
          <w:color w:val="000000"/>
          <w:sz w:val="20"/>
          <w:szCs w:val="20"/>
          <w:lang w:eastAsia="zh-CN"/>
        </w:rPr>
        <w:drawing>
          <wp:inline distT="0" distB="0" distL="0" distR="0">
            <wp:extent cx="2632075" cy="2210435"/>
            <wp:effectExtent l="19050" t="0" r="0" b="0"/>
            <wp:docPr id="28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17" cstate="print"/>
                    <a:srcRect/>
                    <a:stretch>
                      <a:fillRect/>
                    </a:stretch>
                  </pic:blipFill>
                  <pic:spPr bwMode="auto">
                    <a:xfrm>
                      <a:off x="0" y="0"/>
                      <a:ext cx="2632075" cy="2210435"/>
                    </a:xfrm>
                    <a:prstGeom prst="rect">
                      <a:avLst/>
                    </a:prstGeom>
                    <a:noFill/>
                    <a:ln w="9525">
                      <a:noFill/>
                      <a:miter lim="800000"/>
                      <a:headEnd/>
                      <a:tailEnd/>
                    </a:ln>
                  </pic:spPr>
                </pic:pic>
              </a:graphicData>
            </a:graphic>
          </wp:inline>
        </w:drawing>
      </w:r>
    </w:p>
    <w:p w:rsidR="008345BB" w:rsidRPr="002D31D4" w:rsidRDefault="008345BB" w:rsidP="008345BB">
      <w:pPr>
        <w:snapToGrid w:val="0"/>
        <w:spacing w:after="0" w:line="240" w:lineRule="auto"/>
        <w:jc w:val="center"/>
        <w:rPr>
          <w:rFonts w:ascii="Times New Roman" w:hAnsi="Times New Roman" w:cs="Times New Roman"/>
          <w:noProof/>
          <w:color w:val="000000"/>
          <w:sz w:val="20"/>
          <w:szCs w:val="20"/>
          <w:lang w:eastAsia="zh-CN"/>
        </w:rPr>
      </w:pPr>
      <w:proofErr w:type="gramStart"/>
      <w:r w:rsidRPr="002D31D4">
        <w:rPr>
          <w:rFonts w:ascii="Times New Roman" w:eastAsia="Franklin Gothic" w:hAnsi="Times New Roman" w:cs="Times New Roman"/>
          <w:color w:val="000000"/>
          <w:sz w:val="20"/>
          <w:szCs w:val="20"/>
        </w:rPr>
        <w:t>Figure 1.</w:t>
      </w:r>
      <w:proofErr w:type="gramEnd"/>
      <w:r w:rsidRPr="002D31D4">
        <w:rPr>
          <w:rFonts w:ascii="Times New Roman" w:eastAsia="Franklin Gothic" w:hAnsi="Times New Roman" w:cs="Times New Roman"/>
          <w:color w:val="000000"/>
          <w:sz w:val="20"/>
          <w:szCs w:val="20"/>
        </w:rPr>
        <w:t xml:space="preserve"> The Distribution of SFAR</w:t>
      </w:r>
    </w:p>
    <w:p w:rsidR="008345BB" w:rsidRPr="002D31D4" w:rsidRDefault="008345BB" w:rsidP="008345BB">
      <w:pPr>
        <w:snapToGrid w:val="0"/>
        <w:spacing w:after="0" w:line="240" w:lineRule="auto"/>
        <w:ind w:firstLine="425"/>
        <w:jc w:val="both"/>
        <w:rPr>
          <w:rFonts w:ascii="Times New Roman" w:hAnsi="Times New Roman" w:cs="Times New Roman"/>
          <w:noProof/>
          <w:color w:val="000000"/>
          <w:sz w:val="20"/>
          <w:szCs w:val="20"/>
          <w:lang w:eastAsia="zh-CN"/>
        </w:rPr>
      </w:pPr>
    </w:p>
    <w:p w:rsidR="008345BB" w:rsidRPr="002D31D4" w:rsidRDefault="008345BB" w:rsidP="008345BB">
      <w:pPr>
        <w:snapToGrid w:val="0"/>
        <w:spacing w:after="0" w:line="240" w:lineRule="auto"/>
        <w:ind w:firstLine="425"/>
        <w:jc w:val="both"/>
        <w:rPr>
          <w:rFonts w:ascii="Times New Roman" w:hAnsi="Times New Roman" w:cs="Times New Roman"/>
          <w:color w:val="145A59"/>
          <w:sz w:val="20"/>
          <w:szCs w:val="20"/>
          <w:lang w:eastAsia="zh-CN"/>
        </w:rPr>
      </w:pPr>
      <w:r w:rsidRPr="002D31D4">
        <w:rPr>
          <w:rFonts w:ascii="Times New Roman" w:eastAsia="Calibri" w:hAnsi="Times New Roman" w:cs="Times New Roman"/>
          <w:color w:val="000000"/>
          <w:sz w:val="20"/>
          <w:szCs w:val="20"/>
        </w:rPr>
        <w:t>The histogram of the sheath to femoral artery ratio (SFAR) showed a normal distribution.</w:t>
      </w:r>
    </w:p>
    <w:p w:rsidR="00EC3F27" w:rsidRPr="002D31D4" w:rsidRDefault="00EC3F27" w:rsidP="00EC3F27">
      <w:pPr>
        <w:snapToGrid w:val="0"/>
        <w:spacing w:after="0" w:line="240" w:lineRule="auto"/>
        <w:ind w:firstLine="425"/>
        <w:jc w:val="both"/>
        <w:rPr>
          <w:rFonts w:ascii="Times New Roman" w:hAnsi="Times New Roman" w:cs="Times New Roman"/>
          <w:sz w:val="20"/>
          <w:szCs w:val="20"/>
        </w:rPr>
      </w:pPr>
      <w:r w:rsidRPr="002D31D4">
        <w:rPr>
          <w:rFonts w:ascii="Times New Roman" w:hAnsi="Times New Roman" w:cs="Times New Roman"/>
          <w:sz w:val="20"/>
          <w:szCs w:val="20"/>
        </w:rPr>
        <w:t xml:space="preserve">The SEIAR did not predict vascular complications, and although the diameter of the introducer sheath predicted major vascular complications in the </w:t>
      </w:r>
      <w:proofErr w:type="spellStart"/>
      <w:r w:rsidRPr="002D31D4">
        <w:rPr>
          <w:rFonts w:ascii="Times New Roman" w:hAnsi="Times New Roman" w:cs="Times New Roman"/>
          <w:sz w:val="20"/>
          <w:szCs w:val="20"/>
        </w:rPr>
        <w:t>univariate</w:t>
      </w:r>
      <w:proofErr w:type="spellEnd"/>
      <w:r w:rsidRPr="002D31D4">
        <w:rPr>
          <w:rFonts w:ascii="Times New Roman" w:hAnsi="Times New Roman" w:cs="Times New Roman"/>
          <w:sz w:val="20"/>
          <w:szCs w:val="20"/>
        </w:rPr>
        <w:t xml:space="preserve"> analysis (8.7 0.5 mm vs. 8.0 0.9 mm, p 0.010), it was no longer significant after adjustment for other variables (p 0.157). The type of TAVI was significantly associated with vascular complications in </w:t>
      </w:r>
      <w:proofErr w:type="spellStart"/>
      <w:r w:rsidRPr="002D31D4">
        <w:rPr>
          <w:rFonts w:ascii="Times New Roman" w:hAnsi="Times New Roman" w:cs="Times New Roman"/>
          <w:sz w:val="20"/>
          <w:szCs w:val="20"/>
        </w:rPr>
        <w:t>univariate</w:t>
      </w:r>
      <w:proofErr w:type="spellEnd"/>
      <w:r w:rsidRPr="002D31D4">
        <w:rPr>
          <w:rFonts w:ascii="Times New Roman" w:hAnsi="Times New Roman" w:cs="Times New Roman"/>
          <w:sz w:val="20"/>
          <w:szCs w:val="20"/>
        </w:rPr>
        <w:t xml:space="preserve"> analysis, with significantly fewer complications in the </w:t>
      </w:r>
      <w:proofErr w:type="spellStart"/>
      <w:r w:rsidRPr="002D31D4">
        <w:rPr>
          <w:rFonts w:ascii="Times New Roman" w:hAnsi="Times New Roman" w:cs="Times New Roman"/>
          <w:sz w:val="20"/>
          <w:szCs w:val="20"/>
        </w:rPr>
        <w:t>CoreValve</w:t>
      </w:r>
      <w:proofErr w:type="spellEnd"/>
      <w:r w:rsidRPr="002D31D4">
        <w:rPr>
          <w:rFonts w:ascii="Times New Roman" w:hAnsi="Times New Roman" w:cs="Times New Roman"/>
          <w:sz w:val="20"/>
          <w:szCs w:val="20"/>
        </w:rPr>
        <w:t xml:space="preserve"> cohort compared with the Edwards valve cohort (p 0.004). However, the type of device was </w:t>
      </w:r>
      <w:r w:rsidRPr="002D31D4">
        <w:rPr>
          <w:rFonts w:ascii="Times New Roman" w:hAnsi="Times New Roman" w:cs="Times New Roman"/>
          <w:color w:val="181717"/>
          <w:sz w:val="20"/>
          <w:szCs w:val="20"/>
        </w:rPr>
        <w:t>no longer predictive of vascular complications when adjusted for other variables in the multivariate model (p 0.057). It is likely that the strong association between the type of TAVI with both SFAR (p 0.001) and center experience (p 0.001) are responsible for this result.</w:t>
      </w:r>
    </w:p>
    <w:p w:rsidR="00EC3F27" w:rsidRPr="002D31D4" w:rsidRDefault="00EC3F27" w:rsidP="00EC3F27">
      <w:pPr>
        <w:snapToGrid w:val="0"/>
        <w:spacing w:after="0" w:line="240" w:lineRule="auto"/>
        <w:ind w:firstLine="425"/>
        <w:jc w:val="both"/>
        <w:rPr>
          <w:rFonts w:ascii="Times New Roman" w:hAnsi="Times New Roman" w:cs="Times New Roman"/>
          <w:sz w:val="20"/>
          <w:szCs w:val="20"/>
        </w:rPr>
      </w:pPr>
      <w:r w:rsidRPr="002D31D4">
        <w:rPr>
          <w:rFonts w:ascii="Times New Roman" w:hAnsi="Times New Roman" w:cs="Times New Roman"/>
          <w:color w:val="181717"/>
          <w:sz w:val="20"/>
          <w:szCs w:val="20"/>
        </w:rPr>
        <w:t>Increased rates of in-hospital mortality (27.3% vs. 9.5%, p 0.023), 30-day mortality (22.7% vs. 7.6%, p 0.049), and longer hospital stay (16.5 11.6 days vs. 9.7 6.2 days, p 0.016) were observed in patients with VARC major complications. VARC minor complications were not associated with increased 30-day mortality (7.7% vs. 13.2%, p 0.574) or increased duration of hospital stay (9.8 4.0 days vs. 11.0 8.3 days, p 0.636).</w:t>
      </w:r>
    </w:p>
    <w:p w:rsidR="00EC3F27" w:rsidRPr="002D31D4" w:rsidRDefault="00EC3F27" w:rsidP="008345BB">
      <w:pPr>
        <w:snapToGrid w:val="0"/>
        <w:spacing w:after="0" w:line="240" w:lineRule="auto"/>
        <w:ind w:firstLine="425"/>
        <w:jc w:val="both"/>
        <w:rPr>
          <w:rFonts w:ascii="Times New Roman" w:hAnsi="Times New Roman" w:cs="Times New Roman"/>
          <w:color w:val="145A59"/>
          <w:sz w:val="20"/>
          <w:szCs w:val="20"/>
          <w:lang w:eastAsia="zh-CN"/>
        </w:rPr>
        <w:sectPr w:rsidR="00EC3F27" w:rsidRPr="002D31D4" w:rsidSect="005F6F9A">
          <w:headerReference w:type="default" r:id="rId18"/>
          <w:footerReference w:type="even" r:id="rId19"/>
          <w:footerReference w:type="default" r:id="rId20"/>
          <w:footerReference w:type="first" r:id="rId21"/>
          <w:type w:val="continuous"/>
          <w:pgSz w:w="12242" w:h="15842" w:code="1"/>
          <w:pgMar w:top="1440" w:right="1440" w:bottom="1440" w:left="1440" w:header="720" w:footer="720" w:gutter="0"/>
          <w:cols w:num="2" w:space="550"/>
          <w:docGrid w:linePitch="360"/>
        </w:sectPr>
      </w:pPr>
    </w:p>
    <w:p w:rsidR="008345BB" w:rsidRPr="002D31D4" w:rsidRDefault="008345BB" w:rsidP="008345BB">
      <w:pPr>
        <w:snapToGrid w:val="0"/>
        <w:spacing w:after="0" w:line="240" w:lineRule="auto"/>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1" w:type="dxa"/>
          <w:left w:w="0" w:type="dxa"/>
          <w:right w:w="115" w:type="dxa"/>
        </w:tblCellMar>
        <w:tblLook w:val="04A0"/>
      </w:tblPr>
      <w:tblGrid>
        <w:gridCol w:w="4332"/>
        <w:gridCol w:w="1500"/>
        <w:gridCol w:w="1824"/>
        <w:gridCol w:w="1826"/>
      </w:tblGrid>
      <w:tr w:rsidR="008345BB" w:rsidRPr="002D31D4" w:rsidTr="002D31D4">
        <w:trPr>
          <w:cantSplit/>
          <w:jc w:val="center"/>
        </w:trPr>
        <w:tc>
          <w:tcPr>
            <w:tcW w:w="5000" w:type="pct"/>
            <w:gridSpan w:val="4"/>
            <w:shd w:val="clear" w:color="auto" w:fill="EFE3C5"/>
            <w:vAlign w:val="center"/>
          </w:tcPr>
          <w:p w:rsidR="008345BB" w:rsidRPr="002D31D4" w:rsidRDefault="008345BB" w:rsidP="00EC3F27">
            <w:pPr>
              <w:snapToGrid w:val="0"/>
              <w:spacing w:after="0" w:line="240" w:lineRule="auto"/>
              <w:jc w:val="center"/>
              <w:rPr>
                <w:rFonts w:ascii="Times New Roman" w:hAnsi="Times New Roman" w:cs="Times New Roman"/>
                <w:color w:val="000000"/>
                <w:sz w:val="20"/>
                <w:szCs w:val="20"/>
              </w:rPr>
            </w:pPr>
            <w:r w:rsidRPr="002D31D4">
              <w:rPr>
                <w:rFonts w:ascii="Times New Roman" w:eastAsia="Franklin Gothic" w:hAnsi="Times New Roman" w:cs="Times New Roman"/>
                <w:b/>
                <w:bCs/>
                <w:color w:val="000000"/>
                <w:sz w:val="20"/>
                <w:szCs w:val="20"/>
              </w:rPr>
              <w:t>Table 3. Vascular Complications</w:t>
            </w:r>
          </w:p>
        </w:tc>
      </w:tr>
      <w:tr w:rsidR="00271EC1" w:rsidRPr="002D31D4" w:rsidTr="002D31D4">
        <w:trPr>
          <w:cantSplit/>
          <w:jc w:val="center"/>
        </w:trPr>
        <w:tc>
          <w:tcPr>
            <w:tcW w:w="2284"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p>
        </w:tc>
        <w:tc>
          <w:tcPr>
            <w:tcW w:w="791"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Franklin Gothic" w:hAnsi="Times New Roman" w:cs="Times New Roman"/>
                <w:color w:val="000000"/>
                <w:sz w:val="20"/>
                <w:szCs w:val="20"/>
              </w:rPr>
              <w:t>All Patients</w:t>
            </w:r>
          </w:p>
        </w:tc>
        <w:tc>
          <w:tcPr>
            <w:tcW w:w="962"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Franklin Gothic" w:hAnsi="Times New Roman" w:cs="Times New Roman"/>
                <w:color w:val="000000"/>
                <w:sz w:val="20"/>
                <w:szCs w:val="20"/>
              </w:rPr>
              <w:t>VARC Major</w:t>
            </w:r>
          </w:p>
        </w:tc>
        <w:tc>
          <w:tcPr>
            <w:tcW w:w="963"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Franklin Gothic" w:hAnsi="Times New Roman" w:cs="Times New Roman"/>
                <w:color w:val="000000"/>
                <w:sz w:val="20"/>
                <w:szCs w:val="20"/>
              </w:rPr>
              <w:t>VARC Minor</w:t>
            </w:r>
          </w:p>
        </w:tc>
      </w:tr>
      <w:tr w:rsidR="00271EC1" w:rsidRPr="002D31D4" w:rsidTr="002D31D4">
        <w:trPr>
          <w:cantSplit/>
          <w:jc w:val="center"/>
        </w:trPr>
        <w:tc>
          <w:tcPr>
            <w:tcW w:w="2284"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p>
        </w:tc>
        <w:tc>
          <w:tcPr>
            <w:tcW w:w="791"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Franklin Gothic" w:hAnsi="Times New Roman" w:cs="Times New Roman"/>
                <w:color w:val="000000"/>
                <w:sz w:val="20"/>
                <w:szCs w:val="20"/>
              </w:rPr>
              <w:t>(N</w:t>
            </w:r>
            <w:r w:rsidR="00EC3F27" w:rsidRPr="002D31D4">
              <w:rPr>
                <w:rFonts w:ascii="Times New Roman" w:eastAsia="Franklin Gothic" w:hAnsi="Times New Roman" w:cs="Times New Roman"/>
                <w:color w:val="000000"/>
                <w:sz w:val="20"/>
                <w:szCs w:val="20"/>
              </w:rPr>
              <w:t xml:space="preserve"> </w:t>
            </w:r>
            <w:r w:rsidRPr="002D31D4">
              <w:rPr>
                <w:rFonts w:ascii="Times New Roman" w:eastAsia="Franklin Gothic" w:hAnsi="Times New Roman" w:cs="Times New Roman"/>
                <w:color w:val="000000"/>
                <w:sz w:val="20"/>
                <w:szCs w:val="20"/>
              </w:rPr>
              <w:t>30)</w:t>
            </w:r>
          </w:p>
        </w:tc>
        <w:tc>
          <w:tcPr>
            <w:tcW w:w="962"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Franklin Gothic" w:hAnsi="Times New Roman" w:cs="Times New Roman"/>
                <w:color w:val="000000"/>
                <w:sz w:val="20"/>
                <w:szCs w:val="20"/>
              </w:rPr>
              <w:t>Complications</w:t>
            </w:r>
          </w:p>
        </w:tc>
        <w:tc>
          <w:tcPr>
            <w:tcW w:w="963"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Franklin Gothic" w:hAnsi="Times New Roman" w:cs="Times New Roman"/>
                <w:color w:val="000000"/>
                <w:sz w:val="20"/>
                <w:szCs w:val="20"/>
              </w:rPr>
              <w:t>Complications</w:t>
            </w:r>
          </w:p>
        </w:tc>
      </w:tr>
      <w:tr w:rsidR="00271EC1" w:rsidRPr="002D31D4" w:rsidTr="002D31D4">
        <w:trPr>
          <w:cantSplit/>
          <w:jc w:val="center"/>
        </w:trPr>
        <w:tc>
          <w:tcPr>
            <w:tcW w:w="2284"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Patients with vascular complications</w:t>
            </w:r>
          </w:p>
        </w:tc>
        <w:tc>
          <w:tcPr>
            <w:tcW w:w="791"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10 (27.6%)</w:t>
            </w:r>
          </w:p>
        </w:tc>
        <w:tc>
          <w:tcPr>
            <w:tcW w:w="962"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6 (17.3%)</w:t>
            </w:r>
          </w:p>
        </w:tc>
        <w:tc>
          <w:tcPr>
            <w:tcW w:w="963"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3 (10.2%)</w:t>
            </w:r>
          </w:p>
        </w:tc>
      </w:tr>
      <w:tr w:rsidR="00271EC1" w:rsidRPr="002D31D4" w:rsidTr="002D31D4">
        <w:trPr>
          <w:cantSplit/>
          <w:jc w:val="center"/>
        </w:trPr>
        <w:tc>
          <w:tcPr>
            <w:tcW w:w="2284"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Femoral artery</w:t>
            </w:r>
          </w:p>
        </w:tc>
        <w:tc>
          <w:tcPr>
            <w:tcW w:w="791"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7 (18.9%)</w:t>
            </w:r>
          </w:p>
        </w:tc>
        <w:tc>
          <w:tcPr>
            <w:tcW w:w="962"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2 (8.7%)</w:t>
            </w:r>
          </w:p>
        </w:tc>
        <w:tc>
          <w:tcPr>
            <w:tcW w:w="963"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3 (10.2%)</w:t>
            </w:r>
          </w:p>
        </w:tc>
      </w:tr>
      <w:tr w:rsidR="00271EC1" w:rsidRPr="002D31D4" w:rsidTr="002D31D4">
        <w:trPr>
          <w:cantSplit/>
          <w:jc w:val="center"/>
        </w:trPr>
        <w:tc>
          <w:tcPr>
            <w:tcW w:w="2284"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Rupture</w:t>
            </w:r>
          </w:p>
        </w:tc>
        <w:tc>
          <w:tcPr>
            <w:tcW w:w="791"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 (0.8%)</w:t>
            </w:r>
          </w:p>
        </w:tc>
        <w:tc>
          <w:tcPr>
            <w:tcW w:w="962"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 (0.8%)</w:t>
            </w:r>
          </w:p>
        </w:tc>
        <w:tc>
          <w:tcPr>
            <w:tcW w:w="963"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0</w:t>
            </w:r>
          </w:p>
        </w:tc>
      </w:tr>
      <w:tr w:rsidR="00271EC1" w:rsidRPr="002D31D4" w:rsidTr="002D31D4">
        <w:trPr>
          <w:cantSplit/>
          <w:jc w:val="center"/>
        </w:trPr>
        <w:tc>
          <w:tcPr>
            <w:tcW w:w="2284"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Dissection</w:t>
            </w:r>
          </w:p>
        </w:tc>
        <w:tc>
          <w:tcPr>
            <w:tcW w:w="791"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3(4.7%)</w:t>
            </w:r>
          </w:p>
        </w:tc>
        <w:tc>
          <w:tcPr>
            <w:tcW w:w="962"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3 (4.7%)</w:t>
            </w:r>
          </w:p>
        </w:tc>
        <w:tc>
          <w:tcPr>
            <w:tcW w:w="963"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0</w:t>
            </w:r>
          </w:p>
        </w:tc>
      </w:tr>
      <w:tr w:rsidR="00271EC1" w:rsidRPr="002D31D4" w:rsidTr="002D31D4">
        <w:trPr>
          <w:cantSplit/>
          <w:jc w:val="center"/>
        </w:trPr>
        <w:tc>
          <w:tcPr>
            <w:tcW w:w="2284"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proofErr w:type="spellStart"/>
            <w:r w:rsidRPr="002D31D4">
              <w:rPr>
                <w:rFonts w:ascii="Times New Roman" w:eastAsia="Calibri" w:hAnsi="Times New Roman" w:cs="Times New Roman"/>
                <w:color w:val="000000"/>
                <w:sz w:val="20"/>
                <w:szCs w:val="20"/>
              </w:rPr>
              <w:t>Stenosis</w:t>
            </w:r>
            <w:proofErr w:type="spellEnd"/>
            <w:r w:rsidRPr="002D31D4">
              <w:rPr>
                <w:rFonts w:ascii="Times New Roman" w:eastAsia="Calibri" w:hAnsi="Times New Roman" w:cs="Times New Roman"/>
                <w:color w:val="000000"/>
                <w:sz w:val="20"/>
                <w:szCs w:val="20"/>
              </w:rPr>
              <w:t>/occlusion</w:t>
            </w:r>
          </w:p>
        </w:tc>
        <w:tc>
          <w:tcPr>
            <w:tcW w:w="791"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3 (2.4%)</w:t>
            </w:r>
          </w:p>
        </w:tc>
        <w:tc>
          <w:tcPr>
            <w:tcW w:w="962"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3 (2.4%)</w:t>
            </w:r>
          </w:p>
        </w:tc>
        <w:tc>
          <w:tcPr>
            <w:tcW w:w="963"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0</w:t>
            </w:r>
          </w:p>
        </w:tc>
      </w:tr>
      <w:tr w:rsidR="00271EC1" w:rsidRPr="002D31D4" w:rsidTr="002D31D4">
        <w:trPr>
          <w:cantSplit/>
          <w:jc w:val="center"/>
        </w:trPr>
        <w:tc>
          <w:tcPr>
            <w:tcW w:w="2284"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proofErr w:type="spellStart"/>
            <w:r w:rsidRPr="002D31D4">
              <w:rPr>
                <w:rFonts w:ascii="Times New Roman" w:eastAsia="Calibri" w:hAnsi="Times New Roman" w:cs="Times New Roman"/>
                <w:color w:val="000000"/>
                <w:sz w:val="20"/>
                <w:szCs w:val="20"/>
              </w:rPr>
              <w:t>Pseudoaneurysm</w:t>
            </w:r>
            <w:proofErr w:type="spellEnd"/>
          </w:p>
        </w:tc>
        <w:tc>
          <w:tcPr>
            <w:tcW w:w="791"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2 (1.6%)</w:t>
            </w:r>
          </w:p>
        </w:tc>
        <w:tc>
          <w:tcPr>
            <w:tcW w:w="962"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 (0.8%)</w:t>
            </w:r>
          </w:p>
        </w:tc>
        <w:tc>
          <w:tcPr>
            <w:tcW w:w="963"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 (0.8%)</w:t>
            </w:r>
          </w:p>
        </w:tc>
      </w:tr>
      <w:tr w:rsidR="00271EC1" w:rsidRPr="002D31D4" w:rsidTr="002D31D4">
        <w:trPr>
          <w:cantSplit/>
          <w:jc w:val="center"/>
        </w:trPr>
        <w:tc>
          <w:tcPr>
            <w:tcW w:w="2284"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Hematoma</w:t>
            </w:r>
          </w:p>
        </w:tc>
        <w:tc>
          <w:tcPr>
            <w:tcW w:w="791"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 (0.8%)</w:t>
            </w:r>
          </w:p>
        </w:tc>
        <w:tc>
          <w:tcPr>
            <w:tcW w:w="962"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0</w:t>
            </w:r>
          </w:p>
        </w:tc>
        <w:tc>
          <w:tcPr>
            <w:tcW w:w="963"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 (0.8%)</w:t>
            </w:r>
          </w:p>
        </w:tc>
      </w:tr>
      <w:tr w:rsidR="00271EC1" w:rsidRPr="002D31D4" w:rsidTr="002D31D4">
        <w:trPr>
          <w:cantSplit/>
          <w:jc w:val="center"/>
        </w:trPr>
        <w:tc>
          <w:tcPr>
            <w:tcW w:w="2284"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proofErr w:type="spellStart"/>
            <w:r w:rsidRPr="002D31D4">
              <w:rPr>
                <w:rFonts w:ascii="Times New Roman" w:eastAsia="Calibri" w:hAnsi="Times New Roman" w:cs="Times New Roman"/>
                <w:color w:val="000000"/>
                <w:sz w:val="20"/>
                <w:szCs w:val="20"/>
              </w:rPr>
              <w:t>Prostar</w:t>
            </w:r>
            <w:proofErr w:type="spellEnd"/>
            <w:r w:rsidRPr="002D31D4">
              <w:rPr>
                <w:rFonts w:ascii="Times New Roman" w:eastAsia="Calibri" w:hAnsi="Times New Roman" w:cs="Times New Roman"/>
                <w:color w:val="000000"/>
                <w:sz w:val="20"/>
                <w:szCs w:val="20"/>
              </w:rPr>
              <w:t xml:space="preserve"> failure</w:t>
            </w:r>
          </w:p>
        </w:tc>
        <w:tc>
          <w:tcPr>
            <w:tcW w:w="791"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11 (8.7%)</w:t>
            </w:r>
          </w:p>
        </w:tc>
        <w:tc>
          <w:tcPr>
            <w:tcW w:w="962"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0</w:t>
            </w:r>
          </w:p>
        </w:tc>
        <w:tc>
          <w:tcPr>
            <w:tcW w:w="963"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11 (8.7%)</w:t>
            </w:r>
          </w:p>
        </w:tc>
      </w:tr>
      <w:tr w:rsidR="00271EC1" w:rsidRPr="002D31D4" w:rsidTr="002D31D4">
        <w:trPr>
          <w:cantSplit/>
          <w:jc w:val="center"/>
        </w:trPr>
        <w:tc>
          <w:tcPr>
            <w:tcW w:w="2284"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Death</w:t>
            </w:r>
          </w:p>
        </w:tc>
        <w:tc>
          <w:tcPr>
            <w:tcW w:w="791"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 (0.8%)</w:t>
            </w:r>
          </w:p>
        </w:tc>
        <w:tc>
          <w:tcPr>
            <w:tcW w:w="962"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 (0.8%)</w:t>
            </w:r>
          </w:p>
        </w:tc>
        <w:tc>
          <w:tcPr>
            <w:tcW w:w="963"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0</w:t>
            </w:r>
          </w:p>
        </w:tc>
      </w:tr>
      <w:tr w:rsidR="00271EC1" w:rsidRPr="002D31D4" w:rsidTr="002D31D4">
        <w:trPr>
          <w:cantSplit/>
          <w:jc w:val="center"/>
        </w:trPr>
        <w:tc>
          <w:tcPr>
            <w:tcW w:w="2284"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Iliac artery</w:t>
            </w:r>
          </w:p>
        </w:tc>
        <w:tc>
          <w:tcPr>
            <w:tcW w:w="791"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13 (10.2%)</w:t>
            </w:r>
          </w:p>
        </w:tc>
        <w:tc>
          <w:tcPr>
            <w:tcW w:w="962"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13 (10.2%)</w:t>
            </w:r>
          </w:p>
        </w:tc>
        <w:tc>
          <w:tcPr>
            <w:tcW w:w="963"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0</w:t>
            </w:r>
          </w:p>
        </w:tc>
      </w:tr>
      <w:tr w:rsidR="00271EC1" w:rsidRPr="002D31D4" w:rsidTr="002D31D4">
        <w:trPr>
          <w:cantSplit/>
          <w:jc w:val="center"/>
        </w:trPr>
        <w:tc>
          <w:tcPr>
            <w:tcW w:w="2284"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Rupture</w:t>
            </w:r>
          </w:p>
        </w:tc>
        <w:tc>
          <w:tcPr>
            <w:tcW w:w="791"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6 (4.7%)</w:t>
            </w:r>
          </w:p>
        </w:tc>
        <w:tc>
          <w:tcPr>
            <w:tcW w:w="962"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6 (4.7%)</w:t>
            </w:r>
          </w:p>
        </w:tc>
        <w:tc>
          <w:tcPr>
            <w:tcW w:w="963"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0</w:t>
            </w:r>
          </w:p>
        </w:tc>
      </w:tr>
      <w:tr w:rsidR="00271EC1" w:rsidRPr="002D31D4" w:rsidTr="002D31D4">
        <w:trPr>
          <w:cantSplit/>
          <w:jc w:val="center"/>
        </w:trPr>
        <w:tc>
          <w:tcPr>
            <w:tcW w:w="2284"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Dissection</w:t>
            </w:r>
          </w:p>
        </w:tc>
        <w:tc>
          <w:tcPr>
            <w:tcW w:w="791"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7 (5.5%)</w:t>
            </w:r>
          </w:p>
        </w:tc>
        <w:tc>
          <w:tcPr>
            <w:tcW w:w="962"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7 (5.5%)</w:t>
            </w:r>
          </w:p>
        </w:tc>
        <w:tc>
          <w:tcPr>
            <w:tcW w:w="963"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0</w:t>
            </w:r>
          </w:p>
        </w:tc>
      </w:tr>
      <w:tr w:rsidR="00271EC1" w:rsidRPr="002D31D4" w:rsidTr="002D31D4">
        <w:trPr>
          <w:cantSplit/>
          <w:jc w:val="center"/>
        </w:trPr>
        <w:tc>
          <w:tcPr>
            <w:tcW w:w="2284"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Death</w:t>
            </w:r>
          </w:p>
        </w:tc>
        <w:tc>
          <w:tcPr>
            <w:tcW w:w="791"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3 (2.4%)</w:t>
            </w:r>
          </w:p>
        </w:tc>
        <w:tc>
          <w:tcPr>
            <w:tcW w:w="962"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3 (2.4%)</w:t>
            </w:r>
          </w:p>
        </w:tc>
        <w:tc>
          <w:tcPr>
            <w:tcW w:w="963"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0</w:t>
            </w:r>
          </w:p>
        </w:tc>
      </w:tr>
      <w:tr w:rsidR="00271EC1" w:rsidRPr="002D31D4" w:rsidTr="002D31D4">
        <w:trPr>
          <w:cantSplit/>
          <w:jc w:val="center"/>
        </w:trPr>
        <w:tc>
          <w:tcPr>
            <w:tcW w:w="2284"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Aorta</w:t>
            </w:r>
          </w:p>
        </w:tc>
        <w:tc>
          <w:tcPr>
            <w:tcW w:w="791"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 (0.8%)</w:t>
            </w:r>
          </w:p>
        </w:tc>
        <w:tc>
          <w:tcPr>
            <w:tcW w:w="962"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 (0.8%)</w:t>
            </w:r>
          </w:p>
        </w:tc>
        <w:tc>
          <w:tcPr>
            <w:tcW w:w="963"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0</w:t>
            </w:r>
          </w:p>
        </w:tc>
      </w:tr>
      <w:tr w:rsidR="00271EC1" w:rsidRPr="002D31D4" w:rsidTr="002D31D4">
        <w:trPr>
          <w:cantSplit/>
          <w:jc w:val="center"/>
        </w:trPr>
        <w:tc>
          <w:tcPr>
            <w:tcW w:w="2284"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Rupture</w:t>
            </w:r>
          </w:p>
        </w:tc>
        <w:tc>
          <w:tcPr>
            <w:tcW w:w="791"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 (0.8%)</w:t>
            </w:r>
          </w:p>
        </w:tc>
        <w:tc>
          <w:tcPr>
            <w:tcW w:w="962"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 (0.8%)</w:t>
            </w:r>
          </w:p>
        </w:tc>
        <w:tc>
          <w:tcPr>
            <w:tcW w:w="963"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0</w:t>
            </w:r>
          </w:p>
        </w:tc>
      </w:tr>
      <w:tr w:rsidR="00271EC1" w:rsidRPr="002D31D4" w:rsidTr="002D31D4">
        <w:trPr>
          <w:cantSplit/>
          <w:jc w:val="center"/>
        </w:trPr>
        <w:tc>
          <w:tcPr>
            <w:tcW w:w="2284"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Death</w:t>
            </w:r>
          </w:p>
        </w:tc>
        <w:tc>
          <w:tcPr>
            <w:tcW w:w="791"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 (0.8%)</w:t>
            </w:r>
          </w:p>
        </w:tc>
        <w:tc>
          <w:tcPr>
            <w:tcW w:w="962"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 (0.8%)</w:t>
            </w:r>
          </w:p>
        </w:tc>
        <w:tc>
          <w:tcPr>
            <w:tcW w:w="963"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0</w:t>
            </w:r>
          </w:p>
        </w:tc>
      </w:tr>
      <w:tr w:rsidR="00271EC1" w:rsidRPr="002D31D4" w:rsidTr="002D31D4">
        <w:trPr>
          <w:cantSplit/>
          <w:jc w:val="center"/>
        </w:trPr>
        <w:tc>
          <w:tcPr>
            <w:tcW w:w="2284"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Blood transfusion</w:t>
            </w:r>
          </w:p>
        </w:tc>
        <w:tc>
          <w:tcPr>
            <w:tcW w:w="791"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8 (6.2%)</w:t>
            </w:r>
          </w:p>
        </w:tc>
        <w:tc>
          <w:tcPr>
            <w:tcW w:w="962"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7 (7.9%)</w:t>
            </w:r>
          </w:p>
        </w:tc>
        <w:tc>
          <w:tcPr>
            <w:tcW w:w="963"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 (0.8%)</w:t>
            </w:r>
          </w:p>
        </w:tc>
      </w:tr>
      <w:tr w:rsidR="00271EC1" w:rsidRPr="002D31D4" w:rsidTr="002D31D4">
        <w:trPr>
          <w:cantSplit/>
          <w:jc w:val="center"/>
        </w:trPr>
        <w:tc>
          <w:tcPr>
            <w:tcW w:w="2284"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Local infection</w:t>
            </w:r>
          </w:p>
        </w:tc>
        <w:tc>
          <w:tcPr>
            <w:tcW w:w="791"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3 (2.4%)</w:t>
            </w:r>
          </w:p>
        </w:tc>
        <w:tc>
          <w:tcPr>
            <w:tcW w:w="962"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3 (2.4%)</w:t>
            </w:r>
          </w:p>
        </w:tc>
        <w:tc>
          <w:tcPr>
            <w:tcW w:w="963"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0</w:t>
            </w:r>
          </w:p>
        </w:tc>
      </w:tr>
      <w:tr w:rsidR="00271EC1" w:rsidRPr="002D31D4" w:rsidTr="002D31D4">
        <w:trPr>
          <w:cantSplit/>
          <w:jc w:val="center"/>
        </w:trPr>
        <w:tc>
          <w:tcPr>
            <w:tcW w:w="2284"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Vascular intervention</w:t>
            </w:r>
          </w:p>
        </w:tc>
        <w:tc>
          <w:tcPr>
            <w:tcW w:w="791"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9 (21.3%)</w:t>
            </w:r>
          </w:p>
        </w:tc>
        <w:tc>
          <w:tcPr>
            <w:tcW w:w="962"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9 (15.0%)</w:t>
            </w:r>
          </w:p>
        </w:tc>
        <w:tc>
          <w:tcPr>
            <w:tcW w:w="963"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8 (6.3%)</w:t>
            </w:r>
          </w:p>
        </w:tc>
      </w:tr>
      <w:tr w:rsidR="00271EC1" w:rsidRPr="002D31D4" w:rsidTr="002D31D4">
        <w:trPr>
          <w:cantSplit/>
          <w:jc w:val="center"/>
        </w:trPr>
        <w:tc>
          <w:tcPr>
            <w:tcW w:w="2284"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Balloon angioplasty</w:t>
            </w:r>
          </w:p>
        </w:tc>
        <w:tc>
          <w:tcPr>
            <w:tcW w:w="791"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5 (3.9%)</w:t>
            </w:r>
          </w:p>
        </w:tc>
        <w:tc>
          <w:tcPr>
            <w:tcW w:w="962"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2 (1.5%)</w:t>
            </w:r>
          </w:p>
        </w:tc>
        <w:tc>
          <w:tcPr>
            <w:tcW w:w="963"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3 (2.4%)</w:t>
            </w:r>
          </w:p>
        </w:tc>
      </w:tr>
      <w:tr w:rsidR="00271EC1" w:rsidRPr="002D31D4" w:rsidTr="002D31D4">
        <w:trPr>
          <w:cantSplit/>
          <w:jc w:val="center"/>
        </w:trPr>
        <w:tc>
          <w:tcPr>
            <w:tcW w:w="2284"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 xml:space="preserve">Femoral </w:t>
            </w:r>
            <w:proofErr w:type="spellStart"/>
            <w:r w:rsidRPr="002D31D4">
              <w:rPr>
                <w:rFonts w:ascii="Times New Roman" w:eastAsia="Calibri" w:hAnsi="Times New Roman" w:cs="Times New Roman"/>
                <w:color w:val="000000"/>
                <w:sz w:val="20"/>
                <w:szCs w:val="20"/>
              </w:rPr>
              <w:t>stenting</w:t>
            </w:r>
            <w:proofErr w:type="spellEnd"/>
          </w:p>
        </w:tc>
        <w:tc>
          <w:tcPr>
            <w:tcW w:w="791"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8 (6.3%)</w:t>
            </w:r>
          </w:p>
        </w:tc>
        <w:tc>
          <w:tcPr>
            <w:tcW w:w="962"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3 (2.4%)</w:t>
            </w:r>
          </w:p>
        </w:tc>
        <w:tc>
          <w:tcPr>
            <w:tcW w:w="963"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5 (3.9%)</w:t>
            </w:r>
          </w:p>
        </w:tc>
      </w:tr>
      <w:tr w:rsidR="00271EC1" w:rsidRPr="002D31D4" w:rsidTr="002D31D4">
        <w:trPr>
          <w:cantSplit/>
          <w:jc w:val="center"/>
        </w:trPr>
        <w:tc>
          <w:tcPr>
            <w:tcW w:w="2284"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 xml:space="preserve">Iliac </w:t>
            </w:r>
            <w:proofErr w:type="spellStart"/>
            <w:r w:rsidRPr="002D31D4">
              <w:rPr>
                <w:rFonts w:ascii="Times New Roman" w:eastAsia="Calibri" w:hAnsi="Times New Roman" w:cs="Times New Roman"/>
                <w:color w:val="000000"/>
                <w:sz w:val="20"/>
                <w:szCs w:val="20"/>
              </w:rPr>
              <w:t>stenting</w:t>
            </w:r>
            <w:proofErr w:type="spellEnd"/>
          </w:p>
        </w:tc>
        <w:tc>
          <w:tcPr>
            <w:tcW w:w="791"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5 (3.9%)</w:t>
            </w:r>
          </w:p>
        </w:tc>
        <w:tc>
          <w:tcPr>
            <w:tcW w:w="962"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5 (3.9%)</w:t>
            </w:r>
          </w:p>
        </w:tc>
        <w:tc>
          <w:tcPr>
            <w:tcW w:w="963"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0</w:t>
            </w:r>
          </w:p>
        </w:tc>
      </w:tr>
      <w:tr w:rsidR="00271EC1" w:rsidRPr="002D31D4" w:rsidTr="002D31D4">
        <w:trPr>
          <w:cantSplit/>
          <w:jc w:val="center"/>
        </w:trPr>
        <w:tc>
          <w:tcPr>
            <w:tcW w:w="2284"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 xml:space="preserve">Aortic </w:t>
            </w:r>
            <w:proofErr w:type="spellStart"/>
            <w:r w:rsidRPr="002D31D4">
              <w:rPr>
                <w:rFonts w:ascii="Times New Roman" w:eastAsia="Calibri" w:hAnsi="Times New Roman" w:cs="Times New Roman"/>
                <w:color w:val="000000"/>
                <w:sz w:val="20"/>
                <w:szCs w:val="20"/>
              </w:rPr>
              <w:t>stenting</w:t>
            </w:r>
            <w:proofErr w:type="spellEnd"/>
          </w:p>
        </w:tc>
        <w:tc>
          <w:tcPr>
            <w:tcW w:w="791"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 (0.8%)</w:t>
            </w:r>
          </w:p>
        </w:tc>
        <w:tc>
          <w:tcPr>
            <w:tcW w:w="962"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 (0.8%)</w:t>
            </w:r>
          </w:p>
        </w:tc>
        <w:tc>
          <w:tcPr>
            <w:tcW w:w="963"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0</w:t>
            </w:r>
          </w:p>
        </w:tc>
      </w:tr>
      <w:tr w:rsidR="00271EC1" w:rsidRPr="002D31D4" w:rsidTr="002D31D4">
        <w:trPr>
          <w:cantSplit/>
          <w:jc w:val="center"/>
        </w:trPr>
        <w:tc>
          <w:tcPr>
            <w:tcW w:w="2284"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Emergent vascular surgery</w:t>
            </w:r>
          </w:p>
        </w:tc>
        <w:tc>
          <w:tcPr>
            <w:tcW w:w="791"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8 (6.3%)</w:t>
            </w:r>
          </w:p>
        </w:tc>
        <w:tc>
          <w:tcPr>
            <w:tcW w:w="962"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8 (6.3%)</w:t>
            </w:r>
          </w:p>
        </w:tc>
        <w:tc>
          <w:tcPr>
            <w:tcW w:w="963"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0</w:t>
            </w:r>
          </w:p>
        </w:tc>
      </w:tr>
      <w:tr w:rsidR="00271EC1" w:rsidRPr="002D31D4" w:rsidTr="002D31D4">
        <w:trPr>
          <w:cantSplit/>
          <w:jc w:val="center"/>
        </w:trPr>
        <w:tc>
          <w:tcPr>
            <w:tcW w:w="2284"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Hospital stay (days)</w:t>
            </w:r>
          </w:p>
        </w:tc>
        <w:tc>
          <w:tcPr>
            <w:tcW w:w="791"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11.0</w:t>
            </w:r>
            <w:r w:rsidR="00EC3F27" w:rsidRPr="002D31D4">
              <w:rPr>
                <w:rFonts w:ascii="Times New Roman" w:eastAsia="Calibri" w:hAnsi="Times New Roman" w:cs="Times New Roman"/>
                <w:color w:val="000000"/>
                <w:sz w:val="20"/>
                <w:szCs w:val="20"/>
              </w:rPr>
              <w:t xml:space="preserve"> </w:t>
            </w:r>
            <w:r w:rsidRPr="002D31D4">
              <w:rPr>
                <w:rFonts w:ascii="Times New Roman" w:eastAsia="Calibri" w:hAnsi="Times New Roman" w:cs="Times New Roman"/>
                <w:color w:val="000000"/>
                <w:sz w:val="20"/>
                <w:szCs w:val="20"/>
              </w:rPr>
              <w:t>7.9</w:t>
            </w:r>
          </w:p>
        </w:tc>
        <w:tc>
          <w:tcPr>
            <w:tcW w:w="962"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16.5</w:t>
            </w:r>
            <w:r w:rsidR="00EC3F27" w:rsidRPr="002D31D4">
              <w:rPr>
                <w:rFonts w:ascii="Times New Roman" w:eastAsia="Calibri" w:hAnsi="Times New Roman" w:cs="Times New Roman"/>
                <w:color w:val="000000"/>
                <w:sz w:val="20"/>
                <w:szCs w:val="20"/>
              </w:rPr>
              <w:t xml:space="preserve"> </w:t>
            </w:r>
            <w:r w:rsidRPr="002D31D4">
              <w:rPr>
                <w:rFonts w:ascii="Times New Roman" w:eastAsia="Calibri" w:hAnsi="Times New Roman" w:cs="Times New Roman"/>
                <w:color w:val="000000"/>
                <w:sz w:val="20"/>
                <w:szCs w:val="20"/>
              </w:rPr>
              <w:t>11.6</w:t>
            </w:r>
          </w:p>
        </w:tc>
        <w:tc>
          <w:tcPr>
            <w:tcW w:w="963"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9.83</w:t>
            </w:r>
            <w:r w:rsidR="00EC3F27" w:rsidRPr="002D31D4">
              <w:rPr>
                <w:rFonts w:ascii="Times New Roman" w:eastAsia="Calibri" w:hAnsi="Times New Roman" w:cs="Times New Roman"/>
                <w:color w:val="000000"/>
                <w:sz w:val="20"/>
                <w:szCs w:val="20"/>
              </w:rPr>
              <w:t xml:space="preserve"> </w:t>
            </w:r>
            <w:r w:rsidRPr="002D31D4">
              <w:rPr>
                <w:rFonts w:ascii="Times New Roman" w:eastAsia="Calibri" w:hAnsi="Times New Roman" w:cs="Times New Roman"/>
                <w:color w:val="000000"/>
                <w:sz w:val="20"/>
                <w:szCs w:val="20"/>
              </w:rPr>
              <w:t>4.04</w:t>
            </w:r>
          </w:p>
        </w:tc>
      </w:tr>
      <w:tr w:rsidR="00271EC1" w:rsidRPr="002D31D4" w:rsidTr="002D31D4">
        <w:trPr>
          <w:cantSplit/>
          <w:jc w:val="center"/>
        </w:trPr>
        <w:tc>
          <w:tcPr>
            <w:tcW w:w="2284"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In-hospital mortality</w:t>
            </w:r>
          </w:p>
        </w:tc>
        <w:tc>
          <w:tcPr>
            <w:tcW w:w="791"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16 (12.6%)</w:t>
            </w:r>
          </w:p>
        </w:tc>
        <w:tc>
          <w:tcPr>
            <w:tcW w:w="962"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6 (4.7%)</w:t>
            </w:r>
          </w:p>
        </w:tc>
        <w:tc>
          <w:tcPr>
            <w:tcW w:w="963" w:type="pct"/>
            <w:shd w:val="clear" w:color="auto" w:fill="F7F1E1"/>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10 (7.9%)</w:t>
            </w:r>
          </w:p>
        </w:tc>
      </w:tr>
      <w:tr w:rsidR="00271EC1" w:rsidRPr="002D31D4" w:rsidTr="002D31D4">
        <w:trPr>
          <w:cantSplit/>
          <w:jc w:val="center"/>
        </w:trPr>
        <w:tc>
          <w:tcPr>
            <w:tcW w:w="2284"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30-day mortality</w:t>
            </w:r>
          </w:p>
        </w:tc>
        <w:tc>
          <w:tcPr>
            <w:tcW w:w="791"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13 (10.2%)</w:t>
            </w:r>
          </w:p>
        </w:tc>
        <w:tc>
          <w:tcPr>
            <w:tcW w:w="962"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5 (3.9%)</w:t>
            </w:r>
          </w:p>
        </w:tc>
        <w:tc>
          <w:tcPr>
            <w:tcW w:w="963" w:type="pct"/>
            <w:shd w:val="clear" w:color="auto" w:fill="FFFDEA"/>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6 (4.7%)</w:t>
            </w:r>
          </w:p>
        </w:tc>
      </w:tr>
      <w:tr w:rsidR="00271EC1" w:rsidRPr="002D31D4" w:rsidTr="002D31D4">
        <w:trPr>
          <w:cantSplit/>
          <w:jc w:val="center"/>
        </w:trPr>
        <w:tc>
          <w:tcPr>
            <w:tcW w:w="3075" w:type="pct"/>
            <w:gridSpan w:val="2"/>
            <w:shd w:val="clear" w:color="auto" w:fill="auto"/>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Values are n (%) or mean</w:t>
            </w:r>
            <w:r w:rsidR="00EC3F27" w:rsidRPr="002D31D4">
              <w:rPr>
                <w:rFonts w:ascii="Times New Roman" w:eastAsia="Calibri" w:hAnsi="Times New Roman" w:cs="Times New Roman"/>
                <w:color w:val="000000"/>
                <w:sz w:val="20"/>
                <w:szCs w:val="20"/>
              </w:rPr>
              <w:t xml:space="preserve"> </w:t>
            </w:r>
            <w:r w:rsidRPr="002D31D4">
              <w:rPr>
                <w:rFonts w:ascii="Times New Roman" w:eastAsia="Calibri" w:hAnsi="Times New Roman" w:cs="Times New Roman"/>
                <w:color w:val="000000"/>
                <w:sz w:val="20"/>
                <w:szCs w:val="20"/>
              </w:rPr>
              <w:t>SD.</w:t>
            </w:r>
          </w:p>
          <w:p w:rsidR="00271EC1" w:rsidRPr="002D31D4" w:rsidRDefault="00271EC1" w:rsidP="00EC3F27">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VARC</w:t>
            </w:r>
            <w:r w:rsidR="00EC3F27" w:rsidRPr="002D31D4">
              <w:rPr>
                <w:rFonts w:ascii="Times New Roman" w:eastAsia="Calibri" w:hAnsi="Times New Roman" w:cs="Times New Roman"/>
                <w:color w:val="000000"/>
                <w:sz w:val="20"/>
                <w:szCs w:val="20"/>
              </w:rPr>
              <w:t xml:space="preserve"> </w:t>
            </w:r>
            <w:r w:rsidRPr="002D31D4">
              <w:rPr>
                <w:rFonts w:ascii="Times New Roman" w:eastAsia="Calibri" w:hAnsi="Times New Roman" w:cs="Times New Roman"/>
                <w:color w:val="000000"/>
                <w:sz w:val="20"/>
                <w:szCs w:val="20"/>
              </w:rPr>
              <w:t>Valve Academic Research Consortium.</w:t>
            </w:r>
          </w:p>
        </w:tc>
        <w:tc>
          <w:tcPr>
            <w:tcW w:w="962" w:type="pct"/>
            <w:shd w:val="clear" w:color="auto" w:fill="auto"/>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p>
        </w:tc>
        <w:tc>
          <w:tcPr>
            <w:tcW w:w="963" w:type="pct"/>
            <w:shd w:val="clear" w:color="auto" w:fill="auto"/>
            <w:vAlign w:val="center"/>
          </w:tcPr>
          <w:p w:rsidR="00271EC1" w:rsidRPr="002D31D4" w:rsidRDefault="00271EC1" w:rsidP="00EC3F27">
            <w:pPr>
              <w:snapToGrid w:val="0"/>
              <w:spacing w:after="0" w:line="240" w:lineRule="auto"/>
              <w:jc w:val="both"/>
              <w:rPr>
                <w:rFonts w:ascii="Times New Roman" w:hAnsi="Times New Roman" w:cs="Times New Roman"/>
                <w:color w:val="000000"/>
                <w:sz w:val="20"/>
                <w:szCs w:val="20"/>
              </w:rPr>
            </w:pPr>
          </w:p>
        </w:tc>
      </w:tr>
    </w:tbl>
    <w:p w:rsidR="008345BB" w:rsidRPr="002D31D4" w:rsidRDefault="008345BB" w:rsidP="008345BB">
      <w:pPr>
        <w:snapToGrid w:val="0"/>
        <w:spacing w:after="0" w:line="240" w:lineRule="auto"/>
        <w:rPr>
          <w:rFonts w:ascii="Times New Roman" w:hAnsi="Times New Roman" w:cs="Times New Roman"/>
          <w:sz w:val="20"/>
          <w:szCs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1" w:type="dxa"/>
          <w:left w:w="0" w:type="dxa"/>
          <w:right w:w="115" w:type="dxa"/>
        </w:tblCellMar>
        <w:tblLook w:val="04A0"/>
      </w:tblPr>
      <w:tblGrid>
        <w:gridCol w:w="1088"/>
        <w:gridCol w:w="591"/>
        <w:gridCol w:w="385"/>
        <w:gridCol w:w="1193"/>
        <w:gridCol w:w="613"/>
        <w:gridCol w:w="566"/>
        <w:gridCol w:w="1646"/>
        <w:gridCol w:w="982"/>
        <w:gridCol w:w="770"/>
        <w:gridCol w:w="1648"/>
      </w:tblGrid>
      <w:tr w:rsidR="008345BB" w:rsidRPr="002D31D4" w:rsidTr="002D31D4">
        <w:trPr>
          <w:cantSplit/>
          <w:jc w:val="center"/>
        </w:trPr>
        <w:tc>
          <w:tcPr>
            <w:tcW w:w="5000" w:type="pct"/>
            <w:gridSpan w:val="10"/>
            <w:shd w:val="clear" w:color="auto" w:fill="EFE3C5"/>
            <w:vAlign w:val="center"/>
          </w:tcPr>
          <w:p w:rsidR="008345BB" w:rsidRPr="002D31D4" w:rsidRDefault="008345BB" w:rsidP="00EC3F27">
            <w:pPr>
              <w:snapToGrid w:val="0"/>
              <w:spacing w:after="0" w:line="240" w:lineRule="auto"/>
              <w:jc w:val="center"/>
              <w:rPr>
                <w:rFonts w:ascii="Times New Roman" w:hAnsi="Times New Roman" w:cs="Times New Roman"/>
                <w:color w:val="000000"/>
                <w:sz w:val="18"/>
                <w:szCs w:val="18"/>
              </w:rPr>
            </w:pPr>
            <w:r w:rsidRPr="002D31D4">
              <w:rPr>
                <w:rFonts w:ascii="Times New Roman" w:eastAsia="Franklin Gothic" w:hAnsi="Times New Roman" w:cs="Times New Roman"/>
                <w:color w:val="000000"/>
                <w:sz w:val="18"/>
                <w:szCs w:val="18"/>
              </w:rPr>
              <w:t>Table 4. Description of Death Due to Vascular Complications</w:t>
            </w:r>
          </w:p>
        </w:tc>
      </w:tr>
      <w:tr w:rsidR="008345BB" w:rsidRPr="002D31D4" w:rsidTr="002D31D4">
        <w:trPr>
          <w:cantSplit/>
          <w:jc w:val="center"/>
        </w:trPr>
        <w:tc>
          <w:tcPr>
            <w:tcW w:w="574"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Franklin Gothic" w:hAnsi="Times New Roman" w:cs="Times New Roman"/>
                <w:color w:val="000000"/>
                <w:sz w:val="18"/>
                <w:szCs w:val="18"/>
              </w:rPr>
              <w:t>No. in</w:t>
            </w:r>
          </w:p>
        </w:tc>
        <w:tc>
          <w:tcPr>
            <w:tcW w:w="312"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p>
        </w:tc>
        <w:tc>
          <w:tcPr>
            <w:tcW w:w="203"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p>
        </w:tc>
        <w:tc>
          <w:tcPr>
            <w:tcW w:w="629"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p>
        </w:tc>
        <w:tc>
          <w:tcPr>
            <w:tcW w:w="322"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Franklin Gothic" w:hAnsi="Times New Roman" w:cs="Times New Roman"/>
                <w:color w:val="000000"/>
                <w:sz w:val="18"/>
                <w:szCs w:val="18"/>
              </w:rPr>
              <w:t>Sheath</w:t>
            </w:r>
          </w:p>
        </w:tc>
        <w:tc>
          <w:tcPr>
            <w:tcW w:w="298"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p>
        </w:tc>
        <w:tc>
          <w:tcPr>
            <w:tcW w:w="868"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p>
        </w:tc>
        <w:tc>
          <w:tcPr>
            <w:tcW w:w="518"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p>
        </w:tc>
        <w:tc>
          <w:tcPr>
            <w:tcW w:w="406"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Franklin Gothic" w:hAnsi="Times New Roman" w:cs="Times New Roman"/>
                <w:color w:val="000000"/>
                <w:sz w:val="18"/>
                <w:szCs w:val="18"/>
              </w:rPr>
              <w:t>Survival,</w:t>
            </w:r>
          </w:p>
        </w:tc>
        <w:tc>
          <w:tcPr>
            <w:tcW w:w="869"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p>
        </w:tc>
      </w:tr>
      <w:tr w:rsidR="008345BB" w:rsidRPr="002D31D4" w:rsidTr="002D31D4">
        <w:trPr>
          <w:cantSplit/>
          <w:jc w:val="center"/>
        </w:trPr>
        <w:tc>
          <w:tcPr>
            <w:tcW w:w="574" w:type="pct"/>
            <w:shd w:val="clear" w:color="auto" w:fill="FFFDEA"/>
            <w:vAlign w:val="center"/>
          </w:tcPr>
          <w:p w:rsidR="00271EC1" w:rsidRPr="002D31D4" w:rsidRDefault="00271EC1" w:rsidP="002D31D4">
            <w:pPr>
              <w:tabs>
                <w:tab w:val="right" w:pos="1294"/>
              </w:tabs>
              <w:snapToGrid w:val="0"/>
              <w:spacing w:after="0" w:line="240" w:lineRule="auto"/>
              <w:rPr>
                <w:rFonts w:ascii="Times New Roman" w:hAnsi="Times New Roman" w:cs="Times New Roman"/>
                <w:color w:val="000000"/>
                <w:sz w:val="18"/>
                <w:szCs w:val="18"/>
              </w:rPr>
            </w:pPr>
            <w:r w:rsidRPr="002D31D4">
              <w:rPr>
                <w:rFonts w:ascii="Times New Roman" w:eastAsia="Franklin Gothic" w:hAnsi="Times New Roman" w:cs="Times New Roman"/>
                <w:color w:val="000000"/>
                <w:sz w:val="18"/>
                <w:szCs w:val="18"/>
              </w:rPr>
              <w:t>Patient #Cohort</w:t>
            </w:r>
          </w:p>
        </w:tc>
        <w:tc>
          <w:tcPr>
            <w:tcW w:w="312"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Franklin Gothic" w:hAnsi="Times New Roman" w:cs="Times New Roman"/>
                <w:color w:val="000000"/>
                <w:sz w:val="18"/>
                <w:szCs w:val="18"/>
              </w:rPr>
              <w:t>Age, yrs</w:t>
            </w:r>
          </w:p>
        </w:tc>
        <w:tc>
          <w:tcPr>
            <w:tcW w:w="203"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Franklin Gothic" w:hAnsi="Times New Roman" w:cs="Times New Roman"/>
                <w:color w:val="000000"/>
                <w:sz w:val="18"/>
                <w:szCs w:val="18"/>
              </w:rPr>
              <w:t>Sex</w:t>
            </w:r>
          </w:p>
        </w:tc>
        <w:tc>
          <w:tcPr>
            <w:tcW w:w="629"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Franklin Gothic" w:hAnsi="Times New Roman" w:cs="Times New Roman"/>
                <w:color w:val="000000"/>
                <w:sz w:val="18"/>
                <w:szCs w:val="18"/>
              </w:rPr>
              <w:t>Vascular Access</w:t>
            </w:r>
          </w:p>
        </w:tc>
        <w:tc>
          <w:tcPr>
            <w:tcW w:w="322"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Franklin Gothic" w:hAnsi="Times New Roman" w:cs="Times New Roman"/>
                <w:color w:val="000000"/>
                <w:sz w:val="18"/>
                <w:szCs w:val="18"/>
              </w:rPr>
              <w:t>Size, F</w:t>
            </w:r>
          </w:p>
        </w:tc>
        <w:tc>
          <w:tcPr>
            <w:tcW w:w="298"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Franklin Gothic" w:hAnsi="Times New Roman" w:cs="Times New Roman"/>
                <w:color w:val="000000"/>
                <w:sz w:val="18"/>
                <w:szCs w:val="18"/>
              </w:rPr>
              <w:t>SFAR</w:t>
            </w:r>
          </w:p>
        </w:tc>
        <w:tc>
          <w:tcPr>
            <w:tcW w:w="868"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Franklin Gothic" w:hAnsi="Times New Roman" w:cs="Times New Roman"/>
                <w:color w:val="000000"/>
                <w:sz w:val="18"/>
                <w:szCs w:val="18"/>
              </w:rPr>
              <w:t>Complication</w:t>
            </w:r>
          </w:p>
        </w:tc>
        <w:tc>
          <w:tcPr>
            <w:tcW w:w="518"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Franklin Gothic" w:hAnsi="Times New Roman" w:cs="Times New Roman"/>
                <w:color w:val="000000"/>
                <w:sz w:val="18"/>
                <w:szCs w:val="18"/>
              </w:rPr>
              <w:t>Treatment</w:t>
            </w:r>
          </w:p>
        </w:tc>
        <w:tc>
          <w:tcPr>
            <w:tcW w:w="406"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Franklin Gothic" w:hAnsi="Times New Roman" w:cs="Times New Roman"/>
                <w:color w:val="000000"/>
                <w:sz w:val="18"/>
                <w:szCs w:val="18"/>
              </w:rPr>
              <w:t>Days</w:t>
            </w:r>
          </w:p>
        </w:tc>
        <w:tc>
          <w:tcPr>
            <w:tcW w:w="869"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Franklin Gothic" w:hAnsi="Times New Roman" w:cs="Times New Roman"/>
                <w:color w:val="000000"/>
                <w:sz w:val="18"/>
                <w:szCs w:val="18"/>
              </w:rPr>
              <w:t>Cause of Death</w:t>
            </w:r>
          </w:p>
        </w:tc>
      </w:tr>
      <w:tr w:rsidR="008345BB" w:rsidRPr="002D31D4" w:rsidTr="002D31D4">
        <w:trPr>
          <w:cantSplit/>
          <w:jc w:val="center"/>
        </w:trPr>
        <w:tc>
          <w:tcPr>
            <w:tcW w:w="574" w:type="pct"/>
            <w:shd w:val="clear" w:color="auto" w:fill="F7F1E1"/>
            <w:vAlign w:val="center"/>
          </w:tcPr>
          <w:p w:rsidR="00271EC1" w:rsidRPr="002D31D4" w:rsidRDefault="00271EC1" w:rsidP="002D31D4">
            <w:pPr>
              <w:tabs>
                <w:tab w:val="center" w:pos="401"/>
                <w:tab w:val="right" w:pos="1294"/>
              </w:tabs>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1</w:t>
            </w:r>
            <w:r w:rsidRPr="002D31D4">
              <w:rPr>
                <w:rFonts w:ascii="Times New Roman" w:eastAsia="Calibri" w:hAnsi="Times New Roman" w:cs="Times New Roman"/>
                <w:color w:val="000000"/>
                <w:sz w:val="18"/>
                <w:szCs w:val="18"/>
              </w:rPr>
              <w:tab/>
              <w:t>17</w:t>
            </w:r>
          </w:p>
        </w:tc>
        <w:tc>
          <w:tcPr>
            <w:tcW w:w="312" w:type="pct"/>
            <w:shd w:val="clear" w:color="auto" w:fill="F7F1E1"/>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84</w:t>
            </w:r>
          </w:p>
        </w:tc>
        <w:tc>
          <w:tcPr>
            <w:tcW w:w="203" w:type="pct"/>
            <w:shd w:val="clear" w:color="auto" w:fill="F7F1E1"/>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M</w:t>
            </w:r>
          </w:p>
        </w:tc>
        <w:tc>
          <w:tcPr>
            <w:tcW w:w="629" w:type="pct"/>
            <w:shd w:val="clear" w:color="auto" w:fill="F7F1E1"/>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Surgical</w:t>
            </w:r>
          </w:p>
        </w:tc>
        <w:tc>
          <w:tcPr>
            <w:tcW w:w="322" w:type="pct"/>
            <w:shd w:val="clear" w:color="auto" w:fill="F7F1E1"/>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24</w:t>
            </w:r>
          </w:p>
        </w:tc>
        <w:tc>
          <w:tcPr>
            <w:tcW w:w="298" w:type="pct"/>
            <w:shd w:val="clear" w:color="auto" w:fill="F7F1E1"/>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1.18</w:t>
            </w:r>
          </w:p>
        </w:tc>
        <w:tc>
          <w:tcPr>
            <w:tcW w:w="868" w:type="pct"/>
            <w:shd w:val="clear" w:color="auto" w:fill="F7F1E1"/>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Iliac occlusion</w:t>
            </w:r>
          </w:p>
        </w:tc>
        <w:tc>
          <w:tcPr>
            <w:tcW w:w="518" w:type="pct"/>
            <w:shd w:val="clear" w:color="auto" w:fill="F7F1E1"/>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Surgery</w:t>
            </w:r>
          </w:p>
        </w:tc>
        <w:tc>
          <w:tcPr>
            <w:tcW w:w="406" w:type="pct"/>
            <w:shd w:val="clear" w:color="auto" w:fill="F7F1E1"/>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6</w:t>
            </w:r>
          </w:p>
        </w:tc>
        <w:tc>
          <w:tcPr>
            <w:tcW w:w="869" w:type="pct"/>
            <w:shd w:val="clear" w:color="auto" w:fill="F7F1E1"/>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Multiple organ failure</w:t>
            </w:r>
          </w:p>
        </w:tc>
      </w:tr>
      <w:tr w:rsidR="008345BB" w:rsidRPr="002D31D4" w:rsidTr="002D31D4">
        <w:trPr>
          <w:cantSplit/>
          <w:jc w:val="center"/>
        </w:trPr>
        <w:tc>
          <w:tcPr>
            <w:tcW w:w="574" w:type="pct"/>
            <w:shd w:val="clear" w:color="auto" w:fill="FFFDEA"/>
            <w:vAlign w:val="center"/>
          </w:tcPr>
          <w:p w:rsidR="00271EC1" w:rsidRPr="002D31D4" w:rsidRDefault="00271EC1" w:rsidP="002D31D4">
            <w:pPr>
              <w:tabs>
                <w:tab w:val="center" w:pos="401"/>
                <w:tab w:val="right" w:pos="1294"/>
              </w:tabs>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2</w:t>
            </w:r>
            <w:r w:rsidRPr="002D31D4">
              <w:rPr>
                <w:rFonts w:ascii="Times New Roman" w:eastAsia="Calibri" w:hAnsi="Times New Roman" w:cs="Times New Roman"/>
                <w:color w:val="000000"/>
                <w:sz w:val="18"/>
                <w:szCs w:val="18"/>
              </w:rPr>
              <w:tab/>
              <w:t>24</w:t>
            </w:r>
          </w:p>
        </w:tc>
        <w:tc>
          <w:tcPr>
            <w:tcW w:w="312"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89</w:t>
            </w:r>
          </w:p>
        </w:tc>
        <w:tc>
          <w:tcPr>
            <w:tcW w:w="203"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M</w:t>
            </w:r>
          </w:p>
        </w:tc>
        <w:tc>
          <w:tcPr>
            <w:tcW w:w="629"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Surgical</w:t>
            </w:r>
          </w:p>
        </w:tc>
        <w:tc>
          <w:tcPr>
            <w:tcW w:w="322"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24</w:t>
            </w:r>
          </w:p>
        </w:tc>
        <w:tc>
          <w:tcPr>
            <w:tcW w:w="298"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1.21</w:t>
            </w:r>
          </w:p>
        </w:tc>
        <w:tc>
          <w:tcPr>
            <w:tcW w:w="868"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Femoral access site infection</w:t>
            </w:r>
          </w:p>
        </w:tc>
        <w:tc>
          <w:tcPr>
            <w:tcW w:w="518"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Surgery</w:t>
            </w:r>
          </w:p>
        </w:tc>
        <w:tc>
          <w:tcPr>
            <w:tcW w:w="406"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27</w:t>
            </w:r>
          </w:p>
        </w:tc>
        <w:tc>
          <w:tcPr>
            <w:tcW w:w="869"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Sepsis, multiple organ failure</w:t>
            </w:r>
          </w:p>
        </w:tc>
      </w:tr>
      <w:tr w:rsidR="008345BB" w:rsidRPr="002D31D4" w:rsidTr="002D31D4">
        <w:trPr>
          <w:cantSplit/>
          <w:jc w:val="center"/>
        </w:trPr>
        <w:tc>
          <w:tcPr>
            <w:tcW w:w="574" w:type="pct"/>
            <w:shd w:val="clear" w:color="auto" w:fill="F7F1E1"/>
            <w:vAlign w:val="center"/>
          </w:tcPr>
          <w:p w:rsidR="00271EC1" w:rsidRPr="002D31D4" w:rsidRDefault="00271EC1" w:rsidP="002D31D4">
            <w:pPr>
              <w:tabs>
                <w:tab w:val="center" w:pos="401"/>
                <w:tab w:val="right" w:pos="1294"/>
              </w:tabs>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3</w:t>
            </w:r>
            <w:r w:rsidRPr="002D31D4">
              <w:rPr>
                <w:rFonts w:ascii="Times New Roman" w:eastAsia="Calibri" w:hAnsi="Times New Roman" w:cs="Times New Roman"/>
                <w:color w:val="000000"/>
                <w:sz w:val="18"/>
                <w:szCs w:val="18"/>
              </w:rPr>
              <w:tab/>
              <w:t>30</w:t>
            </w:r>
          </w:p>
        </w:tc>
        <w:tc>
          <w:tcPr>
            <w:tcW w:w="312" w:type="pct"/>
            <w:shd w:val="clear" w:color="auto" w:fill="F7F1E1"/>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70</w:t>
            </w:r>
          </w:p>
        </w:tc>
        <w:tc>
          <w:tcPr>
            <w:tcW w:w="203" w:type="pct"/>
            <w:shd w:val="clear" w:color="auto" w:fill="F7F1E1"/>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F</w:t>
            </w:r>
          </w:p>
        </w:tc>
        <w:tc>
          <w:tcPr>
            <w:tcW w:w="629" w:type="pct"/>
            <w:shd w:val="clear" w:color="auto" w:fill="F7F1E1"/>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Surgical</w:t>
            </w:r>
          </w:p>
        </w:tc>
        <w:tc>
          <w:tcPr>
            <w:tcW w:w="322" w:type="pct"/>
            <w:shd w:val="clear" w:color="auto" w:fill="F7F1E1"/>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24</w:t>
            </w:r>
          </w:p>
        </w:tc>
        <w:tc>
          <w:tcPr>
            <w:tcW w:w="298" w:type="pct"/>
            <w:shd w:val="clear" w:color="auto" w:fill="F7F1E1"/>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1.03</w:t>
            </w:r>
          </w:p>
        </w:tc>
        <w:tc>
          <w:tcPr>
            <w:tcW w:w="868" w:type="pct"/>
            <w:shd w:val="clear" w:color="auto" w:fill="F7F1E1"/>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Iliac rupture</w:t>
            </w:r>
          </w:p>
        </w:tc>
        <w:tc>
          <w:tcPr>
            <w:tcW w:w="518" w:type="pct"/>
            <w:shd w:val="clear" w:color="auto" w:fill="F7F1E1"/>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Surgery</w:t>
            </w:r>
          </w:p>
        </w:tc>
        <w:tc>
          <w:tcPr>
            <w:tcW w:w="406" w:type="pct"/>
            <w:shd w:val="clear" w:color="auto" w:fill="F7F1E1"/>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3</w:t>
            </w:r>
          </w:p>
        </w:tc>
        <w:tc>
          <w:tcPr>
            <w:tcW w:w="869" w:type="pct"/>
            <w:shd w:val="clear" w:color="auto" w:fill="F7F1E1"/>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Multiple organ failure</w:t>
            </w:r>
          </w:p>
        </w:tc>
      </w:tr>
      <w:tr w:rsidR="008345BB" w:rsidRPr="002D31D4" w:rsidTr="002D31D4">
        <w:trPr>
          <w:cantSplit/>
          <w:jc w:val="center"/>
        </w:trPr>
        <w:tc>
          <w:tcPr>
            <w:tcW w:w="574" w:type="pct"/>
            <w:shd w:val="clear" w:color="auto" w:fill="FFFDEA"/>
            <w:vAlign w:val="center"/>
          </w:tcPr>
          <w:p w:rsidR="00271EC1" w:rsidRPr="002D31D4" w:rsidRDefault="00271EC1" w:rsidP="002D31D4">
            <w:pPr>
              <w:tabs>
                <w:tab w:val="center" w:pos="401"/>
                <w:tab w:val="right" w:pos="1294"/>
              </w:tabs>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4</w:t>
            </w:r>
            <w:r w:rsidRPr="002D31D4">
              <w:rPr>
                <w:rFonts w:ascii="Times New Roman" w:eastAsia="Calibri" w:hAnsi="Times New Roman" w:cs="Times New Roman"/>
                <w:color w:val="000000"/>
                <w:sz w:val="18"/>
                <w:szCs w:val="18"/>
              </w:rPr>
              <w:tab/>
              <w:t>109</w:t>
            </w:r>
          </w:p>
        </w:tc>
        <w:tc>
          <w:tcPr>
            <w:tcW w:w="312"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84</w:t>
            </w:r>
          </w:p>
        </w:tc>
        <w:tc>
          <w:tcPr>
            <w:tcW w:w="203"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M</w:t>
            </w:r>
          </w:p>
        </w:tc>
        <w:tc>
          <w:tcPr>
            <w:tcW w:w="629"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proofErr w:type="spellStart"/>
            <w:r w:rsidRPr="002D31D4">
              <w:rPr>
                <w:rFonts w:ascii="Times New Roman" w:eastAsia="Calibri" w:hAnsi="Times New Roman" w:cs="Times New Roman"/>
                <w:color w:val="000000"/>
                <w:sz w:val="18"/>
                <w:szCs w:val="18"/>
              </w:rPr>
              <w:t>Percutaneous</w:t>
            </w:r>
            <w:proofErr w:type="spellEnd"/>
          </w:p>
        </w:tc>
        <w:tc>
          <w:tcPr>
            <w:tcW w:w="322"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24</w:t>
            </w:r>
          </w:p>
        </w:tc>
        <w:tc>
          <w:tcPr>
            <w:tcW w:w="298"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1.10</w:t>
            </w:r>
          </w:p>
        </w:tc>
        <w:tc>
          <w:tcPr>
            <w:tcW w:w="868"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Iliac rupture</w:t>
            </w:r>
          </w:p>
        </w:tc>
        <w:tc>
          <w:tcPr>
            <w:tcW w:w="518"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Surgery</w:t>
            </w:r>
          </w:p>
        </w:tc>
        <w:tc>
          <w:tcPr>
            <w:tcW w:w="406"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0</w:t>
            </w:r>
          </w:p>
        </w:tc>
        <w:tc>
          <w:tcPr>
            <w:tcW w:w="869" w:type="pct"/>
            <w:shd w:val="clear" w:color="auto" w:fill="FFFDEA"/>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Hemorrhagic shock</w:t>
            </w:r>
          </w:p>
        </w:tc>
      </w:tr>
      <w:tr w:rsidR="008345BB" w:rsidRPr="002D31D4" w:rsidTr="002D31D4">
        <w:trPr>
          <w:cantSplit/>
          <w:jc w:val="center"/>
        </w:trPr>
        <w:tc>
          <w:tcPr>
            <w:tcW w:w="574" w:type="pct"/>
            <w:shd w:val="clear" w:color="auto" w:fill="F7F1E1"/>
            <w:vAlign w:val="center"/>
          </w:tcPr>
          <w:p w:rsidR="00271EC1" w:rsidRPr="002D31D4" w:rsidRDefault="00271EC1" w:rsidP="002D31D4">
            <w:pPr>
              <w:tabs>
                <w:tab w:val="center" w:pos="401"/>
                <w:tab w:val="right" w:pos="1294"/>
              </w:tabs>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5</w:t>
            </w:r>
            <w:r w:rsidRPr="002D31D4">
              <w:rPr>
                <w:rFonts w:ascii="Times New Roman" w:eastAsia="Calibri" w:hAnsi="Times New Roman" w:cs="Times New Roman"/>
                <w:color w:val="000000"/>
                <w:sz w:val="18"/>
                <w:szCs w:val="18"/>
              </w:rPr>
              <w:tab/>
              <w:t>166</w:t>
            </w:r>
          </w:p>
        </w:tc>
        <w:tc>
          <w:tcPr>
            <w:tcW w:w="312" w:type="pct"/>
            <w:shd w:val="clear" w:color="auto" w:fill="F7F1E1"/>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86</w:t>
            </w:r>
          </w:p>
        </w:tc>
        <w:tc>
          <w:tcPr>
            <w:tcW w:w="203" w:type="pct"/>
            <w:shd w:val="clear" w:color="auto" w:fill="F7F1E1"/>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M</w:t>
            </w:r>
          </w:p>
        </w:tc>
        <w:tc>
          <w:tcPr>
            <w:tcW w:w="629" w:type="pct"/>
            <w:shd w:val="clear" w:color="auto" w:fill="F7F1E1"/>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proofErr w:type="spellStart"/>
            <w:r w:rsidRPr="002D31D4">
              <w:rPr>
                <w:rFonts w:ascii="Times New Roman" w:eastAsia="Calibri" w:hAnsi="Times New Roman" w:cs="Times New Roman"/>
                <w:color w:val="000000"/>
                <w:sz w:val="18"/>
                <w:szCs w:val="18"/>
              </w:rPr>
              <w:t>Percutaneous</w:t>
            </w:r>
            <w:proofErr w:type="spellEnd"/>
          </w:p>
        </w:tc>
        <w:tc>
          <w:tcPr>
            <w:tcW w:w="322" w:type="pct"/>
            <w:shd w:val="clear" w:color="auto" w:fill="F7F1E1"/>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18</w:t>
            </w:r>
          </w:p>
        </w:tc>
        <w:tc>
          <w:tcPr>
            <w:tcW w:w="298" w:type="pct"/>
            <w:shd w:val="clear" w:color="auto" w:fill="F7F1E1"/>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0.74</w:t>
            </w:r>
          </w:p>
        </w:tc>
        <w:tc>
          <w:tcPr>
            <w:tcW w:w="868" w:type="pct"/>
            <w:shd w:val="clear" w:color="auto" w:fill="F7F1E1"/>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Thoracic aorta rupture</w:t>
            </w:r>
          </w:p>
        </w:tc>
        <w:tc>
          <w:tcPr>
            <w:tcW w:w="518" w:type="pct"/>
            <w:shd w:val="clear" w:color="auto" w:fill="F7F1E1"/>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Covered stent</w:t>
            </w:r>
          </w:p>
        </w:tc>
        <w:tc>
          <w:tcPr>
            <w:tcW w:w="406" w:type="pct"/>
            <w:shd w:val="clear" w:color="auto" w:fill="F7F1E1"/>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0</w:t>
            </w:r>
          </w:p>
        </w:tc>
        <w:tc>
          <w:tcPr>
            <w:tcW w:w="869" w:type="pct"/>
            <w:shd w:val="clear" w:color="auto" w:fill="F7F1E1"/>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Hemorrhagic shock</w:t>
            </w:r>
          </w:p>
        </w:tc>
      </w:tr>
      <w:tr w:rsidR="00271EC1" w:rsidRPr="002D31D4" w:rsidTr="002D31D4">
        <w:trPr>
          <w:cantSplit/>
          <w:jc w:val="center"/>
        </w:trPr>
        <w:tc>
          <w:tcPr>
            <w:tcW w:w="2041" w:type="pct"/>
            <w:gridSpan w:val="5"/>
            <w:shd w:val="clear" w:color="auto" w:fill="auto"/>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r w:rsidRPr="002D31D4">
              <w:rPr>
                <w:rFonts w:ascii="Times New Roman" w:eastAsia="Calibri" w:hAnsi="Times New Roman" w:cs="Times New Roman"/>
                <w:color w:val="000000"/>
                <w:sz w:val="18"/>
                <w:szCs w:val="18"/>
              </w:rPr>
              <w:t>F</w:t>
            </w:r>
            <w:r w:rsidR="00EC3F27" w:rsidRPr="002D31D4">
              <w:rPr>
                <w:rFonts w:ascii="Times New Roman" w:eastAsia="Calibri" w:hAnsi="Times New Roman" w:cs="Times New Roman"/>
                <w:color w:val="000000"/>
                <w:sz w:val="18"/>
                <w:szCs w:val="18"/>
              </w:rPr>
              <w:t xml:space="preserve"> </w:t>
            </w:r>
            <w:r w:rsidRPr="002D31D4">
              <w:rPr>
                <w:rFonts w:ascii="Times New Roman" w:eastAsia="Calibri" w:hAnsi="Times New Roman" w:cs="Times New Roman"/>
                <w:color w:val="000000"/>
                <w:sz w:val="18"/>
                <w:szCs w:val="18"/>
              </w:rPr>
              <w:t>female; M</w:t>
            </w:r>
            <w:r w:rsidR="00EC3F27" w:rsidRPr="002D31D4">
              <w:rPr>
                <w:rFonts w:ascii="Times New Roman" w:eastAsia="Calibri" w:hAnsi="Times New Roman" w:cs="Times New Roman"/>
                <w:color w:val="000000"/>
                <w:sz w:val="18"/>
                <w:szCs w:val="18"/>
              </w:rPr>
              <w:t xml:space="preserve"> </w:t>
            </w:r>
            <w:r w:rsidR="00FC4387" w:rsidRPr="002D31D4">
              <w:rPr>
                <w:rFonts w:ascii="Times New Roman" w:eastAsia="Calibri" w:hAnsi="Times New Roman" w:cs="Times New Roman"/>
                <w:color w:val="000000"/>
                <w:sz w:val="18"/>
                <w:szCs w:val="18"/>
              </w:rPr>
              <w:t>male; SFAR</w:t>
            </w:r>
            <w:r w:rsidR="00EC3F27" w:rsidRPr="002D31D4">
              <w:rPr>
                <w:rFonts w:ascii="Times New Roman" w:eastAsia="Calibri" w:hAnsi="Times New Roman" w:cs="Times New Roman"/>
                <w:color w:val="000000"/>
                <w:sz w:val="18"/>
                <w:szCs w:val="18"/>
              </w:rPr>
              <w:t xml:space="preserve"> </w:t>
            </w:r>
            <w:r w:rsidR="00FC4387" w:rsidRPr="002D31D4">
              <w:rPr>
                <w:rFonts w:ascii="Times New Roman" w:eastAsia="Calibri" w:hAnsi="Times New Roman" w:cs="Times New Roman"/>
                <w:color w:val="000000"/>
                <w:sz w:val="18"/>
                <w:szCs w:val="18"/>
              </w:rPr>
              <w:t xml:space="preserve">sheath to femoral </w:t>
            </w:r>
            <w:r w:rsidRPr="002D31D4">
              <w:rPr>
                <w:rFonts w:ascii="Times New Roman" w:eastAsia="Calibri" w:hAnsi="Times New Roman" w:cs="Times New Roman"/>
                <w:color w:val="000000"/>
                <w:sz w:val="18"/>
                <w:szCs w:val="18"/>
              </w:rPr>
              <w:t>artery ratio.</w:t>
            </w:r>
          </w:p>
        </w:tc>
        <w:tc>
          <w:tcPr>
            <w:tcW w:w="298" w:type="pct"/>
            <w:shd w:val="clear" w:color="auto" w:fill="auto"/>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p>
        </w:tc>
        <w:tc>
          <w:tcPr>
            <w:tcW w:w="868" w:type="pct"/>
            <w:shd w:val="clear" w:color="auto" w:fill="auto"/>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p>
        </w:tc>
        <w:tc>
          <w:tcPr>
            <w:tcW w:w="518" w:type="pct"/>
            <w:shd w:val="clear" w:color="auto" w:fill="auto"/>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p>
        </w:tc>
        <w:tc>
          <w:tcPr>
            <w:tcW w:w="406" w:type="pct"/>
            <w:shd w:val="clear" w:color="auto" w:fill="auto"/>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p>
        </w:tc>
        <w:tc>
          <w:tcPr>
            <w:tcW w:w="869" w:type="pct"/>
            <w:shd w:val="clear" w:color="auto" w:fill="auto"/>
            <w:vAlign w:val="center"/>
          </w:tcPr>
          <w:p w:rsidR="00271EC1" w:rsidRPr="002D31D4" w:rsidRDefault="00271EC1" w:rsidP="002D31D4">
            <w:pPr>
              <w:snapToGrid w:val="0"/>
              <w:spacing w:after="0" w:line="240" w:lineRule="auto"/>
              <w:rPr>
                <w:rFonts w:ascii="Times New Roman" w:hAnsi="Times New Roman" w:cs="Times New Roman"/>
                <w:color w:val="000000"/>
                <w:sz w:val="18"/>
                <w:szCs w:val="18"/>
              </w:rPr>
            </w:pPr>
          </w:p>
        </w:tc>
      </w:tr>
    </w:tbl>
    <w:p w:rsidR="00DD3700" w:rsidRPr="002D31D4" w:rsidRDefault="00DD3700" w:rsidP="008345BB">
      <w:pPr>
        <w:snapToGrid w:val="0"/>
        <w:spacing w:after="0" w:line="240" w:lineRule="auto"/>
        <w:jc w:val="both"/>
        <w:rPr>
          <w:rFonts w:ascii="Times New Roman" w:hAnsi="Times New Roman" w:cs="Times New Roman"/>
          <w:color w:val="181717"/>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1" w:type="dxa"/>
          <w:left w:w="118" w:type="dxa"/>
          <w:right w:w="115" w:type="dxa"/>
        </w:tblCellMar>
        <w:tblLook w:val="04A0"/>
      </w:tblPr>
      <w:tblGrid>
        <w:gridCol w:w="9595"/>
      </w:tblGrid>
      <w:tr w:rsidR="006A12FF" w:rsidRPr="002D31D4" w:rsidTr="002D31D4">
        <w:trPr>
          <w:cantSplit/>
          <w:jc w:val="center"/>
        </w:trPr>
        <w:tc>
          <w:tcPr>
            <w:tcW w:w="5000" w:type="pct"/>
            <w:shd w:val="clear" w:color="auto" w:fill="EFE3C5"/>
          </w:tcPr>
          <w:p w:rsidR="006A12FF" w:rsidRPr="002D31D4" w:rsidRDefault="006A12FF" w:rsidP="008345BB">
            <w:pPr>
              <w:snapToGrid w:val="0"/>
              <w:spacing w:after="0" w:line="240" w:lineRule="auto"/>
              <w:jc w:val="both"/>
              <w:rPr>
                <w:rFonts w:ascii="Times New Roman" w:hAnsi="Times New Roman" w:cs="Times New Roman"/>
                <w:b/>
                <w:bCs/>
                <w:color w:val="000000"/>
                <w:sz w:val="20"/>
                <w:szCs w:val="20"/>
              </w:rPr>
            </w:pPr>
            <w:r w:rsidRPr="002D31D4">
              <w:rPr>
                <w:rFonts w:ascii="Times New Roman" w:eastAsia="Franklin Gothic" w:hAnsi="Times New Roman" w:cs="Times New Roman"/>
                <w:b/>
                <w:bCs/>
                <w:color w:val="000000"/>
                <w:sz w:val="20"/>
                <w:szCs w:val="20"/>
              </w:rPr>
              <w:lastRenderedPageBreak/>
              <w:t xml:space="preserve">Table 5. </w:t>
            </w:r>
            <w:proofErr w:type="spellStart"/>
            <w:r w:rsidRPr="002D31D4">
              <w:rPr>
                <w:rFonts w:ascii="Times New Roman" w:eastAsia="Franklin Gothic" w:hAnsi="Times New Roman" w:cs="Times New Roman"/>
                <w:b/>
                <w:bCs/>
                <w:color w:val="000000"/>
                <w:sz w:val="20"/>
                <w:szCs w:val="20"/>
              </w:rPr>
              <w:t>Univariate</w:t>
            </w:r>
            <w:proofErr w:type="spellEnd"/>
            <w:r w:rsidRPr="002D31D4">
              <w:rPr>
                <w:rFonts w:ascii="Times New Roman" w:eastAsia="Franklin Gothic" w:hAnsi="Times New Roman" w:cs="Times New Roman"/>
                <w:b/>
                <w:bCs/>
                <w:color w:val="000000"/>
                <w:sz w:val="20"/>
                <w:szCs w:val="20"/>
              </w:rPr>
              <w:t xml:space="preserve"> and Multivariate Analysis of the Clinical and</w:t>
            </w:r>
            <w:r w:rsidRPr="002D31D4">
              <w:rPr>
                <w:rFonts w:ascii="Times New Roman" w:hAnsi="Times New Roman" w:cs="Times New Roman"/>
                <w:b/>
                <w:bCs/>
                <w:color w:val="000000"/>
                <w:sz w:val="20"/>
                <w:szCs w:val="20"/>
              </w:rPr>
              <w:t xml:space="preserve"> </w:t>
            </w:r>
            <w:r w:rsidRPr="002D31D4">
              <w:rPr>
                <w:rFonts w:ascii="Times New Roman" w:eastAsia="Franklin Gothic" w:hAnsi="Times New Roman" w:cs="Times New Roman"/>
                <w:b/>
                <w:bCs/>
                <w:color w:val="000000"/>
                <w:sz w:val="20"/>
                <w:szCs w:val="20"/>
              </w:rPr>
              <w:t>Procedural Characteristics According to the Incidence of</w:t>
            </w:r>
            <w:r w:rsidRPr="002D31D4">
              <w:rPr>
                <w:rFonts w:ascii="Times New Roman" w:hAnsi="Times New Roman" w:cs="Times New Roman"/>
                <w:b/>
                <w:bCs/>
                <w:color w:val="000000"/>
                <w:sz w:val="20"/>
                <w:szCs w:val="20"/>
              </w:rPr>
              <w:t xml:space="preserve"> </w:t>
            </w:r>
            <w:r w:rsidRPr="002D31D4">
              <w:rPr>
                <w:rFonts w:ascii="Times New Roman" w:eastAsia="Franklin Gothic" w:hAnsi="Times New Roman" w:cs="Times New Roman"/>
                <w:b/>
                <w:bCs/>
                <w:color w:val="000000"/>
                <w:sz w:val="20"/>
                <w:szCs w:val="20"/>
              </w:rPr>
              <w:t>VARC Major Vascular Complications</w:t>
            </w:r>
          </w:p>
        </w:tc>
      </w:tr>
      <w:tr w:rsidR="006A12FF" w:rsidRPr="002D31D4" w:rsidTr="002D31D4">
        <w:trPr>
          <w:cantSplit/>
          <w:jc w:val="center"/>
        </w:trPr>
        <w:tc>
          <w:tcPr>
            <w:tcW w:w="5000" w:type="pct"/>
            <w:shd w:val="clear" w:color="auto" w:fill="FFFDEA"/>
          </w:tcPr>
          <w:p w:rsidR="006A12FF" w:rsidRPr="002D31D4" w:rsidRDefault="006A12FF" w:rsidP="008345BB">
            <w:pPr>
              <w:snapToGrid w:val="0"/>
              <w:spacing w:after="0" w:line="240" w:lineRule="auto"/>
              <w:jc w:val="both"/>
              <w:rPr>
                <w:rFonts w:ascii="Times New Roman" w:hAnsi="Times New Roman" w:cs="Times New Roman"/>
                <w:color w:val="000000"/>
                <w:sz w:val="20"/>
                <w:szCs w:val="20"/>
              </w:rPr>
            </w:pPr>
            <w:r w:rsidRPr="002D31D4">
              <w:rPr>
                <w:rFonts w:ascii="Times New Roman" w:eastAsia="Franklin Gothic" w:hAnsi="Times New Roman" w:cs="Times New Roman"/>
                <w:color w:val="000000"/>
                <w:sz w:val="20"/>
                <w:szCs w:val="20"/>
              </w:rPr>
              <w:t>Multivariate</w:t>
            </w:r>
          </w:p>
        </w:tc>
      </w:tr>
      <w:tr w:rsidR="006A12FF" w:rsidRPr="002D31D4" w:rsidTr="002D31D4">
        <w:trPr>
          <w:cantSplit/>
          <w:jc w:val="center"/>
        </w:trPr>
        <w:tc>
          <w:tcPr>
            <w:tcW w:w="5000" w:type="pct"/>
            <w:shd w:val="clear" w:color="auto" w:fill="FFFDEA"/>
            <w:vAlign w:val="bottom"/>
          </w:tcPr>
          <w:p w:rsidR="006A12FF" w:rsidRPr="002D31D4" w:rsidRDefault="006A12FF" w:rsidP="008345BB">
            <w:pPr>
              <w:snapToGrid w:val="0"/>
              <w:spacing w:after="0" w:line="240" w:lineRule="auto"/>
              <w:jc w:val="both"/>
              <w:rPr>
                <w:rFonts w:ascii="Times New Roman" w:hAnsi="Times New Roman" w:cs="Times New Roman"/>
                <w:color w:val="000000"/>
                <w:sz w:val="20"/>
                <w:szCs w:val="20"/>
              </w:rPr>
            </w:pPr>
            <w:proofErr w:type="spellStart"/>
            <w:r w:rsidRPr="002D31D4">
              <w:rPr>
                <w:rFonts w:ascii="Times New Roman" w:eastAsia="Franklin Gothic" w:hAnsi="Times New Roman" w:cs="Times New Roman"/>
                <w:color w:val="000000"/>
                <w:sz w:val="20"/>
                <w:szCs w:val="20"/>
              </w:rPr>
              <w:t>Univariate</w:t>
            </w:r>
            <w:proofErr w:type="spellEnd"/>
            <w:r w:rsidRPr="002D31D4">
              <w:rPr>
                <w:rFonts w:ascii="Times New Roman" w:eastAsia="Franklin Gothic" w:hAnsi="Times New Roman" w:cs="Times New Roman"/>
                <w:color w:val="000000"/>
                <w:sz w:val="20"/>
                <w:szCs w:val="20"/>
              </w:rPr>
              <w:tab/>
              <w:t>Odds Variable</w:t>
            </w:r>
            <w:r w:rsidRPr="002D31D4">
              <w:rPr>
                <w:rFonts w:ascii="Times New Roman" w:eastAsia="Franklin Gothic" w:hAnsi="Times New Roman" w:cs="Times New Roman"/>
                <w:color w:val="000000"/>
                <w:sz w:val="20"/>
                <w:szCs w:val="20"/>
              </w:rPr>
              <w:tab/>
              <w:t>p Value</w:t>
            </w:r>
            <w:r w:rsidRPr="002D31D4">
              <w:rPr>
                <w:rFonts w:ascii="Times New Roman" w:eastAsia="Franklin Gothic" w:hAnsi="Times New Roman" w:cs="Times New Roman"/>
                <w:color w:val="000000"/>
                <w:sz w:val="20"/>
                <w:szCs w:val="20"/>
              </w:rPr>
              <w:tab/>
              <w:t>p Value</w:t>
            </w:r>
            <w:r w:rsidRPr="002D31D4">
              <w:rPr>
                <w:rFonts w:ascii="Times New Roman" w:eastAsia="Franklin Gothic" w:hAnsi="Times New Roman" w:cs="Times New Roman"/>
                <w:color w:val="000000"/>
                <w:sz w:val="20"/>
                <w:szCs w:val="20"/>
              </w:rPr>
              <w:tab/>
              <w:t>Ratio</w:t>
            </w:r>
            <w:r w:rsidRPr="002D31D4">
              <w:rPr>
                <w:rFonts w:ascii="Times New Roman" w:eastAsia="Franklin Gothic" w:hAnsi="Times New Roman" w:cs="Times New Roman"/>
                <w:color w:val="000000"/>
                <w:sz w:val="20"/>
                <w:szCs w:val="20"/>
              </w:rPr>
              <w:tab/>
              <w:t>95% CI</w:t>
            </w:r>
          </w:p>
        </w:tc>
      </w:tr>
      <w:tr w:rsidR="006A12FF" w:rsidRPr="002D31D4" w:rsidTr="002D31D4">
        <w:trPr>
          <w:cantSplit/>
          <w:jc w:val="center"/>
        </w:trPr>
        <w:tc>
          <w:tcPr>
            <w:tcW w:w="5000" w:type="pct"/>
            <w:shd w:val="clear" w:color="auto" w:fill="F7F1E1"/>
          </w:tcPr>
          <w:p w:rsidR="006A12FF" w:rsidRPr="002D31D4" w:rsidRDefault="006A12FF" w:rsidP="008345BB">
            <w:pPr>
              <w:tabs>
                <w:tab w:val="center" w:pos="2275"/>
                <w:tab w:val="center" w:pos="2934"/>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Age, yrs</w:t>
            </w:r>
            <w:r w:rsidRPr="002D31D4">
              <w:rPr>
                <w:rFonts w:ascii="Times New Roman" w:eastAsia="Calibri" w:hAnsi="Times New Roman" w:cs="Times New Roman"/>
                <w:color w:val="000000"/>
                <w:sz w:val="20"/>
                <w:szCs w:val="20"/>
              </w:rPr>
              <w:tab/>
              <w:t>0.069</w:t>
            </w:r>
            <w:r w:rsidRPr="002D31D4">
              <w:rPr>
                <w:rFonts w:ascii="Times New Roman" w:eastAsia="Calibri" w:hAnsi="Times New Roman" w:cs="Times New Roman"/>
                <w:color w:val="000000"/>
                <w:sz w:val="20"/>
                <w:szCs w:val="20"/>
              </w:rPr>
              <w:tab/>
              <w:t>0.860</w:t>
            </w:r>
          </w:p>
        </w:tc>
      </w:tr>
      <w:tr w:rsidR="006A12FF" w:rsidRPr="002D31D4" w:rsidTr="002D31D4">
        <w:trPr>
          <w:cantSplit/>
          <w:jc w:val="center"/>
        </w:trPr>
        <w:tc>
          <w:tcPr>
            <w:tcW w:w="5000" w:type="pct"/>
            <w:shd w:val="clear" w:color="auto" w:fill="FFFDEA"/>
          </w:tcPr>
          <w:p w:rsidR="006A12FF" w:rsidRPr="002D31D4" w:rsidRDefault="006A12FF" w:rsidP="008345BB">
            <w:pPr>
              <w:tabs>
                <w:tab w:val="center" w:pos="2275"/>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Female</w:t>
            </w:r>
            <w:r w:rsidRPr="002D31D4">
              <w:rPr>
                <w:rFonts w:ascii="Times New Roman" w:eastAsia="Calibri" w:hAnsi="Times New Roman" w:cs="Times New Roman"/>
                <w:color w:val="000000"/>
                <w:sz w:val="20"/>
                <w:szCs w:val="20"/>
              </w:rPr>
              <w:tab/>
              <w:t>0.937</w:t>
            </w:r>
          </w:p>
        </w:tc>
      </w:tr>
      <w:tr w:rsidR="006A12FF" w:rsidRPr="002D31D4" w:rsidTr="002D31D4">
        <w:trPr>
          <w:cantSplit/>
          <w:jc w:val="center"/>
        </w:trPr>
        <w:tc>
          <w:tcPr>
            <w:tcW w:w="5000" w:type="pct"/>
            <w:shd w:val="clear" w:color="auto" w:fill="F7F1E1"/>
          </w:tcPr>
          <w:p w:rsidR="006A12FF" w:rsidRPr="002D31D4" w:rsidRDefault="006A12FF" w:rsidP="008345BB">
            <w:pPr>
              <w:tabs>
                <w:tab w:val="center" w:pos="2275"/>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BMI, kg/m</w:t>
            </w:r>
            <w:r w:rsidRPr="002D31D4">
              <w:rPr>
                <w:rFonts w:ascii="Times New Roman" w:eastAsia="Calibri" w:hAnsi="Times New Roman" w:cs="Times New Roman"/>
                <w:color w:val="000000"/>
                <w:sz w:val="20"/>
                <w:szCs w:val="20"/>
                <w:vertAlign w:val="superscript"/>
              </w:rPr>
              <w:t>2</w:t>
            </w:r>
            <w:r w:rsidRPr="002D31D4">
              <w:rPr>
                <w:rFonts w:ascii="Times New Roman" w:eastAsia="Calibri" w:hAnsi="Times New Roman" w:cs="Times New Roman"/>
                <w:color w:val="000000"/>
                <w:sz w:val="20"/>
                <w:szCs w:val="20"/>
                <w:vertAlign w:val="superscript"/>
              </w:rPr>
              <w:tab/>
            </w:r>
            <w:r w:rsidRPr="002D31D4">
              <w:rPr>
                <w:rFonts w:ascii="Times New Roman" w:eastAsia="Calibri" w:hAnsi="Times New Roman" w:cs="Times New Roman"/>
                <w:color w:val="000000"/>
                <w:sz w:val="20"/>
                <w:szCs w:val="20"/>
              </w:rPr>
              <w:t>0.850</w:t>
            </w:r>
          </w:p>
        </w:tc>
      </w:tr>
      <w:tr w:rsidR="006A12FF" w:rsidRPr="002D31D4" w:rsidTr="002D31D4">
        <w:trPr>
          <w:cantSplit/>
          <w:jc w:val="center"/>
        </w:trPr>
        <w:tc>
          <w:tcPr>
            <w:tcW w:w="5000" w:type="pct"/>
            <w:shd w:val="clear" w:color="auto" w:fill="FFFDEA"/>
          </w:tcPr>
          <w:p w:rsidR="006A12FF" w:rsidRPr="002D31D4" w:rsidRDefault="006A12FF" w:rsidP="008345BB">
            <w:pPr>
              <w:tabs>
                <w:tab w:val="center" w:pos="2275"/>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Diabetes</w:t>
            </w:r>
            <w:r w:rsidRPr="002D31D4">
              <w:rPr>
                <w:rFonts w:ascii="Times New Roman" w:eastAsia="Calibri" w:hAnsi="Times New Roman" w:cs="Times New Roman"/>
                <w:color w:val="000000"/>
                <w:sz w:val="20"/>
                <w:szCs w:val="20"/>
              </w:rPr>
              <w:tab/>
              <w:t>0.575</w:t>
            </w:r>
          </w:p>
        </w:tc>
      </w:tr>
      <w:tr w:rsidR="006A12FF" w:rsidRPr="002D31D4" w:rsidTr="002D31D4">
        <w:trPr>
          <w:cantSplit/>
          <w:jc w:val="center"/>
        </w:trPr>
        <w:tc>
          <w:tcPr>
            <w:tcW w:w="5000" w:type="pct"/>
            <w:shd w:val="clear" w:color="auto" w:fill="F7F1E1"/>
          </w:tcPr>
          <w:p w:rsidR="006A12FF" w:rsidRPr="002D31D4" w:rsidRDefault="006A12FF" w:rsidP="008345BB">
            <w:pPr>
              <w:tabs>
                <w:tab w:val="center" w:pos="2275"/>
              </w:tabs>
              <w:snapToGrid w:val="0"/>
              <w:spacing w:after="0" w:line="240" w:lineRule="auto"/>
              <w:jc w:val="both"/>
              <w:rPr>
                <w:rFonts w:ascii="Times New Roman" w:hAnsi="Times New Roman" w:cs="Times New Roman"/>
                <w:color w:val="000000"/>
                <w:sz w:val="20"/>
                <w:szCs w:val="20"/>
              </w:rPr>
            </w:pPr>
            <w:proofErr w:type="spellStart"/>
            <w:r w:rsidRPr="002D31D4">
              <w:rPr>
                <w:rFonts w:ascii="Times New Roman" w:eastAsia="Calibri" w:hAnsi="Times New Roman" w:cs="Times New Roman"/>
                <w:color w:val="000000"/>
                <w:sz w:val="20"/>
                <w:szCs w:val="20"/>
              </w:rPr>
              <w:t>eGFR</w:t>
            </w:r>
            <w:proofErr w:type="spellEnd"/>
            <w:r w:rsidRPr="002D31D4">
              <w:rPr>
                <w:rFonts w:ascii="Times New Roman" w:eastAsia="Calibri" w:hAnsi="Times New Roman" w:cs="Times New Roman"/>
                <w:color w:val="000000"/>
                <w:sz w:val="20"/>
                <w:szCs w:val="20"/>
              </w:rPr>
              <w:t xml:space="preserve"> 60 ml/min/1.73 m</w:t>
            </w:r>
            <w:r w:rsidRPr="002D31D4">
              <w:rPr>
                <w:rFonts w:ascii="Times New Roman" w:eastAsia="Calibri" w:hAnsi="Times New Roman" w:cs="Times New Roman"/>
                <w:color w:val="000000"/>
                <w:sz w:val="20"/>
                <w:szCs w:val="20"/>
                <w:vertAlign w:val="superscript"/>
              </w:rPr>
              <w:t>2</w:t>
            </w:r>
            <w:r w:rsidRPr="002D31D4">
              <w:rPr>
                <w:rFonts w:ascii="Times New Roman" w:eastAsia="Calibri" w:hAnsi="Times New Roman" w:cs="Times New Roman"/>
                <w:color w:val="000000"/>
                <w:sz w:val="20"/>
                <w:szCs w:val="20"/>
                <w:vertAlign w:val="superscript"/>
              </w:rPr>
              <w:tab/>
            </w:r>
            <w:r w:rsidRPr="002D31D4">
              <w:rPr>
                <w:rFonts w:ascii="Times New Roman" w:eastAsia="Calibri" w:hAnsi="Times New Roman" w:cs="Times New Roman"/>
                <w:color w:val="000000"/>
                <w:sz w:val="20"/>
                <w:szCs w:val="20"/>
              </w:rPr>
              <w:t>0.222</w:t>
            </w:r>
          </w:p>
        </w:tc>
      </w:tr>
      <w:tr w:rsidR="006A12FF" w:rsidRPr="002D31D4" w:rsidTr="002D31D4">
        <w:trPr>
          <w:cantSplit/>
          <w:jc w:val="center"/>
        </w:trPr>
        <w:tc>
          <w:tcPr>
            <w:tcW w:w="5000" w:type="pct"/>
            <w:shd w:val="clear" w:color="auto" w:fill="FFFDEA"/>
          </w:tcPr>
          <w:p w:rsidR="006A12FF" w:rsidRPr="002D31D4" w:rsidRDefault="006A12FF" w:rsidP="008345BB">
            <w:pPr>
              <w:tabs>
                <w:tab w:val="center" w:pos="2275"/>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 xml:space="preserve">Logistic </w:t>
            </w:r>
            <w:proofErr w:type="spellStart"/>
            <w:r w:rsidRPr="002D31D4">
              <w:rPr>
                <w:rFonts w:ascii="Times New Roman" w:eastAsia="Calibri" w:hAnsi="Times New Roman" w:cs="Times New Roman"/>
                <w:color w:val="000000"/>
                <w:sz w:val="20"/>
                <w:szCs w:val="20"/>
              </w:rPr>
              <w:t>EuroScore</w:t>
            </w:r>
            <w:proofErr w:type="spellEnd"/>
            <w:r w:rsidRPr="002D31D4">
              <w:rPr>
                <w:rFonts w:ascii="Times New Roman" w:eastAsia="Calibri" w:hAnsi="Times New Roman" w:cs="Times New Roman"/>
                <w:color w:val="000000"/>
                <w:sz w:val="20"/>
                <w:szCs w:val="20"/>
              </w:rPr>
              <w:t>, %</w:t>
            </w:r>
            <w:r w:rsidRPr="002D31D4">
              <w:rPr>
                <w:rFonts w:ascii="Times New Roman" w:eastAsia="Calibri" w:hAnsi="Times New Roman" w:cs="Times New Roman"/>
                <w:color w:val="000000"/>
                <w:sz w:val="20"/>
                <w:szCs w:val="20"/>
              </w:rPr>
              <w:tab/>
              <w:t>0.228</w:t>
            </w:r>
          </w:p>
        </w:tc>
      </w:tr>
      <w:tr w:rsidR="006A12FF" w:rsidRPr="002D31D4" w:rsidTr="002D31D4">
        <w:trPr>
          <w:cantSplit/>
          <w:jc w:val="center"/>
        </w:trPr>
        <w:tc>
          <w:tcPr>
            <w:tcW w:w="5000" w:type="pct"/>
            <w:shd w:val="clear" w:color="auto" w:fill="F7F1E1"/>
          </w:tcPr>
          <w:p w:rsidR="006A12FF" w:rsidRPr="002D31D4" w:rsidRDefault="006A12FF" w:rsidP="008345BB">
            <w:pPr>
              <w:tabs>
                <w:tab w:val="center" w:pos="2275"/>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LVEF 40%</w:t>
            </w:r>
            <w:r w:rsidRPr="002D31D4">
              <w:rPr>
                <w:rFonts w:ascii="Times New Roman" w:eastAsia="Calibri" w:hAnsi="Times New Roman" w:cs="Times New Roman"/>
                <w:color w:val="000000"/>
                <w:sz w:val="20"/>
                <w:szCs w:val="20"/>
              </w:rPr>
              <w:tab/>
              <w:t>0.212</w:t>
            </w:r>
          </w:p>
        </w:tc>
      </w:tr>
      <w:tr w:rsidR="006A12FF" w:rsidRPr="002D31D4" w:rsidTr="002D31D4">
        <w:trPr>
          <w:cantSplit/>
          <w:jc w:val="center"/>
        </w:trPr>
        <w:tc>
          <w:tcPr>
            <w:tcW w:w="5000" w:type="pct"/>
            <w:shd w:val="clear" w:color="auto" w:fill="FFFDEA"/>
          </w:tcPr>
          <w:p w:rsidR="006A12FF" w:rsidRPr="002D31D4" w:rsidRDefault="006A12FF" w:rsidP="008345BB">
            <w:pPr>
              <w:tabs>
                <w:tab w:val="center" w:pos="2275"/>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Chronic anticoagulation</w:t>
            </w:r>
            <w:r w:rsidRPr="002D31D4">
              <w:rPr>
                <w:rFonts w:ascii="Times New Roman" w:eastAsia="Calibri" w:hAnsi="Times New Roman" w:cs="Times New Roman"/>
                <w:color w:val="000000"/>
                <w:sz w:val="20"/>
                <w:szCs w:val="20"/>
              </w:rPr>
              <w:tab/>
              <w:t>0.870</w:t>
            </w:r>
          </w:p>
        </w:tc>
      </w:tr>
      <w:tr w:rsidR="006A12FF" w:rsidRPr="002D31D4" w:rsidTr="002D31D4">
        <w:trPr>
          <w:cantSplit/>
          <w:jc w:val="center"/>
        </w:trPr>
        <w:tc>
          <w:tcPr>
            <w:tcW w:w="5000" w:type="pct"/>
            <w:shd w:val="clear" w:color="auto" w:fill="F7F1E1"/>
          </w:tcPr>
          <w:p w:rsidR="006A12FF" w:rsidRPr="002D31D4" w:rsidRDefault="006A12FF" w:rsidP="008345BB">
            <w:pPr>
              <w:tabs>
                <w:tab w:val="center" w:pos="2275"/>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Activated clotting time, s</w:t>
            </w:r>
            <w:r w:rsidRPr="002D31D4">
              <w:rPr>
                <w:rFonts w:ascii="Times New Roman" w:eastAsia="Calibri" w:hAnsi="Times New Roman" w:cs="Times New Roman"/>
                <w:color w:val="000000"/>
                <w:sz w:val="20"/>
                <w:szCs w:val="20"/>
              </w:rPr>
              <w:tab/>
              <w:t>0.710</w:t>
            </w:r>
          </w:p>
        </w:tc>
      </w:tr>
      <w:tr w:rsidR="006A12FF" w:rsidRPr="002D31D4" w:rsidTr="002D31D4">
        <w:trPr>
          <w:cantSplit/>
          <w:jc w:val="center"/>
        </w:trPr>
        <w:tc>
          <w:tcPr>
            <w:tcW w:w="5000" w:type="pct"/>
            <w:shd w:val="clear" w:color="auto" w:fill="FFFDEA"/>
          </w:tcPr>
          <w:p w:rsidR="006A12FF" w:rsidRPr="002D31D4" w:rsidRDefault="006A12FF" w:rsidP="008345BB">
            <w:pPr>
              <w:tabs>
                <w:tab w:val="center" w:pos="2275"/>
                <w:tab w:val="center" w:pos="2934"/>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TAVI type</w:t>
            </w:r>
            <w:r w:rsidRPr="002D31D4">
              <w:rPr>
                <w:rFonts w:ascii="Times New Roman" w:eastAsia="Calibri" w:hAnsi="Times New Roman" w:cs="Times New Roman"/>
                <w:color w:val="000000"/>
                <w:sz w:val="20"/>
                <w:szCs w:val="20"/>
              </w:rPr>
              <w:tab/>
              <w:t>0.004</w:t>
            </w:r>
            <w:r w:rsidRPr="002D31D4">
              <w:rPr>
                <w:rFonts w:ascii="Times New Roman" w:eastAsia="Calibri" w:hAnsi="Times New Roman" w:cs="Times New Roman"/>
                <w:color w:val="000000"/>
                <w:sz w:val="20"/>
                <w:szCs w:val="20"/>
              </w:rPr>
              <w:tab/>
              <w:t>0.057</w:t>
            </w:r>
          </w:p>
        </w:tc>
      </w:tr>
      <w:tr w:rsidR="006A12FF" w:rsidRPr="002D31D4" w:rsidTr="002D31D4">
        <w:trPr>
          <w:cantSplit/>
          <w:jc w:val="center"/>
        </w:trPr>
        <w:tc>
          <w:tcPr>
            <w:tcW w:w="5000" w:type="pct"/>
            <w:shd w:val="clear" w:color="auto" w:fill="F7F1E1"/>
          </w:tcPr>
          <w:p w:rsidR="006A12FF" w:rsidRPr="002D31D4" w:rsidRDefault="006A12FF" w:rsidP="008345BB">
            <w:pPr>
              <w:tabs>
                <w:tab w:val="center" w:pos="2275"/>
                <w:tab w:val="center" w:pos="2934"/>
                <w:tab w:val="center" w:pos="3545"/>
                <w:tab w:val="right" w:pos="4563"/>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Early center experience</w:t>
            </w:r>
            <w:r w:rsidRPr="002D31D4">
              <w:rPr>
                <w:rFonts w:ascii="Times New Roman" w:eastAsia="Calibri" w:hAnsi="Times New Roman" w:cs="Times New Roman"/>
                <w:color w:val="000000"/>
                <w:sz w:val="20"/>
                <w:szCs w:val="20"/>
              </w:rPr>
              <w:tab/>
              <w:t>0.007</w:t>
            </w:r>
            <w:r w:rsidRPr="002D31D4">
              <w:rPr>
                <w:rFonts w:ascii="Times New Roman" w:eastAsia="Calibri" w:hAnsi="Times New Roman" w:cs="Times New Roman"/>
                <w:color w:val="000000"/>
                <w:sz w:val="20"/>
                <w:szCs w:val="20"/>
              </w:rPr>
              <w:tab/>
              <w:t>0.023</w:t>
            </w:r>
            <w:r w:rsidRPr="002D31D4">
              <w:rPr>
                <w:rFonts w:ascii="Times New Roman" w:eastAsia="Calibri" w:hAnsi="Times New Roman" w:cs="Times New Roman"/>
                <w:color w:val="000000"/>
                <w:sz w:val="20"/>
                <w:szCs w:val="20"/>
              </w:rPr>
              <w:tab/>
              <w:t>3.66</w:t>
            </w:r>
            <w:r w:rsidRPr="002D31D4">
              <w:rPr>
                <w:rFonts w:ascii="Times New Roman" w:eastAsia="Calibri" w:hAnsi="Times New Roman" w:cs="Times New Roman"/>
                <w:color w:val="000000"/>
                <w:sz w:val="20"/>
                <w:szCs w:val="20"/>
              </w:rPr>
              <w:tab/>
              <w:t>1.17–11.49</w:t>
            </w:r>
          </w:p>
        </w:tc>
      </w:tr>
      <w:tr w:rsidR="006A12FF" w:rsidRPr="002D31D4" w:rsidTr="002D31D4">
        <w:trPr>
          <w:cantSplit/>
          <w:jc w:val="center"/>
        </w:trPr>
        <w:tc>
          <w:tcPr>
            <w:tcW w:w="5000" w:type="pct"/>
            <w:shd w:val="clear" w:color="auto" w:fill="FFFDEA"/>
          </w:tcPr>
          <w:p w:rsidR="006A12FF" w:rsidRPr="002D31D4" w:rsidRDefault="006A12FF" w:rsidP="008345BB">
            <w:pPr>
              <w:tabs>
                <w:tab w:val="center" w:pos="2275"/>
                <w:tab w:val="center" w:pos="2934"/>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Sheath outer diameter, mm</w:t>
            </w:r>
            <w:r w:rsidRPr="002D31D4">
              <w:rPr>
                <w:rFonts w:ascii="Times New Roman" w:eastAsia="Calibri" w:hAnsi="Times New Roman" w:cs="Times New Roman"/>
                <w:color w:val="000000"/>
                <w:sz w:val="20"/>
                <w:szCs w:val="20"/>
              </w:rPr>
              <w:tab/>
              <w:t>0.010</w:t>
            </w:r>
            <w:r w:rsidRPr="002D31D4">
              <w:rPr>
                <w:rFonts w:ascii="Times New Roman" w:eastAsia="Calibri" w:hAnsi="Times New Roman" w:cs="Times New Roman"/>
                <w:color w:val="000000"/>
                <w:sz w:val="20"/>
                <w:szCs w:val="20"/>
              </w:rPr>
              <w:tab/>
              <w:t>0.157</w:t>
            </w:r>
          </w:p>
        </w:tc>
      </w:tr>
      <w:tr w:rsidR="006A12FF" w:rsidRPr="002D31D4" w:rsidTr="002D31D4">
        <w:trPr>
          <w:cantSplit/>
          <w:jc w:val="center"/>
        </w:trPr>
        <w:tc>
          <w:tcPr>
            <w:tcW w:w="5000" w:type="pct"/>
            <w:shd w:val="clear" w:color="auto" w:fill="F7F1E1"/>
          </w:tcPr>
          <w:p w:rsidR="006A12FF" w:rsidRPr="002D31D4" w:rsidRDefault="006A12FF" w:rsidP="008345BB">
            <w:pPr>
              <w:tabs>
                <w:tab w:val="center" w:pos="2275"/>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Femoral artery MLD, mm</w:t>
            </w:r>
            <w:r w:rsidRPr="002D31D4">
              <w:rPr>
                <w:rFonts w:ascii="Times New Roman" w:eastAsia="Calibri" w:hAnsi="Times New Roman" w:cs="Times New Roman"/>
                <w:color w:val="000000"/>
                <w:sz w:val="20"/>
                <w:szCs w:val="20"/>
              </w:rPr>
              <w:tab/>
              <w:t>0.797</w:t>
            </w:r>
          </w:p>
        </w:tc>
      </w:tr>
      <w:tr w:rsidR="006A12FF" w:rsidRPr="002D31D4" w:rsidTr="002D31D4">
        <w:trPr>
          <w:cantSplit/>
          <w:jc w:val="center"/>
        </w:trPr>
        <w:tc>
          <w:tcPr>
            <w:tcW w:w="5000" w:type="pct"/>
            <w:shd w:val="clear" w:color="auto" w:fill="FFFDEA"/>
          </w:tcPr>
          <w:p w:rsidR="006A12FF" w:rsidRPr="002D31D4" w:rsidRDefault="006A12FF" w:rsidP="008345BB">
            <w:pPr>
              <w:tabs>
                <w:tab w:val="center" w:pos="2275"/>
                <w:tab w:val="center" w:pos="2934"/>
                <w:tab w:val="center" w:pos="3479"/>
                <w:tab w:val="right" w:pos="4563"/>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SFAR</w:t>
            </w:r>
            <w:r w:rsidRPr="002D31D4">
              <w:rPr>
                <w:rFonts w:ascii="Times New Roman" w:eastAsia="Calibri" w:hAnsi="Times New Roman" w:cs="Times New Roman"/>
                <w:color w:val="000000"/>
                <w:sz w:val="20"/>
                <w:szCs w:val="20"/>
              </w:rPr>
              <w:tab/>
              <w:t>0.001</w:t>
            </w:r>
            <w:r w:rsidRPr="002D31D4">
              <w:rPr>
                <w:rFonts w:ascii="Times New Roman" w:eastAsia="Calibri" w:hAnsi="Times New Roman" w:cs="Times New Roman"/>
                <w:color w:val="000000"/>
                <w:sz w:val="20"/>
                <w:szCs w:val="20"/>
              </w:rPr>
              <w:tab/>
              <w:t>0.006</w:t>
            </w:r>
            <w:r w:rsidRPr="002D31D4">
              <w:rPr>
                <w:rFonts w:ascii="Times New Roman" w:eastAsia="Calibri" w:hAnsi="Times New Roman" w:cs="Times New Roman"/>
                <w:color w:val="000000"/>
                <w:sz w:val="20"/>
                <w:szCs w:val="20"/>
              </w:rPr>
              <w:tab/>
              <w:t>186.20</w:t>
            </w:r>
            <w:r w:rsidRPr="002D31D4">
              <w:rPr>
                <w:rFonts w:ascii="Times New Roman" w:eastAsia="Calibri" w:hAnsi="Times New Roman" w:cs="Times New Roman"/>
                <w:color w:val="000000"/>
                <w:sz w:val="20"/>
                <w:szCs w:val="20"/>
              </w:rPr>
              <w:tab/>
              <w:t>4.41–7,855.11</w:t>
            </w:r>
          </w:p>
        </w:tc>
      </w:tr>
      <w:tr w:rsidR="006A12FF" w:rsidRPr="002D31D4" w:rsidTr="002D31D4">
        <w:trPr>
          <w:cantSplit/>
          <w:jc w:val="center"/>
        </w:trPr>
        <w:tc>
          <w:tcPr>
            <w:tcW w:w="5000" w:type="pct"/>
            <w:shd w:val="clear" w:color="auto" w:fill="F7F1E1"/>
          </w:tcPr>
          <w:p w:rsidR="006A12FF" w:rsidRPr="002D31D4" w:rsidRDefault="006A12FF" w:rsidP="008345BB">
            <w:pPr>
              <w:tabs>
                <w:tab w:val="center" w:pos="2275"/>
                <w:tab w:val="center" w:pos="2934"/>
                <w:tab w:val="center" w:pos="3545"/>
                <w:tab w:val="right" w:pos="4563"/>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Femoral artery calcification (0–3)</w:t>
            </w:r>
            <w:r w:rsidRPr="002D31D4">
              <w:rPr>
                <w:rFonts w:ascii="Times New Roman" w:eastAsia="Calibri" w:hAnsi="Times New Roman" w:cs="Times New Roman"/>
                <w:color w:val="000000"/>
                <w:sz w:val="20"/>
                <w:szCs w:val="20"/>
              </w:rPr>
              <w:tab/>
              <w:t>0.023</w:t>
            </w:r>
            <w:r w:rsidRPr="002D31D4">
              <w:rPr>
                <w:rFonts w:ascii="Times New Roman" w:eastAsia="Calibri" w:hAnsi="Times New Roman" w:cs="Times New Roman"/>
                <w:color w:val="000000"/>
                <w:sz w:val="20"/>
                <w:szCs w:val="20"/>
              </w:rPr>
              <w:tab/>
              <w:t>0.026</w:t>
            </w:r>
            <w:r w:rsidRPr="002D31D4">
              <w:rPr>
                <w:rFonts w:ascii="Times New Roman" w:eastAsia="Calibri" w:hAnsi="Times New Roman" w:cs="Times New Roman"/>
                <w:color w:val="000000"/>
                <w:sz w:val="20"/>
                <w:szCs w:val="20"/>
              </w:rPr>
              <w:tab/>
              <w:t>3.44</w:t>
            </w:r>
            <w:r w:rsidRPr="002D31D4">
              <w:rPr>
                <w:rFonts w:ascii="Times New Roman" w:eastAsia="Calibri" w:hAnsi="Times New Roman" w:cs="Times New Roman"/>
                <w:color w:val="000000"/>
                <w:sz w:val="20"/>
                <w:szCs w:val="20"/>
              </w:rPr>
              <w:tab/>
              <w:t>1.16–10.17</w:t>
            </w:r>
          </w:p>
        </w:tc>
      </w:tr>
      <w:tr w:rsidR="006A12FF" w:rsidRPr="002D31D4" w:rsidTr="002D31D4">
        <w:trPr>
          <w:cantSplit/>
          <w:jc w:val="center"/>
        </w:trPr>
        <w:tc>
          <w:tcPr>
            <w:tcW w:w="5000" w:type="pct"/>
            <w:shd w:val="clear" w:color="auto" w:fill="FFFDEA"/>
          </w:tcPr>
          <w:p w:rsidR="006A12FF" w:rsidRPr="002D31D4" w:rsidRDefault="006A12FF" w:rsidP="008345BB">
            <w:pPr>
              <w:tabs>
                <w:tab w:val="center" w:pos="2275"/>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 xml:space="preserve">Femoral artery </w:t>
            </w:r>
            <w:proofErr w:type="spellStart"/>
            <w:r w:rsidRPr="002D31D4">
              <w:rPr>
                <w:rFonts w:ascii="Times New Roman" w:eastAsia="Calibri" w:hAnsi="Times New Roman" w:cs="Times New Roman"/>
                <w:color w:val="000000"/>
                <w:sz w:val="20"/>
                <w:szCs w:val="20"/>
              </w:rPr>
              <w:t>tortuosity</w:t>
            </w:r>
            <w:proofErr w:type="spellEnd"/>
            <w:r w:rsidRPr="002D31D4">
              <w:rPr>
                <w:rFonts w:ascii="Times New Roman" w:eastAsia="Calibri" w:hAnsi="Times New Roman" w:cs="Times New Roman"/>
                <w:color w:val="000000"/>
                <w:sz w:val="20"/>
                <w:szCs w:val="20"/>
              </w:rPr>
              <w:t xml:space="preserve"> (0–3)</w:t>
            </w:r>
            <w:r w:rsidRPr="002D31D4">
              <w:rPr>
                <w:rFonts w:ascii="Times New Roman" w:eastAsia="Calibri" w:hAnsi="Times New Roman" w:cs="Times New Roman"/>
                <w:color w:val="000000"/>
                <w:sz w:val="20"/>
                <w:szCs w:val="20"/>
              </w:rPr>
              <w:tab/>
              <w:t>0.709</w:t>
            </w:r>
          </w:p>
        </w:tc>
      </w:tr>
      <w:tr w:rsidR="006A12FF" w:rsidRPr="002D31D4" w:rsidTr="002D31D4">
        <w:trPr>
          <w:cantSplit/>
          <w:jc w:val="center"/>
        </w:trPr>
        <w:tc>
          <w:tcPr>
            <w:tcW w:w="5000" w:type="pct"/>
            <w:shd w:val="clear" w:color="auto" w:fill="F7F1E1"/>
          </w:tcPr>
          <w:p w:rsidR="006A12FF" w:rsidRPr="002D31D4" w:rsidRDefault="006A12FF" w:rsidP="008345BB">
            <w:pPr>
              <w:tabs>
                <w:tab w:val="center" w:pos="2275"/>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Common iliac MLD, mm</w:t>
            </w:r>
            <w:r w:rsidRPr="002D31D4">
              <w:rPr>
                <w:rFonts w:ascii="Times New Roman" w:eastAsia="Calibri" w:hAnsi="Times New Roman" w:cs="Times New Roman"/>
                <w:color w:val="000000"/>
                <w:sz w:val="20"/>
                <w:szCs w:val="20"/>
              </w:rPr>
              <w:tab/>
              <w:t>0.419</w:t>
            </w:r>
          </w:p>
        </w:tc>
      </w:tr>
      <w:tr w:rsidR="006A12FF" w:rsidRPr="002D31D4" w:rsidTr="002D31D4">
        <w:trPr>
          <w:cantSplit/>
          <w:jc w:val="center"/>
        </w:trPr>
        <w:tc>
          <w:tcPr>
            <w:tcW w:w="5000" w:type="pct"/>
            <w:shd w:val="clear" w:color="auto" w:fill="FFFDEA"/>
          </w:tcPr>
          <w:p w:rsidR="006A12FF" w:rsidRPr="002D31D4" w:rsidRDefault="006A12FF" w:rsidP="008345BB">
            <w:pPr>
              <w:tabs>
                <w:tab w:val="center" w:pos="2275"/>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External iliac MLD, mm</w:t>
            </w:r>
            <w:r w:rsidRPr="002D31D4">
              <w:rPr>
                <w:rFonts w:ascii="Times New Roman" w:eastAsia="Calibri" w:hAnsi="Times New Roman" w:cs="Times New Roman"/>
                <w:color w:val="000000"/>
                <w:sz w:val="20"/>
                <w:szCs w:val="20"/>
              </w:rPr>
              <w:tab/>
              <w:t>0.264</w:t>
            </w:r>
          </w:p>
        </w:tc>
      </w:tr>
      <w:tr w:rsidR="006A12FF" w:rsidRPr="002D31D4" w:rsidTr="002D31D4">
        <w:trPr>
          <w:cantSplit/>
          <w:jc w:val="center"/>
        </w:trPr>
        <w:tc>
          <w:tcPr>
            <w:tcW w:w="5000" w:type="pct"/>
            <w:shd w:val="clear" w:color="auto" w:fill="F7F1E1"/>
          </w:tcPr>
          <w:p w:rsidR="006A12FF" w:rsidRPr="002D31D4" w:rsidRDefault="006A12FF" w:rsidP="008345BB">
            <w:pPr>
              <w:tabs>
                <w:tab w:val="center" w:pos="2275"/>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SEIAR</w:t>
            </w:r>
            <w:r w:rsidRPr="002D31D4">
              <w:rPr>
                <w:rFonts w:ascii="Times New Roman" w:eastAsia="Calibri" w:hAnsi="Times New Roman" w:cs="Times New Roman"/>
                <w:color w:val="000000"/>
                <w:sz w:val="20"/>
                <w:szCs w:val="20"/>
              </w:rPr>
              <w:tab/>
              <w:t>0.577</w:t>
            </w:r>
          </w:p>
        </w:tc>
      </w:tr>
      <w:tr w:rsidR="006A12FF" w:rsidRPr="002D31D4" w:rsidTr="002D31D4">
        <w:trPr>
          <w:cantSplit/>
          <w:jc w:val="center"/>
        </w:trPr>
        <w:tc>
          <w:tcPr>
            <w:tcW w:w="5000" w:type="pct"/>
            <w:shd w:val="clear" w:color="auto" w:fill="FFFDEA"/>
          </w:tcPr>
          <w:p w:rsidR="006A12FF" w:rsidRPr="002D31D4" w:rsidRDefault="006A12FF" w:rsidP="008345BB">
            <w:pPr>
              <w:tabs>
                <w:tab w:val="center" w:pos="2275"/>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Iliac artery calcification (0–3)</w:t>
            </w:r>
            <w:r w:rsidRPr="002D31D4">
              <w:rPr>
                <w:rFonts w:ascii="Times New Roman" w:eastAsia="Calibri" w:hAnsi="Times New Roman" w:cs="Times New Roman"/>
                <w:color w:val="000000"/>
                <w:sz w:val="20"/>
                <w:szCs w:val="20"/>
              </w:rPr>
              <w:tab/>
              <w:t>0.077</w:t>
            </w:r>
          </w:p>
        </w:tc>
      </w:tr>
      <w:tr w:rsidR="006A12FF" w:rsidRPr="002D31D4" w:rsidTr="002D31D4">
        <w:trPr>
          <w:cantSplit/>
          <w:jc w:val="center"/>
        </w:trPr>
        <w:tc>
          <w:tcPr>
            <w:tcW w:w="5000" w:type="pct"/>
            <w:shd w:val="clear" w:color="auto" w:fill="F7F1E1"/>
          </w:tcPr>
          <w:p w:rsidR="006A12FF" w:rsidRPr="002D31D4" w:rsidRDefault="006A12FF" w:rsidP="008345BB">
            <w:pPr>
              <w:tabs>
                <w:tab w:val="center" w:pos="2275"/>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 xml:space="preserve">Iliac artery </w:t>
            </w:r>
            <w:proofErr w:type="spellStart"/>
            <w:r w:rsidRPr="002D31D4">
              <w:rPr>
                <w:rFonts w:ascii="Times New Roman" w:eastAsia="Calibri" w:hAnsi="Times New Roman" w:cs="Times New Roman"/>
                <w:color w:val="000000"/>
                <w:sz w:val="20"/>
                <w:szCs w:val="20"/>
              </w:rPr>
              <w:t>tortuosity</w:t>
            </w:r>
            <w:proofErr w:type="spellEnd"/>
            <w:r w:rsidRPr="002D31D4">
              <w:rPr>
                <w:rFonts w:ascii="Times New Roman" w:eastAsia="Calibri" w:hAnsi="Times New Roman" w:cs="Times New Roman"/>
                <w:color w:val="000000"/>
                <w:sz w:val="20"/>
                <w:szCs w:val="20"/>
              </w:rPr>
              <w:t xml:space="preserve"> (0–3)</w:t>
            </w:r>
            <w:r w:rsidRPr="002D31D4">
              <w:rPr>
                <w:rFonts w:ascii="Times New Roman" w:eastAsia="Calibri" w:hAnsi="Times New Roman" w:cs="Times New Roman"/>
                <w:color w:val="000000"/>
                <w:sz w:val="20"/>
                <w:szCs w:val="20"/>
              </w:rPr>
              <w:tab/>
              <w:t>0.459</w:t>
            </w:r>
          </w:p>
        </w:tc>
      </w:tr>
      <w:tr w:rsidR="006A12FF" w:rsidRPr="002D31D4" w:rsidTr="002D31D4">
        <w:trPr>
          <w:cantSplit/>
          <w:jc w:val="center"/>
        </w:trPr>
        <w:tc>
          <w:tcPr>
            <w:tcW w:w="5000" w:type="pct"/>
            <w:shd w:val="clear" w:color="auto" w:fill="auto"/>
          </w:tcPr>
          <w:p w:rsidR="006A12FF" w:rsidRPr="002D31D4" w:rsidRDefault="006A12FF" w:rsidP="008345BB">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Three cases were excluded because of death before valve deployment and access closure. TAVI</w:t>
            </w:r>
            <w:r w:rsidR="00EC3F27" w:rsidRPr="002D31D4">
              <w:rPr>
                <w:rFonts w:ascii="Times New Roman" w:eastAsia="Calibri" w:hAnsi="Times New Roman" w:cs="Times New Roman"/>
                <w:color w:val="000000"/>
                <w:sz w:val="20"/>
                <w:szCs w:val="20"/>
              </w:rPr>
              <w:t xml:space="preserve"> </w:t>
            </w:r>
            <w:proofErr w:type="spellStart"/>
            <w:r w:rsidRPr="002D31D4">
              <w:rPr>
                <w:rFonts w:ascii="Times New Roman" w:eastAsia="Calibri" w:hAnsi="Times New Roman" w:cs="Times New Roman"/>
                <w:color w:val="000000"/>
                <w:sz w:val="20"/>
                <w:szCs w:val="20"/>
              </w:rPr>
              <w:t>transcatheter</w:t>
            </w:r>
            <w:proofErr w:type="spellEnd"/>
            <w:r w:rsidRPr="002D31D4">
              <w:rPr>
                <w:rFonts w:ascii="Times New Roman" w:eastAsia="Calibri" w:hAnsi="Times New Roman" w:cs="Times New Roman"/>
                <w:color w:val="000000"/>
                <w:sz w:val="20"/>
                <w:szCs w:val="20"/>
              </w:rPr>
              <w:t xml:space="preserve"> aortic valve implantation; other abbreviation as in Tables 1, 2, and 3.</w:t>
            </w:r>
          </w:p>
        </w:tc>
      </w:tr>
    </w:tbl>
    <w:p w:rsidR="008345BB" w:rsidRPr="002D31D4" w:rsidRDefault="008345BB" w:rsidP="008345BB">
      <w:pPr>
        <w:snapToGrid w:val="0"/>
        <w:spacing w:after="0" w:line="240" w:lineRule="auto"/>
        <w:ind w:firstLine="425"/>
        <w:jc w:val="both"/>
        <w:rPr>
          <w:rFonts w:ascii="Times New Roman" w:hAnsi="Times New Roman" w:cs="Times New Roman"/>
          <w:sz w:val="20"/>
          <w:szCs w:val="20"/>
        </w:rPr>
      </w:pPr>
    </w:p>
    <w:p w:rsidR="008345BB" w:rsidRPr="002D31D4" w:rsidRDefault="008345BB" w:rsidP="008345BB">
      <w:pPr>
        <w:snapToGrid w:val="0"/>
        <w:spacing w:after="0" w:line="240" w:lineRule="auto"/>
        <w:ind w:firstLine="425"/>
        <w:jc w:val="both"/>
        <w:rPr>
          <w:rFonts w:ascii="Times New Roman" w:hAnsi="Times New Roman" w:cs="Times New Roman"/>
          <w:sz w:val="20"/>
          <w:szCs w:val="20"/>
        </w:rPr>
        <w:sectPr w:rsidR="008345BB" w:rsidRPr="002D31D4" w:rsidSect="005F6F9A">
          <w:headerReference w:type="default" r:id="rId22"/>
          <w:footerReference w:type="even" r:id="rId23"/>
          <w:footerReference w:type="default" r:id="rId24"/>
          <w:footerReference w:type="first" r:id="rId25"/>
          <w:type w:val="continuous"/>
          <w:pgSz w:w="12242" w:h="15842" w:code="1"/>
          <w:pgMar w:top="1440" w:right="1440" w:bottom="1440" w:left="1440" w:header="720" w:footer="720" w:gutter="0"/>
          <w:cols w:space="720"/>
          <w:docGrid w:linePitch="360"/>
        </w:sectPr>
      </w:pPr>
    </w:p>
    <w:p w:rsidR="00271EC1" w:rsidRPr="002D31D4" w:rsidRDefault="00271EC1" w:rsidP="008345BB">
      <w:pPr>
        <w:snapToGrid w:val="0"/>
        <w:spacing w:after="0" w:line="240" w:lineRule="auto"/>
        <w:jc w:val="both"/>
        <w:rPr>
          <w:rFonts w:ascii="Times New Roman" w:hAnsi="Times New Roman" w:cs="Times New Roman"/>
          <w:sz w:val="20"/>
          <w:szCs w:val="20"/>
        </w:rPr>
      </w:pPr>
      <w:r w:rsidRPr="002D31D4">
        <w:rPr>
          <w:rFonts w:ascii="Times New Roman" w:eastAsia="Calibri" w:hAnsi="Times New Roman" w:cs="Times New Roman"/>
          <w:b/>
          <w:color w:val="181717"/>
          <w:sz w:val="20"/>
          <w:szCs w:val="20"/>
        </w:rPr>
        <w:lastRenderedPageBreak/>
        <w:t xml:space="preserve">SFAR threshold predicts VARC major vascular complications. </w:t>
      </w:r>
      <w:r w:rsidRPr="002D31D4">
        <w:rPr>
          <w:rFonts w:ascii="Times New Roman" w:hAnsi="Times New Roman" w:cs="Times New Roman"/>
          <w:color w:val="181717"/>
          <w:sz w:val="20"/>
          <w:szCs w:val="20"/>
        </w:rPr>
        <w:t>The sensitivity–specificity curves identified a threshold SFAR of 1.05, which predicted VARC major vascular complications (</w:t>
      </w:r>
      <w:r w:rsidRPr="002D31D4">
        <w:rPr>
          <w:rFonts w:ascii="Times New Roman" w:hAnsi="Times New Roman" w:cs="Times New Roman"/>
          <w:color w:val="000064"/>
          <w:sz w:val="20"/>
          <w:szCs w:val="20"/>
        </w:rPr>
        <w:t>Fig. 2</w:t>
      </w:r>
      <w:r w:rsidRPr="002D31D4">
        <w:rPr>
          <w:rFonts w:ascii="Times New Roman" w:hAnsi="Times New Roman" w:cs="Times New Roman"/>
          <w:sz w:val="20"/>
          <w:szCs w:val="20"/>
        </w:rPr>
        <w:t>). With this cut point, the sensitivity, specificity, and positive and negative predictive values were 66.7%, 65.6%, 40.7%, and 84.7%, respectively, and the area under the receiver-operator characteristic curve was 0.727. Using this SFAR threshold, the minimal femoral artery diameter necessary for the 19- and 18-F introducer sheaths was calculated as 7.1 and 6.9 mm, respectively.</w:t>
      </w:r>
    </w:p>
    <w:p w:rsidR="00FC4387" w:rsidRPr="002D31D4" w:rsidRDefault="00271EC1" w:rsidP="008345BB">
      <w:pPr>
        <w:snapToGrid w:val="0"/>
        <w:spacing w:after="0" w:line="240" w:lineRule="auto"/>
        <w:ind w:firstLine="425"/>
        <w:jc w:val="both"/>
        <w:rPr>
          <w:rFonts w:ascii="Times New Roman" w:hAnsi="Times New Roman" w:cs="Times New Roman"/>
          <w:sz w:val="20"/>
          <w:szCs w:val="20"/>
        </w:rPr>
      </w:pPr>
      <w:r w:rsidRPr="002D31D4">
        <w:rPr>
          <w:rFonts w:ascii="Times New Roman" w:hAnsi="Times New Roman" w:cs="Times New Roman"/>
          <w:sz w:val="20"/>
          <w:szCs w:val="20"/>
        </w:rPr>
        <w:t xml:space="preserve">In </w:t>
      </w:r>
      <w:proofErr w:type="spellStart"/>
      <w:r w:rsidRPr="002D31D4">
        <w:rPr>
          <w:rFonts w:ascii="Times New Roman" w:hAnsi="Times New Roman" w:cs="Times New Roman"/>
          <w:sz w:val="20"/>
          <w:szCs w:val="20"/>
        </w:rPr>
        <w:t>noncalcified</w:t>
      </w:r>
      <w:proofErr w:type="spellEnd"/>
      <w:r w:rsidRPr="002D31D4">
        <w:rPr>
          <w:rFonts w:ascii="Times New Roman" w:hAnsi="Times New Roman" w:cs="Times New Roman"/>
          <w:sz w:val="20"/>
          <w:szCs w:val="20"/>
        </w:rPr>
        <w:t xml:space="preserve"> </w:t>
      </w:r>
      <w:proofErr w:type="spellStart"/>
      <w:r w:rsidRPr="002D31D4">
        <w:rPr>
          <w:rFonts w:ascii="Times New Roman" w:hAnsi="Times New Roman" w:cs="Times New Roman"/>
          <w:sz w:val="20"/>
          <w:szCs w:val="20"/>
        </w:rPr>
        <w:t>iliofemoral</w:t>
      </w:r>
      <w:proofErr w:type="spellEnd"/>
      <w:r w:rsidRPr="002D31D4">
        <w:rPr>
          <w:rFonts w:ascii="Times New Roman" w:hAnsi="Times New Roman" w:cs="Times New Roman"/>
          <w:sz w:val="20"/>
          <w:szCs w:val="20"/>
        </w:rPr>
        <w:t xml:space="preserve"> vessels (calcium score</w:t>
      </w:r>
      <w:r w:rsidR="00EC3F27" w:rsidRPr="002D31D4">
        <w:rPr>
          <w:rFonts w:ascii="Times New Roman" w:hAnsi="Times New Roman" w:cs="Times New Roman"/>
          <w:sz w:val="20"/>
          <w:szCs w:val="20"/>
        </w:rPr>
        <w:t xml:space="preserve"> </w:t>
      </w:r>
      <w:r w:rsidRPr="002D31D4">
        <w:rPr>
          <w:rFonts w:ascii="Times New Roman" w:hAnsi="Times New Roman" w:cs="Times New Roman"/>
          <w:sz w:val="20"/>
          <w:szCs w:val="20"/>
        </w:rPr>
        <w:t>0), the SFAR increased to 1.10 and, conversely, decreased to 1.00 in calcified arteries (calcium score 1 to 3). Using this SFAR threshold, the minimal femoral artery diameter</w:t>
      </w:r>
      <w:r w:rsidR="00FC4387" w:rsidRPr="002D31D4">
        <w:rPr>
          <w:rFonts w:ascii="Times New Roman" w:hAnsi="Times New Roman" w:cs="Times New Roman"/>
          <w:sz w:val="20"/>
          <w:szCs w:val="20"/>
        </w:rPr>
        <w:t xml:space="preserve"> necessary for the 19- and 18-F introducer sheaths was calculated as 6.8 and 6.5 mm, respectively, in </w:t>
      </w:r>
      <w:proofErr w:type="spellStart"/>
      <w:r w:rsidR="00FC4387" w:rsidRPr="002D31D4">
        <w:rPr>
          <w:rFonts w:ascii="Times New Roman" w:hAnsi="Times New Roman" w:cs="Times New Roman"/>
          <w:sz w:val="20"/>
          <w:szCs w:val="20"/>
        </w:rPr>
        <w:t>noncalcified</w:t>
      </w:r>
      <w:proofErr w:type="spellEnd"/>
      <w:r w:rsidR="00FC4387" w:rsidRPr="002D31D4">
        <w:rPr>
          <w:rFonts w:ascii="Times New Roman" w:hAnsi="Times New Roman" w:cs="Times New Roman"/>
          <w:sz w:val="20"/>
          <w:szCs w:val="20"/>
        </w:rPr>
        <w:t xml:space="preserve"> </w:t>
      </w:r>
      <w:proofErr w:type="spellStart"/>
      <w:r w:rsidR="00FC4387" w:rsidRPr="002D31D4">
        <w:rPr>
          <w:rFonts w:ascii="Times New Roman" w:hAnsi="Times New Roman" w:cs="Times New Roman"/>
          <w:sz w:val="20"/>
          <w:szCs w:val="20"/>
        </w:rPr>
        <w:t>iliofemoral</w:t>
      </w:r>
      <w:proofErr w:type="spellEnd"/>
      <w:r w:rsidR="00FC4387" w:rsidRPr="002D31D4">
        <w:rPr>
          <w:rFonts w:ascii="Times New Roman" w:hAnsi="Times New Roman" w:cs="Times New Roman"/>
          <w:sz w:val="20"/>
          <w:szCs w:val="20"/>
        </w:rPr>
        <w:t xml:space="preserve"> vessels, and 7.5 and 7.2 mm, respectively, in calcified </w:t>
      </w:r>
      <w:proofErr w:type="spellStart"/>
      <w:r w:rsidR="00FC4387" w:rsidRPr="002D31D4">
        <w:rPr>
          <w:rFonts w:ascii="Times New Roman" w:hAnsi="Times New Roman" w:cs="Times New Roman"/>
          <w:sz w:val="20"/>
          <w:szCs w:val="20"/>
        </w:rPr>
        <w:t>iliofemoral</w:t>
      </w:r>
      <w:proofErr w:type="spellEnd"/>
      <w:r w:rsidR="00FC4387" w:rsidRPr="002D31D4">
        <w:rPr>
          <w:rFonts w:ascii="Times New Roman" w:hAnsi="Times New Roman" w:cs="Times New Roman"/>
          <w:sz w:val="20"/>
          <w:szCs w:val="20"/>
        </w:rPr>
        <w:t xml:space="preserve"> vessels.</w:t>
      </w:r>
    </w:p>
    <w:p w:rsidR="008345BB" w:rsidRPr="002D31D4" w:rsidRDefault="00FC4387" w:rsidP="000B7244">
      <w:pPr>
        <w:snapToGrid w:val="0"/>
        <w:spacing w:after="0" w:line="240" w:lineRule="auto"/>
        <w:jc w:val="both"/>
        <w:rPr>
          <w:rFonts w:ascii="Times New Roman" w:hAnsi="Times New Roman" w:cs="Times New Roman"/>
          <w:sz w:val="20"/>
          <w:szCs w:val="20"/>
          <w:lang w:eastAsia="zh-CN"/>
        </w:rPr>
      </w:pPr>
      <w:proofErr w:type="gramStart"/>
      <w:r w:rsidRPr="002D31D4">
        <w:rPr>
          <w:rFonts w:ascii="Times New Roman" w:eastAsia="Calibri" w:hAnsi="Times New Roman" w:cs="Times New Roman"/>
          <w:b/>
          <w:sz w:val="20"/>
          <w:szCs w:val="20"/>
        </w:rPr>
        <w:t>Clinical outcomes according to SFAR.</w:t>
      </w:r>
      <w:proofErr w:type="gramEnd"/>
      <w:r w:rsidRPr="002D31D4">
        <w:rPr>
          <w:rFonts w:ascii="Times New Roman" w:eastAsia="Calibri" w:hAnsi="Times New Roman" w:cs="Times New Roman"/>
          <w:b/>
          <w:sz w:val="20"/>
          <w:szCs w:val="20"/>
        </w:rPr>
        <w:t xml:space="preserve"> </w:t>
      </w:r>
      <w:r w:rsidRPr="002D31D4">
        <w:rPr>
          <w:rFonts w:ascii="Times New Roman" w:hAnsi="Times New Roman" w:cs="Times New Roman"/>
          <w:sz w:val="20"/>
          <w:szCs w:val="20"/>
        </w:rPr>
        <w:t xml:space="preserve">Clinical outcomes were compared according to the SFAR cut </w:t>
      </w:r>
      <w:r w:rsidRPr="002D31D4">
        <w:rPr>
          <w:rFonts w:ascii="Times New Roman" w:hAnsi="Times New Roman" w:cs="Times New Roman"/>
          <w:sz w:val="20"/>
          <w:szCs w:val="20"/>
        </w:rPr>
        <w:lastRenderedPageBreak/>
        <w:t>point of 1.05 (</w:t>
      </w:r>
      <w:r w:rsidRPr="002D31D4">
        <w:rPr>
          <w:rFonts w:ascii="Times New Roman" w:hAnsi="Times New Roman" w:cs="Times New Roman"/>
          <w:color w:val="000064"/>
          <w:sz w:val="20"/>
          <w:szCs w:val="20"/>
        </w:rPr>
        <w:t>Table 6</w:t>
      </w:r>
      <w:r w:rsidRPr="002D31D4">
        <w:rPr>
          <w:rFonts w:ascii="Times New Roman" w:hAnsi="Times New Roman" w:cs="Times New Roman"/>
          <w:sz w:val="20"/>
          <w:szCs w:val="20"/>
        </w:rPr>
        <w:t>). This cut point predicted higher rates of VARC major complications (30.9% vs. 5.6%, p</w:t>
      </w:r>
      <w:r w:rsidR="00EC3F27" w:rsidRPr="002D31D4">
        <w:rPr>
          <w:rFonts w:ascii="Times New Roman" w:hAnsi="Times New Roman" w:cs="Times New Roman"/>
          <w:sz w:val="20"/>
          <w:szCs w:val="20"/>
        </w:rPr>
        <w:t xml:space="preserve"> </w:t>
      </w:r>
      <w:r w:rsidRPr="002D31D4">
        <w:rPr>
          <w:rFonts w:ascii="Times New Roman" w:hAnsi="Times New Roman" w:cs="Times New Roman"/>
          <w:sz w:val="20"/>
          <w:szCs w:val="20"/>
        </w:rPr>
        <w:t>0.001). An SFAR 1.05 was also associated with an increased incidence of 30-day mortality (18.2% vs. 2.8%, p</w:t>
      </w:r>
      <w:r w:rsidR="00EC3F27" w:rsidRPr="002D31D4">
        <w:rPr>
          <w:rFonts w:ascii="Times New Roman" w:hAnsi="Times New Roman" w:cs="Times New Roman"/>
          <w:sz w:val="20"/>
          <w:szCs w:val="20"/>
        </w:rPr>
        <w:t xml:space="preserve"> </w:t>
      </w:r>
      <w:r w:rsidRPr="002D31D4">
        <w:rPr>
          <w:rFonts w:ascii="Times New Roman" w:hAnsi="Times New Roman" w:cs="Times New Roman"/>
          <w:sz w:val="20"/>
          <w:szCs w:val="20"/>
        </w:rPr>
        <w:t>0.004).</w:t>
      </w:r>
    </w:p>
    <w:p w:rsidR="008345BB" w:rsidRPr="002D31D4" w:rsidRDefault="00DD3700" w:rsidP="008345BB">
      <w:pPr>
        <w:snapToGrid w:val="0"/>
        <w:spacing w:after="0" w:line="240" w:lineRule="auto"/>
        <w:jc w:val="center"/>
        <w:rPr>
          <w:rFonts w:ascii="Times New Roman" w:hAnsi="Times New Roman" w:cs="Times New Roman"/>
          <w:sz w:val="20"/>
          <w:szCs w:val="20"/>
          <w:lang w:eastAsia="zh-CN"/>
        </w:rPr>
      </w:pPr>
      <w:r w:rsidRPr="002D31D4">
        <w:rPr>
          <w:rFonts w:ascii="Times New Roman" w:hAnsi="Times New Roman" w:cs="Times New Roman"/>
          <w:noProof/>
          <w:color w:val="000000"/>
          <w:sz w:val="20"/>
          <w:szCs w:val="20"/>
          <w:lang w:eastAsia="zh-CN"/>
        </w:rPr>
        <w:drawing>
          <wp:inline distT="0" distB="0" distL="0" distR="0">
            <wp:extent cx="2374293" cy="2012397"/>
            <wp:effectExtent l="19050" t="0" r="6957" b="0"/>
            <wp:docPr id="279" name="Picture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pic:cNvPicPr>
                      <a:picLocks noChangeAspect="1" noChangeArrowheads="1"/>
                    </pic:cNvPicPr>
                  </pic:nvPicPr>
                  <pic:blipFill>
                    <a:blip r:embed="rId26" cstate="print"/>
                    <a:srcRect/>
                    <a:stretch>
                      <a:fillRect/>
                    </a:stretch>
                  </pic:blipFill>
                  <pic:spPr bwMode="auto">
                    <a:xfrm>
                      <a:off x="0" y="0"/>
                      <a:ext cx="2374263" cy="2012372"/>
                    </a:xfrm>
                    <a:prstGeom prst="rect">
                      <a:avLst/>
                    </a:prstGeom>
                    <a:noFill/>
                    <a:ln w="9525">
                      <a:noFill/>
                      <a:miter lim="800000"/>
                      <a:headEnd/>
                      <a:tailEnd/>
                    </a:ln>
                  </pic:spPr>
                </pic:pic>
              </a:graphicData>
            </a:graphic>
          </wp:inline>
        </w:drawing>
      </w:r>
    </w:p>
    <w:p w:rsidR="008345BB" w:rsidRPr="002D31D4" w:rsidRDefault="008345BB" w:rsidP="008345BB">
      <w:pPr>
        <w:snapToGrid w:val="0"/>
        <w:spacing w:after="0" w:line="240" w:lineRule="auto"/>
        <w:jc w:val="both"/>
        <w:rPr>
          <w:rFonts w:ascii="Times New Roman" w:hAnsi="Times New Roman" w:cs="Times New Roman"/>
          <w:sz w:val="20"/>
          <w:szCs w:val="20"/>
          <w:lang w:eastAsia="zh-CN"/>
        </w:rPr>
      </w:pPr>
      <w:proofErr w:type="gramStart"/>
      <w:r w:rsidRPr="002D31D4">
        <w:rPr>
          <w:rFonts w:ascii="Times New Roman" w:eastAsia="Franklin Gothic" w:hAnsi="Times New Roman" w:cs="Times New Roman"/>
          <w:color w:val="000000"/>
          <w:sz w:val="20"/>
          <w:szCs w:val="20"/>
        </w:rPr>
        <w:t>Figure 2.</w:t>
      </w:r>
      <w:proofErr w:type="gramEnd"/>
      <w:r w:rsidRPr="002D31D4">
        <w:rPr>
          <w:rFonts w:ascii="Times New Roman" w:eastAsia="Franklin Gothic" w:hAnsi="Times New Roman" w:cs="Times New Roman"/>
          <w:color w:val="000000"/>
          <w:sz w:val="20"/>
          <w:szCs w:val="20"/>
        </w:rPr>
        <w:t xml:space="preserve"> SFAR Threshold Predicts VARC Major Vascular Complications</w:t>
      </w:r>
    </w:p>
    <w:p w:rsidR="000B7244" w:rsidRDefault="000B7244" w:rsidP="008345BB">
      <w:pPr>
        <w:ind w:firstLine="425"/>
        <w:jc w:val="both"/>
        <w:rPr>
          <w:rFonts w:ascii="Times New Roman" w:hAnsi="Times New Roman" w:cs="Times New Roman" w:hint="eastAsia"/>
          <w:color w:val="000000"/>
          <w:sz w:val="20"/>
          <w:szCs w:val="20"/>
          <w:lang w:eastAsia="zh-CN"/>
        </w:rPr>
      </w:pPr>
    </w:p>
    <w:p w:rsidR="008345BB" w:rsidRPr="002D31D4" w:rsidRDefault="008345BB" w:rsidP="008345BB">
      <w:pPr>
        <w:ind w:firstLine="425"/>
        <w:jc w:val="both"/>
        <w:rPr>
          <w:sz w:val="20"/>
          <w:szCs w:val="20"/>
          <w:lang w:eastAsia="zh-CN"/>
        </w:rPr>
      </w:pPr>
      <w:r w:rsidRPr="002D31D4">
        <w:rPr>
          <w:rFonts w:ascii="Times New Roman" w:eastAsia="Calibri" w:hAnsi="Times New Roman" w:cs="Times New Roman"/>
          <w:color w:val="000000"/>
          <w:sz w:val="20"/>
          <w:szCs w:val="20"/>
        </w:rPr>
        <w:lastRenderedPageBreak/>
        <w:t xml:space="preserve">The sensitivity and specificity curve identified the threshold sheath femoral artery ratio (SFAR) of 1.05 as predictive of VARC major vascular </w:t>
      </w:r>
      <w:r w:rsidRPr="002D31D4">
        <w:rPr>
          <w:rFonts w:ascii="Times New Roman" w:eastAsia="Calibri" w:hAnsi="Times New Roman" w:cs="Times New Roman"/>
          <w:color w:val="000000"/>
          <w:sz w:val="20"/>
          <w:szCs w:val="20"/>
        </w:rPr>
        <w:lastRenderedPageBreak/>
        <w:t xml:space="preserve">complications. </w:t>
      </w:r>
      <w:r w:rsidRPr="002D31D4">
        <w:rPr>
          <w:rFonts w:ascii="Times New Roman" w:eastAsia="Calibri" w:hAnsi="Times New Roman" w:cs="Times New Roman"/>
          <w:b/>
          <w:color w:val="000000"/>
          <w:sz w:val="20"/>
          <w:szCs w:val="20"/>
        </w:rPr>
        <w:t>Solid line</w:t>
      </w:r>
      <w:r w:rsidR="00EC3F27" w:rsidRPr="002D31D4">
        <w:rPr>
          <w:rFonts w:ascii="Times New Roman" w:eastAsia="Calibri" w:hAnsi="Times New Roman" w:cs="Times New Roman"/>
          <w:b/>
          <w:color w:val="000000"/>
          <w:sz w:val="20"/>
          <w:szCs w:val="20"/>
        </w:rPr>
        <w:t xml:space="preserve"> </w:t>
      </w:r>
      <w:r w:rsidRPr="002D31D4">
        <w:rPr>
          <w:rFonts w:ascii="Times New Roman" w:eastAsia="Calibri" w:hAnsi="Times New Roman" w:cs="Times New Roman"/>
          <w:color w:val="000000"/>
          <w:sz w:val="20"/>
          <w:szCs w:val="20"/>
        </w:rPr>
        <w:t xml:space="preserve">sensitivity; </w:t>
      </w:r>
      <w:r w:rsidRPr="002D31D4">
        <w:rPr>
          <w:rFonts w:ascii="Times New Roman" w:eastAsia="Calibri" w:hAnsi="Times New Roman" w:cs="Times New Roman"/>
          <w:b/>
          <w:color w:val="000000"/>
          <w:sz w:val="20"/>
          <w:szCs w:val="20"/>
        </w:rPr>
        <w:t>broken line</w:t>
      </w:r>
      <w:r w:rsidR="00EC3F27" w:rsidRPr="002D31D4">
        <w:rPr>
          <w:rFonts w:ascii="Times New Roman" w:eastAsia="Calibri" w:hAnsi="Times New Roman" w:cs="Times New Roman"/>
          <w:b/>
          <w:color w:val="000000"/>
          <w:sz w:val="20"/>
          <w:szCs w:val="20"/>
        </w:rPr>
        <w:t xml:space="preserve"> </w:t>
      </w:r>
      <w:r w:rsidRPr="002D31D4">
        <w:rPr>
          <w:rFonts w:ascii="Times New Roman" w:eastAsia="Calibri" w:hAnsi="Times New Roman" w:cs="Times New Roman"/>
          <w:color w:val="000000"/>
          <w:sz w:val="20"/>
          <w:szCs w:val="20"/>
        </w:rPr>
        <w:t xml:space="preserve">specificity. </w:t>
      </w:r>
      <w:proofErr w:type="gramStart"/>
      <w:r w:rsidRPr="002D31D4">
        <w:rPr>
          <w:rFonts w:ascii="Times New Roman" w:eastAsia="Calibri" w:hAnsi="Times New Roman" w:cs="Times New Roman"/>
          <w:color w:val="000000"/>
          <w:sz w:val="20"/>
          <w:szCs w:val="20"/>
        </w:rPr>
        <w:t>VARC</w:t>
      </w:r>
      <w:r w:rsidR="00EC3F27" w:rsidRPr="002D31D4">
        <w:rPr>
          <w:rFonts w:ascii="Times New Roman" w:eastAsia="Calibri" w:hAnsi="Times New Roman" w:cs="Times New Roman"/>
          <w:color w:val="000000"/>
          <w:sz w:val="20"/>
          <w:szCs w:val="20"/>
        </w:rPr>
        <w:t xml:space="preserve"> </w:t>
      </w:r>
      <w:r w:rsidRPr="002D31D4">
        <w:rPr>
          <w:rFonts w:ascii="Times New Roman" w:eastAsia="Calibri" w:hAnsi="Times New Roman" w:cs="Times New Roman"/>
          <w:color w:val="000000"/>
          <w:sz w:val="20"/>
          <w:szCs w:val="20"/>
        </w:rPr>
        <w:t>Valve Academic Research Consortium.</w:t>
      </w:r>
      <w:proofErr w:type="gramEnd"/>
    </w:p>
    <w:p w:rsidR="008345BB" w:rsidRPr="002D31D4" w:rsidRDefault="008345BB" w:rsidP="008345BB">
      <w:pPr>
        <w:snapToGrid w:val="0"/>
        <w:spacing w:after="0" w:line="240" w:lineRule="auto"/>
        <w:ind w:firstLine="425"/>
        <w:jc w:val="both"/>
        <w:rPr>
          <w:rFonts w:ascii="Times New Roman" w:hAnsi="Times New Roman" w:cs="Times New Roman"/>
          <w:sz w:val="20"/>
          <w:szCs w:val="20"/>
          <w:lang w:eastAsia="zh-CN"/>
        </w:rPr>
        <w:sectPr w:rsidR="008345BB" w:rsidRPr="002D31D4" w:rsidSect="005F6F9A">
          <w:headerReference w:type="default" r:id="rId27"/>
          <w:footerReference w:type="even" r:id="rId28"/>
          <w:footerReference w:type="default" r:id="rId29"/>
          <w:footerReference w:type="first" r:id="rId30"/>
          <w:type w:val="continuous"/>
          <w:pgSz w:w="12242" w:h="15842" w:code="1"/>
          <w:pgMar w:top="1440" w:right="1440" w:bottom="1440" w:left="1440" w:header="720" w:footer="720" w:gutter="0"/>
          <w:cols w:num="2" w:space="550"/>
          <w:docGrid w:linePitch="360"/>
        </w:sectPr>
      </w:pPr>
    </w:p>
    <w:p w:rsidR="008345BB" w:rsidRPr="002D31D4" w:rsidRDefault="008345BB" w:rsidP="00EC3F27">
      <w:pPr>
        <w:snapToGrid w:val="0"/>
        <w:spacing w:after="0" w:line="240" w:lineRule="auto"/>
        <w:rPr>
          <w:rFonts w:ascii="Times New Roman" w:hAnsi="Times New Roman" w:cs="Times New Roman"/>
          <w:sz w:val="20"/>
          <w:szCs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1" w:type="dxa"/>
          <w:left w:w="0" w:type="dxa"/>
          <w:right w:w="115" w:type="dxa"/>
        </w:tblCellMar>
        <w:tblLook w:val="04A0"/>
      </w:tblPr>
      <w:tblGrid>
        <w:gridCol w:w="6359"/>
        <w:gridCol w:w="1803"/>
        <w:gridCol w:w="1320"/>
      </w:tblGrid>
      <w:tr w:rsidR="008345BB" w:rsidRPr="002D31D4" w:rsidTr="002D31D4">
        <w:trPr>
          <w:jc w:val="center"/>
        </w:trPr>
        <w:tc>
          <w:tcPr>
            <w:tcW w:w="5000" w:type="pct"/>
            <w:gridSpan w:val="3"/>
            <w:shd w:val="clear" w:color="auto" w:fill="EFE3C5"/>
            <w:vAlign w:val="center"/>
          </w:tcPr>
          <w:p w:rsidR="008345BB" w:rsidRPr="002D31D4" w:rsidRDefault="008345BB" w:rsidP="00EC3F27">
            <w:pPr>
              <w:snapToGrid w:val="0"/>
              <w:spacing w:after="0" w:line="240" w:lineRule="auto"/>
              <w:jc w:val="center"/>
              <w:rPr>
                <w:rFonts w:ascii="Times New Roman" w:hAnsi="Times New Roman" w:cs="Times New Roman"/>
                <w:color w:val="000000"/>
                <w:sz w:val="20"/>
                <w:szCs w:val="20"/>
              </w:rPr>
            </w:pPr>
            <w:r w:rsidRPr="002D31D4">
              <w:rPr>
                <w:rFonts w:ascii="Times New Roman" w:eastAsia="Franklin Gothic" w:hAnsi="Times New Roman" w:cs="Times New Roman"/>
                <w:color w:val="000000"/>
                <w:sz w:val="20"/>
                <w:szCs w:val="20"/>
              </w:rPr>
              <w:t>Table 6. Comparison of the Clinical Outcomes According to</w:t>
            </w:r>
            <w:r w:rsidRPr="002D31D4">
              <w:rPr>
                <w:rFonts w:ascii="Times New Roman" w:hAnsi="Times New Roman" w:cs="Times New Roman"/>
                <w:color w:val="000000"/>
                <w:sz w:val="20"/>
                <w:szCs w:val="20"/>
              </w:rPr>
              <w:t xml:space="preserve"> </w:t>
            </w:r>
            <w:r w:rsidRPr="002D31D4">
              <w:rPr>
                <w:rFonts w:ascii="Times New Roman" w:eastAsia="Franklin Gothic" w:hAnsi="Times New Roman" w:cs="Times New Roman"/>
                <w:color w:val="000000"/>
                <w:sz w:val="20"/>
                <w:szCs w:val="20"/>
              </w:rPr>
              <w:t>SFAR Threshold</w:t>
            </w:r>
          </w:p>
        </w:tc>
      </w:tr>
      <w:tr w:rsidR="00271EC1" w:rsidRPr="002D31D4" w:rsidTr="002D31D4">
        <w:trPr>
          <w:jc w:val="center"/>
        </w:trPr>
        <w:tc>
          <w:tcPr>
            <w:tcW w:w="4304" w:type="pct"/>
            <w:gridSpan w:val="2"/>
            <w:shd w:val="clear" w:color="auto" w:fill="FFFDEA"/>
            <w:vAlign w:val="center"/>
          </w:tcPr>
          <w:p w:rsidR="00271EC1" w:rsidRPr="002D31D4" w:rsidRDefault="00271EC1" w:rsidP="008345BB">
            <w:pPr>
              <w:snapToGrid w:val="0"/>
              <w:spacing w:after="0" w:line="240" w:lineRule="auto"/>
              <w:jc w:val="both"/>
              <w:rPr>
                <w:rFonts w:ascii="Times New Roman" w:hAnsi="Times New Roman" w:cs="Times New Roman"/>
                <w:color w:val="000000"/>
                <w:sz w:val="20"/>
                <w:szCs w:val="20"/>
              </w:rPr>
            </w:pPr>
            <w:r w:rsidRPr="002D31D4">
              <w:rPr>
                <w:rFonts w:ascii="Times New Roman" w:eastAsia="Franklin Gothic" w:hAnsi="Times New Roman" w:cs="Times New Roman"/>
                <w:color w:val="000000"/>
                <w:sz w:val="20"/>
                <w:szCs w:val="20"/>
              </w:rPr>
              <w:t>SFAR</w:t>
            </w:r>
          </w:p>
        </w:tc>
        <w:tc>
          <w:tcPr>
            <w:tcW w:w="696" w:type="pct"/>
            <w:shd w:val="clear" w:color="auto" w:fill="FFFDEA"/>
            <w:vAlign w:val="center"/>
          </w:tcPr>
          <w:p w:rsidR="00271EC1" w:rsidRPr="002D31D4" w:rsidRDefault="00271EC1" w:rsidP="008345BB">
            <w:pPr>
              <w:snapToGrid w:val="0"/>
              <w:spacing w:after="0" w:line="240" w:lineRule="auto"/>
              <w:jc w:val="both"/>
              <w:rPr>
                <w:rFonts w:ascii="Times New Roman" w:hAnsi="Times New Roman" w:cs="Times New Roman"/>
                <w:color w:val="000000"/>
                <w:sz w:val="20"/>
                <w:szCs w:val="20"/>
              </w:rPr>
            </w:pPr>
          </w:p>
        </w:tc>
      </w:tr>
      <w:tr w:rsidR="00271EC1" w:rsidRPr="002D31D4" w:rsidTr="002D31D4">
        <w:trPr>
          <w:jc w:val="center"/>
        </w:trPr>
        <w:tc>
          <w:tcPr>
            <w:tcW w:w="4304" w:type="pct"/>
            <w:gridSpan w:val="2"/>
            <w:shd w:val="clear" w:color="auto" w:fill="FFFDEA"/>
            <w:vAlign w:val="center"/>
          </w:tcPr>
          <w:p w:rsidR="00271EC1" w:rsidRPr="002D31D4" w:rsidRDefault="00271EC1" w:rsidP="008345BB">
            <w:pPr>
              <w:tabs>
                <w:tab w:val="center" w:pos="907"/>
                <w:tab w:val="right" w:pos="4117"/>
              </w:tabs>
              <w:snapToGrid w:val="0"/>
              <w:spacing w:after="0" w:line="240" w:lineRule="auto"/>
              <w:jc w:val="both"/>
              <w:rPr>
                <w:rFonts w:ascii="Times New Roman" w:hAnsi="Times New Roman" w:cs="Times New Roman"/>
                <w:color w:val="000000"/>
                <w:sz w:val="20"/>
                <w:szCs w:val="20"/>
              </w:rPr>
            </w:pPr>
            <w:r w:rsidRPr="002D31D4">
              <w:rPr>
                <w:rFonts w:ascii="Times New Roman" w:eastAsia="Franklin Gothic" w:hAnsi="Times New Roman" w:cs="Times New Roman"/>
                <w:color w:val="000000"/>
                <w:sz w:val="20"/>
                <w:szCs w:val="20"/>
              </w:rPr>
              <w:t>Variables</w:t>
            </w:r>
            <w:r w:rsidRPr="002D31D4">
              <w:rPr>
                <w:rFonts w:ascii="Times New Roman" w:eastAsia="Franklin Gothic" w:hAnsi="Times New Roman" w:cs="Times New Roman"/>
                <w:color w:val="000000"/>
                <w:sz w:val="20"/>
                <w:szCs w:val="20"/>
              </w:rPr>
              <w:tab/>
            </w:r>
            <w:r w:rsidRPr="002D31D4">
              <w:rPr>
                <w:rFonts w:ascii="Times New Roman" w:hAnsi="Times New Roman" w:cs="Times New Roman"/>
                <w:color w:val="000000"/>
                <w:sz w:val="20"/>
                <w:szCs w:val="20"/>
              </w:rPr>
              <w:t>&gt;</w:t>
            </w:r>
            <w:r w:rsidRPr="002D31D4">
              <w:rPr>
                <w:rFonts w:ascii="Times New Roman" w:eastAsia="Franklin Gothic" w:hAnsi="Times New Roman" w:cs="Times New Roman"/>
                <w:color w:val="000000"/>
                <w:sz w:val="20"/>
                <w:szCs w:val="20"/>
              </w:rPr>
              <w:t>1.05 (n</w:t>
            </w:r>
            <w:r w:rsidR="00EC3F27" w:rsidRPr="002D31D4">
              <w:rPr>
                <w:rFonts w:ascii="Times New Roman" w:eastAsia="Franklin Gothic" w:hAnsi="Times New Roman" w:cs="Times New Roman"/>
                <w:color w:val="000000"/>
                <w:sz w:val="20"/>
                <w:szCs w:val="20"/>
              </w:rPr>
              <w:t xml:space="preserve"> </w:t>
            </w:r>
            <w:r w:rsidRPr="002D31D4">
              <w:rPr>
                <w:rFonts w:ascii="Times New Roman" w:eastAsia="Franklin Gothic" w:hAnsi="Times New Roman" w:cs="Times New Roman"/>
                <w:color w:val="000000"/>
                <w:sz w:val="20"/>
                <w:szCs w:val="20"/>
              </w:rPr>
              <w:t xml:space="preserve">55) </w:t>
            </w:r>
            <w:r w:rsidRPr="002D31D4">
              <w:rPr>
                <w:rFonts w:ascii="Times New Roman" w:hAnsi="Times New Roman" w:cs="Times New Roman"/>
                <w:b/>
                <w:color w:val="000000"/>
                <w:sz w:val="20"/>
                <w:szCs w:val="20"/>
              </w:rPr>
              <w:t>&lt;</w:t>
            </w:r>
            <w:r w:rsidRPr="002D31D4">
              <w:rPr>
                <w:rFonts w:ascii="Times New Roman" w:eastAsia="Franklin Gothic" w:hAnsi="Times New Roman" w:cs="Times New Roman"/>
                <w:color w:val="000000"/>
                <w:sz w:val="20"/>
                <w:szCs w:val="20"/>
              </w:rPr>
              <w:t>1.05 (n</w:t>
            </w:r>
            <w:r w:rsidR="00EC3F27" w:rsidRPr="002D31D4">
              <w:rPr>
                <w:rFonts w:ascii="Times New Roman" w:eastAsia="Franklin Gothic" w:hAnsi="Times New Roman" w:cs="Times New Roman"/>
                <w:color w:val="000000"/>
                <w:sz w:val="20"/>
                <w:szCs w:val="20"/>
              </w:rPr>
              <w:t xml:space="preserve"> </w:t>
            </w:r>
            <w:r w:rsidRPr="002D31D4">
              <w:rPr>
                <w:rFonts w:ascii="Times New Roman" w:eastAsia="Franklin Gothic" w:hAnsi="Times New Roman" w:cs="Times New Roman"/>
                <w:color w:val="000000"/>
                <w:sz w:val="20"/>
                <w:szCs w:val="20"/>
              </w:rPr>
              <w:t>72)</w:t>
            </w:r>
          </w:p>
        </w:tc>
        <w:tc>
          <w:tcPr>
            <w:tcW w:w="696" w:type="pct"/>
            <w:shd w:val="clear" w:color="auto" w:fill="FFFDEA"/>
            <w:vAlign w:val="center"/>
          </w:tcPr>
          <w:p w:rsidR="00271EC1" w:rsidRPr="002D31D4" w:rsidRDefault="00271EC1" w:rsidP="008345BB">
            <w:pPr>
              <w:snapToGrid w:val="0"/>
              <w:spacing w:after="0" w:line="240" w:lineRule="auto"/>
              <w:jc w:val="both"/>
              <w:rPr>
                <w:rFonts w:ascii="Times New Roman" w:hAnsi="Times New Roman" w:cs="Times New Roman"/>
                <w:color w:val="000000"/>
                <w:sz w:val="20"/>
                <w:szCs w:val="20"/>
              </w:rPr>
            </w:pPr>
            <w:r w:rsidRPr="002D31D4">
              <w:rPr>
                <w:rFonts w:ascii="Times New Roman" w:eastAsia="Franklin Gothic" w:hAnsi="Times New Roman" w:cs="Times New Roman"/>
                <w:color w:val="000000"/>
                <w:sz w:val="20"/>
                <w:szCs w:val="20"/>
              </w:rPr>
              <w:t>p Value</w:t>
            </w:r>
          </w:p>
        </w:tc>
      </w:tr>
      <w:tr w:rsidR="00271EC1" w:rsidRPr="002D31D4" w:rsidTr="002D31D4">
        <w:trPr>
          <w:jc w:val="center"/>
        </w:trPr>
        <w:tc>
          <w:tcPr>
            <w:tcW w:w="3353" w:type="pct"/>
            <w:shd w:val="clear" w:color="auto" w:fill="F7F1E1"/>
            <w:vAlign w:val="center"/>
          </w:tcPr>
          <w:p w:rsidR="00271EC1" w:rsidRPr="002D31D4" w:rsidRDefault="00271EC1" w:rsidP="008345BB">
            <w:pPr>
              <w:tabs>
                <w:tab w:val="center" w:pos="2378"/>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Any vascular complication</w:t>
            </w:r>
            <w:r w:rsidRPr="002D31D4">
              <w:rPr>
                <w:rFonts w:ascii="Times New Roman" w:eastAsia="Calibri" w:hAnsi="Times New Roman" w:cs="Times New Roman"/>
                <w:color w:val="000000"/>
                <w:sz w:val="20"/>
                <w:szCs w:val="20"/>
              </w:rPr>
              <w:tab/>
              <w:t>23 (41.8%)</w:t>
            </w:r>
          </w:p>
        </w:tc>
        <w:tc>
          <w:tcPr>
            <w:tcW w:w="950" w:type="pct"/>
            <w:shd w:val="clear" w:color="auto" w:fill="F7F1E1"/>
            <w:vAlign w:val="center"/>
          </w:tcPr>
          <w:p w:rsidR="00271EC1" w:rsidRPr="002D31D4" w:rsidRDefault="00271EC1" w:rsidP="008345BB">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12 (16.7%)</w:t>
            </w:r>
          </w:p>
        </w:tc>
        <w:tc>
          <w:tcPr>
            <w:tcW w:w="696" w:type="pct"/>
            <w:shd w:val="clear" w:color="auto" w:fill="F7F1E1"/>
            <w:vAlign w:val="center"/>
          </w:tcPr>
          <w:p w:rsidR="00271EC1" w:rsidRPr="002D31D4" w:rsidRDefault="00271EC1" w:rsidP="008345BB">
            <w:pPr>
              <w:snapToGrid w:val="0"/>
              <w:spacing w:after="0" w:line="240" w:lineRule="auto"/>
              <w:jc w:val="both"/>
              <w:rPr>
                <w:rFonts w:ascii="Times New Roman" w:hAnsi="Times New Roman" w:cs="Times New Roman"/>
                <w:color w:val="000000"/>
                <w:sz w:val="20"/>
                <w:szCs w:val="20"/>
              </w:rPr>
            </w:pPr>
            <w:r w:rsidRPr="002D31D4">
              <w:rPr>
                <w:rFonts w:ascii="Times New Roman" w:hAnsi="Times New Roman" w:cs="Times New Roman"/>
                <w:b/>
                <w:color w:val="000000"/>
                <w:sz w:val="20"/>
                <w:szCs w:val="20"/>
              </w:rPr>
              <w:t>&lt;</w:t>
            </w:r>
            <w:r w:rsidRPr="002D31D4">
              <w:rPr>
                <w:rFonts w:ascii="Times New Roman" w:eastAsia="Calibri" w:hAnsi="Times New Roman" w:cs="Times New Roman"/>
                <w:b/>
                <w:color w:val="000000"/>
                <w:sz w:val="20"/>
                <w:szCs w:val="20"/>
              </w:rPr>
              <w:t>0.001</w:t>
            </w:r>
          </w:p>
        </w:tc>
      </w:tr>
      <w:tr w:rsidR="00271EC1" w:rsidRPr="002D31D4" w:rsidTr="002D31D4">
        <w:trPr>
          <w:jc w:val="center"/>
        </w:trPr>
        <w:tc>
          <w:tcPr>
            <w:tcW w:w="3353" w:type="pct"/>
            <w:shd w:val="clear" w:color="auto" w:fill="FFFDEA"/>
            <w:vAlign w:val="center"/>
          </w:tcPr>
          <w:p w:rsidR="00271EC1" w:rsidRPr="002D31D4" w:rsidRDefault="00271EC1" w:rsidP="008345BB">
            <w:pPr>
              <w:tabs>
                <w:tab w:val="center" w:pos="2378"/>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VARC Major</w:t>
            </w:r>
            <w:r w:rsidRPr="002D31D4">
              <w:rPr>
                <w:rFonts w:ascii="Times New Roman" w:eastAsia="Calibri" w:hAnsi="Times New Roman" w:cs="Times New Roman"/>
                <w:color w:val="000000"/>
                <w:sz w:val="20"/>
                <w:szCs w:val="20"/>
              </w:rPr>
              <w:tab/>
              <w:t>17 (30.9%)</w:t>
            </w:r>
          </w:p>
        </w:tc>
        <w:tc>
          <w:tcPr>
            <w:tcW w:w="950" w:type="pct"/>
            <w:shd w:val="clear" w:color="auto" w:fill="FFFDEA"/>
            <w:vAlign w:val="center"/>
          </w:tcPr>
          <w:p w:rsidR="00271EC1" w:rsidRPr="002D31D4" w:rsidRDefault="00271EC1" w:rsidP="008345BB">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5 (6.9%)</w:t>
            </w:r>
          </w:p>
        </w:tc>
        <w:tc>
          <w:tcPr>
            <w:tcW w:w="696" w:type="pct"/>
            <w:shd w:val="clear" w:color="auto" w:fill="FFFDEA"/>
            <w:vAlign w:val="center"/>
          </w:tcPr>
          <w:p w:rsidR="00271EC1" w:rsidRPr="002D31D4" w:rsidRDefault="00271EC1" w:rsidP="008345BB">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b/>
                <w:color w:val="000000"/>
                <w:sz w:val="20"/>
                <w:szCs w:val="20"/>
              </w:rPr>
              <w:t>0.001</w:t>
            </w:r>
          </w:p>
        </w:tc>
      </w:tr>
      <w:tr w:rsidR="00271EC1" w:rsidRPr="002D31D4" w:rsidTr="002D31D4">
        <w:trPr>
          <w:jc w:val="center"/>
        </w:trPr>
        <w:tc>
          <w:tcPr>
            <w:tcW w:w="3353" w:type="pct"/>
            <w:shd w:val="clear" w:color="auto" w:fill="F7F1E1"/>
            <w:vAlign w:val="center"/>
          </w:tcPr>
          <w:p w:rsidR="00271EC1" w:rsidRPr="002D31D4" w:rsidRDefault="00271EC1" w:rsidP="008345BB">
            <w:pPr>
              <w:tabs>
                <w:tab w:val="center" w:pos="2411"/>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VARC Minor</w:t>
            </w:r>
            <w:r w:rsidRPr="002D31D4">
              <w:rPr>
                <w:rFonts w:ascii="Times New Roman" w:eastAsia="Calibri" w:hAnsi="Times New Roman" w:cs="Times New Roman"/>
                <w:color w:val="000000"/>
                <w:sz w:val="20"/>
                <w:szCs w:val="20"/>
              </w:rPr>
              <w:tab/>
              <w:t>6 (10.9%)</w:t>
            </w:r>
          </w:p>
        </w:tc>
        <w:tc>
          <w:tcPr>
            <w:tcW w:w="950" w:type="pct"/>
            <w:shd w:val="clear" w:color="auto" w:fill="F7F1E1"/>
            <w:vAlign w:val="center"/>
          </w:tcPr>
          <w:p w:rsidR="00271EC1" w:rsidRPr="002D31D4" w:rsidRDefault="00271EC1" w:rsidP="008345BB">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7 (9.7%)</w:t>
            </w:r>
          </w:p>
        </w:tc>
        <w:tc>
          <w:tcPr>
            <w:tcW w:w="696" w:type="pct"/>
            <w:shd w:val="clear" w:color="auto" w:fill="F7F1E1"/>
            <w:vAlign w:val="center"/>
          </w:tcPr>
          <w:p w:rsidR="00271EC1" w:rsidRPr="002D31D4" w:rsidRDefault="00271EC1" w:rsidP="008345BB">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0.827</w:t>
            </w:r>
          </w:p>
        </w:tc>
      </w:tr>
      <w:tr w:rsidR="00271EC1" w:rsidRPr="002D31D4" w:rsidTr="002D31D4">
        <w:trPr>
          <w:jc w:val="center"/>
        </w:trPr>
        <w:tc>
          <w:tcPr>
            <w:tcW w:w="3353" w:type="pct"/>
            <w:shd w:val="clear" w:color="auto" w:fill="FFFDEA"/>
            <w:vAlign w:val="center"/>
          </w:tcPr>
          <w:p w:rsidR="00271EC1" w:rsidRPr="002D31D4" w:rsidRDefault="00271EC1" w:rsidP="008345BB">
            <w:pPr>
              <w:tabs>
                <w:tab w:val="center" w:pos="2378"/>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Femoral artery complication</w:t>
            </w:r>
            <w:r w:rsidRPr="002D31D4">
              <w:rPr>
                <w:rFonts w:ascii="Times New Roman" w:eastAsia="Calibri" w:hAnsi="Times New Roman" w:cs="Times New Roman"/>
                <w:color w:val="000000"/>
                <w:sz w:val="20"/>
                <w:szCs w:val="20"/>
              </w:rPr>
              <w:tab/>
              <w:t>15 (27.3%)</w:t>
            </w:r>
          </w:p>
        </w:tc>
        <w:tc>
          <w:tcPr>
            <w:tcW w:w="950" w:type="pct"/>
            <w:shd w:val="clear" w:color="auto" w:fill="FFFDEA"/>
            <w:vAlign w:val="center"/>
          </w:tcPr>
          <w:p w:rsidR="00271EC1" w:rsidRPr="002D31D4" w:rsidRDefault="00271EC1" w:rsidP="008345BB">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9 (12.5%)</w:t>
            </w:r>
          </w:p>
        </w:tc>
        <w:tc>
          <w:tcPr>
            <w:tcW w:w="696" w:type="pct"/>
            <w:shd w:val="clear" w:color="auto" w:fill="FFFDEA"/>
            <w:vAlign w:val="center"/>
          </w:tcPr>
          <w:p w:rsidR="00271EC1" w:rsidRPr="002D31D4" w:rsidRDefault="00271EC1" w:rsidP="008345BB">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b/>
                <w:color w:val="000000"/>
                <w:sz w:val="20"/>
                <w:szCs w:val="20"/>
              </w:rPr>
              <w:t>0.035</w:t>
            </w:r>
          </w:p>
        </w:tc>
      </w:tr>
      <w:tr w:rsidR="00271EC1" w:rsidRPr="002D31D4" w:rsidTr="002D31D4">
        <w:trPr>
          <w:jc w:val="center"/>
        </w:trPr>
        <w:tc>
          <w:tcPr>
            <w:tcW w:w="3353" w:type="pct"/>
            <w:shd w:val="clear" w:color="auto" w:fill="F7F1E1"/>
            <w:vAlign w:val="center"/>
          </w:tcPr>
          <w:p w:rsidR="00271EC1" w:rsidRPr="002D31D4" w:rsidRDefault="00271EC1" w:rsidP="008345BB">
            <w:pPr>
              <w:tabs>
                <w:tab w:val="center" w:pos="2378"/>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Iliac artery complication</w:t>
            </w:r>
            <w:r w:rsidRPr="002D31D4">
              <w:rPr>
                <w:rFonts w:ascii="Times New Roman" w:eastAsia="Calibri" w:hAnsi="Times New Roman" w:cs="Times New Roman"/>
                <w:color w:val="000000"/>
                <w:sz w:val="20"/>
                <w:szCs w:val="20"/>
              </w:rPr>
              <w:tab/>
              <w:t>11 (20.0%)</w:t>
            </w:r>
          </w:p>
        </w:tc>
        <w:tc>
          <w:tcPr>
            <w:tcW w:w="950" w:type="pct"/>
            <w:shd w:val="clear" w:color="auto" w:fill="F7F1E1"/>
            <w:vAlign w:val="center"/>
          </w:tcPr>
          <w:p w:rsidR="00271EC1" w:rsidRPr="002D31D4" w:rsidRDefault="00271EC1" w:rsidP="008345BB">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2 (2.8%)</w:t>
            </w:r>
          </w:p>
        </w:tc>
        <w:tc>
          <w:tcPr>
            <w:tcW w:w="696" w:type="pct"/>
            <w:shd w:val="clear" w:color="auto" w:fill="F7F1E1"/>
            <w:vAlign w:val="center"/>
          </w:tcPr>
          <w:p w:rsidR="00271EC1" w:rsidRPr="002D31D4" w:rsidRDefault="00271EC1" w:rsidP="008345BB">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b/>
                <w:color w:val="000000"/>
                <w:sz w:val="20"/>
                <w:szCs w:val="20"/>
              </w:rPr>
              <w:t>0.002</w:t>
            </w:r>
          </w:p>
        </w:tc>
      </w:tr>
      <w:tr w:rsidR="00271EC1" w:rsidRPr="002D31D4" w:rsidTr="002D31D4">
        <w:trPr>
          <w:jc w:val="center"/>
        </w:trPr>
        <w:tc>
          <w:tcPr>
            <w:tcW w:w="3353" w:type="pct"/>
            <w:shd w:val="clear" w:color="auto" w:fill="FFFDEA"/>
            <w:vAlign w:val="center"/>
          </w:tcPr>
          <w:p w:rsidR="00271EC1" w:rsidRPr="002D31D4" w:rsidRDefault="00271EC1" w:rsidP="008345BB">
            <w:pPr>
              <w:tabs>
                <w:tab w:val="center" w:pos="2378"/>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In-hospital mortality</w:t>
            </w:r>
            <w:r w:rsidRPr="002D31D4">
              <w:rPr>
                <w:rFonts w:ascii="Times New Roman" w:eastAsia="Calibri" w:hAnsi="Times New Roman" w:cs="Times New Roman"/>
                <w:color w:val="000000"/>
                <w:sz w:val="20"/>
                <w:szCs w:val="20"/>
              </w:rPr>
              <w:tab/>
              <w:t>11 (20.0%)</w:t>
            </w:r>
          </w:p>
        </w:tc>
        <w:tc>
          <w:tcPr>
            <w:tcW w:w="950" w:type="pct"/>
            <w:shd w:val="clear" w:color="auto" w:fill="FFFDEA"/>
            <w:vAlign w:val="center"/>
          </w:tcPr>
          <w:p w:rsidR="00271EC1" w:rsidRPr="002D31D4" w:rsidRDefault="00271EC1" w:rsidP="008345BB">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5 (6.9%)</w:t>
            </w:r>
          </w:p>
        </w:tc>
        <w:tc>
          <w:tcPr>
            <w:tcW w:w="696" w:type="pct"/>
            <w:shd w:val="clear" w:color="auto" w:fill="FFFDEA"/>
            <w:vAlign w:val="center"/>
          </w:tcPr>
          <w:p w:rsidR="00271EC1" w:rsidRPr="002D31D4" w:rsidRDefault="00271EC1" w:rsidP="008345BB">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b/>
                <w:color w:val="000000"/>
                <w:sz w:val="20"/>
                <w:szCs w:val="20"/>
              </w:rPr>
              <w:t>0.033</w:t>
            </w:r>
          </w:p>
        </w:tc>
      </w:tr>
      <w:tr w:rsidR="00271EC1" w:rsidRPr="002D31D4" w:rsidTr="002D31D4">
        <w:trPr>
          <w:jc w:val="center"/>
        </w:trPr>
        <w:tc>
          <w:tcPr>
            <w:tcW w:w="3353" w:type="pct"/>
            <w:shd w:val="clear" w:color="auto" w:fill="F7F1E1"/>
            <w:vAlign w:val="center"/>
          </w:tcPr>
          <w:p w:rsidR="00271EC1" w:rsidRPr="002D31D4" w:rsidRDefault="00271EC1" w:rsidP="008345BB">
            <w:pPr>
              <w:tabs>
                <w:tab w:val="center" w:pos="2378"/>
              </w:tabs>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30-day mortality</w:t>
            </w:r>
            <w:r w:rsidRPr="002D31D4">
              <w:rPr>
                <w:rFonts w:ascii="Times New Roman" w:eastAsia="Calibri" w:hAnsi="Times New Roman" w:cs="Times New Roman"/>
                <w:color w:val="000000"/>
                <w:sz w:val="20"/>
                <w:szCs w:val="20"/>
              </w:rPr>
              <w:tab/>
              <w:t>10 (18.2%)</w:t>
            </w:r>
          </w:p>
        </w:tc>
        <w:tc>
          <w:tcPr>
            <w:tcW w:w="950" w:type="pct"/>
            <w:shd w:val="clear" w:color="auto" w:fill="F7F1E1"/>
            <w:vAlign w:val="center"/>
          </w:tcPr>
          <w:p w:rsidR="00271EC1" w:rsidRPr="002D31D4" w:rsidRDefault="00271EC1" w:rsidP="008345BB">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3 (4.2%)</w:t>
            </w:r>
          </w:p>
        </w:tc>
        <w:tc>
          <w:tcPr>
            <w:tcW w:w="696" w:type="pct"/>
            <w:shd w:val="clear" w:color="auto" w:fill="F7F1E1"/>
            <w:vAlign w:val="center"/>
          </w:tcPr>
          <w:p w:rsidR="00271EC1" w:rsidRPr="002D31D4" w:rsidRDefault="00271EC1" w:rsidP="008345BB">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b/>
                <w:color w:val="000000"/>
                <w:sz w:val="20"/>
                <w:szCs w:val="20"/>
              </w:rPr>
              <w:t>0.016</w:t>
            </w:r>
          </w:p>
        </w:tc>
      </w:tr>
      <w:tr w:rsidR="00271EC1" w:rsidRPr="002D31D4" w:rsidTr="002D31D4">
        <w:trPr>
          <w:jc w:val="center"/>
        </w:trPr>
        <w:tc>
          <w:tcPr>
            <w:tcW w:w="4304" w:type="pct"/>
            <w:gridSpan w:val="2"/>
            <w:shd w:val="clear" w:color="auto" w:fill="auto"/>
            <w:vAlign w:val="center"/>
          </w:tcPr>
          <w:p w:rsidR="00271EC1" w:rsidRPr="002D31D4" w:rsidRDefault="00271EC1" w:rsidP="008345BB">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 xml:space="preserve">Values are n (%). p Values in </w:t>
            </w:r>
            <w:r w:rsidRPr="002D31D4">
              <w:rPr>
                <w:rFonts w:ascii="Times New Roman" w:eastAsia="Calibri" w:hAnsi="Times New Roman" w:cs="Times New Roman"/>
                <w:b/>
                <w:color w:val="000000"/>
                <w:sz w:val="20"/>
                <w:szCs w:val="20"/>
              </w:rPr>
              <w:t xml:space="preserve">bold </w:t>
            </w:r>
            <w:r w:rsidRPr="002D31D4">
              <w:rPr>
                <w:rFonts w:ascii="Times New Roman" w:eastAsia="Calibri" w:hAnsi="Times New Roman" w:cs="Times New Roman"/>
                <w:color w:val="000000"/>
                <w:sz w:val="20"/>
                <w:szCs w:val="20"/>
              </w:rPr>
              <w:t>are statistically significant.</w:t>
            </w:r>
          </w:p>
          <w:p w:rsidR="00271EC1" w:rsidRPr="002D31D4" w:rsidRDefault="00271EC1" w:rsidP="008345BB">
            <w:pPr>
              <w:snapToGrid w:val="0"/>
              <w:spacing w:after="0" w:line="240" w:lineRule="auto"/>
              <w:jc w:val="both"/>
              <w:rPr>
                <w:rFonts w:ascii="Times New Roman" w:hAnsi="Times New Roman" w:cs="Times New Roman"/>
                <w:color w:val="000000"/>
                <w:sz w:val="20"/>
                <w:szCs w:val="20"/>
              </w:rPr>
            </w:pPr>
            <w:r w:rsidRPr="002D31D4">
              <w:rPr>
                <w:rFonts w:ascii="Times New Roman" w:eastAsia="Calibri" w:hAnsi="Times New Roman" w:cs="Times New Roman"/>
                <w:color w:val="000000"/>
                <w:sz w:val="20"/>
                <w:szCs w:val="20"/>
              </w:rPr>
              <w:t>Abbreviations as in Tables 2 and 3.</w:t>
            </w:r>
          </w:p>
        </w:tc>
        <w:tc>
          <w:tcPr>
            <w:tcW w:w="696" w:type="pct"/>
            <w:shd w:val="clear" w:color="auto" w:fill="auto"/>
            <w:vAlign w:val="center"/>
          </w:tcPr>
          <w:p w:rsidR="00271EC1" w:rsidRPr="002D31D4" w:rsidRDefault="00271EC1" w:rsidP="008345BB">
            <w:pPr>
              <w:snapToGrid w:val="0"/>
              <w:spacing w:after="0" w:line="240" w:lineRule="auto"/>
              <w:jc w:val="both"/>
              <w:rPr>
                <w:rFonts w:ascii="Times New Roman" w:hAnsi="Times New Roman" w:cs="Times New Roman"/>
                <w:color w:val="000000"/>
                <w:sz w:val="20"/>
                <w:szCs w:val="20"/>
              </w:rPr>
            </w:pPr>
          </w:p>
        </w:tc>
      </w:tr>
    </w:tbl>
    <w:p w:rsidR="008345BB" w:rsidRPr="002D31D4" w:rsidRDefault="008345BB" w:rsidP="008345BB">
      <w:pPr>
        <w:pStyle w:val="Header"/>
        <w:snapToGrid w:val="0"/>
        <w:spacing w:after="0" w:line="240" w:lineRule="auto"/>
        <w:jc w:val="both"/>
        <w:rPr>
          <w:rFonts w:ascii="Times New Roman" w:hAnsi="Times New Roman"/>
          <w:b/>
          <w:bCs/>
          <w:sz w:val="20"/>
          <w:szCs w:val="20"/>
        </w:rPr>
      </w:pPr>
    </w:p>
    <w:p w:rsidR="008345BB" w:rsidRPr="002D31D4" w:rsidRDefault="008345BB" w:rsidP="008345BB">
      <w:pPr>
        <w:pStyle w:val="Header"/>
        <w:snapToGrid w:val="0"/>
        <w:spacing w:after="0" w:line="240" w:lineRule="auto"/>
        <w:jc w:val="both"/>
        <w:rPr>
          <w:rFonts w:ascii="Times New Roman" w:hAnsi="Times New Roman"/>
          <w:b/>
          <w:bCs/>
          <w:sz w:val="20"/>
          <w:szCs w:val="20"/>
        </w:rPr>
        <w:sectPr w:rsidR="008345BB" w:rsidRPr="002D31D4" w:rsidSect="005F6F9A">
          <w:headerReference w:type="default" r:id="rId31"/>
          <w:footerReference w:type="even" r:id="rId32"/>
          <w:footerReference w:type="default" r:id="rId33"/>
          <w:footerReference w:type="first" r:id="rId34"/>
          <w:type w:val="continuous"/>
          <w:pgSz w:w="12242" w:h="15842" w:code="1"/>
          <w:pgMar w:top="1440" w:right="1440" w:bottom="1440" w:left="1440" w:header="720" w:footer="720" w:gutter="0"/>
          <w:cols w:space="720"/>
          <w:docGrid w:linePitch="360"/>
        </w:sectPr>
      </w:pPr>
    </w:p>
    <w:p w:rsidR="0026038B" w:rsidRPr="002D31D4" w:rsidRDefault="00FC4387" w:rsidP="008345BB">
      <w:pPr>
        <w:pStyle w:val="Header"/>
        <w:snapToGrid w:val="0"/>
        <w:spacing w:after="0" w:line="240" w:lineRule="auto"/>
        <w:jc w:val="both"/>
        <w:rPr>
          <w:rFonts w:ascii="Times New Roman" w:hAnsi="Times New Roman"/>
          <w:b/>
          <w:bCs/>
          <w:sz w:val="20"/>
          <w:szCs w:val="20"/>
        </w:rPr>
      </w:pPr>
      <w:r w:rsidRPr="002D31D4">
        <w:rPr>
          <w:rFonts w:ascii="Times New Roman" w:hAnsi="Times New Roman"/>
          <w:b/>
          <w:bCs/>
          <w:sz w:val="20"/>
          <w:szCs w:val="20"/>
        </w:rPr>
        <w:lastRenderedPageBreak/>
        <w:t xml:space="preserve">4. </w:t>
      </w:r>
      <w:r w:rsidR="0026038B" w:rsidRPr="002D31D4">
        <w:rPr>
          <w:rFonts w:ascii="Times New Roman" w:hAnsi="Times New Roman"/>
          <w:b/>
          <w:bCs/>
          <w:sz w:val="20"/>
          <w:szCs w:val="20"/>
        </w:rPr>
        <w:t>Discussion:</w:t>
      </w:r>
    </w:p>
    <w:p w:rsidR="00E87FFD" w:rsidRPr="002D31D4" w:rsidRDefault="00E87FFD" w:rsidP="008345BB">
      <w:pPr>
        <w:snapToGrid w:val="0"/>
        <w:spacing w:after="0" w:line="240" w:lineRule="auto"/>
        <w:ind w:firstLine="425"/>
        <w:jc w:val="both"/>
        <w:rPr>
          <w:rFonts w:ascii="Times New Roman" w:hAnsi="Times New Roman" w:cs="Times New Roman"/>
          <w:sz w:val="20"/>
          <w:szCs w:val="20"/>
        </w:rPr>
      </w:pPr>
      <w:r w:rsidRPr="002D31D4">
        <w:rPr>
          <w:rFonts w:ascii="Times New Roman" w:hAnsi="Times New Roman" w:cs="Times New Roman"/>
          <w:color w:val="181717"/>
          <w:sz w:val="20"/>
          <w:szCs w:val="20"/>
        </w:rPr>
        <w:t>This study provides description of vascular complications, as defined by the VARC criteria (</w:t>
      </w:r>
      <w:r w:rsidRPr="002D31D4">
        <w:rPr>
          <w:rFonts w:ascii="Times New Roman" w:hAnsi="Times New Roman" w:cs="Times New Roman"/>
          <w:color w:val="000064"/>
          <w:sz w:val="20"/>
          <w:szCs w:val="20"/>
        </w:rPr>
        <w:t>10</w:t>
      </w:r>
      <w:r w:rsidRPr="002D31D4">
        <w:rPr>
          <w:rFonts w:ascii="Times New Roman" w:hAnsi="Times New Roman" w:cs="Times New Roman"/>
          <w:sz w:val="20"/>
          <w:szCs w:val="20"/>
        </w:rPr>
        <w:t xml:space="preserve">), in a large cohort of patients treated by </w:t>
      </w:r>
      <w:proofErr w:type="spellStart"/>
      <w:r w:rsidRPr="002D31D4">
        <w:rPr>
          <w:rFonts w:ascii="Times New Roman" w:hAnsi="Times New Roman" w:cs="Times New Roman"/>
          <w:sz w:val="20"/>
          <w:szCs w:val="20"/>
        </w:rPr>
        <w:t>transfemoral</w:t>
      </w:r>
      <w:proofErr w:type="spellEnd"/>
      <w:r w:rsidRPr="002D31D4">
        <w:rPr>
          <w:rFonts w:ascii="Times New Roman" w:hAnsi="Times New Roman" w:cs="Times New Roman"/>
          <w:sz w:val="20"/>
          <w:szCs w:val="20"/>
        </w:rPr>
        <w:t xml:space="preserve"> TAVI. Our results demonstrate that VARC major vascular complications predict both 30-day and in-hospital mortality. In contrast, VARC minor complications are not associated with increased mortality. Furthermore, we have described the SFAR, a novel tool which predicts VARC major vascular complications, and is strongly associated with clinical outcomes, including mortality.</w:t>
      </w:r>
    </w:p>
    <w:p w:rsidR="00E87FFD" w:rsidRPr="002D31D4" w:rsidRDefault="00E87FFD" w:rsidP="008345BB">
      <w:pPr>
        <w:snapToGrid w:val="0"/>
        <w:spacing w:after="0" w:line="240" w:lineRule="auto"/>
        <w:jc w:val="both"/>
        <w:rPr>
          <w:rFonts w:ascii="Times New Roman" w:hAnsi="Times New Roman" w:cs="Times New Roman"/>
          <w:sz w:val="20"/>
          <w:szCs w:val="20"/>
        </w:rPr>
      </w:pPr>
      <w:proofErr w:type="gramStart"/>
      <w:r w:rsidRPr="002D31D4">
        <w:rPr>
          <w:rFonts w:ascii="Times New Roman" w:eastAsia="Calibri" w:hAnsi="Times New Roman" w:cs="Times New Roman"/>
          <w:b/>
          <w:sz w:val="20"/>
          <w:szCs w:val="20"/>
        </w:rPr>
        <w:t>Uniform definition of vascular complications with TAVI.</w:t>
      </w:r>
      <w:proofErr w:type="gramEnd"/>
      <w:r w:rsidRPr="002D31D4">
        <w:rPr>
          <w:rFonts w:ascii="Times New Roman" w:eastAsia="Calibri" w:hAnsi="Times New Roman" w:cs="Times New Roman"/>
          <w:b/>
          <w:sz w:val="20"/>
          <w:szCs w:val="20"/>
        </w:rPr>
        <w:t xml:space="preserve"> </w:t>
      </w:r>
      <w:r w:rsidRPr="002D31D4">
        <w:rPr>
          <w:rFonts w:ascii="Times New Roman" w:hAnsi="Times New Roman" w:cs="Times New Roman"/>
          <w:sz w:val="20"/>
          <w:szCs w:val="20"/>
        </w:rPr>
        <w:t>To date, vascular complications have been described in 8% to</w:t>
      </w:r>
      <w:r w:rsidR="00FC4387" w:rsidRPr="002D31D4">
        <w:rPr>
          <w:rFonts w:ascii="Times New Roman" w:hAnsi="Times New Roman" w:cs="Times New Roman"/>
          <w:sz w:val="20"/>
          <w:szCs w:val="20"/>
        </w:rPr>
        <w:t xml:space="preserve"> </w:t>
      </w:r>
      <w:r w:rsidRPr="002D31D4">
        <w:rPr>
          <w:rFonts w:ascii="Times New Roman" w:hAnsi="Times New Roman" w:cs="Times New Roman"/>
          <w:sz w:val="20"/>
          <w:szCs w:val="20"/>
        </w:rPr>
        <w:t>30.7% of Edwards valve recipients (</w:t>
      </w:r>
      <w:r w:rsidRPr="002D31D4">
        <w:rPr>
          <w:rFonts w:ascii="Times New Roman" w:hAnsi="Times New Roman" w:cs="Times New Roman"/>
          <w:color w:val="000064"/>
          <w:sz w:val="20"/>
          <w:szCs w:val="20"/>
        </w:rPr>
        <w:t>1–3</w:t>
      </w:r>
      <w:proofErr w:type="gramStart"/>
      <w:r w:rsidRPr="002D31D4">
        <w:rPr>
          <w:rFonts w:ascii="Times New Roman" w:hAnsi="Times New Roman" w:cs="Times New Roman"/>
          <w:color w:val="000064"/>
          <w:sz w:val="20"/>
          <w:szCs w:val="20"/>
        </w:rPr>
        <w:t>,6,8,16,17</w:t>
      </w:r>
      <w:proofErr w:type="gramEnd"/>
      <w:r w:rsidRPr="002D31D4">
        <w:rPr>
          <w:rFonts w:ascii="Times New Roman" w:hAnsi="Times New Roman" w:cs="Times New Roman"/>
          <w:sz w:val="20"/>
          <w:szCs w:val="20"/>
        </w:rPr>
        <w:t xml:space="preserve">), and 1.9% to 16% of </w:t>
      </w:r>
      <w:proofErr w:type="spellStart"/>
      <w:r w:rsidRPr="002D31D4">
        <w:rPr>
          <w:rFonts w:ascii="Times New Roman" w:hAnsi="Times New Roman" w:cs="Times New Roman"/>
          <w:sz w:val="20"/>
          <w:szCs w:val="20"/>
        </w:rPr>
        <w:t>CoreValve</w:t>
      </w:r>
      <w:proofErr w:type="spellEnd"/>
      <w:r w:rsidRPr="002D31D4">
        <w:rPr>
          <w:rFonts w:ascii="Times New Roman" w:hAnsi="Times New Roman" w:cs="Times New Roman"/>
          <w:sz w:val="20"/>
          <w:szCs w:val="20"/>
        </w:rPr>
        <w:t xml:space="preserve"> patients (</w:t>
      </w:r>
      <w:r w:rsidRPr="002D31D4">
        <w:rPr>
          <w:rFonts w:ascii="Times New Roman" w:hAnsi="Times New Roman" w:cs="Times New Roman"/>
          <w:color w:val="000064"/>
          <w:sz w:val="20"/>
          <w:szCs w:val="20"/>
        </w:rPr>
        <w:t>5–7,18</w:t>
      </w:r>
      <w:r w:rsidRPr="002D31D4">
        <w:rPr>
          <w:rFonts w:ascii="Times New Roman" w:hAnsi="Times New Roman" w:cs="Times New Roman"/>
          <w:sz w:val="20"/>
          <w:szCs w:val="20"/>
        </w:rPr>
        <w:t>). The considerable variation in the reported incidence of these complications arises, in part, from the absence of a standardized definition for vascular complications in TAVI (</w:t>
      </w:r>
      <w:r w:rsidRPr="002D31D4">
        <w:rPr>
          <w:rFonts w:ascii="Times New Roman" w:hAnsi="Times New Roman" w:cs="Times New Roman"/>
          <w:color w:val="000064"/>
          <w:sz w:val="20"/>
          <w:szCs w:val="20"/>
        </w:rPr>
        <w:t>1–3</w:t>
      </w:r>
      <w:proofErr w:type="gramStart"/>
      <w:r w:rsidRPr="002D31D4">
        <w:rPr>
          <w:rFonts w:ascii="Times New Roman" w:hAnsi="Times New Roman" w:cs="Times New Roman"/>
          <w:color w:val="000064"/>
          <w:sz w:val="20"/>
          <w:szCs w:val="20"/>
        </w:rPr>
        <w:t>,5</w:t>
      </w:r>
      <w:proofErr w:type="gramEnd"/>
      <w:r w:rsidRPr="002D31D4">
        <w:rPr>
          <w:rFonts w:ascii="Times New Roman" w:hAnsi="Times New Roman" w:cs="Times New Roman"/>
          <w:color w:val="000064"/>
          <w:sz w:val="20"/>
          <w:szCs w:val="20"/>
        </w:rPr>
        <w:t>–8, 16–18</w:t>
      </w:r>
      <w:r w:rsidRPr="002D31D4">
        <w:rPr>
          <w:rFonts w:ascii="Times New Roman" w:hAnsi="Times New Roman" w:cs="Times New Roman"/>
          <w:sz w:val="20"/>
          <w:szCs w:val="20"/>
        </w:rPr>
        <w:t xml:space="preserve">). Most studies on TAVI have only reported complications that required further </w:t>
      </w:r>
      <w:proofErr w:type="spellStart"/>
      <w:r w:rsidRPr="002D31D4">
        <w:rPr>
          <w:rFonts w:ascii="Times New Roman" w:hAnsi="Times New Roman" w:cs="Times New Roman"/>
          <w:sz w:val="20"/>
          <w:szCs w:val="20"/>
        </w:rPr>
        <w:t>percutaneous</w:t>
      </w:r>
      <w:proofErr w:type="spellEnd"/>
      <w:r w:rsidRPr="002D31D4">
        <w:rPr>
          <w:rFonts w:ascii="Times New Roman" w:hAnsi="Times New Roman" w:cs="Times New Roman"/>
          <w:sz w:val="20"/>
          <w:szCs w:val="20"/>
        </w:rPr>
        <w:t xml:space="preserve"> or surgical intervention (</w:t>
      </w:r>
      <w:r w:rsidRPr="002D31D4">
        <w:rPr>
          <w:rFonts w:ascii="Times New Roman" w:hAnsi="Times New Roman" w:cs="Times New Roman"/>
          <w:color w:val="000064"/>
          <w:sz w:val="20"/>
          <w:szCs w:val="20"/>
        </w:rPr>
        <w:t>6</w:t>
      </w:r>
      <w:proofErr w:type="gramStart"/>
      <w:r w:rsidRPr="002D31D4">
        <w:rPr>
          <w:rFonts w:ascii="Times New Roman" w:hAnsi="Times New Roman" w:cs="Times New Roman"/>
          <w:color w:val="000064"/>
          <w:sz w:val="20"/>
          <w:szCs w:val="20"/>
        </w:rPr>
        <w:t>,</w:t>
      </w:r>
      <w:r w:rsidR="00352385" w:rsidRPr="002D31D4">
        <w:rPr>
          <w:rFonts w:ascii="Times New Roman" w:hAnsi="Times New Roman" w:cs="Times New Roman"/>
          <w:color w:val="000064"/>
          <w:sz w:val="20"/>
          <w:szCs w:val="20"/>
        </w:rPr>
        <w:t>9,</w:t>
      </w:r>
      <w:r w:rsidRPr="002D31D4">
        <w:rPr>
          <w:rFonts w:ascii="Times New Roman" w:hAnsi="Times New Roman" w:cs="Times New Roman"/>
          <w:color w:val="000064"/>
          <w:sz w:val="20"/>
          <w:szCs w:val="20"/>
        </w:rPr>
        <w:t>16</w:t>
      </w:r>
      <w:proofErr w:type="gramEnd"/>
      <w:r w:rsidRPr="002D31D4">
        <w:rPr>
          <w:rFonts w:ascii="Times New Roman" w:hAnsi="Times New Roman" w:cs="Times New Roman"/>
          <w:sz w:val="20"/>
          <w:szCs w:val="20"/>
        </w:rPr>
        <w:t xml:space="preserve">), and thus, the true frequency of vascular complications in </w:t>
      </w:r>
      <w:proofErr w:type="spellStart"/>
      <w:r w:rsidRPr="002D31D4">
        <w:rPr>
          <w:rFonts w:ascii="Times New Roman" w:hAnsi="Times New Roman" w:cs="Times New Roman"/>
          <w:sz w:val="20"/>
          <w:szCs w:val="20"/>
        </w:rPr>
        <w:t>transfemoral</w:t>
      </w:r>
      <w:proofErr w:type="spellEnd"/>
      <w:r w:rsidRPr="002D31D4">
        <w:rPr>
          <w:rFonts w:ascii="Times New Roman" w:hAnsi="Times New Roman" w:cs="Times New Roman"/>
          <w:sz w:val="20"/>
          <w:szCs w:val="20"/>
        </w:rPr>
        <w:t xml:space="preserve"> TAVI may have been underestimated. In an effort to standardize the reporting of TAVI data, the VARC have recently developed a consensus on TAVI-related endpoints (</w:t>
      </w:r>
      <w:r w:rsidRPr="002D31D4">
        <w:rPr>
          <w:rFonts w:ascii="Times New Roman" w:hAnsi="Times New Roman" w:cs="Times New Roman"/>
          <w:color w:val="000064"/>
          <w:sz w:val="20"/>
          <w:szCs w:val="20"/>
        </w:rPr>
        <w:t>9</w:t>
      </w:r>
      <w:proofErr w:type="gramStart"/>
      <w:r w:rsidR="00352385" w:rsidRPr="002D31D4">
        <w:rPr>
          <w:rFonts w:ascii="Times New Roman" w:hAnsi="Times New Roman" w:cs="Times New Roman"/>
          <w:color w:val="000064"/>
          <w:sz w:val="20"/>
          <w:szCs w:val="20"/>
        </w:rPr>
        <w:t>,10</w:t>
      </w:r>
      <w:r w:rsidR="0050783D" w:rsidRPr="002D31D4">
        <w:rPr>
          <w:rFonts w:ascii="Times New Roman" w:hAnsi="Times New Roman" w:cs="Times New Roman"/>
          <w:sz w:val="20"/>
          <w:szCs w:val="20"/>
        </w:rPr>
        <w:t>,14,15</w:t>
      </w:r>
      <w:proofErr w:type="gramEnd"/>
      <w:r w:rsidRPr="002D31D4">
        <w:rPr>
          <w:rFonts w:ascii="Times New Roman" w:hAnsi="Times New Roman" w:cs="Times New Roman"/>
          <w:sz w:val="20"/>
          <w:szCs w:val="20"/>
        </w:rPr>
        <w:t xml:space="preserve">), including a uniform definition of vascular complications. In our series of mixed implant </w:t>
      </w:r>
      <w:proofErr w:type="spellStart"/>
      <w:r w:rsidRPr="002D31D4">
        <w:rPr>
          <w:rFonts w:ascii="Times New Roman" w:hAnsi="Times New Roman" w:cs="Times New Roman"/>
          <w:sz w:val="20"/>
          <w:szCs w:val="20"/>
        </w:rPr>
        <w:t>transfemoral</w:t>
      </w:r>
      <w:proofErr w:type="spellEnd"/>
      <w:r w:rsidRPr="002D31D4">
        <w:rPr>
          <w:rFonts w:ascii="Times New Roman" w:hAnsi="Times New Roman" w:cs="Times New Roman"/>
          <w:sz w:val="20"/>
          <w:szCs w:val="20"/>
        </w:rPr>
        <w:t xml:space="preserve"> TAVI patients, we defined vascular complica</w:t>
      </w:r>
      <w:r w:rsidRPr="002D31D4">
        <w:rPr>
          <w:rFonts w:ascii="Times New Roman" w:hAnsi="Times New Roman" w:cs="Times New Roman"/>
          <w:color w:val="181717"/>
          <w:sz w:val="20"/>
          <w:szCs w:val="20"/>
        </w:rPr>
        <w:t>tions according to the VARC criteria, and observed a complication rate of 27.6%, higher than previously described. The rate of major complications in our study was 17.3%, and is comparable to other published series (</w:t>
      </w:r>
      <w:r w:rsidRPr="002D31D4">
        <w:rPr>
          <w:rFonts w:ascii="Times New Roman" w:hAnsi="Times New Roman" w:cs="Times New Roman"/>
          <w:color w:val="000064"/>
          <w:sz w:val="20"/>
          <w:szCs w:val="20"/>
        </w:rPr>
        <w:t>1</w:t>
      </w:r>
      <w:proofErr w:type="gramStart"/>
      <w:r w:rsidRPr="002D31D4">
        <w:rPr>
          <w:rFonts w:ascii="Times New Roman" w:hAnsi="Times New Roman" w:cs="Times New Roman"/>
          <w:color w:val="000064"/>
          <w:sz w:val="20"/>
          <w:szCs w:val="20"/>
        </w:rPr>
        <w:t>,3,8,18</w:t>
      </w:r>
      <w:proofErr w:type="gramEnd"/>
      <w:r w:rsidRPr="002D31D4">
        <w:rPr>
          <w:rFonts w:ascii="Times New Roman" w:hAnsi="Times New Roman" w:cs="Times New Roman"/>
          <w:sz w:val="20"/>
          <w:szCs w:val="20"/>
        </w:rPr>
        <w:t xml:space="preserve">); however, the overall rate of complications was </w:t>
      </w:r>
      <w:r w:rsidRPr="002D31D4">
        <w:rPr>
          <w:rFonts w:ascii="Times New Roman" w:hAnsi="Times New Roman" w:cs="Times New Roman"/>
          <w:sz w:val="20"/>
          <w:szCs w:val="20"/>
        </w:rPr>
        <w:lastRenderedPageBreak/>
        <w:t>amplified by the addition of VARC minor complications (10.2%). Although the routine application of the VARC criteria for vascular complications will provide reliable, standardized information for TAVI-related research, it is likely to increase the reported rates of complications despite ever-improving operator expertise and device safety.</w:t>
      </w:r>
    </w:p>
    <w:p w:rsidR="00FC4387" w:rsidRPr="002D31D4" w:rsidRDefault="00E87FFD" w:rsidP="008345BB">
      <w:pPr>
        <w:snapToGrid w:val="0"/>
        <w:spacing w:after="0" w:line="240" w:lineRule="auto"/>
        <w:jc w:val="both"/>
        <w:rPr>
          <w:rFonts w:ascii="Times New Roman" w:eastAsia="Calibri" w:hAnsi="Times New Roman" w:cs="Times New Roman"/>
          <w:b/>
          <w:sz w:val="20"/>
          <w:szCs w:val="20"/>
        </w:rPr>
      </w:pPr>
      <w:proofErr w:type="gramStart"/>
      <w:r w:rsidRPr="002D31D4">
        <w:rPr>
          <w:rFonts w:ascii="Times New Roman" w:eastAsia="Calibri" w:hAnsi="Times New Roman" w:cs="Times New Roman"/>
          <w:b/>
          <w:sz w:val="20"/>
          <w:szCs w:val="20"/>
        </w:rPr>
        <w:t>Impact of vascular complications on mortality.</w:t>
      </w:r>
      <w:proofErr w:type="gramEnd"/>
    </w:p>
    <w:p w:rsidR="00E87FFD" w:rsidRPr="002D31D4" w:rsidRDefault="00E87FFD" w:rsidP="008345BB">
      <w:pPr>
        <w:snapToGrid w:val="0"/>
        <w:spacing w:after="0" w:line="240" w:lineRule="auto"/>
        <w:ind w:firstLine="425"/>
        <w:jc w:val="both"/>
        <w:rPr>
          <w:rFonts w:ascii="Times New Roman" w:hAnsi="Times New Roman" w:cs="Times New Roman"/>
          <w:sz w:val="20"/>
          <w:szCs w:val="20"/>
        </w:rPr>
      </w:pPr>
      <w:r w:rsidRPr="002D31D4">
        <w:rPr>
          <w:rFonts w:ascii="Times New Roman" w:hAnsi="Times New Roman" w:cs="Times New Roman"/>
          <w:sz w:val="20"/>
          <w:szCs w:val="20"/>
        </w:rPr>
        <w:t xml:space="preserve">The importance of vascular complications in </w:t>
      </w:r>
      <w:proofErr w:type="spellStart"/>
      <w:r w:rsidRPr="002D31D4">
        <w:rPr>
          <w:rFonts w:ascii="Times New Roman" w:hAnsi="Times New Roman" w:cs="Times New Roman"/>
          <w:sz w:val="20"/>
          <w:szCs w:val="20"/>
        </w:rPr>
        <w:t>transfemoral</w:t>
      </w:r>
      <w:proofErr w:type="spellEnd"/>
      <w:r w:rsidRPr="002D31D4">
        <w:rPr>
          <w:rFonts w:ascii="Times New Roman" w:hAnsi="Times New Roman" w:cs="Times New Roman"/>
          <w:sz w:val="20"/>
          <w:szCs w:val="20"/>
        </w:rPr>
        <w:t xml:space="preserve"> TAVI patients remains unclear (</w:t>
      </w:r>
      <w:r w:rsidRPr="002D31D4">
        <w:rPr>
          <w:rFonts w:ascii="Times New Roman" w:hAnsi="Times New Roman" w:cs="Times New Roman"/>
          <w:color w:val="000064"/>
          <w:sz w:val="20"/>
          <w:szCs w:val="20"/>
        </w:rPr>
        <w:t>6</w:t>
      </w:r>
      <w:proofErr w:type="gramStart"/>
      <w:r w:rsidRPr="002D31D4">
        <w:rPr>
          <w:rFonts w:ascii="Times New Roman" w:hAnsi="Times New Roman" w:cs="Times New Roman"/>
          <w:color w:val="000064"/>
          <w:sz w:val="20"/>
          <w:szCs w:val="20"/>
        </w:rPr>
        <w:t>,8,17</w:t>
      </w:r>
      <w:proofErr w:type="gramEnd"/>
      <w:r w:rsidRPr="002D31D4">
        <w:rPr>
          <w:rFonts w:ascii="Times New Roman" w:hAnsi="Times New Roman" w:cs="Times New Roman"/>
          <w:sz w:val="20"/>
          <w:szCs w:val="20"/>
        </w:rPr>
        <w:t>). Two small series of Edwards valve (n</w:t>
      </w:r>
      <w:r w:rsidR="00EC3F27" w:rsidRPr="002D31D4">
        <w:rPr>
          <w:rFonts w:ascii="Times New Roman" w:hAnsi="Times New Roman" w:cs="Times New Roman"/>
          <w:sz w:val="20"/>
          <w:szCs w:val="20"/>
        </w:rPr>
        <w:t xml:space="preserve"> </w:t>
      </w:r>
      <w:r w:rsidRPr="002D31D4">
        <w:rPr>
          <w:rFonts w:ascii="Times New Roman" w:hAnsi="Times New Roman" w:cs="Times New Roman"/>
          <w:sz w:val="20"/>
          <w:szCs w:val="20"/>
        </w:rPr>
        <w:t>15) (</w:t>
      </w:r>
      <w:r w:rsidRPr="002D31D4">
        <w:rPr>
          <w:rFonts w:ascii="Times New Roman" w:hAnsi="Times New Roman" w:cs="Times New Roman"/>
          <w:color w:val="000064"/>
          <w:sz w:val="20"/>
          <w:szCs w:val="20"/>
        </w:rPr>
        <w:t>8</w:t>
      </w:r>
      <w:proofErr w:type="gramStart"/>
      <w:r w:rsidR="0050783D" w:rsidRPr="002D31D4">
        <w:rPr>
          <w:rFonts w:ascii="Times New Roman" w:hAnsi="Times New Roman" w:cs="Times New Roman"/>
          <w:color w:val="000064"/>
          <w:sz w:val="20"/>
          <w:szCs w:val="20"/>
        </w:rPr>
        <w:t>,11,13</w:t>
      </w:r>
      <w:proofErr w:type="gramEnd"/>
      <w:r w:rsidRPr="002D31D4">
        <w:rPr>
          <w:rFonts w:ascii="Times New Roman" w:hAnsi="Times New Roman" w:cs="Times New Roman"/>
          <w:sz w:val="20"/>
          <w:szCs w:val="20"/>
        </w:rPr>
        <w:t xml:space="preserve">) and mixed Edwards and </w:t>
      </w:r>
      <w:proofErr w:type="spellStart"/>
      <w:r w:rsidRPr="002D31D4">
        <w:rPr>
          <w:rFonts w:ascii="Times New Roman" w:hAnsi="Times New Roman" w:cs="Times New Roman"/>
          <w:sz w:val="20"/>
          <w:szCs w:val="20"/>
        </w:rPr>
        <w:t>CoreValve</w:t>
      </w:r>
      <w:proofErr w:type="spellEnd"/>
      <w:r w:rsidRPr="002D31D4">
        <w:rPr>
          <w:rFonts w:ascii="Times New Roman" w:hAnsi="Times New Roman" w:cs="Times New Roman"/>
          <w:sz w:val="20"/>
          <w:szCs w:val="20"/>
        </w:rPr>
        <w:t xml:space="preserve"> patients (n</w:t>
      </w:r>
      <w:r w:rsidR="00EC3F27" w:rsidRPr="002D31D4">
        <w:rPr>
          <w:rFonts w:ascii="Times New Roman" w:hAnsi="Times New Roman" w:cs="Times New Roman"/>
          <w:sz w:val="20"/>
          <w:szCs w:val="20"/>
        </w:rPr>
        <w:t xml:space="preserve"> </w:t>
      </w:r>
      <w:r w:rsidRPr="002D31D4">
        <w:rPr>
          <w:rFonts w:ascii="Times New Roman" w:hAnsi="Times New Roman" w:cs="Times New Roman"/>
          <w:sz w:val="20"/>
          <w:szCs w:val="20"/>
        </w:rPr>
        <w:t>45) (</w:t>
      </w:r>
      <w:r w:rsidRPr="002D31D4">
        <w:rPr>
          <w:rFonts w:ascii="Times New Roman" w:hAnsi="Times New Roman" w:cs="Times New Roman"/>
          <w:color w:val="000064"/>
          <w:sz w:val="20"/>
          <w:szCs w:val="20"/>
        </w:rPr>
        <w:t>6</w:t>
      </w:r>
      <w:r w:rsidR="0050783D" w:rsidRPr="002D31D4">
        <w:rPr>
          <w:rFonts w:ascii="Times New Roman" w:hAnsi="Times New Roman" w:cs="Times New Roman"/>
          <w:sz w:val="20"/>
          <w:szCs w:val="20"/>
        </w:rPr>
        <w:t>,12</w:t>
      </w:r>
      <w:r w:rsidRPr="002D31D4">
        <w:rPr>
          <w:rFonts w:ascii="Times New Roman" w:hAnsi="Times New Roman" w:cs="Times New Roman"/>
          <w:sz w:val="20"/>
          <w:szCs w:val="20"/>
        </w:rPr>
        <w:t>), and a large international registry (n</w:t>
      </w:r>
      <w:r w:rsidR="00EC3F27" w:rsidRPr="002D31D4">
        <w:rPr>
          <w:rFonts w:ascii="Times New Roman" w:hAnsi="Times New Roman" w:cs="Times New Roman"/>
          <w:sz w:val="20"/>
          <w:szCs w:val="20"/>
        </w:rPr>
        <w:t xml:space="preserve"> </w:t>
      </w:r>
      <w:r w:rsidRPr="002D31D4">
        <w:rPr>
          <w:rFonts w:ascii="Times New Roman" w:hAnsi="Times New Roman" w:cs="Times New Roman"/>
          <w:sz w:val="20"/>
          <w:szCs w:val="20"/>
        </w:rPr>
        <w:t>463) of Edwards valve patients (</w:t>
      </w:r>
      <w:r w:rsidRPr="002D31D4">
        <w:rPr>
          <w:rFonts w:ascii="Times New Roman" w:hAnsi="Times New Roman" w:cs="Times New Roman"/>
          <w:color w:val="000064"/>
          <w:sz w:val="20"/>
          <w:szCs w:val="20"/>
        </w:rPr>
        <w:t>17</w:t>
      </w:r>
      <w:r w:rsidR="0050783D" w:rsidRPr="002D31D4">
        <w:rPr>
          <w:rFonts w:ascii="Times New Roman" w:hAnsi="Times New Roman" w:cs="Times New Roman"/>
          <w:color w:val="000064"/>
          <w:sz w:val="20"/>
          <w:szCs w:val="20"/>
        </w:rPr>
        <w:t>,19,20</w:t>
      </w:r>
      <w:r w:rsidRPr="002D31D4">
        <w:rPr>
          <w:rFonts w:ascii="Times New Roman" w:hAnsi="Times New Roman" w:cs="Times New Roman"/>
          <w:sz w:val="20"/>
          <w:szCs w:val="20"/>
        </w:rPr>
        <w:t xml:space="preserve">), found no association between vascular complications and mortality. In contrast, in a multicenter cohort of 168 Edwards valve </w:t>
      </w:r>
      <w:proofErr w:type="gramStart"/>
      <w:r w:rsidRPr="002D31D4">
        <w:rPr>
          <w:rFonts w:ascii="Times New Roman" w:hAnsi="Times New Roman" w:cs="Times New Roman"/>
          <w:sz w:val="20"/>
          <w:szCs w:val="20"/>
        </w:rPr>
        <w:t>recipients,</w:t>
      </w:r>
      <w:proofErr w:type="gramEnd"/>
      <w:r w:rsidRPr="002D31D4">
        <w:rPr>
          <w:rFonts w:ascii="Times New Roman" w:hAnsi="Times New Roman" w:cs="Times New Roman"/>
          <w:sz w:val="20"/>
          <w:szCs w:val="20"/>
        </w:rPr>
        <w:t xml:space="preserve"> major vascular complications occurred in 13% of cases and were associated with a mortality rate of 25% (</w:t>
      </w:r>
      <w:r w:rsidRPr="002D31D4">
        <w:rPr>
          <w:rFonts w:ascii="Times New Roman" w:hAnsi="Times New Roman" w:cs="Times New Roman"/>
          <w:color w:val="000064"/>
          <w:sz w:val="20"/>
          <w:szCs w:val="20"/>
        </w:rPr>
        <w:t>3</w:t>
      </w:r>
      <w:r w:rsidRPr="002D31D4">
        <w:rPr>
          <w:rFonts w:ascii="Times New Roman" w:hAnsi="Times New Roman" w:cs="Times New Roman"/>
          <w:sz w:val="20"/>
          <w:szCs w:val="20"/>
        </w:rPr>
        <w:t>). In our study, VARC major vascular complications were associated with both in-hospital (27.3% vs. 9.5%, p</w:t>
      </w:r>
      <w:r w:rsidR="00EC3F27" w:rsidRPr="002D31D4">
        <w:rPr>
          <w:rFonts w:ascii="Times New Roman" w:hAnsi="Times New Roman" w:cs="Times New Roman"/>
          <w:sz w:val="20"/>
          <w:szCs w:val="20"/>
        </w:rPr>
        <w:t xml:space="preserve"> </w:t>
      </w:r>
      <w:r w:rsidRPr="002D31D4">
        <w:rPr>
          <w:rFonts w:ascii="Times New Roman" w:hAnsi="Times New Roman" w:cs="Times New Roman"/>
          <w:sz w:val="20"/>
          <w:szCs w:val="20"/>
        </w:rPr>
        <w:t>0.023) and 30-day mortality (22.7% vs. 7.6%, p</w:t>
      </w:r>
      <w:r w:rsidR="00EC3F27" w:rsidRPr="002D31D4">
        <w:rPr>
          <w:rFonts w:ascii="Times New Roman" w:hAnsi="Times New Roman" w:cs="Times New Roman"/>
          <w:sz w:val="20"/>
          <w:szCs w:val="20"/>
        </w:rPr>
        <w:t xml:space="preserve"> </w:t>
      </w:r>
      <w:r w:rsidRPr="002D31D4">
        <w:rPr>
          <w:rFonts w:ascii="Times New Roman" w:hAnsi="Times New Roman" w:cs="Times New Roman"/>
          <w:sz w:val="20"/>
          <w:szCs w:val="20"/>
        </w:rPr>
        <w:t>0.049). Consistent with previous reports (</w:t>
      </w:r>
      <w:r w:rsidRPr="002D31D4">
        <w:rPr>
          <w:rFonts w:ascii="Times New Roman" w:hAnsi="Times New Roman" w:cs="Times New Roman"/>
          <w:color w:val="000064"/>
          <w:sz w:val="20"/>
          <w:szCs w:val="20"/>
        </w:rPr>
        <w:t>3</w:t>
      </w:r>
      <w:r w:rsidRPr="002D31D4">
        <w:rPr>
          <w:rFonts w:ascii="Times New Roman" w:hAnsi="Times New Roman" w:cs="Times New Roman"/>
          <w:sz w:val="20"/>
          <w:szCs w:val="20"/>
        </w:rPr>
        <w:t xml:space="preserve">), VARC major vascular complications were associated with a 3-fold increase in the relative risk of death. VARC minor complications were not associated with mortality. The reason for the contrasting reports on the association vascular complications with patient mortality is not known, but may be related to the definition of vascular complications used. The VARC criteria includes factors such as blood transfusion (4 U) and </w:t>
      </w:r>
      <w:proofErr w:type="spellStart"/>
      <w:r w:rsidRPr="002D31D4">
        <w:rPr>
          <w:rFonts w:ascii="Times New Roman" w:hAnsi="Times New Roman" w:cs="Times New Roman"/>
          <w:sz w:val="20"/>
          <w:szCs w:val="20"/>
        </w:rPr>
        <w:t>ischemiarelated</w:t>
      </w:r>
      <w:proofErr w:type="spellEnd"/>
      <w:r w:rsidRPr="002D31D4">
        <w:rPr>
          <w:rFonts w:ascii="Times New Roman" w:hAnsi="Times New Roman" w:cs="Times New Roman"/>
          <w:sz w:val="20"/>
          <w:szCs w:val="20"/>
        </w:rPr>
        <w:t xml:space="preserve"> end organ damage, which may not have been considered vascular complications in previous reports, but nonetheless portend a poor prognosis and thus enhance the association of vascular complications and mortality. For example, the patient </w:t>
      </w:r>
      <w:r w:rsidRPr="002D31D4">
        <w:rPr>
          <w:rFonts w:ascii="Times New Roman" w:hAnsi="Times New Roman" w:cs="Times New Roman"/>
          <w:sz w:val="20"/>
          <w:szCs w:val="20"/>
        </w:rPr>
        <w:lastRenderedPageBreak/>
        <w:t xml:space="preserve">in our cohort who developed a wound infection with subsequent septicemia, </w:t>
      </w:r>
      <w:proofErr w:type="spellStart"/>
      <w:r w:rsidRPr="002D31D4">
        <w:rPr>
          <w:rFonts w:ascii="Times New Roman" w:hAnsi="Times New Roman" w:cs="Times New Roman"/>
          <w:sz w:val="20"/>
          <w:szCs w:val="20"/>
        </w:rPr>
        <w:t>multiorgan</w:t>
      </w:r>
      <w:proofErr w:type="spellEnd"/>
      <w:r w:rsidRPr="002D31D4">
        <w:rPr>
          <w:rFonts w:ascii="Times New Roman" w:hAnsi="Times New Roman" w:cs="Times New Roman"/>
          <w:sz w:val="20"/>
          <w:szCs w:val="20"/>
        </w:rPr>
        <w:t xml:space="preserve"> failure, and ultimately death would not have been classified as a major vascular complication in previous studies. The VARC criteria may therefore represent a more inclusive, representative definition of vascular complications; however, further studies are required to investigate the relationship between VARC major complications and mortality.</w:t>
      </w:r>
    </w:p>
    <w:p w:rsidR="00FC4387" w:rsidRPr="002D31D4" w:rsidRDefault="00FC4387" w:rsidP="008345BB">
      <w:pPr>
        <w:autoSpaceDE w:val="0"/>
        <w:autoSpaceDN w:val="0"/>
        <w:adjustRightInd w:val="0"/>
        <w:snapToGrid w:val="0"/>
        <w:spacing w:after="0" w:line="240" w:lineRule="auto"/>
        <w:jc w:val="both"/>
        <w:rPr>
          <w:rFonts w:ascii="Times New Roman" w:hAnsi="Times New Roman" w:cs="Times New Roman"/>
          <w:b/>
          <w:bCs/>
          <w:sz w:val="20"/>
          <w:szCs w:val="20"/>
          <w:lang w:bidi="ar-EG"/>
        </w:rPr>
      </w:pPr>
    </w:p>
    <w:p w:rsidR="00567836" w:rsidRPr="002D31D4" w:rsidRDefault="00FC4387" w:rsidP="008345BB">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2D31D4">
        <w:rPr>
          <w:rFonts w:ascii="Times New Roman" w:hAnsi="Times New Roman" w:cs="Times New Roman"/>
          <w:b/>
          <w:bCs/>
          <w:sz w:val="20"/>
          <w:szCs w:val="20"/>
          <w:lang w:bidi="ar-EG"/>
        </w:rPr>
        <w:t xml:space="preserve">5. </w:t>
      </w:r>
      <w:r w:rsidR="00151B24" w:rsidRPr="002D31D4">
        <w:rPr>
          <w:rFonts w:ascii="Times New Roman" w:hAnsi="Times New Roman" w:cs="Times New Roman"/>
          <w:b/>
          <w:bCs/>
          <w:sz w:val="20"/>
          <w:szCs w:val="20"/>
          <w:lang w:bidi="ar-EG"/>
        </w:rPr>
        <w:t>Conclusion:</w:t>
      </w:r>
    </w:p>
    <w:p w:rsidR="00456B6E" w:rsidRPr="002D31D4" w:rsidRDefault="00456B6E" w:rsidP="008345B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D31D4">
        <w:rPr>
          <w:rFonts w:ascii="Times New Roman" w:hAnsi="Times New Roman" w:cs="Times New Roman"/>
          <w:color w:val="000000"/>
          <w:sz w:val="20"/>
          <w:szCs w:val="20"/>
        </w:rPr>
        <w:t xml:space="preserve">Vascular complications in </w:t>
      </w:r>
      <w:proofErr w:type="spellStart"/>
      <w:r w:rsidRPr="002D31D4">
        <w:rPr>
          <w:rFonts w:ascii="Times New Roman" w:hAnsi="Times New Roman" w:cs="Times New Roman"/>
          <w:color w:val="000000"/>
          <w:sz w:val="20"/>
          <w:szCs w:val="20"/>
        </w:rPr>
        <w:t>transfemoral</w:t>
      </w:r>
      <w:proofErr w:type="spellEnd"/>
      <w:r w:rsidRPr="002D31D4">
        <w:rPr>
          <w:rFonts w:ascii="Times New Roman" w:hAnsi="Times New Roman" w:cs="Times New Roman"/>
          <w:color w:val="000000"/>
          <w:sz w:val="20"/>
          <w:szCs w:val="20"/>
        </w:rPr>
        <w:t xml:space="preserve"> TAVI are relatively frequent. VARC major vascular complications increase 30-day mortality and are predicted by experience, femoral calcification good selection of patient and improvement in size of </w:t>
      </w:r>
      <w:proofErr w:type="spellStart"/>
      <w:r w:rsidRPr="002D31D4">
        <w:rPr>
          <w:rFonts w:ascii="Times New Roman" w:hAnsi="Times New Roman" w:cs="Times New Roman"/>
          <w:color w:val="000000"/>
          <w:sz w:val="20"/>
          <w:szCs w:val="20"/>
        </w:rPr>
        <w:t>dilaviry</w:t>
      </w:r>
      <w:proofErr w:type="spellEnd"/>
      <w:r w:rsidRPr="002D31D4">
        <w:rPr>
          <w:rFonts w:ascii="Times New Roman" w:hAnsi="Times New Roman" w:cs="Times New Roman"/>
          <w:color w:val="000000"/>
          <w:sz w:val="20"/>
          <w:szCs w:val="20"/>
        </w:rPr>
        <w:t xml:space="preserve"> system will improve patient selection for </w:t>
      </w:r>
      <w:proofErr w:type="spellStart"/>
      <w:r w:rsidRPr="002D31D4">
        <w:rPr>
          <w:rFonts w:ascii="Times New Roman" w:hAnsi="Times New Roman" w:cs="Times New Roman"/>
          <w:color w:val="000000"/>
          <w:sz w:val="20"/>
          <w:szCs w:val="20"/>
        </w:rPr>
        <w:t>transfemoral</w:t>
      </w:r>
      <w:proofErr w:type="spellEnd"/>
      <w:r w:rsidRPr="002D31D4">
        <w:rPr>
          <w:rFonts w:ascii="Times New Roman" w:hAnsi="Times New Roman" w:cs="Times New Roman"/>
          <w:color w:val="000000"/>
          <w:sz w:val="20"/>
          <w:szCs w:val="20"/>
        </w:rPr>
        <w:t xml:space="preserve"> TAVI and may improve outcome.</w:t>
      </w:r>
    </w:p>
    <w:p w:rsidR="00FC4387" w:rsidRPr="002D31D4" w:rsidRDefault="00FC4387" w:rsidP="008345BB">
      <w:pPr>
        <w:autoSpaceDE w:val="0"/>
        <w:autoSpaceDN w:val="0"/>
        <w:adjustRightInd w:val="0"/>
        <w:snapToGrid w:val="0"/>
        <w:spacing w:after="0" w:line="240" w:lineRule="auto"/>
        <w:jc w:val="both"/>
        <w:rPr>
          <w:rFonts w:ascii="Times New Roman" w:hAnsi="Times New Roman" w:cs="Times New Roman"/>
          <w:b/>
          <w:bCs/>
          <w:color w:val="000000"/>
          <w:sz w:val="20"/>
          <w:szCs w:val="20"/>
        </w:rPr>
      </w:pPr>
    </w:p>
    <w:p w:rsidR="00537BC9" w:rsidRPr="002D31D4" w:rsidRDefault="00537BC9" w:rsidP="008345BB">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2D31D4">
        <w:rPr>
          <w:rFonts w:ascii="Times New Roman" w:hAnsi="Times New Roman" w:cs="Times New Roman"/>
          <w:b/>
          <w:bCs/>
          <w:color w:val="000000"/>
          <w:sz w:val="20"/>
          <w:szCs w:val="20"/>
        </w:rPr>
        <w:t>References:</w:t>
      </w:r>
    </w:p>
    <w:p w:rsidR="009E4EBD" w:rsidRPr="000B7244" w:rsidRDefault="009E4EBD" w:rsidP="00EC3F27">
      <w:pPr>
        <w:numPr>
          <w:ilvl w:val="0"/>
          <w:numId w:val="14"/>
        </w:numPr>
        <w:snapToGrid w:val="0"/>
        <w:spacing w:after="0" w:line="240" w:lineRule="auto"/>
        <w:ind w:left="425" w:hanging="425"/>
        <w:jc w:val="both"/>
        <w:rPr>
          <w:rFonts w:ascii="Times New Roman" w:hAnsi="Times New Roman" w:cs="Times New Roman"/>
          <w:sz w:val="18"/>
          <w:szCs w:val="18"/>
        </w:rPr>
      </w:pPr>
      <w:r w:rsidRPr="000B7244">
        <w:rPr>
          <w:rFonts w:ascii="Times New Roman" w:hAnsi="Times New Roman" w:cs="Times New Roman"/>
          <w:color w:val="181717"/>
          <w:sz w:val="18"/>
          <w:szCs w:val="18"/>
        </w:rPr>
        <w:t xml:space="preserve">Leon MB, Smith CR, Mack M, et al. </w:t>
      </w:r>
      <w:proofErr w:type="spellStart"/>
      <w:r w:rsidRPr="000B7244">
        <w:rPr>
          <w:rFonts w:ascii="Times New Roman" w:hAnsi="Times New Roman" w:cs="Times New Roman"/>
          <w:color w:val="181717"/>
          <w:sz w:val="18"/>
          <w:szCs w:val="18"/>
        </w:rPr>
        <w:t>Transcatheter</w:t>
      </w:r>
      <w:proofErr w:type="spellEnd"/>
      <w:r w:rsidRPr="000B7244">
        <w:rPr>
          <w:rFonts w:ascii="Times New Roman" w:hAnsi="Times New Roman" w:cs="Times New Roman"/>
          <w:color w:val="181717"/>
          <w:sz w:val="18"/>
          <w:szCs w:val="18"/>
        </w:rPr>
        <w:t xml:space="preserve"> aortic-</w:t>
      </w:r>
      <w:proofErr w:type="spellStart"/>
      <w:r w:rsidRPr="000B7244">
        <w:rPr>
          <w:rFonts w:ascii="Times New Roman" w:hAnsi="Times New Roman" w:cs="Times New Roman"/>
          <w:color w:val="181717"/>
          <w:sz w:val="18"/>
          <w:szCs w:val="18"/>
        </w:rPr>
        <w:t>valveimplantation</w:t>
      </w:r>
      <w:proofErr w:type="spellEnd"/>
      <w:r w:rsidRPr="000B7244">
        <w:rPr>
          <w:rFonts w:ascii="Times New Roman" w:hAnsi="Times New Roman" w:cs="Times New Roman"/>
          <w:color w:val="181717"/>
          <w:sz w:val="18"/>
          <w:szCs w:val="18"/>
        </w:rPr>
        <w:t xml:space="preserve"> for aortic </w:t>
      </w:r>
      <w:proofErr w:type="spellStart"/>
      <w:r w:rsidRPr="000B7244">
        <w:rPr>
          <w:rFonts w:ascii="Times New Roman" w:hAnsi="Times New Roman" w:cs="Times New Roman"/>
          <w:color w:val="181717"/>
          <w:sz w:val="18"/>
          <w:szCs w:val="18"/>
        </w:rPr>
        <w:t>stenosis</w:t>
      </w:r>
      <w:proofErr w:type="spellEnd"/>
      <w:r w:rsidRPr="000B7244">
        <w:rPr>
          <w:rFonts w:ascii="Times New Roman" w:hAnsi="Times New Roman" w:cs="Times New Roman"/>
          <w:color w:val="181717"/>
          <w:sz w:val="18"/>
          <w:szCs w:val="18"/>
        </w:rPr>
        <w:t xml:space="preserve"> in patients who cannot undergo surgery. N </w:t>
      </w:r>
      <w:proofErr w:type="spellStart"/>
      <w:r w:rsidRPr="000B7244">
        <w:rPr>
          <w:rFonts w:ascii="Times New Roman" w:hAnsi="Times New Roman" w:cs="Times New Roman"/>
          <w:color w:val="181717"/>
          <w:sz w:val="18"/>
          <w:szCs w:val="18"/>
        </w:rPr>
        <w:t>Engl</w:t>
      </w:r>
      <w:proofErr w:type="spellEnd"/>
      <w:r w:rsidRPr="000B7244">
        <w:rPr>
          <w:rFonts w:ascii="Times New Roman" w:hAnsi="Times New Roman" w:cs="Times New Roman"/>
          <w:color w:val="181717"/>
          <w:sz w:val="18"/>
          <w:szCs w:val="18"/>
        </w:rPr>
        <w:t xml:space="preserve"> J Med 2010</w:t>
      </w:r>
      <w:proofErr w:type="gramStart"/>
      <w:r w:rsidRPr="000B7244">
        <w:rPr>
          <w:rFonts w:ascii="Times New Roman" w:hAnsi="Times New Roman" w:cs="Times New Roman"/>
          <w:color w:val="181717"/>
          <w:sz w:val="18"/>
          <w:szCs w:val="18"/>
        </w:rPr>
        <w:t>;363:1597</w:t>
      </w:r>
      <w:proofErr w:type="gramEnd"/>
      <w:r w:rsidRPr="000B7244">
        <w:rPr>
          <w:rFonts w:ascii="Times New Roman" w:hAnsi="Times New Roman" w:cs="Times New Roman"/>
          <w:color w:val="181717"/>
          <w:sz w:val="18"/>
          <w:szCs w:val="18"/>
        </w:rPr>
        <w:t>–607.</w:t>
      </w:r>
    </w:p>
    <w:p w:rsidR="009E4EBD" w:rsidRPr="000B7244" w:rsidRDefault="009E4EBD" w:rsidP="00EC3F27">
      <w:pPr>
        <w:numPr>
          <w:ilvl w:val="0"/>
          <w:numId w:val="14"/>
        </w:numPr>
        <w:snapToGrid w:val="0"/>
        <w:spacing w:after="0" w:line="240" w:lineRule="auto"/>
        <w:ind w:left="425" w:hanging="425"/>
        <w:jc w:val="both"/>
        <w:rPr>
          <w:rFonts w:ascii="Times New Roman" w:hAnsi="Times New Roman" w:cs="Times New Roman"/>
          <w:sz w:val="18"/>
          <w:szCs w:val="18"/>
        </w:rPr>
      </w:pPr>
      <w:proofErr w:type="spellStart"/>
      <w:r w:rsidRPr="000B7244">
        <w:rPr>
          <w:rFonts w:ascii="Times New Roman" w:hAnsi="Times New Roman" w:cs="Times New Roman"/>
          <w:color w:val="181717"/>
          <w:sz w:val="18"/>
          <w:szCs w:val="18"/>
        </w:rPr>
        <w:t>Lefèvre</w:t>
      </w:r>
      <w:proofErr w:type="spellEnd"/>
      <w:r w:rsidRPr="000B7244">
        <w:rPr>
          <w:rFonts w:ascii="Times New Roman" w:hAnsi="Times New Roman" w:cs="Times New Roman"/>
          <w:color w:val="181717"/>
          <w:sz w:val="18"/>
          <w:szCs w:val="18"/>
        </w:rPr>
        <w:t xml:space="preserve"> T, </w:t>
      </w:r>
      <w:proofErr w:type="spellStart"/>
      <w:r w:rsidRPr="000B7244">
        <w:rPr>
          <w:rFonts w:ascii="Times New Roman" w:hAnsi="Times New Roman" w:cs="Times New Roman"/>
          <w:color w:val="181717"/>
          <w:sz w:val="18"/>
          <w:szCs w:val="18"/>
        </w:rPr>
        <w:t>Kappetein</w:t>
      </w:r>
      <w:proofErr w:type="spellEnd"/>
      <w:r w:rsidRPr="000B7244">
        <w:rPr>
          <w:rFonts w:ascii="Times New Roman" w:hAnsi="Times New Roman" w:cs="Times New Roman"/>
          <w:color w:val="181717"/>
          <w:sz w:val="18"/>
          <w:szCs w:val="18"/>
        </w:rPr>
        <w:t xml:space="preserve"> AP, </w:t>
      </w:r>
      <w:proofErr w:type="spellStart"/>
      <w:r w:rsidRPr="000B7244">
        <w:rPr>
          <w:rFonts w:ascii="Times New Roman" w:hAnsi="Times New Roman" w:cs="Times New Roman"/>
          <w:color w:val="181717"/>
          <w:sz w:val="18"/>
          <w:szCs w:val="18"/>
        </w:rPr>
        <w:t>Wolner</w:t>
      </w:r>
      <w:proofErr w:type="spellEnd"/>
      <w:r w:rsidRPr="000B7244">
        <w:rPr>
          <w:rFonts w:ascii="Times New Roman" w:hAnsi="Times New Roman" w:cs="Times New Roman"/>
          <w:color w:val="181717"/>
          <w:sz w:val="18"/>
          <w:szCs w:val="18"/>
        </w:rPr>
        <w:t xml:space="preserve"> E, et al. One year follow-up of </w:t>
      </w:r>
      <w:proofErr w:type="spellStart"/>
      <w:r w:rsidRPr="000B7244">
        <w:rPr>
          <w:rFonts w:ascii="Times New Roman" w:hAnsi="Times New Roman" w:cs="Times New Roman"/>
          <w:color w:val="181717"/>
          <w:sz w:val="18"/>
          <w:szCs w:val="18"/>
        </w:rPr>
        <w:t>themulti</w:t>
      </w:r>
      <w:proofErr w:type="spellEnd"/>
      <w:r w:rsidRPr="000B7244">
        <w:rPr>
          <w:rFonts w:ascii="Times New Roman" w:hAnsi="Times New Roman" w:cs="Times New Roman"/>
          <w:color w:val="181717"/>
          <w:sz w:val="18"/>
          <w:szCs w:val="18"/>
        </w:rPr>
        <w:t xml:space="preserve">-centre European PARTNER </w:t>
      </w:r>
      <w:proofErr w:type="spellStart"/>
      <w:r w:rsidRPr="000B7244">
        <w:rPr>
          <w:rFonts w:ascii="Times New Roman" w:hAnsi="Times New Roman" w:cs="Times New Roman"/>
          <w:color w:val="181717"/>
          <w:sz w:val="18"/>
          <w:szCs w:val="18"/>
        </w:rPr>
        <w:t>transcatheter</w:t>
      </w:r>
      <w:proofErr w:type="spellEnd"/>
      <w:r w:rsidRPr="000B7244">
        <w:rPr>
          <w:rFonts w:ascii="Times New Roman" w:hAnsi="Times New Roman" w:cs="Times New Roman"/>
          <w:color w:val="181717"/>
          <w:sz w:val="18"/>
          <w:szCs w:val="18"/>
        </w:rPr>
        <w:t xml:space="preserve"> heart valve study. </w:t>
      </w:r>
      <w:proofErr w:type="spellStart"/>
      <w:r w:rsidRPr="000B7244">
        <w:rPr>
          <w:rFonts w:ascii="Times New Roman" w:hAnsi="Times New Roman" w:cs="Times New Roman"/>
          <w:color w:val="181717"/>
          <w:sz w:val="18"/>
          <w:szCs w:val="18"/>
        </w:rPr>
        <w:t>Eur</w:t>
      </w:r>
      <w:proofErr w:type="spellEnd"/>
      <w:r w:rsidRPr="000B7244">
        <w:rPr>
          <w:rFonts w:ascii="Times New Roman" w:hAnsi="Times New Roman" w:cs="Times New Roman"/>
          <w:color w:val="181717"/>
          <w:sz w:val="18"/>
          <w:szCs w:val="18"/>
        </w:rPr>
        <w:t xml:space="preserve"> Heart J 2010</w:t>
      </w:r>
      <w:proofErr w:type="gramStart"/>
      <w:r w:rsidRPr="000B7244">
        <w:rPr>
          <w:rFonts w:ascii="Times New Roman" w:hAnsi="Times New Roman" w:cs="Times New Roman"/>
          <w:color w:val="181717"/>
          <w:sz w:val="18"/>
          <w:szCs w:val="18"/>
        </w:rPr>
        <w:t>;32:148</w:t>
      </w:r>
      <w:proofErr w:type="gramEnd"/>
      <w:r w:rsidRPr="000B7244">
        <w:rPr>
          <w:rFonts w:ascii="Times New Roman" w:hAnsi="Times New Roman" w:cs="Times New Roman"/>
          <w:color w:val="181717"/>
          <w:sz w:val="18"/>
          <w:szCs w:val="18"/>
        </w:rPr>
        <w:t>–57.</w:t>
      </w:r>
    </w:p>
    <w:p w:rsidR="009E4EBD" w:rsidRPr="000B7244" w:rsidRDefault="009E4EBD" w:rsidP="00EC3F27">
      <w:pPr>
        <w:numPr>
          <w:ilvl w:val="0"/>
          <w:numId w:val="14"/>
        </w:numPr>
        <w:snapToGrid w:val="0"/>
        <w:spacing w:after="0" w:line="240" w:lineRule="auto"/>
        <w:ind w:left="425" w:hanging="425"/>
        <w:jc w:val="both"/>
        <w:rPr>
          <w:rFonts w:ascii="Times New Roman" w:hAnsi="Times New Roman" w:cs="Times New Roman"/>
          <w:sz w:val="18"/>
          <w:szCs w:val="18"/>
        </w:rPr>
      </w:pPr>
      <w:proofErr w:type="spellStart"/>
      <w:r w:rsidRPr="000B7244">
        <w:rPr>
          <w:rFonts w:ascii="Times New Roman" w:hAnsi="Times New Roman" w:cs="Times New Roman"/>
          <w:color w:val="181717"/>
          <w:sz w:val="18"/>
          <w:szCs w:val="18"/>
        </w:rPr>
        <w:t>Rodés-Cabau</w:t>
      </w:r>
      <w:proofErr w:type="spellEnd"/>
      <w:r w:rsidRPr="000B7244">
        <w:rPr>
          <w:rFonts w:ascii="Times New Roman" w:hAnsi="Times New Roman" w:cs="Times New Roman"/>
          <w:color w:val="181717"/>
          <w:sz w:val="18"/>
          <w:szCs w:val="18"/>
        </w:rPr>
        <w:t xml:space="preserve"> J, Webb JG, Cheung A, et al. </w:t>
      </w:r>
      <w:proofErr w:type="spellStart"/>
      <w:r w:rsidRPr="000B7244">
        <w:rPr>
          <w:rFonts w:ascii="Times New Roman" w:hAnsi="Times New Roman" w:cs="Times New Roman"/>
          <w:color w:val="181717"/>
          <w:sz w:val="18"/>
          <w:szCs w:val="18"/>
        </w:rPr>
        <w:t>Transcatheter</w:t>
      </w:r>
      <w:proofErr w:type="spellEnd"/>
      <w:r w:rsidRPr="000B7244">
        <w:rPr>
          <w:rFonts w:ascii="Times New Roman" w:hAnsi="Times New Roman" w:cs="Times New Roman"/>
          <w:color w:val="181717"/>
          <w:sz w:val="18"/>
          <w:szCs w:val="18"/>
        </w:rPr>
        <w:t xml:space="preserve"> aortic </w:t>
      </w:r>
      <w:proofErr w:type="spellStart"/>
      <w:r w:rsidRPr="000B7244">
        <w:rPr>
          <w:rFonts w:ascii="Times New Roman" w:hAnsi="Times New Roman" w:cs="Times New Roman"/>
          <w:color w:val="181717"/>
          <w:sz w:val="18"/>
          <w:szCs w:val="18"/>
        </w:rPr>
        <w:t>valveimplantation</w:t>
      </w:r>
      <w:proofErr w:type="spellEnd"/>
      <w:r w:rsidRPr="000B7244">
        <w:rPr>
          <w:rFonts w:ascii="Times New Roman" w:hAnsi="Times New Roman" w:cs="Times New Roman"/>
          <w:color w:val="181717"/>
          <w:sz w:val="18"/>
          <w:szCs w:val="18"/>
        </w:rPr>
        <w:t xml:space="preserve"> for the treatment of severe symptomatic aortic </w:t>
      </w:r>
      <w:proofErr w:type="spellStart"/>
      <w:r w:rsidRPr="000B7244">
        <w:rPr>
          <w:rFonts w:ascii="Times New Roman" w:hAnsi="Times New Roman" w:cs="Times New Roman"/>
          <w:color w:val="181717"/>
          <w:sz w:val="18"/>
          <w:szCs w:val="18"/>
        </w:rPr>
        <w:t>stenosis</w:t>
      </w:r>
      <w:proofErr w:type="spellEnd"/>
      <w:r w:rsidRPr="000B7244">
        <w:rPr>
          <w:rFonts w:ascii="Times New Roman" w:hAnsi="Times New Roman" w:cs="Times New Roman"/>
          <w:color w:val="181717"/>
          <w:sz w:val="18"/>
          <w:szCs w:val="18"/>
        </w:rPr>
        <w:t xml:space="preserve"> in patients at very high or prohibitive surgical risk: acute and late outcomes of the multicenter Canadian experience. J Am </w:t>
      </w:r>
      <w:proofErr w:type="spellStart"/>
      <w:r w:rsidRPr="000B7244">
        <w:rPr>
          <w:rFonts w:ascii="Times New Roman" w:hAnsi="Times New Roman" w:cs="Times New Roman"/>
          <w:color w:val="181717"/>
          <w:sz w:val="18"/>
          <w:szCs w:val="18"/>
        </w:rPr>
        <w:t>Coll</w:t>
      </w:r>
      <w:proofErr w:type="spellEnd"/>
      <w:r w:rsidRPr="000B7244">
        <w:rPr>
          <w:rFonts w:ascii="Times New Roman" w:hAnsi="Times New Roman" w:cs="Times New Roman"/>
          <w:color w:val="181717"/>
          <w:sz w:val="18"/>
          <w:szCs w:val="18"/>
        </w:rPr>
        <w:t xml:space="preserve"> </w:t>
      </w:r>
      <w:proofErr w:type="spellStart"/>
      <w:r w:rsidRPr="000B7244">
        <w:rPr>
          <w:rFonts w:ascii="Times New Roman" w:hAnsi="Times New Roman" w:cs="Times New Roman"/>
          <w:color w:val="181717"/>
          <w:sz w:val="18"/>
          <w:szCs w:val="18"/>
        </w:rPr>
        <w:t>Cardiol</w:t>
      </w:r>
      <w:proofErr w:type="spellEnd"/>
      <w:r w:rsidRPr="000B7244">
        <w:rPr>
          <w:rFonts w:ascii="Times New Roman" w:hAnsi="Times New Roman" w:cs="Times New Roman"/>
          <w:color w:val="181717"/>
          <w:sz w:val="18"/>
          <w:szCs w:val="18"/>
        </w:rPr>
        <w:t xml:space="preserve"> 2010</w:t>
      </w:r>
      <w:proofErr w:type="gramStart"/>
      <w:r w:rsidRPr="000B7244">
        <w:rPr>
          <w:rFonts w:ascii="Times New Roman" w:hAnsi="Times New Roman" w:cs="Times New Roman"/>
          <w:color w:val="181717"/>
          <w:sz w:val="18"/>
          <w:szCs w:val="18"/>
        </w:rPr>
        <w:t>;55:1080</w:t>
      </w:r>
      <w:proofErr w:type="gramEnd"/>
      <w:r w:rsidRPr="000B7244">
        <w:rPr>
          <w:rFonts w:ascii="Times New Roman" w:hAnsi="Times New Roman" w:cs="Times New Roman"/>
          <w:color w:val="181717"/>
          <w:sz w:val="18"/>
          <w:szCs w:val="18"/>
        </w:rPr>
        <w:t>–90.</w:t>
      </w:r>
    </w:p>
    <w:p w:rsidR="009E4EBD" w:rsidRPr="000B7244" w:rsidRDefault="009E4EBD" w:rsidP="00EC3F27">
      <w:pPr>
        <w:numPr>
          <w:ilvl w:val="0"/>
          <w:numId w:val="14"/>
        </w:numPr>
        <w:snapToGrid w:val="0"/>
        <w:spacing w:after="0" w:line="240" w:lineRule="auto"/>
        <w:ind w:left="425" w:hanging="425"/>
        <w:jc w:val="both"/>
        <w:rPr>
          <w:rFonts w:ascii="Times New Roman" w:hAnsi="Times New Roman" w:cs="Times New Roman"/>
          <w:sz w:val="18"/>
          <w:szCs w:val="18"/>
        </w:rPr>
      </w:pPr>
      <w:r w:rsidRPr="000B7244">
        <w:rPr>
          <w:rFonts w:ascii="Times New Roman" w:hAnsi="Times New Roman" w:cs="Times New Roman"/>
          <w:color w:val="181717"/>
          <w:sz w:val="18"/>
          <w:szCs w:val="18"/>
        </w:rPr>
        <w:t xml:space="preserve">Webb JG, </w:t>
      </w:r>
      <w:proofErr w:type="spellStart"/>
      <w:r w:rsidRPr="000B7244">
        <w:rPr>
          <w:rFonts w:ascii="Times New Roman" w:hAnsi="Times New Roman" w:cs="Times New Roman"/>
          <w:color w:val="181717"/>
          <w:sz w:val="18"/>
          <w:szCs w:val="18"/>
        </w:rPr>
        <w:t>Chandavimol</w:t>
      </w:r>
      <w:proofErr w:type="spellEnd"/>
      <w:r w:rsidRPr="000B7244">
        <w:rPr>
          <w:rFonts w:ascii="Times New Roman" w:hAnsi="Times New Roman" w:cs="Times New Roman"/>
          <w:color w:val="181717"/>
          <w:sz w:val="18"/>
          <w:szCs w:val="18"/>
        </w:rPr>
        <w:t xml:space="preserve"> M, Thompson CR, et al. </w:t>
      </w:r>
      <w:proofErr w:type="spellStart"/>
      <w:r w:rsidRPr="000B7244">
        <w:rPr>
          <w:rFonts w:ascii="Times New Roman" w:hAnsi="Times New Roman" w:cs="Times New Roman"/>
          <w:color w:val="181717"/>
          <w:sz w:val="18"/>
          <w:szCs w:val="18"/>
        </w:rPr>
        <w:t>Percutaneous</w:t>
      </w:r>
      <w:proofErr w:type="spellEnd"/>
      <w:r w:rsidRPr="000B7244">
        <w:rPr>
          <w:rFonts w:ascii="Times New Roman" w:hAnsi="Times New Roman" w:cs="Times New Roman"/>
          <w:color w:val="181717"/>
          <w:sz w:val="18"/>
          <w:szCs w:val="18"/>
        </w:rPr>
        <w:t xml:space="preserve"> </w:t>
      </w:r>
      <w:proofErr w:type="spellStart"/>
      <w:r w:rsidRPr="000B7244">
        <w:rPr>
          <w:rFonts w:ascii="Times New Roman" w:hAnsi="Times New Roman" w:cs="Times New Roman"/>
          <w:color w:val="181717"/>
          <w:sz w:val="18"/>
          <w:szCs w:val="18"/>
        </w:rPr>
        <w:t>aorticvalve</w:t>
      </w:r>
      <w:proofErr w:type="spellEnd"/>
      <w:r w:rsidRPr="000B7244">
        <w:rPr>
          <w:rFonts w:ascii="Times New Roman" w:hAnsi="Times New Roman" w:cs="Times New Roman"/>
          <w:color w:val="181717"/>
          <w:sz w:val="18"/>
          <w:szCs w:val="18"/>
        </w:rPr>
        <w:t xml:space="preserve"> implantation retrograde from the femoral artery. Circulation 2006</w:t>
      </w:r>
      <w:proofErr w:type="gramStart"/>
      <w:r w:rsidRPr="000B7244">
        <w:rPr>
          <w:rFonts w:ascii="Times New Roman" w:hAnsi="Times New Roman" w:cs="Times New Roman"/>
          <w:color w:val="181717"/>
          <w:sz w:val="18"/>
          <w:szCs w:val="18"/>
        </w:rPr>
        <w:t>;113:842</w:t>
      </w:r>
      <w:proofErr w:type="gramEnd"/>
      <w:r w:rsidRPr="000B7244">
        <w:rPr>
          <w:rFonts w:ascii="Times New Roman" w:hAnsi="Times New Roman" w:cs="Times New Roman"/>
          <w:color w:val="181717"/>
          <w:sz w:val="18"/>
          <w:szCs w:val="18"/>
        </w:rPr>
        <w:t>–50.</w:t>
      </w:r>
    </w:p>
    <w:p w:rsidR="009E4EBD" w:rsidRPr="000B7244" w:rsidRDefault="009E4EBD" w:rsidP="00EC3F27">
      <w:pPr>
        <w:numPr>
          <w:ilvl w:val="0"/>
          <w:numId w:val="14"/>
        </w:numPr>
        <w:snapToGrid w:val="0"/>
        <w:spacing w:after="0" w:line="240" w:lineRule="auto"/>
        <w:ind w:left="425" w:hanging="425"/>
        <w:jc w:val="both"/>
        <w:rPr>
          <w:rFonts w:ascii="Times New Roman" w:hAnsi="Times New Roman" w:cs="Times New Roman"/>
          <w:sz w:val="18"/>
          <w:szCs w:val="18"/>
        </w:rPr>
      </w:pPr>
      <w:r w:rsidRPr="000B7244">
        <w:rPr>
          <w:rFonts w:ascii="Times New Roman" w:hAnsi="Times New Roman" w:cs="Times New Roman"/>
          <w:color w:val="181717"/>
          <w:sz w:val="18"/>
          <w:szCs w:val="18"/>
        </w:rPr>
        <w:t xml:space="preserve">Piazza N, </w:t>
      </w:r>
      <w:proofErr w:type="spellStart"/>
      <w:r w:rsidRPr="000B7244">
        <w:rPr>
          <w:rFonts w:ascii="Times New Roman" w:hAnsi="Times New Roman" w:cs="Times New Roman"/>
          <w:color w:val="181717"/>
          <w:sz w:val="18"/>
          <w:szCs w:val="18"/>
        </w:rPr>
        <w:t>Grube</w:t>
      </w:r>
      <w:proofErr w:type="spellEnd"/>
      <w:r w:rsidRPr="000B7244">
        <w:rPr>
          <w:rFonts w:ascii="Times New Roman" w:hAnsi="Times New Roman" w:cs="Times New Roman"/>
          <w:color w:val="181717"/>
          <w:sz w:val="18"/>
          <w:szCs w:val="18"/>
        </w:rPr>
        <w:t xml:space="preserve"> E, </w:t>
      </w:r>
      <w:proofErr w:type="spellStart"/>
      <w:r w:rsidRPr="000B7244">
        <w:rPr>
          <w:rFonts w:ascii="Times New Roman" w:hAnsi="Times New Roman" w:cs="Times New Roman"/>
          <w:color w:val="181717"/>
          <w:sz w:val="18"/>
          <w:szCs w:val="18"/>
        </w:rPr>
        <w:t>Gerckens</w:t>
      </w:r>
      <w:proofErr w:type="spellEnd"/>
      <w:r w:rsidRPr="000B7244">
        <w:rPr>
          <w:rFonts w:ascii="Times New Roman" w:hAnsi="Times New Roman" w:cs="Times New Roman"/>
          <w:color w:val="181717"/>
          <w:sz w:val="18"/>
          <w:szCs w:val="18"/>
        </w:rPr>
        <w:t xml:space="preserve"> U, et al. Procedural and 30-dayoutcomes following </w:t>
      </w:r>
      <w:proofErr w:type="spellStart"/>
      <w:r w:rsidRPr="000B7244">
        <w:rPr>
          <w:rFonts w:ascii="Times New Roman" w:hAnsi="Times New Roman" w:cs="Times New Roman"/>
          <w:color w:val="181717"/>
          <w:sz w:val="18"/>
          <w:szCs w:val="18"/>
        </w:rPr>
        <w:t>transcatheter</w:t>
      </w:r>
      <w:proofErr w:type="spellEnd"/>
      <w:r w:rsidRPr="000B7244">
        <w:rPr>
          <w:rFonts w:ascii="Times New Roman" w:hAnsi="Times New Roman" w:cs="Times New Roman"/>
          <w:color w:val="181717"/>
          <w:sz w:val="18"/>
          <w:szCs w:val="18"/>
        </w:rPr>
        <w:t xml:space="preserve"> aortic valve implantation using the third generation (18 Fr) </w:t>
      </w:r>
      <w:proofErr w:type="spellStart"/>
      <w:r w:rsidRPr="000B7244">
        <w:rPr>
          <w:rFonts w:ascii="Times New Roman" w:hAnsi="Times New Roman" w:cs="Times New Roman"/>
          <w:color w:val="181717"/>
          <w:sz w:val="18"/>
          <w:szCs w:val="18"/>
        </w:rPr>
        <w:t>CoreValve</w:t>
      </w:r>
      <w:proofErr w:type="spellEnd"/>
      <w:r w:rsidRPr="000B7244">
        <w:rPr>
          <w:rFonts w:ascii="Times New Roman" w:hAnsi="Times New Roman" w:cs="Times New Roman"/>
          <w:color w:val="181717"/>
          <w:sz w:val="18"/>
          <w:szCs w:val="18"/>
        </w:rPr>
        <w:t xml:space="preserve"> </w:t>
      </w:r>
      <w:proofErr w:type="spellStart"/>
      <w:r w:rsidRPr="000B7244">
        <w:rPr>
          <w:rFonts w:ascii="Times New Roman" w:hAnsi="Times New Roman" w:cs="Times New Roman"/>
          <w:color w:val="181717"/>
          <w:sz w:val="18"/>
          <w:szCs w:val="18"/>
        </w:rPr>
        <w:t>revalving</w:t>
      </w:r>
      <w:proofErr w:type="spellEnd"/>
      <w:r w:rsidRPr="000B7244">
        <w:rPr>
          <w:rFonts w:ascii="Times New Roman" w:hAnsi="Times New Roman" w:cs="Times New Roman"/>
          <w:color w:val="181717"/>
          <w:sz w:val="18"/>
          <w:szCs w:val="18"/>
        </w:rPr>
        <w:t xml:space="preserve"> system: results from the multicentre, expanded evaluation registry 1-year following CE mark approval. </w:t>
      </w:r>
      <w:proofErr w:type="spellStart"/>
      <w:r w:rsidRPr="000B7244">
        <w:rPr>
          <w:rFonts w:ascii="Times New Roman" w:hAnsi="Times New Roman" w:cs="Times New Roman"/>
          <w:color w:val="181717"/>
          <w:sz w:val="18"/>
          <w:szCs w:val="18"/>
        </w:rPr>
        <w:t>EuroIntervention</w:t>
      </w:r>
      <w:proofErr w:type="spellEnd"/>
      <w:r w:rsidRPr="000B7244">
        <w:rPr>
          <w:rFonts w:ascii="Times New Roman" w:hAnsi="Times New Roman" w:cs="Times New Roman"/>
          <w:color w:val="181717"/>
          <w:sz w:val="18"/>
          <w:szCs w:val="18"/>
        </w:rPr>
        <w:t xml:space="preserve"> 2008</w:t>
      </w:r>
      <w:proofErr w:type="gramStart"/>
      <w:r w:rsidRPr="000B7244">
        <w:rPr>
          <w:rFonts w:ascii="Times New Roman" w:hAnsi="Times New Roman" w:cs="Times New Roman"/>
          <w:color w:val="181717"/>
          <w:sz w:val="18"/>
          <w:szCs w:val="18"/>
        </w:rPr>
        <w:t>;4:242</w:t>
      </w:r>
      <w:proofErr w:type="gramEnd"/>
      <w:r w:rsidRPr="000B7244">
        <w:rPr>
          <w:rFonts w:ascii="Times New Roman" w:hAnsi="Times New Roman" w:cs="Times New Roman"/>
          <w:color w:val="181717"/>
          <w:sz w:val="18"/>
          <w:szCs w:val="18"/>
        </w:rPr>
        <w:t>–9.</w:t>
      </w:r>
    </w:p>
    <w:p w:rsidR="009E4EBD" w:rsidRPr="000B7244" w:rsidRDefault="009E4EBD" w:rsidP="00EC3F27">
      <w:pPr>
        <w:numPr>
          <w:ilvl w:val="0"/>
          <w:numId w:val="14"/>
        </w:numPr>
        <w:snapToGrid w:val="0"/>
        <w:spacing w:after="0" w:line="240" w:lineRule="auto"/>
        <w:ind w:left="425" w:hanging="425"/>
        <w:jc w:val="both"/>
        <w:rPr>
          <w:rFonts w:ascii="Times New Roman" w:hAnsi="Times New Roman" w:cs="Times New Roman"/>
          <w:sz w:val="18"/>
          <w:szCs w:val="18"/>
        </w:rPr>
      </w:pPr>
      <w:proofErr w:type="spellStart"/>
      <w:r w:rsidRPr="000B7244">
        <w:rPr>
          <w:rFonts w:ascii="Times New Roman" w:hAnsi="Times New Roman" w:cs="Times New Roman"/>
          <w:color w:val="181717"/>
          <w:sz w:val="18"/>
          <w:szCs w:val="18"/>
        </w:rPr>
        <w:t>Tchetche</w:t>
      </w:r>
      <w:proofErr w:type="spellEnd"/>
      <w:r w:rsidRPr="000B7244">
        <w:rPr>
          <w:rFonts w:ascii="Times New Roman" w:hAnsi="Times New Roman" w:cs="Times New Roman"/>
          <w:color w:val="181717"/>
          <w:sz w:val="18"/>
          <w:szCs w:val="18"/>
        </w:rPr>
        <w:t xml:space="preserve"> D, </w:t>
      </w:r>
      <w:proofErr w:type="spellStart"/>
      <w:r w:rsidRPr="000B7244">
        <w:rPr>
          <w:rFonts w:ascii="Times New Roman" w:hAnsi="Times New Roman" w:cs="Times New Roman"/>
          <w:color w:val="181717"/>
          <w:sz w:val="18"/>
          <w:szCs w:val="18"/>
        </w:rPr>
        <w:t>Dumonteil</w:t>
      </w:r>
      <w:proofErr w:type="spellEnd"/>
      <w:r w:rsidRPr="000B7244">
        <w:rPr>
          <w:rFonts w:ascii="Times New Roman" w:hAnsi="Times New Roman" w:cs="Times New Roman"/>
          <w:color w:val="181717"/>
          <w:sz w:val="18"/>
          <w:szCs w:val="18"/>
        </w:rPr>
        <w:t xml:space="preserve"> N, </w:t>
      </w:r>
      <w:proofErr w:type="spellStart"/>
      <w:r w:rsidRPr="000B7244">
        <w:rPr>
          <w:rFonts w:ascii="Times New Roman" w:hAnsi="Times New Roman" w:cs="Times New Roman"/>
          <w:color w:val="181717"/>
          <w:sz w:val="18"/>
          <w:szCs w:val="18"/>
        </w:rPr>
        <w:t>Sauguet</w:t>
      </w:r>
      <w:proofErr w:type="spellEnd"/>
      <w:r w:rsidRPr="000B7244">
        <w:rPr>
          <w:rFonts w:ascii="Times New Roman" w:hAnsi="Times New Roman" w:cs="Times New Roman"/>
          <w:color w:val="181717"/>
          <w:sz w:val="18"/>
          <w:szCs w:val="18"/>
        </w:rPr>
        <w:t xml:space="preserve"> A, et al. Thirty-day outcome </w:t>
      </w:r>
      <w:proofErr w:type="spellStart"/>
      <w:r w:rsidRPr="000B7244">
        <w:rPr>
          <w:rFonts w:ascii="Times New Roman" w:hAnsi="Times New Roman" w:cs="Times New Roman"/>
          <w:color w:val="181717"/>
          <w:sz w:val="18"/>
          <w:szCs w:val="18"/>
        </w:rPr>
        <w:t>andvascular</w:t>
      </w:r>
      <w:proofErr w:type="spellEnd"/>
      <w:r w:rsidRPr="000B7244">
        <w:rPr>
          <w:rFonts w:ascii="Times New Roman" w:hAnsi="Times New Roman" w:cs="Times New Roman"/>
          <w:color w:val="181717"/>
          <w:sz w:val="18"/>
          <w:szCs w:val="18"/>
        </w:rPr>
        <w:t xml:space="preserve"> complications after </w:t>
      </w:r>
      <w:proofErr w:type="spellStart"/>
      <w:r w:rsidRPr="000B7244">
        <w:rPr>
          <w:rFonts w:ascii="Times New Roman" w:hAnsi="Times New Roman" w:cs="Times New Roman"/>
          <w:color w:val="181717"/>
          <w:sz w:val="18"/>
          <w:szCs w:val="18"/>
        </w:rPr>
        <w:t>transarterial</w:t>
      </w:r>
      <w:proofErr w:type="spellEnd"/>
      <w:r w:rsidRPr="000B7244">
        <w:rPr>
          <w:rFonts w:ascii="Times New Roman" w:hAnsi="Times New Roman" w:cs="Times New Roman"/>
          <w:color w:val="181717"/>
          <w:sz w:val="18"/>
          <w:szCs w:val="18"/>
        </w:rPr>
        <w:t xml:space="preserve"> aortic valve implantation using both Edwards </w:t>
      </w:r>
      <w:proofErr w:type="spellStart"/>
      <w:r w:rsidRPr="000B7244">
        <w:rPr>
          <w:rFonts w:ascii="Times New Roman" w:hAnsi="Times New Roman" w:cs="Times New Roman"/>
          <w:color w:val="181717"/>
          <w:sz w:val="18"/>
          <w:szCs w:val="18"/>
        </w:rPr>
        <w:t>Sapien</w:t>
      </w:r>
      <w:proofErr w:type="spellEnd"/>
      <w:r w:rsidRPr="000B7244">
        <w:rPr>
          <w:rFonts w:ascii="Times New Roman" w:hAnsi="Times New Roman" w:cs="Times New Roman"/>
          <w:color w:val="181717"/>
          <w:sz w:val="18"/>
          <w:szCs w:val="18"/>
        </w:rPr>
        <w:t xml:space="preserve"> and Medtronic </w:t>
      </w:r>
      <w:proofErr w:type="spellStart"/>
      <w:r w:rsidRPr="000B7244">
        <w:rPr>
          <w:rFonts w:ascii="Times New Roman" w:hAnsi="Times New Roman" w:cs="Times New Roman"/>
          <w:color w:val="181717"/>
          <w:sz w:val="18"/>
          <w:szCs w:val="18"/>
        </w:rPr>
        <w:t>CoreValve</w:t>
      </w:r>
      <w:proofErr w:type="spellEnd"/>
      <w:r w:rsidRPr="000B7244">
        <w:rPr>
          <w:rFonts w:ascii="Times New Roman" w:hAnsi="Times New Roman" w:cs="Times New Roman"/>
          <w:color w:val="181717"/>
          <w:sz w:val="18"/>
          <w:szCs w:val="18"/>
        </w:rPr>
        <w:t xml:space="preserve"> </w:t>
      </w:r>
      <w:proofErr w:type="spellStart"/>
      <w:r w:rsidRPr="000B7244">
        <w:rPr>
          <w:rFonts w:ascii="Times New Roman" w:hAnsi="Times New Roman" w:cs="Times New Roman"/>
          <w:color w:val="181717"/>
          <w:sz w:val="18"/>
          <w:szCs w:val="18"/>
        </w:rPr>
        <w:t>bioprostheses</w:t>
      </w:r>
      <w:proofErr w:type="spellEnd"/>
      <w:r w:rsidRPr="000B7244">
        <w:rPr>
          <w:rFonts w:ascii="Times New Roman" w:hAnsi="Times New Roman" w:cs="Times New Roman"/>
          <w:color w:val="181717"/>
          <w:sz w:val="18"/>
          <w:szCs w:val="18"/>
        </w:rPr>
        <w:t xml:space="preserve"> in a mixed population. </w:t>
      </w:r>
      <w:proofErr w:type="spellStart"/>
      <w:r w:rsidRPr="000B7244">
        <w:rPr>
          <w:rFonts w:ascii="Times New Roman" w:hAnsi="Times New Roman" w:cs="Times New Roman"/>
          <w:color w:val="181717"/>
          <w:sz w:val="18"/>
          <w:szCs w:val="18"/>
        </w:rPr>
        <w:t>EuroIntervention</w:t>
      </w:r>
      <w:proofErr w:type="spellEnd"/>
      <w:r w:rsidRPr="000B7244">
        <w:rPr>
          <w:rFonts w:ascii="Times New Roman" w:hAnsi="Times New Roman" w:cs="Times New Roman"/>
          <w:color w:val="181717"/>
          <w:sz w:val="18"/>
          <w:szCs w:val="18"/>
        </w:rPr>
        <w:t xml:space="preserve"> 2010</w:t>
      </w:r>
      <w:proofErr w:type="gramStart"/>
      <w:r w:rsidRPr="000B7244">
        <w:rPr>
          <w:rFonts w:ascii="Times New Roman" w:hAnsi="Times New Roman" w:cs="Times New Roman"/>
          <w:color w:val="181717"/>
          <w:sz w:val="18"/>
          <w:szCs w:val="18"/>
        </w:rPr>
        <w:t>;5:659</w:t>
      </w:r>
      <w:proofErr w:type="gramEnd"/>
      <w:r w:rsidRPr="000B7244">
        <w:rPr>
          <w:rFonts w:ascii="Times New Roman" w:hAnsi="Times New Roman" w:cs="Times New Roman"/>
          <w:color w:val="181717"/>
          <w:sz w:val="18"/>
          <w:szCs w:val="18"/>
        </w:rPr>
        <w:t>–65.</w:t>
      </w:r>
    </w:p>
    <w:p w:rsidR="009E4EBD" w:rsidRPr="000B7244" w:rsidRDefault="009E4EBD" w:rsidP="00EC3F27">
      <w:pPr>
        <w:numPr>
          <w:ilvl w:val="0"/>
          <w:numId w:val="14"/>
        </w:numPr>
        <w:snapToGrid w:val="0"/>
        <w:spacing w:after="0" w:line="240" w:lineRule="auto"/>
        <w:ind w:left="425" w:hanging="425"/>
        <w:jc w:val="both"/>
        <w:rPr>
          <w:rFonts w:ascii="Times New Roman" w:hAnsi="Times New Roman" w:cs="Times New Roman"/>
          <w:sz w:val="18"/>
          <w:szCs w:val="18"/>
        </w:rPr>
      </w:pPr>
      <w:r w:rsidRPr="000B7244">
        <w:rPr>
          <w:rFonts w:ascii="Times New Roman" w:hAnsi="Times New Roman" w:cs="Times New Roman"/>
          <w:color w:val="181717"/>
          <w:sz w:val="18"/>
          <w:szCs w:val="18"/>
        </w:rPr>
        <w:t xml:space="preserve">Van </w:t>
      </w:r>
      <w:proofErr w:type="spellStart"/>
      <w:r w:rsidRPr="000B7244">
        <w:rPr>
          <w:rFonts w:ascii="Times New Roman" w:hAnsi="Times New Roman" w:cs="Times New Roman"/>
          <w:color w:val="181717"/>
          <w:sz w:val="18"/>
          <w:szCs w:val="18"/>
        </w:rPr>
        <w:t>Mieghem</w:t>
      </w:r>
      <w:proofErr w:type="spellEnd"/>
      <w:r w:rsidRPr="000B7244">
        <w:rPr>
          <w:rFonts w:ascii="Times New Roman" w:hAnsi="Times New Roman" w:cs="Times New Roman"/>
          <w:color w:val="181717"/>
          <w:sz w:val="18"/>
          <w:szCs w:val="18"/>
        </w:rPr>
        <w:t xml:space="preserve"> NM, </w:t>
      </w:r>
      <w:proofErr w:type="spellStart"/>
      <w:r w:rsidRPr="000B7244">
        <w:rPr>
          <w:rFonts w:ascii="Times New Roman" w:hAnsi="Times New Roman" w:cs="Times New Roman"/>
          <w:color w:val="181717"/>
          <w:sz w:val="18"/>
          <w:szCs w:val="18"/>
        </w:rPr>
        <w:t>Nuis</w:t>
      </w:r>
      <w:proofErr w:type="spellEnd"/>
      <w:r w:rsidRPr="000B7244">
        <w:rPr>
          <w:rFonts w:ascii="Times New Roman" w:hAnsi="Times New Roman" w:cs="Times New Roman"/>
          <w:color w:val="181717"/>
          <w:sz w:val="18"/>
          <w:szCs w:val="18"/>
        </w:rPr>
        <w:t xml:space="preserve"> RJ, Piazza N, et al. Vascular </w:t>
      </w:r>
      <w:proofErr w:type="spellStart"/>
      <w:r w:rsidRPr="000B7244">
        <w:rPr>
          <w:rFonts w:ascii="Times New Roman" w:hAnsi="Times New Roman" w:cs="Times New Roman"/>
          <w:color w:val="181717"/>
          <w:sz w:val="18"/>
          <w:szCs w:val="18"/>
        </w:rPr>
        <w:t>complicationswith</w:t>
      </w:r>
      <w:proofErr w:type="spellEnd"/>
      <w:r w:rsidRPr="000B7244">
        <w:rPr>
          <w:rFonts w:ascii="Times New Roman" w:hAnsi="Times New Roman" w:cs="Times New Roman"/>
          <w:color w:val="181717"/>
          <w:sz w:val="18"/>
          <w:szCs w:val="18"/>
        </w:rPr>
        <w:t xml:space="preserve"> </w:t>
      </w:r>
      <w:proofErr w:type="spellStart"/>
      <w:r w:rsidRPr="000B7244">
        <w:rPr>
          <w:rFonts w:ascii="Times New Roman" w:hAnsi="Times New Roman" w:cs="Times New Roman"/>
          <w:color w:val="181717"/>
          <w:sz w:val="18"/>
          <w:szCs w:val="18"/>
        </w:rPr>
        <w:t>transcatheter</w:t>
      </w:r>
      <w:proofErr w:type="spellEnd"/>
      <w:r w:rsidRPr="000B7244">
        <w:rPr>
          <w:rFonts w:ascii="Times New Roman" w:hAnsi="Times New Roman" w:cs="Times New Roman"/>
          <w:color w:val="181717"/>
          <w:sz w:val="18"/>
          <w:szCs w:val="18"/>
        </w:rPr>
        <w:t xml:space="preserve"> aortic valve implantation using the 18 Fr Medtronic </w:t>
      </w:r>
      <w:proofErr w:type="spellStart"/>
      <w:r w:rsidRPr="000B7244">
        <w:rPr>
          <w:rFonts w:ascii="Times New Roman" w:hAnsi="Times New Roman" w:cs="Times New Roman"/>
          <w:color w:val="181717"/>
          <w:sz w:val="18"/>
          <w:szCs w:val="18"/>
        </w:rPr>
        <w:t>CoreValve</w:t>
      </w:r>
      <w:proofErr w:type="spellEnd"/>
      <w:r w:rsidRPr="000B7244">
        <w:rPr>
          <w:rFonts w:ascii="Times New Roman" w:hAnsi="Times New Roman" w:cs="Times New Roman"/>
          <w:color w:val="181717"/>
          <w:sz w:val="18"/>
          <w:szCs w:val="18"/>
        </w:rPr>
        <w:t xml:space="preserve"> System: the Rotterdam experience. </w:t>
      </w:r>
      <w:proofErr w:type="spellStart"/>
      <w:r w:rsidRPr="000B7244">
        <w:rPr>
          <w:rFonts w:ascii="Times New Roman" w:hAnsi="Times New Roman" w:cs="Times New Roman"/>
          <w:color w:val="181717"/>
          <w:sz w:val="18"/>
          <w:szCs w:val="18"/>
        </w:rPr>
        <w:t>EuroIntervention</w:t>
      </w:r>
      <w:proofErr w:type="spellEnd"/>
      <w:r w:rsidRPr="000B7244">
        <w:rPr>
          <w:rFonts w:ascii="Times New Roman" w:hAnsi="Times New Roman" w:cs="Times New Roman"/>
          <w:color w:val="181717"/>
          <w:sz w:val="18"/>
          <w:szCs w:val="18"/>
        </w:rPr>
        <w:t xml:space="preserve"> 2010; 5:673–9.</w:t>
      </w:r>
    </w:p>
    <w:p w:rsidR="009E4EBD" w:rsidRPr="000B7244" w:rsidRDefault="009E4EBD" w:rsidP="00EC3F27">
      <w:pPr>
        <w:numPr>
          <w:ilvl w:val="0"/>
          <w:numId w:val="14"/>
        </w:numPr>
        <w:snapToGrid w:val="0"/>
        <w:spacing w:after="0" w:line="240" w:lineRule="auto"/>
        <w:ind w:left="425" w:hanging="425"/>
        <w:jc w:val="both"/>
        <w:rPr>
          <w:rFonts w:ascii="Times New Roman" w:hAnsi="Times New Roman" w:cs="Times New Roman"/>
          <w:sz w:val="18"/>
          <w:szCs w:val="18"/>
        </w:rPr>
      </w:pPr>
      <w:proofErr w:type="spellStart"/>
      <w:r w:rsidRPr="000B7244">
        <w:rPr>
          <w:rFonts w:ascii="Times New Roman" w:hAnsi="Times New Roman" w:cs="Times New Roman"/>
          <w:color w:val="181717"/>
          <w:sz w:val="18"/>
          <w:szCs w:val="18"/>
        </w:rPr>
        <w:t>Ducrocq</w:t>
      </w:r>
      <w:proofErr w:type="spellEnd"/>
      <w:r w:rsidRPr="000B7244">
        <w:rPr>
          <w:rFonts w:ascii="Times New Roman" w:hAnsi="Times New Roman" w:cs="Times New Roman"/>
          <w:color w:val="181717"/>
          <w:sz w:val="18"/>
          <w:szCs w:val="18"/>
        </w:rPr>
        <w:t xml:space="preserve"> G, Francis F, </w:t>
      </w:r>
      <w:proofErr w:type="spellStart"/>
      <w:r w:rsidRPr="000B7244">
        <w:rPr>
          <w:rFonts w:ascii="Times New Roman" w:hAnsi="Times New Roman" w:cs="Times New Roman"/>
          <w:color w:val="181717"/>
          <w:sz w:val="18"/>
          <w:szCs w:val="18"/>
        </w:rPr>
        <w:t>Serfaty</w:t>
      </w:r>
      <w:proofErr w:type="spellEnd"/>
      <w:r w:rsidRPr="000B7244">
        <w:rPr>
          <w:rFonts w:ascii="Times New Roman" w:hAnsi="Times New Roman" w:cs="Times New Roman"/>
          <w:color w:val="181717"/>
          <w:sz w:val="18"/>
          <w:szCs w:val="18"/>
        </w:rPr>
        <w:t xml:space="preserve"> JM, et al. Vascular complications </w:t>
      </w:r>
      <w:proofErr w:type="spellStart"/>
      <w:r w:rsidRPr="000B7244">
        <w:rPr>
          <w:rFonts w:ascii="Times New Roman" w:hAnsi="Times New Roman" w:cs="Times New Roman"/>
          <w:color w:val="181717"/>
          <w:sz w:val="18"/>
          <w:szCs w:val="18"/>
        </w:rPr>
        <w:t>oftransfemoral</w:t>
      </w:r>
      <w:proofErr w:type="spellEnd"/>
      <w:r w:rsidRPr="000B7244">
        <w:rPr>
          <w:rFonts w:ascii="Times New Roman" w:hAnsi="Times New Roman" w:cs="Times New Roman"/>
          <w:color w:val="181717"/>
          <w:sz w:val="18"/>
          <w:szCs w:val="18"/>
        </w:rPr>
        <w:t xml:space="preserve"> aortic valve implantation </w:t>
      </w:r>
      <w:r w:rsidRPr="000B7244">
        <w:rPr>
          <w:rFonts w:ascii="Times New Roman" w:hAnsi="Times New Roman" w:cs="Times New Roman"/>
          <w:color w:val="181717"/>
          <w:sz w:val="18"/>
          <w:szCs w:val="18"/>
        </w:rPr>
        <w:lastRenderedPageBreak/>
        <w:t xml:space="preserve">with the Edwards SAPIEN prosthesis: incidence and impact on outcome. </w:t>
      </w:r>
      <w:proofErr w:type="spellStart"/>
      <w:r w:rsidRPr="000B7244">
        <w:rPr>
          <w:rFonts w:ascii="Times New Roman" w:hAnsi="Times New Roman" w:cs="Times New Roman"/>
          <w:color w:val="181717"/>
          <w:sz w:val="18"/>
          <w:szCs w:val="18"/>
        </w:rPr>
        <w:t>EuroIntervention</w:t>
      </w:r>
      <w:proofErr w:type="spellEnd"/>
      <w:r w:rsidRPr="000B7244">
        <w:rPr>
          <w:rFonts w:ascii="Times New Roman" w:hAnsi="Times New Roman" w:cs="Times New Roman"/>
          <w:color w:val="181717"/>
          <w:sz w:val="18"/>
          <w:szCs w:val="18"/>
        </w:rPr>
        <w:t xml:space="preserve"> 2010; 5:666–72.</w:t>
      </w:r>
    </w:p>
    <w:p w:rsidR="009E4EBD" w:rsidRPr="000B7244" w:rsidRDefault="009E4EBD" w:rsidP="00EC3F27">
      <w:pPr>
        <w:numPr>
          <w:ilvl w:val="0"/>
          <w:numId w:val="14"/>
        </w:numPr>
        <w:snapToGrid w:val="0"/>
        <w:spacing w:after="0" w:line="240" w:lineRule="auto"/>
        <w:ind w:left="425" w:hanging="425"/>
        <w:jc w:val="both"/>
        <w:rPr>
          <w:rFonts w:ascii="Times New Roman" w:hAnsi="Times New Roman" w:cs="Times New Roman"/>
          <w:sz w:val="18"/>
          <w:szCs w:val="18"/>
        </w:rPr>
      </w:pPr>
      <w:r w:rsidRPr="000B7244">
        <w:rPr>
          <w:rFonts w:ascii="Times New Roman" w:hAnsi="Times New Roman" w:cs="Times New Roman"/>
          <w:color w:val="181717"/>
          <w:sz w:val="18"/>
          <w:szCs w:val="18"/>
        </w:rPr>
        <w:t xml:space="preserve">Leon MB, Piazza N, </w:t>
      </w:r>
      <w:proofErr w:type="spellStart"/>
      <w:r w:rsidRPr="000B7244">
        <w:rPr>
          <w:rFonts w:ascii="Times New Roman" w:hAnsi="Times New Roman" w:cs="Times New Roman"/>
          <w:color w:val="181717"/>
          <w:sz w:val="18"/>
          <w:szCs w:val="18"/>
        </w:rPr>
        <w:t>Nikolsky</w:t>
      </w:r>
      <w:proofErr w:type="spellEnd"/>
      <w:r w:rsidRPr="000B7244">
        <w:rPr>
          <w:rFonts w:ascii="Times New Roman" w:hAnsi="Times New Roman" w:cs="Times New Roman"/>
          <w:color w:val="181717"/>
          <w:sz w:val="18"/>
          <w:szCs w:val="18"/>
        </w:rPr>
        <w:t xml:space="preserve"> E, et al. Standardized </w:t>
      </w:r>
      <w:proofErr w:type="spellStart"/>
      <w:r w:rsidRPr="000B7244">
        <w:rPr>
          <w:rFonts w:ascii="Times New Roman" w:hAnsi="Times New Roman" w:cs="Times New Roman"/>
          <w:color w:val="181717"/>
          <w:sz w:val="18"/>
          <w:szCs w:val="18"/>
        </w:rPr>
        <w:t>endpointdefinitions</w:t>
      </w:r>
      <w:proofErr w:type="spellEnd"/>
      <w:r w:rsidRPr="000B7244">
        <w:rPr>
          <w:rFonts w:ascii="Times New Roman" w:hAnsi="Times New Roman" w:cs="Times New Roman"/>
          <w:color w:val="181717"/>
          <w:sz w:val="18"/>
          <w:szCs w:val="18"/>
        </w:rPr>
        <w:t xml:space="preserve"> for </w:t>
      </w:r>
      <w:proofErr w:type="spellStart"/>
      <w:r w:rsidRPr="000B7244">
        <w:rPr>
          <w:rFonts w:ascii="Times New Roman" w:hAnsi="Times New Roman" w:cs="Times New Roman"/>
          <w:color w:val="181717"/>
          <w:sz w:val="18"/>
          <w:szCs w:val="18"/>
        </w:rPr>
        <w:t>transcatheter</w:t>
      </w:r>
      <w:proofErr w:type="spellEnd"/>
      <w:r w:rsidRPr="000B7244">
        <w:rPr>
          <w:rFonts w:ascii="Times New Roman" w:hAnsi="Times New Roman" w:cs="Times New Roman"/>
          <w:color w:val="181717"/>
          <w:sz w:val="18"/>
          <w:szCs w:val="18"/>
        </w:rPr>
        <w:t xml:space="preserve"> aortic valve implantation clinical trials: a consensus report from the Valve Academic Research Consortium. J Am </w:t>
      </w:r>
      <w:proofErr w:type="spellStart"/>
      <w:r w:rsidRPr="000B7244">
        <w:rPr>
          <w:rFonts w:ascii="Times New Roman" w:hAnsi="Times New Roman" w:cs="Times New Roman"/>
          <w:color w:val="181717"/>
          <w:sz w:val="18"/>
          <w:szCs w:val="18"/>
        </w:rPr>
        <w:t>Coll</w:t>
      </w:r>
      <w:proofErr w:type="spellEnd"/>
      <w:r w:rsidRPr="000B7244">
        <w:rPr>
          <w:rFonts w:ascii="Times New Roman" w:hAnsi="Times New Roman" w:cs="Times New Roman"/>
          <w:color w:val="181717"/>
          <w:sz w:val="18"/>
          <w:szCs w:val="18"/>
        </w:rPr>
        <w:t xml:space="preserve"> </w:t>
      </w:r>
      <w:proofErr w:type="spellStart"/>
      <w:r w:rsidRPr="000B7244">
        <w:rPr>
          <w:rFonts w:ascii="Times New Roman" w:hAnsi="Times New Roman" w:cs="Times New Roman"/>
          <w:color w:val="181717"/>
          <w:sz w:val="18"/>
          <w:szCs w:val="18"/>
        </w:rPr>
        <w:t>Cardiol</w:t>
      </w:r>
      <w:proofErr w:type="spellEnd"/>
      <w:r w:rsidRPr="000B7244">
        <w:rPr>
          <w:rFonts w:ascii="Times New Roman" w:hAnsi="Times New Roman" w:cs="Times New Roman"/>
          <w:color w:val="181717"/>
          <w:sz w:val="18"/>
          <w:szCs w:val="18"/>
        </w:rPr>
        <w:t xml:space="preserve"> 2011</w:t>
      </w:r>
      <w:proofErr w:type="gramStart"/>
      <w:r w:rsidRPr="000B7244">
        <w:rPr>
          <w:rFonts w:ascii="Times New Roman" w:hAnsi="Times New Roman" w:cs="Times New Roman"/>
          <w:color w:val="181717"/>
          <w:sz w:val="18"/>
          <w:szCs w:val="18"/>
        </w:rPr>
        <w:t>;57:253</w:t>
      </w:r>
      <w:proofErr w:type="gramEnd"/>
      <w:r w:rsidRPr="000B7244">
        <w:rPr>
          <w:rFonts w:ascii="Times New Roman" w:hAnsi="Times New Roman" w:cs="Times New Roman"/>
          <w:color w:val="181717"/>
          <w:sz w:val="18"/>
          <w:szCs w:val="18"/>
        </w:rPr>
        <w:t>–69.</w:t>
      </w:r>
    </w:p>
    <w:p w:rsidR="009E4EBD" w:rsidRPr="000B7244" w:rsidRDefault="009E4EBD" w:rsidP="00EC3F27">
      <w:pPr>
        <w:numPr>
          <w:ilvl w:val="0"/>
          <w:numId w:val="14"/>
        </w:numPr>
        <w:snapToGrid w:val="0"/>
        <w:spacing w:after="0" w:line="240" w:lineRule="auto"/>
        <w:ind w:left="425" w:hanging="425"/>
        <w:jc w:val="both"/>
        <w:rPr>
          <w:rFonts w:ascii="Times New Roman" w:hAnsi="Times New Roman" w:cs="Times New Roman"/>
          <w:sz w:val="18"/>
          <w:szCs w:val="18"/>
        </w:rPr>
      </w:pPr>
      <w:proofErr w:type="spellStart"/>
      <w:r w:rsidRPr="000B7244">
        <w:rPr>
          <w:rFonts w:ascii="Times New Roman" w:hAnsi="Times New Roman" w:cs="Times New Roman"/>
          <w:color w:val="181717"/>
          <w:sz w:val="18"/>
          <w:szCs w:val="18"/>
        </w:rPr>
        <w:t>Cribier</w:t>
      </w:r>
      <w:proofErr w:type="spellEnd"/>
      <w:r w:rsidRPr="000B7244">
        <w:rPr>
          <w:rFonts w:ascii="Times New Roman" w:hAnsi="Times New Roman" w:cs="Times New Roman"/>
          <w:color w:val="181717"/>
          <w:sz w:val="18"/>
          <w:szCs w:val="18"/>
        </w:rPr>
        <w:t xml:space="preserve"> A, </w:t>
      </w:r>
      <w:proofErr w:type="spellStart"/>
      <w:r w:rsidRPr="000B7244">
        <w:rPr>
          <w:rFonts w:ascii="Times New Roman" w:hAnsi="Times New Roman" w:cs="Times New Roman"/>
          <w:color w:val="181717"/>
          <w:sz w:val="18"/>
          <w:szCs w:val="18"/>
        </w:rPr>
        <w:t>Eltchaninoff</w:t>
      </w:r>
      <w:proofErr w:type="spellEnd"/>
      <w:r w:rsidRPr="000B7244">
        <w:rPr>
          <w:rFonts w:ascii="Times New Roman" w:hAnsi="Times New Roman" w:cs="Times New Roman"/>
          <w:color w:val="181717"/>
          <w:sz w:val="18"/>
          <w:szCs w:val="18"/>
        </w:rPr>
        <w:t xml:space="preserve"> H, </w:t>
      </w:r>
      <w:proofErr w:type="spellStart"/>
      <w:proofErr w:type="gramStart"/>
      <w:r w:rsidRPr="000B7244">
        <w:rPr>
          <w:rFonts w:ascii="Times New Roman" w:hAnsi="Times New Roman" w:cs="Times New Roman"/>
          <w:color w:val="181717"/>
          <w:sz w:val="18"/>
          <w:szCs w:val="18"/>
        </w:rPr>
        <w:t>Tron</w:t>
      </w:r>
      <w:proofErr w:type="spellEnd"/>
      <w:proofErr w:type="gramEnd"/>
      <w:r w:rsidRPr="000B7244">
        <w:rPr>
          <w:rFonts w:ascii="Times New Roman" w:hAnsi="Times New Roman" w:cs="Times New Roman"/>
          <w:color w:val="181717"/>
          <w:sz w:val="18"/>
          <w:szCs w:val="18"/>
        </w:rPr>
        <w:t xml:space="preserve"> C, et al. Treatment of </w:t>
      </w:r>
      <w:proofErr w:type="spellStart"/>
      <w:r w:rsidRPr="000B7244">
        <w:rPr>
          <w:rFonts w:ascii="Times New Roman" w:hAnsi="Times New Roman" w:cs="Times New Roman"/>
          <w:color w:val="181717"/>
          <w:sz w:val="18"/>
          <w:szCs w:val="18"/>
        </w:rPr>
        <w:t>calcific</w:t>
      </w:r>
      <w:proofErr w:type="spellEnd"/>
      <w:r w:rsidRPr="000B7244">
        <w:rPr>
          <w:rFonts w:ascii="Times New Roman" w:hAnsi="Times New Roman" w:cs="Times New Roman"/>
          <w:color w:val="181717"/>
          <w:sz w:val="18"/>
          <w:szCs w:val="18"/>
        </w:rPr>
        <w:t xml:space="preserve"> </w:t>
      </w:r>
      <w:proofErr w:type="spellStart"/>
      <w:r w:rsidRPr="000B7244">
        <w:rPr>
          <w:rFonts w:ascii="Times New Roman" w:hAnsi="Times New Roman" w:cs="Times New Roman"/>
          <w:color w:val="181717"/>
          <w:sz w:val="18"/>
          <w:szCs w:val="18"/>
        </w:rPr>
        <w:t>aorticstenosis</w:t>
      </w:r>
      <w:proofErr w:type="spellEnd"/>
      <w:r w:rsidRPr="000B7244">
        <w:rPr>
          <w:rFonts w:ascii="Times New Roman" w:hAnsi="Times New Roman" w:cs="Times New Roman"/>
          <w:color w:val="181717"/>
          <w:sz w:val="18"/>
          <w:szCs w:val="18"/>
        </w:rPr>
        <w:t xml:space="preserve"> with the </w:t>
      </w:r>
      <w:proofErr w:type="spellStart"/>
      <w:r w:rsidRPr="000B7244">
        <w:rPr>
          <w:rFonts w:ascii="Times New Roman" w:hAnsi="Times New Roman" w:cs="Times New Roman"/>
          <w:color w:val="181717"/>
          <w:sz w:val="18"/>
          <w:szCs w:val="18"/>
        </w:rPr>
        <w:t>percutaneous</w:t>
      </w:r>
      <w:proofErr w:type="spellEnd"/>
      <w:r w:rsidRPr="000B7244">
        <w:rPr>
          <w:rFonts w:ascii="Times New Roman" w:hAnsi="Times New Roman" w:cs="Times New Roman"/>
          <w:color w:val="181717"/>
          <w:sz w:val="18"/>
          <w:szCs w:val="18"/>
        </w:rPr>
        <w:t xml:space="preserve"> heart valve: mid-term follow-up from the initial feasibility studies: the French experience. J Am </w:t>
      </w:r>
      <w:proofErr w:type="spellStart"/>
      <w:r w:rsidRPr="000B7244">
        <w:rPr>
          <w:rFonts w:ascii="Times New Roman" w:hAnsi="Times New Roman" w:cs="Times New Roman"/>
          <w:color w:val="181717"/>
          <w:sz w:val="18"/>
          <w:szCs w:val="18"/>
        </w:rPr>
        <w:t>Coll</w:t>
      </w:r>
      <w:proofErr w:type="spellEnd"/>
      <w:r w:rsidRPr="000B7244">
        <w:rPr>
          <w:rFonts w:ascii="Times New Roman" w:hAnsi="Times New Roman" w:cs="Times New Roman"/>
          <w:color w:val="181717"/>
          <w:sz w:val="18"/>
          <w:szCs w:val="18"/>
        </w:rPr>
        <w:t xml:space="preserve"> </w:t>
      </w:r>
      <w:proofErr w:type="spellStart"/>
      <w:r w:rsidRPr="000B7244">
        <w:rPr>
          <w:rFonts w:ascii="Times New Roman" w:hAnsi="Times New Roman" w:cs="Times New Roman"/>
          <w:color w:val="181717"/>
          <w:sz w:val="18"/>
          <w:szCs w:val="18"/>
        </w:rPr>
        <w:t>Cardiol</w:t>
      </w:r>
      <w:proofErr w:type="spellEnd"/>
      <w:r w:rsidRPr="000B7244">
        <w:rPr>
          <w:rFonts w:ascii="Times New Roman" w:hAnsi="Times New Roman" w:cs="Times New Roman"/>
          <w:color w:val="181717"/>
          <w:sz w:val="18"/>
          <w:szCs w:val="18"/>
        </w:rPr>
        <w:t xml:space="preserve"> 2006</w:t>
      </w:r>
      <w:proofErr w:type="gramStart"/>
      <w:r w:rsidRPr="000B7244">
        <w:rPr>
          <w:rFonts w:ascii="Times New Roman" w:hAnsi="Times New Roman" w:cs="Times New Roman"/>
          <w:color w:val="181717"/>
          <w:sz w:val="18"/>
          <w:szCs w:val="18"/>
        </w:rPr>
        <w:t>;47:1214</w:t>
      </w:r>
      <w:proofErr w:type="gramEnd"/>
      <w:r w:rsidRPr="000B7244">
        <w:rPr>
          <w:rFonts w:ascii="Times New Roman" w:hAnsi="Times New Roman" w:cs="Times New Roman"/>
          <w:color w:val="181717"/>
          <w:sz w:val="18"/>
          <w:szCs w:val="18"/>
        </w:rPr>
        <w:t>–23.</w:t>
      </w:r>
    </w:p>
    <w:p w:rsidR="009E4EBD" w:rsidRPr="000B7244" w:rsidRDefault="009E4EBD" w:rsidP="00EC3F27">
      <w:pPr>
        <w:numPr>
          <w:ilvl w:val="0"/>
          <w:numId w:val="14"/>
        </w:numPr>
        <w:snapToGrid w:val="0"/>
        <w:spacing w:after="0" w:line="240" w:lineRule="auto"/>
        <w:ind w:left="425" w:hanging="425"/>
        <w:jc w:val="both"/>
        <w:rPr>
          <w:rFonts w:ascii="Times New Roman" w:hAnsi="Times New Roman" w:cs="Times New Roman"/>
          <w:sz w:val="18"/>
          <w:szCs w:val="18"/>
        </w:rPr>
      </w:pPr>
      <w:r w:rsidRPr="000B7244">
        <w:rPr>
          <w:rFonts w:ascii="Times New Roman" w:hAnsi="Times New Roman" w:cs="Times New Roman"/>
          <w:color w:val="181717"/>
          <w:sz w:val="18"/>
          <w:szCs w:val="18"/>
        </w:rPr>
        <w:t xml:space="preserve">Webb JG, </w:t>
      </w:r>
      <w:proofErr w:type="spellStart"/>
      <w:r w:rsidRPr="000B7244">
        <w:rPr>
          <w:rFonts w:ascii="Times New Roman" w:hAnsi="Times New Roman" w:cs="Times New Roman"/>
          <w:color w:val="181717"/>
          <w:sz w:val="18"/>
          <w:szCs w:val="18"/>
        </w:rPr>
        <w:t>Pasupati</w:t>
      </w:r>
      <w:proofErr w:type="spellEnd"/>
      <w:r w:rsidRPr="000B7244">
        <w:rPr>
          <w:rFonts w:ascii="Times New Roman" w:hAnsi="Times New Roman" w:cs="Times New Roman"/>
          <w:color w:val="181717"/>
          <w:sz w:val="18"/>
          <w:szCs w:val="18"/>
        </w:rPr>
        <w:t xml:space="preserve"> S, Humphries K, et al. </w:t>
      </w:r>
      <w:proofErr w:type="spellStart"/>
      <w:r w:rsidRPr="000B7244">
        <w:rPr>
          <w:rFonts w:ascii="Times New Roman" w:hAnsi="Times New Roman" w:cs="Times New Roman"/>
          <w:color w:val="181717"/>
          <w:sz w:val="18"/>
          <w:szCs w:val="18"/>
        </w:rPr>
        <w:t>Percutaneous</w:t>
      </w:r>
      <w:proofErr w:type="spellEnd"/>
      <w:r w:rsidRPr="000B7244">
        <w:rPr>
          <w:rFonts w:ascii="Times New Roman" w:hAnsi="Times New Roman" w:cs="Times New Roman"/>
          <w:color w:val="181717"/>
          <w:sz w:val="18"/>
          <w:szCs w:val="18"/>
        </w:rPr>
        <w:t xml:space="preserve"> </w:t>
      </w:r>
      <w:proofErr w:type="spellStart"/>
      <w:r w:rsidRPr="000B7244">
        <w:rPr>
          <w:rFonts w:ascii="Times New Roman" w:hAnsi="Times New Roman" w:cs="Times New Roman"/>
          <w:color w:val="181717"/>
          <w:sz w:val="18"/>
          <w:szCs w:val="18"/>
        </w:rPr>
        <w:t>transarterialaortic</w:t>
      </w:r>
      <w:proofErr w:type="spellEnd"/>
      <w:r w:rsidRPr="000B7244">
        <w:rPr>
          <w:rFonts w:ascii="Times New Roman" w:hAnsi="Times New Roman" w:cs="Times New Roman"/>
          <w:color w:val="181717"/>
          <w:sz w:val="18"/>
          <w:szCs w:val="18"/>
        </w:rPr>
        <w:t xml:space="preserve"> valve replacement in selected high-risk patients with aortic </w:t>
      </w:r>
      <w:proofErr w:type="spellStart"/>
      <w:r w:rsidRPr="000B7244">
        <w:rPr>
          <w:rFonts w:ascii="Times New Roman" w:hAnsi="Times New Roman" w:cs="Times New Roman"/>
          <w:color w:val="181717"/>
          <w:sz w:val="18"/>
          <w:szCs w:val="18"/>
        </w:rPr>
        <w:t>stenosis</w:t>
      </w:r>
      <w:proofErr w:type="spellEnd"/>
      <w:r w:rsidRPr="000B7244">
        <w:rPr>
          <w:rFonts w:ascii="Times New Roman" w:hAnsi="Times New Roman" w:cs="Times New Roman"/>
          <w:color w:val="181717"/>
          <w:sz w:val="18"/>
          <w:szCs w:val="18"/>
        </w:rPr>
        <w:t>. Circulation 2007</w:t>
      </w:r>
      <w:proofErr w:type="gramStart"/>
      <w:r w:rsidRPr="000B7244">
        <w:rPr>
          <w:rFonts w:ascii="Times New Roman" w:hAnsi="Times New Roman" w:cs="Times New Roman"/>
          <w:color w:val="181717"/>
          <w:sz w:val="18"/>
          <w:szCs w:val="18"/>
        </w:rPr>
        <w:t>;116:755</w:t>
      </w:r>
      <w:proofErr w:type="gramEnd"/>
      <w:r w:rsidRPr="000B7244">
        <w:rPr>
          <w:rFonts w:ascii="Times New Roman" w:hAnsi="Times New Roman" w:cs="Times New Roman"/>
          <w:color w:val="181717"/>
          <w:sz w:val="18"/>
          <w:szCs w:val="18"/>
        </w:rPr>
        <w:t>–63.</w:t>
      </w:r>
    </w:p>
    <w:p w:rsidR="009E4EBD" w:rsidRPr="000B7244" w:rsidRDefault="009E4EBD" w:rsidP="00EC3F27">
      <w:pPr>
        <w:numPr>
          <w:ilvl w:val="0"/>
          <w:numId w:val="14"/>
        </w:numPr>
        <w:snapToGrid w:val="0"/>
        <w:spacing w:after="0" w:line="240" w:lineRule="auto"/>
        <w:ind w:left="425" w:hanging="425"/>
        <w:jc w:val="both"/>
        <w:rPr>
          <w:rFonts w:ascii="Times New Roman" w:hAnsi="Times New Roman" w:cs="Times New Roman"/>
          <w:sz w:val="18"/>
          <w:szCs w:val="18"/>
        </w:rPr>
      </w:pPr>
      <w:proofErr w:type="spellStart"/>
      <w:r w:rsidRPr="000B7244">
        <w:rPr>
          <w:rFonts w:ascii="Times New Roman" w:hAnsi="Times New Roman" w:cs="Times New Roman"/>
          <w:color w:val="181717"/>
          <w:sz w:val="18"/>
          <w:szCs w:val="18"/>
        </w:rPr>
        <w:t>Grube</w:t>
      </w:r>
      <w:proofErr w:type="spellEnd"/>
      <w:r w:rsidRPr="000B7244">
        <w:rPr>
          <w:rFonts w:ascii="Times New Roman" w:hAnsi="Times New Roman" w:cs="Times New Roman"/>
          <w:color w:val="181717"/>
          <w:sz w:val="18"/>
          <w:szCs w:val="18"/>
        </w:rPr>
        <w:t xml:space="preserve"> E, Schuler G, </w:t>
      </w:r>
      <w:proofErr w:type="spellStart"/>
      <w:r w:rsidRPr="000B7244">
        <w:rPr>
          <w:rFonts w:ascii="Times New Roman" w:hAnsi="Times New Roman" w:cs="Times New Roman"/>
          <w:color w:val="181717"/>
          <w:sz w:val="18"/>
          <w:szCs w:val="18"/>
        </w:rPr>
        <w:t>Buellesfeld</w:t>
      </w:r>
      <w:proofErr w:type="spellEnd"/>
      <w:r w:rsidRPr="000B7244">
        <w:rPr>
          <w:rFonts w:ascii="Times New Roman" w:hAnsi="Times New Roman" w:cs="Times New Roman"/>
          <w:color w:val="181717"/>
          <w:sz w:val="18"/>
          <w:szCs w:val="18"/>
        </w:rPr>
        <w:t xml:space="preserve"> L, et al. </w:t>
      </w:r>
      <w:proofErr w:type="spellStart"/>
      <w:r w:rsidRPr="000B7244">
        <w:rPr>
          <w:rFonts w:ascii="Times New Roman" w:hAnsi="Times New Roman" w:cs="Times New Roman"/>
          <w:color w:val="181717"/>
          <w:sz w:val="18"/>
          <w:szCs w:val="18"/>
        </w:rPr>
        <w:t>Percutaneous</w:t>
      </w:r>
      <w:proofErr w:type="spellEnd"/>
      <w:r w:rsidRPr="000B7244">
        <w:rPr>
          <w:rFonts w:ascii="Times New Roman" w:hAnsi="Times New Roman" w:cs="Times New Roman"/>
          <w:color w:val="181717"/>
          <w:sz w:val="18"/>
          <w:szCs w:val="18"/>
        </w:rPr>
        <w:t xml:space="preserve"> aortic </w:t>
      </w:r>
      <w:proofErr w:type="spellStart"/>
      <w:r w:rsidRPr="000B7244">
        <w:rPr>
          <w:rFonts w:ascii="Times New Roman" w:hAnsi="Times New Roman" w:cs="Times New Roman"/>
          <w:color w:val="181717"/>
          <w:sz w:val="18"/>
          <w:szCs w:val="18"/>
        </w:rPr>
        <w:t>valvereplacement</w:t>
      </w:r>
      <w:proofErr w:type="spellEnd"/>
      <w:r w:rsidRPr="000B7244">
        <w:rPr>
          <w:rFonts w:ascii="Times New Roman" w:hAnsi="Times New Roman" w:cs="Times New Roman"/>
          <w:color w:val="181717"/>
          <w:sz w:val="18"/>
          <w:szCs w:val="18"/>
        </w:rPr>
        <w:t xml:space="preserve"> for severe aortic </w:t>
      </w:r>
      <w:proofErr w:type="spellStart"/>
      <w:r w:rsidRPr="000B7244">
        <w:rPr>
          <w:rFonts w:ascii="Times New Roman" w:hAnsi="Times New Roman" w:cs="Times New Roman"/>
          <w:color w:val="181717"/>
          <w:sz w:val="18"/>
          <w:szCs w:val="18"/>
        </w:rPr>
        <w:t>stenosis</w:t>
      </w:r>
      <w:proofErr w:type="spellEnd"/>
      <w:r w:rsidRPr="000B7244">
        <w:rPr>
          <w:rFonts w:ascii="Times New Roman" w:hAnsi="Times New Roman" w:cs="Times New Roman"/>
          <w:color w:val="181717"/>
          <w:sz w:val="18"/>
          <w:szCs w:val="18"/>
        </w:rPr>
        <w:t xml:space="preserve"> in high-risk patients using the second- and current third-generation self-expanding </w:t>
      </w:r>
      <w:proofErr w:type="spellStart"/>
      <w:r w:rsidRPr="000B7244">
        <w:rPr>
          <w:rFonts w:ascii="Times New Roman" w:hAnsi="Times New Roman" w:cs="Times New Roman"/>
          <w:color w:val="181717"/>
          <w:sz w:val="18"/>
          <w:szCs w:val="18"/>
        </w:rPr>
        <w:t>CoreValve</w:t>
      </w:r>
      <w:proofErr w:type="spellEnd"/>
      <w:r w:rsidRPr="000B7244">
        <w:rPr>
          <w:rFonts w:ascii="Times New Roman" w:hAnsi="Times New Roman" w:cs="Times New Roman"/>
          <w:color w:val="181717"/>
          <w:sz w:val="18"/>
          <w:szCs w:val="18"/>
        </w:rPr>
        <w:t xml:space="preserve"> prosthesis: device success and 30-day clinical outcome. J Am </w:t>
      </w:r>
      <w:proofErr w:type="spellStart"/>
      <w:r w:rsidRPr="000B7244">
        <w:rPr>
          <w:rFonts w:ascii="Times New Roman" w:hAnsi="Times New Roman" w:cs="Times New Roman"/>
          <w:color w:val="181717"/>
          <w:sz w:val="18"/>
          <w:szCs w:val="18"/>
        </w:rPr>
        <w:t>Coll</w:t>
      </w:r>
      <w:proofErr w:type="spellEnd"/>
      <w:r w:rsidRPr="000B7244">
        <w:rPr>
          <w:rFonts w:ascii="Times New Roman" w:hAnsi="Times New Roman" w:cs="Times New Roman"/>
          <w:color w:val="181717"/>
          <w:sz w:val="18"/>
          <w:szCs w:val="18"/>
        </w:rPr>
        <w:t xml:space="preserve"> </w:t>
      </w:r>
      <w:proofErr w:type="spellStart"/>
      <w:r w:rsidRPr="000B7244">
        <w:rPr>
          <w:rFonts w:ascii="Times New Roman" w:hAnsi="Times New Roman" w:cs="Times New Roman"/>
          <w:color w:val="181717"/>
          <w:sz w:val="18"/>
          <w:szCs w:val="18"/>
        </w:rPr>
        <w:t>Cardiol</w:t>
      </w:r>
      <w:proofErr w:type="spellEnd"/>
      <w:r w:rsidRPr="000B7244">
        <w:rPr>
          <w:rFonts w:ascii="Times New Roman" w:hAnsi="Times New Roman" w:cs="Times New Roman"/>
          <w:color w:val="181717"/>
          <w:sz w:val="18"/>
          <w:szCs w:val="18"/>
        </w:rPr>
        <w:t xml:space="preserve"> 2007</w:t>
      </w:r>
      <w:proofErr w:type="gramStart"/>
      <w:r w:rsidRPr="000B7244">
        <w:rPr>
          <w:rFonts w:ascii="Times New Roman" w:hAnsi="Times New Roman" w:cs="Times New Roman"/>
          <w:color w:val="181717"/>
          <w:sz w:val="18"/>
          <w:szCs w:val="18"/>
        </w:rPr>
        <w:t>;50:69</w:t>
      </w:r>
      <w:proofErr w:type="gramEnd"/>
      <w:r w:rsidRPr="000B7244">
        <w:rPr>
          <w:rFonts w:ascii="Times New Roman" w:hAnsi="Times New Roman" w:cs="Times New Roman"/>
          <w:color w:val="181717"/>
          <w:sz w:val="18"/>
          <w:szCs w:val="18"/>
        </w:rPr>
        <w:t>–76.</w:t>
      </w:r>
    </w:p>
    <w:p w:rsidR="009E4EBD" w:rsidRPr="000B7244" w:rsidRDefault="009E4EBD" w:rsidP="00EC3F27">
      <w:pPr>
        <w:numPr>
          <w:ilvl w:val="0"/>
          <w:numId w:val="14"/>
        </w:numPr>
        <w:snapToGrid w:val="0"/>
        <w:spacing w:after="0" w:line="240" w:lineRule="auto"/>
        <w:ind w:left="425" w:hanging="425"/>
        <w:jc w:val="both"/>
        <w:rPr>
          <w:rFonts w:ascii="Times New Roman" w:hAnsi="Times New Roman" w:cs="Times New Roman"/>
          <w:sz w:val="18"/>
          <w:szCs w:val="18"/>
        </w:rPr>
      </w:pPr>
      <w:proofErr w:type="spellStart"/>
      <w:r w:rsidRPr="000B7244">
        <w:rPr>
          <w:rFonts w:ascii="Times New Roman" w:hAnsi="Times New Roman" w:cs="Times New Roman"/>
          <w:color w:val="181717"/>
          <w:sz w:val="18"/>
          <w:szCs w:val="18"/>
        </w:rPr>
        <w:t>Eisenack</w:t>
      </w:r>
      <w:proofErr w:type="spellEnd"/>
      <w:r w:rsidRPr="000B7244">
        <w:rPr>
          <w:rFonts w:ascii="Times New Roman" w:hAnsi="Times New Roman" w:cs="Times New Roman"/>
          <w:color w:val="181717"/>
          <w:sz w:val="18"/>
          <w:szCs w:val="18"/>
        </w:rPr>
        <w:t xml:space="preserve"> M, </w:t>
      </w:r>
      <w:proofErr w:type="spellStart"/>
      <w:r w:rsidRPr="000B7244">
        <w:rPr>
          <w:rFonts w:ascii="Times New Roman" w:hAnsi="Times New Roman" w:cs="Times New Roman"/>
          <w:color w:val="181717"/>
          <w:sz w:val="18"/>
          <w:szCs w:val="18"/>
        </w:rPr>
        <w:t>Umscheid</w:t>
      </w:r>
      <w:proofErr w:type="spellEnd"/>
      <w:r w:rsidRPr="000B7244">
        <w:rPr>
          <w:rFonts w:ascii="Times New Roman" w:hAnsi="Times New Roman" w:cs="Times New Roman"/>
          <w:color w:val="181717"/>
          <w:sz w:val="18"/>
          <w:szCs w:val="18"/>
        </w:rPr>
        <w:t xml:space="preserve"> T, </w:t>
      </w:r>
      <w:proofErr w:type="spellStart"/>
      <w:r w:rsidRPr="000B7244">
        <w:rPr>
          <w:rFonts w:ascii="Times New Roman" w:hAnsi="Times New Roman" w:cs="Times New Roman"/>
          <w:color w:val="181717"/>
          <w:sz w:val="18"/>
          <w:szCs w:val="18"/>
        </w:rPr>
        <w:t>Tessarek</w:t>
      </w:r>
      <w:proofErr w:type="spellEnd"/>
      <w:r w:rsidRPr="000B7244">
        <w:rPr>
          <w:rFonts w:ascii="Times New Roman" w:hAnsi="Times New Roman" w:cs="Times New Roman"/>
          <w:color w:val="181717"/>
          <w:sz w:val="18"/>
          <w:szCs w:val="18"/>
        </w:rPr>
        <w:t xml:space="preserve"> J, </w:t>
      </w:r>
      <w:proofErr w:type="spellStart"/>
      <w:r w:rsidRPr="000B7244">
        <w:rPr>
          <w:rFonts w:ascii="Times New Roman" w:hAnsi="Times New Roman" w:cs="Times New Roman"/>
          <w:color w:val="181717"/>
          <w:sz w:val="18"/>
          <w:szCs w:val="18"/>
        </w:rPr>
        <w:t>Torsello</w:t>
      </w:r>
      <w:proofErr w:type="spellEnd"/>
      <w:r w:rsidRPr="000B7244">
        <w:rPr>
          <w:rFonts w:ascii="Times New Roman" w:hAnsi="Times New Roman" w:cs="Times New Roman"/>
          <w:color w:val="181717"/>
          <w:sz w:val="18"/>
          <w:szCs w:val="18"/>
        </w:rPr>
        <w:t xml:space="preserve"> GF, </w:t>
      </w:r>
      <w:proofErr w:type="spellStart"/>
      <w:r w:rsidRPr="000B7244">
        <w:rPr>
          <w:rFonts w:ascii="Times New Roman" w:hAnsi="Times New Roman" w:cs="Times New Roman"/>
          <w:color w:val="181717"/>
          <w:sz w:val="18"/>
          <w:szCs w:val="18"/>
        </w:rPr>
        <w:t>Torsello</w:t>
      </w:r>
      <w:proofErr w:type="spellEnd"/>
      <w:r w:rsidRPr="000B7244">
        <w:rPr>
          <w:rFonts w:ascii="Times New Roman" w:hAnsi="Times New Roman" w:cs="Times New Roman"/>
          <w:color w:val="181717"/>
          <w:sz w:val="18"/>
          <w:szCs w:val="18"/>
        </w:rPr>
        <w:t xml:space="preserve"> GB</w:t>
      </w:r>
      <w:r w:rsidR="00EC3F27" w:rsidRPr="000B7244">
        <w:rPr>
          <w:rFonts w:ascii="Times New Roman" w:hAnsi="Times New Roman" w:cs="Times New Roman"/>
          <w:color w:val="181717"/>
          <w:sz w:val="18"/>
          <w:szCs w:val="18"/>
        </w:rPr>
        <w:t xml:space="preserve">. </w:t>
      </w:r>
      <w:proofErr w:type="spellStart"/>
      <w:r w:rsidR="00EC3F27" w:rsidRPr="000B7244">
        <w:rPr>
          <w:rFonts w:ascii="Times New Roman" w:hAnsi="Times New Roman" w:cs="Times New Roman"/>
          <w:color w:val="181717"/>
          <w:sz w:val="18"/>
          <w:szCs w:val="18"/>
        </w:rPr>
        <w:t>P</w:t>
      </w:r>
      <w:r w:rsidRPr="000B7244">
        <w:rPr>
          <w:rFonts w:ascii="Times New Roman" w:hAnsi="Times New Roman" w:cs="Times New Roman"/>
          <w:color w:val="181717"/>
          <w:sz w:val="18"/>
          <w:szCs w:val="18"/>
        </w:rPr>
        <w:t>ercutaneous</w:t>
      </w:r>
      <w:proofErr w:type="spellEnd"/>
      <w:r w:rsidRPr="000B7244">
        <w:rPr>
          <w:rFonts w:ascii="Times New Roman" w:hAnsi="Times New Roman" w:cs="Times New Roman"/>
          <w:color w:val="181717"/>
          <w:sz w:val="18"/>
          <w:szCs w:val="18"/>
        </w:rPr>
        <w:t xml:space="preserve"> endovascular aortic aneurysm repair: a prospective evaluation of safety, efficiency, and risk factors. J </w:t>
      </w:r>
      <w:proofErr w:type="spellStart"/>
      <w:r w:rsidRPr="000B7244">
        <w:rPr>
          <w:rFonts w:ascii="Times New Roman" w:hAnsi="Times New Roman" w:cs="Times New Roman"/>
          <w:color w:val="181717"/>
          <w:sz w:val="18"/>
          <w:szCs w:val="18"/>
        </w:rPr>
        <w:t>Endovasc</w:t>
      </w:r>
      <w:proofErr w:type="spellEnd"/>
      <w:r w:rsidRPr="000B7244">
        <w:rPr>
          <w:rFonts w:ascii="Times New Roman" w:hAnsi="Times New Roman" w:cs="Times New Roman"/>
          <w:color w:val="181717"/>
          <w:sz w:val="18"/>
          <w:szCs w:val="18"/>
        </w:rPr>
        <w:t xml:space="preserve"> </w:t>
      </w:r>
      <w:proofErr w:type="spellStart"/>
      <w:r w:rsidRPr="000B7244">
        <w:rPr>
          <w:rFonts w:ascii="Times New Roman" w:hAnsi="Times New Roman" w:cs="Times New Roman"/>
          <w:color w:val="181717"/>
          <w:sz w:val="18"/>
          <w:szCs w:val="18"/>
        </w:rPr>
        <w:t>Ther</w:t>
      </w:r>
      <w:proofErr w:type="spellEnd"/>
      <w:r w:rsidRPr="000B7244">
        <w:rPr>
          <w:rFonts w:ascii="Times New Roman" w:hAnsi="Times New Roman" w:cs="Times New Roman"/>
          <w:color w:val="181717"/>
          <w:sz w:val="18"/>
          <w:szCs w:val="18"/>
        </w:rPr>
        <w:t xml:space="preserve"> 2009</w:t>
      </w:r>
      <w:proofErr w:type="gramStart"/>
      <w:r w:rsidRPr="000B7244">
        <w:rPr>
          <w:rFonts w:ascii="Times New Roman" w:hAnsi="Times New Roman" w:cs="Times New Roman"/>
          <w:color w:val="181717"/>
          <w:sz w:val="18"/>
          <w:szCs w:val="18"/>
        </w:rPr>
        <w:t>;16</w:t>
      </w:r>
      <w:proofErr w:type="gramEnd"/>
      <w:r w:rsidRPr="000B7244">
        <w:rPr>
          <w:rFonts w:ascii="Times New Roman" w:hAnsi="Times New Roman" w:cs="Times New Roman"/>
          <w:color w:val="181717"/>
          <w:sz w:val="18"/>
          <w:szCs w:val="18"/>
        </w:rPr>
        <w:t>: 708–13.</w:t>
      </w:r>
    </w:p>
    <w:p w:rsidR="009E4EBD" w:rsidRPr="000B7244" w:rsidRDefault="009E4EBD" w:rsidP="00EC3F27">
      <w:pPr>
        <w:numPr>
          <w:ilvl w:val="0"/>
          <w:numId w:val="14"/>
        </w:numPr>
        <w:snapToGrid w:val="0"/>
        <w:spacing w:after="0" w:line="240" w:lineRule="auto"/>
        <w:ind w:left="425" w:hanging="425"/>
        <w:jc w:val="both"/>
        <w:rPr>
          <w:rFonts w:ascii="Times New Roman" w:hAnsi="Times New Roman" w:cs="Times New Roman"/>
          <w:sz w:val="18"/>
          <w:szCs w:val="18"/>
        </w:rPr>
      </w:pPr>
      <w:proofErr w:type="spellStart"/>
      <w:r w:rsidRPr="000B7244">
        <w:rPr>
          <w:rFonts w:ascii="Times New Roman" w:hAnsi="Times New Roman" w:cs="Times New Roman"/>
          <w:color w:val="181717"/>
          <w:sz w:val="18"/>
          <w:szCs w:val="18"/>
        </w:rPr>
        <w:t>Watelet</w:t>
      </w:r>
      <w:proofErr w:type="spellEnd"/>
      <w:r w:rsidRPr="000B7244">
        <w:rPr>
          <w:rFonts w:ascii="Times New Roman" w:hAnsi="Times New Roman" w:cs="Times New Roman"/>
          <w:color w:val="181717"/>
          <w:sz w:val="18"/>
          <w:szCs w:val="18"/>
        </w:rPr>
        <w:t xml:space="preserve"> J, </w:t>
      </w:r>
      <w:proofErr w:type="spellStart"/>
      <w:r w:rsidRPr="000B7244">
        <w:rPr>
          <w:rFonts w:ascii="Times New Roman" w:hAnsi="Times New Roman" w:cs="Times New Roman"/>
          <w:color w:val="181717"/>
          <w:sz w:val="18"/>
          <w:szCs w:val="18"/>
        </w:rPr>
        <w:t>Gallot</w:t>
      </w:r>
      <w:proofErr w:type="spellEnd"/>
      <w:r w:rsidRPr="000B7244">
        <w:rPr>
          <w:rFonts w:ascii="Times New Roman" w:hAnsi="Times New Roman" w:cs="Times New Roman"/>
          <w:color w:val="181717"/>
          <w:sz w:val="18"/>
          <w:szCs w:val="18"/>
        </w:rPr>
        <w:t xml:space="preserve"> JC, Thomas P, </w:t>
      </w:r>
      <w:proofErr w:type="spellStart"/>
      <w:r w:rsidRPr="000B7244">
        <w:rPr>
          <w:rFonts w:ascii="Times New Roman" w:hAnsi="Times New Roman" w:cs="Times New Roman"/>
          <w:color w:val="181717"/>
          <w:sz w:val="18"/>
          <w:szCs w:val="18"/>
        </w:rPr>
        <w:t>Douvrin</w:t>
      </w:r>
      <w:proofErr w:type="spellEnd"/>
      <w:r w:rsidRPr="000B7244">
        <w:rPr>
          <w:rFonts w:ascii="Times New Roman" w:hAnsi="Times New Roman" w:cs="Times New Roman"/>
          <w:color w:val="181717"/>
          <w:sz w:val="18"/>
          <w:szCs w:val="18"/>
        </w:rPr>
        <w:t xml:space="preserve"> F, </w:t>
      </w:r>
      <w:proofErr w:type="spellStart"/>
      <w:r w:rsidRPr="000B7244">
        <w:rPr>
          <w:rFonts w:ascii="Times New Roman" w:hAnsi="Times New Roman" w:cs="Times New Roman"/>
          <w:color w:val="181717"/>
          <w:sz w:val="18"/>
          <w:szCs w:val="18"/>
        </w:rPr>
        <w:t>Plissonnier</w:t>
      </w:r>
      <w:proofErr w:type="spellEnd"/>
      <w:r w:rsidRPr="000B7244">
        <w:rPr>
          <w:rFonts w:ascii="Times New Roman" w:hAnsi="Times New Roman" w:cs="Times New Roman"/>
          <w:color w:val="181717"/>
          <w:sz w:val="18"/>
          <w:szCs w:val="18"/>
        </w:rPr>
        <w:t xml:space="preserve"> D. </w:t>
      </w:r>
      <w:proofErr w:type="spellStart"/>
      <w:r w:rsidRPr="000B7244">
        <w:rPr>
          <w:rFonts w:ascii="Times New Roman" w:hAnsi="Times New Roman" w:cs="Times New Roman"/>
          <w:color w:val="181717"/>
          <w:sz w:val="18"/>
          <w:szCs w:val="18"/>
        </w:rPr>
        <w:t>Percutaneous</w:t>
      </w:r>
      <w:proofErr w:type="spellEnd"/>
      <w:r w:rsidRPr="000B7244">
        <w:rPr>
          <w:rFonts w:ascii="Times New Roman" w:hAnsi="Times New Roman" w:cs="Times New Roman"/>
          <w:color w:val="181717"/>
          <w:sz w:val="18"/>
          <w:szCs w:val="18"/>
        </w:rPr>
        <w:t xml:space="preserve"> repair of aortic aneurysms: a prospective study of </w:t>
      </w:r>
      <w:proofErr w:type="spellStart"/>
      <w:r w:rsidRPr="000B7244">
        <w:rPr>
          <w:rFonts w:ascii="Times New Roman" w:hAnsi="Times New Roman" w:cs="Times New Roman"/>
          <w:color w:val="181717"/>
          <w:sz w:val="18"/>
          <w:szCs w:val="18"/>
        </w:rPr>
        <w:t>suturemediated</w:t>
      </w:r>
      <w:proofErr w:type="spellEnd"/>
      <w:r w:rsidRPr="000B7244">
        <w:rPr>
          <w:rFonts w:ascii="Times New Roman" w:hAnsi="Times New Roman" w:cs="Times New Roman"/>
          <w:color w:val="181717"/>
          <w:sz w:val="18"/>
          <w:szCs w:val="18"/>
        </w:rPr>
        <w:t xml:space="preserve"> closure devices. </w:t>
      </w:r>
      <w:proofErr w:type="spellStart"/>
      <w:r w:rsidRPr="000B7244">
        <w:rPr>
          <w:rFonts w:ascii="Times New Roman" w:hAnsi="Times New Roman" w:cs="Times New Roman"/>
          <w:color w:val="181717"/>
          <w:sz w:val="18"/>
          <w:szCs w:val="18"/>
        </w:rPr>
        <w:t>Eur</w:t>
      </w:r>
      <w:proofErr w:type="spellEnd"/>
      <w:r w:rsidRPr="000B7244">
        <w:rPr>
          <w:rFonts w:ascii="Times New Roman" w:hAnsi="Times New Roman" w:cs="Times New Roman"/>
          <w:color w:val="181717"/>
          <w:sz w:val="18"/>
          <w:szCs w:val="18"/>
        </w:rPr>
        <w:t xml:space="preserve"> J </w:t>
      </w:r>
      <w:proofErr w:type="spellStart"/>
      <w:r w:rsidRPr="000B7244">
        <w:rPr>
          <w:rFonts w:ascii="Times New Roman" w:hAnsi="Times New Roman" w:cs="Times New Roman"/>
          <w:color w:val="181717"/>
          <w:sz w:val="18"/>
          <w:szCs w:val="18"/>
        </w:rPr>
        <w:t>Vasc</w:t>
      </w:r>
      <w:proofErr w:type="spellEnd"/>
      <w:r w:rsidRPr="000B7244">
        <w:rPr>
          <w:rFonts w:ascii="Times New Roman" w:hAnsi="Times New Roman" w:cs="Times New Roman"/>
          <w:color w:val="181717"/>
          <w:sz w:val="18"/>
          <w:szCs w:val="18"/>
        </w:rPr>
        <w:t xml:space="preserve"> </w:t>
      </w:r>
      <w:proofErr w:type="spellStart"/>
      <w:r w:rsidRPr="000B7244">
        <w:rPr>
          <w:rFonts w:ascii="Times New Roman" w:hAnsi="Times New Roman" w:cs="Times New Roman"/>
          <w:color w:val="181717"/>
          <w:sz w:val="18"/>
          <w:szCs w:val="18"/>
        </w:rPr>
        <w:t>Endovasc</w:t>
      </w:r>
      <w:proofErr w:type="spellEnd"/>
      <w:r w:rsidRPr="000B7244">
        <w:rPr>
          <w:rFonts w:ascii="Times New Roman" w:hAnsi="Times New Roman" w:cs="Times New Roman"/>
          <w:color w:val="181717"/>
          <w:sz w:val="18"/>
          <w:szCs w:val="18"/>
        </w:rPr>
        <w:t xml:space="preserve"> </w:t>
      </w:r>
      <w:proofErr w:type="spellStart"/>
      <w:r w:rsidRPr="000B7244">
        <w:rPr>
          <w:rFonts w:ascii="Times New Roman" w:hAnsi="Times New Roman" w:cs="Times New Roman"/>
          <w:color w:val="181717"/>
          <w:sz w:val="18"/>
          <w:szCs w:val="18"/>
        </w:rPr>
        <w:t>Surg</w:t>
      </w:r>
      <w:proofErr w:type="spellEnd"/>
      <w:r w:rsidRPr="000B7244">
        <w:rPr>
          <w:rFonts w:ascii="Times New Roman" w:hAnsi="Times New Roman" w:cs="Times New Roman"/>
          <w:color w:val="181717"/>
          <w:sz w:val="18"/>
          <w:szCs w:val="18"/>
        </w:rPr>
        <w:t xml:space="preserve"> 2006</w:t>
      </w:r>
      <w:proofErr w:type="gramStart"/>
      <w:r w:rsidRPr="000B7244">
        <w:rPr>
          <w:rFonts w:ascii="Times New Roman" w:hAnsi="Times New Roman" w:cs="Times New Roman"/>
          <w:color w:val="181717"/>
          <w:sz w:val="18"/>
          <w:szCs w:val="18"/>
        </w:rPr>
        <w:t>;32:261</w:t>
      </w:r>
      <w:proofErr w:type="gramEnd"/>
      <w:r w:rsidRPr="000B7244">
        <w:rPr>
          <w:rFonts w:ascii="Times New Roman" w:hAnsi="Times New Roman" w:cs="Times New Roman"/>
          <w:color w:val="181717"/>
          <w:sz w:val="18"/>
          <w:szCs w:val="18"/>
        </w:rPr>
        <w:t>–5.</w:t>
      </w:r>
    </w:p>
    <w:p w:rsidR="009E4EBD" w:rsidRPr="000B7244" w:rsidRDefault="009E4EBD" w:rsidP="00EC3F27">
      <w:pPr>
        <w:numPr>
          <w:ilvl w:val="0"/>
          <w:numId w:val="14"/>
        </w:numPr>
        <w:snapToGrid w:val="0"/>
        <w:spacing w:after="0" w:line="240" w:lineRule="auto"/>
        <w:ind w:left="425" w:hanging="425"/>
        <w:jc w:val="both"/>
        <w:rPr>
          <w:rFonts w:ascii="Times New Roman" w:hAnsi="Times New Roman" w:cs="Times New Roman"/>
          <w:sz w:val="18"/>
          <w:szCs w:val="18"/>
        </w:rPr>
      </w:pPr>
      <w:proofErr w:type="spellStart"/>
      <w:r w:rsidRPr="000B7244">
        <w:rPr>
          <w:rFonts w:ascii="Times New Roman" w:hAnsi="Times New Roman" w:cs="Times New Roman"/>
          <w:color w:val="181717"/>
          <w:sz w:val="18"/>
          <w:szCs w:val="18"/>
        </w:rPr>
        <w:t>Eltchaninoff</w:t>
      </w:r>
      <w:proofErr w:type="spellEnd"/>
      <w:r w:rsidRPr="000B7244">
        <w:rPr>
          <w:rFonts w:ascii="Times New Roman" w:hAnsi="Times New Roman" w:cs="Times New Roman"/>
          <w:color w:val="181717"/>
          <w:sz w:val="18"/>
          <w:szCs w:val="18"/>
        </w:rPr>
        <w:t xml:space="preserve"> H, </w:t>
      </w:r>
      <w:proofErr w:type="spellStart"/>
      <w:r w:rsidRPr="000B7244">
        <w:rPr>
          <w:rFonts w:ascii="Times New Roman" w:hAnsi="Times New Roman" w:cs="Times New Roman"/>
          <w:color w:val="181717"/>
          <w:sz w:val="18"/>
          <w:szCs w:val="18"/>
        </w:rPr>
        <w:t>Kerkeni</w:t>
      </w:r>
      <w:proofErr w:type="spellEnd"/>
      <w:r w:rsidRPr="000B7244">
        <w:rPr>
          <w:rFonts w:ascii="Times New Roman" w:hAnsi="Times New Roman" w:cs="Times New Roman"/>
          <w:color w:val="181717"/>
          <w:sz w:val="18"/>
          <w:szCs w:val="18"/>
        </w:rPr>
        <w:t xml:space="preserve"> M, </w:t>
      </w:r>
      <w:proofErr w:type="spellStart"/>
      <w:r w:rsidRPr="000B7244">
        <w:rPr>
          <w:rFonts w:ascii="Times New Roman" w:hAnsi="Times New Roman" w:cs="Times New Roman"/>
          <w:color w:val="181717"/>
          <w:sz w:val="18"/>
          <w:szCs w:val="18"/>
        </w:rPr>
        <w:t>Zajarias</w:t>
      </w:r>
      <w:proofErr w:type="spellEnd"/>
      <w:r w:rsidRPr="000B7244">
        <w:rPr>
          <w:rFonts w:ascii="Times New Roman" w:hAnsi="Times New Roman" w:cs="Times New Roman"/>
          <w:color w:val="181717"/>
          <w:sz w:val="18"/>
          <w:szCs w:val="18"/>
        </w:rPr>
        <w:t xml:space="preserve"> A, et al. </w:t>
      </w:r>
      <w:proofErr w:type="spellStart"/>
      <w:r w:rsidRPr="000B7244">
        <w:rPr>
          <w:rFonts w:ascii="Times New Roman" w:hAnsi="Times New Roman" w:cs="Times New Roman"/>
          <w:color w:val="181717"/>
          <w:sz w:val="18"/>
          <w:szCs w:val="18"/>
        </w:rPr>
        <w:t>Aorto</w:t>
      </w:r>
      <w:proofErr w:type="spellEnd"/>
      <w:r w:rsidRPr="000B7244">
        <w:rPr>
          <w:rFonts w:ascii="Times New Roman" w:hAnsi="Times New Roman" w:cs="Times New Roman"/>
          <w:color w:val="181717"/>
          <w:sz w:val="18"/>
          <w:szCs w:val="18"/>
        </w:rPr>
        <w:t xml:space="preserve">-iliac </w:t>
      </w:r>
      <w:proofErr w:type="spellStart"/>
      <w:r w:rsidRPr="000B7244">
        <w:rPr>
          <w:rFonts w:ascii="Times New Roman" w:hAnsi="Times New Roman" w:cs="Times New Roman"/>
          <w:color w:val="181717"/>
          <w:sz w:val="18"/>
          <w:szCs w:val="18"/>
        </w:rPr>
        <w:t>angiographyas</w:t>
      </w:r>
      <w:proofErr w:type="spellEnd"/>
      <w:r w:rsidRPr="000B7244">
        <w:rPr>
          <w:rFonts w:ascii="Times New Roman" w:hAnsi="Times New Roman" w:cs="Times New Roman"/>
          <w:color w:val="181717"/>
          <w:sz w:val="18"/>
          <w:szCs w:val="18"/>
        </w:rPr>
        <w:t xml:space="preserve"> a screening tool in selecting patients for </w:t>
      </w:r>
      <w:proofErr w:type="spellStart"/>
      <w:r w:rsidRPr="000B7244">
        <w:rPr>
          <w:rFonts w:ascii="Times New Roman" w:hAnsi="Times New Roman" w:cs="Times New Roman"/>
          <w:color w:val="181717"/>
          <w:sz w:val="18"/>
          <w:szCs w:val="18"/>
        </w:rPr>
        <w:t>transfemoral</w:t>
      </w:r>
      <w:proofErr w:type="spellEnd"/>
      <w:r w:rsidRPr="000B7244">
        <w:rPr>
          <w:rFonts w:ascii="Times New Roman" w:hAnsi="Times New Roman" w:cs="Times New Roman"/>
          <w:color w:val="181717"/>
          <w:sz w:val="18"/>
          <w:szCs w:val="18"/>
        </w:rPr>
        <w:t xml:space="preserve"> aortic valve implantation with the Edwards SAPIEN </w:t>
      </w:r>
      <w:proofErr w:type="spellStart"/>
      <w:r w:rsidRPr="000B7244">
        <w:rPr>
          <w:rFonts w:ascii="Times New Roman" w:hAnsi="Times New Roman" w:cs="Times New Roman"/>
          <w:color w:val="181717"/>
          <w:sz w:val="18"/>
          <w:szCs w:val="18"/>
        </w:rPr>
        <w:t>bioprosthesis</w:t>
      </w:r>
      <w:proofErr w:type="spellEnd"/>
      <w:r w:rsidRPr="000B7244">
        <w:rPr>
          <w:rFonts w:ascii="Times New Roman" w:hAnsi="Times New Roman" w:cs="Times New Roman"/>
          <w:color w:val="181717"/>
          <w:sz w:val="18"/>
          <w:szCs w:val="18"/>
        </w:rPr>
        <w:t xml:space="preserve">. </w:t>
      </w:r>
      <w:proofErr w:type="spellStart"/>
      <w:r w:rsidRPr="000B7244">
        <w:rPr>
          <w:rFonts w:ascii="Times New Roman" w:hAnsi="Times New Roman" w:cs="Times New Roman"/>
          <w:color w:val="181717"/>
          <w:sz w:val="18"/>
          <w:szCs w:val="18"/>
        </w:rPr>
        <w:t>EuroIntervention</w:t>
      </w:r>
      <w:proofErr w:type="spellEnd"/>
      <w:r w:rsidRPr="000B7244">
        <w:rPr>
          <w:rFonts w:ascii="Times New Roman" w:hAnsi="Times New Roman" w:cs="Times New Roman"/>
          <w:color w:val="181717"/>
          <w:sz w:val="18"/>
          <w:szCs w:val="18"/>
        </w:rPr>
        <w:t xml:space="preserve"> 2009</w:t>
      </w:r>
      <w:proofErr w:type="gramStart"/>
      <w:r w:rsidRPr="000B7244">
        <w:rPr>
          <w:rFonts w:ascii="Times New Roman" w:hAnsi="Times New Roman" w:cs="Times New Roman"/>
          <w:color w:val="181717"/>
          <w:sz w:val="18"/>
          <w:szCs w:val="18"/>
        </w:rPr>
        <w:t>;5:438</w:t>
      </w:r>
      <w:proofErr w:type="gramEnd"/>
      <w:r w:rsidRPr="000B7244">
        <w:rPr>
          <w:rFonts w:ascii="Times New Roman" w:hAnsi="Times New Roman" w:cs="Times New Roman"/>
          <w:color w:val="181717"/>
          <w:sz w:val="18"/>
          <w:szCs w:val="18"/>
        </w:rPr>
        <w:t>–42.</w:t>
      </w:r>
    </w:p>
    <w:p w:rsidR="009E4EBD" w:rsidRPr="000B7244" w:rsidRDefault="009E4EBD" w:rsidP="00EC3F27">
      <w:pPr>
        <w:numPr>
          <w:ilvl w:val="0"/>
          <w:numId w:val="14"/>
        </w:numPr>
        <w:snapToGrid w:val="0"/>
        <w:spacing w:after="0" w:line="240" w:lineRule="auto"/>
        <w:ind w:left="425" w:hanging="425"/>
        <w:jc w:val="both"/>
        <w:rPr>
          <w:rFonts w:ascii="Times New Roman" w:hAnsi="Times New Roman" w:cs="Times New Roman"/>
          <w:sz w:val="18"/>
          <w:szCs w:val="18"/>
        </w:rPr>
      </w:pPr>
      <w:r w:rsidRPr="000B7244">
        <w:rPr>
          <w:rFonts w:ascii="Times New Roman" w:hAnsi="Times New Roman" w:cs="Times New Roman"/>
          <w:color w:val="181717"/>
          <w:sz w:val="18"/>
          <w:szCs w:val="18"/>
        </w:rPr>
        <w:t xml:space="preserve">Webb JG, </w:t>
      </w:r>
      <w:proofErr w:type="spellStart"/>
      <w:r w:rsidRPr="000B7244">
        <w:rPr>
          <w:rFonts w:ascii="Times New Roman" w:hAnsi="Times New Roman" w:cs="Times New Roman"/>
          <w:color w:val="181717"/>
          <w:sz w:val="18"/>
          <w:szCs w:val="18"/>
        </w:rPr>
        <w:t>Altwegg</w:t>
      </w:r>
      <w:proofErr w:type="spellEnd"/>
      <w:r w:rsidRPr="000B7244">
        <w:rPr>
          <w:rFonts w:ascii="Times New Roman" w:hAnsi="Times New Roman" w:cs="Times New Roman"/>
          <w:color w:val="181717"/>
          <w:sz w:val="18"/>
          <w:szCs w:val="18"/>
        </w:rPr>
        <w:t xml:space="preserve"> L, Boone RH, et al. </w:t>
      </w:r>
      <w:proofErr w:type="spellStart"/>
      <w:r w:rsidRPr="000B7244">
        <w:rPr>
          <w:rFonts w:ascii="Times New Roman" w:hAnsi="Times New Roman" w:cs="Times New Roman"/>
          <w:color w:val="181717"/>
          <w:sz w:val="18"/>
          <w:szCs w:val="18"/>
        </w:rPr>
        <w:t>Transcatheter</w:t>
      </w:r>
      <w:proofErr w:type="spellEnd"/>
      <w:r w:rsidRPr="000B7244">
        <w:rPr>
          <w:rFonts w:ascii="Times New Roman" w:hAnsi="Times New Roman" w:cs="Times New Roman"/>
          <w:color w:val="181717"/>
          <w:sz w:val="18"/>
          <w:szCs w:val="18"/>
        </w:rPr>
        <w:t xml:space="preserve"> aortic </w:t>
      </w:r>
      <w:proofErr w:type="spellStart"/>
      <w:r w:rsidRPr="000B7244">
        <w:rPr>
          <w:rFonts w:ascii="Times New Roman" w:hAnsi="Times New Roman" w:cs="Times New Roman"/>
          <w:color w:val="181717"/>
          <w:sz w:val="18"/>
          <w:szCs w:val="18"/>
        </w:rPr>
        <w:t>valveimplantation</w:t>
      </w:r>
      <w:proofErr w:type="spellEnd"/>
      <w:r w:rsidRPr="000B7244">
        <w:rPr>
          <w:rFonts w:ascii="Times New Roman" w:hAnsi="Times New Roman" w:cs="Times New Roman"/>
          <w:color w:val="181717"/>
          <w:sz w:val="18"/>
          <w:szCs w:val="18"/>
        </w:rPr>
        <w:t>: impact on clinical and valve-related outcomes. Circulation 2009</w:t>
      </w:r>
      <w:proofErr w:type="gramStart"/>
      <w:r w:rsidRPr="000B7244">
        <w:rPr>
          <w:rFonts w:ascii="Times New Roman" w:hAnsi="Times New Roman" w:cs="Times New Roman"/>
          <w:color w:val="181717"/>
          <w:sz w:val="18"/>
          <w:szCs w:val="18"/>
        </w:rPr>
        <w:t>;119:3009</w:t>
      </w:r>
      <w:proofErr w:type="gramEnd"/>
      <w:r w:rsidRPr="000B7244">
        <w:rPr>
          <w:rFonts w:ascii="Times New Roman" w:hAnsi="Times New Roman" w:cs="Times New Roman"/>
          <w:color w:val="181717"/>
          <w:sz w:val="18"/>
          <w:szCs w:val="18"/>
        </w:rPr>
        <w:t>–16.</w:t>
      </w:r>
    </w:p>
    <w:p w:rsidR="009E4EBD" w:rsidRPr="000B7244" w:rsidRDefault="009E4EBD" w:rsidP="00EC3F27">
      <w:pPr>
        <w:numPr>
          <w:ilvl w:val="0"/>
          <w:numId w:val="14"/>
        </w:numPr>
        <w:snapToGrid w:val="0"/>
        <w:spacing w:after="0" w:line="240" w:lineRule="auto"/>
        <w:ind w:left="425" w:hanging="425"/>
        <w:jc w:val="both"/>
        <w:rPr>
          <w:rFonts w:ascii="Times New Roman" w:hAnsi="Times New Roman" w:cs="Times New Roman"/>
          <w:sz w:val="18"/>
          <w:szCs w:val="18"/>
        </w:rPr>
      </w:pPr>
      <w:r w:rsidRPr="000B7244">
        <w:rPr>
          <w:rFonts w:ascii="Times New Roman" w:hAnsi="Times New Roman" w:cs="Times New Roman"/>
          <w:color w:val="181717"/>
          <w:sz w:val="18"/>
          <w:szCs w:val="18"/>
        </w:rPr>
        <w:t xml:space="preserve">Thomas M, </w:t>
      </w:r>
      <w:proofErr w:type="spellStart"/>
      <w:r w:rsidRPr="000B7244">
        <w:rPr>
          <w:rFonts w:ascii="Times New Roman" w:hAnsi="Times New Roman" w:cs="Times New Roman"/>
          <w:color w:val="181717"/>
          <w:sz w:val="18"/>
          <w:szCs w:val="18"/>
        </w:rPr>
        <w:t>Schymik</w:t>
      </w:r>
      <w:proofErr w:type="spellEnd"/>
      <w:r w:rsidRPr="000B7244">
        <w:rPr>
          <w:rFonts w:ascii="Times New Roman" w:hAnsi="Times New Roman" w:cs="Times New Roman"/>
          <w:color w:val="181717"/>
          <w:sz w:val="18"/>
          <w:szCs w:val="18"/>
        </w:rPr>
        <w:t xml:space="preserve"> G, Walther T, et al. Thirty-day results of </w:t>
      </w:r>
      <w:proofErr w:type="spellStart"/>
      <w:r w:rsidRPr="000B7244">
        <w:rPr>
          <w:rFonts w:ascii="Times New Roman" w:hAnsi="Times New Roman" w:cs="Times New Roman"/>
          <w:color w:val="181717"/>
          <w:sz w:val="18"/>
          <w:szCs w:val="18"/>
        </w:rPr>
        <w:t>theSAPIEN</w:t>
      </w:r>
      <w:proofErr w:type="spellEnd"/>
      <w:r w:rsidRPr="000B7244">
        <w:rPr>
          <w:rFonts w:ascii="Times New Roman" w:hAnsi="Times New Roman" w:cs="Times New Roman"/>
          <w:color w:val="181717"/>
          <w:sz w:val="18"/>
          <w:szCs w:val="18"/>
        </w:rPr>
        <w:t xml:space="preserve"> Aortic </w:t>
      </w:r>
      <w:proofErr w:type="spellStart"/>
      <w:r w:rsidRPr="000B7244">
        <w:rPr>
          <w:rFonts w:ascii="Times New Roman" w:hAnsi="Times New Roman" w:cs="Times New Roman"/>
          <w:color w:val="181717"/>
          <w:sz w:val="18"/>
          <w:szCs w:val="18"/>
        </w:rPr>
        <w:t>Bioprosthesis</w:t>
      </w:r>
      <w:proofErr w:type="spellEnd"/>
      <w:r w:rsidRPr="000B7244">
        <w:rPr>
          <w:rFonts w:ascii="Times New Roman" w:hAnsi="Times New Roman" w:cs="Times New Roman"/>
          <w:color w:val="181717"/>
          <w:sz w:val="18"/>
          <w:szCs w:val="18"/>
        </w:rPr>
        <w:t xml:space="preserve"> European Outcome (SOURCE) Registry: a European registry of </w:t>
      </w:r>
      <w:proofErr w:type="spellStart"/>
      <w:r w:rsidRPr="000B7244">
        <w:rPr>
          <w:rFonts w:ascii="Times New Roman" w:hAnsi="Times New Roman" w:cs="Times New Roman"/>
          <w:color w:val="181717"/>
          <w:sz w:val="18"/>
          <w:szCs w:val="18"/>
        </w:rPr>
        <w:t>transcatheter</w:t>
      </w:r>
      <w:proofErr w:type="spellEnd"/>
      <w:r w:rsidRPr="000B7244">
        <w:rPr>
          <w:rFonts w:ascii="Times New Roman" w:hAnsi="Times New Roman" w:cs="Times New Roman"/>
          <w:color w:val="181717"/>
          <w:sz w:val="18"/>
          <w:szCs w:val="18"/>
        </w:rPr>
        <w:t xml:space="preserve"> aortic valve implantation using the Edwards SAPIEN valve. Circulation 2010</w:t>
      </w:r>
      <w:proofErr w:type="gramStart"/>
      <w:r w:rsidRPr="000B7244">
        <w:rPr>
          <w:rFonts w:ascii="Times New Roman" w:hAnsi="Times New Roman" w:cs="Times New Roman"/>
          <w:color w:val="181717"/>
          <w:sz w:val="18"/>
          <w:szCs w:val="18"/>
        </w:rPr>
        <w:t>;122:62</w:t>
      </w:r>
      <w:proofErr w:type="gramEnd"/>
      <w:r w:rsidRPr="000B7244">
        <w:rPr>
          <w:rFonts w:ascii="Times New Roman" w:hAnsi="Times New Roman" w:cs="Times New Roman"/>
          <w:color w:val="181717"/>
          <w:sz w:val="18"/>
          <w:szCs w:val="18"/>
        </w:rPr>
        <w:t>–9.</w:t>
      </w:r>
    </w:p>
    <w:p w:rsidR="009E4EBD" w:rsidRPr="000B7244" w:rsidRDefault="009E4EBD" w:rsidP="00EC3F27">
      <w:pPr>
        <w:numPr>
          <w:ilvl w:val="0"/>
          <w:numId w:val="14"/>
        </w:numPr>
        <w:snapToGrid w:val="0"/>
        <w:spacing w:after="0" w:line="240" w:lineRule="auto"/>
        <w:ind w:left="425" w:hanging="425"/>
        <w:jc w:val="both"/>
        <w:rPr>
          <w:rFonts w:ascii="Times New Roman" w:hAnsi="Times New Roman" w:cs="Times New Roman"/>
          <w:sz w:val="18"/>
          <w:szCs w:val="18"/>
        </w:rPr>
      </w:pPr>
      <w:proofErr w:type="spellStart"/>
      <w:r w:rsidRPr="000B7244">
        <w:rPr>
          <w:rFonts w:ascii="Times New Roman" w:hAnsi="Times New Roman" w:cs="Times New Roman"/>
          <w:color w:val="181717"/>
          <w:sz w:val="18"/>
          <w:szCs w:val="18"/>
        </w:rPr>
        <w:t>Bleiziffer</w:t>
      </w:r>
      <w:proofErr w:type="spellEnd"/>
      <w:r w:rsidRPr="000B7244">
        <w:rPr>
          <w:rFonts w:ascii="Times New Roman" w:hAnsi="Times New Roman" w:cs="Times New Roman"/>
          <w:color w:val="181717"/>
          <w:sz w:val="18"/>
          <w:szCs w:val="18"/>
        </w:rPr>
        <w:t xml:space="preserve"> S, </w:t>
      </w:r>
      <w:proofErr w:type="spellStart"/>
      <w:r w:rsidRPr="000B7244">
        <w:rPr>
          <w:rFonts w:ascii="Times New Roman" w:hAnsi="Times New Roman" w:cs="Times New Roman"/>
          <w:color w:val="181717"/>
          <w:sz w:val="18"/>
          <w:szCs w:val="18"/>
        </w:rPr>
        <w:t>Ruge</w:t>
      </w:r>
      <w:proofErr w:type="spellEnd"/>
      <w:r w:rsidRPr="000B7244">
        <w:rPr>
          <w:rFonts w:ascii="Times New Roman" w:hAnsi="Times New Roman" w:cs="Times New Roman"/>
          <w:color w:val="181717"/>
          <w:sz w:val="18"/>
          <w:szCs w:val="18"/>
        </w:rPr>
        <w:t xml:space="preserve"> H, </w:t>
      </w:r>
      <w:proofErr w:type="spellStart"/>
      <w:proofErr w:type="gramStart"/>
      <w:r w:rsidRPr="000B7244">
        <w:rPr>
          <w:rFonts w:ascii="Times New Roman" w:hAnsi="Times New Roman" w:cs="Times New Roman"/>
          <w:color w:val="181717"/>
          <w:sz w:val="18"/>
          <w:szCs w:val="18"/>
        </w:rPr>
        <w:t>Mazzitelli</w:t>
      </w:r>
      <w:proofErr w:type="spellEnd"/>
      <w:proofErr w:type="gramEnd"/>
      <w:r w:rsidRPr="000B7244">
        <w:rPr>
          <w:rFonts w:ascii="Times New Roman" w:hAnsi="Times New Roman" w:cs="Times New Roman"/>
          <w:color w:val="181717"/>
          <w:sz w:val="18"/>
          <w:szCs w:val="18"/>
        </w:rPr>
        <w:t xml:space="preserve"> D, et al. Survival after </w:t>
      </w:r>
      <w:proofErr w:type="spellStart"/>
      <w:r w:rsidRPr="000B7244">
        <w:rPr>
          <w:rFonts w:ascii="Times New Roman" w:hAnsi="Times New Roman" w:cs="Times New Roman"/>
          <w:color w:val="181717"/>
          <w:sz w:val="18"/>
          <w:szCs w:val="18"/>
        </w:rPr>
        <w:t>transapical</w:t>
      </w:r>
      <w:proofErr w:type="spellEnd"/>
      <w:r w:rsidRPr="000B7244">
        <w:rPr>
          <w:rFonts w:ascii="Times New Roman" w:hAnsi="Times New Roman" w:cs="Times New Roman"/>
          <w:color w:val="181717"/>
          <w:sz w:val="18"/>
          <w:szCs w:val="18"/>
        </w:rPr>
        <w:t xml:space="preserve"> </w:t>
      </w:r>
      <w:proofErr w:type="spellStart"/>
      <w:r w:rsidRPr="000B7244">
        <w:rPr>
          <w:rFonts w:ascii="Times New Roman" w:hAnsi="Times New Roman" w:cs="Times New Roman"/>
          <w:color w:val="181717"/>
          <w:sz w:val="18"/>
          <w:szCs w:val="18"/>
        </w:rPr>
        <w:t>andtransfemoral</w:t>
      </w:r>
      <w:proofErr w:type="spellEnd"/>
      <w:r w:rsidRPr="000B7244">
        <w:rPr>
          <w:rFonts w:ascii="Times New Roman" w:hAnsi="Times New Roman" w:cs="Times New Roman"/>
          <w:color w:val="181717"/>
          <w:sz w:val="18"/>
          <w:szCs w:val="18"/>
        </w:rPr>
        <w:t xml:space="preserve"> aortic valve implantation: talking about two different patient populations. J </w:t>
      </w:r>
      <w:proofErr w:type="spellStart"/>
      <w:r w:rsidRPr="000B7244">
        <w:rPr>
          <w:rFonts w:ascii="Times New Roman" w:hAnsi="Times New Roman" w:cs="Times New Roman"/>
          <w:color w:val="181717"/>
          <w:sz w:val="18"/>
          <w:szCs w:val="18"/>
        </w:rPr>
        <w:t>Thorac</w:t>
      </w:r>
      <w:proofErr w:type="spellEnd"/>
      <w:r w:rsidRPr="000B7244">
        <w:rPr>
          <w:rFonts w:ascii="Times New Roman" w:hAnsi="Times New Roman" w:cs="Times New Roman"/>
          <w:color w:val="181717"/>
          <w:sz w:val="18"/>
          <w:szCs w:val="18"/>
        </w:rPr>
        <w:t xml:space="preserve"> </w:t>
      </w:r>
      <w:proofErr w:type="spellStart"/>
      <w:r w:rsidRPr="000B7244">
        <w:rPr>
          <w:rFonts w:ascii="Times New Roman" w:hAnsi="Times New Roman" w:cs="Times New Roman"/>
          <w:color w:val="181717"/>
          <w:sz w:val="18"/>
          <w:szCs w:val="18"/>
        </w:rPr>
        <w:t>Cardiovasc</w:t>
      </w:r>
      <w:proofErr w:type="spellEnd"/>
      <w:r w:rsidRPr="000B7244">
        <w:rPr>
          <w:rFonts w:ascii="Times New Roman" w:hAnsi="Times New Roman" w:cs="Times New Roman"/>
          <w:color w:val="181717"/>
          <w:sz w:val="18"/>
          <w:szCs w:val="18"/>
        </w:rPr>
        <w:t xml:space="preserve"> </w:t>
      </w:r>
      <w:proofErr w:type="spellStart"/>
      <w:r w:rsidRPr="000B7244">
        <w:rPr>
          <w:rFonts w:ascii="Times New Roman" w:hAnsi="Times New Roman" w:cs="Times New Roman"/>
          <w:color w:val="181717"/>
          <w:sz w:val="18"/>
          <w:szCs w:val="18"/>
        </w:rPr>
        <w:t>Surg</w:t>
      </w:r>
      <w:proofErr w:type="spellEnd"/>
      <w:r w:rsidRPr="000B7244">
        <w:rPr>
          <w:rFonts w:ascii="Times New Roman" w:hAnsi="Times New Roman" w:cs="Times New Roman"/>
          <w:color w:val="181717"/>
          <w:sz w:val="18"/>
          <w:szCs w:val="18"/>
        </w:rPr>
        <w:t xml:space="preserve"> 2009</w:t>
      </w:r>
      <w:proofErr w:type="gramStart"/>
      <w:r w:rsidRPr="000B7244">
        <w:rPr>
          <w:rFonts w:ascii="Times New Roman" w:hAnsi="Times New Roman" w:cs="Times New Roman"/>
          <w:color w:val="181717"/>
          <w:sz w:val="18"/>
          <w:szCs w:val="18"/>
        </w:rPr>
        <w:t>;138:1073</w:t>
      </w:r>
      <w:proofErr w:type="gramEnd"/>
      <w:r w:rsidRPr="000B7244">
        <w:rPr>
          <w:rFonts w:ascii="Times New Roman" w:hAnsi="Times New Roman" w:cs="Times New Roman"/>
          <w:color w:val="181717"/>
          <w:sz w:val="18"/>
          <w:szCs w:val="18"/>
        </w:rPr>
        <w:t>–80.</w:t>
      </w:r>
    </w:p>
    <w:p w:rsidR="009E4EBD" w:rsidRPr="000B7244" w:rsidRDefault="009E4EBD" w:rsidP="00EC3F27">
      <w:pPr>
        <w:numPr>
          <w:ilvl w:val="0"/>
          <w:numId w:val="14"/>
        </w:numPr>
        <w:snapToGrid w:val="0"/>
        <w:spacing w:after="0" w:line="240" w:lineRule="auto"/>
        <w:ind w:left="425" w:hanging="425"/>
        <w:jc w:val="both"/>
        <w:rPr>
          <w:rFonts w:ascii="Times New Roman" w:hAnsi="Times New Roman" w:cs="Times New Roman"/>
          <w:sz w:val="18"/>
          <w:szCs w:val="18"/>
        </w:rPr>
      </w:pPr>
      <w:proofErr w:type="spellStart"/>
      <w:r w:rsidRPr="000B7244">
        <w:rPr>
          <w:rFonts w:ascii="Times New Roman" w:hAnsi="Times New Roman" w:cs="Times New Roman"/>
          <w:color w:val="181717"/>
          <w:sz w:val="18"/>
          <w:szCs w:val="18"/>
        </w:rPr>
        <w:t>Torsello</w:t>
      </w:r>
      <w:proofErr w:type="spellEnd"/>
      <w:r w:rsidRPr="000B7244">
        <w:rPr>
          <w:rFonts w:ascii="Times New Roman" w:hAnsi="Times New Roman" w:cs="Times New Roman"/>
          <w:color w:val="181717"/>
          <w:sz w:val="18"/>
          <w:szCs w:val="18"/>
        </w:rPr>
        <w:t xml:space="preserve"> GB, </w:t>
      </w:r>
      <w:proofErr w:type="spellStart"/>
      <w:r w:rsidRPr="000B7244">
        <w:rPr>
          <w:rFonts w:ascii="Times New Roman" w:hAnsi="Times New Roman" w:cs="Times New Roman"/>
          <w:color w:val="181717"/>
          <w:sz w:val="18"/>
          <w:szCs w:val="18"/>
        </w:rPr>
        <w:t>Kasprzak</w:t>
      </w:r>
      <w:proofErr w:type="spellEnd"/>
      <w:r w:rsidRPr="000B7244">
        <w:rPr>
          <w:rFonts w:ascii="Times New Roman" w:hAnsi="Times New Roman" w:cs="Times New Roman"/>
          <w:color w:val="181717"/>
          <w:sz w:val="18"/>
          <w:szCs w:val="18"/>
        </w:rPr>
        <w:t xml:space="preserve"> B, </w:t>
      </w:r>
      <w:proofErr w:type="spellStart"/>
      <w:r w:rsidRPr="000B7244">
        <w:rPr>
          <w:rFonts w:ascii="Times New Roman" w:hAnsi="Times New Roman" w:cs="Times New Roman"/>
          <w:color w:val="181717"/>
          <w:sz w:val="18"/>
          <w:szCs w:val="18"/>
        </w:rPr>
        <w:t>Klenk</w:t>
      </w:r>
      <w:proofErr w:type="spellEnd"/>
      <w:r w:rsidRPr="000B7244">
        <w:rPr>
          <w:rFonts w:ascii="Times New Roman" w:hAnsi="Times New Roman" w:cs="Times New Roman"/>
          <w:color w:val="181717"/>
          <w:sz w:val="18"/>
          <w:szCs w:val="18"/>
        </w:rPr>
        <w:t xml:space="preserve"> E, </w:t>
      </w:r>
      <w:proofErr w:type="spellStart"/>
      <w:r w:rsidRPr="000B7244">
        <w:rPr>
          <w:rFonts w:ascii="Times New Roman" w:hAnsi="Times New Roman" w:cs="Times New Roman"/>
          <w:color w:val="181717"/>
          <w:sz w:val="18"/>
          <w:szCs w:val="18"/>
        </w:rPr>
        <w:t>Tessarek</w:t>
      </w:r>
      <w:proofErr w:type="spellEnd"/>
      <w:r w:rsidRPr="000B7244">
        <w:rPr>
          <w:rFonts w:ascii="Times New Roman" w:hAnsi="Times New Roman" w:cs="Times New Roman"/>
          <w:color w:val="181717"/>
          <w:sz w:val="18"/>
          <w:szCs w:val="18"/>
        </w:rPr>
        <w:t xml:space="preserve"> J, </w:t>
      </w:r>
      <w:proofErr w:type="spellStart"/>
      <w:r w:rsidRPr="000B7244">
        <w:rPr>
          <w:rFonts w:ascii="Times New Roman" w:hAnsi="Times New Roman" w:cs="Times New Roman"/>
          <w:color w:val="181717"/>
          <w:sz w:val="18"/>
          <w:szCs w:val="18"/>
        </w:rPr>
        <w:t>Osada</w:t>
      </w:r>
      <w:proofErr w:type="spellEnd"/>
      <w:r w:rsidRPr="000B7244">
        <w:rPr>
          <w:rFonts w:ascii="Times New Roman" w:hAnsi="Times New Roman" w:cs="Times New Roman"/>
          <w:color w:val="181717"/>
          <w:sz w:val="18"/>
          <w:szCs w:val="18"/>
        </w:rPr>
        <w:t xml:space="preserve"> N, </w:t>
      </w:r>
      <w:proofErr w:type="spellStart"/>
      <w:r w:rsidRPr="000B7244">
        <w:rPr>
          <w:rFonts w:ascii="Times New Roman" w:hAnsi="Times New Roman" w:cs="Times New Roman"/>
          <w:color w:val="181717"/>
          <w:sz w:val="18"/>
          <w:szCs w:val="18"/>
        </w:rPr>
        <w:t>Torsello</w:t>
      </w:r>
      <w:proofErr w:type="spellEnd"/>
      <w:r w:rsidRPr="000B7244">
        <w:rPr>
          <w:rFonts w:ascii="Times New Roman" w:hAnsi="Times New Roman" w:cs="Times New Roman"/>
          <w:color w:val="181717"/>
          <w:sz w:val="18"/>
          <w:szCs w:val="18"/>
        </w:rPr>
        <w:t xml:space="preserve"> GF</w:t>
      </w:r>
      <w:r w:rsidR="00EC3F27" w:rsidRPr="000B7244">
        <w:rPr>
          <w:rFonts w:ascii="Times New Roman" w:hAnsi="Times New Roman" w:cs="Times New Roman"/>
          <w:color w:val="181717"/>
          <w:sz w:val="18"/>
          <w:szCs w:val="18"/>
        </w:rPr>
        <w:t>. E</w:t>
      </w:r>
      <w:r w:rsidRPr="000B7244">
        <w:rPr>
          <w:rFonts w:ascii="Times New Roman" w:hAnsi="Times New Roman" w:cs="Times New Roman"/>
          <w:color w:val="181717"/>
          <w:sz w:val="18"/>
          <w:szCs w:val="18"/>
        </w:rPr>
        <w:t>ndovascular suture versus cut-down for endovascular aneurysm repair:</w:t>
      </w:r>
      <w:r w:rsidR="00FC4387" w:rsidRPr="000B7244">
        <w:rPr>
          <w:rFonts w:ascii="Times New Roman" w:hAnsi="Times New Roman" w:cs="Times New Roman"/>
          <w:sz w:val="18"/>
          <w:szCs w:val="18"/>
        </w:rPr>
        <w:t xml:space="preserve"> </w:t>
      </w:r>
      <w:r w:rsidRPr="000B7244">
        <w:rPr>
          <w:rFonts w:ascii="Times New Roman" w:hAnsi="Times New Roman" w:cs="Times New Roman"/>
          <w:color w:val="181717"/>
          <w:sz w:val="18"/>
          <w:szCs w:val="18"/>
        </w:rPr>
        <w:t xml:space="preserve">a prospective randomized pilot study. J </w:t>
      </w:r>
      <w:proofErr w:type="spellStart"/>
      <w:r w:rsidRPr="000B7244">
        <w:rPr>
          <w:rFonts w:ascii="Times New Roman" w:hAnsi="Times New Roman" w:cs="Times New Roman"/>
          <w:color w:val="181717"/>
          <w:sz w:val="18"/>
          <w:szCs w:val="18"/>
        </w:rPr>
        <w:t>Vasc</w:t>
      </w:r>
      <w:proofErr w:type="spellEnd"/>
      <w:r w:rsidRPr="000B7244">
        <w:rPr>
          <w:rFonts w:ascii="Times New Roman" w:hAnsi="Times New Roman" w:cs="Times New Roman"/>
          <w:color w:val="181717"/>
          <w:sz w:val="18"/>
          <w:szCs w:val="18"/>
        </w:rPr>
        <w:t xml:space="preserve"> </w:t>
      </w:r>
      <w:proofErr w:type="spellStart"/>
      <w:r w:rsidRPr="000B7244">
        <w:rPr>
          <w:rFonts w:ascii="Times New Roman" w:hAnsi="Times New Roman" w:cs="Times New Roman"/>
          <w:color w:val="181717"/>
          <w:sz w:val="18"/>
          <w:szCs w:val="18"/>
        </w:rPr>
        <w:t>Surg</w:t>
      </w:r>
      <w:proofErr w:type="spellEnd"/>
      <w:r w:rsidRPr="000B7244">
        <w:rPr>
          <w:rFonts w:ascii="Times New Roman" w:hAnsi="Times New Roman" w:cs="Times New Roman"/>
          <w:color w:val="181717"/>
          <w:sz w:val="18"/>
          <w:szCs w:val="18"/>
        </w:rPr>
        <w:t xml:space="preserve"> 2003</w:t>
      </w:r>
      <w:proofErr w:type="gramStart"/>
      <w:r w:rsidRPr="000B7244">
        <w:rPr>
          <w:rFonts w:ascii="Times New Roman" w:hAnsi="Times New Roman" w:cs="Times New Roman"/>
          <w:color w:val="181717"/>
          <w:sz w:val="18"/>
          <w:szCs w:val="18"/>
        </w:rPr>
        <w:t>;38:78</w:t>
      </w:r>
      <w:proofErr w:type="gramEnd"/>
      <w:r w:rsidRPr="000B7244">
        <w:rPr>
          <w:rFonts w:ascii="Times New Roman" w:hAnsi="Times New Roman" w:cs="Times New Roman"/>
          <w:color w:val="181717"/>
          <w:sz w:val="18"/>
          <w:szCs w:val="18"/>
        </w:rPr>
        <w:t>–82.</w:t>
      </w:r>
    </w:p>
    <w:p w:rsidR="008345BB" w:rsidRPr="000B7244" w:rsidRDefault="009E4EBD" w:rsidP="00EC3F27">
      <w:pPr>
        <w:numPr>
          <w:ilvl w:val="0"/>
          <w:numId w:val="14"/>
        </w:numPr>
        <w:snapToGrid w:val="0"/>
        <w:spacing w:after="0" w:line="240" w:lineRule="auto"/>
        <w:ind w:left="425" w:hanging="425"/>
        <w:jc w:val="both"/>
        <w:rPr>
          <w:rFonts w:ascii="Times New Roman" w:hAnsi="Times New Roman" w:cs="Times New Roman"/>
          <w:sz w:val="18"/>
          <w:szCs w:val="18"/>
        </w:rPr>
      </w:pPr>
      <w:r w:rsidRPr="000B7244">
        <w:rPr>
          <w:rFonts w:ascii="Times New Roman" w:hAnsi="Times New Roman" w:cs="Times New Roman"/>
          <w:color w:val="181717"/>
          <w:sz w:val="18"/>
          <w:szCs w:val="18"/>
        </w:rPr>
        <w:t xml:space="preserve">Howell M, </w:t>
      </w:r>
      <w:proofErr w:type="spellStart"/>
      <w:r w:rsidRPr="000B7244">
        <w:rPr>
          <w:rFonts w:ascii="Times New Roman" w:hAnsi="Times New Roman" w:cs="Times New Roman"/>
          <w:color w:val="181717"/>
          <w:sz w:val="18"/>
          <w:szCs w:val="18"/>
        </w:rPr>
        <w:t>Doughtery</w:t>
      </w:r>
      <w:proofErr w:type="spellEnd"/>
      <w:r w:rsidRPr="000B7244">
        <w:rPr>
          <w:rFonts w:ascii="Times New Roman" w:hAnsi="Times New Roman" w:cs="Times New Roman"/>
          <w:color w:val="181717"/>
          <w:sz w:val="18"/>
          <w:szCs w:val="18"/>
        </w:rPr>
        <w:t xml:space="preserve"> K, </w:t>
      </w:r>
      <w:proofErr w:type="spellStart"/>
      <w:r w:rsidRPr="000B7244">
        <w:rPr>
          <w:rFonts w:ascii="Times New Roman" w:hAnsi="Times New Roman" w:cs="Times New Roman"/>
          <w:color w:val="181717"/>
          <w:sz w:val="18"/>
          <w:szCs w:val="18"/>
        </w:rPr>
        <w:t>Strickman</w:t>
      </w:r>
      <w:proofErr w:type="spellEnd"/>
      <w:r w:rsidRPr="000B7244">
        <w:rPr>
          <w:rFonts w:ascii="Times New Roman" w:hAnsi="Times New Roman" w:cs="Times New Roman"/>
          <w:color w:val="181717"/>
          <w:sz w:val="18"/>
          <w:szCs w:val="18"/>
        </w:rPr>
        <w:t xml:space="preserve"> N, </w:t>
      </w:r>
      <w:proofErr w:type="spellStart"/>
      <w:r w:rsidRPr="000B7244">
        <w:rPr>
          <w:rFonts w:ascii="Times New Roman" w:hAnsi="Times New Roman" w:cs="Times New Roman"/>
          <w:color w:val="181717"/>
          <w:sz w:val="18"/>
          <w:szCs w:val="18"/>
        </w:rPr>
        <w:t>Krajcer</w:t>
      </w:r>
      <w:proofErr w:type="spellEnd"/>
      <w:r w:rsidRPr="000B7244">
        <w:rPr>
          <w:rFonts w:ascii="Times New Roman" w:hAnsi="Times New Roman" w:cs="Times New Roman"/>
          <w:color w:val="181717"/>
          <w:sz w:val="18"/>
          <w:szCs w:val="18"/>
        </w:rPr>
        <w:t xml:space="preserve"> Z. </w:t>
      </w:r>
      <w:proofErr w:type="spellStart"/>
      <w:r w:rsidRPr="000B7244">
        <w:rPr>
          <w:rFonts w:ascii="Times New Roman" w:hAnsi="Times New Roman" w:cs="Times New Roman"/>
          <w:color w:val="181717"/>
          <w:sz w:val="18"/>
          <w:szCs w:val="18"/>
        </w:rPr>
        <w:t>Percutaneous</w:t>
      </w:r>
      <w:proofErr w:type="spellEnd"/>
      <w:r w:rsidRPr="000B7244">
        <w:rPr>
          <w:rFonts w:ascii="Times New Roman" w:hAnsi="Times New Roman" w:cs="Times New Roman"/>
          <w:color w:val="181717"/>
          <w:sz w:val="18"/>
          <w:szCs w:val="18"/>
        </w:rPr>
        <w:t xml:space="preserve"> </w:t>
      </w:r>
      <w:proofErr w:type="spellStart"/>
      <w:r w:rsidRPr="000B7244">
        <w:rPr>
          <w:rFonts w:ascii="Times New Roman" w:hAnsi="Times New Roman" w:cs="Times New Roman"/>
          <w:color w:val="181717"/>
          <w:sz w:val="18"/>
          <w:szCs w:val="18"/>
        </w:rPr>
        <w:t>repairof</w:t>
      </w:r>
      <w:proofErr w:type="spellEnd"/>
      <w:r w:rsidRPr="000B7244">
        <w:rPr>
          <w:rFonts w:ascii="Times New Roman" w:hAnsi="Times New Roman" w:cs="Times New Roman"/>
          <w:color w:val="181717"/>
          <w:sz w:val="18"/>
          <w:szCs w:val="18"/>
        </w:rPr>
        <w:t xml:space="preserve"> abdominal aortic aneurysms using the </w:t>
      </w:r>
      <w:proofErr w:type="spellStart"/>
      <w:r w:rsidRPr="000B7244">
        <w:rPr>
          <w:rFonts w:ascii="Times New Roman" w:hAnsi="Times New Roman" w:cs="Times New Roman"/>
          <w:color w:val="181717"/>
          <w:sz w:val="18"/>
          <w:szCs w:val="18"/>
        </w:rPr>
        <w:t>AneuRx</w:t>
      </w:r>
      <w:proofErr w:type="spellEnd"/>
      <w:r w:rsidRPr="000B7244">
        <w:rPr>
          <w:rFonts w:ascii="Times New Roman" w:hAnsi="Times New Roman" w:cs="Times New Roman"/>
          <w:color w:val="181717"/>
          <w:sz w:val="18"/>
          <w:szCs w:val="18"/>
        </w:rPr>
        <w:t xml:space="preserve"> stent graft and the </w:t>
      </w:r>
      <w:proofErr w:type="spellStart"/>
      <w:r w:rsidRPr="000B7244">
        <w:rPr>
          <w:rFonts w:ascii="Times New Roman" w:hAnsi="Times New Roman" w:cs="Times New Roman"/>
          <w:color w:val="181717"/>
          <w:sz w:val="18"/>
          <w:szCs w:val="18"/>
        </w:rPr>
        <w:t>percutaneous</w:t>
      </w:r>
      <w:proofErr w:type="spellEnd"/>
      <w:r w:rsidRPr="000B7244">
        <w:rPr>
          <w:rFonts w:ascii="Times New Roman" w:hAnsi="Times New Roman" w:cs="Times New Roman"/>
          <w:color w:val="181717"/>
          <w:sz w:val="18"/>
          <w:szCs w:val="18"/>
        </w:rPr>
        <w:t xml:space="preserve"> vascular surgery device. Catheter </w:t>
      </w:r>
      <w:proofErr w:type="spellStart"/>
      <w:r w:rsidRPr="000B7244">
        <w:rPr>
          <w:rFonts w:ascii="Times New Roman" w:hAnsi="Times New Roman" w:cs="Times New Roman"/>
          <w:color w:val="181717"/>
          <w:sz w:val="18"/>
          <w:szCs w:val="18"/>
        </w:rPr>
        <w:t>Cardiovasc</w:t>
      </w:r>
      <w:proofErr w:type="spellEnd"/>
      <w:r w:rsidRPr="000B7244">
        <w:rPr>
          <w:rFonts w:ascii="Times New Roman" w:hAnsi="Times New Roman" w:cs="Times New Roman"/>
          <w:color w:val="181717"/>
          <w:sz w:val="18"/>
          <w:szCs w:val="18"/>
        </w:rPr>
        <w:t xml:space="preserve"> </w:t>
      </w:r>
      <w:proofErr w:type="spellStart"/>
      <w:r w:rsidRPr="000B7244">
        <w:rPr>
          <w:rFonts w:ascii="Times New Roman" w:hAnsi="Times New Roman" w:cs="Times New Roman"/>
          <w:color w:val="181717"/>
          <w:sz w:val="18"/>
          <w:szCs w:val="18"/>
        </w:rPr>
        <w:t>Interv</w:t>
      </w:r>
      <w:proofErr w:type="spellEnd"/>
      <w:r w:rsidRPr="000B7244">
        <w:rPr>
          <w:rFonts w:ascii="Times New Roman" w:hAnsi="Times New Roman" w:cs="Times New Roman"/>
          <w:color w:val="181717"/>
          <w:sz w:val="18"/>
          <w:szCs w:val="18"/>
        </w:rPr>
        <w:t xml:space="preserve"> 2002; 55:281–7.</w:t>
      </w:r>
      <w:r w:rsidR="002D31D4" w:rsidRPr="000B7244">
        <w:rPr>
          <w:rFonts w:ascii="Times New Roman" w:hAnsi="Times New Roman" w:cs="Times New Roman" w:hint="eastAsia"/>
          <w:color w:val="181717"/>
          <w:sz w:val="18"/>
          <w:szCs w:val="18"/>
          <w:lang w:eastAsia="zh-CN"/>
        </w:rPr>
        <w:t xml:space="preserve"> </w:t>
      </w:r>
    </w:p>
    <w:p w:rsidR="008345BB" w:rsidRPr="002D31D4" w:rsidRDefault="008345BB" w:rsidP="00EC3F27">
      <w:pPr>
        <w:snapToGrid w:val="0"/>
        <w:spacing w:after="0" w:line="240" w:lineRule="auto"/>
        <w:ind w:left="425" w:hanging="425"/>
        <w:jc w:val="both"/>
        <w:rPr>
          <w:rFonts w:ascii="Times New Roman" w:hAnsi="Times New Roman" w:cs="Times New Roman"/>
          <w:sz w:val="20"/>
          <w:szCs w:val="20"/>
        </w:rPr>
        <w:sectPr w:rsidR="008345BB" w:rsidRPr="002D31D4" w:rsidSect="005F6F9A">
          <w:headerReference w:type="default" r:id="rId35"/>
          <w:footerReference w:type="even" r:id="rId36"/>
          <w:footerReference w:type="default" r:id="rId37"/>
          <w:footerReference w:type="first" r:id="rId38"/>
          <w:type w:val="continuous"/>
          <w:pgSz w:w="12242" w:h="15842" w:code="1"/>
          <w:pgMar w:top="1440" w:right="1440" w:bottom="1440" w:left="1440" w:header="720" w:footer="720" w:gutter="0"/>
          <w:cols w:num="2" w:space="550"/>
          <w:docGrid w:linePitch="360"/>
        </w:sectPr>
      </w:pPr>
    </w:p>
    <w:p w:rsidR="009E4EBD" w:rsidRPr="002D31D4" w:rsidRDefault="009E4EBD" w:rsidP="00EC3F27">
      <w:pPr>
        <w:snapToGrid w:val="0"/>
        <w:spacing w:after="0" w:line="240" w:lineRule="auto"/>
        <w:ind w:left="425" w:hanging="425"/>
        <w:jc w:val="both"/>
        <w:rPr>
          <w:rFonts w:ascii="Times New Roman" w:hAnsi="Times New Roman" w:cs="Times New Roman"/>
          <w:sz w:val="20"/>
          <w:szCs w:val="20"/>
        </w:rPr>
      </w:pPr>
    </w:p>
    <w:p w:rsidR="00C52A68" w:rsidRPr="002D31D4" w:rsidRDefault="000B7244" w:rsidP="00EC3F27">
      <w:pPr>
        <w:snapToGrid w:val="0"/>
        <w:spacing w:after="0" w:line="240" w:lineRule="auto"/>
        <w:ind w:left="425" w:hanging="425"/>
        <w:jc w:val="both"/>
        <w:rPr>
          <w:rFonts w:ascii="Times New Roman" w:hAnsi="Times New Roman" w:cs="Times New Roman"/>
          <w:color w:val="000000"/>
          <w:sz w:val="20"/>
          <w:szCs w:val="20"/>
          <w:lang w:bidi="ar-EG"/>
        </w:rPr>
      </w:pPr>
      <w:r>
        <w:rPr>
          <w:rFonts w:ascii="Times New Roman" w:hAnsi="Times New Roman" w:cs="Times New Roman"/>
          <w:color w:val="000000"/>
          <w:sz w:val="20"/>
          <w:szCs w:val="20"/>
          <w:lang w:bidi="ar-EG"/>
        </w:rPr>
        <w:t>12/2</w:t>
      </w:r>
      <w:r>
        <w:rPr>
          <w:rFonts w:ascii="Times New Roman" w:hAnsi="Times New Roman" w:cs="Times New Roman" w:hint="eastAsia"/>
          <w:color w:val="000000"/>
          <w:sz w:val="20"/>
          <w:szCs w:val="20"/>
          <w:lang w:eastAsia="zh-CN" w:bidi="ar-EG"/>
        </w:rPr>
        <w:t>5</w:t>
      </w:r>
      <w:r w:rsidR="008345BB" w:rsidRPr="002D31D4">
        <w:rPr>
          <w:rFonts w:ascii="Times New Roman" w:hAnsi="Times New Roman" w:cs="Times New Roman"/>
          <w:color w:val="000000"/>
          <w:sz w:val="20"/>
          <w:szCs w:val="20"/>
          <w:lang w:bidi="ar-EG"/>
        </w:rPr>
        <w:t>/2016</w:t>
      </w:r>
    </w:p>
    <w:sectPr w:rsidR="00C52A68" w:rsidRPr="002D31D4" w:rsidSect="00303995">
      <w:headerReference w:type="default" r:id="rId39"/>
      <w:footerReference w:type="default" r:id="rId40"/>
      <w:type w:val="continuous"/>
      <w:pgSz w:w="12242" w:h="15842" w:code="1"/>
      <w:pgMar w:top="1440" w:right="1440" w:bottom="1440" w:left="1440" w:header="720" w:footer="720"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1D4" w:rsidRDefault="002D31D4" w:rsidP="00EB4BA5">
      <w:pPr>
        <w:spacing w:after="0" w:line="240" w:lineRule="auto"/>
      </w:pPr>
      <w:r>
        <w:separator/>
      </w:r>
    </w:p>
  </w:endnote>
  <w:endnote w:type="continuationSeparator" w:id="0">
    <w:p w:rsidR="002D31D4" w:rsidRDefault="002D31D4" w:rsidP="00EB4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Franklin Goth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Default="002D31D4" w:rsidP="007839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1D4" w:rsidRDefault="002D31D4" w:rsidP="006D283F">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Default="002D31D4" w:rsidP="007839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1D4" w:rsidRDefault="002D31D4" w:rsidP="006D283F">
    <w:pPr>
      <w:pStyle w:val="Footer"/>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Pr="008345BB" w:rsidRDefault="002D31D4" w:rsidP="008345BB">
    <w:pPr>
      <w:spacing w:after="0" w:line="240" w:lineRule="auto"/>
      <w:jc w:val="center"/>
      <w:rPr>
        <w:rFonts w:ascii="Times New Roman" w:hAnsi="Times New Roman" w:cs="Times New Roman"/>
        <w:sz w:val="20"/>
      </w:rPr>
    </w:pPr>
    <w:r w:rsidRPr="008345BB">
      <w:rPr>
        <w:rFonts w:ascii="Times New Roman" w:hAnsi="Times New Roman" w:cs="Times New Roman"/>
        <w:sz w:val="20"/>
      </w:rPr>
      <w:fldChar w:fldCharType="begin"/>
    </w:r>
    <w:r w:rsidRPr="008345BB">
      <w:rPr>
        <w:rFonts w:ascii="Times New Roman" w:hAnsi="Times New Roman" w:cs="Times New Roman"/>
        <w:sz w:val="20"/>
      </w:rPr>
      <w:instrText xml:space="preserve"> page </w:instrText>
    </w:r>
    <w:r w:rsidRPr="008345BB">
      <w:rPr>
        <w:rFonts w:ascii="Times New Roman" w:hAnsi="Times New Roman" w:cs="Times New Roman"/>
        <w:sz w:val="20"/>
      </w:rPr>
      <w:fldChar w:fldCharType="separate"/>
    </w:r>
    <w:r w:rsidR="000B7244">
      <w:rPr>
        <w:rFonts w:ascii="Times New Roman" w:hAnsi="Times New Roman" w:cs="Times New Roman"/>
        <w:noProof/>
        <w:sz w:val="20"/>
      </w:rPr>
      <w:t>120</w:t>
    </w:r>
    <w:r w:rsidRPr="008345BB">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Default="002D31D4" w:rsidP="009D3B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31D4" w:rsidRDefault="002D31D4">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Default="002D31D4" w:rsidP="007839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1D4" w:rsidRDefault="002D31D4" w:rsidP="006D283F">
    <w:pPr>
      <w:pStyle w:val="Footer"/>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Pr="008345BB" w:rsidRDefault="002D31D4" w:rsidP="008345BB">
    <w:pPr>
      <w:spacing w:after="0" w:line="240" w:lineRule="auto"/>
      <w:jc w:val="center"/>
      <w:rPr>
        <w:rFonts w:ascii="Times New Roman" w:hAnsi="Times New Roman" w:cs="Times New Roman"/>
        <w:sz w:val="20"/>
      </w:rPr>
    </w:pPr>
    <w:r w:rsidRPr="008345BB">
      <w:rPr>
        <w:rFonts w:ascii="Times New Roman" w:hAnsi="Times New Roman" w:cs="Times New Roman"/>
        <w:sz w:val="20"/>
      </w:rPr>
      <w:fldChar w:fldCharType="begin"/>
    </w:r>
    <w:r w:rsidRPr="008345BB">
      <w:rPr>
        <w:rFonts w:ascii="Times New Roman" w:hAnsi="Times New Roman" w:cs="Times New Roman"/>
        <w:sz w:val="20"/>
      </w:rPr>
      <w:instrText xml:space="preserve"> page </w:instrText>
    </w:r>
    <w:r w:rsidRPr="008345BB">
      <w:rPr>
        <w:rFonts w:ascii="Times New Roman" w:hAnsi="Times New Roman" w:cs="Times New Roman"/>
        <w:sz w:val="20"/>
      </w:rPr>
      <w:fldChar w:fldCharType="separate"/>
    </w:r>
    <w:r>
      <w:rPr>
        <w:rFonts w:ascii="Times New Roman" w:hAnsi="Times New Roman" w:cs="Times New Roman"/>
        <w:noProof/>
        <w:sz w:val="20"/>
      </w:rPr>
      <w:t>3</w:t>
    </w:r>
    <w:r w:rsidRPr="008345BB">
      <w:rPr>
        <w:rFonts w:ascii="Times New Roman" w:hAnsi="Times New Roman" w:cs="Times New Roman"/>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Default="002D31D4" w:rsidP="009D3B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31D4" w:rsidRDefault="002D31D4">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Default="002D31D4" w:rsidP="007839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1D4" w:rsidRDefault="002D31D4" w:rsidP="006D283F">
    <w:pPr>
      <w:pStyle w:val="Footer"/>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Pr="008345BB" w:rsidRDefault="002D31D4" w:rsidP="008345BB">
    <w:pPr>
      <w:spacing w:after="0" w:line="240" w:lineRule="auto"/>
      <w:jc w:val="center"/>
      <w:rPr>
        <w:rFonts w:ascii="Times New Roman" w:hAnsi="Times New Roman" w:cs="Times New Roman"/>
        <w:sz w:val="20"/>
      </w:rPr>
    </w:pPr>
    <w:r w:rsidRPr="008345BB">
      <w:rPr>
        <w:rFonts w:ascii="Times New Roman" w:hAnsi="Times New Roman" w:cs="Times New Roman"/>
        <w:sz w:val="20"/>
      </w:rPr>
      <w:fldChar w:fldCharType="begin"/>
    </w:r>
    <w:r w:rsidRPr="008345BB">
      <w:rPr>
        <w:rFonts w:ascii="Times New Roman" w:hAnsi="Times New Roman" w:cs="Times New Roman"/>
        <w:sz w:val="20"/>
      </w:rPr>
      <w:instrText xml:space="preserve"> page </w:instrText>
    </w:r>
    <w:r w:rsidRPr="008345BB">
      <w:rPr>
        <w:rFonts w:ascii="Times New Roman" w:hAnsi="Times New Roman" w:cs="Times New Roman"/>
        <w:sz w:val="20"/>
      </w:rPr>
      <w:fldChar w:fldCharType="separate"/>
    </w:r>
    <w:r w:rsidR="000B7244">
      <w:rPr>
        <w:rFonts w:ascii="Times New Roman" w:hAnsi="Times New Roman" w:cs="Times New Roman"/>
        <w:noProof/>
        <w:sz w:val="20"/>
      </w:rPr>
      <w:t>121</w:t>
    </w:r>
    <w:r w:rsidRPr="008345BB">
      <w:rPr>
        <w:rFonts w:ascii="Times New Roman" w:hAnsi="Times New Roman" w:cs="Times New Roman"/>
        <w:sz w:val="20"/>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Default="002D31D4" w:rsidP="009D3B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31D4" w:rsidRDefault="002D31D4">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Default="002D31D4" w:rsidP="00783965">
    <w:pPr>
      <w:pStyle w:val="Footer"/>
      <w:ind w:right="360"/>
      <w:jc w:val="center"/>
    </w:pPr>
    <w:r w:rsidRPr="00492E8B">
      <w:rPr>
        <w:rFonts w:ascii="Calibri Light" w:hAnsi="Calibri Light"/>
        <w:noProof/>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2050" type="#_x0000_t107" style="position:absolute;left:0;text-align:left;margin-left:251.85pt;margin-top:742.05pt;width:101pt;height:27.0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" filled="f" fillcolor="#17365d" strokecolor="#71a0dc">
          <v:textbox>
            <w:txbxContent>
              <w:p w:rsidR="002D31D4" w:rsidRPr="000B6178" w:rsidRDefault="002D31D4" w:rsidP="00783965">
                <w:pPr>
                  <w:bidi/>
                  <w:jc w:val="center"/>
                  <w:rPr>
                    <w:color w:val="5B9BD5"/>
                  </w:rPr>
                </w:pPr>
                <w:fldSimple w:instr=" PAGE    \* MERGEFORMAT ">
                  <w:r w:rsidR="000B7244" w:rsidRPr="000B7244">
                    <w:rPr>
                      <w:noProof/>
                      <w:color w:val="5B9BD5"/>
                    </w:rPr>
                    <w:t>-</w:t>
                  </w:r>
                  <w:r w:rsidR="000B7244">
                    <w:rPr>
                      <w:noProof/>
                    </w:rPr>
                    <w:t xml:space="preserve"> 2 -</w:t>
                  </w:r>
                </w:fldSimple>
              </w:p>
            </w:txbxContent>
          </v:textbox>
          <w10:wrap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Pr="008345BB" w:rsidRDefault="002D31D4" w:rsidP="008345BB">
    <w:pPr>
      <w:spacing w:after="0" w:line="240" w:lineRule="auto"/>
      <w:jc w:val="center"/>
      <w:rPr>
        <w:rFonts w:ascii="Times New Roman" w:hAnsi="Times New Roman" w:cs="Times New Roman"/>
        <w:sz w:val="20"/>
      </w:rPr>
    </w:pPr>
    <w:r w:rsidRPr="008345BB">
      <w:rPr>
        <w:rFonts w:ascii="Times New Roman" w:hAnsi="Times New Roman" w:cs="Times New Roman"/>
        <w:sz w:val="20"/>
      </w:rPr>
      <w:fldChar w:fldCharType="begin"/>
    </w:r>
    <w:r w:rsidRPr="008345BB">
      <w:rPr>
        <w:rFonts w:ascii="Times New Roman" w:hAnsi="Times New Roman" w:cs="Times New Roman"/>
        <w:sz w:val="20"/>
      </w:rPr>
      <w:instrText xml:space="preserve"> page </w:instrText>
    </w:r>
    <w:r w:rsidRPr="008345BB">
      <w:rPr>
        <w:rFonts w:ascii="Times New Roman" w:hAnsi="Times New Roman" w:cs="Times New Roman"/>
        <w:sz w:val="20"/>
      </w:rPr>
      <w:fldChar w:fldCharType="separate"/>
    </w:r>
    <w:r>
      <w:rPr>
        <w:rFonts w:ascii="Times New Roman" w:hAnsi="Times New Roman" w:cs="Times New Roman"/>
        <w:noProof/>
        <w:sz w:val="20"/>
      </w:rPr>
      <w:t>114</w:t>
    </w:r>
    <w:r w:rsidRPr="008345BB">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Default="002D31D4" w:rsidP="009D3B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31D4" w:rsidRDefault="002D31D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Default="002D31D4" w:rsidP="007839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1D4" w:rsidRDefault="002D31D4" w:rsidP="006D283F">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Pr="008345BB" w:rsidRDefault="002D31D4" w:rsidP="008345BB">
    <w:pPr>
      <w:spacing w:after="0" w:line="240" w:lineRule="auto"/>
      <w:jc w:val="center"/>
      <w:rPr>
        <w:rFonts w:ascii="Times New Roman" w:hAnsi="Times New Roman" w:cs="Times New Roman"/>
        <w:sz w:val="20"/>
      </w:rPr>
    </w:pPr>
    <w:r w:rsidRPr="008345BB">
      <w:rPr>
        <w:rFonts w:ascii="Times New Roman" w:hAnsi="Times New Roman" w:cs="Times New Roman"/>
        <w:sz w:val="20"/>
      </w:rPr>
      <w:fldChar w:fldCharType="begin"/>
    </w:r>
    <w:r w:rsidRPr="008345BB">
      <w:rPr>
        <w:rFonts w:ascii="Times New Roman" w:hAnsi="Times New Roman" w:cs="Times New Roman"/>
        <w:sz w:val="20"/>
      </w:rPr>
      <w:instrText xml:space="preserve"> page </w:instrText>
    </w:r>
    <w:r w:rsidRPr="008345BB">
      <w:rPr>
        <w:rFonts w:ascii="Times New Roman" w:hAnsi="Times New Roman" w:cs="Times New Roman"/>
        <w:sz w:val="20"/>
      </w:rPr>
      <w:fldChar w:fldCharType="separate"/>
    </w:r>
    <w:r>
      <w:rPr>
        <w:rFonts w:ascii="Times New Roman" w:hAnsi="Times New Roman" w:cs="Times New Roman"/>
        <w:noProof/>
        <w:sz w:val="20"/>
      </w:rPr>
      <w:t>117</w:t>
    </w:r>
    <w:r w:rsidRPr="008345BB">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Default="002D31D4" w:rsidP="009D3B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31D4" w:rsidRDefault="002D31D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Default="002D31D4" w:rsidP="007839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1D4" w:rsidRDefault="002D31D4" w:rsidP="006D283F">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Pr="008345BB" w:rsidRDefault="002D31D4" w:rsidP="008345BB">
    <w:pPr>
      <w:spacing w:after="0" w:line="240" w:lineRule="auto"/>
      <w:jc w:val="center"/>
      <w:rPr>
        <w:rFonts w:ascii="Times New Roman" w:hAnsi="Times New Roman" w:cs="Times New Roman"/>
        <w:sz w:val="20"/>
      </w:rPr>
    </w:pPr>
    <w:r w:rsidRPr="008345BB">
      <w:rPr>
        <w:rFonts w:ascii="Times New Roman" w:hAnsi="Times New Roman" w:cs="Times New Roman"/>
        <w:sz w:val="20"/>
      </w:rPr>
      <w:fldChar w:fldCharType="begin"/>
    </w:r>
    <w:r w:rsidRPr="008345BB">
      <w:rPr>
        <w:rFonts w:ascii="Times New Roman" w:hAnsi="Times New Roman" w:cs="Times New Roman"/>
        <w:sz w:val="20"/>
      </w:rPr>
      <w:instrText xml:space="preserve"> page </w:instrText>
    </w:r>
    <w:r w:rsidRPr="008345BB">
      <w:rPr>
        <w:rFonts w:ascii="Times New Roman" w:hAnsi="Times New Roman" w:cs="Times New Roman"/>
        <w:sz w:val="20"/>
      </w:rPr>
      <w:fldChar w:fldCharType="separate"/>
    </w:r>
    <w:r w:rsidR="000B7244">
      <w:rPr>
        <w:rFonts w:ascii="Times New Roman" w:hAnsi="Times New Roman" w:cs="Times New Roman"/>
        <w:noProof/>
        <w:sz w:val="20"/>
      </w:rPr>
      <w:t>119</w:t>
    </w:r>
    <w:r w:rsidRPr="008345BB">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Default="002D31D4" w:rsidP="009D3B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31D4" w:rsidRDefault="002D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1D4" w:rsidRDefault="002D31D4" w:rsidP="00EB4BA5">
      <w:pPr>
        <w:spacing w:after="0" w:line="240" w:lineRule="auto"/>
      </w:pPr>
      <w:r>
        <w:separator/>
      </w:r>
    </w:p>
  </w:footnote>
  <w:footnote w:type="continuationSeparator" w:id="0">
    <w:p w:rsidR="002D31D4" w:rsidRDefault="002D31D4" w:rsidP="00EB4B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Default="002D31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Pr="008345BB" w:rsidRDefault="002D31D4" w:rsidP="008345B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345BB">
      <w:rPr>
        <w:rFonts w:ascii="Times New Roman" w:hAnsi="Times New Roman" w:cs="Times New Roman" w:hint="eastAsia"/>
        <w:sz w:val="20"/>
        <w:szCs w:val="20"/>
      </w:rPr>
      <w:tab/>
    </w:r>
    <w:r w:rsidRPr="008345BB">
      <w:rPr>
        <w:rFonts w:ascii="Times New Roman" w:hAnsi="Times New Roman" w:cs="Times New Roman"/>
        <w:sz w:val="20"/>
        <w:szCs w:val="20"/>
      </w:rPr>
      <w:t>New York Science Journal 201</w:t>
    </w:r>
    <w:r w:rsidRPr="008345BB">
      <w:rPr>
        <w:rFonts w:ascii="Times New Roman" w:hAnsi="Times New Roman" w:cs="Times New Roman" w:hint="eastAsia"/>
        <w:sz w:val="20"/>
        <w:szCs w:val="20"/>
      </w:rPr>
      <w:t>6</w:t>
    </w:r>
    <w:proofErr w:type="gramStart"/>
    <w:r w:rsidRPr="008345BB">
      <w:rPr>
        <w:rFonts w:ascii="Times New Roman" w:hAnsi="Times New Roman" w:cs="Times New Roman"/>
        <w:sz w:val="20"/>
        <w:szCs w:val="20"/>
      </w:rPr>
      <w:t>;</w:t>
    </w:r>
    <w:r w:rsidRPr="008345BB">
      <w:rPr>
        <w:rFonts w:ascii="Times New Roman" w:hAnsi="Times New Roman" w:cs="Times New Roman" w:hint="eastAsia"/>
        <w:sz w:val="20"/>
        <w:szCs w:val="20"/>
      </w:rPr>
      <w:t>9</w:t>
    </w:r>
    <w:proofErr w:type="gramEnd"/>
    <w:r w:rsidRPr="008345BB">
      <w:rPr>
        <w:rFonts w:ascii="Times New Roman" w:hAnsi="Times New Roman" w:cs="Times New Roman"/>
        <w:sz w:val="20"/>
        <w:szCs w:val="20"/>
      </w:rPr>
      <w:t>(</w:t>
    </w:r>
    <w:r w:rsidRPr="008345BB">
      <w:rPr>
        <w:rFonts w:ascii="Times New Roman" w:hAnsi="Times New Roman" w:cs="Times New Roman" w:hint="eastAsia"/>
        <w:sz w:val="20"/>
        <w:szCs w:val="20"/>
      </w:rPr>
      <w:t>12</w:t>
    </w:r>
    <w:r w:rsidRPr="008345BB">
      <w:rPr>
        <w:rFonts w:ascii="Times New Roman" w:hAnsi="Times New Roman" w:cs="Times New Roman"/>
        <w:sz w:val="20"/>
        <w:szCs w:val="20"/>
      </w:rPr>
      <w:t>)</w:t>
    </w:r>
    <w:r w:rsidRPr="008345BB">
      <w:rPr>
        <w:rFonts w:ascii="Times New Roman" w:hAnsi="Times New Roman" w:cs="Times New Roman"/>
        <w:iCs/>
        <w:sz w:val="20"/>
        <w:szCs w:val="20"/>
      </w:rPr>
      <w:t xml:space="preserve">     </w:t>
    </w:r>
    <w:r w:rsidRPr="008345BB">
      <w:rPr>
        <w:rFonts w:ascii="Times New Roman" w:hAnsi="Times New Roman" w:cs="Times New Roman" w:hint="eastAsia"/>
        <w:iCs/>
        <w:sz w:val="20"/>
        <w:szCs w:val="20"/>
      </w:rPr>
      <w:tab/>
    </w:r>
    <w:r w:rsidRPr="008345BB">
      <w:rPr>
        <w:rFonts w:ascii="Times New Roman" w:hAnsi="Times New Roman" w:cs="Times New Roman"/>
        <w:iCs/>
        <w:sz w:val="20"/>
        <w:szCs w:val="20"/>
      </w:rPr>
      <w:t xml:space="preserve"> </w:t>
    </w:r>
    <w:r w:rsidRPr="008345BB">
      <w:rPr>
        <w:rFonts w:ascii="Times New Roman" w:hAnsi="Times New Roman" w:cs="Times New Roman" w:hint="eastAsia"/>
        <w:iCs/>
        <w:sz w:val="20"/>
        <w:szCs w:val="20"/>
      </w:rPr>
      <w:t xml:space="preserve"> </w:t>
    </w:r>
    <w:r w:rsidRPr="008345BB">
      <w:rPr>
        <w:rFonts w:ascii="Times New Roman" w:hAnsi="Times New Roman" w:cs="Times New Roman"/>
        <w:iCs/>
        <w:sz w:val="20"/>
        <w:szCs w:val="20"/>
      </w:rPr>
      <w:t xml:space="preserve">   </w:t>
    </w:r>
    <w:hyperlink r:id="rId1" w:history="1">
      <w:r w:rsidRPr="008345BB">
        <w:rPr>
          <w:rStyle w:val="Hyperlink"/>
          <w:rFonts w:ascii="Times New Roman" w:hAnsi="Times New Roman" w:cs="Times New Roman"/>
          <w:sz w:val="20"/>
          <w:szCs w:val="20"/>
        </w:rPr>
        <w:t>http://www.sciencepub.net/newyork</w:t>
      </w:r>
    </w:hyperlink>
  </w:p>
  <w:p w:rsidR="002D31D4" w:rsidRPr="008345BB" w:rsidRDefault="002D31D4" w:rsidP="008345B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Default="002D31D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Pr="008345BB" w:rsidRDefault="002D31D4" w:rsidP="008345B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345BB">
      <w:rPr>
        <w:rFonts w:ascii="Times New Roman" w:hAnsi="Times New Roman" w:cs="Times New Roman" w:hint="eastAsia"/>
        <w:sz w:val="20"/>
        <w:szCs w:val="20"/>
      </w:rPr>
      <w:tab/>
    </w:r>
    <w:r w:rsidRPr="008345BB">
      <w:rPr>
        <w:rFonts w:ascii="Times New Roman" w:hAnsi="Times New Roman" w:cs="Times New Roman"/>
        <w:sz w:val="20"/>
        <w:szCs w:val="20"/>
      </w:rPr>
      <w:t>New York Science Journal 201</w:t>
    </w:r>
    <w:r w:rsidRPr="008345BB">
      <w:rPr>
        <w:rFonts w:ascii="Times New Roman" w:hAnsi="Times New Roman" w:cs="Times New Roman" w:hint="eastAsia"/>
        <w:sz w:val="20"/>
        <w:szCs w:val="20"/>
      </w:rPr>
      <w:t>6</w:t>
    </w:r>
    <w:proofErr w:type="gramStart"/>
    <w:r w:rsidRPr="008345BB">
      <w:rPr>
        <w:rFonts w:ascii="Times New Roman" w:hAnsi="Times New Roman" w:cs="Times New Roman"/>
        <w:sz w:val="20"/>
        <w:szCs w:val="20"/>
      </w:rPr>
      <w:t>;</w:t>
    </w:r>
    <w:r w:rsidRPr="008345BB">
      <w:rPr>
        <w:rFonts w:ascii="Times New Roman" w:hAnsi="Times New Roman" w:cs="Times New Roman" w:hint="eastAsia"/>
        <w:sz w:val="20"/>
        <w:szCs w:val="20"/>
      </w:rPr>
      <w:t>9</w:t>
    </w:r>
    <w:proofErr w:type="gramEnd"/>
    <w:r w:rsidRPr="008345BB">
      <w:rPr>
        <w:rFonts w:ascii="Times New Roman" w:hAnsi="Times New Roman" w:cs="Times New Roman"/>
        <w:sz w:val="20"/>
        <w:szCs w:val="20"/>
      </w:rPr>
      <w:t>(</w:t>
    </w:r>
    <w:r w:rsidRPr="008345BB">
      <w:rPr>
        <w:rFonts w:ascii="Times New Roman" w:hAnsi="Times New Roman" w:cs="Times New Roman" w:hint="eastAsia"/>
        <w:sz w:val="20"/>
        <w:szCs w:val="20"/>
      </w:rPr>
      <w:t>12</w:t>
    </w:r>
    <w:r w:rsidRPr="008345BB">
      <w:rPr>
        <w:rFonts w:ascii="Times New Roman" w:hAnsi="Times New Roman" w:cs="Times New Roman"/>
        <w:sz w:val="20"/>
        <w:szCs w:val="20"/>
      </w:rPr>
      <w:t>)</w:t>
    </w:r>
    <w:r w:rsidRPr="008345BB">
      <w:rPr>
        <w:rFonts w:ascii="Times New Roman" w:hAnsi="Times New Roman" w:cs="Times New Roman"/>
        <w:iCs/>
        <w:sz w:val="20"/>
        <w:szCs w:val="20"/>
      </w:rPr>
      <w:t xml:space="preserve">     </w:t>
    </w:r>
    <w:r w:rsidRPr="008345BB">
      <w:rPr>
        <w:rFonts w:ascii="Times New Roman" w:hAnsi="Times New Roman" w:cs="Times New Roman" w:hint="eastAsia"/>
        <w:iCs/>
        <w:sz w:val="20"/>
        <w:szCs w:val="20"/>
      </w:rPr>
      <w:tab/>
    </w:r>
    <w:r w:rsidRPr="008345BB">
      <w:rPr>
        <w:rFonts w:ascii="Times New Roman" w:hAnsi="Times New Roman" w:cs="Times New Roman"/>
        <w:iCs/>
        <w:sz w:val="20"/>
        <w:szCs w:val="20"/>
      </w:rPr>
      <w:t xml:space="preserve"> </w:t>
    </w:r>
    <w:r w:rsidRPr="008345BB">
      <w:rPr>
        <w:rFonts w:ascii="Times New Roman" w:hAnsi="Times New Roman" w:cs="Times New Roman" w:hint="eastAsia"/>
        <w:iCs/>
        <w:sz w:val="20"/>
        <w:szCs w:val="20"/>
      </w:rPr>
      <w:t xml:space="preserve"> </w:t>
    </w:r>
    <w:r w:rsidRPr="008345BB">
      <w:rPr>
        <w:rFonts w:ascii="Times New Roman" w:hAnsi="Times New Roman" w:cs="Times New Roman"/>
        <w:iCs/>
        <w:sz w:val="20"/>
        <w:szCs w:val="20"/>
      </w:rPr>
      <w:t xml:space="preserve">   </w:t>
    </w:r>
    <w:hyperlink r:id="rId1" w:history="1">
      <w:r w:rsidRPr="008345BB">
        <w:rPr>
          <w:rStyle w:val="Hyperlink"/>
          <w:rFonts w:ascii="Times New Roman" w:hAnsi="Times New Roman" w:cs="Times New Roman"/>
          <w:sz w:val="20"/>
          <w:szCs w:val="20"/>
        </w:rPr>
        <w:t>http://www.sciencepub.net/newyork</w:t>
      </w:r>
    </w:hyperlink>
  </w:p>
  <w:p w:rsidR="002D31D4" w:rsidRPr="008345BB" w:rsidRDefault="002D31D4" w:rsidP="008345B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Pr="008345BB" w:rsidRDefault="002D31D4" w:rsidP="008345B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345BB">
      <w:rPr>
        <w:rFonts w:ascii="Times New Roman" w:hAnsi="Times New Roman" w:cs="Times New Roman" w:hint="eastAsia"/>
        <w:sz w:val="20"/>
        <w:szCs w:val="20"/>
      </w:rPr>
      <w:tab/>
    </w:r>
    <w:r w:rsidRPr="008345BB">
      <w:rPr>
        <w:rFonts w:ascii="Times New Roman" w:hAnsi="Times New Roman" w:cs="Times New Roman"/>
        <w:sz w:val="20"/>
        <w:szCs w:val="20"/>
      </w:rPr>
      <w:t>New York Science Journal 201</w:t>
    </w:r>
    <w:r w:rsidRPr="008345BB">
      <w:rPr>
        <w:rFonts w:ascii="Times New Roman" w:hAnsi="Times New Roman" w:cs="Times New Roman" w:hint="eastAsia"/>
        <w:sz w:val="20"/>
        <w:szCs w:val="20"/>
      </w:rPr>
      <w:t>6</w:t>
    </w:r>
    <w:proofErr w:type="gramStart"/>
    <w:r w:rsidRPr="008345BB">
      <w:rPr>
        <w:rFonts w:ascii="Times New Roman" w:hAnsi="Times New Roman" w:cs="Times New Roman"/>
        <w:sz w:val="20"/>
        <w:szCs w:val="20"/>
      </w:rPr>
      <w:t>;</w:t>
    </w:r>
    <w:r w:rsidRPr="008345BB">
      <w:rPr>
        <w:rFonts w:ascii="Times New Roman" w:hAnsi="Times New Roman" w:cs="Times New Roman" w:hint="eastAsia"/>
        <w:sz w:val="20"/>
        <w:szCs w:val="20"/>
      </w:rPr>
      <w:t>9</w:t>
    </w:r>
    <w:proofErr w:type="gramEnd"/>
    <w:r w:rsidRPr="008345BB">
      <w:rPr>
        <w:rFonts w:ascii="Times New Roman" w:hAnsi="Times New Roman" w:cs="Times New Roman"/>
        <w:sz w:val="20"/>
        <w:szCs w:val="20"/>
      </w:rPr>
      <w:t>(</w:t>
    </w:r>
    <w:r w:rsidRPr="008345BB">
      <w:rPr>
        <w:rFonts w:ascii="Times New Roman" w:hAnsi="Times New Roman" w:cs="Times New Roman" w:hint="eastAsia"/>
        <w:sz w:val="20"/>
        <w:szCs w:val="20"/>
      </w:rPr>
      <w:t>12</w:t>
    </w:r>
    <w:r w:rsidRPr="008345BB">
      <w:rPr>
        <w:rFonts w:ascii="Times New Roman" w:hAnsi="Times New Roman" w:cs="Times New Roman"/>
        <w:sz w:val="20"/>
        <w:szCs w:val="20"/>
      </w:rPr>
      <w:t>)</w:t>
    </w:r>
    <w:r w:rsidRPr="008345BB">
      <w:rPr>
        <w:rFonts w:ascii="Times New Roman" w:hAnsi="Times New Roman" w:cs="Times New Roman"/>
        <w:iCs/>
        <w:sz w:val="20"/>
        <w:szCs w:val="20"/>
      </w:rPr>
      <w:t xml:space="preserve">     </w:t>
    </w:r>
    <w:r w:rsidRPr="008345BB">
      <w:rPr>
        <w:rFonts w:ascii="Times New Roman" w:hAnsi="Times New Roman" w:cs="Times New Roman" w:hint="eastAsia"/>
        <w:iCs/>
        <w:sz w:val="20"/>
        <w:szCs w:val="20"/>
      </w:rPr>
      <w:tab/>
    </w:r>
    <w:r w:rsidRPr="008345BB">
      <w:rPr>
        <w:rFonts w:ascii="Times New Roman" w:hAnsi="Times New Roman" w:cs="Times New Roman"/>
        <w:iCs/>
        <w:sz w:val="20"/>
        <w:szCs w:val="20"/>
      </w:rPr>
      <w:t xml:space="preserve"> </w:t>
    </w:r>
    <w:r w:rsidRPr="008345BB">
      <w:rPr>
        <w:rFonts w:ascii="Times New Roman" w:hAnsi="Times New Roman" w:cs="Times New Roman" w:hint="eastAsia"/>
        <w:iCs/>
        <w:sz w:val="20"/>
        <w:szCs w:val="20"/>
      </w:rPr>
      <w:t xml:space="preserve"> </w:t>
    </w:r>
    <w:r w:rsidRPr="008345BB">
      <w:rPr>
        <w:rFonts w:ascii="Times New Roman" w:hAnsi="Times New Roman" w:cs="Times New Roman"/>
        <w:iCs/>
        <w:sz w:val="20"/>
        <w:szCs w:val="20"/>
      </w:rPr>
      <w:t xml:space="preserve">   </w:t>
    </w:r>
    <w:hyperlink r:id="rId1" w:history="1">
      <w:r w:rsidRPr="008345BB">
        <w:rPr>
          <w:rStyle w:val="Hyperlink"/>
          <w:rFonts w:ascii="Times New Roman" w:hAnsi="Times New Roman" w:cs="Times New Roman"/>
          <w:sz w:val="20"/>
          <w:szCs w:val="20"/>
        </w:rPr>
        <w:t>http://www.sciencepub.net/newyork</w:t>
      </w:r>
    </w:hyperlink>
  </w:p>
  <w:p w:rsidR="002D31D4" w:rsidRPr="008345BB" w:rsidRDefault="002D31D4" w:rsidP="008345B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Pr="008345BB" w:rsidRDefault="002D31D4" w:rsidP="008345B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345BB">
      <w:rPr>
        <w:rFonts w:ascii="Times New Roman" w:hAnsi="Times New Roman" w:cs="Times New Roman" w:hint="eastAsia"/>
        <w:sz w:val="20"/>
        <w:szCs w:val="20"/>
      </w:rPr>
      <w:tab/>
    </w:r>
    <w:r w:rsidRPr="008345BB">
      <w:rPr>
        <w:rFonts w:ascii="Times New Roman" w:hAnsi="Times New Roman" w:cs="Times New Roman"/>
        <w:sz w:val="20"/>
        <w:szCs w:val="20"/>
      </w:rPr>
      <w:t>New York Science Journal 201</w:t>
    </w:r>
    <w:r w:rsidRPr="008345BB">
      <w:rPr>
        <w:rFonts w:ascii="Times New Roman" w:hAnsi="Times New Roman" w:cs="Times New Roman" w:hint="eastAsia"/>
        <w:sz w:val="20"/>
        <w:szCs w:val="20"/>
      </w:rPr>
      <w:t>6</w:t>
    </w:r>
    <w:proofErr w:type="gramStart"/>
    <w:r w:rsidRPr="008345BB">
      <w:rPr>
        <w:rFonts w:ascii="Times New Roman" w:hAnsi="Times New Roman" w:cs="Times New Roman"/>
        <w:sz w:val="20"/>
        <w:szCs w:val="20"/>
      </w:rPr>
      <w:t>;</w:t>
    </w:r>
    <w:r w:rsidRPr="008345BB">
      <w:rPr>
        <w:rFonts w:ascii="Times New Roman" w:hAnsi="Times New Roman" w:cs="Times New Roman" w:hint="eastAsia"/>
        <w:sz w:val="20"/>
        <w:szCs w:val="20"/>
      </w:rPr>
      <w:t>9</w:t>
    </w:r>
    <w:proofErr w:type="gramEnd"/>
    <w:r w:rsidRPr="008345BB">
      <w:rPr>
        <w:rFonts w:ascii="Times New Roman" w:hAnsi="Times New Roman" w:cs="Times New Roman"/>
        <w:sz w:val="20"/>
        <w:szCs w:val="20"/>
      </w:rPr>
      <w:t>(</w:t>
    </w:r>
    <w:r w:rsidRPr="008345BB">
      <w:rPr>
        <w:rFonts w:ascii="Times New Roman" w:hAnsi="Times New Roman" w:cs="Times New Roman" w:hint="eastAsia"/>
        <w:sz w:val="20"/>
        <w:szCs w:val="20"/>
      </w:rPr>
      <w:t>12</w:t>
    </w:r>
    <w:r w:rsidRPr="008345BB">
      <w:rPr>
        <w:rFonts w:ascii="Times New Roman" w:hAnsi="Times New Roman" w:cs="Times New Roman"/>
        <w:sz w:val="20"/>
        <w:szCs w:val="20"/>
      </w:rPr>
      <w:t>)</w:t>
    </w:r>
    <w:r w:rsidRPr="008345BB">
      <w:rPr>
        <w:rFonts w:ascii="Times New Roman" w:hAnsi="Times New Roman" w:cs="Times New Roman"/>
        <w:iCs/>
        <w:sz w:val="20"/>
        <w:szCs w:val="20"/>
      </w:rPr>
      <w:t xml:space="preserve">     </w:t>
    </w:r>
    <w:r w:rsidRPr="008345BB">
      <w:rPr>
        <w:rFonts w:ascii="Times New Roman" w:hAnsi="Times New Roman" w:cs="Times New Roman" w:hint="eastAsia"/>
        <w:iCs/>
        <w:sz w:val="20"/>
        <w:szCs w:val="20"/>
      </w:rPr>
      <w:tab/>
    </w:r>
    <w:r w:rsidRPr="008345BB">
      <w:rPr>
        <w:rFonts w:ascii="Times New Roman" w:hAnsi="Times New Roman" w:cs="Times New Roman"/>
        <w:iCs/>
        <w:sz w:val="20"/>
        <w:szCs w:val="20"/>
      </w:rPr>
      <w:t xml:space="preserve"> </w:t>
    </w:r>
    <w:r w:rsidRPr="008345BB">
      <w:rPr>
        <w:rFonts w:ascii="Times New Roman" w:hAnsi="Times New Roman" w:cs="Times New Roman" w:hint="eastAsia"/>
        <w:iCs/>
        <w:sz w:val="20"/>
        <w:szCs w:val="20"/>
      </w:rPr>
      <w:t xml:space="preserve"> </w:t>
    </w:r>
    <w:r w:rsidRPr="008345BB">
      <w:rPr>
        <w:rFonts w:ascii="Times New Roman" w:hAnsi="Times New Roman" w:cs="Times New Roman"/>
        <w:iCs/>
        <w:sz w:val="20"/>
        <w:szCs w:val="20"/>
      </w:rPr>
      <w:t xml:space="preserve">   </w:t>
    </w:r>
    <w:hyperlink r:id="rId1" w:history="1">
      <w:r w:rsidRPr="008345BB">
        <w:rPr>
          <w:rStyle w:val="Hyperlink"/>
          <w:rFonts w:ascii="Times New Roman" w:hAnsi="Times New Roman" w:cs="Times New Roman"/>
          <w:sz w:val="20"/>
          <w:szCs w:val="20"/>
        </w:rPr>
        <w:t>http://www.sciencepub.net/newyork</w:t>
      </w:r>
    </w:hyperlink>
  </w:p>
  <w:p w:rsidR="002D31D4" w:rsidRPr="008345BB" w:rsidRDefault="002D31D4" w:rsidP="008345B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Pr="008345BB" w:rsidRDefault="002D31D4" w:rsidP="008345B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345BB">
      <w:rPr>
        <w:rFonts w:ascii="Times New Roman" w:hAnsi="Times New Roman" w:cs="Times New Roman" w:hint="eastAsia"/>
        <w:sz w:val="20"/>
        <w:szCs w:val="20"/>
      </w:rPr>
      <w:tab/>
    </w:r>
    <w:r w:rsidRPr="008345BB">
      <w:rPr>
        <w:rFonts w:ascii="Times New Roman" w:hAnsi="Times New Roman" w:cs="Times New Roman"/>
        <w:sz w:val="20"/>
        <w:szCs w:val="20"/>
      </w:rPr>
      <w:t>New York Science Journal 201</w:t>
    </w:r>
    <w:r w:rsidRPr="008345BB">
      <w:rPr>
        <w:rFonts w:ascii="Times New Roman" w:hAnsi="Times New Roman" w:cs="Times New Roman" w:hint="eastAsia"/>
        <w:sz w:val="20"/>
        <w:szCs w:val="20"/>
      </w:rPr>
      <w:t>6</w:t>
    </w:r>
    <w:proofErr w:type="gramStart"/>
    <w:r w:rsidRPr="008345BB">
      <w:rPr>
        <w:rFonts w:ascii="Times New Roman" w:hAnsi="Times New Roman" w:cs="Times New Roman"/>
        <w:sz w:val="20"/>
        <w:szCs w:val="20"/>
      </w:rPr>
      <w:t>;</w:t>
    </w:r>
    <w:r w:rsidRPr="008345BB">
      <w:rPr>
        <w:rFonts w:ascii="Times New Roman" w:hAnsi="Times New Roman" w:cs="Times New Roman" w:hint="eastAsia"/>
        <w:sz w:val="20"/>
        <w:szCs w:val="20"/>
      </w:rPr>
      <w:t>9</w:t>
    </w:r>
    <w:proofErr w:type="gramEnd"/>
    <w:r w:rsidRPr="008345BB">
      <w:rPr>
        <w:rFonts w:ascii="Times New Roman" w:hAnsi="Times New Roman" w:cs="Times New Roman"/>
        <w:sz w:val="20"/>
        <w:szCs w:val="20"/>
      </w:rPr>
      <w:t>(</w:t>
    </w:r>
    <w:r w:rsidRPr="008345BB">
      <w:rPr>
        <w:rFonts w:ascii="Times New Roman" w:hAnsi="Times New Roman" w:cs="Times New Roman" w:hint="eastAsia"/>
        <w:sz w:val="20"/>
        <w:szCs w:val="20"/>
      </w:rPr>
      <w:t>12</w:t>
    </w:r>
    <w:r w:rsidRPr="008345BB">
      <w:rPr>
        <w:rFonts w:ascii="Times New Roman" w:hAnsi="Times New Roman" w:cs="Times New Roman"/>
        <w:sz w:val="20"/>
        <w:szCs w:val="20"/>
      </w:rPr>
      <w:t>)</w:t>
    </w:r>
    <w:r w:rsidRPr="008345BB">
      <w:rPr>
        <w:rFonts w:ascii="Times New Roman" w:hAnsi="Times New Roman" w:cs="Times New Roman"/>
        <w:iCs/>
        <w:sz w:val="20"/>
        <w:szCs w:val="20"/>
      </w:rPr>
      <w:t xml:space="preserve">     </w:t>
    </w:r>
    <w:r w:rsidRPr="008345BB">
      <w:rPr>
        <w:rFonts w:ascii="Times New Roman" w:hAnsi="Times New Roman" w:cs="Times New Roman" w:hint="eastAsia"/>
        <w:iCs/>
        <w:sz w:val="20"/>
        <w:szCs w:val="20"/>
      </w:rPr>
      <w:tab/>
    </w:r>
    <w:r w:rsidRPr="008345BB">
      <w:rPr>
        <w:rFonts w:ascii="Times New Roman" w:hAnsi="Times New Roman" w:cs="Times New Roman"/>
        <w:iCs/>
        <w:sz w:val="20"/>
        <w:szCs w:val="20"/>
      </w:rPr>
      <w:t xml:space="preserve"> </w:t>
    </w:r>
    <w:r w:rsidRPr="008345BB">
      <w:rPr>
        <w:rFonts w:ascii="Times New Roman" w:hAnsi="Times New Roman" w:cs="Times New Roman" w:hint="eastAsia"/>
        <w:iCs/>
        <w:sz w:val="20"/>
        <w:szCs w:val="20"/>
      </w:rPr>
      <w:t xml:space="preserve"> </w:t>
    </w:r>
    <w:r w:rsidRPr="008345BB">
      <w:rPr>
        <w:rFonts w:ascii="Times New Roman" w:hAnsi="Times New Roman" w:cs="Times New Roman"/>
        <w:iCs/>
        <w:sz w:val="20"/>
        <w:szCs w:val="20"/>
      </w:rPr>
      <w:t xml:space="preserve">   </w:t>
    </w:r>
    <w:hyperlink r:id="rId1" w:history="1">
      <w:r w:rsidRPr="008345BB">
        <w:rPr>
          <w:rStyle w:val="Hyperlink"/>
          <w:rFonts w:ascii="Times New Roman" w:hAnsi="Times New Roman" w:cs="Times New Roman"/>
          <w:sz w:val="20"/>
          <w:szCs w:val="20"/>
        </w:rPr>
        <w:t>http://www.sciencepub.net/newyork</w:t>
      </w:r>
    </w:hyperlink>
  </w:p>
  <w:p w:rsidR="002D31D4" w:rsidRPr="008345BB" w:rsidRDefault="002D31D4" w:rsidP="008345B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Pr="008345BB" w:rsidRDefault="002D31D4" w:rsidP="008345B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345BB">
      <w:rPr>
        <w:rFonts w:ascii="Times New Roman" w:hAnsi="Times New Roman" w:cs="Times New Roman" w:hint="eastAsia"/>
        <w:sz w:val="20"/>
        <w:szCs w:val="20"/>
      </w:rPr>
      <w:tab/>
    </w:r>
    <w:r w:rsidRPr="008345BB">
      <w:rPr>
        <w:rFonts w:ascii="Times New Roman" w:hAnsi="Times New Roman" w:cs="Times New Roman"/>
        <w:sz w:val="20"/>
        <w:szCs w:val="20"/>
      </w:rPr>
      <w:t>New York Science Journal 201</w:t>
    </w:r>
    <w:r w:rsidRPr="008345BB">
      <w:rPr>
        <w:rFonts w:ascii="Times New Roman" w:hAnsi="Times New Roman" w:cs="Times New Roman" w:hint="eastAsia"/>
        <w:sz w:val="20"/>
        <w:szCs w:val="20"/>
      </w:rPr>
      <w:t>6</w:t>
    </w:r>
    <w:proofErr w:type="gramStart"/>
    <w:r w:rsidRPr="008345BB">
      <w:rPr>
        <w:rFonts w:ascii="Times New Roman" w:hAnsi="Times New Roman" w:cs="Times New Roman"/>
        <w:sz w:val="20"/>
        <w:szCs w:val="20"/>
      </w:rPr>
      <w:t>;</w:t>
    </w:r>
    <w:r w:rsidRPr="008345BB">
      <w:rPr>
        <w:rFonts w:ascii="Times New Roman" w:hAnsi="Times New Roman" w:cs="Times New Roman" w:hint="eastAsia"/>
        <w:sz w:val="20"/>
        <w:szCs w:val="20"/>
      </w:rPr>
      <w:t>9</w:t>
    </w:r>
    <w:proofErr w:type="gramEnd"/>
    <w:r w:rsidRPr="008345BB">
      <w:rPr>
        <w:rFonts w:ascii="Times New Roman" w:hAnsi="Times New Roman" w:cs="Times New Roman"/>
        <w:sz w:val="20"/>
        <w:szCs w:val="20"/>
      </w:rPr>
      <w:t>(</w:t>
    </w:r>
    <w:r w:rsidRPr="008345BB">
      <w:rPr>
        <w:rFonts w:ascii="Times New Roman" w:hAnsi="Times New Roman" w:cs="Times New Roman" w:hint="eastAsia"/>
        <w:sz w:val="20"/>
        <w:szCs w:val="20"/>
      </w:rPr>
      <w:t>12</w:t>
    </w:r>
    <w:r w:rsidRPr="008345BB">
      <w:rPr>
        <w:rFonts w:ascii="Times New Roman" w:hAnsi="Times New Roman" w:cs="Times New Roman"/>
        <w:sz w:val="20"/>
        <w:szCs w:val="20"/>
      </w:rPr>
      <w:t>)</w:t>
    </w:r>
    <w:r w:rsidRPr="008345BB">
      <w:rPr>
        <w:rFonts w:ascii="Times New Roman" w:hAnsi="Times New Roman" w:cs="Times New Roman"/>
        <w:iCs/>
        <w:sz w:val="20"/>
        <w:szCs w:val="20"/>
      </w:rPr>
      <w:t xml:space="preserve">     </w:t>
    </w:r>
    <w:r w:rsidRPr="008345BB">
      <w:rPr>
        <w:rFonts w:ascii="Times New Roman" w:hAnsi="Times New Roman" w:cs="Times New Roman" w:hint="eastAsia"/>
        <w:iCs/>
        <w:sz w:val="20"/>
        <w:szCs w:val="20"/>
      </w:rPr>
      <w:tab/>
    </w:r>
    <w:r w:rsidRPr="008345BB">
      <w:rPr>
        <w:rFonts w:ascii="Times New Roman" w:hAnsi="Times New Roman" w:cs="Times New Roman"/>
        <w:iCs/>
        <w:sz w:val="20"/>
        <w:szCs w:val="20"/>
      </w:rPr>
      <w:t xml:space="preserve"> </w:t>
    </w:r>
    <w:r w:rsidRPr="008345BB">
      <w:rPr>
        <w:rFonts w:ascii="Times New Roman" w:hAnsi="Times New Roman" w:cs="Times New Roman" w:hint="eastAsia"/>
        <w:iCs/>
        <w:sz w:val="20"/>
        <w:szCs w:val="20"/>
      </w:rPr>
      <w:t xml:space="preserve"> </w:t>
    </w:r>
    <w:r w:rsidRPr="008345BB">
      <w:rPr>
        <w:rFonts w:ascii="Times New Roman" w:hAnsi="Times New Roman" w:cs="Times New Roman"/>
        <w:iCs/>
        <w:sz w:val="20"/>
        <w:szCs w:val="20"/>
      </w:rPr>
      <w:t xml:space="preserve">   </w:t>
    </w:r>
    <w:hyperlink r:id="rId1" w:history="1">
      <w:r w:rsidRPr="008345BB">
        <w:rPr>
          <w:rStyle w:val="Hyperlink"/>
          <w:rFonts w:ascii="Times New Roman" w:hAnsi="Times New Roman" w:cs="Times New Roman"/>
          <w:sz w:val="20"/>
          <w:szCs w:val="20"/>
        </w:rPr>
        <w:t>http://www.sciencepub.net/newyork</w:t>
      </w:r>
    </w:hyperlink>
  </w:p>
  <w:p w:rsidR="002D31D4" w:rsidRPr="008345BB" w:rsidRDefault="002D31D4" w:rsidP="008345B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D4" w:rsidRPr="00FC4387" w:rsidRDefault="002D31D4" w:rsidP="00FC4387">
    <w:pPr>
      <w:pStyle w:val="Header"/>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C3C62F04"/>
    <w:lvl w:ilvl="0" w:tplc="B3C07A9A">
      <w:start w:val="1"/>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43E682F"/>
    <w:multiLevelType w:val="hybridMultilevel"/>
    <w:tmpl w:val="37DA2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71598"/>
    <w:multiLevelType w:val="hybridMultilevel"/>
    <w:tmpl w:val="4C7EEEE2"/>
    <w:lvl w:ilvl="0" w:tplc="CC8A70CC">
      <w:start w:val="1"/>
      <w:numFmt w:val="decimal"/>
      <w:lvlText w:val="%1-"/>
      <w:lvlJc w:val="left"/>
      <w:pPr>
        <w:ind w:left="720" w:hanging="360"/>
      </w:p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3">
    <w:nsid w:val="2404616C"/>
    <w:multiLevelType w:val="hybridMultilevel"/>
    <w:tmpl w:val="905218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0B5CDD"/>
    <w:multiLevelType w:val="hybridMultilevel"/>
    <w:tmpl w:val="54129A78"/>
    <w:lvl w:ilvl="0" w:tplc="5F107C06">
      <w:start w:val="1"/>
      <w:numFmt w:val="decimal"/>
      <w:lvlText w:val="%1."/>
      <w:lvlJc w:val="left"/>
      <w:pPr>
        <w:ind w:left="927"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A3DB3"/>
    <w:multiLevelType w:val="hybridMultilevel"/>
    <w:tmpl w:val="62A86664"/>
    <w:lvl w:ilvl="0" w:tplc="CC8A70CC">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6">
    <w:nsid w:val="3B1F6598"/>
    <w:multiLevelType w:val="hybridMultilevel"/>
    <w:tmpl w:val="13CE3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3C2571"/>
    <w:multiLevelType w:val="hybridMultilevel"/>
    <w:tmpl w:val="354E3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6661E4"/>
    <w:multiLevelType w:val="hybridMultilevel"/>
    <w:tmpl w:val="3A1210E4"/>
    <w:lvl w:ilvl="0" w:tplc="5F107C06">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AD30EC"/>
    <w:multiLevelType w:val="hybridMultilevel"/>
    <w:tmpl w:val="186650EE"/>
    <w:lvl w:ilvl="0" w:tplc="F470ECB2">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35363A"/>
    <w:multiLevelType w:val="multilevel"/>
    <w:tmpl w:val="62A8666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nsid w:val="6DFE059D"/>
    <w:multiLevelType w:val="hybridMultilevel"/>
    <w:tmpl w:val="37A8ABB6"/>
    <w:lvl w:ilvl="0" w:tplc="02BADB3E">
      <w:start w:val="1"/>
      <w:numFmt w:val="decimal"/>
      <w:lvlText w:val="%1."/>
      <w:lvlJc w:val="left"/>
      <w:pPr>
        <w:ind w:left="24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59C429F8">
      <w:start w:val="1"/>
      <w:numFmt w:val="lowerLetter"/>
      <w:lvlText w:val="%2"/>
      <w:lvlJc w:val="left"/>
      <w:pPr>
        <w:ind w:left="1116"/>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2" w:tplc="6966EA28">
      <w:start w:val="1"/>
      <w:numFmt w:val="lowerRoman"/>
      <w:lvlText w:val="%3"/>
      <w:lvlJc w:val="left"/>
      <w:pPr>
        <w:ind w:left="1836"/>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3" w:tplc="B546B56C">
      <w:start w:val="1"/>
      <w:numFmt w:val="decimal"/>
      <w:lvlText w:val="%4"/>
      <w:lvlJc w:val="left"/>
      <w:pPr>
        <w:ind w:left="2556"/>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4" w:tplc="91525A14">
      <w:start w:val="1"/>
      <w:numFmt w:val="lowerLetter"/>
      <w:lvlText w:val="%5"/>
      <w:lvlJc w:val="left"/>
      <w:pPr>
        <w:ind w:left="3276"/>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5" w:tplc="2F96168C">
      <w:start w:val="1"/>
      <w:numFmt w:val="lowerRoman"/>
      <w:lvlText w:val="%6"/>
      <w:lvlJc w:val="left"/>
      <w:pPr>
        <w:ind w:left="3996"/>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6" w:tplc="56EE7298">
      <w:start w:val="1"/>
      <w:numFmt w:val="decimal"/>
      <w:lvlText w:val="%7"/>
      <w:lvlJc w:val="left"/>
      <w:pPr>
        <w:ind w:left="4716"/>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7" w:tplc="BFF4A1AC">
      <w:start w:val="1"/>
      <w:numFmt w:val="lowerLetter"/>
      <w:lvlText w:val="%8"/>
      <w:lvlJc w:val="left"/>
      <w:pPr>
        <w:ind w:left="5436"/>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8" w:tplc="BC9057C6">
      <w:start w:val="1"/>
      <w:numFmt w:val="lowerRoman"/>
      <w:lvlText w:val="%9"/>
      <w:lvlJc w:val="left"/>
      <w:pPr>
        <w:ind w:left="6156"/>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abstractNum>
  <w:abstractNum w:abstractNumId="12">
    <w:nsid w:val="70C03451"/>
    <w:multiLevelType w:val="hybridMultilevel"/>
    <w:tmpl w:val="723A9202"/>
    <w:lvl w:ilvl="0" w:tplc="00C835FE">
      <w:start w:val="18"/>
      <w:numFmt w:val="decimal"/>
      <w:lvlText w:val="%1"/>
      <w:lvlJc w:val="left"/>
      <w:pPr>
        <w:ind w:left="3994"/>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1" w:tplc="AC02699E">
      <w:start w:val="1"/>
      <w:numFmt w:val="lowerLetter"/>
      <w:lvlText w:val="%2"/>
      <w:lvlJc w:val="left"/>
      <w:pPr>
        <w:ind w:left="1328"/>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2" w:tplc="5AF265CC">
      <w:start w:val="1"/>
      <w:numFmt w:val="lowerRoman"/>
      <w:lvlText w:val="%3"/>
      <w:lvlJc w:val="left"/>
      <w:pPr>
        <w:ind w:left="2048"/>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3" w:tplc="A9E09A4E">
      <w:start w:val="1"/>
      <w:numFmt w:val="decimal"/>
      <w:lvlText w:val="%4"/>
      <w:lvlJc w:val="left"/>
      <w:pPr>
        <w:ind w:left="2768"/>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4" w:tplc="452AF23C">
      <w:start w:val="1"/>
      <w:numFmt w:val="lowerLetter"/>
      <w:lvlText w:val="%5"/>
      <w:lvlJc w:val="left"/>
      <w:pPr>
        <w:ind w:left="3488"/>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5" w:tplc="6CDA80CE">
      <w:start w:val="1"/>
      <w:numFmt w:val="lowerRoman"/>
      <w:lvlText w:val="%6"/>
      <w:lvlJc w:val="left"/>
      <w:pPr>
        <w:ind w:left="4208"/>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6" w:tplc="05667CB2">
      <w:start w:val="1"/>
      <w:numFmt w:val="decimal"/>
      <w:lvlText w:val="%7"/>
      <w:lvlJc w:val="left"/>
      <w:pPr>
        <w:ind w:left="4928"/>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7" w:tplc="3E084990">
      <w:start w:val="1"/>
      <w:numFmt w:val="lowerLetter"/>
      <w:lvlText w:val="%8"/>
      <w:lvlJc w:val="left"/>
      <w:pPr>
        <w:ind w:left="5648"/>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8" w:tplc="7CD6B03A">
      <w:start w:val="1"/>
      <w:numFmt w:val="lowerRoman"/>
      <w:lvlText w:val="%9"/>
      <w:lvlJc w:val="left"/>
      <w:pPr>
        <w:ind w:left="6368"/>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abstractNum>
  <w:num w:numId="1">
    <w:abstractNumId w:val="6"/>
  </w:num>
  <w:num w:numId="2">
    <w:abstractNumId w:val="7"/>
  </w:num>
  <w:num w:numId="3">
    <w:abstractNumId w:val="4"/>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9"/>
  </w:num>
  <w:num w:numId="9">
    <w:abstractNumId w:val="10"/>
  </w:num>
  <w:num w:numId="10">
    <w:abstractNumId w:val="2"/>
  </w:num>
  <w:num w:numId="11">
    <w:abstractNumId w:val="0"/>
  </w:num>
  <w:num w:numId="12">
    <w:abstractNumId w:val="12"/>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144FAA"/>
    <w:rsid w:val="00006778"/>
    <w:rsid w:val="00012D6F"/>
    <w:rsid w:val="0003204F"/>
    <w:rsid w:val="0004491B"/>
    <w:rsid w:val="0006276F"/>
    <w:rsid w:val="00062FF7"/>
    <w:rsid w:val="00063EDF"/>
    <w:rsid w:val="00067638"/>
    <w:rsid w:val="00074102"/>
    <w:rsid w:val="000743C7"/>
    <w:rsid w:val="00074D26"/>
    <w:rsid w:val="0007695D"/>
    <w:rsid w:val="00077FEE"/>
    <w:rsid w:val="00083E2D"/>
    <w:rsid w:val="00084356"/>
    <w:rsid w:val="000B1121"/>
    <w:rsid w:val="000B6178"/>
    <w:rsid w:val="000B7244"/>
    <w:rsid w:val="000C5094"/>
    <w:rsid w:val="000E0A24"/>
    <w:rsid w:val="000E2FB8"/>
    <w:rsid w:val="000E4AA1"/>
    <w:rsid w:val="000E5229"/>
    <w:rsid w:val="000F48ED"/>
    <w:rsid w:val="00102F90"/>
    <w:rsid w:val="00110172"/>
    <w:rsid w:val="00113DEF"/>
    <w:rsid w:val="001216B5"/>
    <w:rsid w:val="00122C9A"/>
    <w:rsid w:val="00143A52"/>
    <w:rsid w:val="00144FAA"/>
    <w:rsid w:val="00146803"/>
    <w:rsid w:val="00151377"/>
    <w:rsid w:val="00151B24"/>
    <w:rsid w:val="00151DC0"/>
    <w:rsid w:val="00154B99"/>
    <w:rsid w:val="001657F5"/>
    <w:rsid w:val="00170AA9"/>
    <w:rsid w:val="0017301F"/>
    <w:rsid w:val="00190593"/>
    <w:rsid w:val="001A325A"/>
    <w:rsid w:val="001A5922"/>
    <w:rsid w:val="001B4C20"/>
    <w:rsid w:val="001E1FC9"/>
    <w:rsid w:val="001E46A9"/>
    <w:rsid w:val="001F073E"/>
    <w:rsid w:val="002008B3"/>
    <w:rsid w:val="002012FA"/>
    <w:rsid w:val="00204010"/>
    <w:rsid w:val="00211265"/>
    <w:rsid w:val="00232155"/>
    <w:rsid w:val="0023346D"/>
    <w:rsid w:val="00234223"/>
    <w:rsid w:val="00234C49"/>
    <w:rsid w:val="0023505D"/>
    <w:rsid w:val="00235324"/>
    <w:rsid w:val="00243280"/>
    <w:rsid w:val="00247F6C"/>
    <w:rsid w:val="0026038B"/>
    <w:rsid w:val="00271EC1"/>
    <w:rsid w:val="002747BB"/>
    <w:rsid w:val="00275AE8"/>
    <w:rsid w:val="00276B9F"/>
    <w:rsid w:val="00291CE6"/>
    <w:rsid w:val="00292EF3"/>
    <w:rsid w:val="002A555F"/>
    <w:rsid w:val="002B2C88"/>
    <w:rsid w:val="002B452C"/>
    <w:rsid w:val="002B6700"/>
    <w:rsid w:val="002B7187"/>
    <w:rsid w:val="002D31D4"/>
    <w:rsid w:val="002E0AB1"/>
    <w:rsid w:val="002E3AB0"/>
    <w:rsid w:val="002E5BCE"/>
    <w:rsid w:val="002E7BC3"/>
    <w:rsid w:val="002F12D6"/>
    <w:rsid w:val="00303995"/>
    <w:rsid w:val="00307E58"/>
    <w:rsid w:val="003428E5"/>
    <w:rsid w:val="0034447D"/>
    <w:rsid w:val="00352385"/>
    <w:rsid w:val="00357FDF"/>
    <w:rsid w:val="00361F1A"/>
    <w:rsid w:val="0036454B"/>
    <w:rsid w:val="00367B9C"/>
    <w:rsid w:val="00377C77"/>
    <w:rsid w:val="003856F5"/>
    <w:rsid w:val="003916CB"/>
    <w:rsid w:val="0039539A"/>
    <w:rsid w:val="0039779A"/>
    <w:rsid w:val="003A35B5"/>
    <w:rsid w:val="003A7180"/>
    <w:rsid w:val="003B2B2E"/>
    <w:rsid w:val="003C5946"/>
    <w:rsid w:val="003D512C"/>
    <w:rsid w:val="003E00DE"/>
    <w:rsid w:val="003E5BDF"/>
    <w:rsid w:val="003E6527"/>
    <w:rsid w:val="003F0FF3"/>
    <w:rsid w:val="00403C40"/>
    <w:rsid w:val="00406FB7"/>
    <w:rsid w:val="00416DA3"/>
    <w:rsid w:val="00421304"/>
    <w:rsid w:val="00433430"/>
    <w:rsid w:val="004416EC"/>
    <w:rsid w:val="004521D4"/>
    <w:rsid w:val="00456B6E"/>
    <w:rsid w:val="004627C4"/>
    <w:rsid w:val="00465AD4"/>
    <w:rsid w:val="0047055F"/>
    <w:rsid w:val="00470AED"/>
    <w:rsid w:val="00483DB9"/>
    <w:rsid w:val="00492E8B"/>
    <w:rsid w:val="0049481F"/>
    <w:rsid w:val="004D29CC"/>
    <w:rsid w:val="00500CAF"/>
    <w:rsid w:val="00503EDF"/>
    <w:rsid w:val="00506614"/>
    <w:rsid w:val="0050783D"/>
    <w:rsid w:val="00514666"/>
    <w:rsid w:val="005255EA"/>
    <w:rsid w:val="00531EC2"/>
    <w:rsid w:val="0053364C"/>
    <w:rsid w:val="00537BC9"/>
    <w:rsid w:val="00540F26"/>
    <w:rsid w:val="005433E0"/>
    <w:rsid w:val="005549A0"/>
    <w:rsid w:val="005617EB"/>
    <w:rsid w:val="0056636D"/>
    <w:rsid w:val="00567836"/>
    <w:rsid w:val="005702E6"/>
    <w:rsid w:val="00591587"/>
    <w:rsid w:val="005919D2"/>
    <w:rsid w:val="00592048"/>
    <w:rsid w:val="005926F2"/>
    <w:rsid w:val="005933EA"/>
    <w:rsid w:val="00597854"/>
    <w:rsid w:val="00597BB6"/>
    <w:rsid w:val="005A39DE"/>
    <w:rsid w:val="005C430E"/>
    <w:rsid w:val="005C47E6"/>
    <w:rsid w:val="005C520B"/>
    <w:rsid w:val="005C56BE"/>
    <w:rsid w:val="005D55D9"/>
    <w:rsid w:val="005E130F"/>
    <w:rsid w:val="005E2478"/>
    <w:rsid w:val="005F0EC8"/>
    <w:rsid w:val="005F4842"/>
    <w:rsid w:val="005F6442"/>
    <w:rsid w:val="005F6F9A"/>
    <w:rsid w:val="00606D0D"/>
    <w:rsid w:val="00610BF1"/>
    <w:rsid w:val="00625106"/>
    <w:rsid w:val="0064078A"/>
    <w:rsid w:val="00645C90"/>
    <w:rsid w:val="00690FB9"/>
    <w:rsid w:val="006920FE"/>
    <w:rsid w:val="006942AC"/>
    <w:rsid w:val="006A0FF4"/>
    <w:rsid w:val="006A12FF"/>
    <w:rsid w:val="006D0214"/>
    <w:rsid w:val="006D17E8"/>
    <w:rsid w:val="006D283F"/>
    <w:rsid w:val="006E6258"/>
    <w:rsid w:val="006E71E5"/>
    <w:rsid w:val="006E7D8E"/>
    <w:rsid w:val="006F296F"/>
    <w:rsid w:val="006F7A60"/>
    <w:rsid w:val="00713BF1"/>
    <w:rsid w:val="007252D6"/>
    <w:rsid w:val="00730342"/>
    <w:rsid w:val="0073042C"/>
    <w:rsid w:val="0073042D"/>
    <w:rsid w:val="007422FA"/>
    <w:rsid w:val="00742EB5"/>
    <w:rsid w:val="0074745E"/>
    <w:rsid w:val="00750EF0"/>
    <w:rsid w:val="007518C5"/>
    <w:rsid w:val="00752108"/>
    <w:rsid w:val="007533D4"/>
    <w:rsid w:val="00754771"/>
    <w:rsid w:val="007605B0"/>
    <w:rsid w:val="00760F10"/>
    <w:rsid w:val="00783965"/>
    <w:rsid w:val="00796C72"/>
    <w:rsid w:val="007A63AE"/>
    <w:rsid w:val="007B5636"/>
    <w:rsid w:val="007B5CB4"/>
    <w:rsid w:val="007D5891"/>
    <w:rsid w:val="007E0BAD"/>
    <w:rsid w:val="007E0ECB"/>
    <w:rsid w:val="007F797C"/>
    <w:rsid w:val="008012DB"/>
    <w:rsid w:val="00810D77"/>
    <w:rsid w:val="0082121B"/>
    <w:rsid w:val="008345BB"/>
    <w:rsid w:val="00836732"/>
    <w:rsid w:val="00837B3A"/>
    <w:rsid w:val="00843BBB"/>
    <w:rsid w:val="00845A6C"/>
    <w:rsid w:val="00847BE3"/>
    <w:rsid w:val="008729F4"/>
    <w:rsid w:val="008826C1"/>
    <w:rsid w:val="00892041"/>
    <w:rsid w:val="0089351D"/>
    <w:rsid w:val="008A77EB"/>
    <w:rsid w:val="008A7F6C"/>
    <w:rsid w:val="008B6BEA"/>
    <w:rsid w:val="008C3BB4"/>
    <w:rsid w:val="008C775A"/>
    <w:rsid w:val="008D23F1"/>
    <w:rsid w:val="008E09F7"/>
    <w:rsid w:val="008E1F1D"/>
    <w:rsid w:val="008E608D"/>
    <w:rsid w:val="008F4927"/>
    <w:rsid w:val="008F5EF9"/>
    <w:rsid w:val="00912BEA"/>
    <w:rsid w:val="00913D2B"/>
    <w:rsid w:val="00922A20"/>
    <w:rsid w:val="009266B2"/>
    <w:rsid w:val="009379DE"/>
    <w:rsid w:val="00947A0E"/>
    <w:rsid w:val="009604B5"/>
    <w:rsid w:val="0096067D"/>
    <w:rsid w:val="00960DEF"/>
    <w:rsid w:val="0097609F"/>
    <w:rsid w:val="00991128"/>
    <w:rsid w:val="00994283"/>
    <w:rsid w:val="00994AA9"/>
    <w:rsid w:val="009A0B01"/>
    <w:rsid w:val="009A273A"/>
    <w:rsid w:val="009A5379"/>
    <w:rsid w:val="009B2539"/>
    <w:rsid w:val="009C022B"/>
    <w:rsid w:val="009C3272"/>
    <w:rsid w:val="009D3B9D"/>
    <w:rsid w:val="009E4EBD"/>
    <w:rsid w:val="009F5FFF"/>
    <w:rsid w:val="009F6F8B"/>
    <w:rsid w:val="00A11858"/>
    <w:rsid w:val="00A1228E"/>
    <w:rsid w:val="00A151B9"/>
    <w:rsid w:val="00A2733B"/>
    <w:rsid w:val="00A45F9E"/>
    <w:rsid w:val="00A4737D"/>
    <w:rsid w:val="00A50FD9"/>
    <w:rsid w:val="00A51A15"/>
    <w:rsid w:val="00A51D25"/>
    <w:rsid w:val="00A56348"/>
    <w:rsid w:val="00A57F2E"/>
    <w:rsid w:val="00A675E7"/>
    <w:rsid w:val="00A6770B"/>
    <w:rsid w:val="00A72DF7"/>
    <w:rsid w:val="00A74728"/>
    <w:rsid w:val="00A75E03"/>
    <w:rsid w:val="00A86ECA"/>
    <w:rsid w:val="00AA3681"/>
    <w:rsid w:val="00AA438E"/>
    <w:rsid w:val="00AB1996"/>
    <w:rsid w:val="00AC07B3"/>
    <w:rsid w:val="00AC262F"/>
    <w:rsid w:val="00AC2729"/>
    <w:rsid w:val="00AD2FAA"/>
    <w:rsid w:val="00AD5481"/>
    <w:rsid w:val="00AE54DA"/>
    <w:rsid w:val="00B05E61"/>
    <w:rsid w:val="00B1256F"/>
    <w:rsid w:val="00B13ABE"/>
    <w:rsid w:val="00B2756D"/>
    <w:rsid w:val="00B32053"/>
    <w:rsid w:val="00B359CF"/>
    <w:rsid w:val="00B43337"/>
    <w:rsid w:val="00B503ED"/>
    <w:rsid w:val="00B51126"/>
    <w:rsid w:val="00B53F73"/>
    <w:rsid w:val="00B60A79"/>
    <w:rsid w:val="00B639B7"/>
    <w:rsid w:val="00B77ABD"/>
    <w:rsid w:val="00BA25F2"/>
    <w:rsid w:val="00BB6C14"/>
    <w:rsid w:val="00BE6B50"/>
    <w:rsid w:val="00BF7B3B"/>
    <w:rsid w:val="00C114A1"/>
    <w:rsid w:val="00C16C98"/>
    <w:rsid w:val="00C20872"/>
    <w:rsid w:val="00C221B0"/>
    <w:rsid w:val="00C22B6F"/>
    <w:rsid w:val="00C24C96"/>
    <w:rsid w:val="00C26A69"/>
    <w:rsid w:val="00C42FC0"/>
    <w:rsid w:val="00C46820"/>
    <w:rsid w:val="00C52A68"/>
    <w:rsid w:val="00C5694A"/>
    <w:rsid w:val="00C6079A"/>
    <w:rsid w:val="00C61C18"/>
    <w:rsid w:val="00C77D5E"/>
    <w:rsid w:val="00CB7F36"/>
    <w:rsid w:val="00CC7D35"/>
    <w:rsid w:val="00CD02B4"/>
    <w:rsid w:val="00CD2301"/>
    <w:rsid w:val="00CD5B9C"/>
    <w:rsid w:val="00CE0845"/>
    <w:rsid w:val="00CE374A"/>
    <w:rsid w:val="00CE5ABC"/>
    <w:rsid w:val="00CE7852"/>
    <w:rsid w:val="00CF0F66"/>
    <w:rsid w:val="00CF3EB1"/>
    <w:rsid w:val="00D0053A"/>
    <w:rsid w:val="00D35613"/>
    <w:rsid w:val="00D42969"/>
    <w:rsid w:val="00D4313A"/>
    <w:rsid w:val="00D453C8"/>
    <w:rsid w:val="00D53759"/>
    <w:rsid w:val="00D82BF1"/>
    <w:rsid w:val="00D90FE3"/>
    <w:rsid w:val="00D91D93"/>
    <w:rsid w:val="00DC0F52"/>
    <w:rsid w:val="00DD1353"/>
    <w:rsid w:val="00DD22C1"/>
    <w:rsid w:val="00DD3700"/>
    <w:rsid w:val="00DD4D5B"/>
    <w:rsid w:val="00DE164D"/>
    <w:rsid w:val="00DE23C1"/>
    <w:rsid w:val="00DE4866"/>
    <w:rsid w:val="00DE6E34"/>
    <w:rsid w:val="00DF156C"/>
    <w:rsid w:val="00DF213C"/>
    <w:rsid w:val="00DF7858"/>
    <w:rsid w:val="00E04C72"/>
    <w:rsid w:val="00E05B2D"/>
    <w:rsid w:val="00E10329"/>
    <w:rsid w:val="00E12F0A"/>
    <w:rsid w:val="00E132D6"/>
    <w:rsid w:val="00E17428"/>
    <w:rsid w:val="00E46788"/>
    <w:rsid w:val="00E659D0"/>
    <w:rsid w:val="00E764D2"/>
    <w:rsid w:val="00E76F98"/>
    <w:rsid w:val="00E85CC7"/>
    <w:rsid w:val="00E87FFD"/>
    <w:rsid w:val="00E90EE3"/>
    <w:rsid w:val="00E91320"/>
    <w:rsid w:val="00E95471"/>
    <w:rsid w:val="00EB28A6"/>
    <w:rsid w:val="00EB4680"/>
    <w:rsid w:val="00EB4BA5"/>
    <w:rsid w:val="00EC3F27"/>
    <w:rsid w:val="00ED3B71"/>
    <w:rsid w:val="00ED78D7"/>
    <w:rsid w:val="00EE63B8"/>
    <w:rsid w:val="00F14DED"/>
    <w:rsid w:val="00F17601"/>
    <w:rsid w:val="00F20CDC"/>
    <w:rsid w:val="00F20F99"/>
    <w:rsid w:val="00F26B42"/>
    <w:rsid w:val="00F34D79"/>
    <w:rsid w:val="00F44464"/>
    <w:rsid w:val="00F5138C"/>
    <w:rsid w:val="00F702A7"/>
    <w:rsid w:val="00F70777"/>
    <w:rsid w:val="00F8372D"/>
    <w:rsid w:val="00F936E8"/>
    <w:rsid w:val="00F95C17"/>
    <w:rsid w:val="00FA1BC6"/>
    <w:rsid w:val="00FB0801"/>
    <w:rsid w:val="00FC4387"/>
    <w:rsid w:val="00FC4E60"/>
    <w:rsid w:val="00FD3BE8"/>
    <w:rsid w:val="00FD5ABF"/>
    <w:rsid w:val="00FE260C"/>
    <w:rsid w:val="00FF61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B7"/>
    <w:pPr>
      <w:spacing w:after="200" w:line="276" w:lineRule="auto"/>
    </w:pPr>
    <w:rPr>
      <w:sz w:val="22"/>
      <w:szCs w:val="22"/>
      <w:lang w:eastAsia="en-US"/>
    </w:rPr>
  </w:style>
  <w:style w:type="paragraph" w:styleId="Heading3">
    <w:name w:val="heading 3"/>
    <w:basedOn w:val="Normal"/>
    <w:next w:val="Normal"/>
    <w:link w:val="Heading3Char"/>
    <w:uiPriority w:val="9"/>
    <w:semiHidden/>
    <w:unhideWhenUsed/>
    <w:qFormat/>
    <w:rsid w:val="00102F90"/>
    <w:pPr>
      <w:spacing w:before="200" w:after="0" w:line="268" w:lineRule="auto"/>
      <w:outlineLvl w:val="2"/>
    </w:pPr>
    <w:rPr>
      <w:rFonts w:ascii="Cambria" w:hAnsi="Cambria" w:cs="Times New Roman"/>
      <w:b/>
      <w:bCs/>
      <w:lang w:bidi="en-US"/>
    </w:rPr>
  </w:style>
  <w:style w:type="paragraph" w:styleId="Heading4">
    <w:name w:val="heading 4"/>
    <w:basedOn w:val="Normal"/>
    <w:next w:val="Normal"/>
    <w:link w:val="Heading4Char"/>
    <w:uiPriority w:val="9"/>
    <w:semiHidden/>
    <w:unhideWhenUsed/>
    <w:qFormat/>
    <w:rsid w:val="00102F90"/>
    <w:pPr>
      <w:keepNext/>
      <w:keepLines/>
      <w:bidi/>
      <w:spacing w:before="40" w:after="0"/>
      <w:outlineLvl w:val="3"/>
    </w:pPr>
    <w:rPr>
      <w:rFonts w:ascii="Calibri Light"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EB4BA5"/>
    <w:pPr>
      <w:tabs>
        <w:tab w:val="center" w:pos="4320"/>
        <w:tab w:val="right" w:pos="8640"/>
      </w:tabs>
    </w:pPr>
    <w:rPr>
      <w:rFonts w:cs="Times New Roman"/>
    </w:rPr>
  </w:style>
  <w:style w:type="character" w:customStyle="1" w:styleId="HeaderChar1">
    <w:name w:val="Header Char1"/>
    <w:link w:val="Header"/>
    <w:uiPriority w:val="99"/>
    <w:rsid w:val="00EB4BA5"/>
    <w:rPr>
      <w:sz w:val="22"/>
      <w:szCs w:val="22"/>
    </w:rPr>
  </w:style>
  <w:style w:type="paragraph" w:styleId="Footer">
    <w:name w:val="footer"/>
    <w:basedOn w:val="Normal"/>
    <w:link w:val="FooterChar"/>
    <w:uiPriority w:val="99"/>
    <w:unhideWhenUsed/>
    <w:rsid w:val="00EB4BA5"/>
    <w:pPr>
      <w:tabs>
        <w:tab w:val="center" w:pos="4320"/>
        <w:tab w:val="right" w:pos="8640"/>
      </w:tabs>
    </w:pPr>
    <w:rPr>
      <w:rFonts w:cs="Times New Roman"/>
    </w:rPr>
  </w:style>
  <w:style w:type="character" w:customStyle="1" w:styleId="FooterChar">
    <w:name w:val="Footer Char"/>
    <w:link w:val="Footer"/>
    <w:uiPriority w:val="99"/>
    <w:rsid w:val="00EB4BA5"/>
    <w:rPr>
      <w:sz w:val="22"/>
      <w:szCs w:val="22"/>
    </w:rPr>
  </w:style>
  <w:style w:type="paragraph" w:styleId="BalloonText">
    <w:name w:val="Balloon Text"/>
    <w:basedOn w:val="Normal"/>
    <w:link w:val="BalloonTextChar"/>
    <w:uiPriority w:val="99"/>
    <w:semiHidden/>
    <w:unhideWhenUsed/>
    <w:rsid w:val="00EB4BA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EB4BA5"/>
    <w:rPr>
      <w:rFonts w:ascii="Tahoma" w:hAnsi="Tahoma" w:cs="Tahoma"/>
      <w:sz w:val="16"/>
      <w:szCs w:val="16"/>
    </w:rPr>
  </w:style>
  <w:style w:type="paragraph" w:styleId="NoSpacing">
    <w:name w:val="No Spacing"/>
    <w:link w:val="NoSpacingChar"/>
    <w:uiPriority w:val="1"/>
    <w:qFormat/>
    <w:rsid w:val="002F12D6"/>
    <w:rPr>
      <w:sz w:val="22"/>
      <w:szCs w:val="22"/>
      <w:lang w:eastAsia="en-US"/>
    </w:rPr>
  </w:style>
  <w:style w:type="character" w:customStyle="1" w:styleId="NoSpacingChar">
    <w:name w:val="No Spacing Char"/>
    <w:link w:val="NoSpacing"/>
    <w:uiPriority w:val="1"/>
    <w:rsid w:val="002F12D6"/>
    <w:rPr>
      <w:sz w:val="22"/>
      <w:szCs w:val="22"/>
      <w:lang w:val="en-US" w:eastAsia="en-US" w:bidi="ar-SA"/>
    </w:rPr>
  </w:style>
  <w:style w:type="character" w:styleId="PageNumber">
    <w:name w:val="page number"/>
    <w:basedOn w:val="DefaultParagraphFont"/>
    <w:rsid w:val="002E3AB0"/>
  </w:style>
  <w:style w:type="paragraph" w:customStyle="1" w:styleId="Default">
    <w:name w:val="Default"/>
    <w:rsid w:val="00D0053A"/>
    <w:pPr>
      <w:autoSpaceDE w:val="0"/>
      <w:autoSpaceDN w:val="0"/>
      <w:adjustRightInd w:val="0"/>
    </w:pPr>
    <w:rPr>
      <w:rFonts w:ascii="Minion Pro" w:hAnsi="Minion Pro" w:cs="Minion Pro"/>
      <w:color w:val="000000"/>
      <w:sz w:val="24"/>
      <w:szCs w:val="24"/>
      <w:lang w:eastAsia="en-US"/>
    </w:rPr>
  </w:style>
  <w:style w:type="character" w:customStyle="1" w:styleId="HeaderChar">
    <w:name w:val="Header Char"/>
    <w:locked/>
    <w:rsid w:val="00783965"/>
    <w:rPr>
      <w:rFonts w:ascii="Calibri" w:hAnsi="Calibri" w:cs="Arial"/>
      <w:sz w:val="22"/>
      <w:szCs w:val="22"/>
      <w:lang w:val="en-US" w:eastAsia="en-US" w:bidi="ar-SA"/>
    </w:rPr>
  </w:style>
  <w:style w:type="paragraph" w:customStyle="1" w:styleId="msolistparagraph0">
    <w:name w:val="msolistparagraph"/>
    <w:basedOn w:val="Normal"/>
    <w:rsid w:val="00783965"/>
    <w:pPr>
      <w:bidi/>
      <w:ind w:left="720"/>
      <w:contextualSpacing/>
    </w:pPr>
  </w:style>
  <w:style w:type="character" w:customStyle="1" w:styleId="longtext">
    <w:name w:val="long_text"/>
    <w:basedOn w:val="DefaultParagraphFont"/>
    <w:rsid w:val="00783965"/>
  </w:style>
  <w:style w:type="character" w:styleId="CommentReference">
    <w:name w:val="annotation reference"/>
    <w:semiHidden/>
    <w:rsid w:val="00783965"/>
    <w:rPr>
      <w:sz w:val="16"/>
      <w:szCs w:val="16"/>
    </w:rPr>
  </w:style>
  <w:style w:type="paragraph" w:styleId="CommentText">
    <w:name w:val="annotation text"/>
    <w:basedOn w:val="Normal"/>
    <w:semiHidden/>
    <w:rsid w:val="00783965"/>
    <w:rPr>
      <w:sz w:val="20"/>
      <w:szCs w:val="20"/>
    </w:rPr>
  </w:style>
  <w:style w:type="paragraph" w:styleId="CommentSubject">
    <w:name w:val="annotation subject"/>
    <w:basedOn w:val="CommentText"/>
    <w:next w:val="CommentText"/>
    <w:semiHidden/>
    <w:rsid w:val="00783965"/>
    <w:rPr>
      <w:b/>
      <w:bCs/>
    </w:rPr>
  </w:style>
  <w:style w:type="character" w:customStyle="1" w:styleId="Heading3Char">
    <w:name w:val="Heading 3 Char"/>
    <w:link w:val="Heading3"/>
    <w:uiPriority w:val="9"/>
    <w:semiHidden/>
    <w:rsid w:val="00102F90"/>
    <w:rPr>
      <w:rFonts w:ascii="Cambria" w:hAnsi="Cambria" w:cs="Times New Roman"/>
      <w:b/>
      <w:bCs/>
      <w:sz w:val="22"/>
      <w:szCs w:val="22"/>
      <w:lang w:bidi="en-US"/>
    </w:rPr>
  </w:style>
  <w:style w:type="character" w:customStyle="1" w:styleId="Heading4Char">
    <w:name w:val="Heading 4 Char"/>
    <w:link w:val="Heading4"/>
    <w:uiPriority w:val="9"/>
    <w:semiHidden/>
    <w:rsid w:val="00102F90"/>
    <w:rPr>
      <w:rFonts w:ascii="Calibri Light" w:hAnsi="Calibri Light" w:cs="Times New Roman"/>
      <w:i/>
      <w:iCs/>
      <w:color w:val="2E74B5"/>
      <w:sz w:val="22"/>
      <w:szCs w:val="22"/>
    </w:rPr>
  </w:style>
  <w:style w:type="paragraph" w:styleId="ListParagraph">
    <w:name w:val="List Paragraph"/>
    <w:basedOn w:val="Normal"/>
    <w:uiPriority w:val="34"/>
    <w:qFormat/>
    <w:rsid w:val="00102F90"/>
    <w:pPr>
      <w:bidi/>
      <w:ind w:left="720"/>
      <w:contextualSpacing/>
    </w:pPr>
    <w:rPr>
      <w:rFonts w:eastAsia="Times New Roman"/>
    </w:rPr>
  </w:style>
  <w:style w:type="paragraph" w:styleId="NormalWeb">
    <w:name w:val="Normal (Web)"/>
    <w:basedOn w:val="Normal"/>
    <w:unhideWhenUsed/>
    <w:rsid w:val="00102F90"/>
    <w:pPr>
      <w:spacing w:before="100" w:beforeAutospacing="1" w:after="100" w:afterAutospacing="1" w:line="240" w:lineRule="auto"/>
    </w:pPr>
    <w:rPr>
      <w:rFonts w:ascii="Times New Roman" w:hAnsi="Times New Roman" w:cs="Times New Roman"/>
      <w:sz w:val="24"/>
      <w:szCs w:val="24"/>
    </w:rPr>
  </w:style>
  <w:style w:type="table" w:customStyle="1" w:styleId="TableGrid">
    <w:name w:val="TableGrid"/>
    <w:rsid w:val="00271EC1"/>
    <w:rPr>
      <w:sz w:val="22"/>
      <w:szCs w:val="22"/>
      <w:lang w:eastAsia="en-US"/>
    </w:rPr>
    <w:tblPr>
      <w:tblCellMar>
        <w:top w:w="0" w:type="dxa"/>
        <w:left w:w="0" w:type="dxa"/>
        <w:bottom w:w="0" w:type="dxa"/>
        <w:right w:w="0" w:type="dxa"/>
      </w:tblCellMar>
    </w:tblPr>
  </w:style>
  <w:style w:type="character" w:styleId="Hyperlink">
    <w:name w:val="Hyperlink"/>
    <w:basedOn w:val="DefaultParagraphFont"/>
    <w:uiPriority w:val="99"/>
    <w:unhideWhenUsed/>
    <w:rsid w:val="003428E5"/>
    <w:rPr>
      <w:color w:val="0000FF"/>
      <w:u w:val="single"/>
    </w:rPr>
  </w:style>
</w:styles>
</file>

<file path=word/webSettings.xml><?xml version="1.0" encoding="utf-8"?>
<w:webSettings xmlns:r="http://schemas.openxmlformats.org/officeDocument/2006/relationships" xmlns:w="http://schemas.openxmlformats.org/wordprocessingml/2006/main">
  <w:divs>
    <w:div w:id="148401205">
      <w:bodyDiv w:val="1"/>
      <w:marLeft w:val="0"/>
      <w:marRight w:val="0"/>
      <w:marTop w:val="0"/>
      <w:marBottom w:val="0"/>
      <w:divBdr>
        <w:top w:val="none" w:sz="0" w:space="0" w:color="auto"/>
        <w:left w:val="none" w:sz="0" w:space="0" w:color="auto"/>
        <w:bottom w:val="none" w:sz="0" w:space="0" w:color="auto"/>
        <w:right w:val="none" w:sz="0" w:space="0" w:color="auto"/>
      </w:divBdr>
    </w:div>
    <w:div w:id="149365863">
      <w:bodyDiv w:val="1"/>
      <w:marLeft w:val="0"/>
      <w:marRight w:val="0"/>
      <w:marTop w:val="0"/>
      <w:marBottom w:val="0"/>
      <w:divBdr>
        <w:top w:val="none" w:sz="0" w:space="0" w:color="auto"/>
        <w:left w:val="none" w:sz="0" w:space="0" w:color="auto"/>
        <w:bottom w:val="none" w:sz="0" w:space="0" w:color="auto"/>
        <w:right w:val="none" w:sz="0" w:space="0" w:color="auto"/>
      </w:divBdr>
    </w:div>
    <w:div w:id="495154064">
      <w:bodyDiv w:val="1"/>
      <w:marLeft w:val="0"/>
      <w:marRight w:val="0"/>
      <w:marTop w:val="0"/>
      <w:marBottom w:val="0"/>
      <w:divBdr>
        <w:top w:val="none" w:sz="0" w:space="0" w:color="auto"/>
        <w:left w:val="none" w:sz="0" w:space="0" w:color="auto"/>
        <w:bottom w:val="none" w:sz="0" w:space="0" w:color="auto"/>
        <w:right w:val="none" w:sz="0" w:space="0" w:color="auto"/>
      </w:divBdr>
    </w:div>
    <w:div w:id="685181613">
      <w:bodyDiv w:val="1"/>
      <w:marLeft w:val="0"/>
      <w:marRight w:val="0"/>
      <w:marTop w:val="0"/>
      <w:marBottom w:val="0"/>
      <w:divBdr>
        <w:top w:val="none" w:sz="0" w:space="0" w:color="auto"/>
        <w:left w:val="none" w:sz="0" w:space="0" w:color="auto"/>
        <w:bottom w:val="none" w:sz="0" w:space="0" w:color="auto"/>
        <w:right w:val="none" w:sz="0" w:space="0" w:color="auto"/>
      </w:divBdr>
    </w:div>
    <w:div w:id="96397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ohamedsoudy@yahoo.com"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2.jpeg"/><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3.xml"/><Relationship Id="rId37" Type="http://schemas.openxmlformats.org/officeDocument/2006/relationships/footer" Target="footer17.xml"/><Relationship Id="rId40"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6.xml"/><Relationship Id="rId10" Type="http://schemas.openxmlformats.org/officeDocument/2006/relationships/hyperlink" Target="http://www.dx.doi.org/10.7537/marsnys091216.21" TargetMode="External"/><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oter" Target="footer12.xml"/><Relationship Id="rId35"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A0CF9-769E-4FA6-A24D-B1D53869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4632</Words>
  <Characters>26406</Characters>
  <Application>Microsoft Office Word</Application>
  <DocSecurity>0</DocSecurity>
  <Lines>220</Lines>
  <Paragraphs>61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Introduction</vt:lpstr>
      <vt:lpstr>Introduction</vt:lpstr>
    </vt:vector>
  </TitlesOfParts>
  <Company>USER</Company>
  <LinksUpToDate>false</LinksUpToDate>
  <CharactersWithSpaces>30977</CharactersWithSpaces>
  <SharedDoc>false</SharedDoc>
  <HLinks>
    <vt:vector size="18" baseType="variant">
      <vt:variant>
        <vt:i4>4522059</vt:i4>
      </vt:variant>
      <vt:variant>
        <vt:i4>3</vt:i4>
      </vt:variant>
      <vt:variant>
        <vt:i4>0</vt:i4>
      </vt:variant>
      <vt:variant>
        <vt:i4>5</vt:i4>
      </vt:variant>
      <vt:variant>
        <vt:lpwstr>http://www.sciencepub.net/newyork</vt:lpwstr>
      </vt:variant>
      <vt:variant>
        <vt:lpwstr/>
      </vt:variant>
      <vt:variant>
        <vt:i4>6815810</vt:i4>
      </vt:variant>
      <vt:variant>
        <vt:i4>0</vt:i4>
      </vt:variant>
      <vt:variant>
        <vt:i4>0</vt:i4>
      </vt:variant>
      <vt:variant>
        <vt:i4>5</vt:i4>
      </vt:variant>
      <vt:variant>
        <vt:lpwstr>mailto:nmohamedsoudy@yahoo.com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USER</dc:creator>
  <cp:lastModifiedBy>Administrator</cp:lastModifiedBy>
  <cp:revision>3</cp:revision>
  <cp:lastPrinted>2016-10-29T18:00:00Z</cp:lastPrinted>
  <dcterms:created xsi:type="dcterms:W3CDTF">2016-12-27T12:46:00Z</dcterms:created>
  <dcterms:modified xsi:type="dcterms:W3CDTF">2016-12-26T18:07:00Z</dcterms:modified>
</cp:coreProperties>
</file>