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3D9" w:rsidRPr="00711048" w:rsidRDefault="00BA43D9" w:rsidP="00D11094">
      <w:pPr>
        <w:tabs>
          <w:tab w:val="left" w:pos="2565"/>
          <w:tab w:val="center" w:pos="4680"/>
        </w:tabs>
        <w:snapToGrid w:val="0"/>
        <w:spacing w:after="0" w:line="240" w:lineRule="auto"/>
        <w:jc w:val="center"/>
        <w:rPr>
          <w:rFonts w:ascii="Times New Roman" w:hAnsi="Times New Roman" w:cs="Times New Roman"/>
          <w:b/>
          <w:bCs/>
          <w:sz w:val="20"/>
          <w:szCs w:val="20"/>
          <w:lang w:eastAsia="zh-CN"/>
        </w:rPr>
      </w:pPr>
      <w:r w:rsidRPr="00711048">
        <w:rPr>
          <w:rFonts w:ascii="Times New Roman" w:hAnsi="Times New Roman" w:cs="Times New Roman"/>
          <w:b/>
          <w:bCs/>
          <w:sz w:val="20"/>
          <w:szCs w:val="20"/>
        </w:rPr>
        <w:t>The impact of the type of Growth and Value Stocks on the relationship between the tax and capital structure in listed companies in the Tehran Stock Exchange</w:t>
      </w:r>
    </w:p>
    <w:p w:rsidR="00D11094" w:rsidRPr="00711048" w:rsidRDefault="00D11094" w:rsidP="00D11094">
      <w:pPr>
        <w:tabs>
          <w:tab w:val="left" w:pos="2565"/>
          <w:tab w:val="center" w:pos="4680"/>
        </w:tabs>
        <w:snapToGrid w:val="0"/>
        <w:spacing w:after="0" w:line="240" w:lineRule="auto"/>
        <w:jc w:val="center"/>
        <w:rPr>
          <w:rFonts w:ascii="Times New Roman" w:hAnsi="Times New Roman" w:cs="Times New Roman"/>
          <w:b/>
          <w:bCs/>
          <w:sz w:val="20"/>
          <w:szCs w:val="20"/>
          <w:lang w:eastAsia="zh-CN"/>
        </w:rPr>
      </w:pPr>
    </w:p>
    <w:p w:rsidR="00BA43D9" w:rsidRPr="00711048" w:rsidRDefault="00BA43D9" w:rsidP="00D11094">
      <w:pPr>
        <w:tabs>
          <w:tab w:val="left" w:pos="2565"/>
          <w:tab w:val="center" w:pos="4680"/>
        </w:tabs>
        <w:snapToGrid w:val="0"/>
        <w:spacing w:after="0" w:line="240" w:lineRule="auto"/>
        <w:jc w:val="center"/>
        <w:rPr>
          <w:rFonts w:ascii="Times New Roman" w:hAnsi="Times New Roman" w:cs="Times New Roman"/>
          <w:b/>
          <w:bCs/>
          <w:sz w:val="20"/>
          <w:szCs w:val="20"/>
          <w:vertAlign w:val="superscript"/>
          <w:lang w:eastAsia="zh-CN"/>
        </w:rPr>
      </w:pPr>
      <w:proofErr w:type="spellStart"/>
      <w:r w:rsidRPr="00711048">
        <w:rPr>
          <w:rFonts w:ascii="Times New Roman" w:hAnsi="Times New Roman" w:cs="Times New Roman"/>
          <w:sz w:val="20"/>
          <w:szCs w:val="20"/>
        </w:rPr>
        <w:t>Fahimeh</w:t>
      </w:r>
      <w:proofErr w:type="spellEnd"/>
      <w:r w:rsidRPr="00711048">
        <w:rPr>
          <w:rFonts w:ascii="Times New Roman" w:hAnsi="Times New Roman" w:cs="Times New Roman"/>
          <w:sz w:val="20"/>
          <w:szCs w:val="20"/>
        </w:rPr>
        <w:t xml:space="preserve"> </w:t>
      </w:r>
      <w:proofErr w:type="spellStart"/>
      <w:r w:rsidRPr="00711048">
        <w:rPr>
          <w:rFonts w:ascii="Times New Roman" w:hAnsi="Times New Roman" w:cs="Times New Roman"/>
          <w:sz w:val="20"/>
          <w:szCs w:val="20"/>
        </w:rPr>
        <w:t>hatam</w:t>
      </w:r>
      <w:proofErr w:type="spellEnd"/>
      <w:r w:rsidRPr="00711048">
        <w:rPr>
          <w:rFonts w:ascii="Times New Roman" w:hAnsi="Times New Roman" w:cs="Times New Roman"/>
          <w:sz w:val="20"/>
          <w:szCs w:val="20"/>
        </w:rPr>
        <w:t xml:space="preserve"> po</w:t>
      </w:r>
      <w:r w:rsidR="002C2D72" w:rsidRPr="00711048">
        <w:rPr>
          <w:rFonts w:ascii="Times New Roman" w:hAnsi="Times New Roman" w:cs="Times New Roman"/>
          <w:sz w:val="20"/>
          <w:szCs w:val="20"/>
        </w:rPr>
        <w:t>u</w:t>
      </w:r>
      <w:r w:rsidRPr="00711048">
        <w:rPr>
          <w:rFonts w:ascii="Times New Roman" w:hAnsi="Times New Roman" w:cs="Times New Roman"/>
          <w:sz w:val="20"/>
          <w:szCs w:val="20"/>
        </w:rPr>
        <w:t>r</w:t>
      </w:r>
      <w:r w:rsidR="002C2D72" w:rsidRPr="00711048">
        <w:rPr>
          <w:rFonts w:ascii="Times New Roman" w:hAnsi="Times New Roman" w:cs="Times New Roman"/>
          <w:sz w:val="20"/>
          <w:szCs w:val="20"/>
          <w:vertAlign w:val="superscript"/>
        </w:rPr>
        <w:t>1</w:t>
      </w:r>
      <w:r w:rsidR="002A4462" w:rsidRPr="00711048">
        <w:rPr>
          <w:rFonts w:ascii="Times New Roman" w:hAnsi="Times New Roman" w:cs="Times New Roman"/>
          <w:b/>
          <w:bCs/>
          <w:sz w:val="20"/>
          <w:szCs w:val="20"/>
          <w:vertAlign w:val="superscript"/>
        </w:rPr>
        <w:t>*</w:t>
      </w:r>
      <w:r w:rsidR="00381523" w:rsidRPr="00711048">
        <w:rPr>
          <w:rFonts w:ascii="Times New Roman" w:hAnsi="Times New Roman" w:cs="Times New Roman"/>
          <w:sz w:val="20"/>
          <w:szCs w:val="20"/>
        </w:rPr>
        <w:t>,</w:t>
      </w:r>
      <w:r w:rsidRPr="00711048">
        <w:rPr>
          <w:rFonts w:ascii="Times New Roman" w:hAnsi="Times New Roman" w:cs="Times New Roman"/>
          <w:sz w:val="20"/>
          <w:szCs w:val="20"/>
        </w:rPr>
        <w:t xml:space="preserve"> </w:t>
      </w:r>
      <w:proofErr w:type="spellStart"/>
      <w:r w:rsidRPr="00711048">
        <w:rPr>
          <w:rFonts w:ascii="Times New Roman" w:hAnsi="Times New Roman" w:cs="Times New Roman"/>
          <w:sz w:val="20"/>
          <w:szCs w:val="20"/>
        </w:rPr>
        <w:t>Ghasem</w:t>
      </w:r>
      <w:proofErr w:type="spellEnd"/>
      <w:r w:rsidRPr="00711048">
        <w:rPr>
          <w:rFonts w:ascii="Times New Roman" w:hAnsi="Times New Roman" w:cs="Times New Roman"/>
          <w:sz w:val="20"/>
          <w:szCs w:val="20"/>
        </w:rPr>
        <w:t xml:space="preserve"> rekabdar</w:t>
      </w:r>
      <w:r w:rsidR="002C2D72" w:rsidRPr="00711048">
        <w:rPr>
          <w:rFonts w:ascii="Times New Roman" w:hAnsi="Times New Roman" w:cs="Times New Roman"/>
          <w:sz w:val="20"/>
          <w:szCs w:val="20"/>
          <w:vertAlign w:val="superscript"/>
        </w:rPr>
        <w:t>2</w:t>
      </w:r>
      <w:r w:rsidR="002A4462" w:rsidRPr="00711048">
        <w:rPr>
          <w:rFonts w:ascii="Times New Roman" w:hAnsi="Times New Roman" w:cs="Times New Roman"/>
          <w:b/>
          <w:bCs/>
          <w:sz w:val="20"/>
          <w:szCs w:val="20"/>
          <w:vertAlign w:val="superscript"/>
        </w:rPr>
        <w:t>**</w:t>
      </w:r>
    </w:p>
    <w:p w:rsidR="00D11094" w:rsidRPr="00711048" w:rsidRDefault="00D11094" w:rsidP="00D11094">
      <w:pPr>
        <w:tabs>
          <w:tab w:val="left" w:pos="2565"/>
          <w:tab w:val="center" w:pos="4680"/>
        </w:tabs>
        <w:snapToGrid w:val="0"/>
        <w:spacing w:after="0" w:line="240" w:lineRule="auto"/>
        <w:jc w:val="center"/>
        <w:rPr>
          <w:rFonts w:ascii="Times New Roman" w:hAnsi="Times New Roman" w:cs="Times New Roman"/>
          <w:sz w:val="20"/>
          <w:szCs w:val="20"/>
          <w:lang w:eastAsia="zh-CN"/>
        </w:rPr>
      </w:pPr>
    </w:p>
    <w:p w:rsidR="002A4462" w:rsidRPr="00711048" w:rsidRDefault="002A4462" w:rsidP="00D11094">
      <w:pPr>
        <w:snapToGrid w:val="0"/>
        <w:spacing w:after="0" w:line="240" w:lineRule="auto"/>
        <w:jc w:val="center"/>
        <w:rPr>
          <w:rFonts w:ascii="Times New Roman" w:hAnsi="Times New Roman" w:cs="Times New Roman"/>
          <w:sz w:val="20"/>
          <w:szCs w:val="20"/>
        </w:rPr>
      </w:pPr>
      <w:r w:rsidRPr="00711048">
        <w:rPr>
          <w:rFonts w:ascii="Times New Roman" w:hAnsi="Times New Roman" w:cs="Times New Roman"/>
          <w:b/>
          <w:bCs/>
          <w:sz w:val="20"/>
          <w:szCs w:val="20"/>
          <w:vertAlign w:val="superscript"/>
        </w:rPr>
        <w:t>*</w:t>
      </w:r>
      <w:r w:rsidR="002C2D72" w:rsidRPr="00711048">
        <w:rPr>
          <w:rFonts w:ascii="Times New Roman" w:hAnsi="Times New Roman" w:cs="Times New Roman"/>
          <w:sz w:val="20"/>
          <w:szCs w:val="20"/>
          <w:vertAlign w:val="superscript"/>
        </w:rPr>
        <w:t>1</w:t>
      </w:r>
      <w:r w:rsidRPr="00711048">
        <w:rPr>
          <w:rFonts w:ascii="Times New Roman" w:hAnsi="Times New Roman" w:cs="Times New Roman"/>
          <w:sz w:val="20"/>
          <w:szCs w:val="20"/>
        </w:rPr>
        <w:t xml:space="preserve">Department of </w:t>
      </w:r>
      <w:r w:rsidRPr="00711048">
        <w:rPr>
          <w:rStyle w:val="shorttext"/>
          <w:rFonts w:ascii="Times New Roman" w:hAnsi="Times New Roman" w:cs="Times New Roman"/>
          <w:sz w:val="20"/>
          <w:szCs w:val="20"/>
        </w:rPr>
        <w:t>Accounting</w:t>
      </w:r>
      <w:r w:rsidR="00381523" w:rsidRPr="00711048">
        <w:rPr>
          <w:rFonts w:ascii="Times New Roman" w:hAnsi="Times New Roman" w:cs="Times New Roman"/>
          <w:sz w:val="20"/>
          <w:szCs w:val="20"/>
        </w:rPr>
        <w:t>,</w:t>
      </w:r>
      <w:r w:rsidRPr="00711048">
        <w:rPr>
          <w:rFonts w:ascii="Times New Roman" w:hAnsi="Times New Roman" w:cs="Times New Roman"/>
          <w:sz w:val="20"/>
          <w:szCs w:val="20"/>
        </w:rPr>
        <w:t xml:space="preserve"> Persian Gulf International Branch</w:t>
      </w:r>
      <w:r w:rsidR="00381523" w:rsidRPr="00711048">
        <w:rPr>
          <w:rFonts w:ascii="Times New Roman" w:hAnsi="Times New Roman" w:cs="Times New Roman"/>
          <w:sz w:val="20"/>
          <w:szCs w:val="20"/>
        </w:rPr>
        <w:t>,</w:t>
      </w:r>
      <w:r w:rsidRPr="00711048">
        <w:rPr>
          <w:rFonts w:ascii="Times New Roman" w:hAnsi="Times New Roman" w:cs="Times New Roman"/>
          <w:sz w:val="20"/>
          <w:szCs w:val="20"/>
        </w:rPr>
        <w:t xml:space="preserve"> Islamic Azad university</w:t>
      </w:r>
      <w:r w:rsidR="00381523" w:rsidRPr="00711048">
        <w:rPr>
          <w:rFonts w:ascii="Times New Roman" w:hAnsi="Times New Roman" w:cs="Times New Roman"/>
          <w:sz w:val="20"/>
          <w:szCs w:val="20"/>
        </w:rPr>
        <w:t>,</w:t>
      </w:r>
      <w:r w:rsidRPr="00711048">
        <w:rPr>
          <w:rFonts w:ascii="Times New Roman" w:hAnsi="Times New Roman" w:cs="Times New Roman"/>
          <w:sz w:val="20"/>
          <w:szCs w:val="20"/>
        </w:rPr>
        <w:t xml:space="preserve"> </w:t>
      </w:r>
      <w:proofErr w:type="spellStart"/>
      <w:r w:rsidRPr="00711048">
        <w:rPr>
          <w:rFonts w:ascii="Times New Roman" w:hAnsi="Times New Roman" w:cs="Times New Roman"/>
          <w:sz w:val="20"/>
          <w:szCs w:val="20"/>
        </w:rPr>
        <w:t>khorramshahr</w:t>
      </w:r>
      <w:proofErr w:type="spellEnd"/>
      <w:r w:rsidR="00381523" w:rsidRPr="00711048">
        <w:rPr>
          <w:rFonts w:ascii="Times New Roman" w:hAnsi="Times New Roman" w:cs="Times New Roman"/>
          <w:sz w:val="20"/>
          <w:szCs w:val="20"/>
        </w:rPr>
        <w:t>,</w:t>
      </w:r>
      <w:r w:rsidRPr="00711048">
        <w:rPr>
          <w:rFonts w:ascii="Times New Roman" w:hAnsi="Times New Roman" w:cs="Times New Roman"/>
          <w:sz w:val="20"/>
          <w:szCs w:val="20"/>
        </w:rPr>
        <w:t xml:space="preserve"> </w:t>
      </w:r>
      <w:proofErr w:type="spellStart"/>
      <w:proofErr w:type="gramStart"/>
      <w:r w:rsidRPr="00711048">
        <w:rPr>
          <w:rFonts w:ascii="Times New Roman" w:hAnsi="Times New Roman" w:cs="Times New Roman"/>
          <w:sz w:val="20"/>
          <w:szCs w:val="20"/>
        </w:rPr>
        <w:t>iran</w:t>
      </w:r>
      <w:proofErr w:type="spellEnd"/>
      <w:proofErr w:type="gramEnd"/>
    </w:p>
    <w:p w:rsidR="002A4462" w:rsidRPr="00711048" w:rsidRDefault="002A4462" w:rsidP="00D11094">
      <w:pPr>
        <w:snapToGrid w:val="0"/>
        <w:spacing w:after="0" w:line="240" w:lineRule="auto"/>
        <w:jc w:val="center"/>
        <w:rPr>
          <w:rFonts w:ascii="Times New Roman" w:hAnsi="Times New Roman" w:cs="Times New Roman"/>
          <w:sz w:val="20"/>
          <w:szCs w:val="20"/>
        </w:rPr>
      </w:pPr>
      <w:r w:rsidRPr="00711048">
        <w:rPr>
          <w:rFonts w:ascii="Times New Roman" w:hAnsi="Times New Roman" w:cs="Times New Roman"/>
          <w:b/>
          <w:bCs/>
          <w:sz w:val="20"/>
          <w:szCs w:val="20"/>
          <w:vertAlign w:val="superscript"/>
        </w:rPr>
        <w:t>**</w:t>
      </w:r>
      <w:r w:rsidR="002C2D72" w:rsidRPr="00711048">
        <w:rPr>
          <w:rFonts w:ascii="Times New Roman" w:hAnsi="Times New Roman" w:cs="Times New Roman"/>
          <w:sz w:val="20"/>
          <w:szCs w:val="20"/>
          <w:vertAlign w:val="superscript"/>
        </w:rPr>
        <w:t>2</w:t>
      </w:r>
      <w:r w:rsidRPr="00711048">
        <w:rPr>
          <w:rFonts w:ascii="Times New Roman" w:hAnsi="Times New Roman" w:cs="Times New Roman"/>
          <w:sz w:val="20"/>
          <w:szCs w:val="20"/>
        </w:rPr>
        <w:t xml:space="preserve">Department of </w:t>
      </w:r>
      <w:r w:rsidRPr="00711048">
        <w:rPr>
          <w:rStyle w:val="shorttext"/>
          <w:rFonts w:ascii="Times New Roman" w:hAnsi="Times New Roman" w:cs="Times New Roman"/>
          <w:sz w:val="20"/>
          <w:szCs w:val="20"/>
        </w:rPr>
        <w:t>Accounting</w:t>
      </w:r>
      <w:r w:rsidR="00381523" w:rsidRPr="00711048">
        <w:rPr>
          <w:rFonts w:ascii="Times New Roman" w:hAnsi="Times New Roman" w:cs="Times New Roman"/>
          <w:sz w:val="20"/>
          <w:szCs w:val="20"/>
        </w:rPr>
        <w:t>,</w:t>
      </w:r>
      <w:r w:rsidRPr="00711048">
        <w:rPr>
          <w:rFonts w:ascii="Times New Roman" w:hAnsi="Times New Roman" w:cs="Times New Roman"/>
          <w:sz w:val="20"/>
          <w:szCs w:val="20"/>
        </w:rPr>
        <w:t xml:space="preserve"> </w:t>
      </w:r>
      <w:r w:rsidR="005B3A43" w:rsidRPr="00711048">
        <w:rPr>
          <w:rFonts w:ascii="Times New Roman" w:hAnsi="Times New Roman" w:cs="Times New Roman"/>
          <w:sz w:val="20"/>
          <w:szCs w:val="20"/>
        </w:rPr>
        <w:t>Abadan</w:t>
      </w:r>
      <w:r w:rsidRPr="00711048">
        <w:rPr>
          <w:rFonts w:ascii="Times New Roman" w:hAnsi="Times New Roman" w:cs="Times New Roman"/>
          <w:sz w:val="20"/>
          <w:szCs w:val="20"/>
        </w:rPr>
        <w:t xml:space="preserve"> Branch</w:t>
      </w:r>
      <w:r w:rsidR="00381523" w:rsidRPr="00711048">
        <w:rPr>
          <w:rFonts w:ascii="Times New Roman" w:hAnsi="Times New Roman" w:cs="Times New Roman"/>
          <w:sz w:val="20"/>
          <w:szCs w:val="20"/>
        </w:rPr>
        <w:t>,</w:t>
      </w:r>
      <w:r w:rsidRPr="00711048">
        <w:rPr>
          <w:rFonts w:ascii="Times New Roman" w:hAnsi="Times New Roman" w:cs="Times New Roman"/>
          <w:sz w:val="20"/>
          <w:szCs w:val="20"/>
        </w:rPr>
        <w:t xml:space="preserve"> Islamic Azad university</w:t>
      </w:r>
      <w:r w:rsidR="00381523" w:rsidRPr="00711048">
        <w:rPr>
          <w:rFonts w:ascii="Times New Roman" w:hAnsi="Times New Roman" w:cs="Times New Roman"/>
          <w:sz w:val="20"/>
          <w:szCs w:val="20"/>
        </w:rPr>
        <w:t>,</w:t>
      </w:r>
      <w:r w:rsidRPr="00711048">
        <w:rPr>
          <w:rFonts w:ascii="Times New Roman" w:hAnsi="Times New Roman" w:cs="Times New Roman"/>
          <w:sz w:val="20"/>
          <w:szCs w:val="20"/>
        </w:rPr>
        <w:t xml:space="preserve"> </w:t>
      </w:r>
      <w:r w:rsidR="005B3A43" w:rsidRPr="00711048">
        <w:rPr>
          <w:rFonts w:ascii="Times New Roman" w:hAnsi="Times New Roman" w:cs="Times New Roman"/>
          <w:sz w:val="20"/>
          <w:szCs w:val="20"/>
        </w:rPr>
        <w:t>Abadan</w:t>
      </w:r>
      <w:r w:rsidR="00381523" w:rsidRPr="00711048">
        <w:rPr>
          <w:rFonts w:ascii="Times New Roman" w:hAnsi="Times New Roman" w:cs="Times New Roman"/>
          <w:sz w:val="20"/>
          <w:szCs w:val="20"/>
        </w:rPr>
        <w:t>,</w:t>
      </w:r>
      <w:r w:rsidRPr="00711048">
        <w:rPr>
          <w:rFonts w:ascii="Times New Roman" w:hAnsi="Times New Roman" w:cs="Times New Roman"/>
          <w:sz w:val="20"/>
          <w:szCs w:val="20"/>
        </w:rPr>
        <w:t xml:space="preserve"> </w:t>
      </w:r>
      <w:proofErr w:type="spellStart"/>
      <w:proofErr w:type="gramStart"/>
      <w:r w:rsidRPr="00711048">
        <w:rPr>
          <w:rFonts w:ascii="Times New Roman" w:hAnsi="Times New Roman" w:cs="Times New Roman"/>
          <w:sz w:val="20"/>
          <w:szCs w:val="20"/>
        </w:rPr>
        <w:t>iran</w:t>
      </w:r>
      <w:proofErr w:type="spellEnd"/>
      <w:proofErr w:type="gramEnd"/>
    </w:p>
    <w:p w:rsidR="008F6FE6" w:rsidRPr="00711048" w:rsidRDefault="008F6FE6" w:rsidP="00D11094">
      <w:pPr>
        <w:pStyle w:val="Subtitle"/>
        <w:bidi w:val="0"/>
        <w:snapToGrid w:val="0"/>
        <w:rPr>
          <w:rFonts w:cs="Times New Roman"/>
          <w:sz w:val="20"/>
          <w:szCs w:val="20"/>
          <w:lang w:bidi="fa-IR"/>
        </w:rPr>
      </w:pPr>
    </w:p>
    <w:p w:rsidR="00BA43D9" w:rsidRPr="00711048" w:rsidRDefault="008F6FE6" w:rsidP="00711048">
      <w:pPr>
        <w:snapToGrid w:val="0"/>
        <w:spacing w:after="0" w:line="240" w:lineRule="auto"/>
        <w:jc w:val="both"/>
        <w:rPr>
          <w:rFonts w:ascii="Times New Roman" w:hAnsi="Times New Roman" w:cs="Times New Roman"/>
          <w:sz w:val="20"/>
          <w:szCs w:val="20"/>
        </w:rPr>
      </w:pPr>
      <w:r w:rsidRPr="00711048">
        <w:rPr>
          <w:rFonts w:ascii="Times New Roman" w:hAnsi="Times New Roman" w:cs="Times New Roman"/>
          <w:b/>
          <w:bCs/>
          <w:sz w:val="20"/>
          <w:szCs w:val="20"/>
        </w:rPr>
        <w:t>Abstract</w:t>
      </w:r>
      <w:r w:rsidR="00D11094" w:rsidRPr="00711048">
        <w:rPr>
          <w:rFonts w:ascii="Times New Roman" w:hAnsi="Times New Roman" w:cs="Times New Roman" w:hint="eastAsia"/>
          <w:b/>
          <w:bCs/>
          <w:sz w:val="20"/>
          <w:szCs w:val="20"/>
          <w:lang w:eastAsia="zh-CN"/>
        </w:rPr>
        <w:t xml:space="preserve">: </w:t>
      </w:r>
      <w:r w:rsidRPr="00711048">
        <w:rPr>
          <w:rFonts w:ascii="Times New Roman" w:hAnsi="Times New Roman" w:cs="Times New Roman"/>
          <w:sz w:val="20"/>
          <w:szCs w:val="20"/>
        </w:rPr>
        <w:t>The aim of this study was to investigate the role of firm size mediator in the relationship between liquidity &amp; fixed investments within the company is listed on the Tehran Stock Exchange.</w:t>
      </w:r>
      <w:r w:rsidR="00711048" w:rsidRPr="00711048">
        <w:rPr>
          <w:rFonts w:ascii="Times New Roman" w:hAnsi="Times New Roman" w:cs="Times New Roman" w:hint="eastAsia"/>
          <w:sz w:val="20"/>
          <w:szCs w:val="20"/>
          <w:lang w:eastAsia="zh-CN"/>
        </w:rPr>
        <w:t xml:space="preserve"> </w:t>
      </w:r>
      <w:r w:rsidRPr="00711048">
        <w:rPr>
          <w:rFonts w:ascii="Times New Roman" w:hAnsi="Times New Roman" w:cs="Times New Roman"/>
          <w:sz w:val="20"/>
          <w:szCs w:val="20"/>
        </w:rPr>
        <w:t xml:space="preserve">This study is applied and descriptive and correlation. The population is all of the firms listed in the Tehran Stock Exchange between the years 2008 to 2014. The sample includes 253 Co. was selected using systematic elimination. The data collected in the library and mining documents two methods were used. The statistical model, the regression model is used to identify factors were used, among other factors. The data were calculated using Excel software </w:t>
      </w:r>
      <w:proofErr w:type="gramStart"/>
      <w:r w:rsidRPr="00711048">
        <w:rPr>
          <w:rFonts w:ascii="Times New Roman" w:hAnsi="Times New Roman" w:cs="Times New Roman"/>
          <w:sz w:val="20"/>
          <w:szCs w:val="20"/>
        </w:rPr>
        <w:t>were</w:t>
      </w:r>
      <w:proofErr w:type="gramEnd"/>
      <w:r w:rsidRPr="00711048">
        <w:rPr>
          <w:rFonts w:ascii="Times New Roman" w:hAnsi="Times New Roman" w:cs="Times New Roman"/>
          <w:sz w:val="20"/>
          <w:szCs w:val="20"/>
        </w:rPr>
        <w:t xml:space="preserve"> analyzed by </w:t>
      </w:r>
      <w:proofErr w:type="spellStart"/>
      <w:r w:rsidRPr="00711048">
        <w:rPr>
          <w:rFonts w:ascii="Times New Roman" w:hAnsi="Times New Roman" w:cs="Times New Roman"/>
          <w:sz w:val="20"/>
          <w:szCs w:val="20"/>
        </w:rPr>
        <w:t>Eviews</w:t>
      </w:r>
      <w:proofErr w:type="spellEnd"/>
      <w:r w:rsidRPr="00711048">
        <w:rPr>
          <w:rFonts w:ascii="Times New Roman" w:hAnsi="Times New Roman" w:cs="Times New Roman"/>
          <w:sz w:val="20"/>
          <w:szCs w:val="20"/>
        </w:rPr>
        <w:t xml:space="preserve"> software. The findings show that the </w:t>
      </w:r>
      <w:proofErr w:type="gramStart"/>
      <w:r w:rsidRPr="00711048">
        <w:rPr>
          <w:rFonts w:ascii="Times New Roman" w:hAnsi="Times New Roman" w:cs="Times New Roman"/>
          <w:sz w:val="20"/>
          <w:szCs w:val="20"/>
        </w:rPr>
        <w:t>level of liquidity have</w:t>
      </w:r>
      <w:proofErr w:type="gramEnd"/>
      <w:r w:rsidRPr="00711048">
        <w:rPr>
          <w:rFonts w:ascii="Times New Roman" w:hAnsi="Times New Roman" w:cs="Times New Roman"/>
          <w:sz w:val="20"/>
          <w:szCs w:val="20"/>
        </w:rPr>
        <w:t xml:space="preserve"> a positive effect on investment in fixed assets of companies listed on the Tehran Stock Exchange. As well as the negative impact on liquidity level of investment in fixed assets depending on the size of companies listed on Tehran Stock Exchange is different to 5 present significant </w:t>
      </w:r>
      <w:proofErr w:type="gramStart"/>
      <w:r w:rsidRPr="00711048">
        <w:rPr>
          <w:rFonts w:ascii="Times New Roman" w:hAnsi="Times New Roman" w:cs="Times New Roman"/>
          <w:sz w:val="20"/>
          <w:szCs w:val="20"/>
        </w:rPr>
        <w:t>level</w:t>
      </w:r>
      <w:proofErr w:type="gramEnd"/>
      <w:r w:rsidRPr="00711048">
        <w:rPr>
          <w:rFonts w:ascii="Times New Roman" w:hAnsi="Times New Roman" w:cs="Times New Roman"/>
          <w:sz w:val="20"/>
          <w:szCs w:val="20"/>
        </w:rPr>
        <w:t>.</w:t>
      </w:r>
    </w:p>
    <w:p w:rsidR="00CE417B" w:rsidRPr="00711048" w:rsidRDefault="00CE417B" w:rsidP="00D11094">
      <w:pPr>
        <w:snapToGrid w:val="0"/>
        <w:spacing w:after="0" w:line="240" w:lineRule="auto"/>
        <w:jc w:val="both"/>
        <w:rPr>
          <w:rFonts w:ascii="Times New Roman" w:hAnsi="Times New Roman" w:cs="Times New Roman"/>
          <w:sz w:val="20"/>
          <w:szCs w:val="20"/>
        </w:rPr>
      </w:pPr>
      <w:r w:rsidRPr="00711048">
        <w:rPr>
          <w:rFonts w:ascii="Times New Roman" w:hAnsi="Times New Roman" w:cs="Times New Roman"/>
          <w:bCs/>
          <w:sz w:val="20"/>
          <w:szCs w:val="20"/>
        </w:rPr>
        <w:t>[</w:t>
      </w:r>
      <w:proofErr w:type="spellStart"/>
      <w:r w:rsidR="00D11094" w:rsidRPr="00711048">
        <w:rPr>
          <w:rFonts w:ascii="Times New Roman" w:hAnsi="Times New Roman" w:cs="Times New Roman"/>
          <w:sz w:val="20"/>
          <w:szCs w:val="20"/>
        </w:rPr>
        <w:t>Fahimeh</w:t>
      </w:r>
      <w:proofErr w:type="spellEnd"/>
      <w:r w:rsidR="00D11094" w:rsidRPr="00711048">
        <w:rPr>
          <w:rFonts w:ascii="Times New Roman" w:hAnsi="Times New Roman" w:cs="Times New Roman"/>
          <w:sz w:val="20"/>
          <w:szCs w:val="20"/>
        </w:rPr>
        <w:t xml:space="preserve"> </w:t>
      </w:r>
      <w:proofErr w:type="spellStart"/>
      <w:r w:rsidR="00D11094" w:rsidRPr="00711048">
        <w:rPr>
          <w:rFonts w:ascii="Times New Roman" w:hAnsi="Times New Roman" w:cs="Times New Roman"/>
          <w:sz w:val="20"/>
          <w:szCs w:val="20"/>
        </w:rPr>
        <w:t>hatam</w:t>
      </w:r>
      <w:proofErr w:type="spellEnd"/>
      <w:r w:rsidR="00D11094" w:rsidRPr="00711048">
        <w:rPr>
          <w:rFonts w:ascii="Times New Roman" w:hAnsi="Times New Roman" w:cs="Times New Roman"/>
          <w:sz w:val="20"/>
          <w:szCs w:val="20"/>
        </w:rPr>
        <w:t xml:space="preserve"> </w:t>
      </w:r>
      <w:proofErr w:type="gramStart"/>
      <w:r w:rsidR="00D11094" w:rsidRPr="00711048">
        <w:rPr>
          <w:rFonts w:ascii="Times New Roman" w:hAnsi="Times New Roman" w:cs="Times New Roman"/>
          <w:sz w:val="20"/>
          <w:szCs w:val="20"/>
        </w:rPr>
        <w:t>pour</w:t>
      </w:r>
      <w:r w:rsidR="00381523" w:rsidRPr="00711048">
        <w:rPr>
          <w:rFonts w:ascii="Times New Roman" w:hAnsi="Times New Roman" w:cs="Times New Roman"/>
          <w:sz w:val="20"/>
          <w:szCs w:val="20"/>
        </w:rPr>
        <w:t>,</w:t>
      </w:r>
      <w:proofErr w:type="gramEnd"/>
      <w:r w:rsidR="00D11094" w:rsidRPr="00711048">
        <w:rPr>
          <w:rFonts w:ascii="Times New Roman" w:hAnsi="Times New Roman" w:cs="Times New Roman"/>
          <w:sz w:val="20"/>
          <w:szCs w:val="20"/>
        </w:rPr>
        <w:t xml:space="preserve"> </w:t>
      </w:r>
      <w:proofErr w:type="spellStart"/>
      <w:r w:rsidR="00D11094" w:rsidRPr="00711048">
        <w:rPr>
          <w:rFonts w:ascii="Times New Roman" w:hAnsi="Times New Roman" w:cs="Times New Roman"/>
          <w:sz w:val="20"/>
          <w:szCs w:val="20"/>
        </w:rPr>
        <w:t>Ghasem</w:t>
      </w:r>
      <w:proofErr w:type="spellEnd"/>
      <w:r w:rsidR="00D11094" w:rsidRPr="00711048">
        <w:rPr>
          <w:rFonts w:ascii="Times New Roman" w:hAnsi="Times New Roman" w:cs="Times New Roman"/>
          <w:sz w:val="20"/>
          <w:szCs w:val="20"/>
        </w:rPr>
        <w:t xml:space="preserve"> </w:t>
      </w:r>
      <w:proofErr w:type="spellStart"/>
      <w:r w:rsidR="00D11094" w:rsidRPr="00711048">
        <w:rPr>
          <w:rFonts w:ascii="Times New Roman" w:hAnsi="Times New Roman" w:cs="Times New Roman"/>
          <w:sz w:val="20"/>
          <w:szCs w:val="20"/>
        </w:rPr>
        <w:t>rekabdar</w:t>
      </w:r>
      <w:proofErr w:type="spellEnd"/>
      <w:r w:rsidRPr="00711048">
        <w:rPr>
          <w:rFonts w:ascii="Times New Roman" w:hAnsi="Times New Roman" w:cs="Times New Roman"/>
          <w:sz w:val="20"/>
          <w:szCs w:val="20"/>
        </w:rPr>
        <w:t>.</w:t>
      </w:r>
      <w:r w:rsidRPr="00711048">
        <w:rPr>
          <w:rFonts w:ascii="Times New Roman" w:hAnsi="Times New Roman" w:cs="Times New Roman" w:hint="eastAsia"/>
          <w:b/>
          <w:bCs/>
          <w:sz w:val="20"/>
          <w:szCs w:val="20"/>
          <w:lang w:bidi="fa-IR"/>
        </w:rPr>
        <w:t xml:space="preserve"> </w:t>
      </w:r>
      <w:proofErr w:type="gramStart"/>
      <w:r w:rsidR="00D11094" w:rsidRPr="00711048">
        <w:rPr>
          <w:rFonts w:ascii="Times New Roman" w:hAnsi="Times New Roman" w:cs="Times New Roman"/>
          <w:b/>
          <w:bCs/>
          <w:sz w:val="20"/>
          <w:szCs w:val="20"/>
        </w:rPr>
        <w:t>The impact of the type of Growth and Value Stocks on the relationship between the tax and capital structure in listed companies in the Tehran Stock Exchange</w:t>
      </w:r>
      <w:r w:rsidRPr="00711048">
        <w:rPr>
          <w:rFonts w:ascii="Times New Roman" w:eastAsia="Times New Roman" w:hAnsi="Times New Roman" w:cs="Times New Roman"/>
          <w:b/>
          <w:bCs/>
          <w:sz w:val="20"/>
          <w:szCs w:val="20"/>
          <w:lang w:bidi="fa-IR"/>
        </w:rPr>
        <w:t>.</w:t>
      </w:r>
      <w:proofErr w:type="gramEnd"/>
      <w:r w:rsidRPr="00711048">
        <w:rPr>
          <w:rFonts w:ascii="Times New Roman" w:hAnsi="Times New Roman" w:cs="Times New Roman"/>
          <w:bCs/>
          <w:i/>
          <w:sz w:val="20"/>
          <w:szCs w:val="20"/>
        </w:rPr>
        <w:t xml:space="preserve"> N Y </w:t>
      </w:r>
      <w:proofErr w:type="spellStart"/>
      <w:r w:rsidRPr="00711048">
        <w:rPr>
          <w:rFonts w:ascii="Times New Roman" w:hAnsi="Times New Roman" w:cs="Times New Roman"/>
          <w:bCs/>
          <w:i/>
          <w:sz w:val="20"/>
          <w:szCs w:val="20"/>
        </w:rPr>
        <w:t>Sci</w:t>
      </w:r>
      <w:proofErr w:type="spellEnd"/>
      <w:r w:rsidRPr="00711048">
        <w:rPr>
          <w:rFonts w:ascii="Times New Roman" w:hAnsi="Times New Roman" w:cs="Times New Roman"/>
          <w:bCs/>
          <w:i/>
          <w:sz w:val="20"/>
          <w:szCs w:val="20"/>
        </w:rPr>
        <w:t xml:space="preserve"> J</w:t>
      </w:r>
      <w:r w:rsidRPr="00711048">
        <w:rPr>
          <w:rFonts w:ascii="Times New Roman" w:hAnsi="Times New Roman" w:cs="Times New Roman"/>
          <w:bCs/>
          <w:sz w:val="20"/>
          <w:szCs w:val="20"/>
        </w:rPr>
        <w:t xml:space="preserve"> </w:t>
      </w:r>
      <w:r w:rsidRPr="00711048">
        <w:rPr>
          <w:rFonts w:ascii="Times New Roman" w:hAnsi="Times New Roman" w:cs="Times New Roman"/>
          <w:sz w:val="20"/>
          <w:szCs w:val="20"/>
        </w:rPr>
        <w:t>201</w:t>
      </w:r>
      <w:r w:rsidRPr="00711048">
        <w:rPr>
          <w:rFonts w:ascii="Times New Roman" w:hAnsi="Times New Roman" w:cs="Times New Roman" w:hint="eastAsia"/>
          <w:sz w:val="20"/>
          <w:szCs w:val="20"/>
        </w:rPr>
        <w:t>6</w:t>
      </w:r>
      <w:proofErr w:type="gramStart"/>
      <w:r w:rsidRPr="00711048">
        <w:rPr>
          <w:rFonts w:ascii="Times New Roman" w:hAnsi="Times New Roman" w:cs="Times New Roman"/>
          <w:sz w:val="20"/>
          <w:szCs w:val="20"/>
        </w:rPr>
        <w:t>;</w:t>
      </w:r>
      <w:r w:rsidRPr="00711048">
        <w:rPr>
          <w:rFonts w:ascii="Times New Roman" w:hAnsi="Times New Roman" w:cs="Times New Roman" w:hint="eastAsia"/>
          <w:sz w:val="20"/>
          <w:szCs w:val="20"/>
        </w:rPr>
        <w:t>9</w:t>
      </w:r>
      <w:proofErr w:type="gramEnd"/>
      <w:r w:rsidRPr="00711048">
        <w:rPr>
          <w:rFonts w:ascii="Times New Roman" w:hAnsi="Times New Roman" w:cs="Times New Roman"/>
          <w:sz w:val="20"/>
          <w:szCs w:val="20"/>
        </w:rPr>
        <w:t>(</w:t>
      </w:r>
      <w:r w:rsidRPr="00711048">
        <w:rPr>
          <w:rFonts w:ascii="Times New Roman" w:hAnsi="Times New Roman" w:cs="Times New Roman" w:hint="eastAsia"/>
          <w:sz w:val="20"/>
          <w:szCs w:val="20"/>
        </w:rPr>
        <w:t>11</w:t>
      </w:r>
      <w:r w:rsidRPr="00711048">
        <w:rPr>
          <w:rFonts w:ascii="Times New Roman" w:hAnsi="Times New Roman" w:cs="Times New Roman"/>
          <w:sz w:val="20"/>
          <w:szCs w:val="20"/>
        </w:rPr>
        <w:t>):</w:t>
      </w:r>
      <w:r w:rsidR="00EC1249" w:rsidRPr="00711048">
        <w:rPr>
          <w:rFonts w:ascii="Times New Roman" w:hAnsi="Times New Roman" w:cs="Times New Roman"/>
          <w:noProof/>
          <w:color w:val="000000"/>
          <w:sz w:val="20"/>
          <w:szCs w:val="20"/>
        </w:rPr>
        <w:t>96</w:t>
      </w:r>
      <w:r w:rsidRPr="00711048">
        <w:rPr>
          <w:rFonts w:ascii="Times New Roman" w:hAnsi="Times New Roman" w:cs="Times New Roman"/>
          <w:color w:val="000000"/>
          <w:sz w:val="20"/>
          <w:szCs w:val="20"/>
        </w:rPr>
        <w:t>-</w:t>
      </w:r>
      <w:r w:rsidR="00EC1249" w:rsidRPr="00711048">
        <w:rPr>
          <w:rFonts w:ascii="Times New Roman" w:hAnsi="Times New Roman" w:cs="Times New Roman"/>
          <w:noProof/>
          <w:color w:val="000000"/>
          <w:sz w:val="20"/>
          <w:szCs w:val="20"/>
        </w:rPr>
        <w:t>101</w:t>
      </w:r>
      <w:r w:rsidRPr="00711048">
        <w:rPr>
          <w:rFonts w:ascii="Times New Roman" w:hAnsi="Times New Roman" w:cs="Times New Roman"/>
          <w:sz w:val="20"/>
          <w:szCs w:val="20"/>
        </w:rPr>
        <w:t xml:space="preserve">]. </w:t>
      </w:r>
      <w:proofErr w:type="gramStart"/>
      <w:r w:rsidRPr="00711048">
        <w:rPr>
          <w:rFonts w:ascii="Times New Roman" w:hAnsi="Times New Roman" w:cs="Times New Roman"/>
          <w:iCs/>
          <w:color w:val="000000"/>
          <w:sz w:val="20"/>
          <w:szCs w:val="20"/>
        </w:rPr>
        <w:t>ISSN 1554-0200 (print); ISSN 2375-723X (online)</w:t>
      </w:r>
      <w:r w:rsidRPr="00711048">
        <w:rPr>
          <w:rFonts w:ascii="Times New Roman" w:hAnsi="Times New Roman" w:cs="Times New Roman"/>
          <w:sz w:val="20"/>
          <w:szCs w:val="20"/>
        </w:rPr>
        <w:t>.</w:t>
      </w:r>
      <w:proofErr w:type="gramEnd"/>
      <w:r w:rsidRPr="00711048">
        <w:rPr>
          <w:rFonts w:ascii="Times New Roman" w:hAnsi="Times New Roman" w:cs="Times New Roman"/>
          <w:sz w:val="20"/>
          <w:szCs w:val="20"/>
        </w:rPr>
        <w:t xml:space="preserve"> </w:t>
      </w:r>
      <w:hyperlink r:id="rId8" w:history="1">
        <w:r w:rsidRPr="00711048">
          <w:rPr>
            <w:rStyle w:val="Hyperlink"/>
            <w:rFonts w:ascii="Times New Roman" w:hAnsi="Times New Roman" w:cs="Times New Roman"/>
            <w:color w:val="0000FF"/>
            <w:sz w:val="20"/>
            <w:szCs w:val="20"/>
          </w:rPr>
          <w:t>http://www.sciencepub.net/newyork</w:t>
        </w:r>
      </w:hyperlink>
      <w:r w:rsidRPr="00711048">
        <w:rPr>
          <w:rFonts w:ascii="Times New Roman" w:hAnsi="Times New Roman" w:cs="Times New Roman"/>
          <w:sz w:val="20"/>
          <w:szCs w:val="20"/>
        </w:rPr>
        <w:t xml:space="preserve">. </w:t>
      </w:r>
      <w:r w:rsidR="00D11094" w:rsidRPr="00711048">
        <w:rPr>
          <w:rFonts w:ascii="Times New Roman" w:hAnsi="Times New Roman" w:cs="Times New Roman" w:hint="eastAsia"/>
          <w:sz w:val="20"/>
          <w:szCs w:val="20"/>
          <w:lang w:eastAsia="zh-CN"/>
        </w:rPr>
        <w:t>14</w:t>
      </w:r>
      <w:r w:rsidRPr="00711048">
        <w:rPr>
          <w:rFonts w:ascii="Times New Roman" w:hAnsi="Times New Roman" w:cs="Times New Roman" w:hint="eastAsia"/>
          <w:sz w:val="20"/>
          <w:szCs w:val="20"/>
        </w:rPr>
        <w:t xml:space="preserve">. </w:t>
      </w:r>
      <w:proofErr w:type="gramStart"/>
      <w:r w:rsidRPr="00711048">
        <w:rPr>
          <w:rFonts w:ascii="Times New Roman" w:hAnsi="Times New Roman" w:cs="Times New Roman"/>
          <w:color w:val="000000"/>
          <w:sz w:val="20"/>
          <w:szCs w:val="20"/>
          <w:shd w:val="clear" w:color="auto" w:fill="FFFFFF"/>
        </w:rPr>
        <w:t>doi</w:t>
      </w:r>
      <w:proofErr w:type="gramEnd"/>
      <w:r w:rsidRPr="00711048">
        <w:rPr>
          <w:rFonts w:ascii="Times New Roman" w:hAnsi="Times New Roman" w:cs="Times New Roman"/>
          <w:color w:val="000000"/>
          <w:sz w:val="20"/>
          <w:szCs w:val="20"/>
          <w:shd w:val="clear" w:color="auto" w:fill="FFFFFF"/>
        </w:rPr>
        <w:t>:</w:t>
      </w:r>
      <w:hyperlink r:id="rId9" w:history="1">
        <w:r w:rsidRPr="00711048">
          <w:rPr>
            <w:rStyle w:val="Hyperlink"/>
            <w:rFonts w:ascii="Times New Roman" w:hAnsi="Times New Roman" w:cs="Times New Roman"/>
            <w:color w:val="0000FF"/>
            <w:sz w:val="20"/>
            <w:szCs w:val="20"/>
            <w:shd w:val="clear" w:color="auto" w:fill="FFFFFF"/>
          </w:rPr>
          <w:t>10.7537/mars</w:t>
        </w:r>
        <w:r w:rsidRPr="00711048">
          <w:rPr>
            <w:rStyle w:val="Hyperlink"/>
            <w:rFonts w:ascii="Times New Roman" w:hAnsi="Times New Roman" w:cs="Times New Roman" w:hint="eastAsia"/>
            <w:color w:val="0000FF"/>
            <w:sz w:val="20"/>
            <w:szCs w:val="20"/>
            <w:shd w:val="clear" w:color="auto" w:fill="FFFFFF"/>
          </w:rPr>
          <w:t>nys0911</w:t>
        </w:r>
        <w:r w:rsidRPr="00711048">
          <w:rPr>
            <w:rStyle w:val="Hyperlink"/>
            <w:rFonts w:ascii="Times New Roman" w:hAnsi="Times New Roman" w:cs="Times New Roman"/>
            <w:color w:val="0000FF"/>
            <w:sz w:val="20"/>
            <w:szCs w:val="20"/>
            <w:shd w:val="clear" w:color="auto" w:fill="FFFFFF"/>
          </w:rPr>
          <w:t>1</w:t>
        </w:r>
        <w:r w:rsidRPr="00711048">
          <w:rPr>
            <w:rStyle w:val="Hyperlink"/>
            <w:rFonts w:ascii="Times New Roman" w:hAnsi="Times New Roman" w:cs="Times New Roman" w:hint="eastAsia"/>
            <w:color w:val="0000FF"/>
            <w:sz w:val="20"/>
            <w:szCs w:val="20"/>
            <w:shd w:val="clear" w:color="auto" w:fill="FFFFFF"/>
          </w:rPr>
          <w:t>6.</w:t>
        </w:r>
        <w:r w:rsidR="00D11094" w:rsidRPr="00711048">
          <w:rPr>
            <w:rStyle w:val="Hyperlink"/>
            <w:rFonts w:ascii="Times New Roman" w:hAnsi="Times New Roman" w:cs="Times New Roman" w:hint="eastAsia"/>
            <w:color w:val="0000FF"/>
            <w:sz w:val="20"/>
            <w:szCs w:val="20"/>
            <w:shd w:val="clear" w:color="auto" w:fill="FFFFFF"/>
            <w:lang w:eastAsia="zh-CN"/>
          </w:rPr>
          <w:t>14</w:t>
        </w:r>
      </w:hyperlink>
      <w:r w:rsidRPr="00711048">
        <w:rPr>
          <w:rFonts w:ascii="Times New Roman" w:hAnsi="Times New Roman" w:cs="Times New Roman"/>
          <w:color w:val="000000"/>
          <w:sz w:val="20"/>
          <w:szCs w:val="20"/>
          <w:shd w:val="clear" w:color="auto" w:fill="FFFFFF"/>
        </w:rPr>
        <w:t>.</w:t>
      </w:r>
    </w:p>
    <w:p w:rsidR="00F43A5A" w:rsidRPr="00711048" w:rsidRDefault="00F43A5A" w:rsidP="00D1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rPr>
      </w:pPr>
    </w:p>
    <w:p w:rsidR="00F43A5A" w:rsidRPr="00711048" w:rsidRDefault="00F43A5A" w:rsidP="00D11094">
      <w:pPr>
        <w:tabs>
          <w:tab w:val="left" w:pos="2565"/>
          <w:tab w:val="center" w:pos="4680"/>
        </w:tabs>
        <w:snapToGrid w:val="0"/>
        <w:spacing w:after="0" w:line="240" w:lineRule="auto"/>
        <w:jc w:val="both"/>
        <w:rPr>
          <w:rFonts w:ascii="Times New Roman" w:hAnsi="Times New Roman" w:cs="Times New Roman"/>
          <w:bCs/>
          <w:sz w:val="20"/>
          <w:szCs w:val="20"/>
        </w:rPr>
      </w:pPr>
      <w:r w:rsidRPr="00711048">
        <w:rPr>
          <w:rFonts w:ascii="Times New Roman" w:hAnsi="Times New Roman" w:cs="Times New Roman"/>
          <w:b/>
          <w:sz w:val="20"/>
          <w:szCs w:val="20"/>
        </w:rPr>
        <w:t>Keywords:</w:t>
      </w:r>
      <w:r w:rsidRPr="00711048">
        <w:rPr>
          <w:rFonts w:ascii="Times New Roman" w:hAnsi="Times New Roman" w:cs="Times New Roman"/>
          <w:sz w:val="20"/>
          <w:szCs w:val="20"/>
        </w:rPr>
        <w:t xml:space="preserve"> </w:t>
      </w:r>
      <w:r w:rsidRPr="00711048">
        <w:rPr>
          <w:rFonts w:ascii="Times New Roman" w:hAnsi="Times New Roman" w:cs="Times New Roman"/>
          <w:bCs/>
          <w:sz w:val="20"/>
          <w:szCs w:val="20"/>
        </w:rPr>
        <w:t>impact; growth; Value Stock; tax; capital structure; Stock Exchange</w:t>
      </w:r>
    </w:p>
    <w:p w:rsidR="00F43A5A" w:rsidRPr="00711048" w:rsidRDefault="00F43A5A" w:rsidP="00D1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0"/>
          <w:szCs w:val="20"/>
        </w:rPr>
      </w:pPr>
    </w:p>
    <w:p w:rsidR="00D11094" w:rsidRPr="00711048" w:rsidRDefault="00D11094" w:rsidP="00D11094">
      <w:pPr>
        <w:snapToGrid w:val="0"/>
        <w:spacing w:after="0" w:line="240" w:lineRule="auto"/>
        <w:jc w:val="both"/>
        <w:rPr>
          <w:rFonts w:ascii="Times New Roman" w:hAnsi="Times New Roman" w:cs="Times New Roman"/>
          <w:b/>
          <w:bCs/>
          <w:sz w:val="20"/>
          <w:szCs w:val="20"/>
        </w:rPr>
        <w:sectPr w:rsidR="00D11094" w:rsidRPr="00711048" w:rsidSect="00EC1249">
          <w:headerReference w:type="default" r:id="rId10"/>
          <w:footerReference w:type="default" r:id="rId11"/>
          <w:type w:val="continuous"/>
          <w:pgSz w:w="12240" w:h="15840" w:code="1"/>
          <w:pgMar w:top="1440" w:right="1440" w:bottom="1440" w:left="1440" w:header="720" w:footer="720" w:gutter="0"/>
          <w:pgNumType w:start="96"/>
          <w:cols w:space="720"/>
          <w:docGrid w:linePitch="360"/>
        </w:sectPr>
      </w:pPr>
    </w:p>
    <w:p w:rsidR="009B5312" w:rsidRPr="00711048" w:rsidRDefault="00A20E31" w:rsidP="00D11094">
      <w:pPr>
        <w:snapToGrid w:val="0"/>
        <w:spacing w:after="0" w:line="240" w:lineRule="auto"/>
        <w:jc w:val="both"/>
        <w:rPr>
          <w:rFonts w:ascii="Times New Roman" w:hAnsi="Times New Roman" w:cs="Times New Roman"/>
          <w:b/>
          <w:bCs/>
          <w:sz w:val="20"/>
          <w:szCs w:val="20"/>
        </w:rPr>
      </w:pPr>
      <w:r w:rsidRPr="00711048">
        <w:rPr>
          <w:rFonts w:ascii="Times New Roman" w:hAnsi="Times New Roman" w:cs="Times New Roman"/>
          <w:b/>
          <w:bCs/>
          <w:sz w:val="20"/>
          <w:szCs w:val="20"/>
        </w:rPr>
        <w:lastRenderedPageBreak/>
        <w:t>Introduction</w:t>
      </w:r>
    </w:p>
    <w:p w:rsidR="00A20E31" w:rsidRPr="00711048" w:rsidRDefault="00A20E31" w:rsidP="00D11094">
      <w:pPr>
        <w:snapToGrid w:val="0"/>
        <w:spacing w:after="0" w:line="240" w:lineRule="auto"/>
        <w:ind w:firstLine="425"/>
        <w:jc w:val="both"/>
        <w:rPr>
          <w:rFonts w:ascii="Times New Roman" w:hAnsi="Times New Roman" w:cs="Times New Roman"/>
          <w:sz w:val="20"/>
          <w:szCs w:val="20"/>
          <w:lang w:bidi="fa-IR"/>
        </w:rPr>
      </w:pPr>
      <w:r w:rsidRPr="00711048">
        <w:rPr>
          <w:rFonts w:ascii="Times New Roman" w:hAnsi="Times New Roman" w:cs="Times New Roman"/>
          <w:sz w:val="20"/>
          <w:szCs w:val="20"/>
        </w:rPr>
        <w:t xml:space="preserve">Investment plays an important key role in </w:t>
      </w:r>
      <w:r w:rsidRPr="00711048">
        <w:rPr>
          <w:rFonts w:ascii="Times New Roman" w:hAnsi="Times New Roman" w:cs="Times New Roman"/>
          <w:sz w:val="20"/>
          <w:szCs w:val="20"/>
          <w:lang w:bidi="fa-IR"/>
        </w:rPr>
        <w:t xml:space="preserve">economic growth and development. Many studies have proven the relationship between economic growth and development with investment. Investment </w:t>
      </w:r>
      <w:r w:rsidR="00137208" w:rsidRPr="00711048">
        <w:rPr>
          <w:rFonts w:ascii="Times New Roman" w:hAnsi="Times New Roman" w:cs="Times New Roman"/>
          <w:sz w:val="20"/>
          <w:szCs w:val="20"/>
          <w:lang w:bidi="fa-IR"/>
        </w:rPr>
        <w:t>leads to</w:t>
      </w:r>
      <w:r w:rsidR="00CF3657" w:rsidRPr="00711048">
        <w:rPr>
          <w:rFonts w:ascii="Times New Roman" w:hAnsi="Times New Roman" w:cs="Times New Roman"/>
          <w:sz w:val="20"/>
          <w:szCs w:val="20"/>
          <w:lang w:bidi="fa-IR"/>
        </w:rPr>
        <w:t xml:space="preserve"> a better and more efficient use of resources; however, it is very sensitive to changes and reacts immediately. </w:t>
      </w:r>
      <w:r w:rsidR="00FA2C40" w:rsidRPr="00711048">
        <w:rPr>
          <w:rFonts w:ascii="Times New Roman" w:hAnsi="Times New Roman" w:cs="Times New Roman"/>
          <w:sz w:val="20"/>
          <w:szCs w:val="20"/>
          <w:lang w:bidi="fa-IR"/>
        </w:rPr>
        <w:t xml:space="preserve">Many </w:t>
      </w:r>
      <w:r w:rsidR="00137208" w:rsidRPr="00711048">
        <w:rPr>
          <w:rFonts w:ascii="Times New Roman" w:hAnsi="Times New Roman" w:cs="Times New Roman"/>
          <w:sz w:val="20"/>
          <w:szCs w:val="20"/>
          <w:lang w:bidi="fa-IR"/>
        </w:rPr>
        <w:t>factors affect investment, but</w:t>
      </w:r>
      <w:r w:rsidR="00D9526D" w:rsidRPr="00711048">
        <w:rPr>
          <w:rFonts w:ascii="Times New Roman" w:hAnsi="Times New Roman" w:cs="Times New Roman"/>
          <w:sz w:val="20"/>
          <w:szCs w:val="20"/>
          <w:lang w:bidi="fa-IR"/>
        </w:rPr>
        <w:t xml:space="preserve"> their effect is not the same at</w:t>
      </w:r>
      <w:r w:rsidR="00137208" w:rsidRPr="00711048">
        <w:rPr>
          <w:rFonts w:ascii="Times New Roman" w:hAnsi="Times New Roman" w:cs="Times New Roman"/>
          <w:sz w:val="20"/>
          <w:szCs w:val="20"/>
          <w:lang w:bidi="fa-IR"/>
        </w:rPr>
        <w:t xml:space="preserve"> all times and places. </w:t>
      </w:r>
      <w:r w:rsidR="00756A6F" w:rsidRPr="00711048">
        <w:rPr>
          <w:rFonts w:ascii="Times New Roman" w:hAnsi="Times New Roman" w:cs="Times New Roman"/>
          <w:sz w:val="20"/>
          <w:szCs w:val="20"/>
          <w:lang w:bidi="fa-IR"/>
        </w:rPr>
        <w:t>Financially constrained firms</w:t>
      </w:r>
      <w:r w:rsidR="00137208" w:rsidRPr="00711048">
        <w:rPr>
          <w:rFonts w:ascii="Times New Roman" w:hAnsi="Times New Roman" w:cs="Times New Roman"/>
          <w:sz w:val="20"/>
          <w:szCs w:val="20"/>
          <w:lang w:bidi="fa-IR"/>
        </w:rPr>
        <w:t xml:space="preserve">, in comparison to </w:t>
      </w:r>
      <w:r w:rsidR="00756A6F" w:rsidRPr="00711048">
        <w:rPr>
          <w:rFonts w:ascii="Times New Roman" w:hAnsi="Times New Roman" w:cs="Times New Roman"/>
          <w:sz w:val="20"/>
          <w:szCs w:val="20"/>
          <w:lang w:bidi="fa-IR"/>
        </w:rPr>
        <w:t>firms</w:t>
      </w:r>
      <w:r w:rsidR="00137208" w:rsidRPr="00711048">
        <w:rPr>
          <w:rFonts w:ascii="Times New Roman" w:hAnsi="Times New Roman" w:cs="Times New Roman"/>
          <w:sz w:val="20"/>
          <w:szCs w:val="20"/>
          <w:lang w:bidi="fa-IR"/>
        </w:rPr>
        <w:t xml:space="preserve"> without financial </w:t>
      </w:r>
      <w:r w:rsidR="00756A6F" w:rsidRPr="00711048">
        <w:rPr>
          <w:rFonts w:ascii="Times New Roman" w:hAnsi="Times New Roman" w:cs="Times New Roman"/>
          <w:sz w:val="20"/>
          <w:szCs w:val="20"/>
          <w:lang w:bidi="fa-IR"/>
        </w:rPr>
        <w:t>constraint</w:t>
      </w:r>
      <w:r w:rsidR="00137208" w:rsidRPr="00711048">
        <w:rPr>
          <w:rFonts w:ascii="Times New Roman" w:hAnsi="Times New Roman" w:cs="Times New Roman"/>
          <w:sz w:val="20"/>
          <w:szCs w:val="20"/>
          <w:lang w:bidi="fa-IR"/>
        </w:rPr>
        <w:t xml:space="preserve">s, </w:t>
      </w:r>
      <w:r w:rsidR="001571AF" w:rsidRPr="00711048">
        <w:rPr>
          <w:rFonts w:ascii="Times New Roman" w:hAnsi="Times New Roman" w:cs="Times New Roman"/>
          <w:sz w:val="20"/>
          <w:szCs w:val="20"/>
          <w:lang w:bidi="fa-IR"/>
        </w:rPr>
        <w:t xml:space="preserve">have </w:t>
      </w:r>
      <w:proofErr w:type="gramStart"/>
      <w:r w:rsidR="001571AF" w:rsidRPr="00711048">
        <w:rPr>
          <w:rFonts w:ascii="Times New Roman" w:hAnsi="Times New Roman" w:cs="Times New Roman"/>
          <w:sz w:val="20"/>
          <w:szCs w:val="20"/>
          <w:lang w:bidi="fa-IR"/>
        </w:rPr>
        <w:t>a higher</w:t>
      </w:r>
      <w:proofErr w:type="gramEnd"/>
      <w:r w:rsidR="001571AF" w:rsidRPr="00711048">
        <w:rPr>
          <w:rFonts w:ascii="Times New Roman" w:hAnsi="Times New Roman" w:cs="Times New Roman"/>
          <w:sz w:val="20"/>
          <w:szCs w:val="20"/>
          <w:lang w:bidi="fa-IR"/>
        </w:rPr>
        <w:t xml:space="preserve"> investment</w:t>
      </w:r>
      <w:r w:rsidR="0002768C" w:rsidRPr="00711048">
        <w:rPr>
          <w:rFonts w:ascii="Times New Roman" w:hAnsi="Times New Roman" w:cs="Times New Roman"/>
          <w:sz w:val="20"/>
          <w:szCs w:val="20"/>
          <w:lang w:bidi="fa-IR"/>
        </w:rPr>
        <w:t>-cash flow</w:t>
      </w:r>
      <w:r w:rsidR="001571AF" w:rsidRPr="00711048">
        <w:rPr>
          <w:rFonts w:ascii="Times New Roman" w:hAnsi="Times New Roman" w:cs="Times New Roman"/>
          <w:sz w:val="20"/>
          <w:szCs w:val="20"/>
          <w:lang w:bidi="fa-IR"/>
        </w:rPr>
        <w:t xml:space="preserve"> sensitivity and </w:t>
      </w:r>
      <w:r w:rsidR="00AC35E5" w:rsidRPr="00711048">
        <w:rPr>
          <w:rFonts w:ascii="Times New Roman" w:hAnsi="Times New Roman" w:cs="Times New Roman"/>
          <w:sz w:val="20"/>
          <w:szCs w:val="20"/>
          <w:lang w:bidi="fa-IR"/>
        </w:rPr>
        <w:t xml:space="preserve">are more emphasized </w:t>
      </w:r>
      <w:r w:rsidR="00D45E81" w:rsidRPr="00711048">
        <w:rPr>
          <w:rFonts w:ascii="Times New Roman" w:hAnsi="Times New Roman" w:cs="Times New Roman"/>
          <w:sz w:val="20"/>
          <w:szCs w:val="20"/>
          <w:lang w:bidi="fa-IR"/>
        </w:rPr>
        <w:t>while</w:t>
      </w:r>
      <w:r w:rsidR="001571AF" w:rsidRPr="00711048">
        <w:rPr>
          <w:rFonts w:ascii="Times New Roman" w:hAnsi="Times New Roman" w:cs="Times New Roman"/>
          <w:sz w:val="20"/>
          <w:szCs w:val="20"/>
          <w:lang w:bidi="fa-IR"/>
        </w:rPr>
        <w:t xml:space="preserve"> </w:t>
      </w:r>
      <w:r w:rsidR="00750D42" w:rsidRPr="00711048">
        <w:rPr>
          <w:rFonts w:ascii="Times New Roman" w:hAnsi="Times New Roman" w:cs="Times New Roman"/>
          <w:sz w:val="20"/>
          <w:szCs w:val="20"/>
          <w:lang w:bidi="fa-IR"/>
        </w:rPr>
        <w:t>deciding on</w:t>
      </w:r>
      <w:r w:rsidR="001571AF" w:rsidRPr="00711048">
        <w:rPr>
          <w:rFonts w:ascii="Times New Roman" w:hAnsi="Times New Roman" w:cs="Times New Roman"/>
          <w:sz w:val="20"/>
          <w:szCs w:val="20"/>
          <w:lang w:bidi="fa-IR"/>
        </w:rPr>
        <w:t xml:space="preserve"> </w:t>
      </w:r>
      <w:r w:rsidR="00AC35E5" w:rsidRPr="00711048">
        <w:rPr>
          <w:rFonts w:ascii="Times New Roman" w:hAnsi="Times New Roman" w:cs="Times New Roman"/>
          <w:sz w:val="20"/>
          <w:szCs w:val="20"/>
          <w:lang w:bidi="fa-IR"/>
        </w:rPr>
        <w:t>invest</w:t>
      </w:r>
      <w:r w:rsidR="00750D42" w:rsidRPr="00711048">
        <w:rPr>
          <w:rFonts w:ascii="Times New Roman" w:hAnsi="Times New Roman" w:cs="Times New Roman"/>
          <w:sz w:val="20"/>
          <w:szCs w:val="20"/>
          <w:lang w:bidi="fa-IR"/>
        </w:rPr>
        <w:t>ment</w:t>
      </w:r>
      <w:r w:rsidR="00AC35E5" w:rsidRPr="00711048">
        <w:rPr>
          <w:rFonts w:ascii="Times New Roman" w:hAnsi="Times New Roman" w:cs="Times New Roman"/>
          <w:sz w:val="20"/>
          <w:szCs w:val="20"/>
          <w:lang w:bidi="fa-IR"/>
        </w:rPr>
        <w:t xml:space="preserve"> </w:t>
      </w:r>
      <w:r w:rsidR="00750D42" w:rsidRPr="00711048">
        <w:rPr>
          <w:rFonts w:ascii="Times New Roman" w:hAnsi="Times New Roman" w:cs="Times New Roman"/>
          <w:sz w:val="20"/>
          <w:szCs w:val="20"/>
          <w:lang w:bidi="fa-IR"/>
        </w:rPr>
        <w:t xml:space="preserve">in </w:t>
      </w:r>
      <w:r w:rsidR="00AC35E5" w:rsidRPr="00711048">
        <w:rPr>
          <w:rFonts w:ascii="Times New Roman" w:hAnsi="Times New Roman" w:cs="Times New Roman"/>
          <w:sz w:val="20"/>
          <w:szCs w:val="20"/>
          <w:lang w:bidi="fa-IR"/>
        </w:rPr>
        <w:t>domestic cash flows</w:t>
      </w:r>
      <w:r w:rsidR="00D45E81" w:rsidRPr="00711048">
        <w:rPr>
          <w:rFonts w:ascii="Times New Roman" w:hAnsi="Times New Roman" w:cs="Times New Roman"/>
          <w:sz w:val="20"/>
          <w:szCs w:val="20"/>
          <w:lang w:bidi="fa-IR"/>
        </w:rPr>
        <w:t xml:space="preserve">. </w:t>
      </w:r>
      <w:r w:rsidR="00DC4EFE" w:rsidRPr="00711048">
        <w:rPr>
          <w:rFonts w:ascii="Times New Roman" w:hAnsi="Times New Roman" w:cs="Times New Roman"/>
          <w:sz w:val="20"/>
          <w:szCs w:val="20"/>
          <w:lang w:bidi="fa-IR"/>
        </w:rPr>
        <w:t xml:space="preserve">Liquidity shows the capability to take part in </w:t>
      </w:r>
      <w:r w:rsidR="00DC4EFE" w:rsidRPr="00711048">
        <w:rPr>
          <w:rFonts w:ascii="Times New Roman" w:hAnsi="Times New Roman" w:cs="Times New Roman"/>
          <w:noProof/>
          <w:sz w:val="20"/>
          <w:szCs w:val="20"/>
          <w:lang w:bidi="fa-IR"/>
        </w:rPr>
        <w:t>short</w:t>
      </w:r>
      <w:r w:rsidR="00D9526D" w:rsidRPr="00711048">
        <w:rPr>
          <w:rFonts w:ascii="Times New Roman" w:hAnsi="Times New Roman" w:cs="Times New Roman"/>
          <w:noProof/>
          <w:sz w:val="20"/>
          <w:szCs w:val="20"/>
          <w:lang w:bidi="fa-IR"/>
        </w:rPr>
        <w:t>-</w:t>
      </w:r>
      <w:r w:rsidR="00DC4EFE" w:rsidRPr="00711048">
        <w:rPr>
          <w:rFonts w:ascii="Times New Roman" w:hAnsi="Times New Roman" w:cs="Times New Roman"/>
          <w:noProof/>
          <w:sz w:val="20"/>
          <w:szCs w:val="20"/>
          <w:lang w:bidi="fa-IR"/>
        </w:rPr>
        <w:t>term</w:t>
      </w:r>
      <w:r w:rsidR="00DC4EFE" w:rsidRPr="00711048">
        <w:rPr>
          <w:rFonts w:ascii="Times New Roman" w:hAnsi="Times New Roman" w:cs="Times New Roman"/>
          <w:sz w:val="20"/>
          <w:szCs w:val="20"/>
          <w:lang w:bidi="fa-IR"/>
        </w:rPr>
        <w:t xml:space="preserve"> obligations.</w:t>
      </w:r>
      <w:r w:rsidR="00AB7FF4" w:rsidRPr="00711048">
        <w:rPr>
          <w:rFonts w:ascii="Times New Roman" w:hAnsi="Times New Roman" w:cs="Times New Roman"/>
          <w:sz w:val="20"/>
          <w:szCs w:val="20"/>
          <w:lang w:bidi="fa-IR"/>
        </w:rPr>
        <w:t xml:space="preserve"> In other words, the liquidity of the company is the relationship between </w:t>
      </w:r>
      <w:r w:rsidR="00B240F6" w:rsidRPr="00711048">
        <w:rPr>
          <w:rFonts w:ascii="Times New Roman" w:hAnsi="Times New Roman" w:cs="Times New Roman"/>
          <w:sz w:val="20"/>
          <w:szCs w:val="20"/>
          <w:lang w:bidi="fa-IR"/>
        </w:rPr>
        <w:t>the cash</w:t>
      </w:r>
      <w:r w:rsidR="0027716F" w:rsidRPr="00711048">
        <w:rPr>
          <w:rFonts w:ascii="Times New Roman" w:hAnsi="Times New Roman" w:cs="Times New Roman"/>
          <w:sz w:val="20"/>
          <w:szCs w:val="20"/>
          <w:lang w:bidi="fa-IR"/>
        </w:rPr>
        <w:t xml:space="preserve"> with which the company will be provided </w:t>
      </w:r>
      <w:r w:rsidR="00B240F6" w:rsidRPr="00711048">
        <w:rPr>
          <w:rFonts w:ascii="Times New Roman" w:hAnsi="Times New Roman" w:cs="Times New Roman"/>
          <w:sz w:val="20"/>
          <w:szCs w:val="20"/>
          <w:lang w:bidi="fa-IR"/>
        </w:rPr>
        <w:t xml:space="preserve">in short term and the cash which </w:t>
      </w:r>
      <w:r w:rsidR="00C21D36" w:rsidRPr="00711048">
        <w:rPr>
          <w:rFonts w:ascii="Times New Roman" w:hAnsi="Times New Roman" w:cs="Times New Roman"/>
          <w:sz w:val="20"/>
          <w:szCs w:val="20"/>
          <w:lang w:bidi="fa-IR"/>
        </w:rPr>
        <w:t xml:space="preserve">the </w:t>
      </w:r>
      <w:r w:rsidR="00B240F6" w:rsidRPr="00711048">
        <w:rPr>
          <w:rFonts w:ascii="Times New Roman" w:hAnsi="Times New Roman" w:cs="Times New Roman"/>
          <w:sz w:val="20"/>
          <w:szCs w:val="20"/>
          <w:lang w:bidi="fa-IR"/>
        </w:rPr>
        <w:t>company will need.</w:t>
      </w:r>
      <w:r w:rsidR="00CA14CE" w:rsidRPr="00711048">
        <w:rPr>
          <w:rFonts w:ascii="Times New Roman" w:hAnsi="Times New Roman" w:cs="Times New Roman"/>
          <w:sz w:val="20"/>
          <w:szCs w:val="20"/>
          <w:lang w:bidi="fa-IR"/>
        </w:rPr>
        <w:t xml:space="preserve"> The cash is of importance in the sense that it allows the company to look for opportunities</w:t>
      </w:r>
      <w:r w:rsidR="003318DA" w:rsidRPr="00711048">
        <w:rPr>
          <w:rFonts w:ascii="Times New Roman" w:hAnsi="Times New Roman" w:cs="Times New Roman"/>
          <w:sz w:val="20"/>
          <w:szCs w:val="20"/>
          <w:lang w:bidi="fa-IR"/>
        </w:rPr>
        <w:t xml:space="preserve"> which increase</w:t>
      </w:r>
      <w:r w:rsidR="00CA14CE" w:rsidRPr="00711048">
        <w:rPr>
          <w:rFonts w:ascii="Times New Roman" w:hAnsi="Times New Roman" w:cs="Times New Roman"/>
          <w:sz w:val="20"/>
          <w:szCs w:val="20"/>
          <w:lang w:bidi="fa-IR"/>
        </w:rPr>
        <w:t xml:space="preserve"> </w:t>
      </w:r>
      <w:r w:rsidR="003318DA" w:rsidRPr="00711048">
        <w:rPr>
          <w:rFonts w:ascii="Times New Roman" w:hAnsi="Times New Roman" w:cs="Times New Roman"/>
          <w:sz w:val="20"/>
          <w:szCs w:val="20"/>
          <w:lang w:bidi="fa-IR"/>
        </w:rPr>
        <w:t>stock value.</w:t>
      </w:r>
      <w:r w:rsidR="00CA14CE" w:rsidRPr="00711048">
        <w:rPr>
          <w:rFonts w:ascii="Times New Roman" w:hAnsi="Times New Roman" w:cs="Times New Roman"/>
          <w:sz w:val="20"/>
          <w:szCs w:val="20"/>
          <w:lang w:bidi="fa-IR"/>
        </w:rPr>
        <w:t xml:space="preserve"> </w:t>
      </w:r>
      <w:r w:rsidR="00183BA5" w:rsidRPr="00711048">
        <w:rPr>
          <w:rFonts w:ascii="Times New Roman" w:hAnsi="Times New Roman" w:cs="Times New Roman"/>
          <w:sz w:val="20"/>
          <w:szCs w:val="20"/>
          <w:lang w:bidi="fa-IR"/>
        </w:rPr>
        <w:t xml:space="preserve">The determination of </w:t>
      </w:r>
      <w:r w:rsidR="0073625D" w:rsidRPr="00711048">
        <w:rPr>
          <w:rFonts w:ascii="Times New Roman" w:hAnsi="Times New Roman" w:cs="Times New Roman"/>
          <w:sz w:val="20"/>
          <w:szCs w:val="20"/>
          <w:lang w:bidi="fa-IR"/>
        </w:rPr>
        <w:t xml:space="preserve">the </w:t>
      </w:r>
      <w:r w:rsidR="004C4E5E" w:rsidRPr="00711048">
        <w:rPr>
          <w:rFonts w:ascii="Times New Roman" w:hAnsi="Times New Roman" w:cs="Times New Roman"/>
          <w:sz w:val="20"/>
          <w:szCs w:val="20"/>
          <w:lang w:bidi="fa-IR"/>
        </w:rPr>
        <w:t>amount</w:t>
      </w:r>
      <w:r w:rsidR="0073625D" w:rsidRPr="00711048">
        <w:rPr>
          <w:rFonts w:ascii="Times New Roman" w:hAnsi="Times New Roman" w:cs="Times New Roman"/>
          <w:sz w:val="20"/>
          <w:szCs w:val="20"/>
          <w:lang w:bidi="fa-IR"/>
        </w:rPr>
        <w:t xml:space="preserve"> of cash reserves is of </w:t>
      </w:r>
      <w:proofErr w:type="spellStart"/>
      <w:r w:rsidR="002A7D1B" w:rsidRPr="00711048">
        <w:rPr>
          <w:rFonts w:ascii="Times New Roman" w:hAnsi="Times New Roman" w:cs="Times New Roman"/>
          <w:sz w:val="20"/>
          <w:szCs w:val="20"/>
          <w:lang w:bidi="fa-IR"/>
        </w:rPr>
        <w:t>especial</w:t>
      </w:r>
      <w:proofErr w:type="spellEnd"/>
      <w:r w:rsidR="0073625D" w:rsidRPr="00711048">
        <w:rPr>
          <w:rFonts w:ascii="Times New Roman" w:hAnsi="Times New Roman" w:cs="Times New Roman"/>
          <w:sz w:val="20"/>
          <w:szCs w:val="20"/>
          <w:lang w:bidi="fa-IR"/>
        </w:rPr>
        <w:t xml:space="preserve"> importance for many co</w:t>
      </w:r>
      <w:r w:rsidR="00F534F8" w:rsidRPr="00711048">
        <w:rPr>
          <w:rFonts w:ascii="Times New Roman" w:hAnsi="Times New Roman" w:cs="Times New Roman"/>
          <w:sz w:val="20"/>
          <w:szCs w:val="20"/>
          <w:lang w:bidi="fa-IR"/>
        </w:rPr>
        <w:t>rporations</w:t>
      </w:r>
      <w:r w:rsidR="0073625D" w:rsidRPr="00711048">
        <w:rPr>
          <w:rFonts w:ascii="Times New Roman" w:hAnsi="Times New Roman" w:cs="Times New Roman"/>
          <w:sz w:val="20"/>
          <w:szCs w:val="20"/>
          <w:lang w:bidi="fa-IR"/>
        </w:rPr>
        <w:t>.</w:t>
      </w:r>
    </w:p>
    <w:p w:rsidR="004C4E5E" w:rsidRPr="00711048" w:rsidRDefault="004C4E5E" w:rsidP="00D11094">
      <w:pPr>
        <w:snapToGrid w:val="0"/>
        <w:spacing w:after="0" w:line="240" w:lineRule="auto"/>
        <w:ind w:firstLine="425"/>
        <w:jc w:val="both"/>
        <w:rPr>
          <w:rFonts w:ascii="Times New Roman" w:hAnsi="Times New Roman" w:cs="Times New Roman"/>
          <w:sz w:val="20"/>
          <w:szCs w:val="20"/>
          <w:lang w:bidi="fa-IR"/>
        </w:rPr>
      </w:pPr>
      <w:r w:rsidRPr="00711048">
        <w:rPr>
          <w:rFonts w:ascii="Times New Roman" w:hAnsi="Times New Roman" w:cs="Times New Roman"/>
          <w:sz w:val="20"/>
          <w:szCs w:val="20"/>
          <w:lang w:bidi="fa-IR"/>
        </w:rPr>
        <w:t xml:space="preserve">With regard to the sensitivity of investment </w:t>
      </w:r>
      <w:r w:rsidR="000F5815" w:rsidRPr="00711048">
        <w:rPr>
          <w:rFonts w:ascii="Times New Roman" w:hAnsi="Times New Roman" w:cs="Times New Roman"/>
          <w:color w:val="000000" w:themeColor="text1"/>
          <w:sz w:val="20"/>
          <w:szCs w:val="20"/>
          <w:lang w:bidi="fa-IR"/>
        </w:rPr>
        <w:t>c</w:t>
      </w:r>
      <w:r w:rsidRPr="00711048">
        <w:rPr>
          <w:rFonts w:ascii="Times New Roman" w:hAnsi="Times New Roman" w:cs="Times New Roman"/>
          <w:color w:val="000000" w:themeColor="text1"/>
          <w:sz w:val="20"/>
          <w:szCs w:val="20"/>
          <w:lang w:bidi="fa-IR"/>
        </w:rPr>
        <w:t>a</w:t>
      </w:r>
      <w:r w:rsidR="000F5815" w:rsidRPr="00711048">
        <w:rPr>
          <w:rFonts w:ascii="Times New Roman" w:hAnsi="Times New Roman" w:cs="Times New Roman"/>
          <w:color w:val="000000" w:themeColor="text1"/>
          <w:sz w:val="20"/>
          <w:szCs w:val="20"/>
          <w:lang w:bidi="fa-IR"/>
        </w:rPr>
        <w:t>pa</w:t>
      </w:r>
      <w:r w:rsidRPr="00711048">
        <w:rPr>
          <w:rFonts w:ascii="Times New Roman" w:hAnsi="Times New Roman" w:cs="Times New Roman"/>
          <w:color w:val="000000" w:themeColor="text1"/>
          <w:sz w:val="20"/>
          <w:szCs w:val="20"/>
          <w:lang w:bidi="fa-IR"/>
        </w:rPr>
        <w:t>bility</w:t>
      </w:r>
      <w:r w:rsidRPr="00711048">
        <w:rPr>
          <w:rFonts w:ascii="Times New Roman" w:hAnsi="Times New Roman" w:cs="Times New Roman"/>
          <w:sz w:val="20"/>
          <w:szCs w:val="20"/>
          <w:lang w:bidi="fa-IR"/>
        </w:rPr>
        <w:t xml:space="preserve"> of co</w:t>
      </w:r>
      <w:r w:rsidR="00867B04" w:rsidRPr="00711048">
        <w:rPr>
          <w:rFonts w:ascii="Times New Roman" w:hAnsi="Times New Roman" w:cs="Times New Roman"/>
          <w:sz w:val="20"/>
          <w:szCs w:val="20"/>
          <w:lang w:bidi="fa-IR"/>
        </w:rPr>
        <w:t>rporation</w:t>
      </w:r>
      <w:r w:rsidRPr="00711048">
        <w:rPr>
          <w:rFonts w:ascii="Times New Roman" w:hAnsi="Times New Roman" w:cs="Times New Roman"/>
          <w:sz w:val="20"/>
          <w:szCs w:val="20"/>
          <w:lang w:bidi="fa-IR"/>
        </w:rPr>
        <w:t xml:space="preserve">s respecting their liquidity, the present study seeks to answer the question </w:t>
      </w:r>
      <w:r w:rsidR="00D60A4C" w:rsidRPr="00711048">
        <w:rPr>
          <w:rFonts w:ascii="Times New Roman" w:hAnsi="Times New Roman" w:cs="Times New Roman"/>
          <w:sz w:val="20"/>
          <w:szCs w:val="20"/>
          <w:lang w:bidi="fa-IR"/>
        </w:rPr>
        <w:t xml:space="preserve">of </w:t>
      </w:r>
      <w:r w:rsidRPr="00711048">
        <w:rPr>
          <w:rFonts w:ascii="Times New Roman" w:hAnsi="Times New Roman" w:cs="Times New Roman"/>
          <w:sz w:val="20"/>
          <w:szCs w:val="20"/>
          <w:lang w:bidi="fa-IR"/>
        </w:rPr>
        <w:t xml:space="preserve">whether the amount of the liquidity and the </w:t>
      </w:r>
      <w:r w:rsidR="00B3548F" w:rsidRPr="00711048">
        <w:rPr>
          <w:rFonts w:ascii="Times New Roman" w:hAnsi="Times New Roman" w:cs="Times New Roman"/>
          <w:sz w:val="20"/>
          <w:szCs w:val="20"/>
          <w:lang w:bidi="fa-IR"/>
        </w:rPr>
        <w:t>firm size</w:t>
      </w:r>
      <w:r w:rsidRPr="00711048">
        <w:rPr>
          <w:rFonts w:ascii="Times New Roman" w:hAnsi="Times New Roman" w:cs="Times New Roman"/>
          <w:sz w:val="20"/>
          <w:szCs w:val="20"/>
          <w:lang w:bidi="fa-IR"/>
        </w:rPr>
        <w:t xml:space="preserve"> </w:t>
      </w:r>
      <w:r w:rsidR="00B3548F" w:rsidRPr="00711048">
        <w:rPr>
          <w:rFonts w:ascii="Times New Roman" w:hAnsi="Times New Roman" w:cs="Times New Roman"/>
          <w:sz w:val="20"/>
          <w:szCs w:val="20"/>
          <w:lang w:bidi="fa-IR"/>
        </w:rPr>
        <w:t>are</w:t>
      </w:r>
      <w:r w:rsidRPr="00711048">
        <w:rPr>
          <w:rFonts w:ascii="Times New Roman" w:hAnsi="Times New Roman" w:cs="Times New Roman"/>
          <w:sz w:val="20"/>
          <w:szCs w:val="20"/>
          <w:lang w:bidi="fa-IR"/>
        </w:rPr>
        <w:t xml:space="preserve"> able to affect the investment in fixed assets</w:t>
      </w:r>
      <w:r w:rsidR="009906F8" w:rsidRPr="00711048">
        <w:rPr>
          <w:rFonts w:ascii="Times New Roman" w:hAnsi="Times New Roman" w:cs="Times New Roman"/>
          <w:sz w:val="20"/>
          <w:szCs w:val="20"/>
          <w:lang w:bidi="fa-IR"/>
        </w:rPr>
        <w:t>.</w:t>
      </w:r>
      <w:r w:rsidR="00582CC9" w:rsidRPr="00711048">
        <w:rPr>
          <w:rFonts w:ascii="Times New Roman" w:hAnsi="Times New Roman" w:cs="Times New Roman"/>
          <w:sz w:val="20"/>
          <w:szCs w:val="20"/>
          <w:lang w:bidi="fa-IR"/>
        </w:rPr>
        <w:t xml:space="preserve"> </w:t>
      </w:r>
      <w:proofErr w:type="gramStart"/>
      <w:r w:rsidR="00D60A4C" w:rsidRPr="00711048">
        <w:rPr>
          <w:rFonts w:ascii="Times New Roman" w:hAnsi="Times New Roman" w:cs="Times New Roman"/>
          <w:sz w:val="20"/>
          <w:szCs w:val="20"/>
          <w:lang w:bidi="fa-IR"/>
        </w:rPr>
        <w:t>Furthermore</w:t>
      </w:r>
      <w:r w:rsidR="00E233F6" w:rsidRPr="00711048">
        <w:rPr>
          <w:rFonts w:ascii="Times New Roman" w:hAnsi="Times New Roman" w:cs="Times New Roman"/>
          <w:sz w:val="20"/>
          <w:szCs w:val="20"/>
          <w:lang w:bidi="fa-IR"/>
        </w:rPr>
        <w:t xml:space="preserve">, </w:t>
      </w:r>
      <w:r w:rsidR="00D60A4C" w:rsidRPr="00711048">
        <w:rPr>
          <w:rFonts w:ascii="Times New Roman" w:hAnsi="Times New Roman" w:cs="Times New Roman"/>
          <w:sz w:val="20"/>
          <w:szCs w:val="20"/>
          <w:lang w:bidi="fa-IR"/>
        </w:rPr>
        <w:t>whether</w:t>
      </w:r>
      <w:r w:rsidR="00582CC9" w:rsidRPr="00711048">
        <w:rPr>
          <w:rFonts w:ascii="Times New Roman" w:hAnsi="Times New Roman" w:cs="Times New Roman"/>
          <w:sz w:val="20"/>
          <w:szCs w:val="20"/>
          <w:lang w:bidi="fa-IR"/>
        </w:rPr>
        <w:t xml:space="preserve"> the </w:t>
      </w:r>
      <w:r w:rsidR="00D60A4C" w:rsidRPr="00711048">
        <w:rPr>
          <w:rFonts w:ascii="Times New Roman" w:hAnsi="Times New Roman" w:cs="Times New Roman"/>
          <w:sz w:val="20"/>
          <w:szCs w:val="20"/>
          <w:lang w:bidi="fa-IR"/>
        </w:rPr>
        <w:t>firm size</w:t>
      </w:r>
      <w:r w:rsidR="00582CC9" w:rsidRPr="00711048">
        <w:rPr>
          <w:rFonts w:ascii="Times New Roman" w:hAnsi="Times New Roman" w:cs="Times New Roman"/>
          <w:sz w:val="20"/>
          <w:szCs w:val="20"/>
          <w:lang w:bidi="fa-IR"/>
        </w:rPr>
        <w:t xml:space="preserve"> </w:t>
      </w:r>
      <w:r w:rsidR="00D60A4C" w:rsidRPr="00711048">
        <w:rPr>
          <w:rFonts w:ascii="Times New Roman" w:hAnsi="Times New Roman" w:cs="Times New Roman"/>
          <w:sz w:val="20"/>
          <w:szCs w:val="20"/>
          <w:lang w:bidi="fa-IR"/>
        </w:rPr>
        <w:t xml:space="preserve">is </w:t>
      </w:r>
      <w:r w:rsidR="00582CC9" w:rsidRPr="00711048">
        <w:rPr>
          <w:rFonts w:ascii="Times New Roman" w:hAnsi="Times New Roman" w:cs="Times New Roman"/>
          <w:sz w:val="20"/>
          <w:szCs w:val="20"/>
          <w:lang w:bidi="fa-IR"/>
        </w:rPr>
        <w:t>able to take a mediating role in affecting the amount of liquidit</w:t>
      </w:r>
      <w:r w:rsidR="00D60A4C" w:rsidRPr="00711048">
        <w:rPr>
          <w:rFonts w:ascii="Times New Roman" w:hAnsi="Times New Roman" w:cs="Times New Roman"/>
          <w:sz w:val="20"/>
          <w:szCs w:val="20"/>
          <w:lang w:bidi="fa-IR"/>
        </w:rPr>
        <w:t>y on investment in fixed assets.</w:t>
      </w:r>
      <w:proofErr w:type="gramEnd"/>
    </w:p>
    <w:p w:rsidR="00711048" w:rsidRPr="00711048" w:rsidRDefault="00711048" w:rsidP="00D11094">
      <w:pPr>
        <w:snapToGrid w:val="0"/>
        <w:spacing w:after="0" w:line="240" w:lineRule="auto"/>
        <w:jc w:val="both"/>
        <w:rPr>
          <w:rFonts w:ascii="Times New Roman" w:hAnsi="Times New Roman" w:cs="Times New Roman" w:hint="eastAsia"/>
          <w:b/>
          <w:bCs/>
          <w:sz w:val="20"/>
          <w:szCs w:val="20"/>
          <w:lang w:eastAsia="zh-CN" w:bidi="fa-IR"/>
        </w:rPr>
      </w:pPr>
    </w:p>
    <w:p w:rsidR="00582CC9" w:rsidRPr="00711048" w:rsidRDefault="00582CC9" w:rsidP="00D11094">
      <w:pPr>
        <w:snapToGrid w:val="0"/>
        <w:spacing w:after="0" w:line="240" w:lineRule="auto"/>
        <w:jc w:val="both"/>
        <w:rPr>
          <w:rFonts w:ascii="Times New Roman" w:hAnsi="Times New Roman" w:cs="Times New Roman"/>
          <w:b/>
          <w:bCs/>
          <w:sz w:val="20"/>
          <w:szCs w:val="20"/>
          <w:lang w:bidi="fa-IR"/>
        </w:rPr>
      </w:pPr>
      <w:r w:rsidRPr="00711048">
        <w:rPr>
          <w:rFonts w:ascii="Times New Roman" w:hAnsi="Times New Roman" w:cs="Times New Roman"/>
          <w:b/>
          <w:bCs/>
          <w:sz w:val="20"/>
          <w:szCs w:val="20"/>
          <w:lang w:bidi="fa-IR"/>
        </w:rPr>
        <w:lastRenderedPageBreak/>
        <w:t xml:space="preserve">Background of the </w:t>
      </w:r>
      <w:r w:rsidR="00D60A4C" w:rsidRPr="00711048">
        <w:rPr>
          <w:rFonts w:ascii="Times New Roman" w:hAnsi="Times New Roman" w:cs="Times New Roman"/>
          <w:b/>
          <w:bCs/>
          <w:sz w:val="20"/>
          <w:szCs w:val="20"/>
          <w:lang w:bidi="fa-IR"/>
        </w:rPr>
        <w:t>S</w:t>
      </w:r>
      <w:r w:rsidRPr="00711048">
        <w:rPr>
          <w:rFonts w:ascii="Times New Roman" w:hAnsi="Times New Roman" w:cs="Times New Roman"/>
          <w:b/>
          <w:bCs/>
          <w:sz w:val="20"/>
          <w:szCs w:val="20"/>
          <w:lang w:bidi="fa-IR"/>
        </w:rPr>
        <w:t>tudy</w:t>
      </w:r>
    </w:p>
    <w:p w:rsidR="00582CC9" w:rsidRPr="00711048" w:rsidRDefault="00582CC9" w:rsidP="00D11094">
      <w:pPr>
        <w:snapToGrid w:val="0"/>
        <w:spacing w:after="0" w:line="240" w:lineRule="auto"/>
        <w:ind w:firstLine="425"/>
        <w:jc w:val="both"/>
        <w:rPr>
          <w:rFonts w:ascii="Times New Roman" w:hAnsi="Times New Roman" w:cs="Times New Roman"/>
          <w:color w:val="000000" w:themeColor="text1"/>
          <w:sz w:val="20"/>
          <w:szCs w:val="20"/>
          <w:lang w:bidi="fa-IR"/>
        </w:rPr>
      </w:pPr>
      <w:r w:rsidRPr="00711048">
        <w:rPr>
          <w:rFonts w:ascii="Times New Roman" w:hAnsi="Times New Roman" w:cs="Times New Roman"/>
          <w:color w:val="000000" w:themeColor="text1"/>
          <w:sz w:val="20"/>
          <w:szCs w:val="20"/>
          <w:lang w:bidi="fa-IR"/>
        </w:rPr>
        <w:t>Domestic Studies</w:t>
      </w:r>
    </w:p>
    <w:p w:rsidR="00582CC9" w:rsidRPr="00711048" w:rsidRDefault="00582CC9" w:rsidP="00D11094">
      <w:pPr>
        <w:snapToGrid w:val="0"/>
        <w:spacing w:after="0" w:line="240" w:lineRule="auto"/>
        <w:ind w:firstLine="425"/>
        <w:jc w:val="both"/>
        <w:rPr>
          <w:rFonts w:ascii="Times New Roman" w:hAnsi="Times New Roman" w:cs="Times New Roman"/>
          <w:color w:val="000000" w:themeColor="text1"/>
          <w:sz w:val="20"/>
          <w:szCs w:val="20"/>
          <w:lang w:bidi="fa-IR"/>
        </w:rPr>
      </w:pPr>
      <w:proofErr w:type="spellStart"/>
      <w:r w:rsidRPr="00711048">
        <w:rPr>
          <w:rFonts w:ascii="Times New Roman" w:hAnsi="Times New Roman" w:cs="Times New Roman"/>
          <w:sz w:val="20"/>
          <w:szCs w:val="20"/>
          <w:lang w:bidi="fa-IR"/>
        </w:rPr>
        <w:t>Aghaei</w:t>
      </w:r>
      <w:proofErr w:type="spellEnd"/>
      <w:r w:rsidRPr="00711048">
        <w:rPr>
          <w:rFonts w:ascii="Times New Roman" w:hAnsi="Times New Roman" w:cs="Times New Roman"/>
          <w:sz w:val="20"/>
          <w:szCs w:val="20"/>
          <w:lang w:bidi="fa-IR"/>
        </w:rPr>
        <w:t>, et al</w:t>
      </w:r>
      <w:r w:rsidRPr="00711048">
        <w:rPr>
          <w:rFonts w:ascii="Times New Roman" w:hAnsi="Times New Roman" w:cs="Times New Roman"/>
          <w:color w:val="000000" w:themeColor="text1"/>
          <w:sz w:val="20"/>
          <w:szCs w:val="20"/>
          <w:lang w:bidi="fa-IR"/>
        </w:rPr>
        <w:t>. (2015)</w:t>
      </w:r>
      <w:r w:rsidR="004056E1" w:rsidRPr="00711048">
        <w:rPr>
          <w:rFonts w:ascii="Times New Roman" w:hAnsi="Times New Roman" w:cs="Times New Roman"/>
          <w:color w:val="000000" w:themeColor="text1"/>
          <w:sz w:val="20"/>
          <w:szCs w:val="20"/>
          <w:lang w:bidi="fa-IR"/>
        </w:rPr>
        <w:t xml:space="preserve">, in </w:t>
      </w:r>
      <w:r w:rsidR="00AE63E4" w:rsidRPr="00711048">
        <w:rPr>
          <w:rFonts w:ascii="Times New Roman" w:hAnsi="Times New Roman" w:cs="Times New Roman"/>
          <w:color w:val="000000" w:themeColor="text1"/>
          <w:sz w:val="20"/>
          <w:szCs w:val="20"/>
          <w:lang w:bidi="fa-IR"/>
        </w:rPr>
        <w:t>their</w:t>
      </w:r>
      <w:r w:rsidR="004056E1" w:rsidRPr="00711048">
        <w:rPr>
          <w:rFonts w:ascii="Times New Roman" w:hAnsi="Times New Roman" w:cs="Times New Roman"/>
          <w:color w:val="000000" w:themeColor="text1"/>
          <w:sz w:val="20"/>
          <w:szCs w:val="20"/>
          <w:lang w:bidi="fa-IR"/>
        </w:rPr>
        <w:t xml:space="preserve"> study,</w:t>
      </w:r>
      <w:r w:rsidRPr="00711048">
        <w:rPr>
          <w:rFonts w:ascii="Times New Roman" w:hAnsi="Times New Roman" w:cs="Times New Roman"/>
          <w:color w:val="000000" w:themeColor="text1"/>
          <w:sz w:val="20"/>
          <w:szCs w:val="20"/>
          <w:lang w:bidi="fa-IR"/>
        </w:rPr>
        <w:t xml:space="preserve"> </w:t>
      </w:r>
      <w:r w:rsidR="000F5815" w:rsidRPr="00711048">
        <w:rPr>
          <w:rFonts w:ascii="Times New Roman" w:hAnsi="Times New Roman" w:cs="Times New Roman"/>
          <w:color w:val="000000" w:themeColor="text1"/>
          <w:sz w:val="20"/>
          <w:szCs w:val="20"/>
          <w:lang w:bidi="fa-IR"/>
        </w:rPr>
        <w:t>investigated the non-linear relationship between investment in fixed assets and the performance of companies accepted in Tehran stock exchange.</w:t>
      </w:r>
      <w:r w:rsidR="00702C77" w:rsidRPr="00711048">
        <w:rPr>
          <w:rFonts w:ascii="Times New Roman" w:hAnsi="Times New Roman" w:cs="Times New Roman"/>
          <w:color w:val="000000" w:themeColor="text1"/>
          <w:sz w:val="20"/>
          <w:szCs w:val="20"/>
          <w:lang w:bidi="fa-IR"/>
        </w:rPr>
        <w:t xml:space="preserve"> The acquired results</w:t>
      </w:r>
      <w:r w:rsidR="004056E1" w:rsidRPr="00711048">
        <w:rPr>
          <w:rFonts w:ascii="Times New Roman" w:hAnsi="Times New Roman" w:cs="Times New Roman"/>
          <w:color w:val="000000" w:themeColor="text1"/>
          <w:sz w:val="20"/>
          <w:szCs w:val="20"/>
          <w:lang w:bidi="fa-IR"/>
        </w:rPr>
        <w:t xml:space="preserve"> show</w:t>
      </w:r>
      <w:r w:rsidR="00702C77" w:rsidRPr="00711048">
        <w:rPr>
          <w:rFonts w:ascii="Times New Roman" w:hAnsi="Times New Roman" w:cs="Times New Roman"/>
          <w:color w:val="000000" w:themeColor="text1"/>
          <w:sz w:val="20"/>
          <w:szCs w:val="20"/>
          <w:lang w:bidi="fa-IR"/>
        </w:rPr>
        <w:t xml:space="preserve"> the existence of a non-linear </w:t>
      </w:r>
      <w:r w:rsidR="004056E1" w:rsidRPr="00711048">
        <w:rPr>
          <w:rFonts w:ascii="Times New Roman" w:hAnsi="Times New Roman" w:cs="Times New Roman"/>
          <w:color w:val="000000" w:themeColor="text1"/>
          <w:sz w:val="20"/>
          <w:szCs w:val="20"/>
          <w:lang w:bidi="fa-IR"/>
        </w:rPr>
        <w:t xml:space="preserve">relationship between all of the present </w:t>
      </w:r>
      <w:r w:rsidR="00D60A4C" w:rsidRPr="00711048">
        <w:rPr>
          <w:rFonts w:ascii="Times New Roman" w:hAnsi="Times New Roman" w:cs="Times New Roman"/>
          <w:color w:val="000000" w:themeColor="text1"/>
          <w:sz w:val="20"/>
          <w:szCs w:val="20"/>
          <w:lang w:bidi="fa-IR"/>
        </w:rPr>
        <w:t>corporations i</w:t>
      </w:r>
      <w:r w:rsidR="004056E1" w:rsidRPr="00711048">
        <w:rPr>
          <w:rFonts w:ascii="Times New Roman" w:hAnsi="Times New Roman" w:cs="Times New Roman"/>
          <w:color w:val="000000" w:themeColor="text1"/>
          <w:sz w:val="20"/>
          <w:szCs w:val="20"/>
          <w:lang w:bidi="fa-IR"/>
        </w:rPr>
        <w:t>n the sample.</w:t>
      </w:r>
    </w:p>
    <w:p w:rsidR="004056E1" w:rsidRPr="00711048" w:rsidRDefault="004056E1" w:rsidP="00D11094">
      <w:pPr>
        <w:snapToGrid w:val="0"/>
        <w:spacing w:after="0" w:line="240" w:lineRule="auto"/>
        <w:ind w:firstLine="425"/>
        <w:jc w:val="both"/>
        <w:rPr>
          <w:rFonts w:ascii="Times New Roman" w:hAnsi="Times New Roman" w:cs="Times New Roman"/>
          <w:color w:val="000000" w:themeColor="text1"/>
          <w:sz w:val="20"/>
          <w:szCs w:val="20"/>
          <w:lang w:bidi="fa-IR"/>
        </w:rPr>
      </w:pPr>
      <w:proofErr w:type="spellStart"/>
      <w:r w:rsidRPr="00711048">
        <w:rPr>
          <w:rFonts w:ascii="Times New Roman" w:hAnsi="Times New Roman" w:cs="Times New Roman"/>
          <w:color w:val="000000" w:themeColor="text1"/>
          <w:sz w:val="20"/>
          <w:szCs w:val="20"/>
          <w:lang w:bidi="fa-IR"/>
        </w:rPr>
        <w:t>Izadinia</w:t>
      </w:r>
      <w:proofErr w:type="spellEnd"/>
      <w:r w:rsidRPr="00711048">
        <w:rPr>
          <w:rFonts w:ascii="Times New Roman" w:hAnsi="Times New Roman" w:cs="Times New Roman"/>
          <w:color w:val="000000" w:themeColor="text1"/>
          <w:sz w:val="20"/>
          <w:szCs w:val="20"/>
          <w:lang w:bidi="fa-IR"/>
        </w:rPr>
        <w:t xml:space="preserve"> and </w:t>
      </w:r>
      <w:proofErr w:type="spellStart"/>
      <w:r w:rsidRPr="00711048">
        <w:rPr>
          <w:rFonts w:ascii="Times New Roman" w:hAnsi="Times New Roman" w:cs="Times New Roman"/>
          <w:color w:val="000000" w:themeColor="text1"/>
          <w:sz w:val="20"/>
          <w:szCs w:val="20"/>
          <w:lang w:bidi="fa-IR"/>
        </w:rPr>
        <w:t>Azimi</w:t>
      </w:r>
      <w:proofErr w:type="spellEnd"/>
      <w:r w:rsidRPr="00711048">
        <w:rPr>
          <w:rFonts w:ascii="Times New Roman" w:hAnsi="Times New Roman" w:cs="Times New Roman"/>
          <w:color w:val="000000" w:themeColor="text1"/>
          <w:sz w:val="20"/>
          <w:szCs w:val="20"/>
          <w:lang w:bidi="fa-IR"/>
        </w:rPr>
        <w:t xml:space="preserve"> </w:t>
      </w:r>
      <w:proofErr w:type="spellStart"/>
      <w:r w:rsidRPr="00711048">
        <w:rPr>
          <w:rFonts w:ascii="Times New Roman" w:hAnsi="Times New Roman" w:cs="Times New Roman"/>
          <w:color w:val="000000" w:themeColor="text1"/>
          <w:sz w:val="20"/>
          <w:szCs w:val="20"/>
          <w:lang w:bidi="fa-IR"/>
        </w:rPr>
        <w:t>Dastgerdi</w:t>
      </w:r>
      <w:proofErr w:type="spellEnd"/>
      <w:r w:rsidRPr="00711048">
        <w:rPr>
          <w:rFonts w:ascii="Times New Roman" w:hAnsi="Times New Roman" w:cs="Times New Roman"/>
          <w:color w:val="000000" w:themeColor="text1"/>
          <w:sz w:val="20"/>
          <w:szCs w:val="20"/>
          <w:lang w:bidi="fa-IR"/>
        </w:rPr>
        <w:t xml:space="preserve"> (2014), in </w:t>
      </w:r>
      <w:r w:rsidR="00AE63E4" w:rsidRPr="00711048">
        <w:rPr>
          <w:rFonts w:ascii="Times New Roman" w:hAnsi="Times New Roman" w:cs="Times New Roman"/>
          <w:color w:val="000000" w:themeColor="text1"/>
          <w:sz w:val="20"/>
          <w:szCs w:val="20"/>
          <w:lang w:bidi="fa-IR"/>
        </w:rPr>
        <w:t>their</w:t>
      </w:r>
      <w:r w:rsidRPr="00711048">
        <w:rPr>
          <w:rFonts w:ascii="Times New Roman" w:hAnsi="Times New Roman" w:cs="Times New Roman"/>
          <w:color w:val="000000" w:themeColor="text1"/>
          <w:sz w:val="20"/>
          <w:szCs w:val="20"/>
          <w:lang w:bidi="fa-IR"/>
        </w:rPr>
        <w:t xml:space="preserve"> study, investigated the effect of investment growth on the relationship between </w:t>
      </w:r>
      <w:r w:rsidR="003F2096" w:rsidRPr="00711048">
        <w:rPr>
          <w:rFonts w:ascii="Times New Roman" w:hAnsi="Times New Roman" w:cs="Times New Roman"/>
          <w:color w:val="000000" w:themeColor="text1"/>
          <w:sz w:val="20"/>
          <w:szCs w:val="20"/>
          <w:lang w:bidi="fa-IR"/>
        </w:rPr>
        <w:t xml:space="preserve">profit </w:t>
      </w:r>
      <w:r w:rsidR="00763775" w:rsidRPr="00711048">
        <w:rPr>
          <w:rFonts w:ascii="Times New Roman" w:hAnsi="Times New Roman" w:cs="Times New Roman"/>
          <w:color w:val="000000" w:themeColor="text1"/>
          <w:sz w:val="20"/>
          <w:szCs w:val="20"/>
          <w:lang w:bidi="fa-IR"/>
        </w:rPr>
        <w:t xml:space="preserve">and the current value of each stock in different levels of profitability. </w:t>
      </w:r>
      <w:proofErr w:type="gramStart"/>
      <w:r w:rsidR="00763775" w:rsidRPr="00711048">
        <w:rPr>
          <w:rFonts w:ascii="Times New Roman" w:hAnsi="Times New Roman" w:cs="Times New Roman"/>
          <w:color w:val="000000" w:themeColor="text1"/>
          <w:sz w:val="20"/>
          <w:szCs w:val="20"/>
          <w:lang w:bidi="fa-IR"/>
        </w:rPr>
        <w:t>the</w:t>
      </w:r>
      <w:proofErr w:type="gramEnd"/>
      <w:r w:rsidR="00763775" w:rsidRPr="00711048">
        <w:rPr>
          <w:rFonts w:ascii="Times New Roman" w:hAnsi="Times New Roman" w:cs="Times New Roman"/>
          <w:color w:val="000000" w:themeColor="text1"/>
          <w:sz w:val="20"/>
          <w:szCs w:val="20"/>
          <w:lang w:bidi="fa-IR"/>
        </w:rPr>
        <w:t xml:space="preserve"> result</w:t>
      </w:r>
      <w:r w:rsidR="005073E9" w:rsidRPr="00711048">
        <w:rPr>
          <w:rFonts w:ascii="Times New Roman" w:hAnsi="Times New Roman" w:cs="Times New Roman"/>
          <w:color w:val="000000" w:themeColor="text1"/>
          <w:sz w:val="20"/>
          <w:szCs w:val="20"/>
          <w:lang w:bidi="fa-IR"/>
        </w:rPr>
        <w:t xml:space="preserve">s show that there is a positive </w:t>
      </w:r>
      <w:r w:rsidR="00763775" w:rsidRPr="00711048">
        <w:rPr>
          <w:rFonts w:ascii="Times New Roman" w:hAnsi="Times New Roman" w:cs="Times New Roman"/>
          <w:color w:val="000000" w:themeColor="text1"/>
          <w:sz w:val="20"/>
          <w:szCs w:val="20"/>
          <w:lang w:bidi="fa-IR"/>
        </w:rPr>
        <w:t xml:space="preserve">meaningful </w:t>
      </w:r>
      <w:r w:rsidR="00D2229C" w:rsidRPr="00711048">
        <w:rPr>
          <w:rFonts w:ascii="Times New Roman" w:hAnsi="Times New Roman" w:cs="Times New Roman"/>
          <w:color w:val="000000" w:themeColor="text1"/>
          <w:sz w:val="20"/>
          <w:szCs w:val="20"/>
          <w:lang w:bidi="fa-IR"/>
        </w:rPr>
        <w:t xml:space="preserve">relationship between </w:t>
      </w:r>
      <w:r w:rsidR="00FE6CD7" w:rsidRPr="00711048">
        <w:rPr>
          <w:rFonts w:ascii="Times New Roman" w:hAnsi="Times New Roman" w:cs="Times New Roman"/>
          <w:color w:val="000000" w:themeColor="text1"/>
          <w:sz w:val="20"/>
          <w:szCs w:val="20"/>
          <w:lang w:bidi="fa-IR"/>
        </w:rPr>
        <w:t xml:space="preserve">profit and </w:t>
      </w:r>
      <w:r w:rsidR="00D2229C" w:rsidRPr="00711048">
        <w:rPr>
          <w:rFonts w:ascii="Times New Roman" w:hAnsi="Times New Roman" w:cs="Times New Roman"/>
          <w:color w:val="000000" w:themeColor="text1"/>
          <w:sz w:val="20"/>
          <w:szCs w:val="20"/>
          <w:lang w:bidi="fa-IR"/>
        </w:rPr>
        <w:t xml:space="preserve">the </w:t>
      </w:r>
      <w:r w:rsidR="00FE6CD7" w:rsidRPr="00711048">
        <w:rPr>
          <w:rFonts w:ascii="Times New Roman" w:hAnsi="Times New Roman" w:cs="Times New Roman"/>
          <w:color w:val="000000" w:themeColor="text1"/>
          <w:sz w:val="20"/>
          <w:szCs w:val="20"/>
          <w:lang w:bidi="fa-IR"/>
        </w:rPr>
        <w:t xml:space="preserve">current value of each stock in different levels of profitability; this </w:t>
      </w:r>
      <w:r w:rsidR="007A4293" w:rsidRPr="00711048">
        <w:rPr>
          <w:rFonts w:ascii="Times New Roman" w:hAnsi="Times New Roman" w:cs="Times New Roman"/>
          <w:color w:val="000000" w:themeColor="text1"/>
          <w:sz w:val="20"/>
          <w:szCs w:val="20"/>
          <w:lang w:bidi="fa-IR"/>
        </w:rPr>
        <w:t>confirms the importance and information value of accounting variant of the profit of each stock.</w:t>
      </w:r>
    </w:p>
    <w:p w:rsidR="001F5221" w:rsidRPr="00711048" w:rsidRDefault="001F5221" w:rsidP="00D11094">
      <w:pPr>
        <w:snapToGrid w:val="0"/>
        <w:spacing w:after="0" w:line="240" w:lineRule="auto"/>
        <w:ind w:firstLine="425"/>
        <w:jc w:val="both"/>
        <w:rPr>
          <w:rFonts w:ascii="Times New Roman" w:hAnsi="Times New Roman" w:cs="Times New Roman"/>
          <w:color w:val="000000" w:themeColor="text1"/>
          <w:sz w:val="20"/>
          <w:szCs w:val="20"/>
          <w:lang w:bidi="fa-IR"/>
        </w:rPr>
      </w:pPr>
      <w:proofErr w:type="spellStart"/>
      <w:r w:rsidRPr="00711048">
        <w:rPr>
          <w:rFonts w:ascii="Times New Roman" w:hAnsi="Times New Roman" w:cs="Times New Roman"/>
          <w:color w:val="000000" w:themeColor="text1"/>
          <w:sz w:val="20"/>
          <w:szCs w:val="20"/>
          <w:lang w:bidi="fa-IR"/>
        </w:rPr>
        <w:t>Badavarnahandi</w:t>
      </w:r>
      <w:proofErr w:type="spellEnd"/>
      <w:r w:rsidRPr="00711048">
        <w:rPr>
          <w:rFonts w:ascii="Times New Roman" w:hAnsi="Times New Roman" w:cs="Times New Roman"/>
          <w:color w:val="000000" w:themeColor="text1"/>
          <w:sz w:val="20"/>
          <w:szCs w:val="20"/>
          <w:lang w:bidi="fa-IR"/>
        </w:rPr>
        <w:t xml:space="preserve"> and </w:t>
      </w:r>
      <w:proofErr w:type="spellStart"/>
      <w:r w:rsidRPr="00711048">
        <w:rPr>
          <w:rFonts w:ascii="Times New Roman" w:hAnsi="Times New Roman" w:cs="Times New Roman"/>
          <w:color w:val="000000" w:themeColor="text1"/>
          <w:sz w:val="20"/>
          <w:szCs w:val="20"/>
          <w:lang w:bidi="fa-IR"/>
        </w:rPr>
        <w:t>Darkhor</w:t>
      </w:r>
      <w:proofErr w:type="spellEnd"/>
      <w:r w:rsidRPr="00711048">
        <w:rPr>
          <w:rFonts w:ascii="Times New Roman" w:hAnsi="Times New Roman" w:cs="Times New Roman"/>
          <w:color w:val="000000" w:themeColor="text1"/>
          <w:sz w:val="20"/>
          <w:szCs w:val="20"/>
          <w:lang w:bidi="fa-IR"/>
        </w:rPr>
        <w:t xml:space="preserve"> (</w:t>
      </w:r>
      <w:r w:rsidR="000C4107" w:rsidRPr="00711048">
        <w:rPr>
          <w:rFonts w:ascii="Times New Roman" w:hAnsi="Times New Roman" w:cs="Times New Roman"/>
          <w:color w:val="000000" w:themeColor="text1"/>
          <w:sz w:val="20"/>
          <w:szCs w:val="20"/>
          <w:lang w:bidi="fa-IR"/>
        </w:rPr>
        <w:t xml:space="preserve">2013), in </w:t>
      </w:r>
      <w:r w:rsidR="00AE63E4" w:rsidRPr="00711048">
        <w:rPr>
          <w:rFonts w:ascii="Times New Roman" w:hAnsi="Times New Roman" w:cs="Times New Roman"/>
          <w:color w:val="000000" w:themeColor="text1"/>
          <w:sz w:val="20"/>
          <w:szCs w:val="20"/>
          <w:lang w:bidi="fa-IR"/>
        </w:rPr>
        <w:t>their</w:t>
      </w:r>
      <w:r w:rsidR="000C4107" w:rsidRPr="00711048">
        <w:rPr>
          <w:rFonts w:ascii="Times New Roman" w:hAnsi="Times New Roman" w:cs="Times New Roman"/>
          <w:color w:val="000000" w:themeColor="text1"/>
          <w:sz w:val="20"/>
          <w:szCs w:val="20"/>
          <w:lang w:bidi="fa-IR"/>
        </w:rPr>
        <w:t xml:space="preserve"> study, investigated the relationship between financial </w:t>
      </w:r>
      <w:r w:rsidR="001D56B0" w:rsidRPr="00711048">
        <w:rPr>
          <w:rFonts w:ascii="Times New Roman" w:hAnsi="Times New Roman" w:cs="Times New Roman"/>
          <w:color w:val="000000" w:themeColor="text1"/>
          <w:sz w:val="20"/>
          <w:szCs w:val="20"/>
          <w:lang w:bidi="fa-IR"/>
        </w:rPr>
        <w:t>constraint</w:t>
      </w:r>
      <w:r w:rsidR="000C4107" w:rsidRPr="00711048">
        <w:rPr>
          <w:rFonts w:ascii="Times New Roman" w:hAnsi="Times New Roman" w:cs="Times New Roman"/>
          <w:color w:val="000000" w:themeColor="text1"/>
          <w:sz w:val="20"/>
          <w:szCs w:val="20"/>
          <w:lang w:bidi="fa-IR"/>
        </w:rPr>
        <w:t>, cash value and net</w:t>
      </w:r>
      <w:r w:rsidR="00260B57" w:rsidRPr="00711048">
        <w:rPr>
          <w:rFonts w:ascii="Times New Roman" w:hAnsi="Times New Roman" w:cs="Times New Roman"/>
          <w:color w:val="000000" w:themeColor="text1"/>
          <w:sz w:val="20"/>
          <w:szCs w:val="20"/>
          <w:lang w:bidi="fa-IR"/>
        </w:rPr>
        <w:t xml:space="preserve"> capital</w:t>
      </w:r>
      <w:r w:rsidR="000C4107" w:rsidRPr="00711048">
        <w:rPr>
          <w:rFonts w:ascii="Times New Roman" w:hAnsi="Times New Roman" w:cs="Times New Roman"/>
          <w:color w:val="000000" w:themeColor="text1"/>
          <w:sz w:val="20"/>
          <w:szCs w:val="20"/>
          <w:lang w:bidi="fa-IR"/>
        </w:rPr>
        <w:t xml:space="preserve"> investment. Based on the analyses </w:t>
      </w:r>
      <w:r w:rsidR="00AB3B62" w:rsidRPr="00711048">
        <w:rPr>
          <w:rFonts w:ascii="Times New Roman" w:hAnsi="Times New Roman" w:cs="Times New Roman"/>
          <w:color w:val="000000" w:themeColor="text1"/>
          <w:sz w:val="20"/>
          <w:szCs w:val="20"/>
          <w:lang w:bidi="fa-IR"/>
        </w:rPr>
        <w:t>presented regarding the first hypothesis,</w:t>
      </w:r>
      <w:r w:rsidR="009D7188" w:rsidRPr="00711048">
        <w:rPr>
          <w:rFonts w:ascii="Times New Roman" w:hAnsi="Times New Roman" w:cs="Times New Roman"/>
          <w:color w:val="000000" w:themeColor="text1"/>
          <w:sz w:val="20"/>
          <w:szCs w:val="20"/>
          <w:lang w:bidi="fa-IR"/>
        </w:rPr>
        <w:t xml:space="preserve"> it was shown that the cash for </w:t>
      </w:r>
      <w:r w:rsidR="007737A6" w:rsidRPr="00711048">
        <w:rPr>
          <w:rFonts w:ascii="Times New Roman" w:hAnsi="Times New Roman" w:cs="Times New Roman"/>
          <w:sz w:val="20"/>
          <w:szCs w:val="20"/>
          <w:lang w:bidi="fa-IR"/>
        </w:rPr>
        <w:t>financially constrained firms</w:t>
      </w:r>
      <w:r w:rsidR="009D7188" w:rsidRPr="00711048">
        <w:rPr>
          <w:rFonts w:ascii="Times New Roman" w:hAnsi="Times New Roman" w:cs="Times New Roman"/>
          <w:color w:val="000000" w:themeColor="text1"/>
          <w:sz w:val="20"/>
          <w:szCs w:val="20"/>
          <w:lang w:bidi="fa-IR"/>
        </w:rPr>
        <w:t xml:space="preserve">, in comparison to </w:t>
      </w:r>
      <w:r w:rsidR="007737A6" w:rsidRPr="00711048">
        <w:rPr>
          <w:rFonts w:ascii="Times New Roman" w:hAnsi="Times New Roman" w:cs="Times New Roman"/>
          <w:color w:val="000000" w:themeColor="text1"/>
          <w:sz w:val="20"/>
          <w:szCs w:val="20"/>
          <w:lang w:bidi="fa-IR"/>
        </w:rPr>
        <w:t>firm</w:t>
      </w:r>
      <w:r w:rsidR="009D7188" w:rsidRPr="00711048">
        <w:rPr>
          <w:rFonts w:ascii="Times New Roman" w:hAnsi="Times New Roman" w:cs="Times New Roman"/>
          <w:color w:val="000000" w:themeColor="text1"/>
          <w:sz w:val="20"/>
          <w:szCs w:val="20"/>
          <w:lang w:bidi="fa-IR"/>
        </w:rPr>
        <w:t xml:space="preserve">s without financial </w:t>
      </w:r>
      <w:r w:rsidR="007737A6" w:rsidRPr="00711048">
        <w:rPr>
          <w:rFonts w:ascii="Times New Roman" w:hAnsi="Times New Roman" w:cs="Times New Roman"/>
          <w:color w:val="000000" w:themeColor="text1"/>
          <w:sz w:val="20"/>
          <w:szCs w:val="20"/>
          <w:lang w:bidi="fa-IR"/>
        </w:rPr>
        <w:t>constraints</w:t>
      </w:r>
      <w:r w:rsidR="009D7188" w:rsidRPr="00711048">
        <w:rPr>
          <w:rFonts w:ascii="Times New Roman" w:hAnsi="Times New Roman" w:cs="Times New Roman"/>
          <w:color w:val="000000" w:themeColor="text1"/>
          <w:sz w:val="20"/>
          <w:szCs w:val="20"/>
          <w:lang w:bidi="fa-IR"/>
        </w:rPr>
        <w:t>, brings</w:t>
      </w:r>
      <w:r w:rsidR="00126EC7" w:rsidRPr="00711048">
        <w:rPr>
          <w:rFonts w:ascii="Times New Roman" w:hAnsi="Times New Roman" w:cs="Times New Roman"/>
          <w:color w:val="000000" w:themeColor="text1"/>
          <w:sz w:val="20"/>
          <w:szCs w:val="20"/>
          <w:lang w:bidi="fa-IR"/>
        </w:rPr>
        <w:t xml:space="preserve"> about</w:t>
      </w:r>
      <w:r w:rsidR="009D7188" w:rsidRPr="00711048">
        <w:rPr>
          <w:rFonts w:ascii="Times New Roman" w:hAnsi="Times New Roman" w:cs="Times New Roman"/>
          <w:color w:val="000000" w:themeColor="text1"/>
          <w:sz w:val="20"/>
          <w:szCs w:val="20"/>
          <w:lang w:bidi="fa-IR"/>
        </w:rPr>
        <w:t xml:space="preserve"> </w:t>
      </w:r>
      <w:r w:rsidR="00BE4E3F" w:rsidRPr="00711048">
        <w:rPr>
          <w:rFonts w:ascii="Times New Roman" w:hAnsi="Times New Roman" w:cs="Times New Roman"/>
          <w:color w:val="000000" w:themeColor="text1"/>
          <w:sz w:val="20"/>
          <w:szCs w:val="20"/>
          <w:lang w:bidi="fa-IR"/>
        </w:rPr>
        <w:t>a rise</w:t>
      </w:r>
      <w:r w:rsidR="00126EC7" w:rsidRPr="00711048">
        <w:rPr>
          <w:rFonts w:ascii="Times New Roman" w:hAnsi="Times New Roman" w:cs="Times New Roman"/>
          <w:color w:val="000000" w:themeColor="text1"/>
          <w:sz w:val="20"/>
          <w:szCs w:val="20"/>
          <w:lang w:bidi="fa-IR"/>
        </w:rPr>
        <w:t xml:space="preserve"> in the</w:t>
      </w:r>
      <w:r w:rsidR="009D7188" w:rsidRPr="00711048">
        <w:rPr>
          <w:rFonts w:ascii="Times New Roman" w:hAnsi="Times New Roman" w:cs="Times New Roman"/>
          <w:color w:val="000000" w:themeColor="text1"/>
          <w:sz w:val="20"/>
          <w:szCs w:val="20"/>
          <w:lang w:bidi="fa-IR"/>
        </w:rPr>
        <w:t xml:space="preserve"> value </w:t>
      </w:r>
      <w:r w:rsidR="00126EC7" w:rsidRPr="00711048">
        <w:rPr>
          <w:rFonts w:ascii="Times New Roman" w:hAnsi="Times New Roman" w:cs="Times New Roman"/>
          <w:color w:val="000000" w:themeColor="text1"/>
          <w:sz w:val="20"/>
          <w:szCs w:val="20"/>
          <w:lang w:bidi="fa-IR"/>
        </w:rPr>
        <w:t>of the company</w:t>
      </w:r>
      <w:r w:rsidR="00BE4E3F" w:rsidRPr="00711048">
        <w:rPr>
          <w:rFonts w:ascii="Times New Roman" w:hAnsi="Times New Roman" w:cs="Times New Roman"/>
          <w:color w:val="000000" w:themeColor="text1"/>
          <w:sz w:val="20"/>
          <w:szCs w:val="20"/>
          <w:lang w:bidi="fa-IR"/>
        </w:rPr>
        <w:t xml:space="preserve"> to a greater degree.</w:t>
      </w:r>
    </w:p>
    <w:p w:rsidR="00D644B7" w:rsidRPr="00711048" w:rsidRDefault="00D644B7" w:rsidP="00D11094">
      <w:pPr>
        <w:snapToGrid w:val="0"/>
        <w:spacing w:after="0" w:line="240" w:lineRule="auto"/>
        <w:ind w:firstLine="425"/>
        <w:jc w:val="both"/>
        <w:rPr>
          <w:rFonts w:ascii="Times New Roman" w:hAnsi="Times New Roman" w:cs="Times New Roman"/>
          <w:color w:val="000000" w:themeColor="text1"/>
          <w:sz w:val="20"/>
          <w:szCs w:val="20"/>
          <w:lang w:bidi="fa-IR"/>
        </w:rPr>
      </w:pPr>
      <w:r w:rsidRPr="00711048">
        <w:rPr>
          <w:rFonts w:ascii="Times New Roman" w:hAnsi="Times New Roman" w:cs="Times New Roman"/>
          <w:color w:val="000000" w:themeColor="text1"/>
          <w:sz w:val="20"/>
          <w:szCs w:val="20"/>
          <w:lang w:bidi="fa-IR"/>
        </w:rPr>
        <w:t>Foreign Studies</w:t>
      </w:r>
    </w:p>
    <w:p w:rsidR="00D644B7" w:rsidRPr="00711048" w:rsidRDefault="00D644B7" w:rsidP="00D11094">
      <w:pPr>
        <w:snapToGrid w:val="0"/>
        <w:spacing w:after="0" w:line="240" w:lineRule="auto"/>
        <w:ind w:firstLine="425"/>
        <w:jc w:val="both"/>
        <w:rPr>
          <w:rFonts w:ascii="Times New Roman" w:hAnsi="Times New Roman" w:cs="Times New Roman"/>
          <w:color w:val="000000" w:themeColor="text1"/>
          <w:sz w:val="20"/>
          <w:szCs w:val="20"/>
          <w:lang w:bidi="fa-IR"/>
        </w:rPr>
      </w:pPr>
      <w:r w:rsidRPr="00711048">
        <w:rPr>
          <w:rFonts w:ascii="Times New Roman" w:hAnsi="Times New Roman" w:cs="Times New Roman"/>
          <w:color w:val="000000" w:themeColor="text1"/>
          <w:sz w:val="20"/>
          <w:szCs w:val="20"/>
          <w:lang w:bidi="fa-IR"/>
        </w:rPr>
        <w:t>Li</w:t>
      </w:r>
      <w:r w:rsidR="008704F8" w:rsidRPr="00711048">
        <w:rPr>
          <w:rFonts w:ascii="Times New Roman" w:hAnsi="Times New Roman" w:cs="Times New Roman"/>
          <w:color w:val="000000" w:themeColor="text1"/>
          <w:sz w:val="20"/>
          <w:szCs w:val="20"/>
          <w:lang w:bidi="fa-IR"/>
        </w:rPr>
        <w:t>e</w:t>
      </w:r>
      <w:r w:rsidRPr="00711048">
        <w:rPr>
          <w:rFonts w:ascii="Times New Roman" w:hAnsi="Times New Roman" w:cs="Times New Roman"/>
          <w:color w:val="000000" w:themeColor="text1"/>
          <w:sz w:val="20"/>
          <w:szCs w:val="20"/>
          <w:lang w:bidi="fa-IR"/>
        </w:rPr>
        <w:t xml:space="preserve">u (2003), </w:t>
      </w:r>
      <w:r w:rsidR="0039674A" w:rsidRPr="00711048">
        <w:rPr>
          <w:rFonts w:ascii="Times New Roman" w:hAnsi="Times New Roman" w:cs="Times New Roman"/>
          <w:color w:val="000000" w:themeColor="text1"/>
          <w:sz w:val="20"/>
          <w:szCs w:val="20"/>
          <w:lang w:bidi="fa-IR"/>
        </w:rPr>
        <w:t xml:space="preserve">in </w:t>
      </w:r>
      <w:r w:rsidR="008704F8" w:rsidRPr="00711048">
        <w:rPr>
          <w:rFonts w:ascii="Times New Roman" w:hAnsi="Times New Roman" w:cs="Times New Roman"/>
          <w:color w:val="000000" w:themeColor="text1"/>
          <w:sz w:val="20"/>
          <w:szCs w:val="20"/>
          <w:lang w:bidi="fa-IR"/>
        </w:rPr>
        <w:t>his</w:t>
      </w:r>
      <w:r w:rsidR="0039674A" w:rsidRPr="00711048">
        <w:rPr>
          <w:rFonts w:ascii="Times New Roman" w:hAnsi="Times New Roman" w:cs="Times New Roman"/>
          <w:color w:val="000000" w:themeColor="text1"/>
          <w:sz w:val="20"/>
          <w:szCs w:val="20"/>
          <w:lang w:bidi="fa-IR"/>
        </w:rPr>
        <w:t xml:space="preserve"> paper, studied fixed</w:t>
      </w:r>
      <w:r w:rsidR="00561DC0" w:rsidRPr="00711048">
        <w:rPr>
          <w:rFonts w:ascii="Times New Roman" w:hAnsi="Times New Roman" w:cs="Times New Roman"/>
          <w:color w:val="000000" w:themeColor="text1"/>
          <w:sz w:val="20"/>
          <w:szCs w:val="20"/>
          <w:lang w:bidi="fa-IR"/>
        </w:rPr>
        <w:t xml:space="preserve"> capital</w:t>
      </w:r>
      <w:r w:rsidR="0039674A" w:rsidRPr="00711048">
        <w:rPr>
          <w:rFonts w:ascii="Times New Roman" w:hAnsi="Times New Roman" w:cs="Times New Roman"/>
          <w:color w:val="000000" w:themeColor="text1"/>
          <w:sz w:val="20"/>
          <w:szCs w:val="20"/>
          <w:lang w:bidi="fa-IR"/>
        </w:rPr>
        <w:t xml:space="preserve"> investment, liquidity and access to capital market (new </w:t>
      </w:r>
      <w:r w:rsidR="00AE63E4" w:rsidRPr="00711048">
        <w:rPr>
          <w:rFonts w:ascii="Times New Roman" w:hAnsi="Times New Roman" w:cs="Times New Roman"/>
          <w:color w:val="000000" w:themeColor="text1"/>
          <w:sz w:val="20"/>
          <w:szCs w:val="20"/>
          <w:lang w:bidi="fa-IR"/>
        </w:rPr>
        <w:t>evidence</w:t>
      </w:r>
      <w:r w:rsidR="0039674A" w:rsidRPr="00711048">
        <w:rPr>
          <w:rFonts w:ascii="Times New Roman" w:hAnsi="Times New Roman" w:cs="Times New Roman"/>
          <w:color w:val="000000" w:themeColor="text1"/>
          <w:sz w:val="20"/>
          <w:szCs w:val="20"/>
          <w:lang w:bidi="fa-IR"/>
        </w:rPr>
        <w:t xml:space="preserve">). Findings of the study showed that </w:t>
      </w:r>
      <w:r w:rsidR="00896806" w:rsidRPr="00711048">
        <w:rPr>
          <w:rFonts w:ascii="Times New Roman" w:hAnsi="Times New Roman" w:cs="Times New Roman"/>
          <w:color w:val="000000" w:themeColor="text1"/>
          <w:sz w:val="20"/>
          <w:szCs w:val="20"/>
          <w:lang w:bidi="fa-IR"/>
        </w:rPr>
        <w:t>the relationship between working capital and liquidity is not fixed, but growing.</w:t>
      </w:r>
    </w:p>
    <w:p w:rsidR="003D2769" w:rsidRPr="00711048" w:rsidRDefault="0037078A" w:rsidP="00D11094">
      <w:pPr>
        <w:snapToGrid w:val="0"/>
        <w:spacing w:after="0" w:line="240" w:lineRule="auto"/>
        <w:ind w:firstLine="425"/>
        <w:jc w:val="both"/>
        <w:rPr>
          <w:rFonts w:ascii="Times New Roman" w:hAnsi="Times New Roman" w:cs="Times New Roman"/>
          <w:color w:val="000000" w:themeColor="text1"/>
          <w:sz w:val="20"/>
          <w:szCs w:val="20"/>
          <w:lang w:bidi="fa-IR"/>
        </w:rPr>
      </w:pPr>
      <w:proofErr w:type="spellStart"/>
      <w:r w:rsidRPr="00711048">
        <w:rPr>
          <w:rFonts w:ascii="Times New Roman" w:hAnsi="Times New Roman" w:cs="Times New Roman"/>
          <w:color w:val="000000" w:themeColor="text1"/>
          <w:sz w:val="20"/>
          <w:szCs w:val="20"/>
          <w:lang w:bidi="fa-IR"/>
        </w:rPr>
        <w:lastRenderedPageBreak/>
        <w:t>Eumatlou</w:t>
      </w:r>
      <w:proofErr w:type="spellEnd"/>
      <w:r w:rsidRPr="00711048">
        <w:rPr>
          <w:rFonts w:ascii="Times New Roman" w:hAnsi="Times New Roman" w:cs="Times New Roman"/>
          <w:color w:val="000000" w:themeColor="text1"/>
          <w:sz w:val="20"/>
          <w:szCs w:val="20"/>
          <w:lang w:bidi="fa-IR"/>
        </w:rPr>
        <w:t xml:space="preserve"> (2012), in his research, has investigated the connection between financial leverage and investment decisions </w:t>
      </w:r>
      <w:r w:rsidR="000E6E31" w:rsidRPr="00711048">
        <w:rPr>
          <w:rFonts w:ascii="Times New Roman" w:hAnsi="Times New Roman" w:cs="Times New Roman"/>
          <w:color w:val="000000" w:themeColor="text1"/>
          <w:sz w:val="20"/>
          <w:szCs w:val="20"/>
          <w:lang w:bidi="fa-IR"/>
        </w:rPr>
        <w:t xml:space="preserve">for manufacturing exchange companies in Turkey. </w:t>
      </w:r>
      <w:r w:rsidR="00633DCD" w:rsidRPr="00711048">
        <w:rPr>
          <w:rFonts w:ascii="Times New Roman" w:hAnsi="Times New Roman" w:cs="Times New Roman"/>
          <w:color w:val="000000" w:themeColor="text1"/>
          <w:sz w:val="20"/>
          <w:szCs w:val="20"/>
          <w:lang w:bidi="fa-IR"/>
        </w:rPr>
        <w:t>The summary of the research findings indicates that financial leverage affects investment decisions negatively.</w:t>
      </w:r>
    </w:p>
    <w:p w:rsidR="00DE2533" w:rsidRPr="00711048" w:rsidRDefault="00091CF4" w:rsidP="00D11094">
      <w:pPr>
        <w:snapToGrid w:val="0"/>
        <w:spacing w:after="0" w:line="240" w:lineRule="auto"/>
        <w:ind w:firstLine="425"/>
        <w:jc w:val="both"/>
        <w:rPr>
          <w:rFonts w:ascii="Times New Roman" w:hAnsi="Times New Roman" w:cs="Times New Roman"/>
          <w:color w:val="000000" w:themeColor="text1"/>
          <w:sz w:val="20"/>
          <w:szCs w:val="20"/>
          <w:lang w:bidi="fa-IR"/>
        </w:rPr>
      </w:pPr>
      <w:proofErr w:type="spellStart"/>
      <w:proofErr w:type="gramStart"/>
      <w:r w:rsidRPr="00711048">
        <w:rPr>
          <w:rFonts w:ascii="Times New Roman" w:hAnsi="Times New Roman" w:cs="Times New Roman"/>
          <w:color w:val="000000" w:themeColor="text1"/>
          <w:sz w:val="20"/>
          <w:szCs w:val="20"/>
          <w:lang w:bidi="fa-IR"/>
        </w:rPr>
        <w:t>Hovakimian</w:t>
      </w:r>
      <w:proofErr w:type="spellEnd"/>
      <w:r w:rsidRPr="00711048">
        <w:rPr>
          <w:rFonts w:ascii="Times New Roman" w:hAnsi="Times New Roman" w:cs="Times New Roman"/>
          <w:color w:val="000000" w:themeColor="text1"/>
          <w:sz w:val="20"/>
          <w:szCs w:val="20"/>
          <w:lang w:bidi="fa-IR"/>
        </w:rPr>
        <w:t xml:space="preserve"> and </w:t>
      </w:r>
      <w:proofErr w:type="spellStart"/>
      <w:r w:rsidRPr="00711048">
        <w:rPr>
          <w:rFonts w:ascii="Times New Roman" w:hAnsi="Times New Roman" w:cs="Times New Roman"/>
          <w:color w:val="000000" w:themeColor="text1"/>
          <w:sz w:val="20"/>
          <w:szCs w:val="20"/>
          <w:lang w:bidi="fa-IR"/>
        </w:rPr>
        <w:t>Hovakimian</w:t>
      </w:r>
      <w:proofErr w:type="spellEnd"/>
      <w:r w:rsidRPr="00711048">
        <w:rPr>
          <w:rFonts w:ascii="Times New Roman" w:hAnsi="Times New Roman" w:cs="Times New Roman"/>
          <w:color w:val="000000" w:themeColor="text1"/>
          <w:sz w:val="20"/>
          <w:szCs w:val="20"/>
          <w:lang w:bidi="fa-IR"/>
        </w:rPr>
        <w:t xml:space="preserve"> (2009), in their paper, studied investment policies of co</w:t>
      </w:r>
      <w:r w:rsidR="00A53088" w:rsidRPr="00711048">
        <w:rPr>
          <w:rFonts w:ascii="Times New Roman" w:hAnsi="Times New Roman" w:cs="Times New Roman"/>
          <w:color w:val="000000" w:themeColor="text1"/>
          <w:sz w:val="20"/>
          <w:szCs w:val="20"/>
          <w:lang w:bidi="fa-IR"/>
        </w:rPr>
        <w:t>rporation</w:t>
      </w:r>
      <w:r w:rsidRPr="00711048">
        <w:rPr>
          <w:rFonts w:ascii="Times New Roman" w:hAnsi="Times New Roman" w:cs="Times New Roman"/>
          <w:color w:val="000000" w:themeColor="text1"/>
          <w:sz w:val="20"/>
          <w:szCs w:val="20"/>
          <w:lang w:bidi="fa-IR"/>
        </w:rPr>
        <w:t>s in the condition</w:t>
      </w:r>
      <w:r w:rsidR="00FB3008" w:rsidRPr="00711048">
        <w:rPr>
          <w:rFonts w:ascii="Times New Roman" w:hAnsi="Times New Roman" w:cs="Times New Roman"/>
          <w:color w:val="000000" w:themeColor="text1"/>
          <w:sz w:val="20"/>
          <w:szCs w:val="20"/>
          <w:lang w:bidi="fa-IR"/>
        </w:rPr>
        <w:t>s</w:t>
      </w:r>
      <w:r w:rsidRPr="00711048">
        <w:rPr>
          <w:rFonts w:ascii="Times New Roman" w:hAnsi="Times New Roman" w:cs="Times New Roman"/>
          <w:color w:val="000000" w:themeColor="text1"/>
          <w:sz w:val="20"/>
          <w:szCs w:val="20"/>
          <w:lang w:bidi="fa-IR"/>
        </w:rPr>
        <w:t xml:space="preserve"> of increase and decrease in cash flows.</w:t>
      </w:r>
      <w:proofErr w:type="gramEnd"/>
      <w:r w:rsidR="00FB3008" w:rsidRPr="00711048">
        <w:rPr>
          <w:rFonts w:ascii="Times New Roman" w:hAnsi="Times New Roman" w:cs="Times New Roman"/>
          <w:color w:val="000000" w:themeColor="text1"/>
          <w:sz w:val="20"/>
          <w:szCs w:val="20"/>
          <w:lang w:bidi="fa-IR"/>
        </w:rPr>
        <w:t xml:space="preserve"> </w:t>
      </w:r>
      <w:r w:rsidR="003423FB" w:rsidRPr="00711048">
        <w:rPr>
          <w:rFonts w:ascii="Times New Roman" w:hAnsi="Times New Roman" w:cs="Times New Roman"/>
          <w:color w:val="000000" w:themeColor="text1"/>
          <w:sz w:val="20"/>
          <w:szCs w:val="20"/>
          <w:lang w:bidi="fa-IR"/>
        </w:rPr>
        <w:t xml:space="preserve">Considering an optimal investment model, they concluded that managers, in the shortage conditions of the cash, </w:t>
      </w:r>
      <w:r w:rsidR="00E55BAF" w:rsidRPr="00711048">
        <w:rPr>
          <w:rFonts w:ascii="Times New Roman" w:hAnsi="Times New Roman" w:cs="Times New Roman"/>
          <w:color w:val="000000" w:themeColor="text1"/>
          <w:sz w:val="20"/>
          <w:szCs w:val="20"/>
          <w:lang w:bidi="fa-IR"/>
        </w:rPr>
        <w:t>invest less than the real need of the co</w:t>
      </w:r>
      <w:r w:rsidR="00687EF5" w:rsidRPr="00711048">
        <w:rPr>
          <w:rFonts w:ascii="Times New Roman" w:hAnsi="Times New Roman" w:cs="Times New Roman"/>
          <w:color w:val="000000" w:themeColor="text1"/>
          <w:sz w:val="20"/>
          <w:szCs w:val="20"/>
          <w:lang w:bidi="fa-IR"/>
        </w:rPr>
        <w:t>rporation</w:t>
      </w:r>
      <w:r w:rsidR="00E55BAF" w:rsidRPr="00711048">
        <w:rPr>
          <w:rFonts w:ascii="Times New Roman" w:hAnsi="Times New Roman" w:cs="Times New Roman"/>
          <w:color w:val="000000" w:themeColor="text1"/>
          <w:sz w:val="20"/>
          <w:szCs w:val="20"/>
          <w:lang w:bidi="fa-IR"/>
        </w:rPr>
        <w:t>.</w:t>
      </w:r>
    </w:p>
    <w:p w:rsidR="00D631E1" w:rsidRPr="00711048" w:rsidRDefault="00D631E1" w:rsidP="00D11094">
      <w:pPr>
        <w:snapToGrid w:val="0"/>
        <w:spacing w:after="0" w:line="240" w:lineRule="auto"/>
        <w:jc w:val="both"/>
        <w:rPr>
          <w:rFonts w:ascii="Times New Roman" w:hAnsi="Times New Roman" w:cs="Times New Roman"/>
          <w:b/>
          <w:bCs/>
          <w:color w:val="000000" w:themeColor="text1"/>
          <w:sz w:val="20"/>
          <w:szCs w:val="20"/>
          <w:lang w:bidi="fa-IR"/>
        </w:rPr>
      </w:pPr>
      <w:r w:rsidRPr="00711048">
        <w:rPr>
          <w:rFonts w:ascii="Times New Roman" w:hAnsi="Times New Roman" w:cs="Times New Roman"/>
          <w:b/>
          <w:bCs/>
          <w:color w:val="000000" w:themeColor="text1"/>
          <w:sz w:val="20"/>
          <w:szCs w:val="20"/>
          <w:lang w:bidi="fa-IR"/>
        </w:rPr>
        <w:t>Method</w:t>
      </w:r>
    </w:p>
    <w:p w:rsidR="004D4412" w:rsidRPr="00711048" w:rsidRDefault="00D631E1" w:rsidP="00D11094">
      <w:pPr>
        <w:snapToGrid w:val="0"/>
        <w:spacing w:after="0" w:line="240" w:lineRule="auto"/>
        <w:ind w:firstLine="425"/>
        <w:jc w:val="both"/>
        <w:rPr>
          <w:rFonts w:ascii="Times New Roman" w:hAnsi="Times New Roman" w:cs="Times New Roman"/>
          <w:color w:val="000000" w:themeColor="text1"/>
          <w:sz w:val="20"/>
          <w:szCs w:val="20"/>
          <w:lang w:bidi="fa-IR"/>
        </w:rPr>
      </w:pPr>
      <w:r w:rsidRPr="00711048">
        <w:rPr>
          <w:rFonts w:ascii="Times New Roman" w:hAnsi="Times New Roman" w:cs="Times New Roman"/>
          <w:color w:val="000000" w:themeColor="text1"/>
          <w:sz w:val="20"/>
          <w:szCs w:val="20"/>
          <w:lang w:bidi="fa-IR"/>
        </w:rPr>
        <w:t>Type of the research in the present study</w:t>
      </w:r>
      <w:r w:rsidR="00D02494" w:rsidRPr="00711048">
        <w:rPr>
          <w:rFonts w:ascii="Times New Roman" w:hAnsi="Times New Roman" w:cs="Times New Roman"/>
          <w:color w:val="000000" w:themeColor="text1"/>
          <w:sz w:val="20"/>
          <w:szCs w:val="20"/>
          <w:lang w:bidi="fa-IR"/>
        </w:rPr>
        <w:t>,</w:t>
      </w:r>
      <w:r w:rsidRPr="00711048">
        <w:rPr>
          <w:rFonts w:ascii="Times New Roman" w:hAnsi="Times New Roman" w:cs="Times New Roman"/>
          <w:color w:val="000000" w:themeColor="text1"/>
          <w:sz w:val="20"/>
          <w:szCs w:val="20"/>
          <w:lang w:bidi="fa-IR"/>
        </w:rPr>
        <w:t xml:space="preserve"> based on the goal</w:t>
      </w:r>
      <w:r w:rsidR="00D02494" w:rsidRPr="00711048">
        <w:rPr>
          <w:rFonts w:ascii="Times New Roman" w:hAnsi="Times New Roman" w:cs="Times New Roman"/>
          <w:color w:val="000000" w:themeColor="text1"/>
          <w:sz w:val="20"/>
          <w:szCs w:val="20"/>
          <w:lang w:bidi="fa-IR"/>
        </w:rPr>
        <w:t>,</w:t>
      </w:r>
      <w:r w:rsidRPr="00711048">
        <w:rPr>
          <w:rFonts w:ascii="Times New Roman" w:hAnsi="Times New Roman" w:cs="Times New Roman"/>
          <w:color w:val="000000" w:themeColor="text1"/>
          <w:sz w:val="20"/>
          <w:szCs w:val="20"/>
          <w:lang w:bidi="fa-IR"/>
        </w:rPr>
        <w:t xml:space="preserve"> is applied research, and based on the essence and method</w:t>
      </w:r>
      <w:r w:rsidR="00185B1B" w:rsidRPr="00711048">
        <w:rPr>
          <w:rFonts w:ascii="Times New Roman" w:hAnsi="Times New Roman" w:cs="Times New Roman"/>
          <w:color w:val="000000" w:themeColor="text1"/>
          <w:sz w:val="20"/>
          <w:szCs w:val="20"/>
          <w:lang w:bidi="fa-IR"/>
        </w:rPr>
        <w:t>,</w:t>
      </w:r>
      <w:r w:rsidRPr="00711048">
        <w:rPr>
          <w:rFonts w:ascii="Times New Roman" w:hAnsi="Times New Roman" w:cs="Times New Roman"/>
          <w:color w:val="000000" w:themeColor="text1"/>
          <w:sz w:val="20"/>
          <w:szCs w:val="20"/>
          <w:lang w:bidi="fa-IR"/>
        </w:rPr>
        <w:t xml:space="preserve"> is descriptive-</w:t>
      </w:r>
      <w:proofErr w:type="spellStart"/>
      <w:r w:rsidRPr="00711048">
        <w:rPr>
          <w:rFonts w:ascii="Times New Roman" w:hAnsi="Times New Roman" w:cs="Times New Roman"/>
          <w:color w:val="000000" w:themeColor="text1"/>
          <w:sz w:val="20"/>
          <w:szCs w:val="20"/>
          <w:lang w:bidi="fa-IR"/>
        </w:rPr>
        <w:t>correlational</w:t>
      </w:r>
      <w:proofErr w:type="spellEnd"/>
      <w:r w:rsidRPr="00711048">
        <w:rPr>
          <w:rFonts w:ascii="Times New Roman" w:hAnsi="Times New Roman" w:cs="Times New Roman"/>
          <w:color w:val="000000" w:themeColor="text1"/>
          <w:sz w:val="20"/>
          <w:szCs w:val="20"/>
          <w:lang w:bidi="fa-IR"/>
        </w:rPr>
        <w:t>.</w:t>
      </w:r>
      <w:r w:rsidR="00BD09A1" w:rsidRPr="00711048">
        <w:rPr>
          <w:rFonts w:ascii="Times New Roman" w:hAnsi="Times New Roman" w:cs="Times New Roman"/>
          <w:color w:val="000000" w:themeColor="text1"/>
          <w:sz w:val="20"/>
          <w:szCs w:val="20"/>
          <w:lang w:bidi="fa-IR"/>
        </w:rPr>
        <w:t xml:space="preserve"> </w:t>
      </w:r>
      <w:r w:rsidR="002122F7" w:rsidRPr="00711048">
        <w:rPr>
          <w:rFonts w:ascii="Times New Roman" w:hAnsi="Times New Roman" w:cs="Times New Roman"/>
          <w:color w:val="000000" w:themeColor="text1"/>
          <w:sz w:val="20"/>
          <w:szCs w:val="20"/>
          <w:lang w:bidi="fa-IR"/>
        </w:rPr>
        <w:t>Library research method was used for collecting the data relevant to literature review and document searching method was used for</w:t>
      </w:r>
      <w:r w:rsidR="005963F0" w:rsidRPr="00711048">
        <w:rPr>
          <w:rFonts w:ascii="Times New Roman" w:hAnsi="Times New Roman" w:cs="Times New Roman"/>
          <w:color w:val="000000" w:themeColor="text1"/>
          <w:sz w:val="20"/>
          <w:szCs w:val="20"/>
          <w:lang w:bidi="fa-IR"/>
        </w:rPr>
        <w:t xml:space="preserve"> collecting </w:t>
      </w:r>
      <w:r w:rsidR="002122F7" w:rsidRPr="00711048">
        <w:rPr>
          <w:rFonts w:ascii="Times New Roman" w:hAnsi="Times New Roman" w:cs="Times New Roman"/>
          <w:color w:val="000000" w:themeColor="text1"/>
          <w:sz w:val="20"/>
          <w:szCs w:val="20"/>
          <w:lang w:bidi="fa-IR"/>
        </w:rPr>
        <w:t>the data</w:t>
      </w:r>
      <w:r w:rsidR="005963F0" w:rsidRPr="00711048">
        <w:rPr>
          <w:rFonts w:ascii="Times New Roman" w:hAnsi="Times New Roman" w:cs="Times New Roman"/>
          <w:color w:val="000000" w:themeColor="text1"/>
          <w:sz w:val="20"/>
          <w:szCs w:val="20"/>
          <w:lang w:bidi="fa-IR"/>
        </w:rPr>
        <w:t xml:space="preserve"> relevant to testing research hypotheses. After the </w:t>
      </w:r>
      <w:r w:rsidR="00185B1B" w:rsidRPr="00711048">
        <w:rPr>
          <w:rFonts w:ascii="Times New Roman" w:hAnsi="Times New Roman" w:cs="Times New Roman"/>
          <w:color w:val="000000" w:themeColor="text1"/>
          <w:sz w:val="20"/>
          <w:szCs w:val="20"/>
          <w:lang w:bidi="fa-IR"/>
        </w:rPr>
        <w:t xml:space="preserve">needed </w:t>
      </w:r>
      <w:r w:rsidR="005963F0" w:rsidRPr="00711048">
        <w:rPr>
          <w:rFonts w:ascii="Times New Roman" w:hAnsi="Times New Roman" w:cs="Times New Roman"/>
          <w:color w:val="000000" w:themeColor="text1"/>
          <w:sz w:val="20"/>
          <w:szCs w:val="20"/>
          <w:lang w:bidi="fa-IR"/>
        </w:rPr>
        <w:t xml:space="preserve">data collection for research, Excel software </w:t>
      </w:r>
      <w:r w:rsidR="005963F0" w:rsidRPr="00711048">
        <w:rPr>
          <w:rFonts w:ascii="Times New Roman" w:hAnsi="Times New Roman" w:cs="Times New Roman"/>
          <w:color w:val="000000" w:themeColor="text1"/>
          <w:sz w:val="20"/>
          <w:szCs w:val="20"/>
          <w:lang w:bidi="fa-IR"/>
        </w:rPr>
        <w:lastRenderedPageBreak/>
        <w:t>was used for data c</w:t>
      </w:r>
      <w:r w:rsidR="008B741B" w:rsidRPr="00711048">
        <w:rPr>
          <w:rFonts w:ascii="Times New Roman" w:hAnsi="Times New Roman" w:cs="Times New Roman"/>
          <w:color w:val="000000" w:themeColor="text1"/>
          <w:sz w:val="20"/>
          <w:szCs w:val="20"/>
          <w:lang w:bidi="fa-IR"/>
        </w:rPr>
        <w:t>lassifying</w:t>
      </w:r>
      <w:r w:rsidR="005963F0" w:rsidRPr="00711048">
        <w:rPr>
          <w:rFonts w:ascii="Times New Roman" w:hAnsi="Times New Roman" w:cs="Times New Roman"/>
          <w:color w:val="000000" w:themeColor="text1"/>
          <w:sz w:val="20"/>
          <w:szCs w:val="20"/>
          <w:lang w:bidi="fa-IR"/>
        </w:rPr>
        <w:t xml:space="preserve"> and preparation as well as </w:t>
      </w:r>
      <w:r w:rsidR="00896EB2" w:rsidRPr="00711048">
        <w:rPr>
          <w:rFonts w:ascii="Times New Roman" w:hAnsi="Times New Roman" w:cs="Times New Roman"/>
          <w:color w:val="000000" w:themeColor="text1"/>
          <w:sz w:val="20"/>
          <w:szCs w:val="20"/>
          <w:lang w:bidi="fa-IR"/>
        </w:rPr>
        <w:t>doing</w:t>
      </w:r>
      <w:r w:rsidR="005963F0" w:rsidRPr="00711048">
        <w:rPr>
          <w:rFonts w:ascii="Times New Roman" w:hAnsi="Times New Roman" w:cs="Times New Roman"/>
          <w:color w:val="000000" w:themeColor="text1"/>
          <w:sz w:val="20"/>
          <w:szCs w:val="20"/>
          <w:lang w:bidi="fa-IR"/>
        </w:rPr>
        <w:t xml:space="preserve"> necessary calculations</w:t>
      </w:r>
      <w:r w:rsidR="00896EB2" w:rsidRPr="00711048">
        <w:rPr>
          <w:rFonts w:ascii="Times New Roman" w:hAnsi="Times New Roman" w:cs="Times New Roman"/>
          <w:color w:val="000000" w:themeColor="text1"/>
          <w:sz w:val="20"/>
          <w:szCs w:val="20"/>
          <w:lang w:bidi="fa-IR"/>
        </w:rPr>
        <w:t>; E</w:t>
      </w:r>
      <w:r w:rsidR="002F118E" w:rsidRPr="00711048">
        <w:rPr>
          <w:rFonts w:ascii="Times New Roman" w:hAnsi="Times New Roman" w:cs="Times New Roman"/>
          <w:color w:val="000000" w:themeColor="text1"/>
          <w:sz w:val="20"/>
          <w:szCs w:val="20"/>
          <w:lang w:bidi="fa-IR"/>
        </w:rPr>
        <w:t>-</w:t>
      </w:r>
      <w:r w:rsidR="00896EB2" w:rsidRPr="00711048">
        <w:rPr>
          <w:rFonts w:ascii="Times New Roman" w:hAnsi="Times New Roman" w:cs="Times New Roman"/>
          <w:color w:val="000000" w:themeColor="text1"/>
          <w:sz w:val="20"/>
          <w:szCs w:val="20"/>
          <w:lang w:bidi="fa-IR"/>
        </w:rPr>
        <w:t>views 7 was also used for mod</w:t>
      </w:r>
      <w:r w:rsidR="004D4412" w:rsidRPr="00711048">
        <w:rPr>
          <w:rFonts w:ascii="Times New Roman" w:hAnsi="Times New Roman" w:cs="Times New Roman"/>
          <w:color w:val="000000" w:themeColor="text1"/>
          <w:sz w:val="20"/>
          <w:szCs w:val="20"/>
          <w:lang w:bidi="fa-IR"/>
        </w:rPr>
        <w:t>el estimation and data analysis.</w:t>
      </w:r>
    </w:p>
    <w:p w:rsidR="004D4412" w:rsidRPr="00711048" w:rsidRDefault="004D4412" w:rsidP="00D11094">
      <w:pPr>
        <w:snapToGrid w:val="0"/>
        <w:spacing w:after="0" w:line="240" w:lineRule="auto"/>
        <w:jc w:val="both"/>
        <w:rPr>
          <w:rFonts w:ascii="Times New Roman" w:hAnsi="Times New Roman" w:cs="Times New Roman"/>
          <w:b/>
          <w:bCs/>
          <w:color w:val="000000" w:themeColor="text1"/>
          <w:sz w:val="20"/>
          <w:szCs w:val="20"/>
          <w:lang w:bidi="fa-IR"/>
        </w:rPr>
      </w:pPr>
      <w:r w:rsidRPr="00711048">
        <w:rPr>
          <w:rFonts w:ascii="Times New Roman" w:hAnsi="Times New Roman" w:cs="Times New Roman"/>
          <w:b/>
          <w:bCs/>
          <w:color w:val="000000" w:themeColor="text1"/>
          <w:sz w:val="20"/>
          <w:szCs w:val="20"/>
          <w:lang w:bidi="fa-IR"/>
        </w:rPr>
        <w:t xml:space="preserve">Research </w:t>
      </w:r>
      <w:r w:rsidR="00731417" w:rsidRPr="00711048">
        <w:rPr>
          <w:rFonts w:ascii="Times New Roman" w:hAnsi="Times New Roman" w:cs="Times New Roman"/>
          <w:b/>
          <w:bCs/>
          <w:color w:val="000000" w:themeColor="text1"/>
          <w:sz w:val="20"/>
          <w:szCs w:val="20"/>
          <w:lang w:bidi="fa-IR"/>
        </w:rPr>
        <w:t>H</w:t>
      </w:r>
      <w:r w:rsidRPr="00711048">
        <w:rPr>
          <w:rFonts w:ascii="Times New Roman" w:hAnsi="Times New Roman" w:cs="Times New Roman"/>
          <w:b/>
          <w:bCs/>
          <w:color w:val="000000" w:themeColor="text1"/>
          <w:sz w:val="20"/>
          <w:szCs w:val="20"/>
          <w:lang w:bidi="fa-IR"/>
        </w:rPr>
        <w:t>ypotheses</w:t>
      </w:r>
    </w:p>
    <w:p w:rsidR="004D4412" w:rsidRPr="00711048" w:rsidRDefault="004D4412" w:rsidP="00D11094">
      <w:pPr>
        <w:snapToGrid w:val="0"/>
        <w:spacing w:after="0" w:line="240" w:lineRule="auto"/>
        <w:ind w:firstLine="425"/>
        <w:jc w:val="both"/>
        <w:rPr>
          <w:rFonts w:ascii="Times New Roman" w:hAnsi="Times New Roman" w:cs="Times New Roman"/>
          <w:color w:val="000000" w:themeColor="text1"/>
          <w:sz w:val="20"/>
          <w:szCs w:val="20"/>
          <w:lang w:bidi="fa-IR"/>
        </w:rPr>
      </w:pPr>
      <w:r w:rsidRPr="00711048">
        <w:rPr>
          <w:rFonts w:ascii="Times New Roman" w:hAnsi="Times New Roman" w:cs="Times New Roman"/>
          <w:color w:val="000000" w:themeColor="text1"/>
          <w:sz w:val="20"/>
          <w:szCs w:val="20"/>
          <w:lang w:bidi="fa-IR"/>
        </w:rPr>
        <w:t xml:space="preserve">First hypothesis: </w:t>
      </w:r>
      <w:r w:rsidR="003A7071" w:rsidRPr="00711048">
        <w:rPr>
          <w:rFonts w:ascii="Times New Roman" w:hAnsi="Times New Roman" w:cs="Times New Roman"/>
          <w:color w:val="000000" w:themeColor="text1"/>
          <w:sz w:val="20"/>
          <w:szCs w:val="20"/>
          <w:lang w:bidi="fa-IR"/>
        </w:rPr>
        <w:t>t</w:t>
      </w:r>
      <w:r w:rsidRPr="00711048">
        <w:rPr>
          <w:rFonts w:ascii="Times New Roman" w:hAnsi="Times New Roman" w:cs="Times New Roman"/>
          <w:color w:val="000000" w:themeColor="text1"/>
          <w:sz w:val="20"/>
          <w:szCs w:val="20"/>
          <w:lang w:bidi="fa-IR"/>
        </w:rPr>
        <w:t xml:space="preserve">he amount of liquidity has a positive effect on the investment in fixed assets of </w:t>
      </w:r>
      <w:r w:rsidR="004D67A3" w:rsidRPr="00711048">
        <w:rPr>
          <w:rFonts w:ascii="Times New Roman" w:hAnsi="Times New Roman" w:cs="Times New Roman"/>
          <w:color w:val="000000" w:themeColor="text1"/>
          <w:sz w:val="20"/>
          <w:szCs w:val="20"/>
          <w:lang w:bidi="fa-IR"/>
        </w:rPr>
        <w:t>corporations</w:t>
      </w:r>
      <w:r w:rsidRPr="00711048">
        <w:rPr>
          <w:rFonts w:ascii="Times New Roman" w:hAnsi="Times New Roman" w:cs="Times New Roman"/>
          <w:color w:val="000000" w:themeColor="text1"/>
          <w:sz w:val="20"/>
          <w:szCs w:val="20"/>
          <w:lang w:bidi="fa-IR"/>
        </w:rPr>
        <w:t xml:space="preserve"> accepted in Tehran stock exchange.</w:t>
      </w:r>
    </w:p>
    <w:p w:rsidR="004D4412" w:rsidRPr="00711048" w:rsidRDefault="004D4412" w:rsidP="00D11094">
      <w:pPr>
        <w:snapToGrid w:val="0"/>
        <w:spacing w:after="0" w:line="240" w:lineRule="auto"/>
        <w:ind w:firstLine="425"/>
        <w:jc w:val="both"/>
        <w:rPr>
          <w:rFonts w:ascii="Times New Roman" w:hAnsi="Times New Roman" w:cs="Times New Roman"/>
          <w:color w:val="000000" w:themeColor="text1"/>
          <w:sz w:val="20"/>
          <w:szCs w:val="20"/>
          <w:lang w:bidi="fa-IR"/>
        </w:rPr>
      </w:pPr>
      <w:r w:rsidRPr="00711048">
        <w:rPr>
          <w:rFonts w:ascii="Times New Roman" w:hAnsi="Times New Roman" w:cs="Times New Roman"/>
          <w:color w:val="000000" w:themeColor="text1"/>
          <w:sz w:val="20"/>
          <w:szCs w:val="20"/>
          <w:lang w:bidi="fa-IR"/>
        </w:rPr>
        <w:t>Se</w:t>
      </w:r>
      <w:r w:rsidR="003A7071" w:rsidRPr="00711048">
        <w:rPr>
          <w:rFonts w:ascii="Times New Roman" w:hAnsi="Times New Roman" w:cs="Times New Roman"/>
          <w:color w:val="000000" w:themeColor="text1"/>
          <w:sz w:val="20"/>
          <w:szCs w:val="20"/>
          <w:lang w:bidi="fa-IR"/>
        </w:rPr>
        <w:t xml:space="preserve">cond hypothesis: the </w:t>
      </w:r>
      <w:r w:rsidR="00680EAA" w:rsidRPr="00711048">
        <w:rPr>
          <w:rFonts w:ascii="Times New Roman" w:hAnsi="Times New Roman" w:cs="Times New Roman"/>
          <w:color w:val="000000" w:themeColor="text1"/>
          <w:sz w:val="20"/>
          <w:szCs w:val="20"/>
          <w:lang w:bidi="fa-IR"/>
        </w:rPr>
        <w:t>firm size</w:t>
      </w:r>
      <w:r w:rsidRPr="00711048">
        <w:rPr>
          <w:rFonts w:ascii="Times New Roman" w:hAnsi="Times New Roman" w:cs="Times New Roman"/>
          <w:color w:val="000000" w:themeColor="text1"/>
          <w:sz w:val="20"/>
          <w:szCs w:val="20"/>
          <w:lang w:bidi="fa-IR"/>
        </w:rPr>
        <w:t xml:space="preserve"> has a positive effect on the amount of investment in fixed assets </w:t>
      </w:r>
      <w:r w:rsidR="003A7071" w:rsidRPr="00711048">
        <w:rPr>
          <w:rFonts w:ascii="Times New Roman" w:hAnsi="Times New Roman" w:cs="Times New Roman"/>
          <w:color w:val="000000" w:themeColor="text1"/>
          <w:sz w:val="20"/>
          <w:szCs w:val="20"/>
          <w:lang w:bidi="fa-IR"/>
        </w:rPr>
        <w:t xml:space="preserve">of </w:t>
      </w:r>
      <w:r w:rsidR="004D67A3" w:rsidRPr="00711048">
        <w:rPr>
          <w:rFonts w:ascii="Times New Roman" w:hAnsi="Times New Roman" w:cs="Times New Roman"/>
          <w:color w:val="000000" w:themeColor="text1"/>
          <w:sz w:val="20"/>
          <w:szCs w:val="20"/>
          <w:lang w:bidi="fa-IR"/>
        </w:rPr>
        <w:t>corporations</w:t>
      </w:r>
      <w:r w:rsidR="003A7071" w:rsidRPr="00711048">
        <w:rPr>
          <w:rFonts w:ascii="Times New Roman" w:hAnsi="Times New Roman" w:cs="Times New Roman"/>
          <w:color w:val="000000" w:themeColor="text1"/>
          <w:sz w:val="20"/>
          <w:szCs w:val="20"/>
          <w:lang w:bidi="fa-IR"/>
        </w:rPr>
        <w:t xml:space="preserve"> accepted in Tehran stock exchange.</w:t>
      </w:r>
    </w:p>
    <w:p w:rsidR="003A7071" w:rsidRPr="00711048" w:rsidRDefault="003A7071" w:rsidP="00D11094">
      <w:pPr>
        <w:snapToGrid w:val="0"/>
        <w:spacing w:after="0" w:line="240" w:lineRule="auto"/>
        <w:ind w:firstLine="425"/>
        <w:jc w:val="both"/>
        <w:rPr>
          <w:rFonts w:ascii="Times New Roman" w:hAnsi="Times New Roman" w:cs="Times New Roman"/>
          <w:color w:val="000000" w:themeColor="text1"/>
          <w:sz w:val="20"/>
          <w:szCs w:val="20"/>
          <w:lang w:bidi="fa-IR"/>
        </w:rPr>
      </w:pPr>
      <w:r w:rsidRPr="00711048">
        <w:rPr>
          <w:rFonts w:ascii="Times New Roman" w:hAnsi="Times New Roman" w:cs="Times New Roman"/>
          <w:color w:val="000000" w:themeColor="text1"/>
          <w:sz w:val="20"/>
          <w:szCs w:val="20"/>
          <w:lang w:bidi="fa-IR"/>
        </w:rPr>
        <w:t xml:space="preserve">Third hypothesis: liquidity </w:t>
      </w:r>
      <w:r w:rsidR="00806350" w:rsidRPr="00711048">
        <w:rPr>
          <w:rFonts w:ascii="Times New Roman" w:hAnsi="Times New Roman" w:cs="Times New Roman"/>
          <w:color w:val="000000" w:themeColor="text1"/>
          <w:sz w:val="20"/>
          <w:szCs w:val="20"/>
          <w:lang w:bidi="fa-IR"/>
        </w:rPr>
        <w:t>has a negative effect on the investment in fixed assets with regard to the</w:t>
      </w:r>
      <w:r w:rsidR="00B16C44" w:rsidRPr="00711048">
        <w:rPr>
          <w:rFonts w:ascii="Times New Roman" w:hAnsi="Times New Roman" w:cs="Times New Roman"/>
          <w:color w:val="000000" w:themeColor="text1"/>
          <w:sz w:val="20"/>
          <w:szCs w:val="20"/>
          <w:lang w:bidi="fa-IR"/>
        </w:rPr>
        <w:t xml:space="preserve"> firm</w:t>
      </w:r>
      <w:r w:rsidR="00806350" w:rsidRPr="00711048">
        <w:rPr>
          <w:rFonts w:ascii="Times New Roman" w:hAnsi="Times New Roman" w:cs="Times New Roman"/>
          <w:color w:val="000000" w:themeColor="text1"/>
          <w:sz w:val="20"/>
          <w:szCs w:val="20"/>
          <w:lang w:bidi="fa-IR"/>
        </w:rPr>
        <w:t xml:space="preserve"> size.</w:t>
      </w:r>
    </w:p>
    <w:p w:rsidR="00806350" w:rsidRPr="00711048" w:rsidRDefault="00630B0B" w:rsidP="00D11094">
      <w:pPr>
        <w:snapToGrid w:val="0"/>
        <w:spacing w:after="0" w:line="240" w:lineRule="auto"/>
        <w:jc w:val="both"/>
        <w:rPr>
          <w:rFonts w:ascii="Times New Roman" w:hAnsi="Times New Roman" w:cs="Times New Roman"/>
          <w:b/>
          <w:bCs/>
          <w:color w:val="000000" w:themeColor="text1"/>
          <w:sz w:val="20"/>
          <w:szCs w:val="20"/>
          <w:lang w:bidi="fa-IR"/>
        </w:rPr>
      </w:pPr>
      <w:r w:rsidRPr="00711048">
        <w:rPr>
          <w:rFonts w:ascii="Times New Roman" w:hAnsi="Times New Roman" w:cs="Times New Roman"/>
          <w:b/>
          <w:bCs/>
          <w:color w:val="000000" w:themeColor="text1"/>
          <w:sz w:val="20"/>
          <w:szCs w:val="20"/>
          <w:lang w:bidi="fa-IR"/>
        </w:rPr>
        <w:t>P</w:t>
      </w:r>
      <w:r w:rsidR="00E938DE" w:rsidRPr="00711048">
        <w:rPr>
          <w:rFonts w:ascii="Times New Roman" w:hAnsi="Times New Roman" w:cs="Times New Roman"/>
          <w:b/>
          <w:bCs/>
          <w:color w:val="000000" w:themeColor="text1"/>
          <w:sz w:val="20"/>
          <w:szCs w:val="20"/>
          <w:lang w:bidi="fa-IR"/>
        </w:rPr>
        <w:t xml:space="preserve">opulation and </w:t>
      </w:r>
      <w:r w:rsidRPr="00711048">
        <w:rPr>
          <w:rFonts w:ascii="Times New Roman" w:hAnsi="Times New Roman" w:cs="Times New Roman"/>
          <w:b/>
          <w:bCs/>
          <w:color w:val="000000" w:themeColor="text1"/>
          <w:sz w:val="20"/>
          <w:szCs w:val="20"/>
          <w:lang w:bidi="fa-IR"/>
        </w:rPr>
        <w:t>S</w:t>
      </w:r>
      <w:r w:rsidR="00E938DE" w:rsidRPr="00711048">
        <w:rPr>
          <w:rFonts w:ascii="Times New Roman" w:hAnsi="Times New Roman" w:cs="Times New Roman"/>
          <w:b/>
          <w:bCs/>
          <w:color w:val="000000" w:themeColor="text1"/>
          <w:sz w:val="20"/>
          <w:szCs w:val="20"/>
          <w:lang w:bidi="fa-IR"/>
        </w:rPr>
        <w:t>ample</w:t>
      </w:r>
    </w:p>
    <w:p w:rsidR="00E938DE" w:rsidRPr="00711048" w:rsidRDefault="00DE3BB2" w:rsidP="00D11094">
      <w:pPr>
        <w:snapToGrid w:val="0"/>
        <w:spacing w:after="0" w:line="240" w:lineRule="auto"/>
        <w:ind w:firstLine="425"/>
        <w:jc w:val="both"/>
        <w:rPr>
          <w:rFonts w:ascii="Times New Roman" w:hAnsi="Times New Roman" w:cs="Times New Roman"/>
          <w:color w:val="000000" w:themeColor="text1"/>
          <w:sz w:val="20"/>
          <w:szCs w:val="20"/>
          <w:lang w:bidi="fa-IR"/>
        </w:rPr>
      </w:pPr>
      <w:r w:rsidRPr="00711048">
        <w:rPr>
          <w:rFonts w:ascii="Times New Roman" w:hAnsi="Times New Roman" w:cs="Times New Roman"/>
          <w:color w:val="000000" w:themeColor="text1"/>
          <w:sz w:val="20"/>
          <w:szCs w:val="20"/>
          <w:lang w:bidi="fa-IR"/>
        </w:rPr>
        <w:t xml:space="preserve">The </w:t>
      </w:r>
      <w:r w:rsidR="00E338B5" w:rsidRPr="00711048">
        <w:rPr>
          <w:rFonts w:ascii="Times New Roman" w:hAnsi="Times New Roman" w:cs="Times New Roman"/>
          <w:color w:val="000000" w:themeColor="text1"/>
          <w:sz w:val="20"/>
          <w:szCs w:val="20"/>
          <w:lang w:bidi="fa-IR"/>
        </w:rPr>
        <w:t>research</w:t>
      </w:r>
      <w:r w:rsidRPr="00711048">
        <w:rPr>
          <w:rFonts w:ascii="Times New Roman" w:hAnsi="Times New Roman" w:cs="Times New Roman"/>
          <w:color w:val="000000" w:themeColor="text1"/>
          <w:sz w:val="20"/>
          <w:szCs w:val="20"/>
          <w:lang w:bidi="fa-IR"/>
        </w:rPr>
        <w:t xml:space="preserve"> population is all of the co</w:t>
      </w:r>
      <w:r w:rsidR="00E338B5" w:rsidRPr="00711048">
        <w:rPr>
          <w:rFonts w:ascii="Times New Roman" w:hAnsi="Times New Roman" w:cs="Times New Roman"/>
          <w:color w:val="000000" w:themeColor="text1"/>
          <w:sz w:val="20"/>
          <w:szCs w:val="20"/>
          <w:lang w:bidi="fa-IR"/>
        </w:rPr>
        <w:t>rporations</w:t>
      </w:r>
      <w:r w:rsidRPr="00711048">
        <w:rPr>
          <w:rFonts w:ascii="Times New Roman" w:hAnsi="Times New Roman" w:cs="Times New Roman"/>
          <w:color w:val="000000" w:themeColor="text1"/>
          <w:sz w:val="20"/>
          <w:szCs w:val="20"/>
          <w:lang w:bidi="fa-IR"/>
        </w:rPr>
        <w:t xml:space="preserve"> accepted in Tehran stock exchange </w:t>
      </w:r>
      <w:r w:rsidR="00E338B5" w:rsidRPr="00711048">
        <w:rPr>
          <w:rFonts w:ascii="Times New Roman" w:hAnsi="Times New Roman" w:cs="Times New Roman"/>
          <w:color w:val="000000" w:themeColor="text1"/>
          <w:sz w:val="20"/>
          <w:szCs w:val="20"/>
          <w:lang w:bidi="fa-IR"/>
        </w:rPr>
        <w:t>since</w:t>
      </w:r>
      <w:r w:rsidRPr="00711048">
        <w:rPr>
          <w:rFonts w:ascii="Times New Roman" w:hAnsi="Times New Roman" w:cs="Times New Roman"/>
          <w:color w:val="000000" w:themeColor="text1"/>
          <w:sz w:val="20"/>
          <w:szCs w:val="20"/>
          <w:lang w:bidi="fa-IR"/>
        </w:rPr>
        <w:t xml:space="preserve"> 2008</w:t>
      </w:r>
      <w:r w:rsidR="00E338B5" w:rsidRPr="00711048">
        <w:rPr>
          <w:rFonts w:ascii="Times New Roman" w:hAnsi="Times New Roman" w:cs="Times New Roman"/>
          <w:color w:val="000000" w:themeColor="text1"/>
          <w:sz w:val="20"/>
          <w:szCs w:val="20"/>
          <w:lang w:bidi="fa-IR"/>
        </w:rPr>
        <w:t xml:space="preserve"> to </w:t>
      </w:r>
      <w:r w:rsidRPr="00711048">
        <w:rPr>
          <w:rFonts w:ascii="Times New Roman" w:hAnsi="Times New Roman" w:cs="Times New Roman"/>
          <w:color w:val="000000" w:themeColor="text1"/>
          <w:sz w:val="20"/>
          <w:szCs w:val="20"/>
          <w:lang w:bidi="fa-IR"/>
        </w:rPr>
        <w:t xml:space="preserve">2014. </w:t>
      </w:r>
      <w:r w:rsidR="00827282" w:rsidRPr="00711048">
        <w:rPr>
          <w:rFonts w:ascii="Times New Roman" w:hAnsi="Times New Roman" w:cs="Times New Roman"/>
          <w:color w:val="000000" w:themeColor="text1"/>
          <w:sz w:val="20"/>
          <w:szCs w:val="20"/>
          <w:lang w:bidi="fa-IR"/>
        </w:rPr>
        <w:t>In this study, sample</w:t>
      </w:r>
      <w:r w:rsidR="003E751A" w:rsidRPr="00711048">
        <w:rPr>
          <w:rFonts w:ascii="Times New Roman" w:hAnsi="Times New Roman" w:cs="Times New Roman"/>
          <w:color w:val="000000" w:themeColor="text1"/>
          <w:sz w:val="20"/>
          <w:szCs w:val="20"/>
          <w:lang w:bidi="fa-IR"/>
        </w:rPr>
        <w:t>s</w:t>
      </w:r>
      <w:r w:rsidR="00827282" w:rsidRPr="00711048">
        <w:rPr>
          <w:rFonts w:ascii="Times New Roman" w:hAnsi="Times New Roman" w:cs="Times New Roman"/>
          <w:color w:val="000000" w:themeColor="text1"/>
          <w:sz w:val="20"/>
          <w:szCs w:val="20"/>
          <w:lang w:bidi="fa-IR"/>
        </w:rPr>
        <w:t xml:space="preserve"> </w:t>
      </w:r>
      <w:r w:rsidR="003E751A" w:rsidRPr="00711048">
        <w:rPr>
          <w:rFonts w:ascii="Times New Roman" w:hAnsi="Times New Roman" w:cs="Times New Roman"/>
          <w:color w:val="000000" w:themeColor="text1"/>
          <w:sz w:val="20"/>
          <w:szCs w:val="20"/>
          <w:lang w:bidi="fa-IR"/>
        </w:rPr>
        <w:t>were</w:t>
      </w:r>
      <w:r w:rsidR="00827282" w:rsidRPr="00711048">
        <w:rPr>
          <w:rFonts w:ascii="Times New Roman" w:hAnsi="Times New Roman" w:cs="Times New Roman"/>
          <w:color w:val="000000" w:themeColor="text1"/>
          <w:sz w:val="20"/>
          <w:szCs w:val="20"/>
          <w:lang w:bidi="fa-IR"/>
        </w:rPr>
        <w:t xml:space="preserve"> </w:t>
      </w:r>
      <w:r w:rsidR="003E751A" w:rsidRPr="00711048">
        <w:rPr>
          <w:rFonts w:ascii="Times New Roman" w:hAnsi="Times New Roman" w:cs="Times New Roman"/>
          <w:color w:val="000000" w:themeColor="text1"/>
          <w:sz w:val="20"/>
          <w:szCs w:val="20"/>
          <w:lang w:bidi="fa-IR"/>
        </w:rPr>
        <w:t>selected</w:t>
      </w:r>
      <w:r w:rsidR="00827282" w:rsidRPr="00711048">
        <w:rPr>
          <w:rFonts w:ascii="Times New Roman" w:hAnsi="Times New Roman" w:cs="Times New Roman"/>
          <w:color w:val="000000" w:themeColor="text1"/>
          <w:sz w:val="20"/>
          <w:szCs w:val="20"/>
          <w:lang w:bidi="fa-IR"/>
        </w:rPr>
        <w:t xml:space="preserve"> </w:t>
      </w:r>
      <w:r w:rsidR="003E751A" w:rsidRPr="00711048">
        <w:rPr>
          <w:rFonts w:ascii="Times New Roman" w:hAnsi="Times New Roman" w:cs="Times New Roman"/>
          <w:color w:val="000000" w:themeColor="text1"/>
          <w:sz w:val="20"/>
          <w:szCs w:val="20"/>
          <w:lang w:bidi="fa-IR"/>
        </w:rPr>
        <w:t>by applying</w:t>
      </w:r>
      <w:r w:rsidR="00827282" w:rsidRPr="00711048">
        <w:rPr>
          <w:rFonts w:ascii="Times New Roman" w:hAnsi="Times New Roman" w:cs="Times New Roman"/>
          <w:color w:val="000000" w:themeColor="text1"/>
          <w:sz w:val="20"/>
          <w:szCs w:val="20"/>
          <w:lang w:bidi="fa-IR"/>
        </w:rPr>
        <w:t xml:space="preserve"> </w:t>
      </w:r>
      <w:r w:rsidR="003E751A" w:rsidRPr="00711048">
        <w:rPr>
          <w:rFonts w:ascii="Times New Roman" w:hAnsi="Times New Roman" w:cs="Times New Roman"/>
          <w:color w:val="000000" w:themeColor="text1"/>
          <w:sz w:val="20"/>
          <w:szCs w:val="20"/>
          <w:lang w:bidi="fa-IR"/>
        </w:rPr>
        <w:t>systematic deletion method and 253 corporations were selected and analy</w:t>
      </w:r>
      <w:r w:rsidR="0033190B" w:rsidRPr="00711048">
        <w:rPr>
          <w:rFonts w:ascii="Times New Roman" w:hAnsi="Times New Roman" w:cs="Times New Roman"/>
          <w:color w:val="000000" w:themeColor="text1"/>
          <w:sz w:val="20"/>
          <w:szCs w:val="20"/>
          <w:lang w:bidi="fa-IR"/>
        </w:rPr>
        <w:t>z</w:t>
      </w:r>
      <w:r w:rsidR="003E751A" w:rsidRPr="00711048">
        <w:rPr>
          <w:rFonts w:ascii="Times New Roman" w:hAnsi="Times New Roman" w:cs="Times New Roman"/>
          <w:color w:val="000000" w:themeColor="text1"/>
          <w:sz w:val="20"/>
          <w:szCs w:val="20"/>
          <w:lang w:bidi="fa-IR"/>
        </w:rPr>
        <w:t>ed statistically based on this method.</w:t>
      </w:r>
    </w:p>
    <w:p w:rsidR="00F57B83" w:rsidRPr="00711048" w:rsidRDefault="00F57B83" w:rsidP="00D11094">
      <w:pPr>
        <w:snapToGrid w:val="0"/>
        <w:spacing w:after="0" w:line="240" w:lineRule="auto"/>
        <w:jc w:val="both"/>
        <w:rPr>
          <w:rFonts w:ascii="Times New Roman" w:hAnsi="Times New Roman" w:cs="Times New Roman"/>
          <w:b/>
          <w:bCs/>
          <w:color w:val="000000" w:themeColor="text1"/>
          <w:sz w:val="20"/>
          <w:szCs w:val="20"/>
          <w:lang w:bidi="fa-IR"/>
        </w:rPr>
      </w:pPr>
      <w:r w:rsidRPr="00711048">
        <w:rPr>
          <w:rFonts w:ascii="Times New Roman" w:hAnsi="Times New Roman" w:cs="Times New Roman"/>
          <w:b/>
          <w:bCs/>
          <w:color w:val="000000" w:themeColor="text1"/>
          <w:sz w:val="20"/>
          <w:szCs w:val="20"/>
          <w:lang w:bidi="fa-IR"/>
        </w:rPr>
        <w:t xml:space="preserve">Research </w:t>
      </w:r>
      <w:r w:rsidR="00297D32" w:rsidRPr="00711048">
        <w:rPr>
          <w:rFonts w:ascii="Times New Roman" w:hAnsi="Times New Roman" w:cs="Times New Roman"/>
          <w:b/>
          <w:bCs/>
          <w:color w:val="000000" w:themeColor="text1"/>
          <w:sz w:val="20"/>
          <w:szCs w:val="20"/>
          <w:lang w:bidi="fa-IR"/>
        </w:rPr>
        <w:t>M</w:t>
      </w:r>
      <w:r w:rsidRPr="00711048">
        <w:rPr>
          <w:rFonts w:ascii="Times New Roman" w:hAnsi="Times New Roman" w:cs="Times New Roman"/>
          <w:b/>
          <w:bCs/>
          <w:color w:val="000000" w:themeColor="text1"/>
          <w:sz w:val="20"/>
          <w:szCs w:val="20"/>
          <w:lang w:bidi="fa-IR"/>
        </w:rPr>
        <w:t>odel</w:t>
      </w:r>
    </w:p>
    <w:p w:rsidR="00F57B83" w:rsidRPr="00711048" w:rsidRDefault="0034455E" w:rsidP="00D11094">
      <w:pPr>
        <w:snapToGrid w:val="0"/>
        <w:spacing w:after="0" w:line="240" w:lineRule="auto"/>
        <w:ind w:firstLine="425"/>
        <w:jc w:val="both"/>
        <w:rPr>
          <w:rFonts w:ascii="Times New Roman" w:hAnsi="Times New Roman" w:cs="Times New Roman"/>
          <w:color w:val="000000" w:themeColor="text1"/>
          <w:sz w:val="20"/>
          <w:szCs w:val="20"/>
          <w:lang w:bidi="fa-IR"/>
        </w:rPr>
      </w:pPr>
      <w:r w:rsidRPr="00711048">
        <w:rPr>
          <w:rFonts w:ascii="Times New Roman" w:hAnsi="Times New Roman" w:cs="Times New Roman"/>
          <w:color w:val="000000" w:themeColor="text1"/>
          <w:sz w:val="20"/>
          <w:szCs w:val="20"/>
          <w:lang w:bidi="fa-IR"/>
        </w:rPr>
        <w:t>The following model is used in this study:</w:t>
      </w:r>
    </w:p>
    <w:p w:rsidR="00D11094" w:rsidRPr="00711048" w:rsidRDefault="00D11094" w:rsidP="00D11094">
      <w:pPr>
        <w:snapToGrid w:val="0"/>
        <w:spacing w:after="0" w:line="240" w:lineRule="auto"/>
        <w:jc w:val="center"/>
        <w:rPr>
          <w:rFonts w:ascii="Times New Roman" w:hAnsi="Times New Roman" w:cs="Times New Roman"/>
          <w:sz w:val="20"/>
          <w:szCs w:val="20"/>
          <w:lang w:eastAsia="zh-CN"/>
        </w:rPr>
        <w:sectPr w:rsidR="00D11094" w:rsidRPr="00711048" w:rsidSect="00D11094">
          <w:type w:val="continuous"/>
          <w:pgSz w:w="12240" w:h="15840" w:code="1"/>
          <w:pgMar w:top="1440" w:right="1440" w:bottom="1440" w:left="1440" w:header="720" w:footer="720" w:gutter="0"/>
          <w:cols w:num="2" w:space="550"/>
          <w:docGrid w:linePitch="360"/>
        </w:sectPr>
      </w:pPr>
    </w:p>
    <w:p w:rsidR="00D11094" w:rsidRPr="00711048" w:rsidRDefault="00D11094" w:rsidP="00D11094">
      <w:pPr>
        <w:snapToGrid w:val="0"/>
        <w:spacing w:after="0" w:line="240" w:lineRule="auto"/>
        <w:jc w:val="center"/>
        <w:rPr>
          <w:rFonts w:ascii="Times New Roman" w:hAnsi="Times New Roman" w:cs="Times New Roman"/>
          <w:sz w:val="20"/>
          <w:szCs w:val="20"/>
          <w:lang w:eastAsia="zh-CN"/>
        </w:rPr>
      </w:pPr>
    </w:p>
    <w:p w:rsidR="00F61E18" w:rsidRPr="00711048" w:rsidRDefault="0034455E" w:rsidP="00D11094">
      <w:pPr>
        <w:snapToGrid w:val="0"/>
        <w:spacing w:after="0" w:line="240" w:lineRule="auto"/>
        <w:jc w:val="center"/>
        <w:rPr>
          <w:rFonts w:ascii="Times New Roman" w:hAnsi="Times New Roman" w:cs="Times New Roman"/>
          <w:sz w:val="20"/>
          <w:szCs w:val="20"/>
        </w:rPr>
      </w:pPr>
      <w:r w:rsidRPr="00711048">
        <w:rPr>
          <w:rFonts w:ascii="Times New Roman" w:hAnsi="Times New Roman" w:cs="Times New Roman"/>
          <w:sz w:val="20"/>
          <w:szCs w:val="20"/>
        </w:rPr>
        <w:object w:dxaOrig="68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pt;height:18.15pt" o:ole="">
            <v:imagedata r:id="rId12" o:title=""/>
          </v:shape>
          <o:OLEObject Type="Embed" ProgID="Equation.3" ShapeID="_x0000_i1025" DrawAspect="Content" ObjectID="_1541907019" r:id="rId13"/>
        </w:object>
      </w:r>
    </w:p>
    <w:p w:rsidR="00D11094" w:rsidRPr="00711048" w:rsidRDefault="00D11094" w:rsidP="00D11094">
      <w:pPr>
        <w:snapToGrid w:val="0"/>
        <w:spacing w:after="0" w:line="240" w:lineRule="auto"/>
        <w:jc w:val="center"/>
        <w:rPr>
          <w:rFonts w:ascii="Times New Roman" w:hAnsi="Times New Roman" w:cs="Times New Roman"/>
          <w:b/>
          <w:bCs/>
          <w:color w:val="000000" w:themeColor="text1"/>
          <w:sz w:val="20"/>
          <w:szCs w:val="20"/>
          <w:lang w:eastAsia="zh-CN" w:bidi="fa-IR"/>
        </w:rPr>
      </w:pPr>
    </w:p>
    <w:p w:rsidR="0034455E" w:rsidRPr="00711048" w:rsidRDefault="00F61E18" w:rsidP="00D11094">
      <w:pPr>
        <w:snapToGrid w:val="0"/>
        <w:spacing w:after="0" w:line="240" w:lineRule="auto"/>
        <w:jc w:val="center"/>
        <w:rPr>
          <w:rFonts w:ascii="Times New Roman" w:hAnsi="Times New Roman" w:cs="Times New Roman"/>
          <w:b/>
          <w:bCs/>
          <w:color w:val="000000" w:themeColor="text1"/>
          <w:sz w:val="20"/>
          <w:szCs w:val="20"/>
          <w:lang w:bidi="fa-IR"/>
        </w:rPr>
      </w:pPr>
      <w:r w:rsidRPr="00711048">
        <w:rPr>
          <w:rFonts w:ascii="Times New Roman" w:hAnsi="Times New Roman" w:cs="Times New Roman"/>
          <w:b/>
          <w:bCs/>
          <w:color w:val="000000" w:themeColor="text1"/>
          <w:sz w:val="20"/>
          <w:szCs w:val="20"/>
          <w:lang w:bidi="fa-IR"/>
        </w:rPr>
        <w:t>Table 2.3</w:t>
      </w:r>
      <w:r w:rsidR="006935B6" w:rsidRPr="00711048">
        <w:rPr>
          <w:rFonts w:ascii="Times New Roman" w:hAnsi="Times New Roman" w:cs="Times New Roman"/>
          <w:b/>
          <w:bCs/>
          <w:color w:val="000000" w:themeColor="text1"/>
          <w:sz w:val="20"/>
          <w:szCs w:val="20"/>
          <w:lang w:bidi="fa-IR"/>
        </w:rPr>
        <w:t>:</w:t>
      </w:r>
      <w:r w:rsidRPr="00711048">
        <w:rPr>
          <w:rFonts w:ascii="Times New Roman" w:hAnsi="Times New Roman" w:cs="Times New Roman"/>
          <w:b/>
          <w:bCs/>
          <w:color w:val="000000" w:themeColor="text1"/>
          <w:sz w:val="20"/>
          <w:szCs w:val="20"/>
          <w:lang w:bidi="fa-IR"/>
        </w:rPr>
        <w:t xml:space="preserve"> Research variables</w:t>
      </w:r>
    </w:p>
    <w:tbl>
      <w:tblPr>
        <w:tblStyle w:val="TableGrid"/>
        <w:tblW w:w="0" w:type="auto"/>
        <w:jc w:val="center"/>
        <w:tblLook w:val="04A0"/>
      </w:tblPr>
      <w:tblGrid>
        <w:gridCol w:w="1008"/>
        <w:gridCol w:w="1800"/>
        <w:gridCol w:w="1737"/>
        <w:gridCol w:w="5031"/>
      </w:tblGrid>
      <w:tr w:rsidR="0034455E" w:rsidRPr="00711048" w:rsidTr="00711048">
        <w:trPr>
          <w:jc w:val="center"/>
        </w:trPr>
        <w:tc>
          <w:tcPr>
            <w:tcW w:w="1008" w:type="dxa"/>
            <w:shd w:val="clear" w:color="auto" w:fill="DBE5F1" w:themeFill="accent1" w:themeFillTint="33"/>
            <w:vAlign w:val="center"/>
          </w:tcPr>
          <w:p w:rsidR="0034455E" w:rsidRPr="00711048" w:rsidRDefault="003C404B" w:rsidP="00711048">
            <w:pPr>
              <w:snapToGrid w:val="0"/>
              <w:rPr>
                <w:rFonts w:ascii="Times New Roman" w:hAnsi="Times New Roman" w:cs="Times New Roman"/>
                <w:b/>
                <w:bCs/>
                <w:color w:val="000000"/>
                <w:sz w:val="17"/>
                <w:szCs w:val="17"/>
                <w:lang w:bidi="fa-IR"/>
              </w:rPr>
            </w:pPr>
            <w:r w:rsidRPr="00711048">
              <w:rPr>
                <w:rFonts w:ascii="Times New Roman" w:hAnsi="Times New Roman" w:cs="Times New Roman"/>
                <w:b/>
                <w:bCs/>
                <w:color w:val="000000"/>
                <w:sz w:val="17"/>
                <w:szCs w:val="17"/>
                <w:lang w:bidi="fa-IR"/>
              </w:rPr>
              <w:t>Variable Symbol</w:t>
            </w:r>
          </w:p>
        </w:tc>
        <w:tc>
          <w:tcPr>
            <w:tcW w:w="1800" w:type="dxa"/>
            <w:shd w:val="clear" w:color="auto" w:fill="DBE5F1" w:themeFill="accent1" w:themeFillTint="33"/>
            <w:vAlign w:val="center"/>
          </w:tcPr>
          <w:p w:rsidR="0034455E" w:rsidRPr="00711048" w:rsidRDefault="006E0DA7" w:rsidP="00711048">
            <w:pPr>
              <w:snapToGrid w:val="0"/>
              <w:rPr>
                <w:rFonts w:ascii="Times New Roman" w:hAnsi="Times New Roman" w:cs="Times New Roman"/>
                <w:b/>
                <w:bCs/>
                <w:color w:val="000000"/>
                <w:sz w:val="17"/>
                <w:szCs w:val="17"/>
                <w:lang w:bidi="fa-IR"/>
              </w:rPr>
            </w:pPr>
            <w:r w:rsidRPr="00711048">
              <w:rPr>
                <w:rFonts w:ascii="Times New Roman" w:hAnsi="Times New Roman" w:cs="Times New Roman"/>
                <w:b/>
                <w:bCs/>
                <w:color w:val="000000"/>
                <w:sz w:val="17"/>
                <w:szCs w:val="17"/>
                <w:lang w:bidi="fa-IR"/>
              </w:rPr>
              <w:t>Variable Name</w:t>
            </w:r>
          </w:p>
        </w:tc>
        <w:tc>
          <w:tcPr>
            <w:tcW w:w="1737" w:type="dxa"/>
            <w:shd w:val="clear" w:color="auto" w:fill="DBE5F1" w:themeFill="accent1" w:themeFillTint="33"/>
            <w:vAlign w:val="center"/>
          </w:tcPr>
          <w:p w:rsidR="0034455E" w:rsidRPr="00711048" w:rsidRDefault="006E0DA7" w:rsidP="00711048">
            <w:pPr>
              <w:snapToGrid w:val="0"/>
              <w:rPr>
                <w:rFonts w:ascii="Times New Roman" w:hAnsi="Times New Roman" w:cs="Times New Roman"/>
                <w:b/>
                <w:bCs/>
                <w:color w:val="000000"/>
                <w:sz w:val="17"/>
                <w:szCs w:val="17"/>
                <w:lang w:bidi="fa-IR"/>
              </w:rPr>
            </w:pPr>
            <w:r w:rsidRPr="00711048">
              <w:rPr>
                <w:rFonts w:ascii="Times New Roman" w:hAnsi="Times New Roman" w:cs="Times New Roman"/>
                <w:b/>
                <w:bCs/>
                <w:color w:val="000000"/>
                <w:sz w:val="17"/>
                <w:szCs w:val="17"/>
                <w:lang w:bidi="fa-IR"/>
              </w:rPr>
              <w:t>Variable Type</w:t>
            </w:r>
          </w:p>
        </w:tc>
        <w:tc>
          <w:tcPr>
            <w:tcW w:w="0" w:type="auto"/>
            <w:shd w:val="clear" w:color="auto" w:fill="DBE5F1" w:themeFill="accent1" w:themeFillTint="33"/>
            <w:vAlign w:val="center"/>
          </w:tcPr>
          <w:p w:rsidR="0034455E" w:rsidRPr="00711048" w:rsidRDefault="007A6824" w:rsidP="00711048">
            <w:pPr>
              <w:snapToGrid w:val="0"/>
              <w:rPr>
                <w:rFonts w:ascii="Times New Roman" w:hAnsi="Times New Roman" w:cs="Times New Roman"/>
                <w:b/>
                <w:bCs/>
                <w:color w:val="000000"/>
                <w:sz w:val="17"/>
                <w:szCs w:val="17"/>
                <w:lang w:bidi="fa-IR"/>
              </w:rPr>
            </w:pPr>
            <w:r w:rsidRPr="00711048">
              <w:rPr>
                <w:rFonts w:ascii="Times New Roman" w:hAnsi="Times New Roman" w:cs="Times New Roman"/>
                <w:b/>
                <w:bCs/>
                <w:color w:val="000000"/>
                <w:sz w:val="17"/>
                <w:szCs w:val="17"/>
                <w:lang w:bidi="fa-IR"/>
              </w:rPr>
              <w:t xml:space="preserve">Manner of </w:t>
            </w:r>
            <w:r w:rsidR="006E0DA7" w:rsidRPr="00711048">
              <w:rPr>
                <w:rFonts w:ascii="Times New Roman" w:hAnsi="Times New Roman" w:cs="Times New Roman"/>
                <w:b/>
                <w:bCs/>
                <w:color w:val="000000"/>
                <w:sz w:val="17"/>
                <w:szCs w:val="17"/>
                <w:lang w:bidi="fa-IR"/>
              </w:rPr>
              <w:t>Measurement</w:t>
            </w:r>
          </w:p>
        </w:tc>
      </w:tr>
      <w:tr w:rsidR="0034455E" w:rsidRPr="00711048" w:rsidTr="00711048">
        <w:trPr>
          <w:jc w:val="center"/>
        </w:trPr>
        <w:tc>
          <w:tcPr>
            <w:tcW w:w="1008" w:type="dxa"/>
            <w:vAlign w:val="center"/>
          </w:tcPr>
          <w:p w:rsidR="0034455E" w:rsidRPr="00711048" w:rsidRDefault="003C404B" w:rsidP="00711048">
            <w:pPr>
              <w:snapToGrid w:val="0"/>
              <w:rPr>
                <w:rFonts w:ascii="Times New Roman" w:hAnsi="Times New Roman" w:cs="Times New Roman"/>
                <w:color w:val="000000"/>
                <w:sz w:val="17"/>
                <w:szCs w:val="17"/>
                <w:lang w:bidi="fa-IR"/>
              </w:rPr>
            </w:pPr>
            <w:r w:rsidRPr="00711048">
              <w:rPr>
                <w:rFonts w:ascii="Times New Roman" w:hAnsi="Times New Roman" w:cs="Times New Roman"/>
                <w:color w:val="000000"/>
                <w:sz w:val="17"/>
                <w:szCs w:val="17"/>
                <w:lang w:bidi="fa-IR"/>
              </w:rPr>
              <w:t>I</w:t>
            </w:r>
          </w:p>
        </w:tc>
        <w:tc>
          <w:tcPr>
            <w:tcW w:w="1800" w:type="dxa"/>
            <w:vAlign w:val="center"/>
          </w:tcPr>
          <w:p w:rsidR="0034455E" w:rsidRPr="00711048" w:rsidRDefault="003C404B" w:rsidP="00711048">
            <w:pPr>
              <w:snapToGrid w:val="0"/>
              <w:rPr>
                <w:rFonts w:ascii="Times New Roman" w:hAnsi="Times New Roman" w:cs="Times New Roman"/>
                <w:color w:val="000000"/>
                <w:sz w:val="17"/>
                <w:szCs w:val="17"/>
                <w:lang w:bidi="fa-IR"/>
              </w:rPr>
            </w:pPr>
            <w:r w:rsidRPr="00711048">
              <w:rPr>
                <w:rFonts w:ascii="Times New Roman" w:hAnsi="Times New Roman" w:cs="Times New Roman"/>
                <w:color w:val="000000"/>
                <w:sz w:val="17"/>
                <w:szCs w:val="17"/>
                <w:lang w:bidi="fa-IR"/>
              </w:rPr>
              <w:t>Investment in fixed assets</w:t>
            </w:r>
          </w:p>
        </w:tc>
        <w:tc>
          <w:tcPr>
            <w:tcW w:w="1737" w:type="dxa"/>
            <w:vAlign w:val="center"/>
          </w:tcPr>
          <w:p w:rsidR="0034455E" w:rsidRPr="00711048" w:rsidRDefault="003C404B" w:rsidP="00711048">
            <w:pPr>
              <w:snapToGrid w:val="0"/>
              <w:rPr>
                <w:rFonts w:ascii="Times New Roman" w:hAnsi="Times New Roman" w:cs="Times New Roman"/>
                <w:color w:val="000000"/>
                <w:sz w:val="17"/>
                <w:szCs w:val="17"/>
                <w:lang w:bidi="fa-IR"/>
              </w:rPr>
            </w:pPr>
            <w:r w:rsidRPr="00711048">
              <w:rPr>
                <w:rFonts w:ascii="Times New Roman" w:hAnsi="Times New Roman" w:cs="Times New Roman"/>
                <w:color w:val="000000"/>
                <w:sz w:val="17"/>
                <w:szCs w:val="17"/>
                <w:lang w:bidi="fa-IR"/>
              </w:rPr>
              <w:t>Dependent variable</w:t>
            </w:r>
          </w:p>
        </w:tc>
        <w:tc>
          <w:tcPr>
            <w:tcW w:w="0" w:type="auto"/>
            <w:vAlign w:val="center"/>
          </w:tcPr>
          <w:p w:rsidR="0034455E" w:rsidRPr="00711048" w:rsidRDefault="005F5CD0" w:rsidP="00711048">
            <w:pPr>
              <w:snapToGrid w:val="0"/>
              <w:rPr>
                <w:rFonts w:ascii="Times New Roman" w:hAnsi="Times New Roman" w:cs="Times New Roman"/>
                <w:color w:val="000000"/>
                <w:sz w:val="17"/>
                <w:szCs w:val="17"/>
                <w:lang w:bidi="fa-IR"/>
              </w:rPr>
            </w:pPr>
            <w:r w:rsidRPr="00711048">
              <w:rPr>
                <w:rFonts w:ascii="Times New Roman" w:hAnsi="Times New Roman" w:cs="Times New Roman"/>
                <w:color w:val="000000"/>
                <w:sz w:val="17"/>
                <w:szCs w:val="17"/>
                <w:lang w:bidi="fa-IR"/>
              </w:rPr>
              <w:t xml:space="preserve">Ratio of variation in the net amount of fixed assets during </w:t>
            </w:r>
            <w:r w:rsidR="007C016B" w:rsidRPr="00711048">
              <w:rPr>
                <w:rFonts w:ascii="Times New Roman" w:hAnsi="Times New Roman" w:cs="Times New Roman"/>
                <w:color w:val="000000"/>
                <w:sz w:val="17"/>
                <w:szCs w:val="17"/>
                <w:lang w:bidi="fa-IR"/>
              </w:rPr>
              <w:t xml:space="preserve">the </w:t>
            </w:r>
            <w:r w:rsidRPr="00711048">
              <w:rPr>
                <w:rFonts w:ascii="Times New Roman" w:hAnsi="Times New Roman" w:cs="Times New Roman"/>
                <w:color w:val="000000"/>
                <w:sz w:val="17"/>
                <w:szCs w:val="17"/>
                <w:lang w:bidi="fa-IR"/>
              </w:rPr>
              <w:t xml:space="preserve">year to net assets at the beginning of </w:t>
            </w:r>
            <w:r w:rsidR="007C016B" w:rsidRPr="00711048">
              <w:rPr>
                <w:rFonts w:ascii="Times New Roman" w:hAnsi="Times New Roman" w:cs="Times New Roman"/>
                <w:color w:val="000000"/>
                <w:sz w:val="17"/>
                <w:szCs w:val="17"/>
                <w:lang w:bidi="fa-IR"/>
              </w:rPr>
              <w:t xml:space="preserve">the </w:t>
            </w:r>
            <w:r w:rsidRPr="00711048">
              <w:rPr>
                <w:rFonts w:ascii="Times New Roman" w:hAnsi="Times New Roman" w:cs="Times New Roman"/>
                <w:color w:val="000000"/>
                <w:sz w:val="17"/>
                <w:szCs w:val="17"/>
                <w:lang w:bidi="fa-IR"/>
              </w:rPr>
              <w:t>year</w:t>
            </w:r>
          </w:p>
        </w:tc>
      </w:tr>
      <w:tr w:rsidR="0034455E" w:rsidRPr="00711048" w:rsidTr="00711048">
        <w:trPr>
          <w:jc w:val="center"/>
        </w:trPr>
        <w:tc>
          <w:tcPr>
            <w:tcW w:w="1008" w:type="dxa"/>
            <w:vAlign w:val="center"/>
          </w:tcPr>
          <w:p w:rsidR="0034455E" w:rsidRPr="00711048" w:rsidRDefault="000033C6" w:rsidP="00711048">
            <w:pPr>
              <w:snapToGrid w:val="0"/>
              <w:rPr>
                <w:rFonts w:ascii="Times New Roman" w:hAnsi="Times New Roman" w:cs="Times New Roman"/>
                <w:color w:val="000000"/>
                <w:sz w:val="17"/>
                <w:szCs w:val="17"/>
                <w:lang w:bidi="fa-IR"/>
              </w:rPr>
            </w:pPr>
            <w:r w:rsidRPr="00711048">
              <w:rPr>
                <w:rFonts w:ascii="Times New Roman" w:hAnsi="Times New Roman" w:cs="Times New Roman"/>
                <w:color w:val="000000"/>
                <w:sz w:val="17"/>
                <w:szCs w:val="17"/>
                <w:lang w:bidi="fa-IR"/>
              </w:rPr>
              <w:t>CFO</w:t>
            </w:r>
          </w:p>
        </w:tc>
        <w:tc>
          <w:tcPr>
            <w:tcW w:w="1800" w:type="dxa"/>
            <w:vAlign w:val="center"/>
          </w:tcPr>
          <w:p w:rsidR="0034455E" w:rsidRPr="00711048" w:rsidRDefault="000033C6" w:rsidP="00711048">
            <w:pPr>
              <w:snapToGrid w:val="0"/>
              <w:rPr>
                <w:rFonts w:ascii="Times New Roman" w:hAnsi="Times New Roman" w:cs="Times New Roman"/>
                <w:color w:val="000000"/>
                <w:sz w:val="17"/>
                <w:szCs w:val="17"/>
                <w:lang w:bidi="fa-IR"/>
              </w:rPr>
            </w:pPr>
            <w:r w:rsidRPr="00711048">
              <w:rPr>
                <w:rFonts w:ascii="Times New Roman" w:hAnsi="Times New Roman" w:cs="Times New Roman"/>
                <w:color w:val="000000"/>
                <w:sz w:val="17"/>
                <w:szCs w:val="17"/>
                <w:lang w:bidi="fa-IR"/>
              </w:rPr>
              <w:t>Cash flow from operating activities</w:t>
            </w:r>
          </w:p>
        </w:tc>
        <w:tc>
          <w:tcPr>
            <w:tcW w:w="1737" w:type="dxa"/>
            <w:vAlign w:val="center"/>
          </w:tcPr>
          <w:p w:rsidR="0034455E" w:rsidRPr="00711048" w:rsidRDefault="000033C6" w:rsidP="00711048">
            <w:pPr>
              <w:snapToGrid w:val="0"/>
              <w:rPr>
                <w:rFonts w:ascii="Times New Roman" w:hAnsi="Times New Roman" w:cs="Times New Roman"/>
                <w:color w:val="000000"/>
                <w:sz w:val="17"/>
                <w:szCs w:val="17"/>
                <w:lang w:bidi="fa-IR"/>
              </w:rPr>
            </w:pPr>
            <w:r w:rsidRPr="00711048">
              <w:rPr>
                <w:rFonts w:ascii="Times New Roman" w:hAnsi="Times New Roman" w:cs="Times New Roman"/>
                <w:color w:val="000000"/>
                <w:sz w:val="17"/>
                <w:szCs w:val="17"/>
                <w:lang w:bidi="fa-IR"/>
              </w:rPr>
              <w:t>Independent variable</w:t>
            </w:r>
          </w:p>
        </w:tc>
        <w:tc>
          <w:tcPr>
            <w:tcW w:w="0" w:type="auto"/>
            <w:vAlign w:val="center"/>
          </w:tcPr>
          <w:p w:rsidR="0034455E" w:rsidRPr="00711048" w:rsidRDefault="000033C6" w:rsidP="00711048">
            <w:pPr>
              <w:snapToGrid w:val="0"/>
              <w:rPr>
                <w:rFonts w:ascii="Times New Roman" w:hAnsi="Times New Roman" w:cs="Times New Roman"/>
                <w:color w:val="000000"/>
                <w:sz w:val="17"/>
                <w:szCs w:val="17"/>
                <w:lang w:bidi="fa-IR"/>
              </w:rPr>
            </w:pPr>
            <w:r w:rsidRPr="00711048">
              <w:rPr>
                <w:rFonts w:ascii="Times New Roman" w:hAnsi="Times New Roman" w:cs="Times New Roman"/>
                <w:color w:val="000000"/>
                <w:sz w:val="17"/>
                <w:szCs w:val="17"/>
                <w:lang w:bidi="fa-IR"/>
              </w:rPr>
              <w:t xml:space="preserve">Ratio of Cash flow from operating activities to all assets at the beginning of </w:t>
            </w:r>
            <w:r w:rsidR="00711F1E" w:rsidRPr="00711048">
              <w:rPr>
                <w:rFonts w:ascii="Times New Roman" w:hAnsi="Times New Roman" w:cs="Times New Roman"/>
                <w:color w:val="000000"/>
                <w:sz w:val="17"/>
                <w:szCs w:val="17"/>
                <w:lang w:bidi="fa-IR"/>
              </w:rPr>
              <w:t>the period</w:t>
            </w:r>
          </w:p>
        </w:tc>
      </w:tr>
      <w:tr w:rsidR="0034455E" w:rsidRPr="00711048" w:rsidTr="00711048">
        <w:trPr>
          <w:jc w:val="center"/>
        </w:trPr>
        <w:tc>
          <w:tcPr>
            <w:tcW w:w="1008" w:type="dxa"/>
            <w:vAlign w:val="center"/>
          </w:tcPr>
          <w:p w:rsidR="0034455E" w:rsidRPr="00711048" w:rsidRDefault="00DA737D" w:rsidP="00711048">
            <w:pPr>
              <w:snapToGrid w:val="0"/>
              <w:rPr>
                <w:rFonts w:ascii="Times New Roman" w:hAnsi="Times New Roman" w:cs="Times New Roman"/>
                <w:color w:val="000000"/>
                <w:sz w:val="17"/>
                <w:szCs w:val="17"/>
                <w:lang w:bidi="fa-IR"/>
              </w:rPr>
            </w:pPr>
            <w:r w:rsidRPr="00711048">
              <w:rPr>
                <w:rFonts w:ascii="Times New Roman" w:hAnsi="Times New Roman" w:cs="Times New Roman"/>
                <w:color w:val="000000"/>
                <w:sz w:val="17"/>
                <w:szCs w:val="17"/>
                <w:lang w:bidi="fa-IR"/>
              </w:rPr>
              <w:t>Size</w:t>
            </w:r>
          </w:p>
        </w:tc>
        <w:tc>
          <w:tcPr>
            <w:tcW w:w="1800" w:type="dxa"/>
            <w:vAlign w:val="center"/>
          </w:tcPr>
          <w:p w:rsidR="0034455E" w:rsidRPr="00711048" w:rsidRDefault="00DA737D" w:rsidP="00711048">
            <w:pPr>
              <w:snapToGrid w:val="0"/>
              <w:rPr>
                <w:rFonts w:ascii="Times New Roman" w:hAnsi="Times New Roman" w:cs="Times New Roman"/>
                <w:color w:val="000000"/>
                <w:sz w:val="17"/>
                <w:szCs w:val="17"/>
                <w:lang w:bidi="fa-IR"/>
              </w:rPr>
            </w:pPr>
            <w:r w:rsidRPr="00711048">
              <w:rPr>
                <w:rFonts w:ascii="Times New Roman" w:hAnsi="Times New Roman" w:cs="Times New Roman"/>
                <w:color w:val="000000"/>
                <w:sz w:val="17"/>
                <w:szCs w:val="17"/>
                <w:lang w:bidi="fa-IR"/>
              </w:rPr>
              <w:t>Firm size</w:t>
            </w:r>
          </w:p>
        </w:tc>
        <w:tc>
          <w:tcPr>
            <w:tcW w:w="1737" w:type="dxa"/>
            <w:vAlign w:val="center"/>
          </w:tcPr>
          <w:p w:rsidR="0034455E" w:rsidRPr="00711048" w:rsidRDefault="00DA737D" w:rsidP="00711048">
            <w:pPr>
              <w:snapToGrid w:val="0"/>
              <w:rPr>
                <w:rFonts w:ascii="Times New Roman" w:hAnsi="Times New Roman" w:cs="Times New Roman"/>
                <w:color w:val="000000"/>
                <w:sz w:val="17"/>
                <w:szCs w:val="17"/>
                <w:lang w:bidi="fa-IR"/>
              </w:rPr>
            </w:pPr>
            <w:r w:rsidRPr="00711048">
              <w:rPr>
                <w:rFonts w:ascii="Times New Roman" w:hAnsi="Times New Roman" w:cs="Times New Roman"/>
                <w:color w:val="000000"/>
                <w:sz w:val="17"/>
                <w:szCs w:val="17"/>
                <w:lang w:bidi="fa-IR"/>
              </w:rPr>
              <w:t>Independent variable</w:t>
            </w:r>
          </w:p>
        </w:tc>
        <w:tc>
          <w:tcPr>
            <w:tcW w:w="0" w:type="auto"/>
            <w:vAlign w:val="center"/>
          </w:tcPr>
          <w:p w:rsidR="0034455E" w:rsidRPr="00711048" w:rsidRDefault="00DA737D" w:rsidP="00711048">
            <w:pPr>
              <w:snapToGrid w:val="0"/>
              <w:rPr>
                <w:rFonts w:ascii="Times New Roman" w:hAnsi="Times New Roman" w:cs="Times New Roman"/>
                <w:color w:val="000000"/>
                <w:sz w:val="17"/>
                <w:szCs w:val="17"/>
                <w:lang w:bidi="fa-IR"/>
              </w:rPr>
            </w:pPr>
            <w:r w:rsidRPr="00711048">
              <w:rPr>
                <w:rFonts w:ascii="Times New Roman" w:hAnsi="Times New Roman" w:cs="Times New Roman"/>
                <w:color w:val="000000"/>
                <w:sz w:val="17"/>
                <w:szCs w:val="17"/>
                <w:lang w:bidi="fa-IR"/>
              </w:rPr>
              <w:t>Natural logarithm of total assets of the firm</w:t>
            </w:r>
          </w:p>
        </w:tc>
      </w:tr>
      <w:tr w:rsidR="0034455E" w:rsidRPr="00711048" w:rsidTr="00711048">
        <w:trPr>
          <w:jc w:val="center"/>
        </w:trPr>
        <w:tc>
          <w:tcPr>
            <w:tcW w:w="1008" w:type="dxa"/>
            <w:vAlign w:val="center"/>
          </w:tcPr>
          <w:p w:rsidR="0034455E" w:rsidRPr="00711048" w:rsidRDefault="00231F28" w:rsidP="00711048">
            <w:pPr>
              <w:snapToGrid w:val="0"/>
              <w:rPr>
                <w:rFonts w:ascii="Times New Roman" w:hAnsi="Times New Roman" w:cs="Times New Roman"/>
                <w:color w:val="000000"/>
                <w:sz w:val="17"/>
                <w:szCs w:val="17"/>
                <w:lang w:bidi="fa-IR"/>
              </w:rPr>
            </w:pPr>
            <w:r w:rsidRPr="00711048">
              <w:rPr>
                <w:rFonts w:ascii="Times New Roman" w:hAnsi="Times New Roman" w:cs="Times New Roman"/>
                <w:color w:val="000000"/>
                <w:sz w:val="17"/>
                <w:szCs w:val="17"/>
                <w:lang w:bidi="fa-IR"/>
              </w:rPr>
              <w:t>Lev</w:t>
            </w:r>
          </w:p>
        </w:tc>
        <w:tc>
          <w:tcPr>
            <w:tcW w:w="1800" w:type="dxa"/>
            <w:vAlign w:val="center"/>
          </w:tcPr>
          <w:p w:rsidR="0034455E" w:rsidRPr="00711048" w:rsidRDefault="00231F28" w:rsidP="00711048">
            <w:pPr>
              <w:snapToGrid w:val="0"/>
              <w:rPr>
                <w:rFonts w:ascii="Times New Roman" w:hAnsi="Times New Roman" w:cs="Times New Roman"/>
                <w:color w:val="000000"/>
                <w:sz w:val="17"/>
                <w:szCs w:val="17"/>
                <w:lang w:bidi="fa-IR"/>
              </w:rPr>
            </w:pPr>
            <w:r w:rsidRPr="00711048">
              <w:rPr>
                <w:rFonts w:ascii="Times New Roman" w:hAnsi="Times New Roman" w:cs="Times New Roman"/>
                <w:color w:val="000000"/>
                <w:sz w:val="17"/>
                <w:szCs w:val="17"/>
                <w:lang w:bidi="fa-IR"/>
              </w:rPr>
              <w:t>Leverage</w:t>
            </w:r>
          </w:p>
        </w:tc>
        <w:tc>
          <w:tcPr>
            <w:tcW w:w="1737" w:type="dxa"/>
            <w:vAlign w:val="center"/>
          </w:tcPr>
          <w:p w:rsidR="0034455E" w:rsidRPr="00711048" w:rsidRDefault="00231F28" w:rsidP="00711048">
            <w:pPr>
              <w:snapToGrid w:val="0"/>
              <w:rPr>
                <w:rFonts w:ascii="Times New Roman" w:hAnsi="Times New Roman" w:cs="Times New Roman"/>
                <w:color w:val="000000"/>
                <w:sz w:val="17"/>
                <w:szCs w:val="17"/>
                <w:lang w:bidi="fa-IR"/>
              </w:rPr>
            </w:pPr>
            <w:r w:rsidRPr="00711048">
              <w:rPr>
                <w:rFonts w:ascii="Times New Roman" w:hAnsi="Times New Roman" w:cs="Times New Roman"/>
                <w:color w:val="000000"/>
                <w:sz w:val="17"/>
                <w:szCs w:val="17"/>
                <w:lang w:bidi="fa-IR"/>
              </w:rPr>
              <w:t>Control variable</w:t>
            </w:r>
          </w:p>
        </w:tc>
        <w:tc>
          <w:tcPr>
            <w:tcW w:w="0" w:type="auto"/>
            <w:vAlign w:val="center"/>
          </w:tcPr>
          <w:p w:rsidR="0034455E" w:rsidRPr="00711048" w:rsidRDefault="00231F28" w:rsidP="00711048">
            <w:pPr>
              <w:snapToGrid w:val="0"/>
              <w:rPr>
                <w:rFonts w:ascii="Times New Roman" w:hAnsi="Times New Roman" w:cs="Times New Roman"/>
                <w:color w:val="000000"/>
                <w:sz w:val="17"/>
                <w:szCs w:val="17"/>
                <w:lang w:bidi="fa-IR"/>
              </w:rPr>
            </w:pPr>
            <w:r w:rsidRPr="00711048">
              <w:rPr>
                <w:rFonts w:ascii="Times New Roman" w:hAnsi="Times New Roman" w:cs="Times New Roman"/>
                <w:color w:val="000000"/>
                <w:sz w:val="17"/>
                <w:szCs w:val="17"/>
                <w:lang w:bidi="fa-IR"/>
              </w:rPr>
              <w:t>Ratio of total debts to total assets</w:t>
            </w:r>
          </w:p>
        </w:tc>
      </w:tr>
      <w:tr w:rsidR="0034455E" w:rsidRPr="00711048" w:rsidTr="00711048">
        <w:trPr>
          <w:jc w:val="center"/>
        </w:trPr>
        <w:tc>
          <w:tcPr>
            <w:tcW w:w="1008" w:type="dxa"/>
            <w:vAlign w:val="center"/>
          </w:tcPr>
          <w:p w:rsidR="0034455E" w:rsidRPr="00711048" w:rsidRDefault="006C3A28" w:rsidP="00711048">
            <w:pPr>
              <w:snapToGrid w:val="0"/>
              <w:rPr>
                <w:rFonts w:ascii="Times New Roman" w:hAnsi="Times New Roman" w:cs="Times New Roman"/>
                <w:color w:val="000000"/>
                <w:sz w:val="17"/>
                <w:szCs w:val="17"/>
                <w:lang w:bidi="fa-IR"/>
              </w:rPr>
            </w:pPr>
            <w:r w:rsidRPr="00711048">
              <w:rPr>
                <w:rFonts w:ascii="Times New Roman" w:hAnsi="Times New Roman" w:cs="Times New Roman"/>
                <w:color w:val="000000"/>
                <w:sz w:val="17"/>
                <w:szCs w:val="17"/>
                <w:lang w:bidi="fa-IR"/>
              </w:rPr>
              <w:t>Age</w:t>
            </w:r>
          </w:p>
        </w:tc>
        <w:tc>
          <w:tcPr>
            <w:tcW w:w="1800" w:type="dxa"/>
            <w:vAlign w:val="center"/>
          </w:tcPr>
          <w:p w:rsidR="0034455E" w:rsidRPr="00711048" w:rsidRDefault="006C3A28" w:rsidP="00711048">
            <w:pPr>
              <w:snapToGrid w:val="0"/>
              <w:rPr>
                <w:rFonts w:ascii="Times New Roman" w:hAnsi="Times New Roman" w:cs="Times New Roman"/>
                <w:color w:val="000000"/>
                <w:sz w:val="17"/>
                <w:szCs w:val="17"/>
                <w:lang w:bidi="fa-IR"/>
              </w:rPr>
            </w:pPr>
            <w:r w:rsidRPr="00711048">
              <w:rPr>
                <w:rFonts w:ascii="Times New Roman" w:hAnsi="Times New Roman" w:cs="Times New Roman"/>
                <w:color w:val="000000"/>
                <w:sz w:val="17"/>
                <w:szCs w:val="17"/>
                <w:lang w:bidi="fa-IR"/>
              </w:rPr>
              <w:t>Firm age</w:t>
            </w:r>
          </w:p>
        </w:tc>
        <w:tc>
          <w:tcPr>
            <w:tcW w:w="1737" w:type="dxa"/>
            <w:vAlign w:val="center"/>
          </w:tcPr>
          <w:p w:rsidR="0034455E" w:rsidRPr="00711048" w:rsidRDefault="006C3A28" w:rsidP="00711048">
            <w:pPr>
              <w:snapToGrid w:val="0"/>
              <w:rPr>
                <w:rFonts w:ascii="Times New Roman" w:hAnsi="Times New Roman" w:cs="Times New Roman"/>
                <w:color w:val="000000"/>
                <w:sz w:val="17"/>
                <w:szCs w:val="17"/>
                <w:lang w:bidi="fa-IR"/>
              </w:rPr>
            </w:pPr>
            <w:r w:rsidRPr="00711048">
              <w:rPr>
                <w:rFonts w:ascii="Times New Roman" w:hAnsi="Times New Roman" w:cs="Times New Roman"/>
                <w:color w:val="000000"/>
                <w:sz w:val="17"/>
                <w:szCs w:val="17"/>
                <w:lang w:bidi="fa-IR"/>
              </w:rPr>
              <w:t>Control variable</w:t>
            </w:r>
          </w:p>
        </w:tc>
        <w:tc>
          <w:tcPr>
            <w:tcW w:w="0" w:type="auto"/>
            <w:vAlign w:val="center"/>
          </w:tcPr>
          <w:p w:rsidR="0034455E" w:rsidRPr="00711048" w:rsidRDefault="006C3A28" w:rsidP="00711048">
            <w:pPr>
              <w:snapToGrid w:val="0"/>
              <w:rPr>
                <w:rFonts w:ascii="Times New Roman" w:hAnsi="Times New Roman" w:cs="Times New Roman"/>
                <w:color w:val="000000"/>
                <w:sz w:val="17"/>
                <w:szCs w:val="17"/>
                <w:lang w:bidi="fa-IR"/>
              </w:rPr>
            </w:pPr>
            <w:r w:rsidRPr="00711048">
              <w:rPr>
                <w:rFonts w:ascii="Times New Roman" w:hAnsi="Times New Roman" w:cs="Times New Roman"/>
                <w:color w:val="000000"/>
                <w:sz w:val="17"/>
                <w:szCs w:val="17"/>
                <w:lang w:bidi="fa-IR"/>
              </w:rPr>
              <w:t>The period the corporation has been accepted in the stock exchange</w:t>
            </w:r>
          </w:p>
        </w:tc>
      </w:tr>
      <w:tr w:rsidR="0034455E" w:rsidRPr="00711048" w:rsidTr="00711048">
        <w:trPr>
          <w:jc w:val="center"/>
        </w:trPr>
        <w:tc>
          <w:tcPr>
            <w:tcW w:w="1008" w:type="dxa"/>
            <w:vAlign w:val="center"/>
          </w:tcPr>
          <w:p w:rsidR="0034455E" w:rsidRPr="00711048" w:rsidRDefault="001F7F76" w:rsidP="00711048">
            <w:pPr>
              <w:snapToGrid w:val="0"/>
              <w:rPr>
                <w:rFonts w:ascii="Times New Roman" w:hAnsi="Times New Roman" w:cs="Times New Roman"/>
                <w:color w:val="000000"/>
                <w:sz w:val="17"/>
                <w:szCs w:val="17"/>
                <w:lang w:bidi="fa-IR"/>
              </w:rPr>
            </w:pPr>
            <w:r w:rsidRPr="00711048">
              <w:rPr>
                <w:rFonts w:ascii="Times New Roman" w:hAnsi="Times New Roman" w:cs="Times New Roman"/>
                <w:color w:val="000000"/>
                <w:sz w:val="17"/>
                <w:szCs w:val="17"/>
              </w:rPr>
              <w:object w:dxaOrig="200" w:dyaOrig="220">
                <v:shape id="_x0000_i1026" type="#_x0000_t75" style="width:10.65pt;height:10.65pt" o:ole="">
                  <v:imagedata r:id="rId14" o:title=""/>
                </v:shape>
                <o:OLEObject Type="Embed" ProgID="Equation.3" ShapeID="_x0000_i1026" DrawAspect="Content" ObjectID="_1541907020" r:id="rId15"/>
              </w:object>
            </w:r>
          </w:p>
        </w:tc>
        <w:tc>
          <w:tcPr>
            <w:tcW w:w="1800" w:type="dxa"/>
            <w:vAlign w:val="center"/>
          </w:tcPr>
          <w:p w:rsidR="0034455E" w:rsidRPr="00711048" w:rsidRDefault="001F7F76" w:rsidP="00711048">
            <w:pPr>
              <w:snapToGrid w:val="0"/>
              <w:rPr>
                <w:rFonts w:ascii="Times New Roman" w:hAnsi="Times New Roman" w:cs="Times New Roman"/>
                <w:color w:val="000000"/>
                <w:sz w:val="17"/>
                <w:szCs w:val="17"/>
                <w:lang w:bidi="fa-IR"/>
              </w:rPr>
            </w:pPr>
            <w:r w:rsidRPr="00711048">
              <w:rPr>
                <w:rFonts w:ascii="Times New Roman" w:hAnsi="Times New Roman" w:cs="Times New Roman"/>
                <w:color w:val="000000"/>
                <w:sz w:val="17"/>
                <w:szCs w:val="17"/>
                <w:lang w:bidi="fa-IR"/>
              </w:rPr>
              <w:t>Error</w:t>
            </w:r>
            <w:r w:rsidR="00F61E18" w:rsidRPr="00711048">
              <w:rPr>
                <w:rFonts w:ascii="Times New Roman" w:hAnsi="Times New Roman" w:cs="Times New Roman"/>
                <w:color w:val="000000"/>
                <w:sz w:val="17"/>
                <w:szCs w:val="17"/>
                <w:lang w:bidi="fa-IR"/>
              </w:rPr>
              <w:t xml:space="preserve"> </w:t>
            </w:r>
            <w:r w:rsidR="00C9684D" w:rsidRPr="00711048">
              <w:rPr>
                <w:rFonts w:ascii="Times New Roman" w:hAnsi="Times New Roman" w:cs="Times New Roman"/>
                <w:color w:val="000000"/>
                <w:sz w:val="17"/>
                <w:szCs w:val="17"/>
                <w:lang w:bidi="fa-IR"/>
              </w:rPr>
              <w:t>coefficient</w:t>
            </w:r>
          </w:p>
        </w:tc>
        <w:tc>
          <w:tcPr>
            <w:tcW w:w="1737" w:type="dxa"/>
            <w:vAlign w:val="center"/>
          </w:tcPr>
          <w:p w:rsidR="0034455E" w:rsidRPr="00711048" w:rsidRDefault="0034455E" w:rsidP="00711048">
            <w:pPr>
              <w:snapToGrid w:val="0"/>
              <w:rPr>
                <w:rFonts w:ascii="Times New Roman" w:hAnsi="Times New Roman" w:cs="Times New Roman"/>
                <w:color w:val="000000"/>
                <w:sz w:val="17"/>
                <w:szCs w:val="17"/>
                <w:lang w:bidi="fa-IR"/>
              </w:rPr>
            </w:pPr>
          </w:p>
        </w:tc>
        <w:tc>
          <w:tcPr>
            <w:tcW w:w="0" w:type="auto"/>
            <w:vAlign w:val="center"/>
          </w:tcPr>
          <w:p w:rsidR="0034455E" w:rsidRPr="00711048" w:rsidRDefault="00F61E18" w:rsidP="00711048">
            <w:pPr>
              <w:snapToGrid w:val="0"/>
              <w:rPr>
                <w:rFonts w:ascii="Times New Roman" w:hAnsi="Times New Roman" w:cs="Times New Roman"/>
                <w:color w:val="000000"/>
                <w:sz w:val="17"/>
                <w:szCs w:val="17"/>
                <w:lang w:bidi="fa-IR"/>
              </w:rPr>
            </w:pPr>
            <w:r w:rsidRPr="00711048">
              <w:rPr>
                <w:rFonts w:ascii="Times New Roman" w:hAnsi="Times New Roman" w:cs="Times New Roman"/>
                <w:color w:val="000000"/>
                <w:sz w:val="17"/>
                <w:szCs w:val="17"/>
                <w:lang w:bidi="fa-IR"/>
              </w:rPr>
              <w:t>After the calculation of regression, i</w:t>
            </w:r>
            <w:r w:rsidR="001F7F76" w:rsidRPr="00711048">
              <w:rPr>
                <w:rFonts w:ascii="Times New Roman" w:hAnsi="Times New Roman" w:cs="Times New Roman"/>
                <w:color w:val="000000"/>
                <w:sz w:val="17"/>
                <w:szCs w:val="17"/>
                <w:lang w:bidi="fa-IR"/>
              </w:rPr>
              <w:t xml:space="preserve">t is calculated </w:t>
            </w:r>
            <w:r w:rsidRPr="00711048">
              <w:rPr>
                <w:rFonts w:ascii="Times New Roman" w:hAnsi="Times New Roman" w:cs="Times New Roman"/>
                <w:color w:val="000000"/>
                <w:sz w:val="17"/>
                <w:szCs w:val="17"/>
                <w:lang w:bidi="fa-IR"/>
              </w:rPr>
              <w:t>as the</w:t>
            </w:r>
            <w:r w:rsidR="00BC2817" w:rsidRPr="00711048">
              <w:rPr>
                <w:rFonts w:ascii="Times New Roman" w:hAnsi="Times New Roman" w:cs="Times New Roman"/>
                <w:color w:val="000000"/>
                <w:sz w:val="17"/>
                <w:szCs w:val="17"/>
                <w:lang w:bidi="fa-IR"/>
              </w:rPr>
              <w:t xml:space="preserve"> remainder </w:t>
            </w:r>
            <w:r w:rsidR="007A6824" w:rsidRPr="00711048">
              <w:rPr>
                <w:rFonts w:ascii="Times New Roman" w:hAnsi="Times New Roman" w:cs="Times New Roman"/>
                <w:color w:val="000000"/>
                <w:sz w:val="17"/>
                <w:szCs w:val="17"/>
                <w:lang w:bidi="fa-IR"/>
              </w:rPr>
              <w:t>of</w:t>
            </w:r>
            <w:r w:rsidRPr="00711048">
              <w:rPr>
                <w:rFonts w:ascii="Times New Roman" w:hAnsi="Times New Roman" w:cs="Times New Roman"/>
                <w:color w:val="000000"/>
                <w:sz w:val="17"/>
                <w:szCs w:val="17"/>
                <w:lang w:bidi="fa-IR"/>
              </w:rPr>
              <w:t xml:space="preserve"> </w:t>
            </w:r>
            <w:r w:rsidR="007A6824" w:rsidRPr="00711048">
              <w:rPr>
                <w:rFonts w:ascii="Times New Roman" w:hAnsi="Times New Roman" w:cs="Times New Roman"/>
                <w:color w:val="000000"/>
                <w:sz w:val="17"/>
                <w:szCs w:val="17"/>
                <w:lang w:bidi="fa-IR"/>
              </w:rPr>
              <w:t xml:space="preserve">the </w:t>
            </w:r>
            <w:r w:rsidR="00BC2817" w:rsidRPr="00711048">
              <w:rPr>
                <w:rFonts w:ascii="Times New Roman" w:hAnsi="Times New Roman" w:cs="Times New Roman"/>
                <w:color w:val="000000"/>
                <w:sz w:val="17"/>
                <w:szCs w:val="17"/>
                <w:lang w:bidi="fa-IR"/>
              </w:rPr>
              <w:t>disturbing</w:t>
            </w:r>
            <w:r w:rsidR="007A6824" w:rsidRPr="00711048">
              <w:rPr>
                <w:rFonts w:ascii="Times New Roman" w:hAnsi="Times New Roman" w:cs="Times New Roman"/>
                <w:color w:val="000000"/>
                <w:sz w:val="17"/>
                <w:szCs w:val="17"/>
                <w:lang w:bidi="fa-IR"/>
              </w:rPr>
              <w:t xml:space="preserve"> components</w:t>
            </w:r>
            <w:r w:rsidR="00BC2817" w:rsidRPr="00711048">
              <w:rPr>
                <w:rFonts w:ascii="Times New Roman" w:hAnsi="Times New Roman" w:cs="Times New Roman"/>
                <w:color w:val="000000"/>
                <w:sz w:val="17"/>
                <w:szCs w:val="17"/>
                <w:lang w:bidi="fa-IR"/>
              </w:rPr>
              <w:t xml:space="preserve"> of the model</w:t>
            </w:r>
          </w:p>
        </w:tc>
      </w:tr>
    </w:tbl>
    <w:p w:rsidR="00B25485" w:rsidRPr="00711048" w:rsidRDefault="00B25485" w:rsidP="00D11094">
      <w:pPr>
        <w:snapToGrid w:val="0"/>
        <w:spacing w:after="0" w:line="240" w:lineRule="auto"/>
        <w:ind w:firstLine="425"/>
        <w:jc w:val="both"/>
        <w:rPr>
          <w:rFonts w:ascii="Times New Roman" w:hAnsi="Times New Roman" w:cs="Times New Roman"/>
          <w:color w:val="000000" w:themeColor="text1"/>
          <w:sz w:val="20"/>
          <w:szCs w:val="20"/>
          <w:lang w:bidi="fa-IR"/>
        </w:rPr>
      </w:pPr>
    </w:p>
    <w:p w:rsidR="00D11094" w:rsidRPr="00711048" w:rsidRDefault="00D11094" w:rsidP="00D11094">
      <w:pPr>
        <w:snapToGrid w:val="0"/>
        <w:spacing w:after="0" w:line="240" w:lineRule="auto"/>
        <w:jc w:val="both"/>
        <w:rPr>
          <w:rFonts w:ascii="Times New Roman" w:hAnsi="Times New Roman" w:cs="Times New Roman"/>
          <w:b/>
          <w:bCs/>
          <w:color w:val="000000" w:themeColor="text1"/>
          <w:sz w:val="20"/>
          <w:szCs w:val="20"/>
          <w:lang w:bidi="fa-IR"/>
        </w:rPr>
        <w:sectPr w:rsidR="00D11094" w:rsidRPr="00711048" w:rsidSect="00644A3C">
          <w:type w:val="continuous"/>
          <w:pgSz w:w="12240" w:h="15840" w:code="1"/>
          <w:pgMar w:top="1440" w:right="1440" w:bottom="1440" w:left="1440" w:header="720" w:footer="720" w:gutter="0"/>
          <w:cols w:space="720"/>
          <w:docGrid w:linePitch="360"/>
        </w:sectPr>
      </w:pPr>
    </w:p>
    <w:p w:rsidR="004D4412" w:rsidRPr="00711048" w:rsidRDefault="00B25485" w:rsidP="00D11094">
      <w:pPr>
        <w:snapToGrid w:val="0"/>
        <w:spacing w:after="0" w:line="240" w:lineRule="auto"/>
        <w:jc w:val="both"/>
        <w:rPr>
          <w:rFonts w:ascii="Times New Roman" w:hAnsi="Times New Roman" w:cs="Times New Roman"/>
          <w:b/>
          <w:bCs/>
          <w:color w:val="000000" w:themeColor="text1"/>
          <w:sz w:val="20"/>
          <w:szCs w:val="20"/>
          <w:lang w:bidi="fa-IR"/>
        </w:rPr>
      </w:pPr>
      <w:r w:rsidRPr="00711048">
        <w:rPr>
          <w:rFonts w:ascii="Times New Roman" w:hAnsi="Times New Roman" w:cs="Times New Roman"/>
          <w:b/>
          <w:bCs/>
          <w:color w:val="000000" w:themeColor="text1"/>
          <w:sz w:val="20"/>
          <w:szCs w:val="20"/>
          <w:lang w:bidi="fa-IR"/>
        </w:rPr>
        <w:lastRenderedPageBreak/>
        <w:t>Descriptive statistics</w:t>
      </w:r>
    </w:p>
    <w:p w:rsidR="00BD612B" w:rsidRPr="00711048" w:rsidRDefault="00B25485" w:rsidP="00D11094">
      <w:pPr>
        <w:snapToGrid w:val="0"/>
        <w:spacing w:after="0" w:line="240" w:lineRule="auto"/>
        <w:ind w:firstLine="425"/>
        <w:jc w:val="both"/>
        <w:rPr>
          <w:rFonts w:ascii="Times New Roman" w:hAnsi="Times New Roman" w:cs="Times New Roman"/>
          <w:color w:val="000000" w:themeColor="text1"/>
          <w:sz w:val="20"/>
          <w:szCs w:val="20"/>
          <w:lang w:bidi="fa-IR"/>
        </w:rPr>
      </w:pPr>
      <w:r w:rsidRPr="00711048">
        <w:rPr>
          <w:rFonts w:ascii="Times New Roman" w:hAnsi="Times New Roman" w:cs="Times New Roman"/>
          <w:color w:val="000000" w:themeColor="text1"/>
          <w:sz w:val="20"/>
          <w:szCs w:val="20"/>
          <w:lang w:bidi="fa-IR"/>
        </w:rPr>
        <w:t xml:space="preserve">Descriptive statistics of research variables which have been measured by using the data of 253 active corporations in Tehran stock exchange in the time periods between 2008 to </w:t>
      </w:r>
      <w:proofErr w:type="gramStart"/>
      <w:r w:rsidRPr="00711048">
        <w:rPr>
          <w:rFonts w:ascii="Times New Roman" w:hAnsi="Times New Roman" w:cs="Times New Roman"/>
          <w:color w:val="000000" w:themeColor="text1"/>
          <w:sz w:val="20"/>
          <w:szCs w:val="20"/>
          <w:lang w:bidi="fa-IR"/>
        </w:rPr>
        <w:t>2014</w:t>
      </w:r>
      <w:r w:rsidR="00A212F8" w:rsidRPr="00711048">
        <w:rPr>
          <w:rFonts w:ascii="Times New Roman" w:hAnsi="Times New Roman" w:cs="Times New Roman"/>
          <w:color w:val="000000" w:themeColor="text1"/>
          <w:sz w:val="20"/>
          <w:szCs w:val="20"/>
          <w:lang w:bidi="fa-IR"/>
        </w:rPr>
        <w:t>,</w:t>
      </w:r>
      <w:proofErr w:type="gramEnd"/>
      <w:r w:rsidR="00A212F8" w:rsidRPr="00711048">
        <w:rPr>
          <w:rFonts w:ascii="Times New Roman" w:hAnsi="Times New Roman" w:cs="Times New Roman"/>
          <w:color w:val="000000" w:themeColor="text1"/>
          <w:sz w:val="20"/>
          <w:szCs w:val="20"/>
          <w:lang w:bidi="fa-IR"/>
        </w:rPr>
        <w:t xml:space="preserve"> includes number of observations, mean, standard deviation, </w:t>
      </w:r>
      <w:proofErr w:type="spellStart"/>
      <w:r w:rsidR="00A212F8" w:rsidRPr="00711048">
        <w:rPr>
          <w:rFonts w:ascii="Times New Roman" w:hAnsi="Times New Roman" w:cs="Times New Roman"/>
          <w:color w:val="000000" w:themeColor="text1"/>
          <w:sz w:val="20"/>
          <w:szCs w:val="20"/>
          <w:lang w:bidi="fa-IR"/>
        </w:rPr>
        <w:t>skewness</w:t>
      </w:r>
      <w:proofErr w:type="spellEnd"/>
      <w:r w:rsidR="00A212F8" w:rsidRPr="00711048">
        <w:rPr>
          <w:rFonts w:ascii="Times New Roman" w:hAnsi="Times New Roman" w:cs="Times New Roman"/>
          <w:color w:val="000000" w:themeColor="text1"/>
          <w:sz w:val="20"/>
          <w:szCs w:val="20"/>
          <w:lang w:bidi="fa-IR"/>
        </w:rPr>
        <w:t xml:space="preserve"> coefficient, </w:t>
      </w:r>
      <w:r w:rsidR="008908DA" w:rsidRPr="00711048">
        <w:rPr>
          <w:rFonts w:ascii="Times New Roman" w:hAnsi="Times New Roman" w:cs="Times New Roman"/>
          <w:color w:val="000000" w:themeColor="text1"/>
          <w:sz w:val="20"/>
          <w:szCs w:val="20"/>
          <w:lang w:bidi="fa-IR"/>
        </w:rPr>
        <w:t xml:space="preserve">and kurtosis coefficient which are </w:t>
      </w:r>
      <w:r w:rsidR="008908DA" w:rsidRPr="00711048">
        <w:rPr>
          <w:rFonts w:ascii="Times New Roman" w:hAnsi="Times New Roman" w:cs="Times New Roman"/>
          <w:color w:val="000000" w:themeColor="text1"/>
          <w:sz w:val="20"/>
          <w:szCs w:val="20"/>
          <w:lang w:bidi="fa-IR"/>
        </w:rPr>
        <w:lastRenderedPageBreak/>
        <w:t xml:space="preserve">illustrated in table 1.4. </w:t>
      </w:r>
      <w:r w:rsidR="00B148F6" w:rsidRPr="00711048">
        <w:rPr>
          <w:rFonts w:ascii="Times New Roman" w:hAnsi="Times New Roman" w:cs="Times New Roman"/>
          <w:color w:val="000000" w:themeColor="text1"/>
          <w:sz w:val="20"/>
          <w:szCs w:val="20"/>
          <w:lang w:bidi="fa-IR"/>
        </w:rPr>
        <w:t>According to the results of table 1.4,</w:t>
      </w:r>
      <w:r w:rsidR="000E5CA8" w:rsidRPr="00711048">
        <w:rPr>
          <w:rFonts w:ascii="Times New Roman" w:hAnsi="Times New Roman" w:cs="Times New Roman"/>
          <w:color w:val="000000" w:themeColor="text1"/>
          <w:sz w:val="20"/>
          <w:szCs w:val="20"/>
          <w:lang w:bidi="fa-IR"/>
        </w:rPr>
        <w:t xml:space="preserve"> the means of</w:t>
      </w:r>
      <w:r w:rsidR="00B148F6" w:rsidRPr="00711048">
        <w:rPr>
          <w:rFonts w:ascii="Times New Roman" w:hAnsi="Times New Roman" w:cs="Times New Roman"/>
          <w:color w:val="000000" w:themeColor="text1"/>
          <w:sz w:val="20"/>
          <w:szCs w:val="20"/>
          <w:lang w:bidi="fa-IR"/>
        </w:rPr>
        <w:t xml:space="preserve"> investment in fixed asset, liquidity, firm size, and financial leverage</w:t>
      </w:r>
      <w:r w:rsidR="0065457E" w:rsidRPr="00711048">
        <w:rPr>
          <w:rFonts w:ascii="Times New Roman" w:hAnsi="Times New Roman" w:cs="Times New Roman"/>
          <w:color w:val="000000" w:themeColor="text1"/>
          <w:sz w:val="20"/>
          <w:szCs w:val="20"/>
          <w:lang w:bidi="fa-IR"/>
        </w:rPr>
        <w:t xml:space="preserve"> </w:t>
      </w:r>
      <w:r w:rsidR="00907822" w:rsidRPr="00711048">
        <w:rPr>
          <w:rFonts w:ascii="Times New Roman" w:hAnsi="Times New Roman" w:cs="Times New Roman"/>
          <w:color w:val="000000" w:themeColor="text1"/>
          <w:sz w:val="20"/>
          <w:szCs w:val="20"/>
          <w:lang w:bidi="fa-IR"/>
        </w:rPr>
        <w:t>are 0.26, 0.92, 13.6, 0.65, and 15.3</w:t>
      </w:r>
      <w:r w:rsidR="0065457E" w:rsidRPr="00711048">
        <w:rPr>
          <w:rFonts w:ascii="Times New Roman" w:hAnsi="Times New Roman" w:cs="Times New Roman"/>
          <w:color w:val="000000" w:themeColor="text1"/>
          <w:sz w:val="20"/>
          <w:szCs w:val="20"/>
          <w:lang w:bidi="fa-IR"/>
        </w:rPr>
        <w:t>,</w:t>
      </w:r>
      <w:r w:rsidR="00907822" w:rsidRPr="00711048">
        <w:rPr>
          <w:rFonts w:ascii="Times New Roman" w:hAnsi="Times New Roman" w:cs="Times New Roman"/>
          <w:color w:val="000000" w:themeColor="text1"/>
          <w:sz w:val="20"/>
          <w:szCs w:val="20"/>
          <w:lang w:bidi="fa-IR"/>
        </w:rPr>
        <w:t xml:space="preserve"> respectively</w:t>
      </w:r>
      <w:r w:rsidR="0065457E" w:rsidRPr="00711048">
        <w:rPr>
          <w:rFonts w:ascii="Times New Roman" w:hAnsi="Times New Roman" w:cs="Times New Roman"/>
          <w:color w:val="000000" w:themeColor="text1"/>
          <w:sz w:val="20"/>
          <w:szCs w:val="20"/>
          <w:lang w:bidi="fa-IR"/>
        </w:rPr>
        <w:t>,</w:t>
      </w:r>
      <w:r w:rsidR="000E5CA8" w:rsidRPr="00711048">
        <w:rPr>
          <w:rFonts w:ascii="Times New Roman" w:hAnsi="Times New Roman" w:cs="Times New Roman"/>
          <w:color w:val="000000" w:themeColor="text1"/>
          <w:sz w:val="20"/>
          <w:szCs w:val="20"/>
          <w:lang w:bidi="fa-IR"/>
        </w:rPr>
        <w:t xml:space="preserve"> and </w:t>
      </w:r>
      <w:r w:rsidR="0065457E" w:rsidRPr="00711048">
        <w:rPr>
          <w:rFonts w:ascii="Times New Roman" w:hAnsi="Times New Roman" w:cs="Times New Roman"/>
          <w:color w:val="000000" w:themeColor="text1"/>
          <w:sz w:val="20"/>
          <w:szCs w:val="20"/>
          <w:lang w:bidi="fa-IR"/>
        </w:rPr>
        <w:t xml:space="preserve">this </w:t>
      </w:r>
      <w:r w:rsidR="000E5CA8" w:rsidRPr="00711048">
        <w:rPr>
          <w:rFonts w:ascii="Times New Roman" w:hAnsi="Times New Roman" w:cs="Times New Roman"/>
          <w:color w:val="000000" w:themeColor="text1"/>
          <w:sz w:val="20"/>
          <w:szCs w:val="20"/>
          <w:lang w:bidi="fa-IR"/>
        </w:rPr>
        <w:t>show</w:t>
      </w:r>
      <w:r w:rsidR="0065457E" w:rsidRPr="00711048">
        <w:rPr>
          <w:rFonts w:ascii="Times New Roman" w:hAnsi="Times New Roman" w:cs="Times New Roman"/>
          <w:color w:val="000000" w:themeColor="text1"/>
          <w:sz w:val="20"/>
          <w:szCs w:val="20"/>
          <w:lang w:bidi="fa-IR"/>
        </w:rPr>
        <w:t>s</w:t>
      </w:r>
      <w:r w:rsidR="000E5CA8" w:rsidRPr="00711048">
        <w:rPr>
          <w:rFonts w:ascii="Times New Roman" w:hAnsi="Times New Roman" w:cs="Times New Roman"/>
          <w:color w:val="000000" w:themeColor="text1"/>
          <w:sz w:val="20"/>
          <w:szCs w:val="20"/>
          <w:lang w:bidi="fa-IR"/>
        </w:rPr>
        <w:t xml:space="preserve"> that the investment in fixed asset, liquidity, firm size, and financial leverage during a year have only been 0.26, 0.92, 13.6, 0.65, and 15.3 </w:t>
      </w:r>
      <w:r w:rsidR="0065457E" w:rsidRPr="00711048">
        <w:rPr>
          <w:rFonts w:ascii="Times New Roman" w:hAnsi="Times New Roman" w:cs="Times New Roman"/>
          <w:color w:val="000000" w:themeColor="text1"/>
          <w:sz w:val="20"/>
          <w:szCs w:val="20"/>
          <w:lang w:bidi="fa-IR"/>
        </w:rPr>
        <w:t>on average.</w:t>
      </w:r>
    </w:p>
    <w:p w:rsidR="00D11094" w:rsidRPr="00711048" w:rsidRDefault="00D11094" w:rsidP="00D11094">
      <w:pPr>
        <w:snapToGrid w:val="0"/>
        <w:spacing w:after="0" w:line="240" w:lineRule="auto"/>
        <w:jc w:val="both"/>
        <w:rPr>
          <w:rFonts w:ascii="Times New Roman" w:hAnsi="Times New Roman" w:cs="Times New Roman"/>
          <w:color w:val="000000"/>
          <w:sz w:val="20"/>
          <w:szCs w:val="20"/>
        </w:rPr>
        <w:sectPr w:rsidR="00D11094" w:rsidRPr="00711048" w:rsidSect="00D11094">
          <w:type w:val="continuous"/>
          <w:pgSz w:w="12240" w:h="15840" w:code="1"/>
          <w:pgMar w:top="1440" w:right="1440" w:bottom="1440" w:left="1440" w:header="720" w:footer="720" w:gutter="0"/>
          <w:cols w:num="2" w:space="550"/>
          <w:docGrid w:linePitch="360"/>
        </w:sectPr>
      </w:pPr>
    </w:p>
    <w:p w:rsidR="00D11094" w:rsidRPr="00711048" w:rsidRDefault="00D11094" w:rsidP="005874E7">
      <w:pPr>
        <w:snapToGrid w:val="0"/>
        <w:spacing w:after="0" w:line="240" w:lineRule="auto"/>
        <w:rPr>
          <w:rFonts w:ascii="Times New Roman" w:hAnsi="Times New Roman" w:cs="Times New Roman"/>
          <w:sz w:val="20"/>
          <w:szCs w:val="20"/>
          <w:lang w:eastAsia="zh-CN"/>
        </w:rPr>
      </w:pPr>
    </w:p>
    <w:p w:rsidR="00D11094" w:rsidRPr="00711048" w:rsidRDefault="00D11094" w:rsidP="00D11094">
      <w:pPr>
        <w:snapToGrid w:val="0"/>
        <w:spacing w:after="0" w:line="240" w:lineRule="auto"/>
        <w:jc w:val="center"/>
        <w:rPr>
          <w:rFonts w:ascii="Times New Roman" w:hAnsi="Times New Roman" w:cs="Times New Roman"/>
          <w:color w:val="000000" w:themeColor="text1"/>
          <w:sz w:val="20"/>
          <w:szCs w:val="20"/>
          <w:lang w:bidi="fa-IR"/>
        </w:rPr>
      </w:pPr>
      <w:r w:rsidRPr="00711048">
        <w:rPr>
          <w:rFonts w:ascii="Times New Roman" w:hAnsi="Times New Roman" w:cs="Times New Roman"/>
          <w:color w:val="000000" w:themeColor="text1"/>
          <w:sz w:val="20"/>
          <w:szCs w:val="20"/>
          <w:lang w:bidi="fa-IR"/>
        </w:rPr>
        <w:t>Table 1.4: Descriptive Statistics of Research Variables</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9"/>
        <w:gridCol w:w="1298"/>
        <w:gridCol w:w="1297"/>
        <w:gridCol w:w="1297"/>
        <w:gridCol w:w="1381"/>
        <w:gridCol w:w="1297"/>
        <w:gridCol w:w="1297"/>
      </w:tblGrid>
      <w:tr w:rsidR="00F73D07" w:rsidRPr="00711048" w:rsidTr="00711048">
        <w:trPr>
          <w:jc w:val="center"/>
        </w:trPr>
        <w:tc>
          <w:tcPr>
            <w:tcW w:w="892"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I</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CFO</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SIZE</w:t>
            </w:r>
          </w:p>
        </w:tc>
        <w:tc>
          <w:tcPr>
            <w:tcW w:w="721"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CFOSIZE</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LEV</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AGE</w:t>
            </w:r>
          </w:p>
        </w:tc>
      </w:tr>
      <w:tr w:rsidR="00F73D07" w:rsidRPr="00711048" w:rsidTr="00711048">
        <w:trPr>
          <w:jc w:val="center"/>
        </w:trPr>
        <w:tc>
          <w:tcPr>
            <w:tcW w:w="892"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Mean</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0.260257</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0.921741</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13.60901</w:t>
            </w:r>
          </w:p>
        </w:tc>
        <w:tc>
          <w:tcPr>
            <w:tcW w:w="721"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12.41232</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0.652980</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15.30435</w:t>
            </w:r>
          </w:p>
        </w:tc>
      </w:tr>
      <w:tr w:rsidR="00F73D07" w:rsidRPr="00711048" w:rsidTr="00711048">
        <w:trPr>
          <w:jc w:val="center"/>
        </w:trPr>
        <w:tc>
          <w:tcPr>
            <w:tcW w:w="892"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Median</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0.223789</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0.821399</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13.44522</w:t>
            </w:r>
          </w:p>
        </w:tc>
        <w:tc>
          <w:tcPr>
            <w:tcW w:w="721"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10.97731</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0.643463</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14.00000</w:t>
            </w:r>
          </w:p>
        </w:tc>
      </w:tr>
      <w:tr w:rsidR="00F73D07" w:rsidRPr="00711048" w:rsidTr="00711048">
        <w:trPr>
          <w:jc w:val="center"/>
        </w:trPr>
        <w:tc>
          <w:tcPr>
            <w:tcW w:w="892"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Std. Dev.</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0.180451</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0.577501</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1.476974</w:t>
            </w:r>
          </w:p>
        </w:tc>
        <w:tc>
          <w:tcPr>
            <w:tcW w:w="721"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7.964716</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0.259980</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9.070501</w:t>
            </w:r>
          </w:p>
        </w:tc>
      </w:tr>
      <w:tr w:rsidR="00F73D07" w:rsidRPr="00711048" w:rsidTr="00711048">
        <w:trPr>
          <w:jc w:val="center"/>
        </w:trPr>
        <w:tc>
          <w:tcPr>
            <w:tcW w:w="892"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proofErr w:type="spellStart"/>
            <w:r w:rsidRPr="00711048">
              <w:rPr>
                <w:rFonts w:ascii="Times New Roman" w:hAnsi="Times New Roman" w:cs="Times New Roman"/>
                <w:color w:val="000000"/>
                <w:sz w:val="20"/>
                <w:szCs w:val="20"/>
              </w:rPr>
              <w:t>Skewness</w:t>
            </w:r>
            <w:proofErr w:type="spellEnd"/>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0.974640</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2.043657</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0.755520</w:t>
            </w:r>
          </w:p>
        </w:tc>
        <w:tc>
          <w:tcPr>
            <w:tcW w:w="721"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2.847286</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2.296053</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1.221144</w:t>
            </w:r>
          </w:p>
        </w:tc>
      </w:tr>
      <w:tr w:rsidR="00F73D07" w:rsidRPr="00711048" w:rsidTr="00711048">
        <w:trPr>
          <w:jc w:val="center"/>
        </w:trPr>
        <w:tc>
          <w:tcPr>
            <w:tcW w:w="892"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Kurtosis</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3.684060</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10.74385</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3.835440</w:t>
            </w:r>
          </w:p>
        </w:tc>
        <w:tc>
          <w:tcPr>
            <w:tcW w:w="721"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20.86191</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16.82880</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4.297260</w:t>
            </w:r>
          </w:p>
        </w:tc>
      </w:tr>
      <w:tr w:rsidR="00F73D07" w:rsidRPr="00711048" w:rsidTr="00711048">
        <w:trPr>
          <w:jc w:val="center"/>
        </w:trPr>
        <w:tc>
          <w:tcPr>
            <w:tcW w:w="892"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Observations</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1771</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1771</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1771</w:t>
            </w:r>
          </w:p>
        </w:tc>
        <w:tc>
          <w:tcPr>
            <w:tcW w:w="721"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1771</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1771</w:t>
            </w:r>
          </w:p>
        </w:tc>
        <w:tc>
          <w:tcPr>
            <w:tcW w:w="677" w:type="pct"/>
            <w:shd w:val="clear" w:color="auto" w:fill="auto"/>
            <w:vAlign w:val="center"/>
          </w:tcPr>
          <w:p w:rsidR="00F73D07" w:rsidRPr="00711048" w:rsidRDefault="00F73D07" w:rsidP="005874E7">
            <w:pPr>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1771</w:t>
            </w:r>
          </w:p>
        </w:tc>
      </w:tr>
    </w:tbl>
    <w:p w:rsidR="00D11094" w:rsidRDefault="00D11094" w:rsidP="00D11094">
      <w:pPr>
        <w:snapToGrid w:val="0"/>
        <w:spacing w:after="0" w:line="240" w:lineRule="auto"/>
        <w:ind w:firstLine="425"/>
        <w:jc w:val="both"/>
        <w:rPr>
          <w:rFonts w:ascii="Times New Roman" w:hAnsi="Times New Roman" w:cs="Times New Roman" w:hint="eastAsia"/>
          <w:color w:val="000000" w:themeColor="text1"/>
          <w:sz w:val="20"/>
          <w:szCs w:val="20"/>
          <w:lang w:eastAsia="zh-CN" w:bidi="fa-IR"/>
        </w:rPr>
      </w:pPr>
    </w:p>
    <w:p w:rsidR="00711048" w:rsidRPr="00711048" w:rsidRDefault="00711048" w:rsidP="00D11094">
      <w:pPr>
        <w:snapToGrid w:val="0"/>
        <w:spacing w:after="0" w:line="240" w:lineRule="auto"/>
        <w:ind w:firstLine="425"/>
        <w:jc w:val="both"/>
        <w:rPr>
          <w:rFonts w:ascii="Times New Roman" w:hAnsi="Times New Roman" w:cs="Times New Roman"/>
          <w:color w:val="000000" w:themeColor="text1"/>
          <w:sz w:val="20"/>
          <w:szCs w:val="20"/>
          <w:lang w:eastAsia="zh-CN" w:bidi="fa-IR"/>
        </w:rPr>
      </w:pPr>
    </w:p>
    <w:p w:rsidR="00D11094" w:rsidRPr="00711048" w:rsidRDefault="00D11094" w:rsidP="00D11094">
      <w:pPr>
        <w:snapToGrid w:val="0"/>
        <w:spacing w:after="0" w:line="240" w:lineRule="auto"/>
        <w:ind w:firstLine="425"/>
        <w:jc w:val="both"/>
        <w:rPr>
          <w:rFonts w:ascii="Times New Roman" w:hAnsi="Times New Roman" w:cs="Times New Roman"/>
          <w:color w:val="000000" w:themeColor="text1"/>
          <w:sz w:val="20"/>
          <w:szCs w:val="20"/>
          <w:lang w:eastAsia="zh-CN" w:bidi="fa-IR"/>
        </w:rPr>
        <w:sectPr w:rsidR="00D11094" w:rsidRPr="00711048" w:rsidSect="00644A3C">
          <w:type w:val="continuous"/>
          <w:pgSz w:w="12240" w:h="15840" w:code="1"/>
          <w:pgMar w:top="1440" w:right="1440" w:bottom="1440" w:left="1440" w:header="720" w:footer="720" w:gutter="0"/>
          <w:cols w:space="720"/>
          <w:docGrid w:linePitch="360"/>
        </w:sectPr>
      </w:pPr>
    </w:p>
    <w:p w:rsidR="006935B6" w:rsidRPr="00711048" w:rsidRDefault="00C30B80" w:rsidP="00D11094">
      <w:pPr>
        <w:snapToGrid w:val="0"/>
        <w:spacing w:after="0" w:line="240" w:lineRule="auto"/>
        <w:ind w:firstLine="425"/>
        <w:jc w:val="both"/>
        <w:rPr>
          <w:rFonts w:ascii="Times New Roman" w:hAnsi="Times New Roman" w:cs="Times New Roman"/>
          <w:color w:val="000000" w:themeColor="text1"/>
          <w:sz w:val="20"/>
          <w:szCs w:val="20"/>
          <w:lang w:bidi="fa-IR"/>
        </w:rPr>
      </w:pPr>
      <w:r w:rsidRPr="00711048">
        <w:rPr>
          <w:rFonts w:ascii="Times New Roman" w:hAnsi="Times New Roman" w:cs="Times New Roman"/>
          <w:color w:val="000000" w:themeColor="text1"/>
          <w:sz w:val="20"/>
          <w:szCs w:val="20"/>
          <w:lang w:bidi="fa-IR"/>
        </w:rPr>
        <w:lastRenderedPageBreak/>
        <w:t xml:space="preserve">Also, with regard to kurtosis coefficient which demonstrates the dispersion level of </w:t>
      </w:r>
      <w:r w:rsidR="0099584A" w:rsidRPr="00711048">
        <w:rPr>
          <w:rFonts w:ascii="Times New Roman" w:hAnsi="Times New Roman" w:cs="Times New Roman"/>
          <w:color w:val="000000" w:themeColor="text1"/>
          <w:sz w:val="20"/>
          <w:szCs w:val="20"/>
          <w:lang w:bidi="fa-IR"/>
        </w:rPr>
        <w:t xml:space="preserve">the </w:t>
      </w:r>
      <w:r w:rsidRPr="00711048">
        <w:rPr>
          <w:rFonts w:ascii="Times New Roman" w:hAnsi="Times New Roman" w:cs="Times New Roman"/>
          <w:color w:val="000000" w:themeColor="text1"/>
          <w:sz w:val="20"/>
          <w:szCs w:val="20"/>
          <w:lang w:bidi="fa-IR"/>
        </w:rPr>
        <w:t xml:space="preserve">observed data </w:t>
      </w:r>
      <w:r w:rsidR="0099584A" w:rsidRPr="00711048">
        <w:rPr>
          <w:rFonts w:ascii="Times New Roman" w:hAnsi="Times New Roman" w:cs="Times New Roman"/>
          <w:color w:val="000000" w:themeColor="text1"/>
          <w:sz w:val="20"/>
          <w:szCs w:val="20"/>
          <w:lang w:bidi="fa-IR"/>
        </w:rPr>
        <w:t>around the means of data, kurtosis level of research variables means that the dispersion of the data related to these variables is more than the normal distribution.</w:t>
      </w:r>
      <w:r w:rsidR="00370222" w:rsidRPr="00711048">
        <w:rPr>
          <w:rFonts w:ascii="Times New Roman" w:hAnsi="Times New Roman" w:cs="Times New Roman"/>
          <w:color w:val="000000" w:themeColor="text1"/>
          <w:sz w:val="20"/>
          <w:szCs w:val="20"/>
          <w:lang w:bidi="fa-IR"/>
        </w:rPr>
        <w:t xml:space="preserve"> </w:t>
      </w:r>
      <w:r w:rsidR="00370222" w:rsidRPr="00711048">
        <w:rPr>
          <w:rFonts w:ascii="Times New Roman" w:hAnsi="Times New Roman" w:cs="Times New Roman"/>
          <w:color w:val="000000" w:themeColor="text1"/>
          <w:sz w:val="20"/>
          <w:szCs w:val="20"/>
          <w:lang w:bidi="fa-IR"/>
        </w:rPr>
        <w:lastRenderedPageBreak/>
        <w:t>Spearman correlation coefficient was used to investigate the linear relations</w:t>
      </w:r>
      <w:r w:rsidR="00D7795F" w:rsidRPr="00711048">
        <w:rPr>
          <w:rFonts w:ascii="Times New Roman" w:hAnsi="Times New Roman" w:cs="Times New Roman"/>
          <w:color w:val="000000" w:themeColor="text1"/>
          <w:sz w:val="20"/>
          <w:szCs w:val="20"/>
          <w:lang w:bidi="fa-IR"/>
        </w:rPr>
        <w:t xml:space="preserve">hip between research variables and the results of the aforementioned test are illustrated in table 2.4. </w:t>
      </w:r>
      <w:r w:rsidR="003B024A" w:rsidRPr="00711048">
        <w:rPr>
          <w:rFonts w:ascii="Times New Roman" w:hAnsi="Times New Roman" w:cs="Times New Roman"/>
          <w:color w:val="000000" w:themeColor="text1"/>
          <w:sz w:val="20"/>
          <w:szCs w:val="20"/>
          <w:lang w:bidi="fa-IR"/>
        </w:rPr>
        <w:t>As it is seen, the results show a linear relationship between the model variables.</w:t>
      </w:r>
    </w:p>
    <w:p w:rsidR="00D11094" w:rsidRPr="00711048" w:rsidRDefault="00D11094" w:rsidP="00D11094">
      <w:pPr>
        <w:snapToGrid w:val="0"/>
        <w:spacing w:after="0" w:line="240" w:lineRule="auto"/>
        <w:jc w:val="both"/>
        <w:rPr>
          <w:rFonts w:ascii="Times New Roman" w:hAnsi="Times New Roman" w:cs="Times New Roman"/>
          <w:color w:val="000000"/>
          <w:sz w:val="20"/>
          <w:szCs w:val="20"/>
        </w:rPr>
        <w:sectPr w:rsidR="00D11094" w:rsidRPr="00711048" w:rsidSect="00D11094">
          <w:type w:val="continuous"/>
          <w:pgSz w:w="12240" w:h="15840" w:code="1"/>
          <w:pgMar w:top="1440" w:right="1440" w:bottom="1440" w:left="1440" w:header="720" w:footer="720" w:gutter="0"/>
          <w:cols w:num="2" w:space="550"/>
          <w:docGrid w:linePitch="360"/>
        </w:sectPr>
      </w:pPr>
    </w:p>
    <w:p w:rsidR="00D11094" w:rsidRPr="00711048" w:rsidRDefault="00D11094" w:rsidP="00D11094">
      <w:pPr>
        <w:snapToGrid w:val="0"/>
        <w:spacing w:after="0" w:line="240" w:lineRule="auto"/>
        <w:rPr>
          <w:rFonts w:ascii="Times New Roman" w:hAnsi="Times New Roman" w:cs="Times New Roman"/>
          <w:sz w:val="20"/>
          <w:szCs w:val="20"/>
          <w:lang w:eastAsia="zh-CN"/>
        </w:rPr>
      </w:pPr>
    </w:p>
    <w:p w:rsidR="00D11094" w:rsidRPr="00711048" w:rsidRDefault="00D11094" w:rsidP="00D11094">
      <w:pPr>
        <w:snapToGrid w:val="0"/>
        <w:spacing w:after="0" w:line="240" w:lineRule="auto"/>
        <w:jc w:val="center"/>
        <w:rPr>
          <w:rFonts w:ascii="Times New Roman" w:hAnsi="Times New Roman" w:cs="Times New Roman"/>
          <w:color w:val="000000" w:themeColor="text1"/>
          <w:sz w:val="20"/>
          <w:szCs w:val="20"/>
          <w:lang w:bidi="fa-IR"/>
        </w:rPr>
      </w:pPr>
      <w:r w:rsidRPr="00711048">
        <w:rPr>
          <w:rFonts w:ascii="Times New Roman" w:hAnsi="Times New Roman" w:cs="Times New Roman"/>
          <w:color w:val="000000" w:themeColor="text1"/>
          <w:sz w:val="20"/>
          <w:szCs w:val="20"/>
          <w:lang w:bidi="fa-IR"/>
        </w:rPr>
        <w:t>Table 2.4: Correlation</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9"/>
        <w:gridCol w:w="1225"/>
        <w:gridCol w:w="1226"/>
        <w:gridCol w:w="1226"/>
        <w:gridCol w:w="1226"/>
        <w:gridCol w:w="1226"/>
        <w:gridCol w:w="1226"/>
        <w:gridCol w:w="1222"/>
      </w:tblGrid>
      <w:tr w:rsidR="00F73D07" w:rsidRPr="00711048" w:rsidTr="00711048">
        <w:trPr>
          <w:jc w:val="center"/>
        </w:trPr>
        <w:tc>
          <w:tcPr>
            <w:tcW w:w="522"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I</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CFO</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SIZE</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CFOSIZE</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LEV</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AGE</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C</w:t>
            </w:r>
          </w:p>
        </w:tc>
      </w:tr>
      <w:tr w:rsidR="00F73D07" w:rsidRPr="00711048" w:rsidTr="00711048">
        <w:trPr>
          <w:jc w:val="center"/>
        </w:trPr>
        <w:tc>
          <w:tcPr>
            <w:tcW w:w="522"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I</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1</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0.696135405</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0.81728775</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0.688822219</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0.747827188</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0.704127661</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0.821863523</w:t>
            </w:r>
          </w:p>
        </w:tc>
      </w:tr>
      <w:tr w:rsidR="00F73D07" w:rsidRPr="00711048" w:rsidTr="00711048">
        <w:trPr>
          <w:jc w:val="center"/>
        </w:trPr>
        <w:tc>
          <w:tcPr>
            <w:tcW w:w="522"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CFO</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0.696135405</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1</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0.833693619</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0.99233363</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0.797505766</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0.719498831</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0.847481531</w:t>
            </w:r>
          </w:p>
        </w:tc>
      </w:tr>
      <w:tr w:rsidR="00F73D07" w:rsidRPr="00711048" w:rsidTr="00711048">
        <w:trPr>
          <w:jc w:val="center"/>
        </w:trPr>
        <w:tc>
          <w:tcPr>
            <w:tcW w:w="522"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SIZE</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0.81728775</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0.833693619</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1</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0.838091628</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0.920684496</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0.851650025</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0.994165503</w:t>
            </w:r>
          </w:p>
        </w:tc>
      </w:tr>
      <w:tr w:rsidR="00F73D07" w:rsidRPr="00711048" w:rsidTr="00711048">
        <w:trPr>
          <w:jc w:val="center"/>
        </w:trPr>
        <w:tc>
          <w:tcPr>
            <w:tcW w:w="522"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CFOSIZE</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0.688822219</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0.99233363</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0.838091628</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1</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0.789189712</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0.71111972</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0.841698894</w:t>
            </w:r>
          </w:p>
        </w:tc>
      </w:tr>
      <w:tr w:rsidR="00F73D07" w:rsidRPr="00711048" w:rsidTr="00711048">
        <w:trPr>
          <w:jc w:val="center"/>
        </w:trPr>
        <w:tc>
          <w:tcPr>
            <w:tcW w:w="522"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LEV</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0.747827188</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0.797505766</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0.920684496</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0.789189712</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1</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0.817195095</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0.92910635</w:t>
            </w:r>
          </w:p>
        </w:tc>
      </w:tr>
      <w:tr w:rsidR="00F73D07" w:rsidRPr="00711048" w:rsidTr="00711048">
        <w:trPr>
          <w:jc w:val="center"/>
        </w:trPr>
        <w:tc>
          <w:tcPr>
            <w:tcW w:w="522"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AGE</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0.704127661</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0.719498831</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0.851650025</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0.71111972</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0.817195095</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1</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0.860323668</w:t>
            </w:r>
          </w:p>
        </w:tc>
      </w:tr>
      <w:tr w:rsidR="00F73D07" w:rsidRPr="00711048" w:rsidTr="00711048">
        <w:trPr>
          <w:jc w:val="center"/>
        </w:trPr>
        <w:tc>
          <w:tcPr>
            <w:tcW w:w="522"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C</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0.821863523</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0.847481531</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0.994165503</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0.841698894</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0.92910635</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0.860323668</w:t>
            </w:r>
          </w:p>
        </w:tc>
        <w:tc>
          <w:tcPr>
            <w:tcW w:w="640" w:type="pct"/>
            <w:shd w:val="clear" w:color="auto" w:fill="auto"/>
            <w:noWrap/>
            <w:vAlign w:val="center"/>
          </w:tcPr>
          <w:p w:rsidR="00F73D07" w:rsidRPr="00711048" w:rsidRDefault="00F73D07" w:rsidP="00D11094">
            <w:pPr>
              <w:snapToGrid w:val="0"/>
              <w:spacing w:after="0" w:line="240" w:lineRule="auto"/>
              <w:jc w:val="both"/>
              <w:rPr>
                <w:rFonts w:ascii="Times New Roman" w:hAnsi="Times New Roman" w:cs="Times New Roman"/>
                <w:color w:val="000000"/>
                <w:sz w:val="19"/>
                <w:szCs w:val="19"/>
              </w:rPr>
            </w:pPr>
            <w:r w:rsidRPr="00711048">
              <w:rPr>
                <w:rFonts w:ascii="Times New Roman" w:hAnsi="Times New Roman" w:cs="Times New Roman"/>
                <w:color w:val="000000"/>
                <w:sz w:val="19"/>
                <w:szCs w:val="19"/>
              </w:rPr>
              <w:t>1</w:t>
            </w:r>
          </w:p>
        </w:tc>
      </w:tr>
    </w:tbl>
    <w:p w:rsidR="00F73D07" w:rsidRPr="00711048" w:rsidRDefault="00F73D07" w:rsidP="00D11094">
      <w:pPr>
        <w:snapToGrid w:val="0"/>
        <w:spacing w:after="0" w:line="240" w:lineRule="auto"/>
        <w:jc w:val="both"/>
        <w:rPr>
          <w:rFonts w:ascii="Times New Roman" w:hAnsi="Times New Roman" w:cs="Times New Roman"/>
          <w:color w:val="000000" w:themeColor="text1"/>
          <w:sz w:val="20"/>
          <w:szCs w:val="20"/>
          <w:lang w:bidi="fa-IR"/>
        </w:rPr>
      </w:pPr>
    </w:p>
    <w:p w:rsidR="00213B6F" w:rsidRPr="00711048" w:rsidRDefault="005A1FC7" w:rsidP="00D11094">
      <w:pPr>
        <w:snapToGrid w:val="0"/>
        <w:spacing w:after="0" w:line="240" w:lineRule="auto"/>
        <w:jc w:val="both"/>
        <w:rPr>
          <w:rFonts w:ascii="Times New Roman" w:hAnsi="Times New Roman" w:cs="Times New Roman"/>
          <w:b/>
          <w:bCs/>
          <w:color w:val="000000" w:themeColor="text1"/>
          <w:sz w:val="20"/>
          <w:szCs w:val="20"/>
          <w:lang w:bidi="fa-IR"/>
        </w:rPr>
      </w:pPr>
      <w:r w:rsidRPr="00711048">
        <w:rPr>
          <w:rFonts w:ascii="Times New Roman" w:hAnsi="Times New Roman" w:cs="Times New Roman"/>
          <w:b/>
          <w:bCs/>
          <w:color w:val="000000" w:themeColor="text1"/>
          <w:sz w:val="20"/>
          <w:szCs w:val="20"/>
          <w:lang w:bidi="fa-IR"/>
        </w:rPr>
        <w:t xml:space="preserve">Regression </w:t>
      </w:r>
      <w:r w:rsidR="00D44CAD" w:rsidRPr="00711048">
        <w:rPr>
          <w:rFonts w:ascii="Times New Roman" w:hAnsi="Times New Roman" w:cs="Times New Roman"/>
          <w:b/>
          <w:bCs/>
          <w:color w:val="000000" w:themeColor="text1"/>
          <w:sz w:val="20"/>
          <w:szCs w:val="20"/>
          <w:lang w:bidi="fa-IR"/>
        </w:rPr>
        <w:t>P</w:t>
      </w:r>
      <w:r w:rsidRPr="00711048">
        <w:rPr>
          <w:rFonts w:ascii="Times New Roman" w:hAnsi="Times New Roman" w:cs="Times New Roman"/>
          <w:b/>
          <w:bCs/>
          <w:color w:val="000000" w:themeColor="text1"/>
          <w:sz w:val="20"/>
          <w:szCs w:val="20"/>
          <w:lang w:bidi="fa-IR"/>
        </w:rPr>
        <w:t xml:space="preserve">attern </w:t>
      </w:r>
      <w:r w:rsidR="00D44CAD" w:rsidRPr="00711048">
        <w:rPr>
          <w:rFonts w:ascii="Times New Roman" w:hAnsi="Times New Roman" w:cs="Times New Roman"/>
          <w:b/>
          <w:bCs/>
          <w:color w:val="000000" w:themeColor="text1"/>
          <w:sz w:val="20"/>
          <w:szCs w:val="20"/>
          <w:lang w:bidi="fa-IR"/>
        </w:rPr>
        <w:t>A</w:t>
      </w:r>
      <w:r w:rsidRPr="00711048">
        <w:rPr>
          <w:rFonts w:ascii="Times New Roman" w:hAnsi="Times New Roman" w:cs="Times New Roman"/>
          <w:b/>
          <w:bCs/>
          <w:color w:val="000000" w:themeColor="text1"/>
          <w:sz w:val="20"/>
          <w:szCs w:val="20"/>
          <w:lang w:bidi="fa-IR"/>
        </w:rPr>
        <w:t>nalysis</w:t>
      </w:r>
    </w:p>
    <w:p w:rsidR="005A1FC7" w:rsidRPr="00711048" w:rsidRDefault="00CF1E73" w:rsidP="00D11094">
      <w:pPr>
        <w:snapToGrid w:val="0"/>
        <w:spacing w:after="0" w:line="240" w:lineRule="auto"/>
        <w:ind w:firstLine="425"/>
        <w:jc w:val="both"/>
        <w:rPr>
          <w:rFonts w:ascii="Times New Roman" w:hAnsi="Times New Roman" w:cs="Times New Roman"/>
          <w:color w:val="000000" w:themeColor="text1"/>
          <w:sz w:val="20"/>
          <w:szCs w:val="20"/>
          <w:lang w:eastAsia="zh-CN" w:bidi="fa-IR"/>
        </w:rPr>
      </w:pPr>
      <w:r w:rsidRPr="00711048">
        <w:rPr>
          <w:rFonts w:ascii="Times New Roman" w:hAnsi="Times New Roman" w:cs="Times New Roman"/>
          <w:color w:val="000000" w:themeColor="text1"/>
          <w:sz w:val="20"/>
          <w:szCs w:val="20"/>
          <w:lang w:bidi="fa-IR"/>
        </w:rPr>
        <w:t>The following model is used in this study:</w:t>
      </w:r>
    </w:p>
    <w:p w:rsidR="00D11094" w:rsidRPr="00711048" w:rsidRDefault="00D11094" w:rsidP="00D11094">
      <w:pPr>
        <w:snapToGrid w:val="0"/>
        <w:spacing w:after="0" w:line="240" w:lineRule="auto"/>
        <w:ind w:firstLine="425"/>
        <w:jc w:val="both"/>
        <w:rPr>
          <w:rFonts w:ascii="Times New Roman" w:hAnsi="Times New Roman" w:cs="Times New Roman"/>
          <w:color w:val="000000" w:themeColor="text1"/>
          <w:sz w:val="20"/>
          <w:szCs w:val="20"/>
          <w:lang w:eastAsia="zh-CN" w:bidi="fa-IR"/>
        </w:rPr>
      </w:pPr>
    </w:p>
    <w:p w:rsidR="00CF1E73" w:rsidRPr="00711048" w:rsidRDefault="00CF1E73" w:rsidP="00D11094">
      <w:pPr>
        <w:snapToGrid w:val="0"/>
        <w:spacing w:after="0" w:line="240" w:lineRule="auto"/>
        <w:jc w:val="center"/>
        <w:rPr>
          <w:rFonts w:ascii="Times New Roman" w:hAnsi="Times New Roman" w:cs="Times New Roman"/>
          <w:sz w:val="20"/>
          <w:szCs w:val="20"/>
        </w:rPr>
      </w:pPr>
      <w:r w:rsidRPr="00711048">
        <w:rPr>
          <w:rFonts w:ascii="Times New Roman" w:hAnsi="Times New Roman" w:cs="Times New Roman"/>
          <w:sz w:val="20"/>
          <w:szCs w:val="20"/>
        </w:rPr>
        <w:object w:dxaOrig="180" w:dyaOrig="340">
          <v:shape id="_x0000_i1027" type="#_x0000_t75" style="width:10pt;height:17.55pt" o:ole="">
            <v:imagedata r:id="rId16" o:title=""/>
          </v:shape>
          <o:OLEObject Type="Embed" ProgID="Equation.3" ShapeID="_x0000_i1027" DrawAspect="Content" ObjectID="_1541907021" r:id="rId17"/>
        </w:object>
      </w:r>
      <w:r w:rsidR="00381523" w:rsidRPr="00711048">
        <w:rPr>
          <w:rFonts w:ascii="Times New Roman" w:hAnsi="Times New Roman" w:cs="Times New Roman"/>
          <w:sz w:val="20"/>
          <w:szCs w:val="20"/>
        </w:rPr>
        <w:object w:dxaOrig="6900" w:dyaOrig="360">
          <v:shape id="_x0000_i1028" type="#_x0000_t75" style="width:339.35pt;height:17.55pt" o:ole="">
            <v:imagedata r:id="rId18" o:title=""/>
          </v:shape>
          <o:OLEObject Type="Embed" ProgID="Equation.3" ShapeID="_x0000_i1028" DrawAspect="Content" ObjectID="_1541907022" r:id="rId19"/>
        </w:object>
      </w:r>
    </w:p>
    <w:p w:rsidR="00D11094" w:rsidRPr="00711048" w:rsidRDefault="00D11094" w:rsidP="00D11094">
      <w:pPr>
        <w:snapToGrid w:val="0"/>
        <w:spacing w:after="0" w:line="240" w:lineRule="auto"/>
        <w:ind w:firstLine="425"/>
        <w:jc w:val="both"/>
        <w:rPr>
          <w:rFonts w:ascii="Times New Roman" w:hAnsi="Times New Roman" w:cs="Times New Roman"/>
          <w:color w:val="000000" w:themeColor="text1"/>
          <w:sz w:val="20"/>
          <w:szCs w:val="20"/>
          <w:lang w:eastAsia="zh-CN" w:bidi="fa-IR"/>
        </w:rPr>
      </w:pPr>
    </w:p>
    <w:p w:rsidR="00381523" w:rsidRPr="00711048" w:rsidRDefault="00381523" w:rsidP="00381523">
      <w:pPr>
        <w:snapToGrid w:val="0"/>
        <w:spacing w:after="0" w:line="240" w:lineRule="auto"/>
        <w:jc w:val="center"/>
        <w:rPr>
          <w:rFonts w:ascii="Times New Roman" w:hAnsi="Times New Roman" w:cs="Times New Roman"/>
          <w:color w:val="000000" w:themeColor="text1"/>
          <w:sz w:val="20"/>
          <w:szCs w:val="20"/>
          <w:lang w:bidi="fa-IR"/>
        </w:rPr>
      </w:pPr>
      <w:r w:rsidRPr="00711048">
        <w:rPr>
          <w:rFonts w:ascii="Times New Roman" w:hAnsi="Times New Roman" w:cs="Times New Roman"/>
          <w:color w:val="000000" w:themeColor="text1"/>
          <w:sz w:val="20"/>
          <w:szCs w:val="20"/>
          <w:lang w:bidi="fa-IR"/>
        </w:rPr>
        <w:t xml:space="preserve">Table 3.4: </w:t>
      </w:r>
      <w:proofErr w:type="spellStart"/>
      <w:r w:rsidRPr="00711048">
        <w:rPr>
          <w:rFonts w:ascii="Times New Roman" w:hAnsi="Times New Roman" w:cs="Times New Roman"/>
          <w:color w:val="000000" w:themeColor="text1"/>
          <w:sz w:val="20"/>
          <w:szCs w:val="20"/>
          <w:lang w:bidi="fa-IR"/>
        </w:rPr>
        <w:t>Limer</w:t>
      </w:r>
      <w:proofErr w:type="spellEnd"/>
      <w:r w:rsidRPr="00711048">
        <w:rPr>
          <w:rFonts w:ascii="Times New Roman" w:hAnsi="Times New Roman" w:cs="Times New Roman"/>
          <w:color w:val="000000" w:themeColor="text1"/>
          <w:sz w:val="20"/>
          <w:szCs w:val="20"/>
          <w:lang w:bidi="fa-IR"/>
        </w:rPr>
        <w:t xml:space="preserve"> and </w:t>
      </w:r>
      <w:proofErr w:type="spellStart"/>
      <w:r w:rsidRPr="00711048">
        <w:rPr>
          <w:rFonts w:ascii="Times New Roman" w:hAnsi="Times New Roman" w:cs="Times New Roman"/>
          <w:color w:val="000000" w:themeColor="text1"/>
          <w:sz w:val="20"/>
          <w:szCs w:val="20"/>
          <w:lang w:bidi="fa-IR"/>
        </w:rPr>
        <w:t>Hasman</w:t>
      </w:r>
      <w:proofErr w:type="spellEnd"/>
      <w:r w:rsidRPr="00711048">
        <w:rPr>
          <w:rFonts w:ascii="Times New Roman" w:hAnsi="Times New Roman" w:cs="Times New Roman"/>
          <w:color w:val="000000" w:themeColor="text1"/>
          <w:sz w:val="20"/>
          <w:szCs w:val="20"/>
          <w:lang w:bidi="fa-IR"/>
        </w:rPr>
        <w:t xml:space="preserve"> Test</w:t>
      </w:r>
    </w:p>
    <w:tbl>
      <w:tblPr>
        <w:bidiVisual/>
        <w:tblW w:w="5000" w:type="pct"/>
        <w:jc w:val="center"/>
        <w:tblCellMar>
          <w:left w:w="0" w:type="dxa"/>
          <w:right w:w="0" w:type="dxa"/>
        </w:tblCellMar>
        <w:tblLook w:val="0000"/>
      </w:tblPr>
      <w:tblGrid>
        <w:gridCol w:w="2365"/>
        <w:gridCol w:w="1428"/>
        <w:gridCol w:w="1563"/>
        <w:gridCol w:w="1563"/>
        <w:gridCol w:w="2441"/>
      </w:tblGrid>
      <w:tr w:rsidR="005874E7" w:rsidRPr="00711048" w:rsidTr="00711048">
        <w:trPr>
          <w:cantSplit/>
          <w:jc w:val="center"/>
        </w:trPr>
        <w:tc>
          <w:tcPr>
            <w:tcW w:w="2860" w:type="pct"/>
            <w:gridSpan w:val="3"/>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Redundant Fixed Effects Tests</w:t>
            </w: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5874E7" w:rsidRPr="00711048" w:rsidTr="00711048">
        <w:trPr>
          <w:cantSplit/>
          <w:jc w:val="center"/>
        </w:trPr>
        <w:tc>
          <w:tcPr>
            <w:tcW w:w="2860" w:type="pct"/>
            <w:gridSpan w:val="3"/>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Equation: Untitled</w:t>
            </w: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5874E7" w:rsidRPr="00711048" w:rsidTr="00711048">
        <w:trPr>
          <w:cantSplit/>
          <w:jc w:val="center"/>
        </w:trPr>
        <w:tc>
          <w:tcPr>
            <w:tcW w:w="3696" w:type="pct"/>
            <w:gridSpan w:val="4"/>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Test cross-section fixed effects</w:t>
            </w: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5874E7" w:rsidRPr="00711048" w:rsidTr="00711048">
        <w:trPr>
          <w:cantSplit/>
          <w:jc w:val="center"/>
        </w:trPr>
        <w:tc>
          <w:tcPr>
            <w:tcW w:w="1263" w:type="pct"/>
            <w:tcBorders>
              <w:top w:val="nil"/>
              <w:left w:val="nil"/>
              <w:bottom w:val="double" w:sz="6" w:space="2"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double" w:sz="6" w:space="2"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5" w:type="pct"/>
            <w:tcBorders>
              <w:top w:val="nil"/>
              <w:left w:val="nil"/>
              <w:bottom w:val="double" w:sz="6" w:space="2"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5" w:type="pct"/>
            <w:tcBorders>
              <w:top w:val="nil"/>
              <w:left w:val="nil"/>
              <w:bottom w:val="double" w:sz="6" w:space="2"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304" w:type="pct"/>
            <w:tcBorders>
              <w:top w:val="nil"/>
              <w:left w:val="nil"/>
              <w:bottom w:val="double" w:sz="6" w:space="2"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5874E7" w:rsidRPr="00711048" w:rsidTr="00711048">
        <w:trPr>
          <w:cantSplit/>
          <w:jc w:val="center"/>
        </w:trPr>
        <w:tc>
          <w:tcPr>
            <w:tcW w:w="12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5874E7" w:rsidRPr="00711048" w:rsidTr="00711048">
        <w:trPr>
          <w:cantSplit/>
          <w:jc w:val="center"/>
        </w:trPr>
        <w:tc>
          <w:tcPr>
            <w:tcW w:w="2026" w:type="pct"/>
            <w:gridSpan w:val="2"/>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Effects Test</w:t>
            </w: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Statistic</w:t>
            </w: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711048">
              <w:rPr>
                <w:rFonts w:ascii="Times New Roman" w:hAnsi="Times New Roman" w:cs="Times New Roman"/>
                <w:color w:val="000000"/>
                <w:sz w:val="20"/>
                <w:szCs w:val="20"/>
              </w:rPr>
              <w:t>d.f</w:t>
            </w:r>
            <w:proofErr w:type="spellEnd"/>
            <w:r w:rsidRPr="00711048">
              <w:rPr>
                <w:rFonts w:ascii="Times New Roman" w:hAnsi="Times New Roman" w:cs="Times New Roman"/>
                <w:color w:val="000000"/>
                <w:sz w:val="20"/>
                <w:szCs w:val="20"/>
              </w:rPr>
              <w:t>.</w:t>
            </w: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Prob.</w:t>
            </w:r>
          </w:p>
        </w:tc>
      </w:tr>
      <w:tr w:rsidR="005874E7" w:rsidRPr="00711048" w:rsidTr="00711048">
        <w:trPr>
          <w:cantSplit/>
          <w:jc w:val="center"/>
        </w:trPr>
        <w:tc>
          <w:tcPr>
            <w:tcW w:w="1263" w:type="pct"/>
            <w:tcBorders>
              <w:top w:val="nil"/>
              <w:left w:val="nil"/>
              <w:bottom w:val="double" w:sz="6" w:space="2"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double" w:sz="6" w:space="2"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5" w:type="pct"/>
            <w:tcBorders>
              <w:top w:val="nil"/>
              <w:left w:val="nil"/>
              <w:bottom w:val="double" w:sz="6" w:space="2"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5" w:type="pct"/>
            <w:tcBorders>
              <w:top w:val="nil"/>
              <w:left w:val="nil"/>
              <w:bottom w:val="double" w:sz="6" w:space="2"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304" w:type="pct"/>
            <w:tcBorders>
              <w:top w:val="nil"/>
              <w:left w:val="nil"/>
              <w:bottom w:val="double" w:sz="6" w:space="2"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5874E7" w:rsidRPr="00711048" w:rsidTr="00711048">
        <w:trPr>
          <w:cantSplit/>
          <w:jc w:val="center"/>
        </w:trPr>
        <w:tc>
          <w:tcPr>
            <w:tcW w:w="12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5874E7" w:rsidRPr="00711048" w:rsidTr="00711048">
        <w:trPr>
          <w:cantSplit/>
          <w:jc w:val="center"/>
        </w:trPr>
        <w:tc>
          <w:tcPr>
            <w:tcW w:w="2026" w:type="pct"/>
            <w:gridSpan w:val="2"/>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Cross-section F</w:t>
            </w: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28.994830</w:t>
            </w: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(252,1513)</w:t>
            </w: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0.0000</w:t>
            </w:r>
          </w:p>
        </w:tc>
      </w:tr>
      <w:tr w:rsidR="005874E7" w:rsidRPr="00711048" w:rsidTr="00711048">
        <w:trPr>
          <w:cantSplit/>
          <w:jc w:val="center"/>
        </w:trPr>
        <w:tc>
          <w:tcPr>
            <w:tcW w:w="2026" w:type="pct"/>
            <w:gridSpan w:val="2"/>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Cross-section Chi-square</w:t>
            </w: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3122.083666</w:t>
            </w: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252</w:t>
            </w: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0.0000</w:t>
            </w:r>
          </w:p>
        </w:tc>
      </w:tr>
      <w:tr w:rsidR="005874E7" w:rsidRPr="00711048" w:rsidTr="00711048">
        <w:trPr>
          <w:cantSplit/>
          <w:jc w:val="center"/>
        </w:trPr>
        <w:tc>
          <w:tcPr>
            <w:tcW w:w="1263" w:type="pct"/>
            <w:tcBorders>
              <w:top w:val="nil"/>
              <w:left w:val="nil"/>
              <w:bottom w:val="double" w:sz="6" w:space="2"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double" w:sz="6" w:space="2"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5" w:type="pct"/>
            <w:tcBorders>
              <w:top w:val="nil"/>
              <w:left w:val="nil"/>
              <w:bottom w:val="double" w:sz="6" w:space="2"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5" w:type="pct"/>
            <w:tcBorders>
              <w:top w:val="nil"/>
              <w:left w:val="nil"/>
              <w:bottom w:val="double" w:sz="6" w:space="2"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304" w:type="pct"/>
            <w:tcBorders>
              <w:top w:val="nil"/>
              <w:left w:val="nil"/>
              <w:bottom w:val="double" w:sz="6" w:space="2"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5874E7" w:rsidRPr="00711048" w:rsidTr="00711048">
        <w:trPr>
          <w:cantSplit/>
          <w:jc w:val="center"/>
        </w:trPr>
        <w:tc>
          <w:tcPr>
            <w:tcW w:w="12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5874E7" w:rsidRPr="00711048" w:rsidTr="00711048">
        <w:trPr>
          <w:cantSplit/>
          <w:jc w:val="center"/>
        </w:trPr>
        <w:tc>
          <w:tcPr>
            <w:tcW w:w="3696" w:type="pct"/>
            <w:gridSpan w:val="4"/>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Cross-section fixed effects test equation:</w:t>
            </w: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5874E7" w:rsidRPr="00711048" w:rsidTr="00711048">
        <w:trPr>
          <w:cantSplit/>
          <w:jc w:val="center"/>
        </w:trPr>
        <w:tc>
          <w:tcPr>
            <w:tcW w:w="2860" w:type="pct"/>
            <w:gridSpan w:val="3"/>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Dependent Variable: I</w:t>
            </w: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5874E7" w:rsidRPr="00711048" w:rsidTr="00711048">
        <w:trPr>
          <w:cantSplit/>
          <w:jc w:val="center"/>
        </w:trPr>
        <w:tc>
          <w:tcPr>
            <w:tcW w:w="2860" w:type="pct"/>
            <w:gridSpan w:val="3"/>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Method: Panel Least Squares</w:t>
            </w: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5874E7" w:rsidRPr="00711048" w:rsidTr="00711048">
        <w:trPr>
          <w:cantSplit/>
          <w:jc w:val="center"/>
        </w:trPr>
        <w:tc>
          <w:tcPr>
            <w:tcW w:w="2860" w:type="pct"/>
            <w:gridSpan w:val="3"/>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Date: 05/19/16</w:t>
            </w:r>
            <w:r w:rsidR="00381523" w:rsidRPr="00711048">
              <w:rPr>
                <w:rFonts w:ascii="Times New Roman" w:hAnsi="Times New Roman" w:cs="Times New Roman"/>
                <w:color w:val="000000"/>
                <w:sz w:val="20"/>
                <w:szCs w:val="20"/>
              </w:rPr>
              <w:t xml:space="preserve"> </w:t>
            </w:r>
            <w:r w:rsidRPr="00711048">
              <w:rPr>
                <w:rFonts w:ascii="Times New Roman" w:hAnsi="Times New Roman" w:cs="Times New Roman"/>
                <w:color w:val="000000"/>
                <w:sz w:val="20"/>
                <w:szCs w:val="20"/>
              </w:rPr>
              <w:t>Time: 15:50</w:t>
            </w: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5874E7" w:rsidRPr="00711048" w:rsidTr="00711048">
        <w:trPr>
          <w:cantSplit/>
          <w:jc w:val="center"/>
        </w:trPr>
        <w:tc>
          <w:tcPr>
            <w:tcW w:w="2860" w:type="pct"/>
            <w:gridSpan w:val="3"/>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Sample: 1387 1393</w:t>
            </w: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5874E7" w:rsidRPr="00711048" w:rsidTr="00711048">
        <w:trPr>
          <w:cantSplit/>
          <w:jc w:val="center"/>
        </w:trPr>
        <w:tc>
          <w:tcPr>
            <w:tcW w:w="2860" w:type="pct"/>
            <w:gridSpan w:val="3"/>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Periods included: 7</w:t>
            </w: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5874E7" w:rsidRPr="00711048" w:rsidTr="00711048">
        <w:trPr>
          <w:cantSplit/>
          <w:jc w:val="center"/>
        </w:trPr>
        <w:tc>
          <w:tcPr>
            <w:tcW w:w="2860" w:type="pct"/>
            <w:gridSpan w:val="3"/>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Cross-sections included: 253</w:t>
            </w: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5874E7" w:rsidRPr="00711048" w:rsidTr="00711048">
        <w:trPr>
          <w:cantSplit/>
          <w:jc w:val="center"/>
        </w:trPr>
        <w:tc>
          <w:tcPr>
            <w:tcW w:w="3696" w:type="pct"/>
            <w:gridSpan w:val="4"/>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Total panel (balanced) observations: 1771</w:t>
            </w: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5874E7" w:rsidRPr="00711048" w:rsidTr="00711048">
        <w:trPr>
          <w:cantSplit/>
          <w:jc w:val="center"/>
        </w:trPr>
        <w:tc>
          <w:tcPr>
            <w:tcW w:w="1263" w:type="pct"/>
            <w:tcBorders>
              <w:top w:val="nil"/>
              <w:left w:val="nil"/>
              <w:bottom w:val="double" w:sz="6" w:space="2"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double" w:sz="6" w:space="2"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5" w:type="pct"/>
            <w:tcBorders>
              <w:top w:val="nil"/>
              <w:left w:val="nil"/>
              <w:bottom w:val="double" w:sz="6" w:space="2"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5" w:type="pct"/>
            <w:tcBorders>
              <w:top w:val="nil"/>
              <w:left w:val="nil"/>
              <w:bottom w:val="double" w:sz="6" w:space="2"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304" w:type="pct"/>
            <w:tcBorders>
              <w:top w:val="nil"/>
              <w:left w:val="nil"/>
              <w:bottom w:val="double" w:sz="6" w:space="2"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5874E7" w:rsidRPr="00711048" w:rsidTr="00711048">
        <w:trPr>
          <w:cantSplit/>
          <w:jc w:val="center"/>
        </w:trPr>
        <w:tc>
          <w:tcPr>
            <w:tcW w:w="12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5874E7" w:rsidRPr="00711048" w:rsidTr="00711048">
        <w:trPr>
          <w:cantSplit/>
          <w:jc w:val="center"/>
        </w:trPr>
        <w:tc>
          <w:tcPr>
            <w:tcW w:w="12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Variable</w:t>
            </w:r>
          </w:p>
        </w:tc>
        <w:tc>
          <w:tcPr>
            <w:tcW w:w="7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Coefficient</w:t>
            </w: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Std. Error</w:t>
            </w: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t-Statistic</w:t>
            </w: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Prob.</w:t>
            </w:r>
          </w:p>
        </w:tc>
      </w:tr>
      <w:tr w:rsidR="005874E7" w:rsidRPr="00711048" w:rsidTr="00711048">
        <w:trPr>
          <w:cantSplit/>
          <w:jc w:val="center"/>
        </w:trPr>
        <w:tc>
          <w:tcPr>
            <w:tcW w:w="1263" w:type="pct"/>
            <w:tcBorders>
              <w:top w:val="nil"/>
              <w:left w:val="nil"/>
              <w:bottom w:val="double" w:sz="6" w:space="2"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double" w:sz="6" w:space="2"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5" w:type="pct"/>
            <w:tcBorders>
              <w:top w:val="nil"/>
              <w:left w:val="nil"/>
              <w:bottom w:val="double" w:sz="6" w:space="2"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5" w:type="pct"/>
            <w:tcBorders>
              <w:top w:val="nil"/>
              <w:left w:val="nil"/>
              <w:bottom w:val="double" w:sz="6" w:space="2"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304" w:type="pct"/>
            <w:tcBorders>
              <w:top w:val="nil"/>
              <w:left w:val="nil"/>
              <w:bottom w:val="double" w:sz="6" w:space="2"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5874E7" w:rsidRPr="00711048" w:rsidTr="00711048">
        <w:trPr>
          <w:cantSplit/>
          <w:jc w:val="center"/>
        </w:trPr>
        <w:tc>
          <w:tcPr>
            <w:tcW w:w="12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5874E7" w:rsidRPr="00711048" w:rsidTr="00711048">
        <w:trPr>
          <w:cantSplit/>
          <w:jc w:val="center"/>
        </w:trPr>
        <w:tc>
          <w:tcPr>
            <w:tcW w:w="12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CFO</w:t>
            </w:r>
          </w:p>
        </w:tc>
        <w:tc>
          <w:tcPr>
            <w:tcW w:w="7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0.131287</w:t>
            </w: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0.050724</w:t>
            </w: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2.588248</w:t>
            </w: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0.0097</w:t>
            </w:r>
          </w:p>
        </w:tc>
      </w:tr>
      <w:tr w:rsidR="005874E7" w:rsidRPr="00711048" w:rsidTr="00711048">
        <w:trPr>
          <w:cantSplit/>
          <w:jc w:val="center"/>
        </w:trPr>
        <w:tc>
          <w:tcPr>
            <w:tcW w:w="12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SIZE</w:t>
            </w:r>
          </w:p>
        </w:tc>
        <w:tc>
          <w:tcPr>
            <w:tcW w:w="7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0.008785</w:t>
            </w: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0.004546</w:t>
            </w: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1.932526</w:t>
            </w: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0.0535</w:t>
            </w:r>
          </w:p>
        </w:tc>
      </w:tr>
      <w:tr w:rsidR="005874E7" w:rsidRPr="00711048" w:rsidTr="00711048">
        <w:trPr>
          <w:cantSplit/>
          <w:jc w:val="center"/>
        </w:trPr>
        <w:tc>
          <w:tcPr>
            <w:tcW w:w="12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CFOSIZE</w:t>
            </w:r>
          </w:p>
        </w:tc>
        <w:tc>
          <w:tcPr>
            <w:tcW w:w="7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-0.009461</w:t>
            </w: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0.003634</w:t>
            </w: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-2.603421</w:t>
            </w: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0.0093</w:t>
            </w:r>
          </w:p>
        </w:tc>
      </w:tr>
      <w:tr w:rsidR="005874E7" w:rsidRPr="00711048" w:rsidTr="00711048">
        <w:trPr>
          <w:cantSplit/>
          <w:jc w:val="center"/>
        </w:trPr>
        <w:tc>
          <w:tcPr>
            <w:tcW w:w="12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LEV</w:t>
            </w:r>
          </w:p>
        </w:tc>
        <w:tc>
          <w:tcPr>
            <w:tcW w:w="7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-0.052626</w:t>
            </w: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0.016576</w:t>
            </w: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-3.174728</w:t>
            </w: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0.0015</w:t>
            </w:r>
          </w:p>
        </w:tc>
      </w:tr>
      <w:tr w:rsidR="005874E7" w:rsidRPr="00711048" w:rsidTr="00711048">
        <w:trPr>
          <w:cantSplit/>
          <w:jc w:val="center"/>
        </w:trPr>
        <w:tc>
          <w:tcPr>
            <w:tcW w:w="12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AGE</w:t>
            </w:r>
          </w:p>
        </w:tc>
        <w:tc>
          <w:tcPr>
            <w:tcW w:w="7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-5.94E-05</w:t>
            </w: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0.000475</w:t>
            </w: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-0.125156</w:t>
            </w: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0.9004</w:t>
            </w:r>
          </w:p>
        </w:tc>
      </w:tr>
      <w:tr w:rsidR="005874E7" w:rsidRPr="00711048" w:rsidTr="00711048">
        <w:trPr>
          <w:cantSplit/>
          <w:jc w:val="center"/>
        </w:trPr>
        <w:tc>
          <w:tcPr>
            <w:tcW w:w="12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C</w:t>
            </w:r>
          </w:p>
        </w:tc>
        <w:tc>
          <w:tcPr>
            <w:tcW w:w="7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0.172393</w:t>
            </w: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0.065708</w:t>
            </w: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2.623611</w:t>
            </w: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0.0088</w:t>
            </w:r>
          </w:p>
        </w:tc>
      </w:tr>
      <w:tr w:rsidR="005874E7" w:rsidRPr="00711048" w:rsidTr="00711048">
        <w:trPr>
          <w:cantSplit/>
          <w:jc w:val="center"/>
        </w:trPr>
        <w:tc>
          <w:tcPr>
            <w:tcW w:w="1263" w:type="pct"/>
            <w:tcBorders>
              <w:top w:val="nil"/>
              <w:left w:val="nil"/>
              <w:bottom w:val="double" w:sz="6" w:space="2"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double" w:sz="6" w:space="2"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5" w:type="pct"/>
            <w:tcBorders>
              <w:top w:val="nil"/>
              <w:left w:val="nil"/>
              <w:bottom w:val="double" w:sz="6" w:space="2"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5" w:type="pct"/>
            <w:tcBorders>
              <w:top w:val="nil"/>
              <w:left w:val="nil"/>
              <w:bottom w:val="double" w:sz="6" w:space="2"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304" w:type="pct"/>
            <w:tcBorders>
              <w:top w:val="nil"/>
              <w:left w:val="nil"/>
              <w:bottom w:val="double" w:sz="6" w:space="2"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5874E7" w:rsidRPr="00711048" w:rsidTr="00711048">
        <w:trPr>
          <w:cantSplit/>
          <w:jc w:val="center"/>
        </w:trPr>
        <w:tc>
          <w:tcPr>
            <w:tcW w:w="12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5874E7" w:rsidRPr="00711048" w:rsidTr="00711048">
        <w:trPr>
          <w:cantSplit/>
          <w:jc w:val="center"/>
        </w:trPr>
        <w:tc>
          <w:tcPr>
            <w:tcW w:w="12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R-squared</w:t>
            </w:r>
          </w:p>
        </w:tc>
        <w:tc>
          <w:tcPr>
            <w:tcW w:w="7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0.009427</w:t>
            </w:r>
          </w:p>
        </w:tc>
        <w:tc>
          <w:tcPr>
            <w:tcW w:w="1670" w:type="pct"/>
            <w:gridSpan w:val="2"/>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 xml:space="preserve">Mean dependent </w:t>
            </w:r>
            <w:proofErr w:type="spellStart"/>
            <w:r w:rsidRPr="00711048">
              <w:rPr>
                <w:rFonts w:ascii="Times New Roman" w:hAnsi="Times New Roman" w:cs="Times New Roman"/>
                <w:color w:val="000000"/>
                <w:sz w:val="20"/>
                <w:szCs w:val="20"/>
              </w:rPr>
              <w:t>var</w:t>
            </w:r>
            <w:proofErr w:type="spellEnd"/>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0.260257</w:t>
            </w:r>
          </w:p>
        </w:tc>
      </w:tr>
      <w:tr w:rsidR="005874E7" w:rsidRPr="00711048" w:rsidTr="00711048">
        <w:trPr>
          <w:cantSplit/>
          <w:jc w:val="center"/>
        </w:trPr>
        <w:tc>
          <w:tcPr>
            <w:tcW w:w="12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Adjusted R-squared</w:t>
            </w:r>
          </w:p>
        </w:tc>
        <w:tc>
          <w:tcPr>
            <w:tcW w:w="7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0.006621</w:t>
            </w:r>
          </w:p>
        </w:tc>
        <w:tc>
          <w:tcPr>
            <w:tcW w:w="1670" w:type="pct"/>
            <w:gridSpan w:val="2"/>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 xml:space="preserve">S.D. dependent </w:t>
            </w:r>
            <w:proofErr w:type="spellStart"/>
            <w:r w:rsidRPr="00711048">
              <w:rPr>
                <w:rFonts w:ascii="Times New Roman" w:hAnsi="Times New Roman" w:cs="Times New Roman"/>
                <w:color w:val="000000"/>
                <w:sz w:val="20"/>
                <w:szCs w:val="20"/>
              </w:rPr>
              <w:t>var</w:t>
            </w:r>
            <w:proofErr w:type="spellEnd"/>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0.180451</w:t>
            </w:r>
          </w:p>
        </w:tc>
      </w:tr>
      <w:tr w:rsidR="005874E7" w:rsidRPr="00711048" w:rsidTr="00711048">
        <w:trPr>
          <w:cantSplit/>
          <w:jc w:val="center"/>
        </w:trPr>
        <w:tc>
          <w:tcPr>
            <w:tcW w:w="12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S.E. of regression</w:t>
            </w:r>
          </w:p>
        </w:tc>
        <w:tc>
          <w:tcPr>
            <w:tcW w:w="7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0.179853</w:t>
            </w:r>
          </w:p>
        </w:tc>
        <w:tc>
          <w:tcPr>
            <w:tcW w:w="1670" w:type="pct"/>
            <w:gridSpan w:val="2"/>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711048">
              <w:rPr>
                <w:rFonts w:ascii="Times New Roman" w:hAnsi="Times New Roman" w:cs="Times New Roman"/>
                <w:color w:val="000000"/>
                <w:sz w:val="20"/>
                <w:szCs w:val="20"/>
              </w:rPr>
              <w:t>Akaike</w:t>
            </w:r>
            <w:proofErr w:type="spellEnd"/>
            <w:r w:rsidRPr="00711048">
              <w:rPr>
                <w:rFonts w:ascii="Times New Roman" w:hAnsi="Times New Roman" w:cs="Times New Roman"/>
                <w:color w:val="000000"/>
                <w:sz w:val="20"/>
                <w:szCs w:val="20"/>
              </w:rPr>
              <w:t xml:space="preserve"> info criterion</w:t>
            </w: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-0.589975</w:t>
            </w:r>
          </w:p>
        </w:tc>
      </w:tr>
      <w:tr w:rsidR="005874E7" w:rsidRPr="00711048" w:rsidTr="00711048">
        <w:trPr>
          <w:cantSplit/>
          <w:jc w:val="center"/>
        </w:trPr>
        <w:tc>
          <w:tcPr>
            <w:tcW w:w="12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 xml:space="preserve">Sum squared </w:t>
            </w:r>
            <w:proofErr w:type="spellStart"/>
            <w:r w:rsidRPr="00711048">
              <w:rPr>
                <w:rFonts w:ascii="Times New Roman" w:hAnsi="Times New Roman" w:cs="Times New Roman"/>
                <w:color w:val="000000"/>
                <w:sz w:val="20"/>
                <w:szCs w:val="20"/>
              </w:rPr>
              <w:t>resid</w:t>
            </w:r>
            <w:proofErr w:type="spellEnd"/>
          </w:p>
        </w:tc>
        <w:tc>
          <w:tcPr>
            <w:tcW w:w="7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57.09245</w:t>
            </w:r>
          </w:p>
        </w:tc>
        <w:tc>
          <w:tcPr>
            <w:tcW w:w="1670" w:type="pct"/>
            <w:gridSpan w:val="2"/>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Schwarz criterion</w:t>
            </w: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-0.571411</w:t>
            </w:r>
          </w:p>
        </w:tc>
      </w:tr>
      <w:tr w:rsidR="005874E7" w:rsidRPr="00711048" w:rsidTr="00711048">
        <w:trPr>
          <w:cantSplit/>
          <w:jc w:val="center"/>
        </w:trPr>
        <w:tc>
          <w:tcPr>
            <w:tcW w:w="12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Log likelihood</w:t>
            </w:r>
          </w:p>
        </w:tc>
        <w:tc>
          <w:tcPr>
            <w:tcW w:w="7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528.4228</w:t>
            </w:r>
          </w:p>
        </w:tc>
        <w:tc>
          <w:tcPr>
            <w:tcW w:w="1670" w:type="pct"/>
            <w:gridSpan w:val="2"/>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711048">
              <w:rPr>
                <w:rFonts w:ascii="Times New Roman" w:hAnsi="Times New Roman" w:cs="Times New Roman"/>
                <w:color w:val="000000"/>
                <w:sz w:val="20"/>
                <w:szCs w:val="20"/>
              </w:rPr>
              <w:t>Hannan</w:t>
            </w:r>
            <w:proofErr w:type="spellEnd"/>
            <w:r w:rsidRPr="00711048">
              <w:rPr>
                <w:rFonts w:ascii="Times New Roman" w:hAnsi="Times New Roman" w:cs="Times New Roman"/>
                <w:color w:val="000000"/>
                <w:sz w:val="20"/>
                <w:szCs w:val="20"/>
              </w:rPr>
              <w:t xml:space="preserve">-Quinn </w:t>
            </w:r>
            <w:proofErr w:type="spellStart"/>
            <w:r w:rsidRPr="00711048">
              <w:rPr>
                <w:rFonts w:ascii="Times New Roman" w:hAnsi="Times New Roman" w:cs="Times New Roman"/>
                <w:color w:val="000000"/>
                <w:sz w:val="20"/>
                <w:szCs w:val="20"/>
              </w:rPr>
              <w:t>criter</w:t>
            </w:r>
            <w:proofErr w:type="spellEnd"/>
            <w:r w:rsidRPr="00711048">
              <w:rPr>
                <w:rFonts w:ascii="Times New Roman" w:hAnsi="Times New Roman" w:cs="Times New Roman"/>
                <w:color w:val="000000"/>
                <w:sz w:val="20"/>
                <w:szCs w:val="20"/>
              </w:rPr>
              <w:t>.</w:t>
            </w: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-0.583117</w:t>
            </w:r>
          </w:p>
        </w:tc>
      </w:tr>
      <w:tr w:rsidR="005874E7" w:rsidRPr="00711048" w:rsidTr="00711048">
        <w:trPr>
          <w:cantSplit/>
          <w:jc w:val="center"/>
        </w:trPr>
        <w:tc>
          <w:tcPr>
            <w:tcW w:w="12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F-statistic</w:t>
            </w:r>
          </w:p>
        </w:tc>
        <w:tc>
          <w:tcPr>
            <w:tcW w:w="7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3.359437</w:t>
            </w:r>
          </w:p>
        </w:tc>
        <w:tc>
          <w:tcPr>
            <w:tcW w:w="1670" w:type="pct"/>
            <w:gridSpan w:val="2"/>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Durbin-Watson stat</w:t>
            </w: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0.532207</w:t>
            </w:r>
          </w:p>
        </w:tc>
      </w:tr>
      <w:tr w:rsidR="005874E7" w:rsidRPr="00711048" w:rsidTr="00711048">
        <w:trPr>
          <w:cantSplit/>
          <w:jc w:val="center"/>
        </w:trPr>
        <w:tc>
          <w:tcPr>
            <w:tcW w:w="12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711048">
              <w:rPr>
                <w:rFonts w:ascii="Times New Roman" w:hAnsi="Times New Roman" w:cs="Times New Roman"/>
                <w:color w:val="000000"/>
                <w:sz w:val="20"/>
                <w:szCs w:val="20"/>
              </w:rPr>
              <w:t>Prob</w:t>
            </w:r>
            <w:proofErr w:type="spellEnd"/>
            <w:r w:rsidRPr="00711048">
              <w:rPr>
                <w:rFonts w:ascii="Times New Roman" w:hAnsi="Times New Roman" w:cs="Times New Roman"/>
                <w:color w:val="000000"/>
                <w:sz w:val="20"/>
                <w:szCs w:val="20"/>
              </w:rPr>
              <w:t>(F-statistic)</w:t>
            </w:r>
          </w:p>
        </w:tc>
        <w:tc>
          <w:tcPr>
            <w:tcW w:w="7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0.005037</w:t>
            </w: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5874E7" w:rsidRPr="00711048" w:rsidTr="00711048">
        <w:trPr>
          <w:cantSplit/>
          <w:jc w:val="center"/>
        </w:trPr>
        <w:tc>
          <w:tcPr>
            <w:tcW w:w="1263" w:type="pct"/>
            <w:tcBorders>
              <w:top w:val="nil"/>
              <w:left w:val="nil"/>
              <w:bottom w:val="double" w:sz="6" w:space="0"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double" w:sz="6" w:space="0"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5" w:type="pct"/>
            <w:tcBorders>
              <w:top w:val="nil"/>
              <w:left w:val="nil"/>
              <w:bottom w:val="double" w:sz="6" w:space="0"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5" w:type="pct"/>
            <w:tcBorders>
              <w:top w:val="nil"/>
              <w:left w:val="nil"/>
              <w:bottom w:val="double" w:sz="6" w:space="0"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304" w:type="pct"/>
            <w:tcBorders>
              <w:top w:val="nil"/>
              <w:left w:val="nil"/>
              <w:bottom w:val="double" w:sz="6" w:space="0" w:color="auto"/>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5874E7" w:rsidRPr="00711048" w:rsidTr="00711048">
        <w:trPr>
          <w:cantSplit/>
          <w:jc w:val="center"/>
        </w:trPr>
        <w:tc>
          <w:tcPr>
            <w:tcW w:w="12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5"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304" w:type="pct"/>
            <w:tcBorders>
              <w:top w:val="nil"/>
              <w:left w:val="nil"/>
              <w:bottom w:val="nil"/>
              <w:right w:val="nil"/>
            </w:tcBorders>
            <w:vAlign w:val="bottom"/>
          </w:tcPr>
          <w:p w:rsidR="005874E7" w:rsidRPr="00711048" w:rsidRDefault="005874E7" w:rsidP="00760688">
            <w:pPr>
              <w:autoSpaceDE w:val="0"/>
              <w:autoSpaceDN w:val="0"/>
              <w:adjustRightInd w:val="0"/>
              <w:snapToGrid w:val="0"/>
              <w:spacing w:after="0" w:line="240" w:lineRule="auto"/>
              <w:jc w:val="both"/>
              <w:rPr>
                <w:rFonts w:ascii="Times New Roman" w:hAnsi="Times New Roman" w:cs="Times New Roman"/>
                <w:color w:val="000000"/>
                <w:sz w:val="20"/>
                <w:szCs w:val="20"/>
              </w:rPr>
            </w:pPr>
          </w:p>
        </w:tc>
      </w:tr>
    </w:tbl>
    <w:p w:rsidR="003A165C" w:rsidRPr="00711048" w:rsidRDefault="003A165C" w:rsidP="00D11094">
      <w:pPr>
        <w:snapToGrid w:val="0"/>
        <w:spacing w:after="0" w:line="240" w:lineRule="auto"/>
        <w:jc w:val="both"/>
        <w:rPr>
          <w:rFonts w:ascii="Times New Roman" w:hAnsi="Times New Roman" w:cs="Times New Roman"/>
          <w:b/>
          <w:bCs/>
          <w:sz w:val="20"/>
          <w:szCs w:val="20"/>
        </w:rPr>
      </w:pPr>
      <w:proofErr w:type="spellStart"/>
      <w:r w:rsidRPr="00711048">
        <w:rPr>
          <w:rFonts w:ascii="Times New Roman" w:hAnsi="Times New Roman" w:cs="Times New Roman" w:hint="cs"/>
          <w:b/>
          <w:bCs/>
          <w:sz w:val="20"/>
          <w:szCs w:val="20"/>
        </w:rPr>
        <w:t>آزمون</w:t>
      </w:r>
      <w:proofErr w:type="spellEnd"/>
      <w:r w:rsidRPr="00711048">
        <w:rPr>
          <w:rFonts w:ascii="Times New Roman" w:hAnsi="Times New Roman" w:cs="Times New Roman" w:hint="cs"/>
          <w:b/>
          <w:bCs/>
          <w:sz w:val="20"/>
          <w:szCs w:val="20"/>
        </w:rPr>
        <w:t xml:space="preserve"> </w:t>
      </w:r>
      <w:proofErr w:type="spellStart"/>
      <w:r w:rsidRPr="00711048">
        <w:rPr>
          <w:rFonts w:ascii="Times New Roman" w:hAnsi="Times New Roman" w:cs="Times New Roman" w:hint="cs"/>
          <w:b/>
          <w:bCs/>
          <w:sz w:val="20"/>
          <w:szCs w:val="20"/>
        </w:rPr>
        <w:t>هاسمن</w:t>
      </w:r>
      <w:proofErr w:type="spellEnd"/>
    </w:p>
    <w:tbl>
      <w:tblPr>
        <w:bidiVisual/>
        <w:tblW w:w="5000" w:type="pct"/>
        <w:jc w:val="center"/>
        <w:tblCellMar>
          <w:left w:w="0" w:type="dxa"/>
          <w:right w:w="0" w:type="dxa"/>
        </w:tblCellMar>
        <w:tblLook w:val="0000"/>
      </w:tblPr>
      <w:tblGrid>
        <w:gridCol w:w="2890"/>
        <w:gridCol w:w="1580"/>
        <w:gridCol w:w="1730"/>
        <w:gridCol w:w="1732"/>
        <w:gridCol w:w="1428"/>
      </w:tblGrid>
      <w:tr w:rsidR="003A165C" w:rsidRPr="00711048" w:rsidTr="00711048">
        <w:trPr>
          <w:cantSplit/>
          <w:jc w:val="center"/>
        </w:trPr>
        <w:tc>
          <w:tcPr>
            <w:tcW w:w="4237" w:type="pct"/>
            <w:gridSpan w:val="4"/>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 xml:space="preserve">Correlated Random Effects - </w:t>
            </w:r>
            <w:proofErr w:type="spellStart"/>
            <w:r w:rsidRPr="00711048">
              <w:rPr>
                <w:rFonts w:ascii="Times New Roman" w:hAnsi="Times New Roman" w:cs="Times New Roman"/>
                <w:color w:val="000000"/>
                <w:sz w:val="20"/>
                <w:szCs w:val="20"/>
              </w:rPr>
              <w:t>Hausman</w:t>
            </w:r>
            <w:proofErr w:type="spellEnd"/>
            <w:r w:rsidRPr="00711048">
              <w:rPr>
                <w:rFonts w:ascii="Times New Roman" w:hAnsi="Times New Roman" w:cs="Times New Roman"/>
                <w:color w:val="000000"/>
                <w:sz w:val="20"/>
                <w:szCs w:val="20"/>
              </w:rPr>
              <w:t xml:space="preserve"> Test</w:t>
            </w: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3312" w:type="pct"/>
            <w:gridSpan w:val="3"/>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Equation: Untitled</w:t>
            </w: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4237" w:type="pct"/>
            <w:gridSpan w:val="4"/>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Test cross-section random effects</w:t>
            </w: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1544"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44"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4"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5"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2388" w:type="pct"/>
            <w:gridSpan w:val="2"/>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Test Summary</w:t>
            </w:r>
          </w:p>
        </w:tc>
        <w:tc>
          <w:tcPr>
            <w:tcW w:w="92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Chi-Sq. Statistic</w:t>
            </w: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 xml:space="preserve">Chi-Sq. </w:t>
            </w:r>
            <w:proofErr w:type="spellStart"/>
            <w:r w:rsidRPr="00711048">
              <w:rPr>
                <w:rFonts w:ascii="Times New Roman" w:hAnsi="Times New Roman" w:cs="Times New Roman"/>
                <w:color w:val="000000"/>
                <w:sz w:val="20"/>
                <w:szCs w:val="20"/>
              </w:rPr>
              <w:t>d.f</w:t>
            </w:r>
            <w:proofErr w:type="spellEnd"/>
            <w:r w:rsidRPr="00711048">
              <w:rPr>
                <w:rFonts w:ascii="Times New Roman" w:hAnsi="Times New Roman" w:cs="Times New Roman"/>
                <w:color w:val="000000"/>
                <w:sz w:val="20"/>
                <w:szCs w:val="20"/>
              </w:rPr>
              <w:t>.</w:t>
            </w: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Prob.</w:t>
            </w:r>
          </w:p>
        </w:tc>
      </w:tr>
      <w:tr w:rsidR="003A165C" w:rsidRPr="00711048" w:rsidTr="00711048">
        <w:trPr>
          <w:cantSplit/>
          <w:jc w:val="center"/>
        </w:trPr>
        <w:tc>
          <w:tcPr>
            <w:tcW w:w="1544"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44"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4"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5"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2388" w:type="pct"/>
            <w:gridSpan w:val="2"/>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Cross-section random</w:t>
            </w:r>
          </w:p>
        </w:tc>
        <w:tc>
          <w:tcPr>
            <w:tcW w:w="92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22.243931</w:t>
            </w: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5</w:t>
            </w: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0.0005</w:t>
            </w:r>
          </w:p>
        </w:tc>
      </w:tr>
      <w:tr w:rsidR="003A165C" w:rsidRPr="00711048" w:rsidTr="00711048">
        <w:trPr>
          <w:cantSplit/>
          <w:jc w:val="center"/>
        </w:trPr>
        <w:tc>
          <w:tcPr>
            <w:tcW w:w="1544"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44"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4"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5"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5000" w:type="pct"/>
            <w:gridSpan w:val="5"/>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Cross-section random effects test comparisons:</w:t>
            </w: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Variable</w:t>
            </w: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Fixed</w:t>
            </w:r>
          </w:p>
        </w:tc>
        <w:tc>
          <w:tcPr>
            <w:tcW w:w="92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Random</w:t>
            </w: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711048">
              <w:rPr>
                <w:rFonts w:ascii="Times New Roman" w:hAnsi="Times New Roman" w:cs="Times New Roman"/>
                <w:color w:val="000000"/>
                <w:sz w:val="20"/>
                <w:szCs w:val="20"/>
              </w:rPr>
              <w:t>Var</w:t>
            </w:r>
            <w:proofErr w:type="spellEnd"/>
            <w:r w:rsidRPr="00711048">
              <w:rPr>
                <w:rFonts w:ascii="Times New Roman" w:hAnsi="Times New Roman" w:cs="Times New Roman"/>
                <w:color w:val="000000"/>
                <w:sz w:val="20"/>
                <w:szCs w:val="20"/>
              </w:rPr>
              <w:t>(Diff.)</w:t>
            </w: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Prob.</w:t>
            </w:r>
          </w:p>
        </w:tc>
      </w:tr>
      <w:tr w:rsidR="003A165C" w:rsidRPr="00711048" w:rsidTr="00711048">
        <w:trPr>
          <w:cantSplit/>
          <w:jc w:val="center"/>
        </w:trPr>
        <w:tc>
          <w:tcPr>
            <w:tcW w:w="1544"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44"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4"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5"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CFO</w:t>
            </w: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0.066684</w:t>
            </w:r>
          </w:p>
        </w:tc>
        <w:tc>
          <w:tcPr>
            <w:tcW w:w="92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0.057423</w:t>
            </w: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0.000471</w:t>
            </w: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0.6695</w:t>
            </w: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SIZE</w:t>
            </w: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-0.012354</w:t>
            </w:r>
          </w:p>
        </w:tc>
        <w:tc>
          <w:tcPr>
            <w:tcW w:w="92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-0.003171</w:t>
            </w: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0.000047</w:t>
            </w: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0.1812</w:t>
            </w: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CFOSIZE</w:t>
            </w: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-0.009320</w:t>
            </w:r>
          </w:p>
        </w:tc>
        <w:tc>
          <w:tcPr>
            <w:tcW w:w="92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-0.007837</w:t>
            </w: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0.000003</w:t>
            </w: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0.3827</w:t>
            </w: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LEV</w:t>
            </w: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0.028729</w:t>
            </w:r>
          </w:p>
        </w:tc>
        <w:tc>
          <w:tcPr>
            <w:tcW w:w="92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0.025025</w:t>
            </w: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0.000024</w:t>
            </w: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0.4539</w:t>
            </w: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AGE</w:t>
            </w: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0.000231</w:t>
            </w:r>
          </w:p>
        </w:tc>
        <w:tc>
          <w:tcPr>
            <w:tcW w:w="92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-0.000936</w:t>
            </w: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0.000002</w:t>
            </w: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0.3464</w:t>
            </w:r>
          </w:p>
        </w:tc>
      </w:tr>
      <w:tr w:rsidR="003A165C" w:rsidRPr="00711048" w:rsidTr="00711048">
        <w:trPr>
          <w:cantSplit/>
          <w:jc w:val="center"/>
        </w:trPr>
        <w:tc>
          <w:tcPr>
            <w:tcW w:w="1544"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44"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4"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5"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4237" w:type="pct"/>
            <w:gridSpan w:val="4"/>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Cross-section random effects test equation:</w:t>
            </w: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3312" w:type="pct"/>
            <w:gridSpan w:val="3"/>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Dependent Variable: I</w:t>
            </w: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3312" w:type="pct"/>
            <w:gridSpan w:val="3"/>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Method: Panel Least Squares</w:t>
            </w: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3312" w:type="pct"/>
            <w:gridSpan w:val="3"/>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Date: 05/19/16</w:t>
            </w:r>
            <w:r w:rsidR="00381523" w:rsidRPr="00711048">
              <w:rPr>
                <w:rFonts w:ascii="Times New Roman" w:hAnsi="Times New Roman" w:cs="Times New Roman"/>
                <w:color w:val="000000"/>
                <w:sz w:val="20"/>
                <w:szCs w:val="20"/>
              </w:rPr>
              <w:t xml:space="preserve"> </w:t>
            </w:r>
            <w:r w:rsidRPr="00711048">
              <w:rPr>
                <w:rFonts w:ascii="Times New Roman" w:hAnsi="Times New Roman" w:cs="Times New Roman"/>
                <w:color w:val="000000"/>
                <w:sz w:val="20"/>
                <w:szCs w:val="20"/>
              </w:rPr>
              <w:t>Time: 15:51</w:t>
            </w: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3312" w:type="pct"/>
            <w:gridSpan w:val="3"/>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Sample: 1387 1393</w:t>
            </w: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3312" w:type="pct"/>
            <w:gridSpan w:val="3"/>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Periods included: 7</w:t>
            </w: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3312" w:type="pct"/>
            <w:gridSpan w:val="3"/>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Cross-sections included: 253</w:t>
            </w:r>
          </w:p>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4237" w:type="pct"/>
            <w:gridSpan w:val="4"/>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Total panel (balanced) observations: 1771</w:t>
            </w: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1544"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44"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4"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5"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Variable</w:t>
            </w: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Coefficient</w:t>
            </w:r>
          </w:p>
        </w:tc>
        <w:tc>
          <w:tcPr>
            <w:tcW w:w="92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Std. Error</w:t>
            </w: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t-Statistic</w:t>
            </w: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Prob.</w:t>
            </w:r>
          </w:p>
        </w:tc>
      </w:tr>
      <w:tr w:rsidR="003A165C" w:rsidRPr="00711048" w:rsidTr="00711048">
        <w:trPr>
          <w:cantSplit/>
          <w:jc w:val="center"/>
        </w:trPr>
        <w:tc>
          <w:tcPr>
            <w:tcW w:w="1544"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44"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4"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5"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C</w:t>
            </w: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0.460299</w:t>
            </w:r>
          </w:p>
        </w:tc>
        <w:tc>
          <w:tcPr>
            <w:tcW w:w="92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0.111862</w:t>
            </w: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4.114882</w:t>
            </w: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0.0000</w:t>
            </w: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CFO</w:t>
            </w: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0.066684</w:t>
            </w:r>
          </w:p>
        </w:tc>
        <w:tc>
          <w:tcPr>
            <w:tcW w:w="92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0.054850</w:t>
            </w: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1.215737</w:t>
            </w: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0.2243</w:t>
            </w: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lastRenderedPageBreak/>
              <w:t>SIZE</w:t>
            </w: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-0.012354</w:t>
            </w:r>
          </w:p>
        </w:tc>
        <w:tc>
          <w:tcPr>
            <w:tcW w:w="92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0.009015</w:t>
            </w: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-1.370289</w:t>
            </w: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0.1708</w:t>
            </w: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CFOSIZE</w:t>
            </w: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-0.009320</w:t>
            </w:r>
          </w:p>
        </w:tc>
        <w:tc>
          <w:tcPr>
            <w:tcW w:w="92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0.004115</w:t>
            </w: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-2.265190</w:t>
            </w: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0.0236</w:t>
            </w: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LEV</w:t>
            </w: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0.028729</w:t>
            </w:r>
          </w:p>
        </w:tc>
        <w:tc>
          <w:tcPr>
            <w:tcW w:w="92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0.014556</w:t>
            </w: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1.973692</w:t>
            </w: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0.0486</w:t>
            </w: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AGE</w:t>
            </w: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0.000231</w:t>
            </w:r>
          </w:p>
        </w:tc>
        <w:tc>
          <w:tcPr>
            <w:tcW w:w="92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0.001485</w:t>
            </w: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0.155868</w:t>
            </w: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0.8762</w:t>
            </w:r>
          </w:p>
        </w:tc>
      </w:tr>
      <w:tr w:rsidR="003A165C" w:rsidRPr="00711048" w:rsidTr="00711048">
        <w:trPr>
          <w:cantSplit/>
          <w:jc w:val="center"/>
        </w:trPr>
        <w:tc>
          <w:tcPr>
            <w:tcW w:w="1544"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44"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4"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5"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1768" w:type="pct"/>
            <w:gridSpan w:val="2"/>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Effects Specification</w:t>
            </w: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1544"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44"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4"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5"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4237" w:type="pct"/>
            <w:gridSpan w:val="4"/>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Cross-section fixed (dummy variables)</w:t>
            </w: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1544"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44"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4"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5"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double" w:sz="6" w:space="2"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R-squared</w:t>
            </w: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0.830069</w:t>
            </w:r>
          </w:p>
        </w:tc>
        <w:tc>
          <w:tcPr>
            <w:tcW w:w="1849" w:type="pct"/>
            <w:gridSpan w:val="2"/>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 xml:space="preserve">Mean dependent </w:t>
            </w:r>
            <w:proofErr w:type="spellStart"/>
            <w:r w:rsidRPr="00711048">
              <w:rPr>
                <w:rFonts w:ascii="Times New Roman" w:hAnsi="Times New Roman" w:cs="Times New Roman"/>
                <w:color w:val="000000"/>
                <w:sz w:val="20"/>
                <w:szCs w:val="20"/>
              </w:rPr>
              <w:t>var</w:t>
            </w:r>
            <w:proofErr w:type="spellEnd"/>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0.260257</w:t>
            </w: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Adjusted R-squared</w:t>
            </w: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0.801205</w:t>
            </w:r>
          </w:p>
        </w:tc>
        <w:tc>
          <w:tcPr>
            <w:tcW w:w="1849" w:type="pct"/>
            <w:gridSpan w:val="2"/>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 xml:space="preserve">S.D. dependent </w:t>
            </w:r>
            <w:proofErr w:type="spellStart"/>
            <w:r w:rsidRPr="00711048">
              <w:rPr>
                <w:rFonts w:ascii="Times New Roman" w:hAnsi="Times New Roman" w:cs="Times New Roman"/>
                <w:color w:val="000000"/>
                <w:sz w:val="20"/>
                <w:szCs w:val="20"/>
              </w:rPr>
              <w:t>var</w:t>
            </w:r>
            <w:proofErr w:type="spellEnd"/>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0.180451</w:t>
            </w: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S.E. of regression</w:t>
            </w: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0.080457</w:t>
            </w:r>
          </w:p>
        </w:tc>
        <w:tc>
          <w:tcPr>
            <w:tcW w:w="1849" w:type="pct"/>
            <w:gridSpan w:val="2"/>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711048">
              <w:rPr>
                <w:rFonts w:ascii="Times New Roman" w:hAnsi="Times New Roman" w:cs="Times New Roman"/>
                <w:color w:val="000000"/>
                <w:sz w:val="20"/>
                <w:szCs w:val="20"/>
              </w:rPr>
              <w:t>Akaike</w:t>
            </w:r>
            <w:proofErr w:type="spellEnd"/>
            <w:r w:rsidRPr="00711048">
              <w:rPr>
                <w:rFonts w:ascii="Times New Roman" w:hAnsi="Times New Roman" w:cs="Times New Roman"/>
                <w:color w:val="000000"/>
                <w:sz w:val="20"/>
                <w:szCs w:val="20"/>
              </w:rPr>
              <w:t xml:space="preserve"> info criterion</w:t>
            </w: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-2.068283</w:t>
            </w: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 xml:space="preserve">Sum squared </w:t>
            </w:r>
            <w:proofErr w:type="spellStart"/>
            <w:r w:rsidRPr="00711048">
              <w:rPr>
                <w:rFonts w:ascii="Times New Roman" w:hAnsi="Times New Roman" w:cs="Times New Roman"/>
                <w:color w:val="000000"/>
                <w:sz w:val="20"/>
                <w:szCs w:val="20"/>
              </w:rPr>
              <w:t>resid</w:t>
            </w:r>
            <w:proofErr w:type="spellEnd"/>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9.794086</w:t>
            </w:r>
          </w:p>
        </w:tc>
        <w:tc>
          <w:tcPr>
            <w:tcW w:w="1849" w:type="pct"/>
            <w:gridSpan w:val="2"/>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Schwarz criterion</w:t>
            </w: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-1.270056</w:t>
            </w: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Log likelihood</w:t>
            </w: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2089.465</w:t>
            </w:r>
          </w:p>
        </w:tc>
        <w:tc>
          <w:tcPr>
            <w:tcW w:w="1849" w:type="pct"/>
            <w:gridSpan w:val="2"/>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711048">
              <w:rPr>
                <w:rFonts w:ascii="Times New Roman" w:hAnsi="Times New Roman" w:cs="Times New Roman"/>
                <w:color w:val="000000"/>
                <w:sz w:val="20"/>
                <w:szCs w:val="20"/>
              </w:rPr>
              <w:t>Hannan</w:t>
            </w:r>
            <w:proofErr w:type="spellEnd"/>
            <w:r w:rsidRPr="00711048">
              <w:rPr>
                <w:rFonts w:ascii="Times New Roman" w:hAnsi="Times New Roman" w:cs="Times New Roman"/>
                <w:color w:val="000000"/>
                <w:sz w:val="20"/>
                <w:szCs w:val="20"/>
              </w:rPr>
              <w:t xml:space="preserve">-Quinn </w:t>
            </w:r>
            <w:proofErr w:type="spellStart"/>
            <w:r w:rsidRPr="00711048">
              <w:rPr>
                <w:rFonts w:ascii="Times New Roman" w:hAnsi="Times New Roman" w:cs="Times New Roman"/>
                <w:color w:val="000000"/>
                <w:sz w:val="20"/>
                <w:szCs w:val="20"/>
              </w:rPr>
              <w:t>criter</w:t>
            </w:r>
            <w:proofErr w:type="spellEnd"/>
            <w:r w:rsidRPr="00711048">
              <w:rPr>
                <w:rFonts w:ascii="Times New Roman" w:hAnsi="Times New Roman" w:cs="Times New Roman"/>
                <w:color w:val="000000"/>
                <w:sz w:val="20"/>
                <w:szCs w:val="20"/>
              </w:rPr>
              <w:t>.</w:t>
            </w: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-1.773385</w:t>
            </w: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F-statistic</w:t>
            </w: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28.75733</w:t>
            </w:r>
          </w:p>
        </w:tc>
        <w:tc>
          <w:tcPr>
            <w:tcW w:w="1849" w:type="pct"/>
            <w:gridSpan w:val="2"/>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Durbin-Watson stat</w:t>
            </w: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1.811275</w:t>
            </w: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711048">
              <w:rPr>
                <w:rFonts w:ascii="Times New Roman" w:hAnsi="Times New Roman" w:cs="Times New Roman"/>
                <w:color w:val="000000"/>
                <w:sz w:val="20"/>
                <w:szCs w:val="20"/>
              </w:rPr>
              <w:t>Prob</w:t>
            </w:r>
            <w:proofErr w:type="spellEnd"/>
            <w:r w:rsidRPr="00711048">
              <w:rPr>
                <w:rFonts w:ascii="Times New Roman" w:hAnsi="Times New Roman" w:cs="Times New Roman"/>
                <w:color w:val="000000"/>
                <w:sz w:val="20"/>
                <w:szCs w:val="20"/>
              </w:rPr>
              <w:t>(F-statistic)</w:t>
            </w: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r w:rsidRPr="00711048">
              <w:rPr>
                <w:rFonts w:ascii="Times New Roman" w:hAnsi="Times New Roman" w:cs="Times New Roman"/>
                <w:color w:val="000000"/>
                <w:sz w:val="20"/>
                <w:szCs w:val="20"/>
              </w:rPr>
              <w:t>0.000000</w:t>
            </w:r>
          </w:p>
        </w:tc>
        <w:tc>
          <w:tcPr>
            <w:tcW w:w="92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1544" w:type="pct"/>
            <w:tcBorders>
              <w:top w:val="nil"/>
              <w:left w:val="nil"/>
              <w:bottom w:val="double" w:sz="6" w:space="0"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44" w:type="pct"/>
            <w:tcBorders>
              <w:top w:val="nil"/>
              <w:left w:val="nil"/>
              <w:bottom w:val="double" w:sz="6" w:space="0"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4" w:type="pct"/>
            <w:tcBorders>
              <w:top w:val="nil"/>
              <w:left w:val="nil"/>
              <w:bottom w:val="double" w:sz="6" w:space="0"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5" w:type="pct"/>
            <w:tcBorders>
              <w:top w:val="nil"/>
              <w:left w:val="nil"/>
              <w:bottom w:val="double" w:sz="6" w:space="0"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double" w:sz="6" w:space="0" w:color="auto"/>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3A165C" w:rsidRPr="00711048" w:rsidTr="00711048">
        <w:trPr>
          <w:cantSplit/>
          <w:jc w:val="center"/>
        </w:trPr>
        <w:tc>
          <w:tcPr>
            <w:tcW w:w="15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4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4"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925"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63" w:type="pct"/>
            <w:tcBorders>
              <w:top w:val="nil"/>
              <w:left w:val="nil"/>
              <w:bottom w:val="nil"/>
              <w:right w:val="nil"/>
            </w:tcBorders>
            <w:vAlign w:val="bottom"/>
          </w:tcPr>
          <w:p w:rsidR="003A165C" w:rsidRPr="00711048" w:rsidRDefault="003A165C" w:rsidP="00D11094">
            <w:pPr>
              <w:autoSpaceDE w:val="0"/>
              <w:autoSpaceDN w:val="0"/>
              <w:adjustRightInd w:val="0"/>
              <w:snapToGrid w:val="0"/>
              <w:spacing w:after="0" w:line="240" w:lineRule="auto"/>
              <w:jc w:val="both"/>
              <w:rPr>
                <w:rFonts w:ascii="Times New Roman" w:hAnsi="Times New Roman" w:cs="Times New Roman"/>
                <w:color w:val="000000"/>
                <w:sz w:val="20"/>
                <w:szCs w:val="20"/>
              </w:rPr>
            </w:pPr>
          </w:p>
        </w:tc>
      </w:tr>
    </w:tbl>
    <w:p w:rsidR="003A165C" w:rsidRPr="00711048" w:rsidRDefault="003A165C" w:rsidP="00D11094">
      <w:pPr>
        <w:snapToGrid w:val="0"/>
        <w:spacing w:after="0" w:line="240" w:lineRule="auto"/>
        <w:jc w:val="center"/>
        <w:rPr>
          <w:rFonts w:ascii="Times New Roman" w:hAnsi="Times New Roman" w:cs="Times New Roman"/>
          <w:color w:val="000000" w:themeColor="text1"/>
          <w:sz w:val="20"/>
          <w:szCs w:val="20"/>
          <w:lang w:eastAsia="zh-CN" w:bidi="fa-IR"/>
        </w:rPr>
      </w:pPr>
    </w:p>
    <w:p w:rsidR="00381523" w:rsidRPr="00711048" w:rsidRDefault="00381523" w:rsidP="00711048">
      <w:pPr>
        <w:snapToGrid w:val="0"/>
        <w:spacing w:after="0" w:line="240" w:lineRule="auto"/>
        <w:rPr>
          <w:rFonts w:ascii="Times New Roman" w:hAnsi="Times New Roman" w:cs="Times New Roman"/>
          <w:color w:val="000000" w:themeColor="text1"/>
          <w:sz w:val="20"/>
          <w:szCs w:val="20"/>
          <w:lang w:eastAsia="zh-CN" w:bidi="fa-IR"/>
        </w:rPr>
      </w:pPr>
    </w:p>
    <w:p w:rsidR="00D11094" w:rsidRPr="00711048" w:rsidRDefault="00D11094" w:rsidP="00D11094">
      <w:pPr>
        <w:snapToGrid w:val="0"/>
        <w:spacing w:after="0" w:line="240" w:lineRule="auto"/>
        <w:ind w:firstLine="425"/>
        <w:jc w:val="both"/>
        <w:rPr>
          <w:rFonts w:ascii="Times New Roman" w:hAnsi="Times New Roman" w:cs="Times New Roman"/>
          <w:color w:val="000000" w:themeColor="text1"/>
          <w:sz w:val="20"/>
          <w:szCs w:val="20"/>
          <w:lang w:bidi="fa-IR"/>
        </w:rPr>
        <w:sectPr w:rsidR="00D11094" w:rsidRPr="00711048" w:rsidSect="00644A3C">
          <w:type w:val="continuous"/>
          <w:pgSz w:w="12240" w:h="15840" w:code="1"/>
          <w:pgMar w:top="1440" w:right="1440" w:bottom="1440" w:left="1440" w:header="720" w:footer="720" w:gutter="0"/>
          <w:cols w:space="720"/>
          <w:docGrid w:linePitch="360"/>
        </w:sectPr>
      </w:pPr>
    </w:p>
    <w:p w:rsidR="00381523" w:rsidRPr="00711048" w:rsidRDefault="00381523" w:rsidP="00381523">
      <w:pPr>
        <w:snapToGrid w:val="0"/>
        <w:spacing w:after="0" w:line="240" w:lineRule="auto"/>
        <w:ind w:firstLine="425"/>
        <w:jc w:val="both"/>
        <w:rPr>
          <w:rFonts w:ascii="Times New Roman" w:hAnsi="Times New Roman" w:cs="Times New Roman"/>
          <w:color w:val="000000" w:themeColor="text1"/>
          <w:sz w:val="20"/>
          <w:szCs w:val="20"/>
          <w:lang w:bidi="fa-IR"/>
        </w:rPr>
      </w:pPr>
      <w:r w:rsidRPr="00711048">
        <w:rPr>
          <w:rFonts w:ascii="Times New Roman" w:hAnsi="Times New Roman" w:cs="Times New Roman"/>
          <w:color w:val="000000" w:themeColor="text1"/>
          <w:sz w:val="20"/>
          <w:szCs w:val="20"/>
          <w:lang w:bidi="fa-IR"/>
        </w:rPr>
        <w:lastRenderedPageBreak/>
        <w:t xml:space="preserve">I, CFO, size, Lev and age stand for investment in fixed assets, liquidity, firm size, financial leverage, and firm age, respectively. F </w:t>
      </w:r>
      <w:proofErr w:type="spellStart"/>
      <w:r w:rsidRPr="00711048">
        <w:rPr>
          <w:rFonts w:ascii="Times New Roman" w:hAnsi="Times New Roman" w:cs="Times New Roman"/>
          <w:color w:val="000000" w:themeColor="text1"/>
          <w:sz w:val="20"/>
          <w:szCs w:val="20"/>
          <w:lang w:bidi="fa-IR"/>
        </w:rPr>
        <w:t>Limer</w:t>
      </w:r>
      <w:proofErr w:type="spellEnd"/>
      <w:r w:rsidRPr="00711048">
        <w:rPr>
          <w:rFonts w:ascii="Times New Roman" w:hAnsi="Times New Roman" w:cs="Times New Roman"/>
          <w:color w:val="000000" w:themeColor="text1"/>
          <w:sz w:val="20"/>
          <w:szCs w:val="20"/>
          <w:lang w:bidi="fa-IR"/>
        </w:rPr>
        <w:t xml:space="preserve"> Test is used before estimating for the selection of Panel or Cross-sectional data methods. Acceptance of null hypothesis means to organize the data according to cross-sectional method and rejection of which means to organize the data according to panel method. The result of this test is presented in table 3.4.</w:t>
      </w:r>
    </w:p>
    <w:p w:rsidR="008D1273" w:rsidRPr="00711048" w:rsidRDefault="00EE4015" w:rsidP="00D11094">
      <w:pPr>
        <w:snapToGrid w:val="0"/>
        <w:spacing w:after="0" w:line="240" w:lineRule="auto"/>
        <w:ind w:firstLine="425"/>
        <w:jc w:val="both"/>
        <w:rPr>
          <w:rFonts w:ascii="Times New Roman" w:hAnsi="Times New Roman" w:cs="Times New Roman"/>
          <w:color w:val="000000" w:themeColor="text1"/>
          <w:sz w:val="20"/>
          <w:szCs w:val="20"/>
          <w:lang w:bidi="fa-IR"/>
        </w:rPr>
      </w:pPr>
      <w:r w:rsidRPr="00711048">
        <w:rPr>
          <w:rFonts w:ascii="Times New Roman" w:hAnsi="Times New Roman" w:cs="Times New Roman"/>
          <w:color w:val="000000" w:themeColor="text1"/>
          <w:sz w:val="20"/>
          <w:szCs w:val="20"/>
          <w:lang w:bidi="fa-IR"/>
        </w:rPr>
        <w:t xml:space="preserve">Therefore, because the probability of </w:t>
      </w:r>
      <w:proofErr w:type="spellStart"/>
      <w:r w:rsidRPr="00711048">
        <w:rPr>
          <w:rFonts w:ascii="Times New Roman" w:hAnsi="Times New Roman" w:cs="Times New Roman"/>
          <w:color w:val="000000" w:themeColor="text1"/>
          <w:sz w:val="20"/>
          <w:szCs w:val="20"/>
          <w:lang w:bidi="fa-IR"/>
        </w:rPr>
        <w:t>Limer</w:t>
      </w:r>
      <w:proofErr w:type="spellEnd"/>
      <w:r w:rsidRPr="00711048">
        <w:rPr>
          <w:rFonts w:ascii="Times New Roman" w:hAnsi="Times New Roman" w:cs="Times New Roman"/>
          <w:color w:val="000000" w:themeColor="text1"/>
          <w:sz w:val="20"/>
          <w:szCs w:val="20"/>
          <w:lang w:bidi="fa-IR"/>
        </w:rPr>
        <w:t xml:space="preserve"> statistic was less than 0.05, the null hypothesis of </w:t>
      </w:r>
      <w:proofErr w:type="spellStart"/>
      <w:r w:rsidRPr="00711048">
        <w:rPr>
          <w:rFonts w:ascii="Times New Roman" w:hAnsi="Times New Roman" w:cs="Times New Roman"/>
          <w:color w:val="000000" w:themeColor="text1"/>
          <w:sz w:val="20"/>
          <w:szCs w:val="20"/>
          <w:lang w:bidi="fa-IR"/>
        </w:rPr>
        <w:t>Limer</w:t>
      </w:r>
      <w:proofErr w:type="spellEnd"/>
      <w:r w:rsidRPr="00711048">
        <w:rPr>
          <w:rFonts w:ascii="Times New Roman" w:hAnsi="Times New Roman" w:cs="Times New Roman"/>
          <w:color w:val="000000" w:themeColor="text1"/>
          <w:sz w:val="20"/>
          <w:szCs w:val="20"/>
          <w:lang w:bidi="fa-IR"/>
        </w:rPr>
        <w:t xml:space="preserve"> test which entails the use of cross-sectional data</w:t>
      </w:r>
      <w:r w:rsidR="007E7C36" w:rsidRPr="00711048">
        <w:rPr>
          <w:rFonts w:ascii="Times New Roman" w:hAnsi="Times New Roman" w:cs="Times New Roman"/>
          <w:color w:val="000000" w:themeColor="text1"/>
          <w:sz w:val="20"/>
          <w:szCs w:val="20"/>
          <w:lang w:bidi="fa-IR"/>
        </w:rPr>
        <w:t>,</w:t>
      </w:r>
      <w:r w:rsidR="00DA36B3" w:rsidRPr="00711048">
        <w:rPr>
          <w:rFonts w:ascii="Times New Roman" w:hAnsi="Times New Roman" w:cs="Times New Roman"/>
          <w:color w:val="000000" w:themeColor="text1"/>
          <w:sz w:val="20"/>
          <w:szCs w:val="20"/>
          <w:lang w:bidi="fa-IR"/>
        </w:rPr>
        <w:t xml:space="preserve"> is rejected</w:t>
      </w:r>
      <w:r w:rsidR="000604E1" w:rsidRPr="00711048">
        <w:rPr>
          <w:rFonts w:ascii="Times New Roman" w:hAnsi="Times New Roman" w:cs="Times New Roman"/>
          <w:color w:val="000000" w:themeColor="text1"/>
          <w:sz w:val="20"/>
          <w:szCs w:val="20"/>
          <w:lang w:bidi="fa-IR"/>
        </w:rPr>
        <w:t>; consequently, the panel data regression pattern was used.</w:t>
      </w:r>
      <w:r w:rsidR="0040653C" w:rsidRPr="00711048">
        <w:rPr>
          <w:rFonts w:ascii="Times New Roman" w:hAnsi="Times New Roman" w:cs="Times New Roman"/>
          <w:color w:val="000000" w:themeColor="text1"/>
          <w:sz w:val="20"/>
          <w:szCs w:val="20"/>
          <w:lang w:bidi="fa-IR"/>
        </w:rPr>
        <w:t xml:space="preserve"> Because of the aforementioned reason, after confirming the estimation of research pattern based </w:t>
      </w:r>
      <w:r w:rsidR="00C2484F" w:rsidRPr="00711048">
        <w:rPr>
          <w:rFonts w:ascii="Times New Roman" w:hAnsi="Times New Roman" w:cs="Times New Roman"/>
          <w:color w:val="000000" w:themeColor="text1"/>
          <w:sz w:val="20"/>
          <w:szCs w:val="20"/>
          <w:lang w:bidi="fa-IR"/>
        </w:rPr>
        <w:t xml:space="preserve">on the panel </w:t>
      </w:r>
      <w:r w:rsidR="0040653C" w:rsidRPr="00711048">
        <w:rPr>
          <w:rFonts w:ascii="Times New Roman" w:hAnsi="Times New Roman" w:cs="Times New Roman"/>
          <w:color w:val="000000" w:themeColor="text1"/>
          <w:sz w:val="20"/>
          <w:szCs w:val="20"/>
          <w:lang w:bidi="fa-IR"/>
        </w:rPr>
        <w:t xml:space="preserve">data method, </w:t>
      </w:r>
      <w:proofErr w:type="spellStart"/>
      <w:r w:rsidR="0040653C" w:rsidRPr="00711048">
        <w:rPr>
          <w:rFonts w:ascii="Times New Roman" w:hAnsi="Times New Roman" w:cs="Times New Roman"/>
          <w:color w:val="000000" w:themeColor="text1"/>
          <w:sz w:val="20"/>
          <w:szCs w:val="20"/>
          <w:lang w:bidi="fa-IR"/>
        </w:rPr>
        <w:t>Hasman</w:t>
      </w:r>
      <w:proofErr w:type="spellEnd"/>
      <w:r w:rsidR="0040653C" w:rsidRPr="00711048">
        <w:rPr>
          <w:rFonts w:ascii="Times New Roman" w:hAnsi="Times New Roman" w:cs="Times New Roman"/>
          <w:color w:val="000000" w:themeColor="text1"/>
          <w:sz w:val="20"/>
          <w:szCs w:val="20"/>
          <w:lang w:bidi="fa-IR"/>
        </w:rPr>
        <w:t xml:space="preserve"> test is used</w:t>
      </w:r>
      <w:r w:rsidR="008B3261" w:rsidRPr="00711048">
        <w:rPr>
          <w:rFonts w:ascii="Times New Roman" w:hAnsi="Times New Roman" w:cs="Times New Roman"/>
          <w:color w:val="000000" w:themeColor="text1"/>
          <w:sz w:val="20"/>
          <w:szCs w:val="20"/>
          <w:lang w:bidi="fa-IR"/>
        </w:rPr>
        <w:t xml:space="preserve">. Estimation of the test with the statistic of 22.2 and probability of less than 0.05, has also confirmed the model estimation based on </w:t>
      </w:r>
      <w:r w:rsidR="00691188" w:rsidRPr="00711048">
        <w:rPr>
          <w:rFonts w:ascii="Times New Roman" w:hAnsi="Times New Roman" w:cs="Times New Roman"/>
          <w:color w:val="000000" w:themeColor="text1"/>
          <w:sz w:val="20"/>
          <w:szCs w:val="20"/>
          <w:lang w:bidi="fa-IR"/>
        </w:rPr>
        <w:t>fixed-effects method.</w:t>
      </w:r>
      <w:r w:rsidR="00087BC9" w:rsidRPr="00711048">
        <w:rPr>
          <w:rFonts w:ascii="Times New Roman" w:hAnsi="Times New Roman" w:cs="Times New Roman"/>
          <w:color w:val="000000" w:themeColor="text1"/>
          <w:sz w:val="20"/>
          <w:szCs w:val="20"/>
          <w:lang w:bidi="fa-IR"/>
        </w:rPr>
        <w:t xml:space="preserve"> The estimation of panel data regression pattern is presented in table 4.4.</w:t>
      </w:r>
    </w:p>
    <w:p w:rsidR="00381523" w:rsidRPr="00711048" w:rsidRDefault="00381523" w:rsidP="00D11094">
      <w:pPr>
        <w:snapToGrid w:val="0"/>
        <w:spacing w:after="0" w:line="240" w:lineRule="auto"/>
        <w:jc w:val="both"/>
        <w:rPr>
          <w:rFonts w:ascii="Times New Roman" w:hAnsi="Times New Roman" w:cs="Times New Roman"/>
          <w:b/>
          <w:bCs/>
          <w:color w:val="000000" w:themeColor="text1"/>
          <w:sz w:val="20"/>
          <w:szCs w:val="20"/>
          <w:lang w:eastAsia="zh-CN" w:bidi="fa-IR"/>
        </w:rPr>
      </w:pPr>
    </w:p>
    <w:p w:rsidR="00277DA4" w:rsidRPr="00711048" w:rsidRDefault="00087BC9" w:rsidP="00D11094">
      <w:pPr>
        <w:snapToGrid w:val="0"/>
        <w:spacing w:after="0" w:line="240" w:lineRule="auto"/>
        <w:jc w:val="both"/>
        <w:rPr>
          <w:rFonts w:ascii="Times New Roman" w:hAnsi="Times New Roman" w:cs="Times New Roman"/>
          <w:b/>
          <w:bCs/>
          <w:color w:val="000000" w:themeColor="text1"/>
          <w:sz w:val="20"/>
          <w:szCs w:val="20"/>
          <w:lang w:bidi="fa-IR"/>
        </w:rPr>
      </w:pPr>
      <w:r w:rsidRPr="00711048">
        <w:rPr>
          <w:rFonts w:ascii="Times New Roman" w:hAnsi="Times New Roman" w:cs="Times New Roman"/>
          <w:b/>
          <w:bCs/>
          <w:color w:val="000000" w:themeColor="text1"/>
          <w:sz w:val="20"/>
          <w:szCs w:val="20"/>
          <w:lang w:bidi="fa-IR"/>
        </w:rPr>
        <w:t>Conclusion</w:t>
      </w:r>
    </w:p>
    <w:p w:rsidR="00087BC9" w:rsidRPr="00711048" w:rsidRDefault="00B903B6" w:rsidP="00D11094">
      <w:pPr>
        <w:snapToGrid w:val="0"/>
        <w:spacing w:after="0" w:line="240" w:lineRule="auto"/>
        <w:ind w:firstLine="425"/>
        <w:jc w:val="both"/>
        <w:rPr>
          <w:rFonts w:ascii="Times New Roman" w:hAnsi="Times New Roman" w:cs="Times New Roman"/>
          <w:b/>
          <w:bCs/>
          <w:color w:val="000000" w:themeColor="text1"/>
          <w:sz w:val="20"/>
          <w:szCs w:val="20"/>
          <w:lang w:bidi="fa-IR"/>
        </w:rPr>
      </w:pPr>
      <w:r w:rsidRPr="00711048">
        <w:rPr>
          <w:rFonts w:ascii="Times New Roman" w:hAnsi="Times New Roman" w:cs="Times New Roman"/>
          <w:color w:val="000000" w:themeColor="text1"/>
          <w:sz w:val="20"/>
          <w:szCs w:val="20"/>
          <w:lang w:bidi="fa-IR"/>
        </w:rPr>
        <w:t>Using quantitative methods including the available instruments in descriptive statistics, table 1.4</w:t>
      </w:r>
      <w:r w:rsidR="00381523" w:rsidRPr="00711048">
        <w:rPr>
          <w:rFonts w:ascii="Times New Roman" w:hAnsi="Times New Roman" w:cs="Times New Roman"/>
          <w:color w:val="000000" w:themeColor="text1"/>
          <w:sz w:val="20"/>
          <w:szCs w:val="20"/>
          <w:lang w:bidi="fa-IR"/>
        </w:rPr>
        <w:t xml:space="preserve"> </w:t>
      </w:r>
      <w:r w:rsidRPr="00711048">
        <w:rPr>
          <w:rFonts w:ascii="Times New Roman" w:hAnsi="Times New Roman" w:cs="Times New Roman"/>
          <w:color w:val="000000" w:themeColor="text1"/>
          <w:sz w:val="20"/>
          <w:szCs w:val="20"/>
          <w:lang w:bidi="fa-IR"/>
        </w:rPr>
        <w:t>has illustrated the variables used in the research regarding</w:t>
      </w:r>
      <w:r w:rsidR="003C433D" w:rsidRPr="00711048">
        <w:rPr>
          <w:rFonts w:ascii="Times New Roman" w:hAnsi="Times New Roman" w:cs="Times New Roman"/>
          <w:color w:val="000000" w:themeColor="text1"/>
          <w:sz w:val="20"/>
          <w:szCs w:val="20"/>
          <w:lang w:bidi="fa-IR"/>
        </w:rPr>
        <w:t xml:space="preserve"> the central indices, indices of dispersion, and </w:t>
      </w:r>
      <w:proofErr w:type="spellStart"/>
      <w:r w:rsidR="00F17B94" w:rsidRPr="00711048">
        <w:rPr>
          <w:rFonts w:ascii="Times New Roman" w:hAnsi="Times New Roman" w:cs="Times New Roman"/>
          <w:color w:val="000000" w:themeColor="text1"/>
          <w:sz w:val="20"/>
          <w:szCs w:val="20"/>
          <w:lang w:bidi="fa-IR"/>
        </w:rPr>
        <w:t>skewness</w:t>
      </w:r>
      <w:proofErr w:type="spellEnd"/>
      <w:r w:rsidR="00F17B94" w:rsidRPr="00711048">
        <w:rPr>
          <w:rFonts w:ascii="Times New Roman" w:hAnsi="Times New Roman" w:cs="Times New Roman"/>
          <w:color w:val="000000" w:themeColor="text1"/>
          <w:sz w:val="20"/>
          <w:szCs w:val="20"/>
          <w:lang w:bidi="fa-IR"/>
        </w:rPr>
        <w:t xml:space="preserve">. </w:t>
      </w:r>
      <w:r w:rsidR="00401E1B" w:rsidRPr="00711048">
        <w:rPr>
          <w:rFonts w:ascii="Times New Roman" w:hAnsi="Times New Roman" w:cs="Times New Roman"/>
          <w:color w:val="000000" w:themeColor="text1"/>
          <w:sz w:val="20"/>
          <w:szCs w:val="20"/>
          <w:lang w:bidi="fa-IR"/>
        </w:rPr>
        <w:t>With regard to the closeness of median and mean, it can be mentioned that all research variables enjoy a favorable statistical distribution.</w:t>
      </w:r>
      <w:r w:rsidR="0011524B" w:rsidRPr="00711048">
        <w:rPr>
          <w:rFonts w:ascii="Times New Roman" w:hAnsi="Times New Roman" w:cs="Times New Roman"/>
          <w:color w:val="000000" w:themeColor="text1"/>
          <w:sz w:val="20"/>
          <w:szCs w:val="20"/>
          <w:lang w:bidi="fa-IR"/>
        </w:rPr>
        <w:t xml:space="preserve"> </w:t>
      </w:r>
      <w:r w:rsidR="00A056D8" w:rsidRPr="00711048">
        <w:rPr>
          <w:rFonts w:ascii="Times New Roman" w:hAnsi="Times New Roman" w:cs="Times New Roman"/>
          <w:color w:val="000000" w:themeColor="text1"/>
          <w:sz w:val="20"/>
          <w:szCs w:val="20"/>
          <w:lang w:bidi="fa-IR"/>
        </w:rPr>
        <w:t xml:space="preserve">Kurtosis </w:t>
      </w:r>
      <w:r w:rsidR="00EE506A" w:rsidRPr="00711048">
        <w:rPr>
          <w:rFonts w:ascii="Times New Roman" w:hAnsi="Times New Roman" w:cs="Times New Roman"/>
          <w:color w:val="000000" w:themeColor="text1"/>
          <w:sz w:val="20"/>
          <w:szCs w:val="20"/>
          <w:lang w:bidi="fa-IR"/>
        </w:rPr>
        <w:t xml:space="preserve">coefficient shows </w:t>
      </w:r>
      <w:r w:rsidR="0011524B" w:rsidRPr="00711048">
        <w:rPr>
          <w:rFonts w:ascii="Times New Roman" w:hAnsi="Times New Roman" w:cs="Times New Roman"/>
          <w:color w:val="000000" w:themeColor="text1"/>
          <w:sz w:val="20"/>
          <w:szCs w:val="20"/>
          <w:lang w:bidi="fa-IR"/>
        </w:rPr>
        <w:t>the dispersion</w:t>
      </w:r>
      <w:r w:rsidR="00A056D8" w:rsidRPr="00711048">
        <w:rPr>
          <w:rFonts w:ascii="Times New Roman" w:hAnsi="Times New Roman" w:cs="Times New Roman"/>
          <w:color w:val="000000" w:themeColor="text1"/>
          <w:sz w:val="20"/>
          <w:szCs w:val="20"/>
          <w:lang w:bidi="fa-IR"/>
        </w:rPr>
        <w:t xml:space="preserve"> level of the observed data around the mean of the data. </w:t>
      </w:r>
      <w:proofErr w:type="spellStart"/>
      <w:r w:rsidR="00A056D8" w:rsidRPr="00711048">
        <w:rPr>
          <w:rFonts w:ascii="Times New Roman" w:hAnsi="Times New Roman" w:cs="Times New Roman"/>
          <w:color w:val="000000" w:themeColor="text1"/>
          <w:sz w:val="20"/>
          <w:szCs w:val="20"/>
          <w:lang w:bidi="fa-IR"/>
        </w:rPr>
        <w:lastRenderedPageBreak/>
        <w:t>Correlational</w:t>
      </w:r>
      <w:proofErr w:type="spellEnd"/>
      <w:r w:rsidR="00A056D8" w:rsidRPr="00711048">
        <w:rPr>
          <w:rFonts w:ascii="Times New Roman" w:hAnsi="Times New Roman" w:cs="Times New Roman"/>
          <w:color w:val="000000" w:themeColor="text1"/>
          <w:sz w:val="20"/>
          <w:szCs w:val="20"/>
          <w:lang w:bidi="fa-IR"/>
        </w:rPr>
        <w:t xml:space="preserve"> coefficient was used </w:t>
      </w:r>
      <w:r w:rsidR="004B1B34" w:rsidRPr="00711048">
        <w:rPr>
          <w:rFonts w:ascii="Times New Roman" w:hAnsi="Times New Roman" w:cs="Times New Roman"/>
          <w:color w:val="000000" w:themeColor="text1"/>
          <w:sz w:val="20"/>
          <w:szCs w:val="20"/>
          <w:lang w:bidi="fa-IR"/>
        </w:rPr>
        <w:t>to investigate the linear relationship between research variables and the results show that there is a linear relationship between all of the model variables.</w:t>
      </w:r>
      <w:r w:rsidR="00A6091B" w:rsidRPr="00711048">
        <w:rPr>
          <w:rFonts w:ascii="Times New Roman" w:hAnsi="Times New Roman" w:cs="Times New Roman"/>
          <w:color w:val="000000" w:themeColor="text1"/>
          <w:sz w:val="20"/>
          <w:szCs w:val="20"/>
          <w:lang w:bidi="fa-IR"/>
        </w:rPr>
        <w:t xml:space="preserve"> (Table 2.4)</w:t>
      </w:r>
    </w:p>
    <w:p w:rsidR="00277DA4" w:rsidRPr="00711048" w:rsidRDefault="00FB47A1" w:rsidP="00D11094">
      <w:pPr>
        <w:snapToGrid w:val="0"/>
        <w:spacing w:after="0" w:line="240" w:lineRule="auto"/>
        <w:ind w:firstLine="425"/>
        <w:jc w:val="both"/>
        <w:rPr>
          <w:rFonts w:ascii="Times New Roman" w:hAnsi="Times New Roman" w:cs="Times New Roman"/>
          <w:color w:val="000000" w:themeColor="text1"/>
          <w:sz w:val="20"/>
          <w:szCs w:val="20"/>
          <w:lang w:bidi="fa-IR"/>
        </w:rPr>
      </w:pPr>
      <w:r w:rsidRPr="00711048">
        <w:rPr>
          <w:rFonts w:ascii="Times New Roman" w:hAnsi="Times New Roman" w:cs="Times New Roman"/>
          <w:color w:val="000000" w:themeColor="text1"/>
          <w:sz w:val="20"/>
          <w:szCs w:val="20"/>
          <w:lang w:bidi="fa-IR"/>
        </w:rPr>
        <w:t>Findings of the research show that,</w:t>
      </w:r>
      <w:r w:rsidR="00446CA1" w:rsidRPr="00711048">
        <w:rPr>
          <w:rFonts w:ascii="Times New Roman" w:hAnsi="Times New Roman" w:cs="Times New Roman"/>
          <w:color w:val="000000" w:themeColor="text1"/>
          <w:sz w:val="20"/>
          <w:szCs w:val="20"/>
          <w:lang w:bidi="fa-IR"/>
        </w:rPr>
        <w:t xml:space="preserve"> with the certainty level of 95</w:t>
      </w:r>
      <w:r w:rsidRPr="00711048">
        <w:rPr>
          <w:rFonts w:ascii="Times New Roman" w:hAnsi="Times New Roman" w:cs="Times New Roman"/>
          <w:color w:val="000000" w:themeColor="text1"/>
          <w:sz w:val="20"/>
          <w:szCs w:val="20"/>
          <w:lang w:bidi="fa-IR"/>
        </w:rPr>
        <w:t xml:space="preserve"> percent,</w:t>
      </w:r>
      <w:r w:rsidR="00446CA1" w:rsidRPr="00711048">
        <w:rPr>
          <w:rFonts w:ascii="Times New Roman" w:hAnsi="Times New Roman" w:cs="Times New Roman"/>
          <w:color w:val="000000" w:themeColor="text1"/>
          <w:sz w:val="20"/>
          <w:szCs w:val="20"/>
          <w:lang w:bidi="fa-IR"/>
        </w:rPr>
        <w:t xml:space="preserve"> the f statistic confirms the model estimation based on panel data method. Consequently, </w:t>
      </w:r>
      <w:proofErr w:type="spellStart"/>
      <w:r w:rsidR="00446CA1" w:rsidRPr="00711048">
        <w:rPr>
          <w:rFonts w:ascii="Times New Roman" w:hAnsi="Times New Roman" w:cs="Times New Roman"/>
          <w:color w:val="000000" w:themeColor="text1"/>
          <w:sz w:val="20"/>
          <w:szCs w:val="20"/>
          <w:lang w:bidi="fa-IR"/>
        </w:rPr>
        <w:t>Hasman</w:t>
      </w:r>
      <w:proofErr w:type="spellEnd"/>
      <w:r w:rsidR="00446CA1" w:rsidRPr="00711048">
        <w:rPr>
          <w:rFonts w:ascii="Times New Roman" w:hAnsi="Times New Roman" w:cs="Times New Roman"/>
          <w:color w:val="000000" w:themeColor="text1"/>
          <w:sz w:val="20"/>
          <w:szCs w:val="20"/>
          <w:lang w:bidi="fa-IR"/>
        </w:rPr>
        <w:t xml:space="preserve"> test is used to determine fixed and random effects, the result of which asserts the model estimation based on </w:t>
      </w:r>
      <w:r w:rsidR="00D6609C" w:rsidRPr="00711048">
        <w:rPr>
          <w:rFonts w:ascii="Times New Roman" w:hAnsi="Times New Roman" w:cs="Times New Roman"/>
          <w:color w:val="000000" w:themeColor="text1"/>
          <w:sz w:val="20"/>
          <w:szCs w:val="20"/>
          <w:lang w:bidi="fa-IR"/>
        </w:rPr>
        <w:t xml:space="preserve">the </w:t>
      </w:r>
      <w:r w:rsidR="00446CA1" w:rsidRPr="00711048">
        <w:rPr>
          <w:rFonts w:ascii="Times New Roman" w:hAnsi="Times New Roman" w:cs="Times New Roman"/>
          <w:color w:val="000000" w:themeColor="text1"/>
          <w:sz w:val="20"/>
          <w:szCs w:val="20"/>
          <w:lang w:bidi="fa-IR"/>
        </w:rPr>
        <w:t>panel data method with fixed effects. (Table 3.4)</w:t>
      </w:r>
    </w:p>
    <w:p w:rsidR="004651E0" w:rsidRPr="00711048" w:rsidRDefault="00381FB2" w:rsidP="00D11094">
      <w:pPr>
        <w:snapToGrid w:val="0"/>
        <w:spacing w:after="0" w:line="240" w:lineRule="auto"/>
        <w:ind w:firstLine="425"/>
        <w:jc w:val="both"/>
        <w:rPr>
          <w:rFonts w:ascii="Times New Roman" w:hAnsi="Times New Roman" w:cs="Times New Roman"/>
          <w:color w:val="000000" w:themeColor="text1"/>
          <w:sz w:val="20"/>
          <w:szCs w:val="20"/>
          <w:lang w:bidi="fa-IR"/>
        </w:rPr>
      </w:pPr>
      <w:r w:rsidRPr="00711048">
        <w:rPr>
          <w:rFonts w:ascii="Times New Roman" w:hAnsi="Times New Roman" w:cs="Times New Roman"/>
          <w:color w:val="000000" w:themeColor="text1"/>
          <w:sz w:val="20"/>
          <w:szCs w:val="20"/>
          <w:lang w:bidi="fa-IR"/>
        </w:rPr>
        <w:t xml:space="preserve">In accordance with the acquired results from the research pattern estimation and the statistic value of (f) 2875, the level of error gained equals 0.000 and is less than the error level of 0.05; as a result, it can be mentioned that, with the certainty level of 95 percent, </w:t>
      </w:r>
      <w:r w:rsidR="007C375B" w:rsidRPr="00711048">
        <w:rPr>
          <w:rFonts w:ascii="Times New Roman" w:hAnsi="Times New Roman" w:cs="Times New Roman"/>
          <w:color w:val="000000" w:themeColor="text1"/>
          <w:sz w:val="20"/>
          <w:szCs w:val="20"/>
          <w:lang w:bidi="fa-IR"/>
        </w:rPr>
        <w:t xml:space="preserve">the research pattern </w:t>
      </w:r>
      <w:r w:rsidR="009E2754" w:rsidRPr="00711048">
        <w:rPr>
          <w:rFonts w:ascii="Times New Roman" w:hAnsi="Times New Roman" w:cs="Times New Roman"/>
          <w:color w:val="000000" w:themeColor="text1"/>
          <w:sz w:val="20"/>
          <w:szCs w:val="20"/>
          <w:lang w:bidi="fa-IR"/>
        </w:rPr>
        <w:t xml:space="preserve">has </w:t>
      </w:r>
      <w:r w:rsidR="007C375B" w:rsidRPr="00711048">
        <w:rPr>
          <w:rFonts w:ascii="Times New Roman" w:hAnsi="Times New Roman" w:cs="Times New Roman"/>
          <w:color w:val="000000" w:themeColor="text1"/>
          <w:sz w:val="20"/>
          <w:szCs w:val="20"/>
          <w:lang w:bidi="fa-IR"/>
        </w:rPr>
        <w:t xml:space="preserve">totally </w:t>
      </w:r>
      <w:r w:rsidR="009E2754" w:rsidRPr="00711048">
        <w:rPr>
          <w:rFonts w:ascii="Times New Roman" w:hAnsi="Times New Roman" w:cs="Times New Roman"/>
          <w:color w:val="000000" w:themeColor="text1"/>
          <w:sz w:val="20"/>
          <w:szCs w:val="20"/>
          <w:lang w:bidi="fa-IR"/>
        </w:rPr>
        <w:t>enjoyed</w:t>
      </w:r>
      <w:r w:rsidR="007C375B" w:rsidRPr="00711048">
        <w:rPr>
          <w:rFonts w:ascii="Times New Roman" w:hAnsi="Times New Roman" w:cs="Times New Roman"/>
          <w:color w:val="000000" w:themeColor="text1"/>
          <w:sz w:val="20"/>
          <w:szCs w:val="20"/>
          <w:lang w:bidi="fa-IR"/>
        </w:rPr>
        <w:t xml:space="preserve"> a high meaningfulness level</w:t>
      </w:r>
      <w:r w:rsidR="009E2754" w:rsidRPr="00711048">
        <w:rPr>
          <w:rFonts w:ascii="Times New Roman" w:hAnsi="Times New Roman" w:cs="Times New Roman"/>
          <w:color w:val="000000" w:themeColor="text1"/>
          <w:sz w:val="20"/>
          <w:szCs w:val="20"/>
          <w:lang w:bidi="fa-IR"/>
        </w:rPr>
        <w:t>. The research results indicate that the variable of liquidity does not have a positive meaningful effect on the fixed</w:t>
      </w:r>
      <w:r w:rsidR="004D3CC8" w:rsidRPr="00711048">
        <w:rPr>
          <w:rFonts w:ascii="Times New Roman" w:hAnsi="Times New Roman" w:cs="Times New Roman"/>
          <w:color w:val="000000" w:themeColor="text1"/>
          <w:sz w:val="20"/>
          <w:szCs w:val="20"/>
          <w:lang w:bidi="fa-IR"/>
        </w:rPr>
        <w:t xml:space="preserve"> capital</w:t>
      </w:r>
      <w:r w:rsidR="009E2754" w:rsidRPr="00711048">
        <w:rPr>
          <w:rFonts w:ascii="Times New Roman" w:hAnsi="Times New Roman" w:cs="Times New Roman"/>
          <w:color w:val="000000" w:themeColor="text1"/>
          <w:sz w:val="20"/>
          <w:szCs w:val="20"/>
          <w:lang w:bidi="fa-IR"/>
        </w:rPr>
        <w:t xml:space="preserve"> investment (rejection of the first hypothesis). The variable of</w:t>
      </w:r>
      <w:r w:rsidR="00CB0363" w:rsidRPr="00711048">
        <w:rPr>
          <w:rFonts w:ascii="Times New Roman" w:hAnsi="Times New Roman" w:cs="Times New Roman"/>
          <w:color w:val="000000" w:themeColor="text1"/>
          <w:sz w:val="20"/>
          <w:szCs w:val="20"/>
          <w:lang w:bidi="fa-IR"/>
        </w:rPr>
        <w:t xml:space="preserve"> the</w:t>
      </w:r>
      <w:r w:rsidR="009E2754" w:rsidRPr="00711048">
        <w:rPr>
          <w:rFonts w:ascii="Times New Roman" w:hAnsi="Times New Roman" w:cs="Times New Roman"/>
          <w:color w:val="000000" w:themeColor="text1"/>
          <w:sz w:val="20"/>
          <w:szCs w:val="20"/>
          <w:lang w:bidi="fa-IR"/>
        </w:rPr>
        <w:t xml:space="preserve"> firm size</w:t>
      </w:r>
      <w:r w:rsidR="00CB0363" w:rsidRPr="00711048">
        <w:rPr>
          <w:rFonts w:ascii="Times New Roman" w:hAnsi="Times New Roman" w:cs="Times New Roman"/>
          <w:color w:val="000000" w:themeColor="text1"/>
          <w:sz w:val="20"/>
          <w:szCs w:val="20"/>
          <w:lang w:bidi="fa-IR"/>
        </w:rPr>
        <w:t xml:space="preserve"> does not have a meaningful effect on the fixed </w:t>
      </w:r>
      <w:r w:rsidR="004D3CC8" w:rsidRPr="00711048">
        <w:rPr>
          <w:rFonts w:ascii="Times New Roman" w:hAnsi="Times New Roman" w:cs="Times New Roman"/>
          <w:color w:val="000000" w:themeColor="text1"/>
          <w:sz w:val="20"/>
          <w:szCs w:val="20"/>
          <w:lang w:bidi="fa-IR"/>
        </w:rPr>
        <w:t xml:space="preserve">capital </w:t>
      </w:r>
      <w:r w:rsidR="00CB0363" w:rsidRPr="00711048">
        <w:rPr>
          <w:rFonts w:ascii="Times New Roman" w:hAnsi="Times New Roman" w:cs="Times New Roman"/>
          <w:color w:val="000000" w:themeColor="text1"/>
          <w:sz w:val="20"/>
          <w:szCs w:val="20"/>
          <w:lang w:bidi="fa-IR"/>
        </w:rPr>
        <w:t>investment (rejection of the second hypothesis). The moderating variable of the firm size does not have a positive effect in the relation of liquidity and fixed</w:t>
      </w:r>
      <w:r w:rsidR="00D60FE9" w:rsidRPr="00711048">
        <w:rPr>
          <w:rFonts w:ascii="Times New Roman" w:hAnsi="Times New Roman" w:cs="Times New Roman"/>
          <w:color w:val="000000" w:themeColor="text1"/>
          <w:sz w:val="20"/>
          <w:szCs w:val="20"/>
          <w:lang w:bidi="fa-IR"/>
        </w:rPr>
        <w:t xml:space="preserve"> capital</w:t>
      </w:r>
      <w:r w:rsidR="00CB0363" w:rsidRPr="00711048">
        <w:rPr>
          <w:rFonts w:ascii="Times New Roman" w:hAnsi="Times New Roman" w:cs="Times New Roman"/>
          <w:color w:val="000000" w:themeColor="text1"/>
          <w:sz w:val="20"/>
          <w:szCs w:val="20"/>
          <w:lang w:bidi="fa-IR"/>
        </w:rPr>
        <w:t xml:space="preserve"> investment on the assets</w:t>
      </w:r>
      <w:r w:rsidR="00043C41" w:rsidRPr="00711048">
        <w:rPr>
          <w:rFonts w:ascii="Times New Roman" w:hAnsi="Times New Roman" w:cs="Times New Roman"/>
          <w:color w:val="000000" w:themeColor="text1"/>
          <w:sz w:val="20"/>
          <w:szCs w:val="20"/>
          <w:lang w:bidi="fa-IR"/>
        </w:rPr>
        <w:t xml:space="preserve">, in a way that by increasing one unit in the variable, the fixed </w:t>
      </w:r>
      <w:r w:rsidR="004D3CC8" w:rsidRPr="00711048">
        <w:rPr>
          <w:rFonts w:ascii="Times New Roman" w:hAnsi="Times New Roman" w:cs="Times New Roman"/>
          <w:color w:val="000000" w:themeColor="text1"/>
          <w:sz w:val="20"/>
          <w:szCs w:val="20"/>
          <w:lang w:bidi="fa-IR"/>
        </w:rPr>
        <w:t xml:space="preserve">capital </w:t>
      </w:r>
      <w:r w:rsidR="00043C41" w:rsidRPr="00711048">
        <w:rPr>
          <w:rFonts w:ascii="Times New Roman" w:hAnsi="Times New Roman" w:cs="Times New Roman"/>
          <w:color w:val="000000" w:themeColor="text1"/>
          <w:sz w:val="20"/>
          <w:szCs w:val="20"/>
          <w:lang w:bidi="fa-IR"/>
        </w:rPr>
        <w:t xml:space="preserve">investment on assets </w:t>
      </w:r>
      <w:r w:rsidR="0089685C" w:rsidRPr="00711048">
        <w:rPr>
          <w:rFonts w:ascii="Times New Roman" w:hAnsi="Times New Roman" w:cs="Times New Roman"/>
          <w:color w:val="000000" w:themeColor="text1"/>
          <w:sz w:val="20"/>
          <w:szCs w:val="20"/>
          <w:lang w:bidi="fa-IR"/>
        </w:rPr>
        <w:t xml:space="preserve">is decreased by about 0.01 of </w:t>
      </w:r>
      <w:r w:rsidR="00A8643A" w:rsidRPr="00711048">
        <w:rPr>
          <w:rFonts w:ascii="Times New Roman" w:hAnsi="Times New Roman" w:cs="Times New Roman"/>
          <w:color w:val="000000" w:themeColor="text1"/>
          <w:sz w:val="20"/>
          <w:szCs w:val="20"/>
          <w:lang w:bidi="fa-IR"/>
        </w:rPr>
        <w:t>unit (rejection of the third hypothesis</w:t>
      </w:r>
      <w:r w:rsidR="000548EE" w:rsidRPr="00711048">
        <w:rPr>
          <w:rFonts w:ascii="Times New Roman" w:hAnsi="Times New Roman" w:cs="Times New Roman"/>
          <w:color w:val="000000" w:themeColor="text1"/>
          <w:sz w:val="20"/>
          <w:szCs w:val="20"/>
          <w:lang w:bidi="fa-IR"/>
        </w:rPr>
        <w:t xml:space="preserve">). </w:t>
      </w:r>
      <w:r w:rsidR="00A8643A" w:rsidRPr="00711048">
        <w:rPr>
          <w:rFonts w:ascii="Times New Roman" w:hAnsi="Times New Roman" w:cs="Times New Roman"/>
          <w:color w:val="000000" w:themeColor="text1"/>
          <w:sz w:val="20"/>
          <w:szCs w:val="20"/>
          <w:lang w:bidi="fa-IR"/>
        </w:rPr>
        <w:t>The variable of financial leverage has a positive meaningful effect on the fixed</w:t>
      </w:r>
      <w:r w:rsidR="000F2D7E" w:rsidRPr="00711048">
        <w:rPr>
          <w:rFonts w:ascii="Times New Roman" w:hAnsi="Times New Roman" w:cs="Times New Roman"/>
          <w:color w:val="000000" w:themeColor="text1"/>
          <w:sz w:val="20"/>
          <w:szCs w:val="20"/>
          <w:lang w:bidi="fa-IR"/>
        </w:rPr>
        <w:t xml:space="preserve"> ca</w:t>
      </w:r>
      <w:r w:rsidR="004D3CC8" w:rsidRPr="00711048">
        <w:rPr>
          <w:rFonts w:ascii="Times New Roman" w:hAnsi="Times New Roman" w:cs="Times New Roman"/>
          <w:color w:val="000000" w:themeColor="text1"/>
          <w:sz w:val="20"/>
          <w:szCs w:val="20"/>
          <w:lang w:bidi="fa-IR"/>
        </w:rPr>
        <w:t>pital</w:t>
      </w:r>
      <w:r w:rsidR="00A8643A" w:rsidRPr="00711048">
        <w:rPr>
          <w:rFonts w:ascii="Times New Roman" w:hAnsi="Times New Roman" w:cs="Times New Roman"/>
          <w:color w:val="000000" w:themeColor="text1"/>
          <w:sz w:val="20"/>
          <w:szCs w:val="20"/>
          <w:lang w:bidi="fa-IR"/>
        </w:rPr>
        <w:t xml:space="preserve"> investment.</w:t>
      </w:r>
      <w:r w:rsidR="00DB5625" w:rsidRPr="00711048">
        <w:rPr>
          <w:rFonts w:ascii="Times New Roman" w:hAnsi="Times New Roman" w:cs="Times New Roman"/>
          <w:color w:val="000000" w:themeColor="text1"/>
          <w:sz w:val="20"/>
          <w:szCs w:val="20"/>
          <w:lang w:bidi="fa-IR"/>
        </w:rPr>
        <w:t xml:space="preserve"> The variable of age does not have a meaningful effect on</w:t>
      </w:r>
      <w:r w:rsidR="00093451" w:rsidRPr="00711048">
        <w:rPr>
          <w:rFonts w:ascii="Times New Roman" w:hAnsi="Times New Roman" w:cs="Times New Roman"/>
          <w:color w:val="000000" w:themeColor="text1"/>
          <w:sz w:val="20"/>
          <w:szCs w:val="20"/>
          <w:lang w:bidi="fa-IR"/>
        </w:rPr>
        <w:t xml:space="preserve"> </w:t>
      </w:r>
      <w:r w:rsidR="00093451" w:rsidRPr="00711048">
        <w:rPr>
          <w:rFonts w:ascii="Times New Roman" w:hAnsi="Times New Roman" w:cs="Times New Roman"/>
          <w:color w:val="000000" w:themeColor="text1"/>
          <w:sz w:val="20"/>
          <w:szCs w:val="20"/>
          <w:lang w:bidi="fa-IR"/>
        </w:rPr>
        <w:lastRenderedPageBreak/>
        <w:t xml:space="preserve">the fixed capital investment (table 4.4). </w:t>
      </w:r>
      <w:r w:rsidR="00A934FC" w:rsidRPr="00711048">
        <w:rPr>
          <w:rFonts w:ascii="Times New Roman" w:hAnsi="Times New Roman" w:cs="Times New Roman"/>
          <w:color w:val="000000" w:themeColor="text1"/>
          <w:sz w:val="20"/>
          <w:szCs w:val="20"/>
          <w:lang w:bidi="fa-IR"/>
        </w:rPr>
        <w:t xml:space="preserve">The results acquired from the </w:t>
      </w:r>
      <w:r w:rsidR="00D62D4F" w:rsidRPr="00711048">
        <w:rPr>
          <w:rFonts w:ascii="Times New Roman" w:hAnsi="Times New Roman" w:cs="Times New Roman"/>
          <w:color w:val="000000" w:themeColor="text1"/>
          <w:sz w:val="20"/>
          <w:szCs w:val="20"/>
          <w:lang w:bidi="fa-IR"/>
        </w:rPr>
        <w:t>investigation of the research hypotheses indicate that</w:t>
      </w:r>
      <w:r w:rsidR="004651E0" w:rsidRPr="00711048">
        <w:rPr>
          <w:rFonts w:ascii="Times New Roman" w:hAnsi="Times New Roman" w:cs="Times New Roman"/>
          <w:color w:val="000000" w:themeColor="text1"/>
          <w:sz w:val="20"/>
          <w:szCs w:val="20"/>
          <w:lang w:bidi="fa-IR"/>
        </w:rPr>
        <w:t xml:space="preserve"> all of the hypotheses </w:t>
      </w:r>
      <w:r w:rsidR="00D62D4F" w:rsidRPr="00711048">
        <w:rPr>
          <w:rFonts w:ascii="Times New Roman" w:hAnsi="Times New Roman" w:cs="Times New Roman"/>
          <w:color w:val="000000" w:themeColor="text1"/>
          <w:sz w:val="20"/>
          <w:szCs w:val="20"/>
          <w:lang w:bidi="fa-IR"/>
        </w:rPr>
        <w:t xml:space="preserve">were not </w:t>
      </w:r>
      <w:r w:rsidR="004651E0" w:rsidRPr="00711048">
        <w:rPr>
          <w:rFonts w:ascii="Times New Roman" w:hAnsi="Times New Roman" w:cs="Times New Roman"/>
          <w:color w:val="000000" w:themeColor="text1"/>
          <w:sz w:val="20"/>
          <w:szCs w:val="20"/>
          <w:lang w:bidi="fa-IR"/>
        </w:rPr>
        <w:t>proven (Table 5.4).</w:t>
      </w:r>
    </w:p>
    <w:p w:rsidR="00A6091B" w:rsidRPr="00711048" w:rsidRDefault="00CA2E9B" w:rsidP="00D11094">
      <w:pPr>
        <w:pStyle w:val="ListParagraph"/>
        <w:numPr>
          <w:ilvl w:val="0"/>
          <w:numId w:val="1"/>
        </w:numPr>
        <w:snapToGrid w:val="0"/>
        <w:spacing w:after="0" w:line="240" w:lineRule="auto"/>
        <w:ind w:left="0" w:firstLine="425"/>
        <w:jc w:val="both"/>
        <w:rPr>
          <w:rFonts w:ascii="Times New Roman" w:hAnsi="Times New Roman" w:cs="Times New Roman"/>
          <w:color w:val="000000" w:themeColor="text1"/>
          <w:sz w:val="20"/>
          <w:szCs w:val="20"/>
          <w:lang w:bidi="fa-IR"/>
        </w:rPr>
      </w:pPr>
      <w:r w:rsidRPr="00711048">
        <w:rPr>
          <w:rFonts w:ascii="Times New Roman" w:hAnsi="Times New Roman" w:cs="Times New Roman"/>
          <w:color w:val="000000" w:themeColor="text1"/>
          <w:sz w:val="20"/>
          <w:szCs w:val="20"/>
          <w:lang w:bidi="fa-IR"/>
        </w:rPr>
        <w:t>The amount of liquidity does not have a positive effect on the investment in the fixed assets of the corporations accepted in Tehran stock exchange.</w:t>
      </w:r>
    </w:p>
    <w:p w:rsidR="00CA2E9B" w:rsidRPr="00711048" w:rsidRDefault="00CB1783" w:rsidP="00D11094">
      <w:pPr>
        <w:pStyle w:val="ListParagraph"/>
        <w:numPr>
          <w:ilvl w:val="0"/>
          <w:numId w:val="1"/>
        </w:numPr>
        <w:snapToGrid w:val="0"/>
        <w:spacing w:after="0" w:line="240" w:lineRule="auto"/>
        <w:ind w:left="0" w:firstLine="425"/>
        <w:jc w:val="both"/>
        <w:rPr>
          <w:rFonts w:ascii="Times New Roman" w:hAnsi="Times New Roman" w:cs="Times New Roman"/>
          <w:color w:val="000000" w:themeColor="text1"/>
          <w:sz w:val="20"/>
          <w:szCs w:val="20"/>
          <w:lang w:bidi="fa-IR"/>
        </w:rPr>
      </w:pPr>
      <w:r w:rsidRPr="00711048">
        <w:rPr>
          <w:rFonts w:ascii="Times New Roman" w:hAnsi="Times New Roman" w:cs="Times New Roman"/>
          <w:color w:val="000000" w:themeColor="text1"/>
          <w:sz w:val="20"/>
          <w:szCs w:val="20"/>
          <w:lang w:bidi="fa-IR"/>
        </w:rPr>
        <w:t>The firm size does not have a positive effect on the amount of investment in the fixed assets of the corporations accepted in Tehran stock exchange.</w:t>
      </w:r>
    </w:p>
    <w:p w:rsidR="00CB1783" w:rsidRPr="00711048" w:rsidRDefault="00CB3F32" w:rsidP="00D11094">
      <w:pPr>
        <w:pStyle w:val="ListParagraph"/>
        <w:numPr>
          <w:ilvl w:val="0"/>
          <w:numId w:val="1"/>
        </w:numPr>
        <w:snapToGrid w:val="0"/>
        <w:spacing w:after="0" w:line="240" w:lineRule="auto"/>
        <w:ind w:left="0" w:firstLine="425"/>
        <w:jc w:val="both"/>
        <w:rPr>
          <w:rFonts w:ascii="Times New Roman" w:hAnsi="Times New Roman" w:cs="Times New Roman"/>
          <w:color w:val="000000" w:themeColor="text1"/>
          <w:sz w:val="20"/>
          <w:szCs w:val="20"/>
          <w:lang w:bidi="fa-IR"/>
        </w:rPr>
      </w:pPr>
      <w:r w:rsidRPr="00711048">
        <w:rPr>
          <w:rFonts w:ascii="Times New Roman" w:hAnsi="Times New Roman" w:cs="Times New Roman"/>
          <w:color w:val="000000" w:themeColor="text1"/>
          <w:sz w:val="20"/>
          <w:szCs w:val="20"/>
          <w:lang w:bidi="fa-IR"/>
        </w:rPr>
        <w:t>The amount of liquidity does not have a positive effect on the investment in the fixed assets</w:t>
      </w:r>
      <w:r w:rsidR="00D76A14" w:rsidRPr="00711048">
        <w:rPr>
          <w:rFonts w:ascii="Times New Roman" w:hAnsi="Times New Roman" w:cs="Times New Roman"/>
          <w:color w:val="000000" w:themeColor="text1"/>
          <w:sz w:val="20"/>
          <w:szCs w:val="20"/>
          <w:lang w:bidi="fa-IR"/>
        </w:rPr>
        <w:t>, with regard to the size</w:t>
      </w:r>
      <w:r w:rsidRPr="00711048">
        <w:rPr>
          <w:rFonts w:ascii="Times New Roman" w:hAnsi="Times New Roman" w:cs="Times New Roman"/>
          <w:color w:val="000000" w:themeColor="text1"/>
          <w:sz w:val="20"/>
          <w:szCs w:val="20"/>
          <w:lang w:bidi="fa-IR"/>
        </w:rPr>
        <w:t xml:space="preserve"> of the corporations accepted in Tehran stock exchange</w:t>
      </w:r>
      <w:r w:rsidR="00D76A14" w:rsidRPr="00711048">
        <w:rPr>
          <w:rFonts w:ascii="Times New Roman" w:hAnsi="Times New Roman" w:cs="Times New Roman"/>
          <w:color w:val="000000" w:themeColor="text1"/>
          <w:sz w:val="20"/>
          <w:szCs w:val="20"/>
          <w:lang w:bidi="fa-IR"/>
        </w:rPr>
        <w:t>.</w:t>
      </w:r>
      <w:bookmarkStart w:id="0" w:name="_GoBack"/>
      <w:bookmarkEnd w:id="0"/>
    </w:p>
    <w:p w:rsidR="00087BC9" w:rsidRPr="00711048" w:rsidRDefault="00087BC9" w:rsidP="00D11094">
      <w:pPr>
        <w:snapToGrid w:val="0"/>
        <w:spacing w:after="0" w:line="240" w:lineRule="auto"/>
        <w:jc w:val="both"/>
        <w:rPr>
          <w:rFonts w:ascii="Times New Roman" w:hAnsi="Times New Roman" w:cs="Times New Roman"/>
          <w:color w:val="000000" w:themeColor="text1"/>
          <w:sz w:val="20"/>
          <w:szCs w:val="20"/>
          <w:lang w:bidi="fa-IR"/>
        </w:rPr>
      </w:pPr>
    </w:p>
    <w:p w:rsidR="00381523" w:rsidRPr="00711048" w:rsidRDefault="008F68BC" w:rsidP="00D11094">
      <w:pPr>
        <w:snapToGrid w:val="0"/>
        <w:spacing w:after="0" w:line="240" w:lineRule="auto"/>
        <w:jc w:val="both"/>
        <w:rPr>
          <w:rFonts w:ascii="Times New Roman" w:hAnsi="Times New Roman" w:cs="Times New Roman"/>
          <w:b/>
          <w:bCs/>
          <w:color w:val="000000" w:themeColor="text1"/>
          <w:sz w:val="20"/>
          <w:szCs w:val="20"/>
          <w:lang w:bidi="fa-IR"/>
        </w:rPr>
      </w:pPr>
      <w:r w:rsidRPr="00711048">
        <w:rPr>
          <w:rFonts w:ascii="Times New Roman" w:hAnsi="Times New Roman" w:cs="Times New Roman"/>
          <w:b/>
          <w:bCs/>
          <w:color w:val="000000" w:themeColor="text1"/>
          <w:sz w:val="20"/>
          <w:szCs w:val="20"/>
          <w:lang w:bidi="fa-IR"/>
        </w:rPr>
        <w:t>References</w:t>
      </w:r>
    </w:p>
    <w:p w:rsidR="00381523" w:rsidRPr="00711048" w:rsidRDefault="00381523" w:rsidP="00381523">
      <w:pPr>
        <w:pStyle w:val="ListParagraph"/>
        <w:numPr>
          <w:ilvl w:val="1"/>
          <w:numId w:val="3"/>
        </w:numPr>
        <w:snapToGrid w:val="0"/>
        <w:spacing w:after="0" w:line="240" w:lineRule="auto"/>
        <w:ind w:left="425" w:hanging="425"/>
        <w:jc w:val="both"/>
        <w:rPr>
          <w:rFonts w:ascii="Times New Roman" w:hAnsi="Times New Roman" w:cs="Times New Roman"/>
          <w:sz w:val="20"/>
          <w:szCs w:val="20"/>
        </w:rPr>
      </w:pPr>
      <w:proofErr w:type="spellStart"/>
      <w:r w:rsidRPr="00711048">
        <w:rPr>
          <w:rFonts w:ascii="Times New Roman" w:hAnsi="Times New Roman" w:cs="Times New Roman"/>
          <w:sz w:val="20"/>
          <w:szCs w:val="20"/>
        </w:rPr>
        <w:t>A</w:t>
      </w:r>
      <w:r w:rsidR="001238A1" w:rsidRPr="00711048">
        <w:rPr>
          <w:rFonts w:ascii="Times New Roman" w:hAnsi="Times New Roman" w:cs="Times New Roman"/>
          <w:sz w:val="20"/>
          <w:szCs w:val="20"/>
        </w:rPr>
        <w:t>bor</w:t>
      </w:r>
      <w:proofErr w:type="spellEnd"/>
      <w:r w:rsidR="001238A1" w:rsidRPr="00711048">
        <w:rPr>
          <w:rFonts w:ascii="Times New Roman" w:hAnsi="Times New Roman" w:cs="Times New Roman"/>
          <w:sz w:val="20"/>
          <w:szCs w:val="20"/>
        </w:rPr>
        <w:t xml:space="preserve">, J. &amp; </w:t>
      </w:r>
      <w:proofErr w:type="spellStart"/>
      <w:r w:rsidR="001238A1" w:rsidRPr="00711048">
        <w:rPr>
          <w:rFonts w:ascii="Times New Roman" w:hAnsi="Times New Roman" w:cs="Times New Roman"/>
          <w:sz w:val="20"/>
          <w:szCs w:val="20"/>
        </w:rPr>
        <w:t>Bokpin</w:t>
      </w:r>
      <w:proofErr w:type="spellEnd"/>
      <w:r w:rsidR="001238A1" w:rsidRPr="00711048">
        <w:rPr>
          <w:rFonts w:ascii="Times New Roman" w:hAnsi="Times New Roman" w:cs="Times New Roman"/>
          <w:sz w:val="20"/>
          <w:szCs w:val="20"/>
        </w:rPr>
        <w:t>, G</w:t>
      </w:r>
      <w:proofErr w:type="gramStart"/>
      <w:r w:rsidR="001238A1" w:rsidRPr="00711048">
        <w:rPr>
          <w:rFonts w:ascii="Times New Roman" w:hAnsi="Times New Roman" w:cs="Times New Roman"/>
          <w:sz w:val="20"/>
          <w:szCs w:val="20"/>
        </w:rPr>
        <w:t>.(</w:t>
      </w:r>
      <w:proofErr w:type="gramEnd"/>
      <w:r w:rsidR="001238A1" w:rsidRPr="00711048">
        <w:rPr>
          <w:rFonts w:ascii="Times New Roman" w:hAnsi="Times New Roman" w:cs="Times New Roman"/>
          <w:sz w:val="20"/>
          <w:szCs w:val="20"/>
        </w:rPr>
        <w:t>2010). Investment opportunities, corporate finance and dividend payout policy, evidence from emerging market, Studies in Economics and Finance, V. 27, I. 3</w:t>
      </w:r>
      <w:r w:rsidRPr="00711048">
        <w:rPr>
          <w:rFonts w:ascii="Times New Roman" w:hAnsi="Times New Roman" w:cs="Times New Roman"/>
          <w:sz w:val="20"/>
          <w:szCs w:val="20"/>
        </w:rPr>
        <w:t>,</w:t>
      </w:r>
      <w:r w:rsidR="001238A1" w:rsidRPr="00711048">
        <w:rPr>
          <w:rFonts w:ascii="Times New Roman" w:hAnsi="Times New Roman" w:cs="Times New Roman"/>
          <w:sz w:val="20"/>
          <w:szCs w:val="20"/>
        </w:rPr>
        <w:t xml:space="preserve"> P. 180.</w:t>
      </w:r>
    </w:p>
    <w:p w:rsidR="00381523" w:rsidRPr="00711048" w:rsidRDefault="00381523" w:rsidP="00381523">
      <w:pPr>
        <w:pStyle w:val="ListParagraph"/>
        <w:numPr>
          <w:ilvl w:val="1"/>
          <w:numId w:val="3"/>
        </w:numPr>
        <w:snapToGrid w:val="0"/>
        <w:spacing w:after="0" w:line="240" w:lineRule="auto"/>
        <w:ind w:left="425" w:hanging="425"/>
        <w:jc w:val="both"/>
        <w:rPr>
          <w:rFonts w:ascii="Times New Roman" w:hAnsi="Times New Roman" w:cs="Times New Roman"/>
          <w:sz w:val="20"/>
          <w:szCs w:val="20"/>
        </w:rPr>
      </w:pPr>
      <w:r w:rsidRPr="00711048">
        <w:rPr>
          <w:rFonts w:ascii="Times New Roman" w:hAnsi="Times New Roman" w:cs="Times New Roman"/>
          <w:sz w:val="20"/>
          <w:szCs w:val="20"/>
        </w:rPr>
        <w:t>A</w:t>
      </w:r>
      <w:r w:rsidR="001238A1" w:rsidRPr="00711048">
        <w:rPr>
          <w:rFonts w:ascii="Times New Roman" w:hAnsi="Times New Roman" w:cs="Times New Roman"/>
          <w:sz w:val="20"/>
          <w:szCs w:val="20"/>
        </w:rPr>
        <w:t xml:space="preserve">lmeida, H.; </w:t>
      </w:r>
      <w:proofErr w:type="spellStart"/>
      <w:r w:rsidR="001238A1" w:rsidRPr="00711048">
        <w:rPr>
          <w:rFonts w:ascii="Times New Roman" w:hAnsi="Times New Roman" w:cs="Times New Roman"/>
          <w:sz w:val="20"/>
          <w:szCs w:val="20"/>
        </w:rPr>
        <w:t>Campello</w:t>
      </w:r>
      <w:proofErr w:type="spellEnd"/>
      <w:r w:rsidR="001238A1" w:rsidRPr="00711048">
        <w:rPr>
          <w:rFonts w:ascii="Times New Roman" w:hAnsi="Times New Roman" w:cs="Times New Roman"/>
          <w:sz w:val="20"/>
          <w:szCs w:val="20"/>
        </w:rPr>
        <w:t xml:space="preserve">, M. &amp; </w:t>
      </w:r>
      <w:proofErr w:type="spellStart"/>
      <w:r w:rsidR="001238A1" w:rsidRPr="00711048">
        <w:rPr>
          <w:rFonts w:ascii="Times New Roman" w:hAnsi="Times New Roman" w:cs="Times New Roman"/>
          <w:sz w:val="20"/>
          <w:szCs w:val="20"/>
        </w:rPr>
        <w:t>Weisbach</w:t>
      </w:r>
      <w:proofErr w:type="spellEnd"/>
      <w:r w:rsidR="001238A1" w:rsidRPr="00711048">
        <w:rPr>
          <w:rFonts w:ascii="Times New Roman" w:hAnsi="Times New Roman" w:cs="Times New Roman"/>
          <w:sz w:val="20"/>
          <w:szCs w:val="20"/>
        </w:rPr>
        <w:t>, M. S</w:t>
      </w:r>
      <w:proofErr w:type="gramStart"/>
      <w:r w:rsidR="001238A1" w:rsidRPr="00711048">
        <w:rPr>
          <w:rFonts w:ascii="Times New Roman" w:hAnsi="Times New Roman" w:cs="Times New Roman"/>
          <w:sz w:val="20"/>
          <w:szCs w:val="20"/>
        </w:rPr>
        <w:t>.(</w:t>
      </w:r>
      <w:proofErr w:type="gramEnd"/>
      <w:r w:rsidR="001238A1" w:rsidRPr="00711048">
        <w:rPr>
          <w:rFonts w:ascii="Times New Roman" w:hAnsi="Times New Roman" w:cs="Times New Roman"/>
          <w:sz w:val="20"/>
          <w:szCs w:val="20"/>
        </w:rPr>
        <w:t>2004). The cash flow sensitivity of cash, Journal of Finance, 59(4), PP. 1777–1804.</w:t>
      </w:r>
    </w:p>
    <w:p w:rsidR="00381523" w:rsidRPr="00711048" w:rsidRDefault="00381523" w:rsidP="00381523">
      <w:pPr>
        <w:pStyle w:val="ListParagraph"/>
        <w:numPr>
          <w:ilvl w:val="1"/>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11048">
        <w:rPr>
          <w:rFonts w:ascii="Times New Roman" w:hAnsi="Times New Roman" w:cs="Times New Roman"/>
          <w:sz w:val="20"/>
          <w:szCs w:val="20"/>
        </w:rPr>
        <w:t>C</w:t>
      </w:r>
      <w:r w:rsidR="001238A1" w:rsidRPr="00711048">
        <w:rPr>
          <w:rFonts w:ascii="Times New Roman" w:hAnsi="Times New Roman" w:cs="Times New Roman"/>
          <w:sz w:val="20"/>
          <w:szCs w:val="20"/>
        </w:rPr>
        <w:t>rotty</w:t>
      </w:r>
      <w:proofErr w:type="spellEnd"/>
      <w:r w:rsidR="001238A1" w:rsidRPr="00711048">
        <w:rPr>
          <w:rFonts w:ascii="Times New Roman" w:hAnsi="Times New Roman" w:cs="Times New Roman"/>
          <w:sz w:val="20"/>
          <w:szCs w:val="20"/>
        </w:rPr>
        <w:t>, J</w:t>
      </w:r>
      <w:proofErr w:type="gramStart"/>
      <w:r w:rsidR="001238A1" w:rsidRPr="00711048">
        <w:rPr>
          <w:rFonts w:ascii="Times New Roman" w:hAnsi="Times New Roman" w:cs="Times New Roman"/>
          <w:sz w:val="20"/>
          <w:szCs w:val="20"/>
        </w:rPr>
        <w:t>.(</w:t>
      </w:r>
      <w:proofErr w:type="gramEnd"/>
      <w:r w:rsidR="001238A1" w:rsidRPr="00711048">
        <w:rPr>
          <w:rFonts w:ascii="Times New Roman" w:hAnsi="Times New Roman" w:cs="Times New Roman"/>
          <w:sz w:val="20"/>
          <w:szCs w:val="20"/>
        </w:rPr>
        <w:t xml:space="preserve">2005). The neoliberal paradox: the impact of destructive product market competition &amp; ‘modern’ financial markets on non-financial corporation performance in the neoliberal era, </w:t>
      </w:r>
      <w:proofErr w:type="spellStart"/>
      <w:r w:rsidR="001238A1" w:rsidRPr="00711048">
        <w:rPr>
          <w:rFonts w:ascii="Times New Roman" w:hAnsi="Times New Roman" w:cs="Times New Roman"/>
          <w:sz w:val="20"/>
          <w:szCs w:val="20"/>
        </w:rPr>
        <w:t>Financialization</w:t>
      </w:r>
      <w:proofErr w:type="spellEnd"/>
      <w:r w:rsidR="001238A1" w:rsidRPr="00711048">
        <w:rPr>
          <w:rFonts w:ascii="Times New Roman" w:hAnsi="Times New Roman" w:cs="Times New Roman"/>
          <w:sz w:val="20"/>
          <w:szCs w:val="20"/>
        </w:rPr>
        <w:t xml:space="preserve"> and the World Economy.</w:t>
      </w:r>
    </w:p>
    <w:p w:rsidR="00381523" w:rsidRPr="00711048" w:rsidRDefault="00381523" w:rsidP="00381523">
      <w:pPr>
        <w:pStyle w:val="ListParagraph"/>
        <w:numPr>
          <w:ilvl w:val="1"/>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11048">
        <w:rPr>
          <w:rFonts w:ascii="Times New Roman" w:hAnsi="Times New Roman" w:cs="Times New Roman"/>
          <w:sz w:val="20"/>
          <w:szCs w:val="20"/>
        </w:rPr>
        <w:t>E</w:t>
      </w:r>
      <w:r w:rsidR="001238A1" w:rsidRPr="00711048">
        <w:rPr>
          <w:rFonts w:ascii="Times New Roman" w:hAnsi="Times New Roman" w:cs="Times New Roman"/>
          <w:sz w:val="20"/>
          <w:szCs w:val="20"/>
        </w:rPr>
        <w:t>asterly, W. &amp; Levine, R. (2001). Africa's Growth Tragedy: Policy and Ethnic Divisions, Quarterly Journal of Economics, 112, pp. 1203-1250.</w:t>
      </w:r>
    </w:p>
    <w:p w:rsidR="00381523" w:rsidRPr="00711048" w:rsidRDefault="00381523" w:rsidP="00381523">
      <w:pPr>
        <w:pStyle w:val="ListParagraph"/>
        <w:numPr>
          <w:ilvl w:val="1"/>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11048">
        <w:rPr>
          <w:rFonts w:ascii="Times New Roman" w:hAnsi="Times New Roman" w:cs="Times New Roman"/>
          <w:sz w:val="20"/>
          <w:szCs w:val="20"/>
        </w:rPr>
        <w:t>F</w:t>
      </w:r>
      <w:r w:rsidR="001238A1" w:rsidRPr="00711048">
        <w:rPr>
          <w:rFonts w:ascii="Times New Roman" w:hAnsi="Times New Roman" w:cs="Times New Roman"/>
          <w:sz w:val="20"/>
          <w:szCs w:val="20"/>
        </w:rPr>
        <w:t>azzari</w:t>
      </w:r>
      <w:proofErr w:type="spellEnd"/>
      <w:r w:rsidR="001238A1" w:rsidRPr="00711048">
        <w:rPr>
          <w:rFonts w:ascii="Times New Roman" w:hAnsi="Times New Roman" w:cs="Times New Roman"/>
          <w:sz w:val="20"/>
          <w:szCs w:val="20"/>
        </w:rPr>
        <w:t>, S. R.</w:t>
      </w:r>
      <w:r w:rsidR="00711048" w:rsidRPr="00711048">
        <w:rPr>
          <w:rFonts w:ascii="Times New Roman" w:hAnsi="Times New Roman" w:cs="Times New Roman" w:hint="eastAsia"/>
          <w:sz w:val="20"/>
          <w:szCs w:val="20"/>
          <w:lang w:eastAsia="zh-CN"/>
        </w:rPr>
        <w:t xml:space="preserve"> </w:t>
      </w:r>
      <w:r w:rsidR="001238A1" w:rsidRPr="00711048">
        <w:rPr>
          <w:rFonts w:ascii="Times New Roman" w:hAnsi="Times New Roman" w:cs="Times New Roman"/>
          <w:sz w:val="20"/>
          <w:szCs w:val="20"/>
        </w:rPr>
        <w:t xml:space="preserve">(2000). Investment-Cash Flow Sensitivities Are Useful: A Comment on Kaplan </w:t>
      </w:r>
      <w:r w:rsidR="001238A1" w:rsidRPr="00711048">
        <w:rPr>
          <w:rFonts w:ascii="Times New Roman" w:hAnsi="Times New Roman" w:cs="Times New Roman"/>
          <w:sz w:val="20"/>
          <w:szCs w:val="20"/>
        </w:rPr>
        <w:lastRenderedPageBreak/>
        <w:t>and zing ales, The Quarterly Journal of Economics, 115, pp. 595-705.</w:t>
      </w:r>
    </w:p>
    <w:p w:rsidR="00381523" w:rsidRPr="00711048" w:rsidRDefault="00381523" w:rsidP="00381523">
      <w:pPr>
        <w:pStyle w:val="ListParagraph"/>
        <w:numPr>
          <w:ilvl w:val="1"/>
          <w:numId w:val="3"/>
        </w:numPr>
        <w:snapToGrid w:val="0"/>
        <w:spacing w:after="0" w:line="240" w:lineRule="auto"/>
        <w:ind w:left="425" w:hanging="425"/>
        <w:jc w:val="both"/>
        <w:rPr>
          <w:rFonts w:ascii="Times New Roman" w:hAnsi="Times New Roman" w:cs="Times New Roman"/>
          <w:sz w:val="20"/>
          <w:szCs w:val="20"/>
        </w:rPr>
      </w:pPr>
      <w:r w:rsidRPr="00711048">
        <w:rPr>
          <w:rFonts w:ascii="Times New Roman" w:hAnsi="Times New Roman" w:cs="Times New Roman"/>
          <w:sz w:val="20"/>
          <w:szCs w:val="20"/>
        </w:rPr>
        <w:t>F</w:t>
      </w:r>
      <w:r w:rsidR="001238A1" w:rsidRPr="00711048">
        <w:rPr>
          <w:rFonts w:ascii="Times New Roman" w:hAnsi="Times New Roman" w:cs="Times New Roman"/>
          <w:sz w:val="20"/>
          <w:szCs w:val="20"/>
        </w:rPr>
        <w:t xml:space="preserve">erreira, M. A. &amp; </w:t>
      </w:r>
      <w:proofErr w:type="spellStart"/>
      <w:r w:rsidR="001238A1" w:rsidRPr="00711048">
        <w:rPr>
          <w:rFonts w:ascii="Times New Roman" w:hAnsi="Times New Roman" w:cs="Times New Roman"/>
          <w:sz w:val="20"/>
          <w:szCs w:val="20"/>
        </w:rPr>
        <w:t>Vilela</w:t>
      </w:r>
      <w:proofErr w:type="spellEnd"/>
      <w:r w:rsidR="001238A1" w:rsidRPr="00711048">
        <w:rPr>
          <w:rFonts w:ascii="Times New Roman" w:hAnsi="Times New Roman" w:cs="Times New Roman"/>
          <w:sz w:val="20"/>
          <w:szCs w:val="20"/>
        </w:rPr>
        <w:t>, A. S</w:t>
      </w:r>
      <w:proofErr w:type="gramStart"/>
      <w:r w:rsidR="001238A1" w:rsidRPr="00711048">
        <w:rPr>
          <w:rFonts w:ascii="Times New Roman" w:hAnsi="Times New Roman" w:cs="Times New Roman"/>
          <w:sz w:val="20"/>
          <w:szCs w:val="20"/>
        </w:rPr>
        <w:t>.(</w:t>
      </w:r>
      <w:proofErr w:type="gramEnd"/>
      <w:r w:rsidR="001238A1" w:rsidRPr="00711048">
        <w:rPr>
          <w:rFonts w:ascii="Times New Roman" w:hAnsi="Times New Roman" w:cs="Times New Roman"/>
          <w:sz w:val="20"/>
          <w:szCs w:val="20"/>
        </w:rPr>
        <w:t>2004). Why do firms hold cash? Evidence from EMU countries, European financial management, Vol. 10, No. 2, PP. 295-319.</w:t>
      </w:r>
    </w:p>
    <w:p w:rsidR="00381523" w:rsidRPr="00711048" w:rsidRDefault="00381523" w:rsidP="00381523">
      <w:pPr>
        <w:pStyle w:val="ListParagraph"/>
        <w:numPr>
          <w:ilvl w:val="1"/>
          <w:numId w:val="3"/>
        </w:numPr>
        <w:snapToGrid w:val="0"/>
        <w:spacing w:after="0" w:line="240" w:lineRule="auto"/>
        <w:ind w:left="425" w:hanging="425"/>
        <w:jc w:val="both"/>
        <w:rPr>
          <w:rFonts w:ascii="Times New Roman" w:hAnsi="Times New Roman" w:cs="Times New Roman"/>
          <w:sz w:val="20"/>
          <w:szCs w:val="20"/>
        </w:rPr>
      </w:pPr>
      <w:r w:rsidRPr="00711048">
        <w:rPr>
          <w:rFonts w:ascii="Times New Roman" w:hAnsi="Times New Roman" w:cs="Times New Roman"/>
          <w:sz w:val="20"/>
          <w:szCs w:val="20"/>
        </w:rPr>
        <w:t>G</w:t>
      </w:r>
      <w:r w:rsidR="001238A1" w:rsidRPr="00711048">
        <w:rPr>
          <w:rFonts w:ascii="Times New Roman" w:hAnsi="Times New Roman" w:cs="Times New Roman"/>
          <w:sz w:val="20"/>
          <w:szCs w:val="20"/>
        </w:rPr>
        <w:t>arcia-</w:t>
      </w:r>
      <w:proofErr w:type="spellStart"/>
      <w:r w:rsidR="001238A1" w:rsidRPr="00711048">
        <w:rPr>
          <w:rFonts w:ascii="Times New Roman" w:hAnsi="Times New Roman" w:cs="Times New Roman"/>
          <w:sz w:val="20"/>
          <w:szCs w:val="20"/>
        </w:rPr>
        <w:t>Teruel</w:t>
      </w:r>
      <w:proofErr w:type="spellEnd"/>
      <w:r w:rsidR="001238A1" w:rsidRPr="00711048">
        <w:rPr>
          <w:rFonts w:ascii="Times New Roman" w:hAnsi="Times New Roman" w:cs="Times New Roman"/>
          <w:sz w:val="20"/>
          <w:szCs w:val="20"/>
        </w:rPr>
        <w:t>, P. J.; Martinez-Solano, P. &amp; Sanchez-</w:t>
      </w:r>
      <w:proofErr w:type="spellStart"/>
      <w:r w:rsidR="001238A1" w:rsidRPr="00711048">
        <w:rPr>
          <w:rFonts w:ascii="Times New Roman" w:hAnsi="Times New Roman" w:cs="Times New Roman"/>
          <w:sz w:val="20"/>
          <w:szCs w:val="20"/>
        </w:rPr>
        <w:t>Ballesta</w:t>
      </w:r>
      <w:proofErr w:type="spellEnd"/>
      <w:r w:rsidR="001238A1" w:rsidRPr="00711048">
        <w:rPr>
          <w:rFonts w:ascii="Times New Roman" w:hAnsi="Times New Roman" w:cs="Times New Roman"/>
          <w:sz w:val="20"/>
          <w:szCs w:val="20"/>
        </w:rPr>
        <w:t>, J. P</w:t>
      </w:r>
      <w:proofErr w:type="gramStart"/>
      <w:r w:rsidR="001238A1" w:rsidRPr="00711048">
        <w:rPr>
          <w:rFonts w:ascii="Times New Roman" w:hAnsi="Times New Roman" w:cs="Times New Roman"/>
          <w:sz w:val="20"/>
          <w:szCs w:val="20"/>
        </w:rPr>
        <w:t>.(</w:t>
      </w:r>
      <w:proofErr w:type="gramEnd"/>
      <w:r w:rsidR="001238A1" w:rsidRPr="00711048">
        <w:rPr>
          <w:rFonts w:ascii="Times New Roman" w:hAnsi="Times New Roman" w:cs="Times New Roman"/>
          <w:sz w:val="20"/>
          <w:szCs w:val="20"/>
        </w:rPr>
        <w:t>2009). Accruals quality and corporate cash holdings, Journal of Accounting &amp; Finance, Vol. 49, PP. 95-115.</w:t>
      </w:r>
    </w:p>
    <w:p w:rsidR="00381523" w:rsidRPr="00711048" w:rsidRDefault="00381523" w:rsidP="00381523">
      <w:pPr>
        <w:pStyle w:val="ListParagraph"/>
        <w:numPr>
          <w:ilvl w:val="1"/>
          <w:numId w:val="3"/>
        </w:numPr>
        <w:snapToGrid w:val="0"/>
        <w:spacing w:after="0" w:line="240" w:lineRule="auto"/>
        <w:ind w:left="425" w:hanging="425"/>
        <w:jc w:val="both"/>
        <w:rPr>
          <w:rFonts w:ascii="Times New Roman" w:hAnsi="Times New Roman" w:cs="Times New Roman"/>
          <w:sz w:val="20"/>
          <w:szCs w:val="20"/>
        </w:rPr>
      </w:pPr>
      <w:proofErr w:type="spellStart"/>
      <w:r w:rsidRPr="00711048">
        <w:rPr>
          <w:rFonts w:ascii="Times New Roman" w:hAnsi="Times New Roman" w:cs="Times New Roman"/>
          <w:sz w:val="20"/>
          <w:szCs w:val="20"/>
        </w:rPr>
        <w:t>H</w:t>
      </w:r>
      <w:r w:rsidR="001238A1" w:rsidRPr="00711048">
        <w:rPr>
          <w:rFonts w:ascii="Times New Roman" w:hAnsi="Times New Roman" w:cs="Times New Roman"/>
          <w:sz w:val="20"/>
          <w:szCs w:val="20"/>
        </w:rPr>
        <w:t>ovakimian</w:t>
      </w:r>
      <w:proofErr w:type="spellEnd"/>
      <w:r w:rsidR="001238A1" w:rsidRPr="00711048">
        <w:rPr>
          <w:rFonts w:ascii="Times New Roman" w:hAnsi="Times New Roman" w:cs="Times New Roman"/>
          <w:sz w:val="20"/>
          <w:szCs w:val="20"/>
        </w:rPr>
        <w:t xml:space="preserve">, A. &amp; </w:t>
      </w:r>
      <w:proofErr w:type="spellStart"/>
      <w:r w:rsidR="001238A1" w:rsidRPr="00711048">
        <w:rPr>
          <w:rFonts w:ascii="Times New Roman" w:hAnsi="Times New Roman" w:cs="Times New Roman"/>
          <w:sz w:val="20"/>
          <w:szCs w:val="20"/>
        </w:rPr>
        <w:t>Hovakimian</w:t>
      </w:r>
      <w:proofErr w:type="spellEnd"/>
      <w:r w:rsidR="001238A1" w:rsidRPr="00711048">
        <w:rPr>
          <w:rFonts w:ascii="Times New Roman" w:hAnsi="Times New Roman" w:cs="Times New Roman"/>
          <w:sz w:val="20"/>
          <w:szCs w:val="20"/>
        </w:rPr>
        <w:t>, G</w:t>
      </w:r>
      <w:proofErr w:type="gramStart"/>
      <w:r w:rsidR="001238A1" w:rsidRPr="00711048">
        <w:rPr>
          <w:rFonts w:ascii="Times New Roman" w:hAnsi="Times New Roman" w:cs="Times New Roman"/>
          <w:sz w:val="20"/>
          <w:szCs w:val="20"/>
        </w:rPr>
        <w:t>.(</w:t>
      </w:r>
      <w:proofErr w:type="gramEnd"/>
      <w:r w:rsidR="001238A1" w:rsidRPr="00711048">
        <w:rPr>
          <w:rFonts w:ascii="Times New Roman" w:hAnsi="Times New Roman" w:cs="Times New Roman"/>
          <w:sz w:val="20"/>
          <w:szCs w:val="20"/>
        </w:rPr>
        <w:t>2009). Cash flow sensitivity of investment, European Financial Management, 15(1), PP. 47-65.</w:t>
      </w:r>
    </w:p>
    <w:p w:rsidR="00381523" w:rsidRPr="00711048" w:rsidRDefault="00381523" w:rsidP="00381523">
      <w:pPr>
        <w:pStyle w:val="ListParagraph"/>
        <w:numPr>
          <w:ilvl w:val="1"/>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11048">
        <w:rPr>
          <w:rFonts w:ascii="Times New Roman" w:hAnsi="Times New Roman" w:cs="Times New Roman"/>
          <w:sz w:val="20"/>
          <w:szCs w:val="20"/>
        </w:rPr>
        <w:t>L</w:t>
      </w:r>
      <w:r w:rsidR="001238A1" w:rsidRPr="00711048">
        <w:rPr>
          <w:rFonts w:ascii="Times New Roman" w:hAnsi="Times New Roman" w:cs="Times New Roman"/>
          <w:sz w:val="20"/>
          <w:szCs w:val="20"/>
        </w:rPr>
        <w:t>ee, C. F</w:t>
      </w:r>
      <w:proofErr w:type="gramStart"/>
      <w:r w:rsidR="001238A1" w:rsidRPr="00711048">
        <w:rPr>
          <w:rFonts w:ascii="Times New Roman" w:hAnsi="Times New Roman" w:cs="Times New Roman"/>
          <w:sz w:val="20"/>
          <w:szCs w:val="20"/>
        </w:rPr>
        <w:t>.(</w:t>
      </w:r>
      <w:proofErr w:type="gramEnd"/>
      <w:r w:rsidR="001238A1" w:rsidRPr="00711048">
        <w:rPr>
          <w:rFonts w:ascii="Times New Roman" w:hAnsi="Times New Roman" w:cs="Times New Roman"/>
          <w:sz w:val="20"/>
          <w:szCs w:val="20"/>
        </w:rPr>
        <w:t>2009). Cash holdings, corporate governance structure and firm valuation, Review of Pacific Basin Financial Markets and Policies, Vol. 12, No. 3, PP. 475-508.</w:t>
      </w:r>
    </w:p>
    <w:p w:rsidR="00381523" w:rsidRPr="00711048" w:rsidRDefault="00381523" w:rsidP="00381523">
      <w:pPr>
        <w:pStyle w:val="ListParagraph"/>
        <w:numPr>
          <w:ilvl w:val="1"/>
          <w:numId w:val="3"/>
        </w:numPr>
        <w:snapToGrid w:val="0"/>
        <w:spacing w:after="0" w:line="240" w:lineRule="auto"/>
        <w:ind w:left="425" w:hanging="425"/>
        <w:jc w:val="both"/>
        <w:rPr>
          <w:rFonts w:ascii="Times New Roman" w:hAnsi="Times New Roman" w:cs="Times New Roman"/>
          <w:sz w:val="20"/>
          <w:szCs w:val="20"/>
        </w:rPr>
      </w:pPr>
      <w:r w:rsidRPr="00711048">
        <w:rPr>
          <w:rFonts w:ascii="Times New Roman" w:hAnsi="Times New Roman" w:cs="Times New Roman"/>
          <w:sz w:val="20"/>
          <w:szCs w:val="20"/>
        </w:rPr>
        <w:t>L</w:t>
      </w:r>
      <w:r w:rsidR="001238A1" w:rsidRPr="00711048">
        <w:rPr>
          <w:rFonts w:ascii="Times New Roman" w:hAnsi="Times New Roman" w:cs="Times New Roman"/>
          <w:sz w:val="20"/>
          <w:szCs w:val="20"/>
        </w:rPr>
        <w:t>iu, J</w:t>
      </w:r>
      <w:proofErr w:type="gramStart"/>
      <w:r w:rsidR="001238A1" w:rsidRPr="00711048">
        <w:rPr>
          <w:rFonts w:ascii="Times New Roman" w:hAnsi="Times New Roman" w:cs="Times New Roman"/>
          <w:sz w:val="20"/>
          <w:szCs w:val="20"/>
        </w:rPr>
        <w:t>.(</w:t>
      </w:r>
      <w:proofErr w:type="gramEnd"/>
      <w:r w:rsidR="001238A1" w:rsidRPr="00711048">
        <w:rPr>
          <w:rFonts w:ascii="Times New Roman" w:hAnsi="Times New Roman" w:cs="Times New Roman"/>
          <w:sz w:val="20"/>
          <w:szCs w:val="20"/>
        </w:rPr>
        <w:t xml:space="preserve">2013). Fixed investment, liquidity, and access to capital markets: New evidence, International Review of Financial </w:t>
      </w:r>
      <w:proofErr w:type="spellStart"/>
      <w:r w:rsidR="001238A1" w:rsidRPr="00711048">
        <w:rPr>
          <w:rFonts w:ascii="Times New Roman" w:hAnsi="Times New Roman" w:cs="Times New Roman"/>
          <w:sz w:val="20"/>
          <w:szCs w:val="20"/>
        </w:rPr>
        <w:t>Analysi</w:t>
      </w:r>
      <w:proofErr w:type="spellEnd"/>
      <w:r w:rsidRPr="00711048">
        <w:rPr>
          <w:rFonts w:ascii="Times New Roman" w:hAnsi="Times New Roman" w:cs="Times New Roman"/>
          <w:sz w:val="20"/>
          <w:szCs w:val="20"/>
        </w:rPr>
        <w:t>,</w:t>
      </w:r>
      <w:r w:rsidR="001238A1" w:rsidRPr="00711048">
        <w:rPr>
          <w:rFonts w:ascii="Times New Roman" w:hAnsi="Times New Roman" w:cs="Times New Roman"/>
          <w:sz w:val="20"/>
          <w:szCs w:val="20"/>
        </w:rPr>
        <w:t xml:space="preserve"> XXX, </w:t>
      </w:r>
      <w:proofErr w:type="gramStart"/>
      <w:r w:rsidR="001238A1" w:rsidRPr="00711048">
        <w:rPr>
          <w:rFonts w:ascii="Times New Roman" w:hAnsi="Times New Roman" w:cs="Times New Roman"/>
          <w:sz w:val="20"/>
          <w:szCs w:val="20"/>
        </w:rPr>
        <w:t>PP</w:t>
      </w:r>
      <w:proofErr w:type="gramEnd"/>
      <w:r w:rsidR="001238A1" w:rsidRPr="00711048">
        <w:rPr>
          <w:rFonts w:ascii="Times New Roman" w:hAnsi="Times New Roman" w:cs="Times New Roman"/>
          <w:sz w:val="20"/>
          <w:szCs w:val="20"/>
        </w:rPr>
        <w:t>. 1-13.</w:t>
      </w:r>
    </w:p>
    <w:p w:rsidR="00381523" w:rsidRPr="00711048" w:rsidRDefault="00381523" w:rsidP="00381523">
      <w:pPr>
        <w:pStyle w:val="ListParagraph"/>
        <w:numPr>
          <w:ilvl w:val="1"/>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11048">
        <w:rPr>
          <w:rFonts w:ascii="Times New Roman" w:hAnsi="Times New Roman" w:cs="Times New Roman"/>
          <w:sz w:val="20"/>
          <w:szCs w:val="20"/>
        </w:rPr>
        <w:t>N</w:t>
      </w:r>
      <w:r w:rsidR="001238A1" w:rsidRPr="00711048">
        <w:rPr>
          <w:rFonts w:ascii="Times New Roman" w:hAnsi="Times New Roman" w:cs="Times New Roman"/>
          <w:sz w:val="20"/>
          <w:szCs w:val="20"/>
        </w:rPr>
        <w:t>adikumana</w:t>
      </w:r>
      <w:proofErr w:type="spellEnd"/>
      <w:r w:rsidR="001238A1" w:rsidRPr="00711048">
        <w:rPr>
          <w:rFonts w:ascii="Times New Roman" w:hAnsi="Times New Roman" w:cs="Times New Roman"/>
          <w:sz w:val="20"/>
          <w:szCs w:val="20"/>
        </w:rPr>
        <w:t>, L. (2000). Financial Determinants of Domestic Investment in Sub-</w:t>
      </w:r>
      <w:proofErr w:type="spellStart"/>
      <w:r w:rsidR="001238A1" w:rsidRPr="00711048">
        <w:rPr>
          <w:rFonts w:ascii="Times New Roman" w:hAnsi="Times New Roman" w:cs="Times New Roman"/>
          <w:sz w:val="20"/>
          <w:szCs w:val="20"/>
        </w:rPr>
        <w:t>saharan</w:t>
      </w:r>
      <w:proofErr w:type="spellEnd"/>
      <w:r w:rsidR="001238A1" w:rsidRPr="00711048">
        <w:rPr>
          <w:rFonts w:ascii="Times New Roman" w:hAnsi="Times New Roman" w:cs="Times New Roman"/>
          <w:sz w:val="20"/>
          <w:szCs w:val="20"/>
        </w:rPr>
        <w:t xml:space="preserve"> Africa, World Development, 282, pp. 381-400.</w:t>
      </w:r>
    </w:p>
    <w:p w:rsidR="00381523" w:rsidRPr="00711048" w:rsidRDefault="00381523" w:rsidP="00381523">
      <w:pPr>
        <w:pStyle w:val="ListParagraph"/>
        <w:numPr>
          <w:ilvl w:val="1"/>
          <w:numId w:val="3"/>
        </w:numPr>
        <w:snapToGrid w:val="0"/>
        <w:spacing w:after="0" w:line="240" w:lineRule="auto"/>
        <w:ind w:left="425" w:hanging="425"/>
        <w:jc w:val="both"/>
        <w:rPr>
          <w:rFonts w:ascii="Times New Roman" w:hAnsi="Times New Roman" w:cs="Times New Roman"/>
          <w:sz w:val="20"/>
          <w:szCs w:val="20"/>
        </w:rPr>
      </w:pPr>
      <w:proofErr w:type="spellStart"/>
      <w:r w:rsidRPr="00711048">
        <w:rPr>
          <w:rFonts w:ascii="Times New Roman" w:hAnsi="Times New Roman" w:cs="Times New Roman"/>
          <w:sz w:val="20"/>
          <w:szCs w:val="20"/>
        </w:rPr>
        <w:t>U</w:t>
      </w:r>
      <w:r w:rsidR="001238A1" w:rsidRPr="00711048">
        <w:rPr>
          <w:rFonts w:ascii="Times New Roman" w:hAnsi="Times New Roman" w:cs="Times New Roman"/>
          <w:sz w:val="20"/>
          <w:szCs w:val="20"/>
        </w:rPr>
        <w:t>mutlu</w:t>
      </w:r>
      <w:proofErr w:type="spellEnd"/>
      <w:r w:rsidR="001238A1" w:rsidRPr="00711048">
        <w:rPr>
          <w:rFonts w:ascii="Times New Roman" w:hAnsi="Times New Roman" w:cs="Times New Roman"/>
          <w:sz w:val="20"/>
          <w:szCs w:val="20"/>
        </w:rPr>
        <w:t>, M. (2010). Firm leverage and investment decisions in an emerging market, Quality &amp; Quantity, 44(5), pp. 1005-1013.</w:t>
      </w:r>
    </w:p>
    <w:p w:rsidR="00381523" w:rsidRPr="00711048" w:rsidRDefault="00381523" w:rsidP="00381523">
      <w:pPr>
        <w:pStyle w:val="ListParagraph"/>
        <w:numPr>
          <w:ilvl w:val="1"/>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11048">
        <w:rPr>
          <w:rFonts w:ascii="Times New Roman" w:hAnsi="Times New Roman" w:cs="Times New Roman"/>
          <w:sz w:val="20"/>
          <w:szCs w:val="20"/>
        </w:rPr>
        <w:t>V</w:t>
      </w:r>
      <w:r w:rsidR="001238A1" w:rsidRPr="00711048">
        <w:rPr>
          <w:rFonts w:ascii="Times New Roman" w:hAnsi="Times New Roman" w:cs="Times New Roman"/>
          <w:sz w:val="20"/>
          <w:szCs w:val="20"/>
        </w:rPr>
        <w:t>erdi, R</w:t>
      </w:r>
      <w:proofErr w:type="gramStart"/>
      <w:r w:rsidR="001238A1" w:rsidRPr="00711048">
        <w:rPr>
          <w:rFonts w:ascii="Times New Roman" w:hAnsi="Times New Roman" w:cs="Times New Roman"/>
          <w:sz w:val="20"/>
          <w:szCs w:val="20"/>
        </w:rPr>
        <w:t>.(</w:t>
      </w:r>
      <w:proofErr w:type="gramEnd"/>
      <w:r w:rsidR="001238A1" w:rsidRPr="00711048">
        <w:rPr>
          <w:rFonts w:ascii="Times New Roman" w:hAnsi="Times New Roman" w:cs="Times New Roman"/>
          <w:sz w:val="20"/>
          <w:szCs w:val="20"/>
        </w:rPr>
        <w:t>2006). Financial Reporting Quality and Investment Efficiency, M.I.T, Working paper, pp. 405–424.</w:t>
      </w:r>
    </w:p>
    <w:p w:rsidR="00381523" w:rsidRPr="00711048" w:rsidRDefault="00381523" w:rsidP="00381523">
      <w:pPr>
        <w:pStyle w:val="ListParagraph"/>
        <w:numPr>
          <w:ilvl w:val="1"/>
          <w:numId w:val="3"/>
        </w:numPr>
        <w:snapToGrid w:val="0"/>
        <w:spacing w:after="0" w:line="240" w:lineRule="auto"/>
        <w:ind w:left="425" w:hanging="425"/>
        <w:jc w:val="both"/>
        <w:outlineLvl w:val="0"/>
        <w:rPr>
          <w:rFonts w:ascii="Times New Roman" w:hAnsi="Times New Roman" w:cs="Times New Roman"/>
          <w:sz w:val="20"/>
          <w:szCs w:val="20"/>
        </w:rPr>
      </w:pPr>
      <w:r w:rsidRPr="00711048">
        <w:rPr>
          <w:rFonts w:ascii="Times New Roman" w:hAnsi="Times New Roman" w:cs="Times New Roman"/>
          <w:sz w:val="20"/>
          <w:szCs w:val="20"/>
        </w:rPr>
        <w:t>W</w:t>
      </w:r>
      <w:r w:rsidR="001238A1" w:rsidRPr="00711048">
        <w:rPr>
          <w:rFonts w:ascii="Times New Roman" w:hAnsi="Times New Roman" w:cs="Times New Roman"/>
          <w:sz w:val="20"/>
          <w:szCs w:val="20"/>
        </w:rPr>
        <w:t xml:space="preserve">ang, Y.; </w:t>
      </w:r>
      <w:proofErr w:type="spellStart"/>
      <w:r w:rsidR="001238A1" w:rsidRPr="00711048">
        <w:rPr>
          <w:rFonts w:ascii="Times New Roman" w:hAnsi="Times New Roman" w:cs="Times New Roman"/>
          <w:sz w:val="20"/>
          <w:szCs w:val="20"/>
        </w:rPr>
        <w:t>Ji</w:t>
      </w:r>
      <w:proofErr w:type="spellEnd"/>
      <w:r w:rsidR="001238A1" w:rsidRPr="00711048">
        <w:rPr>
          <w:rFonts w:ascii="Times New Roman" w:hAnsi="Times New Roman" w:cs="Times New Roman"/>
          <w:sz w:val="20"/>
          <w:szCs w:val="20"/>
        </w:rPr>
        <w:t>, Y. &amp; Song, C</w:t>
      </w:r>
      <w:proofErr w:type="gramStart"/>
      <w:r w:rsidR="001238A1" w:rsidRPr="00711048">
        <w:rPr>
          <w:rFonts w:ascii="Times New Roman" w:hAnsi="Times New Roman" w:cs="Times New Roman"/>
          <w:sz w:val="20"/>
          <w:szCs w:val="20"/>
        </w:rPr>
        <w:t>.(</w:t>
      </w:r>
      <w:proofErr w:type="gramEnd"/>
      <w:r w:rsidR="001238A1" w:rsidRPr="00711048">
        <w:rPr>
          <w:rFonts w:ascii="Times New Roman" w:hAnsi="Times New Roman" w:cs="Times New Roman"/>
          <w:sz w:val="20"/>
          <w:szCs w:val="20"/>
        </w:rPr>
        <w:t>2013). Inflation, operating cycle, and cash holdings, China Journal of Accounting Research, 7, 4, PP. 263-273.</w:t>
      </w:r>
    </w:p>
    <w:p w:rsidR="00381523" w:rsidRPr="00711048" w:rsidRDefault="00381523" w:rsidP="00381523">
      <w:pPr>
        <w:pStyle w:val="ListParagraph"/>
        <w:numPr>
          <w:ilvl w:val="1"/>
          <w:numId w:val="3"/>
        </w:numPr>
        <w:snapToGrid w:val="0"/>
        <w:spacing w:after="0" w:line="240" w:lineRule="auto"/>
        <w:ind w:left="425" w:hanging="425"/>
        <w:jc w:val="both"/>
        <w:rPr>
          <w:rFonts w:ascii="Times New Roman" w:hAnsi="Times New Roman" w:cs="Times New Roman"/>
          <w:sz w:val="20"/>
          <w:szCs w:val="20"/>
          <w:lang w:eastAsia="zh-CN"/>
        </w:rPr>
      </w:pPr>
      <w:r w:rsidRPr="00711048">
        <w:rPr>
          <w:rFonts w:ascii="Times New Roman" w:hAnsi="Times New Roman" w:cs="Times New Roman"/>
          <w:sz w:val="20"/>
          <w:szCs w:val="20"/>
        </w:rPr>
        <w:t>G</w:t>
      </w:r>
      <w:r w:rsidR="001238A1" w:rsidRPr="00711048">
        <w:rPr>
          <w:rFonts w:ascii="Times New Roman" w:hAnsi="Times New Roman" w:cs="Times New Roman"/>
          <w:sz w:val="20"/>
          <w:szCs w:val="20"/>
        </w:rPr>
        <w:t xml:space="preserve">arcia, l. J. M &amp; </w:t>
      </w:r>
      <w:proofErr w:type="spellStart"/>
      <w:r w:rsidR="001238A1" w:rsidRPr="00711048">
        <w:rPr>
          <w:rFonts w:ascii="Times New Roman" w:hAnsi="Times New Roman" w:cs="Times New Roman"/>
          <w:sz w:val="20"/>
          <w:szCs w:val="20"/>
        </w:rPr>
        <w:t>Osma</w:t>
      </w:r>
      <w:proofErr w:type="spellEnd"/>
      <w:r w:rsidR="001238A1" w:rsidRPr="00711048">
        <w:rPr>
          <w:rFonts w:ascii="Times New Roman" w:hAnsi="Times New Roman" w:cs="Times New Roman"/>
          <w:sz w:val="20"/>
          <w:szCs w:val="20"/>
        </w:rPr>
        <w:t>, G. B</w:t>
      </w:r>
      <w:proofErr w:type="gramStart"/>
      <w:r w:rsidR="001238A1" w:rsidRPr="00711048">
        <w:rPr>
          <w:rFonts w:ascii="Times New Roman" w:hAnsi="Times New Roman" w:cs="Times New Roman"/>
          <w:sz w:val="20"/>
          <w:szCs w:val="20"/>
        </w:rPr>
        <w:t>.(</w:t>
      </w:r>
      <w:proofErr w:type="gramEnd"/>
      <w:r w:rsidR="001238A1" w:rsidRPr="00711048">
        <w:rPr>
          <w:rFonts w:ascii="Times New Roman" w:hAnsi="Times New Roman" w:cs="Times New Roman"/>
          <w:sz w:val="20"/>
          <w:szCs w:val="20"/>
        </w:rPr>
        <w:t xml:space="preserve">2010). Accounting conservatism &amp; firm investment efficiency, </w:t>
      </w:r>
      <w:hyperlink r:id="rId20" w:history="1">
        <w:r w:rsidR="001238A1" w:rsidRPr="00711048">
          <w:rPr>
            <w:rFonts w:ascii="Times New Roman" w:hAnsi="Times New Roman" w:cs="Times New Roman"/>
            <w:color w:val="0000FF"/>
            <w:sz w:val="20"/>
            <w:szCs w:val="20"/>
            <w:u w:val="single"/>
          </w:rPr>
          <w:t>www.ssrn.com</w:t>
        </w:r>
      </w:hyperlink>
      <w:r w:rsidR="001238A1" w:rsidRPr="00711048">
        <w:rPr>
          <w:rFonts w:ascii="Times New Roman" w:hAnsi="Times New Roman" w:cs="Times New Roman"/>
          <w:sz w:val="20"/>
          <w:szCs w:val="20"/>
        </w:rPr>
        <w:t>.</w:t>
      </w:r>
      <w:r w:rsidR="00711048" w:rsidRPr="00711048">
        <w:rPr>
          <w:rFonts w:ascii="Times New Roman" w:hAnsi="Times New Roman" w:cs="Times New Roman" w:hint="eastAsia"/>
          <w:sz w:val="20"/>
          <w:szCs w:val="20"/>
          <w:lang w:eastAsia="zh-CN"/>
        </w:rPr>
        <w:t xml:space="preserve"> </w:t>
      </w:r>
    </w:p>
    <w:p w:rsidR="00D11094" w:rsidRPr="00711048" w:rsidRDefault="00D11094" w:rsidP="00381523">
      <w:pPr>
        <w:snapToGrid w:val="0"/>
        <w:spacing w:after="0" w:line="240" w:lineRule="auto"/>
        <w:ind w:left="425" w:hanging="425"/>
        <w:jc w:val="both"/>
        <w:rPr>
          <w:rFonts w:ascii="Times New Roman" w:hAnsi="Times New Roman" w:cs="Times New Roman"/>
          <w:color w:val="000000" w:themeColor="text1"/>
          <w:sz w:val="20"/>
          <w:szCs w:val="20"/>
          <w:lang w:bidi="fa-IR"/>
        </w:rPr>
        <w:sectPr w:rsidR="00D11094" w:rsidRPr="00711048" w:rsidSect="00D11094">
          <w:type w:val="continuous"/>
          <w:pgSz w:w="12240" w:h="15840" w:code="1"/>
          <w:pgMar w:top="1440" w:right="1440" w:bottom="1440" w:left="1440" w:header="720" w:footer="720" w:gutter="0"/>
          <w:cols w:num="2" w:space="550"/>
          <w:docGrid w:linePitch="360"/>
        </w:sectPr>
      </w:pPr>
    </w:p>
    <w:p w:rsidR="00661FD2" w:rsidRPr="00711048" w:rsidRDefault="00381523" w:rsidP="00381523">
      <w:pPr>
        <w:snapToGrid w:val="0"/>
        <w:spacing w:after="0" w:line="240" w:lineRule="auto"/>
        <w:ind w:left="425" w:hanging="425"/>
        <w:jc w:val="both"/>
        <w:rPr>
          <w:rFonts w:ascii="Times New Roman" w:hAnsi="Times New Roman" w:cs="Times New Roman"/>
          <w:color w:val="000000" w:themeColor="text1"/>
          <w:sz w:val="20"/>
          <w:szCs w:val="20"/>
          <w:lang w:eastAsia="zh-CN" w:bidi="fa-IR"/>
        </w:rPr>
      </w:pPr>
      <w:r w:rsidRPr="00711048">
        <w:rPr>
          <w:rFonts w:ascii="Times New Roman" w:hAnsi="Times New Roman" w:cs="Times New Roman" w:hint="eastAsia"/>
          <w:color w:val="000000" w:themeColor="text1"/>
          <w:sz w:val="20"/>
          <w:szCs w:val="20"/>
          <w:lang w:eastAsia="zh-CN" w:bidi="fa-IR"/>
        </w:rPr>
        <w:lastRenderedPageBreak/>
        <w:t xml:space="preserve"> </w:t>
      </w:r>
    </w:p>
    <w:p w:rsidR="00D11094" w:rsidRPr="00711048" w:rsidRDefault="00381523" w:rsidP="00381523">
      <w:pPr>
        <w:snapToGrid w:val="0"/>
        <w:spacing w:after="0" w:line="240" w:lineRule="auto"/>
        <w:ind w:left="425" w:hanging="425"/>
        <w:jc w:val="both"/>
        <w:rPr>
          <w:rFonts w:ascii="Times New Roman" w:hAnsi="Times New Roman" w:cs="Times New Roman"/>
          <w:color w:val="000000" w:themeColor="text1"/>
          <w:sz w:val="20"/>
          <w:szCs w:val="20"/>
          <w:lang w:eastAsia="zh-CN" w:bidi="fa-IR"/>
        </w:rPr>
      </w:pPr>
      <w:r w:rsidRPr="00711048">
        <w:rPr>
          <w:rFonts w:ascii="Times New Roman" w:hAnsi="Times New Roman" w:cs="Times New Roman" w:hint="eastAsia"/>
          <w:color w:val="000000" w:themeColor="text1"/>
          <w:sz w:val="20"/>
          <w:szCs w:val="20"/>
          <w:lang w:eastAsia="zh-CN" w:bidi="fa-IR"/>
        </w:rPr>
        <w:t xml:space="preserve"> </w:t>
      </w:r>
    </w:p>
    <w:p w:rsidR="00CE417B" w:rsidRPr="00711048" w:rsidRDefault="00CE417B" w:rsidP="00381523">
      <w:pPr>
        <w:snapToGrid w:val="0"/>
        <w:spacing w:after="0" w:line="240" w:lineRule="auto"/>
        <w:ind w:left="425" w:hanging="425"/>
        <w:jc w:val="both"/>
        <w:rPr>
          <w:rFonts w:ascii="Times New Roman" w:hAnsi="Times New Roman" w:cs="Times New Roman"/>
          <w:color w:val="000000" w:themeColor="text1"/>
          <w:sz w:val="20"/>
          <w:szCs w:val="20"/>
          <w:lang w:bidi="fa-IR"/>
        </w:rPr>
      </w:pPr>
    </w:p>
    <w:p w:rsidR="0037078A" w:rsidRPr="00711048" w:rsidRDefault="00CE417B" w:rsidP="00381523">
      <w:pPr>
        <w:snapToGrid w:val="0"/>
        <w:spacing w:after="0" w:line="240" w:lineRule="auto"/>
        <w:ind w:left="425" w:hanging="425"/>
        <w:jc w:val="both"/>
        <w:rPr>
          <w:rFonts w:ascii="Times New Roman" w:hAnsi="Times New Roman" w:cs="Times New Roman"/>
          <w:color w:val="000000" w:themeColor="text1"/>
          <w:sz w:val="20"/>
          <w:szCs w:val="20"/>
          <w:lang w:bidi="fa-IR"/>
        </w:rPr>
      </w:pPr>
      <w:r w:rsidRPr="00711048">
        <w:rPr>
          <w:rFonts w:ascii="Times New Roman" w:hAnsi="Times New Roman" w:cs="Times New Roman"/>
          <w:color w:val="000000" w:themeColor="text1"/>
          <w:sz w:val="20"/>
          <w:szCs w:val="20"/>
          <w:lang w:bidi="fa-IR"/>
        </w:rPr>
        <w:t>11/2</w:t>
      </w:r>
      <w:r w:rsidR="00711048" w:rsidRPr="00711048">
        <w:rPr>
          <w:rFonts w:ascii="Times New Roman" w:hAnsi="Times New Roman" w:cs="Times New Roman" w:hint="eastAsia"/>
          <w:color w:val="000000" w:themeColor="text1"/>
          <w:sz w:val="20"/>
          <w:szCs w:val="20"/>
          <w:lang w:eastAsia="zh-CN" w:bidi="fa-IR"/>
        </w:rPr>
        <w:t>5</w:t>
      </w:r>
      <w:r w:rsidRPr="00711048">
        <w:rPr>
          <w:rFonts w:ascii="Times New Roman" w:hAnsi="Times New Roman" w:cs="Times New Roman"/>
          <w:color w:val="000000" w:themeColor="text1"/>
          <w:sz w:val="20"/>
          <w:szCs w:val="20"/>
          <w:lang w:bidi="fa-IR"/>
        </w:rPr>
        <w:t>/2016</w:t>
      </w:r>
    </w:p>
    <w:sectPr w:rsidR="0037078A" w:rsidRPr="00711048" w:rsidSect="00644A3C">
      <w:headerReference w:type="default" r:id="rId21"/>
      <w:footerReference w:type="default" r:id="rId2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94C" w:rsidRDefault="00BE294C" w:rsidP="00644A3C">
      <w:pPr>
        <w:spacing w:after="0" w:line="240" w:lineRule="auto"/>
      </w:pPr>
      <w:r>
        <w:separator/>
      </w:r>
    </w:p>
  </w:endnote>
  <w:endnote w:type="continuationSeparator" w:id="0">
    <w:p w:rsidR="00BE294C" w:rsidRDefault="00BE294C" w:rsidP="00644A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 Za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094" w:rsidRPr="00CE417B" w:rsidRDefault="00EE4DC1" w:rsidP="00CE417B">
    <w:pPr>
      <w:spacing w:after="0" w:line="240" w:lineRule="auto"/>
      <w:jc w:val="center"/>
      <w:rPr>
        <w:rFonts w:ascii="Times New Roman" w:hAnsi="Times New Roman" w:cs="Times New Roman"/>
        <w:sz w:val="20"/>
      </w:rPr>
    </w:pPr>
    <w:r w:rsidRPr="00CE417B">
      <w:rPr>
        <w:rFonts w:ascii="Times New Roman" w:hAnsi="Times New Roman" w:cs="Times New Roman"/>
        <w:sz w:val="20"/>
      </w:rPr>
      <w:fldChar w:fldCharType="begin"/>
    </w:r>
    <w:r w:rsidR="00D11094" w:rsidRPr="00CE417B">
      <w:rPr>
        <w:rFonts w:ascii="Times New Roman" w:hAnsi="Times New Roman" w:cs="Times New Roman"/>
        <w:sz w:val="20"/>
      </w:rPr>
      <w:instrText xml:space="preserve"> page </w:instrText>
    </w:r>
    <w:r w:rsidRPr="00CE417B">
      <w:rPr>
        <w:rFonts w:ascii="Times New Roman" w:hAnsi="Times New Roman" w:cs="Times New Roman"/>
        <w:sz w:val="20"/>
      </w:rPr>
      <w:fldChar w:fldCharType="separate"/>
    </w:r>
    <w:r w:rsidR="00711048">
      <w:rPr>
        <w:rFonts w:ascii="Times New Roman" w:hAnsi="Times New Roman" w:cs="Times New Roman"/>
        <w:noProof/>
        <w:sz w:val="20"/>
      </w:rPr>
      <w:t>101</w:t>
    </w:r>
    <w:r w:rsidRPr="00CE417B">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17B" w:rsidRPr="00CE417B" w:rsidRDefault="00EE4DC1" w:rsidP="00CE417B">
    <w:pPr>
      <w:spacing w:after="0" w:line="240" w:lineRule="auto"/>
      <w:jc w:val="center"/>
      <w:rPr>
        <w:rFonts w:ascii="Times New Roman" w:hAnsi="Times New Roman" w:cs="Times New Roman"/>
        <w:sz w:val="20"/>
      </w:rPr>
    </w:pPr>
    <w:r w:rsidRPr="00CE417B">
      <w:rPr>
        <w:rFonts w:ascii="Times New Roman" w:hAnsi="Times New Roman" w:cs="Times New Roman"/>
        <w:sz w:val="20"/>
      </w:rPr>
      <w:fldChar w:fldCharType="begin"/>
    </w:r>
    <w:r w:rsidR="00CE417B" w:rsidRPr="00CE417B">
      <w:rPr>
        <w:rFonts w:ascii="Times New Roman" w:hAnsi="Times New Roman" w:cs="Times New Roman"/>
        <w:sz w:val="20"/>
      </w:rPr>
      <w:instrText xml:space="preserve"> page </w:instrText>
    </w:r>
    <w:r w:rsidRPr="00CE417B">
      <w:rPr>
        <w:rFonts w:ascii="Times New Roman" w:hAnsi="Times New Roman" w:cs="Times New Roman"/>
        <w:sz w:val="20"/>
      </w:rPr>
      <w:fldChar w:fldCharType="separate"/>
    </w:r>
    <w:r w:rsidR="00D11094">
      <w:rPr>
        <w:rFonts w:ascii="Times New Roman" w:hAnsi="Times New Roman" w:cs="Times New Roman"/>
        <w:noProof/>
        <w:sz w:val="20"/>
      </w:rPr>
      <w:t>1</w:t>
    </w:r>
    <w:r w:rsidRPr="00CE417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94C" w:rsidRDefault="00BE294C" w:rsidP="00644A3C">
      <w:pPr>
        <w:spacing w:after="0" w:line="240" w:lineRule="auto"/>
      </w:pPr>
      <w:r>
        <w:separator/>
      </w:r>
    </w:p>
  </w:footnote>
  <w:footnote w:type="continuationSeparator" w:id="0">
    <w:p w:rsidR="00BE294C" w:rsidRDefault="00BE294C" w:rsidP="00644A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094" w:rsidRPr="00CE417B" w:rsidRDefault="00D11094" w:rsidP="00CE417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E417B">
      <w:rPr>
        <w:rFonts w:ascii="Times New Roman" w:hAnsi="Times New Roman" w:cs="Times New Roman" w:hint="eastAsia"/>
        <w:sz w:val="20"/>
        <w:szCs w:val="20"/>
      </w:rPr>
      <w:tab/>
    </w:r>
    <w:r w:rsidRPr="00CE417B">
      <w:rPr>
        <w:rFonts w:ascii="Times New Roman" w:hAnsi="Times New Roman" w:cs="Times New Roman"/>
        <w:sz w:val="20"/>
        <w:szCs w:val="20"/>
      </w:rPr>
      <w:t>New York Science Journal 201</w:t>
    </w:r>
    <w:r w:rsidRPr="00CE417B">
      <w:rPr>
        <w:rFonts w:ascii="Times New Roman" w:hAnsi="Times New Roman" w:cs="Times New Roman" w:hint="eastAsia"/>
        <w:sz w:val="20"/>
        <w:szCs w:val="20"/>
      </w:rPr>
      <w:t>6</w:t>
    </w:r>
    <w:proofErr w:type="gramStart"/>
    <w:r w:rsidRPr="00CE417B">
      <w:rPr>
        <w:rFonts w:ascii="Times New Roman" w:hAnsi="Times New Roman" w:cs="Times New Roman"/>
        <w:sz w:val="20"/>
        <w:szCs w:val="20"/>
      </w:rPr>
      <w:t>;</w:t>
    </w:r>
    <w:r w:rsidRPr="00CE417B">
      <w:rPr>
        <w:rFonts w:ascii="Times New Roman" w:hAnsi="Times New Roman" w:cs="Times New Roman" w:hint="eastAsia"/>
        <w:sz w:val="20"/>
        <w:szCs w:val="20"/>
      </w:rPr>
      <w:t>9</w:t>
    </w:r>
    <w:proofErr w:type="gramEnd"/>
    <w:r w:rsidRPr="00CE417B">
      <w:rPr>
        <w:rFonts w:ascii="Times New Roman" w:hAnsi="Times New Roman" w:cs="Times New Roman"/>
        <w:sz w:val="20"/>
        <w:szCs w:val="20"/>
      </w:rPr>
      <w:t>(</w:t>
    </w:r>
    <w:r w:rsidRPr="00CE417B">
      <w:rPr>
        <w:rFonts w:ascii="Times New Roman" w:hAnsi="Times New Roman" w:cs="Times New Roman" w:hint="eastAsia"/>
        <w:sz w:val="20"/>
        <w:szCs w:val="20"/>
      </w:rPr>
      <w:t>11</w:t>
    </w:r>
    <w:r w:rsidRPr="00CE417B">
      <w:rPr>
        <w:rFonts w:ascii="Times New Roman" w:hAnsi="Times New Roman" w:cs="Times New Roman"/>
        <w:sz w:val="20"/>
        <w:szCs w:val="20"/>
      </w:rPr>
      <w:t>)</w:t>
    </w:r>
    <w:r w:rsidRPr="00CE417B">
      <w:rPr>
        <w:rFonts w:ascii="Times New Roman" w:hAnsi="Times New Roman" w:cs="Times New Roman"/>
        <w:iCs/>
        <w:sz w:val="20"/>
        <w:szCs w:val="20"/>
      </w:rPr>
      <w:t xml:space="preserve">     </w:t>
    </w:r>
    <w:r w:rsidRPr="00CE417B">
      <w:rPr>
        <w:rFonts w:ascii="Times New Roman" w:hAnsi="Times New Roman" w:cs="Times New Roman" w:hint="eastAsia"/>
        <w:iCs/>
        <w:sz w:val="20"/>
        <w:szCs w:val="20"/>
      </w:rPr>
      <w:tab/>
    </w:r>
    <w:r w:rsidRPr="00CE417B">
      <w:rPr>
        <w:rFonts w:ascii="Times New Roman" w:hAnsi="Times New Roman" w:cs="Times New Roman"/>
        <w:iCs/>
        <w:sz w:val="20"/>
        <w:szCs w:val="20"/>
      </w:rPr>
      <w:t xml:space="preserve"> </w:t>
    </w:r>
    <w:r w:rsidRPr="00CE417B">
      <w:rPr>
        <w:rFonts w:ascii="Times New Roman" w:hAnsi="Times New Roman" w:cs="Times New Roman" w:hint="eastAsia"/>
        <w:iCs/>
        <w:sz w:val="20"/>
        <w:szCs w:val="20"/>
      </w:rPr>
      <w:t xml:space="preserve"> </w:t>
    </w:r>
    <w:r w:rsidRPr="00CE417B">
      <w:rPr>
        <w:rFonts w:ascii="Times New Roman" w:hAnsi="Times New Roman" w:cs="Times New Roman"/>
        <w:iCs/>
        <w:sz w:val="20"/>
        <w:szCs w:val="20"/>
      </w:rPr>
      <w:t xml:space="preserve">   </w:t>
    </w:r>
    <w:hyperlink r:id="rId1" w:history="1">
      <w:r w:rsidRPr="00CE417B">
        <w:rPr>
          <w:rStyle w:val="Hyperlink"/>
          <w:rFonts w:ascii="Times New Roman" w:hAnsi="Times New Roman" w:cs="Times New Roman"/>
          <w:color w:val="0000FF"/>
          <w:sz w:val="20"/>
          <w:szCs w:val="20"/>
        </w:rPr>
        <w:t>http://www.sciencepub.net/newyork</w:t>
      </w:r>
    </w:hyperlink>
  </w:p>
  <w:p w:rsidR="00D11094" w:rsidRPr="00CE417B" w:rsidRDefault="00D11094" w:rsidP="00CE417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17B" w:rsidRPr="00CE417B" w:rsidRDefault="00CE417B" w:rsidP="00CE417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E417B">
      <w:rPr>
        <w:rFonts w:ascii="Times New Roman" w:hAnsi="Times New Roman" w:cs="Times New Roman" w:hint="eastAsia"/>
        <w:sz w:val="20"/>
        <w:szCs w:val="20"/>
      </w:rPr>
      <w:tab/>
    </w:r>
    <w:r w:rsidRPr="00CE417B">
      <w:rPr>
        <w:rFonts w:ascii="Times New Roman" w:hAnsi="Times New Roman" w:cs="Times New Roman"/>
        <w:sz w:val="20"/>
        <w:szCs w:val="20"/>
      </w:rPr>
      <w:t>New York Science Journal 201</w:t>
    </w:r>
    <w:r w:rsidRPr="00CE417B">
      <w:rPr>
        <w:rFonts w:ascii="Times New Roman" w:hAnsi="Times New Roman" w:cs="Times New Roman" w:hint="eastAsia"/>
        <w:sz w:val="20"/>
        <w:szCs w:val="20"/>
      </w:rPr>
      <w:t>6</w:t>
    </w:r>
    <w:proofErr w:type="gramStart"/>
    <w:r w:rsidRPr="00CE417B">
      <w:rPr>
        <w:rFonts w:ascii="Times New Roman" w:hAnsi="Times New Roman" w:cs="Times New Roman"/>
        <w:sz w:val="20"/>
        <w:szCs w:val="20"/>
      </w:rPr>
      <w:t>;</w:t>
    </w:r>
    <w:r w:rsidRPr="00CE417B">
      <w:rPr>
        <w:rFonts w:ascii="Times New Roman" w:hAnsi="Times New Roman" w:cs="Times New Roman" w:hint="eastAsia"/>
        <w:sz w:val="20"/>
        <w:szCs w:val="20"/>
      </w:rPr>
      <w:t>9</w:t>
    </w:r>
    <w:proofErr w:type="gramEnd"/>
    <w:r w:rsidRPr="00CE417B">
      <w:rPr>
        <w:rFonts w:ascii="Times New Roman" w:hAnsi="Times New Roman" w:cs="Times New Roman"/>
        <w:sz w:val="20"/>
        <w:szCs w:val="20"/>
      </w:rPr>
      <w:t>(</w:t>
    </w:r>
    <w:r w:rsidRPr="00CE417B">
      <w:rPr>
        <w:rFonts w:ascii="Times New Roman" w:hAnsi="Times New Roman" w:cs="Times New Roman" w:hint="eastAsia"/>
        <w:sz w:val="20"/>
        <w:szCs w:val="20"/>
      </w:rPr>
      <w:t>11</w:t>
    </w:r>
    <w:r w:rsidRPr="00CE417B">
      <w:rPr>
        <w:rFonts w:ascii="Times New Roman" w:hAnsi="Times New Roman" w:cs="Times New Roman"/>
        <w:sz w:val="20"/>
        <w:szCs w:val="20"/>
      </w:rPr>
      <w:t>)</w:t>
    </w:r>
    <w:r w:rsidRPr="00CE417B">
      <w:rPr>
        <w:rFonts w:ascii="Times New Roman" w:hAnsi="Times New Roman" w:cs="Times New Roman"/>
        <w:iCs/>
        <w:sz w:val="20"/>
        <w:szCs w:val="20"/>
      </w:rPr>
      <w:t xml:space="preserve">     </w:t>
    </w:r>
    <w:r w:rsidRPr="00CE417B">
      <w:rPr>
        <w:rFonts w:ascii="Times New Roman" w:hAnsi="Times New Roman" w:cs="Times New Roman" w:hint="eastAsia"/>
        <w:iCs/>
        <w:sz w:val="20"/>
        <w:szCs w:val="20"/>
      </w:rPr>
      <w:tab/>
    </w:r>
    <w:r w:rsidRPr="00CE417B">
      <w:rPr>
        <w:rFonts w:ascii="Times New Roman" w:hAnsi="Times New Roman" w:cs="Times New Roman"/>
        <w:iCs/>
        <w:sz w:val="20"/>
        <w:szCs w:val="20"/>
      </w:rPr>
      <w:t xml:space="preserve"> </w:t>
    </w:r>
    <w:r w:rsidRPr="00CE417B">
      <w:rPr>
        <w:rFonts w:ascii="Times New Roman" w:hAnsi="Times New Roman" w:cs="Times New Roman" w:hint="eastAsia"/>
        <w:iCs/>
        <w:sz w:val="20"/>
        <w:szCs w:val="20"/>
      </w:rPr>
      <w:t xml:space="preserve"> </w:t>
    </w:r>
    <w:r w:rsidRPr="00CE417B">
      <w:rPr>
        <w:rFonts w:ascii="Times New Roman" w:hAnsi="Times New Roman" w:cs="Times New Roman"/>
        <w:iCs/>
        <w:sz w:val="20"/>
        <w:szCs w:val="20"/>
      </w:rPr>
      <w:t xml:space="preserve">   </w:t>
    </w:r>
    <w:hyperlink r:id="rId1" w:history="1">
      <w:r w:rsidRPr="00CE417B">
        <w:rPr>
          <w:rStyle w:val="Hyperlink"/>
          <w:rFonts w:ascii="Times New Roman" w:hAnsi="Times New Roman" w:cs="Times New Roman"/>
          <w:color w:val="0000FF"/>
          <w:sz w:val="20"/>
          <w:szCs w:val="20"/>
        </w:rPr>
        <w:t>http://www.sciencepub.net/newyork</w:t>
      </w:r>
    </w:hyperlink>
  </w:p>
  <w:p w:rsidR="00CE417B" w:rsidRPr="00CE417B" w:rsidRDefault="00CE417B" w:rsidP="00CE417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911B2"/>
    <w:multiLevelType w:val="hybridMultilevel"/>
    <w:tmpl w:val="325EB9FE"/>
    <w:lvl w:ilvl="0" w:tplc="0409000B">
      <w:start w:val="1"/>
      <w:numFmt w:val="bullet"/>
      <w:lvlText w:val=""/>
      <w:lvlJc w:val="left"/>
      <w:pPr>
        <w:ind w:left="1019" w:hanging="360"/>
      </w:pPr>
      <w:rPr>
        <w:rFonts w:ascii="Wingdings" w:hAnsi="Wingdings"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1">
    <w:nsid w:val="42A20245"/>
    <w:multiLevelType w:val="hybridMultilevel"/>
    <w:tmpl w:val="63E257E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CBF24B6"/>
    <w:multiLevelType w:val="hybridMultilevel"/>
    <w:tmpl w:val="0EC8507A"/>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tLQwMDM0MjA0tjQ1MjFR0lEKTi0uzszPAykwqQUAqCOZLywAAAA="/>
  </w:docVars>
  <w:rsids>
    <w:rsidRoot w:val="00B94106"/>
    <w:rsid w:val="000033C6"/>
    <w:rsid w:val="0001163D"/>
    <w:rsid w:val="00014087"/>
    <w:rsid w:val="0002768C"/>
    <w:rsid w:val="0003016A"/>
    <w:rsid w:val="00036458"/>
    <w:rsid w:val="00043C41"/>
    <w:rsid w:val="0004676B"/>
    <w:rsid w:val="0005341E"/>
    <w:rsid w:val="000548EE"/>
    <w:rsid w:val="000604E1"/>
    <w:rsid w:val="00076BA1"/>
    <w:rsid w:val="00077431"/>
    <w:rsid w:val="00087BC9"/>
    <w:rsid w:val="00091CF4"/>
    <w:rsid w:val="00093451"/>
    <w:rsid w:val="00095310"/>
    <w:rsid w:val="000B4DCF"/>
    <w:rsid w:val="000C4107"/>
    <w:rsid w:val="000D12F1"/>
    <w:rsid w:val="000E2E94"/>
    <w:rsid w:val="000E585B"/>
    <w:rsid w:val="000E5CA8"/>
    <w:rsid w:val="000E6E31"/>
    <w:rsid w:val="000F2D7E"/>
    <w:rsid w:val="000F5356"/>
    <w:rsid w:val="000F5815"/>
    <w:rsid w:val="001017BB"/>
    <w:rsid w:val="00114713"/>
    <w:rsid w:val="0011524B"/>
    <w:rsid w:val="001238A1"/>
    <w:rsid w:val="00126EC7"/>
    <w:rsid w:val="00137208"/>
    <w:rsid w:val="001571AF"/>
    <w:rsid w:val="00183BA5"/>
    <w:rsid w:val="00185B1B"/>
    <w:rsid w:val="001A1A50"/>
    <w:rsid w:val="001B18C1"/>
    <w:rsid w:val="001D56B0"/>
    <w:rsid w:val="001F5221"/>
    <w:rsid w:val="001F7F76"/>
    <w:rsid w:val="002122F7"/>
    <w:rsid w:val="00213B6F"/>
    <w:rsid w:val="00221D80"/>
    <w:rsid w:val="00231F28"/>
    <w:rsid w:val="00257804"/>
    <w:rsid w:val="00260B57"/>
    <w:rsid w:val="00260D0F"/>
    <w:rsid w:val="0027716F"/>
    <w:rsid w:val="00277DA4"/>
    <w:rsid w:val="002828A3"/>
    <w:rsid w:val="00292907"/>
    <w:rsid w:val="00297D32"/>
    <w:rsid w:val="002A4462"/>
    <w:rsid w:val="002A7D1B"/>
    <w:rsid w:val="002B5735"/>
    <w:rsid w:val="002B63FC"/>
    <w:rsid w:val="002C249B"/>
    <w:rsid w:val="002C2D72"/>
    <w:rsid w:val="002F118E"/>
    <w:rsid w:val="002F256B"/>
    <w:rsid w:val="002F63C2"/>
    <w:rsid w:val="003055B0"/>
    <w:rsid w:val="00316841"/>
    <w:rsid w:val="003318DA"/>
    <w:rsid w:val="0033190B"/>
    <w:rsid w:val="003417E6"/>
    <w:rsid w:val="003423FB"/>
    <w:rsid w:val="0034455E"/>
    <w:rsid w:val="003476AA"/>
    <w:rsid w:val="00356282"/>
    <w:rsid w:val="0036663C"/>
    <w:rsid w:val="00366AFF"/>
    <w:rsid w:val="00370222"/>
    <w:rsid w:val="0037078A"/>
    <w:rsid w:val="003724AD"/>
    <w:rsid w:val="00381523"/>
    <w:rsid w:val="00381FB2"/>
    <w:rsid w:val="0039674A"/>
    <w:rsid w:val="003A165C"/>
    <w:rsid w:val="003A7071"/>
    <w:rsid w:val="003B024A"/>
    <w:rsid w:val="003C404B"/>
    <w:rsid w:val="003C433D"/>
    <w:rsid w:val="003D2769"/>
    <w:rsid w:val="003D53EE"/>
    <w:rsid w:val="003E751A"/>
    <w:rsid w:val="003F2096"/>
    <w:rsid w:val="003F2B95"/>
    <w:rsid w:val="00401E1B"/>
    <w:rsid w:val="004056E1"/>
    <w:rsid w:val="00405BB5"/>
    <w:rsid w:val="0040653C"/>
    <w:rsid w:val="0041184C"/>
    <w:rsid w:val="00426CBD"/>
    <w:rsid w:val="00436131"/>
    <w:rsid w:val="004372E5"/>
    <w:rsid w:val="00446CA1"/>
    <w:rsid w:val="004651E0"/>
    <w:rsid w:val="004A7B5E"/>
    <w:rsid w:val="004B1B34"/>
    <w:rsid w:val="004B357F"/>
    <w:rsid w:val="004C4E5E"/>
    <w:rsid w:val="004D3CC8"/>
    <w:rsid w:val="004D4412"/>
    <w:rsid w:val="004D67A3"/>
    <w:rsid w:val="005073E9"/>
    <w:rsid w:val="00543C08"/>
    <w:rsid w:val="00561DC0"/>
    <w:rsid w:val="00565DEB"/>
    <w:rsid w:val="0057222B"/>
    <w:rsid w:val="00582CC9"/>
    <w:rsid w:val="00583EA7"/>
    <w:rsid w:val="005874E7"/>
    <w:rsid w:val="00595191"/>
    <w:rsid w:val="005963F0"/>
    <w:rsid w:val="005A1FC7"/>
    <w:rsid w:val="005B3A43"/>
    <w:rsid w:val="005B7D4C"/>
    <w:rsid w:val="005C072C"/>
    <w:rsid w:val="005C3F90"/>
    <w:rsid w:val="005E11E0"/>
    <w:rsid w:val="005E1565"/>
    <w:rsid w:val="005E3465"/>
    <w:rsid w:val="005F22BA"/>
    <w:rsid w:val="005F5CD0"/>
    <w:rsid w:val="00612679"/>
    <w:rsid w:val="00620599"/>
    <w:rsid w:val="00630B0B"/>
    <w:rsid w:val="00633DCD"/>
    <w:rsid w:val="00634B55"/>
    <w:rsid w:val="00644A3C"/>
    <w:rsid w:val="00652D22"/>
    <w:rsid w:val="0065457E"/>
    <w:rsid w:val="00655970"/>
    <w:rsid w:val="00661FD2"/>
    <w:rsid w:val="00662093"/>
    <w:rsid w:val="00667A0F"/>
    <w:rsid w:val="0067263D"/>
    <w:rsid w:val="00680EAA"/>
    <w:rsid w:val="00687EF5"/>
    <w:rsid w:val="00691188"/>
    <w:rsid w:val="006935B6"/>
    <w:rsid w:val="00693B0D"/>
    <w:rsid w:val="006A4C60"/>
    <w:rsid w:val="006C3A28"/>
    <w:rsid w:val="006D42FA"/>
    <w:rsid w:val="006E0DA7"/>
    <w:rsid w:val="006F7E31"/>
    <w:rsid w:val="00702C77"/>
    <w:rsid w:val="00711048"/>
    <w:rsid w:val="00711E38"/>
    <w:rsid w:val="00711F1E"/>
    <w:rsid w:val="00712558"/>
    <w:rsid w:val="00731417"/>
    <w:rsid w:val="00735B0B"/>
    <w:rsid w:val="0073625D"/>
    <w:rsid w:val="00743AED"/>
    <w:rsid w:val="00750D42"/>
    <w:rsid w:val="007551D1"/>
    <w:rsid w:val="00756A6F"/>
    <w:rsid w:val="00757266"/>
    <w:rsid w:val="00763775"/>
    <w:rsid w:val="00763AE5"/>
    <w:rsid w:val="00766334"/>
    <w:rsid w:val="007737A6"/>
    <w:rsid w:val="00777487"/>
    <w:rsid w:val="00786985"/>
    <w:rsid w:val="007A4293"/>
    <w:rsid w:val="007A6824"/>
    <w:rsid w:val="007C0143"/>
    <w:rsid w:val="007C016B"/>
    <w:rsid w:val="007C0F07"/>
    <w:rsid w:val="007C375B"/>
    <w:rsid w:val="007E7C36"/>
    <w:rsid w:val="007F5E00"/>
    <w:rsid w:val="007F7532"/>
    <w:rsid w:val="00806350"/>
    <w:rsid w:val="008171C8"/>
    <w:rsid w:val="00827282"/>
    <w:rsid w:val="008534D6"/>
    <w:rsid w:val="00862EB1"/>
    <w:rsid w:val="00863DA0"/>
    <w:rsid w:val="00867B04"/>
    <w:rsid w:val="008704F8"/>
    <w:rsid w:val="00875358"/>
    <w:rsid w:val="00886666"/>
    <w:rsid w:val="00887F02"/>
    <w:rsid w:val="008908DA"/>
    <w:rsid w:val="00892E58"/>
    <w:rsid w:val="00896806"/>
    <w:rsid w:val="0089685C"/>
    <w:rsid w:val="00896EB2"/>
    <w:rsid w:val="008B3261"/>
    <w:rsid w:val="008B741B"/>
    <w:rsid w:val="008C327C"/>
    <w:rsid w:val="008C4174"/>
    <w:rsid w:val="008C53C7"/>
    <w:rsid w:val="008D1273"/>
    <w:rsid w:val="008D3B5D"/>
    <w:rsid w:val="008D6027"/>
    <w:rsid w:val="008D7AA4"/>
    <w:rsid w:val="008E4AC9"/>
    <w:rsid w:val="008E79EE"/>
    <w:rsid w:val="008F68BC"/>
    <w:rsid w:val="008F6FE6"/>
    <w:rsid w:val="00907822"/>
    <w:rsid w:val="009157EF"/>
    <w:rsid w:val="00917D2E"/>
    <w:rsid w:val="00922EBC"/>
    <w:rsid w:val="00927C11"/>
    <w:rsid w:val="0093233B"/>
    <w:rsid w:val="00943F7F"/>
    <w:rsid w:val="00965532"/>
    <w:rsid w:val="009906F8"/>
    <w:rsid w:val="0099584A"/>
    <w:rsid w:val="009A2E5D"/>
    <w:rsid w:val="009B5312"/>
    <w:rsid w:val="009D7188"/>
    <w:rsid w:val="009D76AE"/>
    <w:rsid w:val="009E2754"/>
    <w:rsid w:val="00A0102B"/>
    <w:rsid w:val="00A051D6"/>
    <w:rsid w:val="00A056D8"/>
    <w:rsid w:val="00A06F0A"/>
    <w:rsid w:val="00A20E31"/>
    <w:rsid w:val="00A212F8"/>
    <w:rsid w:val="00A41E3C"/>
    <w:rsid w:val="00A53088"/>
    <w:rsid w:val="00A560AD"/>
    <w:rsid w:val="00A6091B"/>
    <w:rsid w:val="00A62762"/>
    <w:rsid w:val="00A8643A"/>
    <w:rsid w:val="00A934FC"/>
    <w:rsid w:val="00A97E06"/>
    <w:rsid w:val="00AB3B62"/>
    <w:rsid w:val="00AB4F32"/>
    <w:rsid w:val="00AB722B"/>
    <w:rsid w:val="00AB7FF4"/>
    <w:rsid w:val="00AC35E5"/>
    <w:rsid w:val="00AC7B62"/>
    <w:rsid w:val="00AD672A"/>
    <w:rsid w:val="00AE63E4"/>
    <w:rsid w:val="00B148F6"/>
    <w:rsid w:val="00B16C44"/>
    <w:rsid w:val="00B240F6"/>
    <w:rsid w:val="00B25485"/>
    <w:rsid w:val="00B32C03"/>
    <w:rsid w:val="00B3548F"/>
    <w:rsid w:val="00B37EC5"/>
    <w:rsid w:val="00B47712"/>
    <w:rsid w:val="00B728FC"/>
    <w:rsid w:val="00B8197C"/>
    <w:rsid w:val="00B85DB7"/>
    <w:rsid w:val="00B903B6"/>
    <w:rsid w:val="00B94106"/>
    <w:rsid w:val="00BA43D9"/>
    <w:rsid w:val="00BA4D1B"/>
    <w:rsid w:val="00BA7091"/>
    <w:rsid w:val="00BC0545"/>
    <w:rsid w:val="00BC2817"/>
    <w:rsid w:val="00BD09A1"/>
    <w:rsid w:val="00BD612B"/>
    <w:rsid w:val="00BE294C"/>
    <w:rsid w:val="00BE4E3F"/>
    <w:rsid w:val="00BF5B36"/>
    <w:rsid w:val="00C143CD"/>
    <w:rsid w:val="00C21D36"/>
    <w:rsid w:val="00C2484F"/>
    <w:rsid w:val="00C30AEA"/>
    <w:rsid w:val="00C30B80"/>
    <w:rsid w:val="00C33202"/>
    <w:rsid w:val="00C5794A"/>
    <w:rsid w:val="00C6275D"/>
    <w:rsid w:val="00C63E12"/>
    <w:rsid w:val="00C74471"/>
    <w:rsid w:val="00C9684D"/>
    <w:rsid w:val="00C97C03"/>
    <w:rsid w:val="00CA14CE"/>
    <w:rsid w:val="00CA2E9B"/>
    <w:rsid w:val="00CB0363"/>
    <w:rsid w:val="00CB1783"/>
    <w:rsid w:val="00CB3F32"/>
    <w:rsid w:val="00CE3AB7"/>
    <w:rsid w:val="00CE417B"/>
    <w:rsid w:val="00CE4491"/>
    <w:rsid w:val="00CF1E73"/>
    <w:rsid w:val="00CF3657"/>
    <w:rsid w:val="00D02494"/>
    <w:rsid w:val="00D071A5"/>
    <w:rsid w:val="00D101A1"/>
    <w:rsid w:val="00D11094"/>
    <w:rsid w:val="00D2229C"/>
    <w:rsid w:val="00D250C8"/>
    <w:rsid w:val="00D4311A"/>
    <w:rsid w:val="00D44CAD"/>
    <w:rsid w:val="00D45E81"/>
    <w:rsid w:val="00D52C6F"/>
    <w:rsid w:val="00D60A4C"/>
    <w:rsid w:val="00D60FE9"/>
    <w:rsid w:val="00D62D4F"/>
    <w:rsid w:val="00D631E1"/>
    <w:rsid w:val="00D644B7"/>
    <w:rsid w:val="00D6609C"/>
    <w:rsid w:val="00D7233A"/>
    <w:rsid w:val="00D74709"/>
    <w:rsid w:val="00D76A14"/>
    <w:rsid w:val="00D7795F"/>
    <w:rsid w:val="00D9526D"/>
    <w:rsid w:val="00DA36B3"/>
    <w:rsid w:val="00DA737D"/>
    <w:rsid w:val="00DB5625"/>
    <w:rsid w:val="00DC4B6B"/>
    <w:rsid w:val="00DC4EFE"/>
    <w:rsid w:val="00DC5398"/>
    <w:rsid w:val="00DC5745"/>
    <w:rsid w:val="00DE2533"/>
    <w:rsid w:val="00DE3BB2"/>
    <w:rsid w:val="00DE45A8"/>
    <w:rsid w:val="00DF7BCF"/>
    <w:rsid w:val="00E03CB3"/>
    <w:rsid w:val="00E143BE"/>
    <w:rsid w:val="00E233F6"/>
    <w:rsid w:val="00E240F7"/>
    <w:rsid w:val="00E261F9"/>
    <w:rsid w:val="00E338B5"/>
    <w:rsid w:val="00E55BAF"/>
    <w:rsid w:val="00E65ABA"/>
    <w:rsid w:val="00E802B2"/>
    <w:rsid w:val="00E938DE"/>
    <w:rsid w:val="00EA10AF"/>
    <w:rsid w:val="00EB5310"/>
    <w:rsid w:val="00EC05E2"/>
    <w:rsid w:val="00EC1249"/>
    <w:rsid w:val="00EE4015"/>
    <w:rsid w:val="00EE4DC1"/>
    <w:rsid w:val="00EE506A"/>
    <w:rsid w:val="00EF62A0"/>
    <w:rsid w:val="00F04668"/>
    <w:rsid w:val="00F17B94"/>
    <w:rsid w:val="00F229B7"/>
    <w:rsid w:val="00F27899"/>
    <w:rsid w:val="00F43A5A"/>
    <w:rsid w:val="00F47D8E"/>
    <w:rsid w:val="00F534F8"/>
    <w:rsid w:val="00F56657"/>
    <w:rsid w:val="00F57B83"/>
    <w:rsid w:val="00F61E18"/>
    <w:rsid w:val="00F73D07"/>
    <w:rsid w:val="00FA2C40"/>
    <w:rsid w:val="00FB3008"/>
    <w:rsid w:val="00FB47A1"/>
    <w:rsid w:val="00FB5D53"/>
    <w:rsid w:val="00FB6EE5"/>
    <w:rsid w:val="00FC4911"/>
    <w:rsid w:val="00FE5224"/>
    <w:rsid w:val="00FE6414"/>
    <w:rsid w:val="00FE6CD7"/>
    <w:rsid w:val="00FF0FE0"/>
    <w:rsid w:val="00FF2A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A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5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51E0"/>
    <w:pPr>
      <w:ind w:left="720"/>
      <w:contextualSpacing/>
    </w:pPr>
  </w:style>
  <w:style w:type="paragraph" w:styleId="Subtitle">
    <w:name w:val="Subtitle"/>
    <w:aliases w:val="Char Char Char,Char Char Char Char, Char Char Char, Char Char Char Char"/>
    <w:basedOn w:val="Normal"/>
    <w:link w:val="SubtitleChar"/>
    <w:qFormat/>
    <w:rsid w:val="008F6FE6"/>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aliases w:val="Char Char Char Char1,Char Char Char Char Char, Char Char Char Char1, Char Char Char Char Char"/>
    <w:basedOn w:val="DefaultParagraphFont"/>
    <w:link w:val="Subtitle"/>
    <w:rsid w:val="008F6FE6"/>
    <w:rPr>
      <w:rFonts w:ascii="Times New Roman" w:eastAsia="Times New Roman" w:hAnsi="Times New Roman" w:cs="B Zar"/>
      <w:sz w:val="28"/>
      <w:szCs w:val="28"/>
    </w:rPr>
  </w:style>
  <w:style w:type="character" w:customStyle="1" w:styleId="shorttext">
    <w:name w:val="short_text"/>
    <w:basedOn w:val="DefaultParagraphFont"/>
    <w:rsid w:val="002A4462"/>
  </w:style>
  <w:style w:type="paragraph" w:styleId="Header">
    <w:name w:val="header"/>
    <w:basedOn w:val="Normal"/>
    <w:link w:val="HeaderChar"/>
    <w:uiPriority w:val="99"/>
    <w:semiHidden/>
    <w:unhideWhenUsed/>
    <w:rsid w:val="00644A3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644A3C"/>
    <w:rPr>
      <w:sz w:val="18"/>
      <w:szCs w:val="18"/>
    </w:rPr>
  </w:style>
  <w:style w:type="paragraph" w:styleId="Footer">
    <w:name w:val="footer"/>
    <w:basedOn w:val="Normal"/>
    <w:link w:val="FooterChar"/>
    <w:uiPriority w:val="99"/>
    <w:semiHidden/>
    <w:unhideWhenUsed/>
    <w:rsid w:val="00644A3C"/>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644A3C"/>
    <w:rPr>
      <w:sz w:val="18"/>
      <w:szCs w:val="18"/>
    </w:rPr>
  </w:style>
  <w:style w:type="character" w:styleId="Hyperlink">
    <w:name w:val="Hyperlink"/>
    <w:basedOn w:val="DefaultParagraphFont"/>
    <w:uiPriority w:val="99"/>
    <w:rsid w:val="00CE417B"/>
    <w:rPr>
      <w:color w:val="000000"/>
      <w:u w:val="single"/>
    </w:rPr>
  </w:style>
  <w:style w:type="paragraph" w:styleId="BalloonText">
    <w:name w:val="Balloon Text"/>
    <w:basedOn w:val="Normal"/>
    <w:link w:val="BalloonTextChar"/>
    <w:uiPriority w:val="99"/>
    <w:semiHidden/>
    <w:unhideWhenUsed/>
    <w:rsid w:val="00711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0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51E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www.ssr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dx.doi.org/10.7537/marsnys091116.14" TargetMode="External"/><Relationship Id="rId14" Type="http://schemas.openxmlformats.org/officeDocument/2006/relationships/image" Target="media/image2.w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CED38-AF6F-4C4A-8B92-DF514233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2840</Words>
  <Characters>16193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 Pack 30 DVDs</dc:creator>
  <cp:lastModifiedBy>Administrator</cp:lastModifiedBy>
  <cp:revision>3</cp:revision>
  <cp:lastPrinted>2016-11-28T22:44:00Z</cp:lastPrinted>
  <dcterms:created xsi:type="dcterms:W3CDTF">2016-11-29T15:08:00Z</dcterms:created>
  <dcterms:modified xsi:type="dcterms:W3CDTF">2016-11-28T22:44:00Z</dcterms:modified>
</cp:coreProperties>
</file>