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E57" w:rsidRPr="009028AB" w:rsidRDefault="00B106B1" w:rsidP="001308A4">
      <w:pPr>
        <w:snapToGrid w:val="0"/>
        <w:jc w:val="center"/>
        <w:rPr>
          <w:b/>
          <w:sz w:val="20"/>
          <w:szCs w:val="20"/>
        </w:rPr>
      </w:pPr>
      <w:r w:rsidRPr="009028AB">
        <w:rPr>
          <w:b/>
          <w:sz w:val="20"/>
          <w:szCs w:val="20"/>
        </w:rPr>
        <w:t xml:space="preserve">Production of Biodiesel Using </w:t>
      </w:r>
      <w:r w:rsidRPr="009028AB">
        <w:rPr>
          <w:b/>
          <w:i/>
          <w:sz w:val="20"/>
          <w:szCs w:val="20"/>
        </w:rPr>
        <w:t>Colocynthis</w:t>
      </w:r>
      <w:r w:rsidRPr="009028AB">
        <w:rPr>
          <w:b/>
          <w:sz w:val="20"/>
          <w:szCs w:val="20"/>
        </w:rPr>
        <w:t xml:space="preserve"> </w:t>
      </w:r>
      <w:r w:rsidRPr="009028AB">
        <w:rPr>
          <w:b/>
          <w:i/>
          <w:sz w:val="20"/>
          <w:szCs w:val="20"/>
        </w:rPr>
        <w:t>Citrullus</w:t>
      </w:r>
      <w:r w:rsidRPr="009028AB">
        <w:rPr>
          <w:b/>
          <w:sz w:val="20"/>
          <w:szCs w:val="20"/>
        </w:rPr>
        <w:t xml:space="preserve"> L Oil over Green Solid Heterogeneous Catalyst</w:t>
      </w:r>
    </w:p>
    <w:p w:rsidR="00480715" w:rsidRPr="009028AB" w:rsidRDefault="00480715" w:rsidP="001308A4">
      <w:pPr>
        <w:snapToGrid w:val="0"/>
        <w:jc w:val="center"/>
        <w:rPr>
          <w:sz w:val="20"/>
          <w:szCs w:val="20"/>
          <w:lang w:eastAsia="zh-CN"/>
        </w:rPr>
      </w:pPr>
    </w:p>
    <w:p w:rsidR="00B106B1" w:rsidRPr="009028AB" w:rsidRDefault="00B106B1" w:rsidP="001308A4">
      <w:pPr>
        <w:snapToGrid w:val="0"/>
        <w:jc w:val="center"/>
        <w:rPr>
          <w:sz w:val="20"/>
          <w:szCs w:val="20"/>
        </w:rPr>
      </w:pPr>
      <w:r w:rsidRPr="009028AB">
        <w:rPr>
          <w:sz w:val="20"/>
          <w:szCs w:val="20"/>
        </w:rPr>
        <w:t>Obi, Chidi</w:t>
      </w:r>
      <w:r w:rsidRPr="009028AB">
        <w:rPr>
          <w:sz w:val="20"/>
          <w:szCs w:val="20"/>
          <w:vertAlign w:val="superscript"/>
        </w:rPr>
        <w:t>1</w:t>
      </w:r>
      <w:r w:rsidRPr="009028AB">
        <w:rPr>
          <w:sz w:val="20"/>
          <w:szCs w:val="20"/>
        </w:rPr>
        <w:t>, Agha, Inya Inya</w:t>
      </w:r>
      <w:bookmarkStart w:id="0" w:name="_GoBack"/>
      <w:bookmarkEnd w:id="0"/>
      <w:r w:rsidRPr="009028AB">
        <w:rPr>
          <w:sz w:val="20"/>
          <w:szCs w:val="20"/>
          <w:vertAlign w:val="superscript"/>
        </w:rPr>
        <w:t>2</w:t>
      </w:r>
    </w:p>
    <w:p w:rsidR="00471E57" w:rsidRPr="009028AB" w:rsidRDefault="001308A4" w:rsidP="001308A4">
      <w:pPr>
        <w:snapToGrid w:val="0"/>
        <w:jc w:val="center"/>
        <w:rPr>
          <w:sz w:val="20"/>
          <w:szCs w:val="20"/>
          <w:lang w:eastAsia="zh-CN"/>
        </w:rPr>
      </w:pPr>
      <w:r w:rsidRPr="009028AB">
        <w:rPr>
          <w:rFonts w:hint="eastAsia"/>
          <w:sz w:val="20"/>
          <w:szCs w:val="20"/>
          <w:lang w:eastAsia="zh-CN"/>
        </w:rPr>
        <w:t xml:space="preserve"> </w:t>
      </w:r>
    </w:p>
    <w:p w:rsidR="00B106B1" w:rsidRPr="009028AB" w:rsidRDefault="00B106B1" w:rsidP="001308A4">
      <w:pPr>
        <w:snapToGrid w:val="0"/>
        <w:jc w:val="center"/>
        <w:rPr>
          <w:sz w:val="20"/>
          <w:szCs w:val="20"/>
        </w:rPr>
      </w:pPr>
      <w:r w:rsidRPr="009028AB">
        <w:rPr>
          <w:sz w:val="20"/>
          <w:szCs w:val="20"/>
          <w:vertAlign w:val="superscript"/>
        </w:rPr>
        <w:t>1</w:t>
      </w:r>
      <w:r w:rsidRPr="009028AB">
        <w:rPr>
          <w:sz w:val="20"/>
          <w:szCs w:val="20"/>
        </w:rPr>
        <w:t>Physical Chemistry Unit, Department of Pure and Industrial Chemistry, Faculty of Science, University of Port Harcourt, Rivers State.</w:t>
      </w:r>
    </w:p>
    <w:p w:rsidR="00B106B1" w:rsidRPr="009028AB" w:rsidRDefault="00B106B1" w:rsidP="001308A4">
      <w:pPr>
        <w:snapToGrid w:val="0"/>
        <w:jc w:val="center"/>
        <w:rPr>
          <w:sz w:val="20"/>
          <w:szCs w:val="20"/>
        </w:rPr>
      </w:pPr>
      <w:r w:rsidRPr="009028AB">
        <w:rPr>
          <w:sz w:val="20"/>
          <w:szCs w:val="20"/>
          <w:vertAlign w:val="superscript"/>
        </w:rPr>
        <w:t>2</w:t>
      </w:r>
      <w:r w:rsidRPr="009028AB">
        <w:rPr>
          <w:sz w:val="20"/>
          <w:szCs w:val="20"/>
        </w:rPr>
        <w:t>Chemistry Department, Ebonyi State College of Education, Ikwo, Ebonyi State.</w:t>
      </w:r>
    </w:p>
    <w:p w:rsidR="00471E57" w:rsidRPr="009028AB" w:rsidRDefault="00B106B1" w:rsidP="001308A4">
      <w:pPr>
        <w:snapToGrid w:val="0"/>
        <w:jc w:val="center"/>
        <w:rPr>
          <w:sz w:val="20"/>
          <w:szCs w:val="20"/>
          <w:u w:val="single"/>
        </w:rPr>
      </w:pPr>
      <w:r w:rsidRPr="009028AB">
        <w:rPr>
          <w:sz w:val="20"/>
          <w:szCs w:val="20"/>
          <w:u w:val="single"/>
        </w:rPr>
        <w:t>zarasexcom@yahoo.com</w:t>
      </w:r>
    </w:p>
    <w:p w:rsidR="001817C7" w:rsidRPr="009028AB" w:rsidRDefault="001817C7" w:rsidP="001308A4">
      <w:pPr>
        <w:snapToGrid w:val="0"/>
        <w:jc w:val="center"/>
        <w:rPr>
          <w:sz w:val="20"/>
          <w:szCs w:val="20"/>
        </w:rPr>
      </w:pPr>
    </w:p>
    <w:p w:rsidR="001308A4" w:rsidRPr="009028AB" w:rsidRDefault="00471E57" w:rsidP="001308A4">
      <w:pPr>
        <w:snapToGrid w:val="0"/>
        <w:jc w:val="both"/>
        <w:rPr>
          <w:sz w:val="20"/>
          <w:szCs w:val="20"/>
          <w:lang w:eastAsia="zh-CN"/>
        </w:rPr>
      </w:pPr>
      <w:r w:rsidRPr="009028AB">
        <w:rPr>
          <w:b/>
          <w:sz w:val="20"/>
          <w:szCs w:val="20"/>
        </w:rPr>
        <w:t xml:space="preserve">Abstract: </w:t>
      </w:r>
      <w:r w:rsidR="00B106B1" w:rsidRPr="009028AB">
        <w:rPr>
          <w:sz w:val="20"/>
          <w:szCs w:val="20"/>
        </w:rPr>
        <w:t>The production and characterization of biodiesel fuel propert</w:t>
      </w:r>
      <w:r w:rsidR="00200A43">
        <w:rPr>
          <w:sz w:val="20"/>
          <w:szCs w:val="20"/>
        </w:rPr>
        <w:t>ies obtained by means of</w:t>
      </w:r>
      <w:r w:rsidR="00B106B1" w:rsidRPr="009028AB">
        <w:rPr>
          <w:sz w:val="20"/>
          <w:szCs w:val="20"/>
        </w:rPr>
        <w:t xml:space="preserve"> transesterification over green solid heterogeneous catalyst with </w:t>
      </w:r>
      <w:r w:rsidR="00B106B1" w:rsidRPr="009028AB">
        <w:rPr>
          <w:i/>
          <w:sz w:val="20"/>
          <w:szCs w:val="20"/>
        </w:rPr>
        <w:t>Colocynthis</w:t>
      </w:r>
      <w:r w:rsidR="00B106B1" w:rsidRPr="009028AB">
        <w:rPr>
          <w:sz w:val="20"/>
          <w:szCs w:val="20"/>
        </w:rPr>
        <w:t xml:space="preserve"> </w:t>
      </w:r>
      <w:r w:rsidR="00B106B1" w:rsidRPr="009028AB">
        <w:rPr>
          <w:i/>
          <w:sz w:val="20"/>
          <w:szCs w:val="20"/>
        </w:rPr>
        <w:t>citrullus</w:t>
      </w:r>
      <w:r w:rsidR="00B106B1" w:rsidRPr="009028AB">
        <w:rPr>
          <w:sz w:val="20"/>
          <w:szCs w:val="20"/>
        </w:rPr>
        <w:t xml:space="preserve"> L oil was investigated. The oil was extracted from the </w:t>
      </w:r>
      <w:r w:rsidR="00200A43" w:rsidRPr="009028AB">
        <w:rPr>
          <w:i/>
          <w:sz w:val="20"/>
          <w:szCs w:val="20"/>
        </w:rPr>
        <w:t>Colocynthis</w:t>
      </w:r>
      <w:r w:rsidR="00200A43" w:rsidRPr="009028AB">
        <w:rPr>
          <w:sz w:val="20"/>
          <w:szCs w:val="20"/>
        </w:rPr>
        <w:t xml:space="preserve"> </w:t>
      </w:r>
      <w:r w:rsidR="00200A43" w:rsidRPr="009028AB">
        <w:rPr>
          <w:i/>
          <w:sz w:val="20"/>
          <w:szCs w:val="20"/>
        </w:rPr>
        <w:t>citrullus</w:t>
      </w:r>
      <w:r w:rsidR="00200A43" w:rsidRPr="009028AB">
        <w:rPr>
          <w:sz w:val="20"/>
          <w:szCs w:val="20"/>
        </w:rPr>
        <w:t xml:space="preserve"> L </w:t>
      </w:r>
      <w:r w:rsidR="00200A43">
        <w:rPr>
          <w:sz w:val="20"/>
          <w:szCs w:val="20"/>
        </w:rPr>
        <w:t>using normal hexane by means</w:t>
      </w:r>
      <w:r w:rsidR="00B106B1" w:rsidRPr="009028AB">
        <w:rPr>
          <w:sz w:val="20"/>
          <w:szCs w:val="20"/>
        </w:rPr>
        <w:t xml:space="preserve"> soxhlet extractor. The oil obtained was characterized for specific gravity, viscosity, moisture content, free fatty acid (FFA), acid, iodine, peroxide and saponification values respectively.</w:t>
      </w:r>
      <w:r w:rsidR="001308A4" w:rsidRPr="009028AB">
        <w:rPr>
          <w:sz w:val="20"/>
          <w:szCs w:val="20"/>
        </w:rPr>
        <w:t xml:space="preserve"> </w:t>
      </w:r>
      <w:r w:rsidR="00B106B1" w:rsidRPr="009028AB">
        <w:rPr>
          <w:sz w:val="20"/>
          <w:szCs w:val="20"/>
        </w:rPr>
        <w:t>The biodiesel was synthesized homogeneously using a three-necked round bottom flask at 333 K and the feedstock ratio of catalyst to methanol to oil is 3:10:10. The biodiesel produced was characterized for specific gravity, kinematic viscosity, flash point, American Petroleum Index (API), aniline point and diesel index</w:t>
      </w:r>
      <w:r w:rsidR="00200A43">
        <w:rPr>
          <w:sz w:val="20"/>
          <w:szCs w:val="20"/>
        </w:rPr>
        <w:t>,</w:t>
      </w:r>
      <w:r w:rsidR="00B106B1" w:rsidRPr="009028AB">
        <w:rPr>
          <w:sz w:val="20"/>
          <w:szCs w:val="20"/>
        </w:rPr>
        <w:t xml:space="preserve"> respectively.</w:t>
      </w:r>
      <w:r w:rsidR="001308A4" w:rsidRPr="009028AB">
        <w:rPr>
          <w:b/>
          <w:sz w:val="20"/>
          <w:szCs w:val="20"/>
        </w:rPr>
        <w:t xml:space="preserve"> </w:t>
      </w:r>
      <w:r w:rsidR="00B106B1" w:rsidRPr="009028AB">
        <w:rPr>
          <w:sz w:val="20"/>
          <w:szCs w:val="20"/>
        </w:rPr>
        <w:t>The oil obtained gave a yield of 53% and the values of the various physico</w:t>
      </w:r>
      <w:r w:rsidR="00200A43">
        <w:rPr>
          <w:sz w:val="20"/>
          <w:szCs w:val="20"/>
        </w:rPr>
        <w:t>chemical properties were:</w:t>
      </w:r>
      <w:r w:rsidR="00B106B1" w:rsidRPr="009028AB">
        <w:rPr>
          <w:sz w:val="20"/>
          <w:szCs w:val="20"/>
        </w:rPr>
        <w:t xml:space="preserve"> specific gravity (0.91 g/cm</w:t>
      </w:r>
      <w:r w:rsidR="00B106B1" w:rsidRPr="009028AB">
        <w:rPr>
          <w:sz w:val="20"/>
          <w:szCs w:val="20"/>
          <w:vertAlign w:val="superscript"/>
        </w:rPr>
        <w:t>3</w:t>
      </w:r>
      <w:r w:rsidR="00B106B1" w:rsidRPr="009028AB">
        <w:rPr>
          <w:sz w:val="20"/>
          <w:szCs w:val="20"/>
        </w:rPr>
        <w:t>), viscosity (36.00 mm</w:t>
      </w:r>
      <w:r w:rsidR="00B106B1" w:rsidRPr="009028AB">
        <w:rPr>
          <w:sz w:val="20"/>
          <w:szCs w:val="20"/>
          <w:vertAlign w:val="superscript"/>
        </w:rPr>
        <w:t>2</w:t>
      </w:r>
      <w:r w:rsidR="00B106B1" w:rsidRPr="009028AB">
        <w:rPr>
          <w:sz w:val="20"/>
          <w:szCs w:val="20"/>
        </w:rPr>
        <w:t>/sec), FFA (1.70 mg KOH/g), acid (3.40 mg KOH/g), iodine (120.00 g/100g), peroxide (8.00 mmol O</w:t>
      </w:r>
      <w:r w:rsidR="00B106B1" w:rsidRPr="009028AB">
        <w:rPr>
          <w:sz w:val="20"/>
          <w:szCs w:val="20"/>
          <w:vertAlign w:val="subscript"/>
        </w:rPr>
        <w:t>2</w:t>
      </w:r>
      <w:r w:rsidR="00B106B1" w:rsidRPr="009028AB">
        <w:rPr>
          <w:sz w:val="20"/>
          <w:szCs w:val="20"/>
        </w:rPr>
        <w:t>/g) and saponification (191.00 mg KOH/g)</w:t>
      </w:r>
      <w:r w:rsidR="00200A43">
        <w:rPr>
          <w:sz w:val="20"/>
          <w:szCs w:val="20"/>
        </w:rPr>
        <w:t>,</w:t>
      </w:r>
      <w:r w:rsidR="00B106B1" w:rsidRPr="009028AB">
        <w:rPr>
          <w:sz w:val="20"/>
          <w:szCs w:val="20"/>
        </w:rPr>
        <w:t xml:space="preserve"> respectively. These values were within recommended limits of American Standard for Testing Material (ASTM D6751). The saponification value obtained showed that the oil contained a reasonable proportion of fatty acids. The result revealed that biodiesel produced showed the following properties in the value of viscosity (1.025 mm</w:t>
      </w:r>
      <w:r w:rsidR="00B106B1" w:rsidRPr="009028AB">
        <w:rPr>
          <w:sz w:val="20"/>
          <w:szCs w:val="20"/>
          <w:vertAlign w:val="superscript"/>
        </w:rPr>
        <w:t>2</w:t>
      </w:r>
      <w:r w:rsidR="00B106B1" w:rsidRPr="009028AB">
        <w:rPr>
          <w:sz w:val="20"/>
          <w:szCs w:val="20"/>
        </w:rPr>
        <w:t>/sec), specific gravity (0.83 g/cm</w:t>
      </w:r>
      <w:r w:rsidR="00B106B1" w:rsidRPr="009028AB">
        <w:rPr>
          <w:sz w:val="20"/>
          <w:szCs w:val="20"/>
          <w:vertAlign w:val="superscript"/>
        </w:rPr>
        <w:t>3</w:t>
      </w:r>
      <w:r w:rsidR="00B106B1" w:rsidRPr="009028AB">
        <w:rPr>
          <w:sz w:val="20"/>
          <w:szCs w:val="20"/>
        </w:rPr>
        <w:t>), API (40.00</w:t>
      </w:r>
      <w:r w:rsidR="00B106B1" w:rsidRPr="009028AB">
        <w:rPr>
          <w:sz w:val="20"/>
          <w:szCs w:val="20"/>
          <w:vertAlign w:val="superscript"/>
        </w:rPr>
        <w:t>o</w:t>
      </w:r>
      <w:r w:rsidR="00B106B1" w:rsidRPr="009028AB">
        <w:rPr>
          <w:sz w:val="20"/>
          <w:szCs w:val="20"/>
        </w:rPr>
        <w:t>C), flash point (65</w:t>
      </w:r>
      <w:r w:rsidR="00B106B1" w:rsidRPr="009028AB">
        <w:rPr>
          <w:sz w:val="20"/>
          <w:szCs w:val="20"/>
          <w:vertAlign w:val="superscript"/>
        </w:rPr>
        <w:t>o</w:t>
      </w:r>
      <w:r w:rsidR="00B106B1" w:rsidRPr="009028AB">
        <w:rPr>
          <w:sz w:val="20"/>
          <w:szCs w:val="20"/>
        </w:rPr>
        <w:t>C), aniline point (87</w:t>
      </w:r>
      <w:r w:rsidR="00B106B1" w:rsidRPr="009028AB">
        <w:rPr>
          <w:sz w:val="20"/>
          <w:szCs w:val="20"/>
          <w:vertAlign w:val="superscript"/>
        </w:rPr>
        <w:t>o</w:t>
      </w:r>
      <w:r w:rsidR="00B106B1" w:rsidRPr="009028AB">
        <w:rPr>
          <w:sz w:val="20"/>
          <w:szCs w:val="20"/>
        </w:rPr>
        <w:t>C) and diesel index (66.40) respectively. The result showed that the properties of biodiesel produced were relatively close to the ASTM D6751. This study has shown that green solid catalyst (kaolin clay) can be used in the production of quality biodiesel which is an alternative to fossil fuel.</w:t>
      </w:r>
    </w:p>
    <w:p w:rsidR="00D52A54" w:rsidRDefault="00B106B1" w:rsidP="001308A4">
      <w:pPr>
        <w:snapToGrid w:val="0"/>
        <w:jc w:val="both"/>
        <w:rPr>
          <w:sz w:val="20"/>
          <w:szCs w:val="20"/>
        </w:rPr>
      </w:pPr>
      <w:r w:rsidRPr="009028AB">
        <w:rPr>
          <w:sz w:val="20"/>
          <w:szCs w:val="20"/>
        </w:rPr>
        <w:t>[Obi C, Agha II</w:t>
      </w:r>
      <w:r w:rsidR="003246A8" w:rsidRPr="009028AB">
        <w:rPr>
          <w:sz w:val="20"/>
          <w:szCs w:val="20"/>
        </w:rPr>
        <w:t>.</w:t>
      </w:r>
      <w:r w:rsidRPr="009028AB">
        <w:rPr>
          <w:sz w:val="20"/>
          <w:szCs w:val="20"/>
        </w:rPr>
        <w:t xml:space="preserve"> </w:t>
      </w:r>
      <w:r w:rsidRPr="009028AB">
        <w:rPr>
          <w:b/>
          <w:sz w:val="20"/>
          <w:szCs w:val="20"/>
        </w:rPr>
        <w:t xml:space="preserve">Production of Biodiesel Using </w:t>
      </w:r>
      <w:r w:rsidRPr="009028AB">
        <w:rPr>
          <w:b/>
          <w:i/>
          <w:sz w:val="20"/>
          <w:szCs w:val="20"/>
        </w:rPr>
        <w:t>Colocynthis</w:t>
      </w:r>
      <w:r w:rsidRPr="009028AB">
        <w:rPr>
          <w:b/>
          <w:sz w:val="20"/>
          <w:szCs w:val="20"/>
        </w:rPr>
        <w:t xml:space="preserve"> </w:t>
      </w:r>
      <w:r w:rsidRPr="009028AB">
        <w:rPr>
          <w:b/>
          <w:i/>
          <w:sz w:val="20"/>
          <w:szCs w:val="20"/>
        </w:rPr>
        <w:t>Citrullus</w:t>
      </w:r>
      <w:r w:rsidRPr="009028AB">
        <w:rPr>
          <w:b/>
          <w:sz w:val="20"/>
          <w:szCs w:val="20"/>
        </w:rPr>
        <w:t xml:space="preserve"> L Oil over Green Solid Heterogeneous Catalyst</w:t>
      </w:r>
      <w:r w:rsidR="001308A4" w:rsidRPr="009028AB">
        <w:rPr>
          <w:rFonts w:eastAsia="Times New Roman"/>
          <w:b/>
          <w:bCs/>
          <w:sz w:val="20"/>
          <w:szCs w:val="20"/>
          <w:lang w:bidi="fa-IR"/>
        </w:rPr>
        <w:t>.</w:t>
      </w:r>
      <w:r w:rsidR="001308A4" w:rsidRPr="009028AB">
        <w:rPr>
          <w:bCs/>
          <w:i/>
          <w:sz w:val="20"/>
          <w:szCs w:val="20"/>
        </w:rPr>
        <w:t xml:space="preserve"> N Y Sci J</w:t>
      </w:r>
      <w:r w:rsidR="001308A4" w:rsidRPr="009028AB">
        <w:rPr>
          <w:bCs/>
          <w:sz w:val="20"/>
          <w:szCs w:val="20"/>
        </w:rPr>
        <w:t xml:space="preserve"> </w:t>
      </w:r>
      <w:r w:rsidR="001308A4" w:rsidRPr="009028AB">
        <w:rPr>
          <w:sz w:val="20"/>
          <w:szCs w:val="20"/>
        </w:rPr>
        <w:t>201</w:t>
      </w:r>
      <w:r w:rsidR="001308A4" w:rsidRPr="009028AB">
        <w:rPr>
          <w:rFonts w:hint="eastAsia"/>
          <w:sz w:val="20"/>
          <w:szCs w:val="20"/>
        </w:rPr>
        <w:t>6</w:t>
      </w:r>
      <w:r w:rsidR="001308A4" w:rsidRPr="009028AB">
        <w:rPr>
          <w:sz w:val="20"/>
          <w:szCs w:val="20"/>
        </w:rPr>
        <w:t>;</w:t>
      </w:r>
      <w:r w:rsidR="00200A43">
        <w:rPr>
          <w:sz w:val="20"/>
          <w:szCs w:val="20"/>
        </w:rPr>
        <w:t xml:space="preserve"> </w:t>
      </w:r>
      <w:r w:rsidR="001308A4" w:rsidRPr="009028AB">
        <w:rPr>
          <w:rFonts w:hint="eastAsia"/>
          <w:sz w:val="20"/>
          <w:szCs w:val="20"/>
        </w:rPr>
        <w:t>9</w:t>
      </w:r>
      <w:r w:rsidR="001308A4" w:rsidRPr="009028AB">
        <w:rPr>
          <w:sz w:val="20"/>
          <w:szCs w:val="20"/>
        </w:rPr>
        <w:t>(</w:t>
      </w:r>
      <w:r w:rsidR="001308A4" w:rsidRPr="009028AB">
        <w:rPr>
          <w:rFonts w:hint="eastAsia"/>
          <w:sz w:val="20"/>
          <w:szCs w:val="20"/>
        </w:rPr>
        <w:t>9</w:t>
      </w:r>
      <w:r w:rsidR="001308A4" w:rsidRPr="009028AB">
        <w:rPr>
          <w:sz w:val="20"/>
          <w:szCs w:val="20"/>
        </w:rPr>
        <w:t>):</w:t>
      </w:r>
      <w:r w:rsidR="00200A43">
        <w:rPr>
          <w:sz w:val="20"/>
          <w:szCs w:val="20"/>
        </w:rPr>
        <w:t xml:space="preserve"> </w:t>
      </w:r>
      <w:r w:rsidR="00F90AE8" w:rsidRPr="009028AB">
        <w:rPr>
          <w:noProof/>
          <w:color w:val="000000"/>
          <w:sz w:val="20"/>
          <w:szCs w:val="20"/>
        </w:rPr>
        <w:t>47</w:t>
      </w:r>
      <w:r w:rsidR="001308A4" w:rsidRPr="009028AB">
        <w:rPr>
          <w:color w:val="000000"/>
          <w:sz w:val="20"/>
          <w:szCs w:val="20"/>
        </w:rPr>
        <w:t>-</w:t>
      </w:r>
      <w:r w:rsidR="00F90AE8" w:rsidRPr="009028AB">
        <w:rPr>
          <w:noProof/>
          <w:color w:val="000000"/>
          <w:sz w:val="20"/>
          <w:szCs w:val="20"/>
        </w:rPr>
        <w:t>5</w:t>
      </w:r>
      <w:r w:rsidR="009028AB">
        <w:rPr>
          <w:noProof/>
          <w:color w:val="000000"/>
          <w:sz w:val="20"/>
          <w:szCs w:val="20"/>
        </w:rPr>
        <w:t>2</w:t>
      </w:r>
      <w:r w:rsidR="001308A4" w:rsidRPr="009028AB">
        <w:rPr>
          <w:sz w:val="20"/>
          <w:szCs w:val="20"/>
        </w:rPr>
        <w:t xml:space="preserve">]. </w:t>
      </w:r>
      <w:r w:rsidR="001308A4" w:rsidRPr="009028AB">
        <w:rPr>
          <w:iCs/>
          <w:color w:val="000000"/>
          <w:sz w:val="20"/>
          <w:szCs w:val="20"/>
        </w:rPr>
        <w:t>ISSN 1554-0200 (print); ISSN 2375-723X (online)</w:t>
      </w:r>
      <w:r w:rsidR="001308A4" w:rsidRPr="009028AB">
        <w:rPr>
          <w:sz w:val="20"/>
          <w:szCs w:val="20"/>
        </w:rPr>
        <w:t xml:space="preserve">. </w:t>
      </w:r>
      <w:hyperlink r:id="rId7" w:history="1">
        <w:r w:rsidR="001308A4" w:rsidRPr="009028AB">
          <w:rPr>
            <w:rStyle w:val="Hyperlink"/>
            <w:sz w:val="20"/>
            <w:szCs w:val="20"/>
          </w:rPr>
          <w:t>http://www.sciencepub.net/newyork</w:t>
        </w:r>
      </w:hyperlink>
      <w:r w:rsidR="001308A4" w:rsidRPr="009028AB">
        <w:rPr>
          <w:sz w:val="20"/>
          <w:szCs w:val="20"/>
        </w:rPr>
        <w:t>.</w:t>
      </w:r>
    </w:p>
    <w:p w:rsidR="001308A4" w:rsidRPr="009028AB" w:rsidRDefault="001308A4" w:rsidP="001308A4">
      <w:pPr>
        <w:snapToGrid w:val="0"/>
        <w:jc w:val="both"/>
        <w:rPr>
          <w:color w:val="000000"/>
          <w:sz w:val="20"/>
          <w:szCs w:val="20"/>
          <w:shd w:val="clear" w:color="auto" w:fill="FFFFFF"/>
          <w:lang w:eastAsia="zh-CN"/>
        </w:rPr>
      </w:pPr>
      <w:r w:rsidRPr="009028AB">
        <w:rPr>
          <w:color w:val="000000"/>
          <w:sz w:val="20"/>
          <w:szCs w:val="20"/>
          <w:shd w:val="clear" w:color="auto" w:fill="FFFFFF"/>
        </w:rPr>
        <w:t>doi:</w:t>
      </w:r>
      <w:hyperlink r:id="rId8" w:history="1">
        <w:r w:rsidRPr="009028AB">
          <w:rPr>
            <w:rStyle w:val="Hyperlink"/>
            <w:sz w:val="20"/>
            <w:szCs w:val="20"/>
            <w:shd w:val="clear" w:color="auto" w:fill="FFFFFF"/>
          </w:rPr>
          <w:t>10.7537/mars</w:t>
        </w:r>
        <w:r w:rsidRPr="009028AB">
          <w:rPr>
            <w:rStyle w:val="Hyperlink"/>
            <w:rFonts w:hint="eastAsia"/>
            <w:sz w:val="20"/>
            <w:szCs w:val="20"/>
            <w:shd w:val="clear" w:color="auto" w:fill="FFFFFF"/>
          </w:rPr>
          <w:t>nys0909</w:t>
        </w:r>
        <w:r w:rsidRPr="009028AB">
          <w:rPr>
            <w:rStyle w:val="Hyperlink"/>
            <w:sz w:val="20"/>
            <w:szCs w:val="20"/>
            <w:shd w:val="clear" w:color="auto" w:fill="FFFFFF"/>
          </w:rPr>
          <w:t>1</w:t>
        </w:r>
        <w:r w:rsidRPr="009028AB">
          <w:rPr>
            <w:rStyle w:val="Hyperlink"/>
            <w:rFonts w:hint="eastAsia"/>
            <w:sz w:val="20"/>
            <w:szCs w:val="20"/>
            <w:shd w:val="clear" w:color="auto" w:fill="FFFFFF"/>
          </w:rPr>
          <w:t>6.</w:t>
        </w:r>
        <w:r w:rsidRPr="009028AB">
          <w:rPr>
            <w:rStyle w:val="Hyperlink"/>
            <w:sz w:val="20"/>
            <w:szCs w:val="20"/>
            <w:shd w:val="clear" w:color="auto" w:fill="FFFFFF"/>
          </w:rPr>
          <w:t>0</w:t>
        </w:r>
        <w:r w:rsidRPr="009028AB">
          <w:rPr>
            <w:rStyle w:val="Hyperlink"/>
            <w:rFonts w:hint="eastAsia"/>
            <w:sz w:val="20"/>
            <w:szCs w:val="20"/>
            <w:shd w:val="clear" w:color="auto" w:fill="FFFFFF"/>
            <w:lang w:eastAsia="zh-CN"/>
          </w:rPr>
          <w:t>8</w:t>
        </w:r>
      </w:hyperlink>
      <w:r w:rsidRPr="009028AB">
        <w:rPr>
          <w:color w:val="000000"/>
          <w:sz w:val="20"/>
          <w:szCs w:val="20"/>
          <w:shd w:val="clear" w:color="auto" w:fill="FFFFFF"/>
        </w:rPr>
        <w:t>.</w:t>
      </w:r>
    </w:p>
    <w:p w:rsidR="001308A4" w:rsidRPr="009028AB" w:rsidRDefault="001308A4" w:rsidP="001308A4">
      <w:pPr>
        <w:snapToGrid w:val="0"/>
        <w:jc w:val="both"/>
        <w:rPr>
          <w:sz w:val="20"/>
          <w:szCs w:val="20"/>
          <w:lang w:eastAsia="zh-CN"/>
        </w:rPr>
      </w:pPr>
    </w:p>
    <w:p w:rsidR="0041408A" w:rsidRPr="009028AB" w:rsidRDefault="001817C7" w:rsidP="001308A4">
      <w:pPr>
        <w:snapToGrid w:val="0"/>
        <w:jc w:val="both"/>
        <w:rPr>
          <w:sz w:val="20"/>
          <w:szCs w:val="20"/>
          <w:lang w:eastAsia="zh-CN"/>
        </w:rPr>
      </w:pPr>
      <w:r w:rsidRPr="009028AB">
        <w:rPr>
          <w:b/>
          <w:sz w:val="20"/>
          <w:szCs w:val="20"/>
        </w:rPr>
        <w:t xml:space="preserve">Keywords: </w:t>
      </w:r>
      <w:r w:rsidR="0041408A" w:rsidRPr="009028AB">
        <w:rPr>
          <w:sz w:val="20"/>
          <w:szCs w:val="20"/>
        </w:rPr>
        <w:t xml:space="preserve">Biodiesel, kaolin clay; Colocynthis </w:t>
      </w:r>
      <w:r w:rsidR="0041408A" w:rsidRPr="009028AB">
        <w:rPr>
          <w:i/>
          <w:sz w:val="20"/>
          <w:szCs w:val="20"/>
        </w:rPr>
        <w:t>citrullus</w:t>
      </w:r>
      <w:r w:rsidR="0041408A" w:rsidRPr="009028AB">
        <w:rPr>
          <w:sz w:val="20"/>
          <w:szCs w:val="20"/>
        </w:rPr>
        <w:t xml:space="preserve"> oil; characterization; heterogeneous catalyst</w:t>
      </w:r>
      <w:r w:rsidR="00C15D90" w:rsidRPr="009028AB">
        <w:rPr>
          <w:rFonts w:hint="eastAsia"/>
          <w:sz w:val="20"/>
          <w:szCs w:val="20"/>
          <w:lang w:eastAsia="zh-CN"/>
        </w:rPr>
        <w:t xml:space="preserve"> </w:t>
      </w:r>
    </w:p>
    <w:p w:rsidR="001308A4" w:rsidRPr="009028AB" w:rsidRDefault="001308A4" w:rsidP="001308A4">
      <w:pPr>
        <w:snapToGrid w:val="0"/>
        <w:jc w:val="both"/>
        <w:rPr>
          <w:b/>
          <w:sz w:val="20"/>
          <w:szCs w:val="20"/>
        </w:rPr>
      </w:pPr>
    </w:p>
    <w:p w:rsidR="001308A4" w:rsidRPr="009028AB" w:rsidRDefault="001308A4" w:rsidP="001308A4">
      <w:pPr>
        <w:snapToGrid w:val="0"/>
        <w:jc w:val="both"/>
        <w:rPr>
          <w:b/>
          <w:sz w:val="20"/>
          <w:szCs w:val="20"/>
        </w:rPr>
        <w:sectPr w:rsidR="001308A4" w:rsidRPr="009028AB" w:rsidSect="00F90AE8">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47"/>
          <w:cols w:space="720"/>
          <w:docGrid w:linePitch="360"/>
        </w:sectPr>
      </w:pPr>
    </w:p>
    <w:p w:rsidR="00471E57" w:rsidRPr="009028AB" w:rsidRDefault="00471E57" w:rsidP="001308A4">
      <w:pPr>
        <w:snapToGrid w:val="0"/>
        <w:jc w:val="both"/>
        <w:rPr>
          <w:b/>
          <w:sz w:val="20"/>
          <w:szCs w:val="20"/>
        </w:rPr>
      </w:pPr>
      <w:r w:rsidRPr="009028AB">
        <w:rPr>
          <w:b/>
          <w:sz w:val="20"/>
          <w:szCs w:val="20"/>
        </w:rPr>
        <w:lastRenderedPageBreak/>
        <w:t>1. Introduction</w:t>
      </w:r>
    </w:p>
    <w:p w:rsidR="0041408A" w:rsidRPr="009028AB" w:rsidRDefault="0041408A" w:rsidP="001308A4">
      <w:pPr>
        <w:snapToGrid w:val="0"/>
        <w:ind w:firstLine="425"/>
        <w:jc w:val="both"/>
        <w:rPr>
          <w:sz w:val="20"/>
          <w:szCs w:val="20"/>
        </w:rPr>
      </w:pPr>
      <w:r w:rsidRPr="009028AB">
        <w:rPr>
          <w:sz w:val="20"/>
          <w:szCs w:val="20"/>
        </w:rPr>
        <w:t>Biodiesel as an alternative fuel is becoming increasingly relevant due to diminishing petroleum reserves and adverse environmental consequences of exhaust gases from petroleum composed engines (Guara-Cho et al., 2009). This alternative source of fuel can be obtained from the transesterification of vegetable oils with simple alcohol (Shawn, 2006).</w:t>
      </w:r>
      <w:r w:rsidR="001308A4" w:rsidRPr="009028AB">
        <w:rPr>
          <w:sz w:val="20"/>
          <w:szCs w:val="20"/>
        </w:rPr>
        <w:t xml:space="preserve"> </w:t>
      </w:r>
      <w:r w:rsidRPr="009028AB">
        <w:rPr>
          <w:sz w:val="20"/>
          <w:szCs w:val="20"/>
        </w:rPr>
        <w:t>The transesterificatio</w:t>
      </w:r>
      <w:r w:rsidR="00200A43">
        <w:rPr>
          <w:sz w:val="20"/>
          <w:szCs w:val="20"/>
        </w:rPr>
        <w:t>n of plant oils with methanol involves</w:t>
      </w:r>
      <w:r w:rsidRPr="009028AB">
        <w:rPr>
          <w:sz w:val="20"/>
          <w:szCs w:val="20"/>
        </w:rPr>
        <w:t xml:space="preserve"> relatively simple processes that yield high conversion with only glycerol as a by-product. Research is being conducted globally to use glycerol as a chemical precursor. The refined glycerol can be utilized directly or conver</w:t>
      </w:r>
      <w:r w:rsidR="002F5C4B" w:rsidRPr="009028AB">
        <w:rPr>
          <w:sz w:val="20"/>
          <w:szCs w:val="20"/>
        </w:rPr>
        <w:t xml:space="preserve">ted into other products. </w:t>
      </w:r>
      <w:r w:rsidRPr="009028AB">
        <w:rPr>
          <w:sz w:val="20"/>
          <w:szCs w:val="20"/>
        </w:rPr>
        <w:t>This is one the ways of diversifying the economy of any given nation and equally creating employment opportunities for the teaming youths.</w:t>
      </w:r>
    </w:p>
    <w:p w:rsidR="006B7735" w:rsidRPr="009028AB" w:rsidRDefault="006B7735" w:rsidP="001308A4">
      <w:pPr>
        <w:snapToGrid w:val="0"/>
        <w:ind w:firstLine="425"/>
        <w:jc w:val="both"/>
        <w:rPr>
          <w:sz w:val="20"/>
          <w:szCs w:val="20"/>
        </w:rPr>
      </w:pPr>
      <w:r w:rsidRPr="009028AB">
        <w:rPr>
          <w:sz w:val="20"/>
          <w:szCs w:val="20"/>
        </w:rPr>
        <w:t>Transesterification is also a renewable source of energy that can help reduce green</w:t>
      </w:r>
      <w:r w:rsidR="00200A43">
        <w:rPr>
          <w:sz w:val="20"/>
          <w:szCs w:val="20"/>
        </w:rPr>
        <w:t xml:space="preserve"> house gas emission</w:t>
      </w:r>
      <w:r w:rsidRPr="009028AB">
        <w:rPr>
          <w:sz w:val="20"/>
          <w:szCs w:val="20"/>
        </w:rPr>
        <w:t>. The advantages of the application of biodiesel have been demonstrated by Sheehan et al., (1998).</w:t>
      </w:r>
      <w:r w:rsidR="001308A4" w:rsidRPr="009028AB">
        <w:rPr>
          <w:sz w:val="20"/>
          <w:szCs w:val="20"/>
        </w:rPr>
        <w:t xml:space="preserve"> </w:t>
      </w:r>
      <w:r w:rsidRPr="009028AB">
        <w:rPr>
          <w:sz w:val="20"/>
          <w:szCs w:val="20"/>
        </w:rPr>
        <w:t xml:space="preserve">He reported that using pure diesel in urban buses result in substantial reductions in life cycle emissions of total particulate matter, COx and SOx by 32%, 35% and </w:t>
      </w:r>
      <w:r w:rsidRPr="009028AB">
        <w:rPr>
          <w:sz w:val="20"/>
          <w:szCs w:val="20"/>
        </w:rPr>
        <w:lastRenderedPageBreak/>
        <w:t>8% respectively relative to petroleum diesels life cycle.</w:t>
      </w:r>
    </w:p>
    <w:p w:rsidR="006B7735" w:rsidRPr="009028AB" w:rsidRDefault="006B7735" w:rsidP="001308A4">
      <w:pPr>
        <w:snapToGrid w:val="0"/>
        <w:ind w:firstLine="425"/>
        <w:jc w:val="both"/>
        <w:rPr>
          <w:sz w:val="20"/>
          <w:szCs w:val="20"/>
        </w:rPr>
      </w:pPr>
      <w:r w:rsidRPr="009028AB">
        <w:rPr>
          <w:sz w:val="20"/>
          <w:szCs w:val="20"/>
        </w:rPr>
        <w:t>Currently, diesel engines have become the engine of choice for power, reliability and high fuel economy globally. The diesel engine was developed out of the desire to improve upon inefficient, cumbersome and sometimes dangerous steam engines of the late 18</w:t>
      </w:r>
      <w:r w:rsidRPr="009028AB">
        <w:rPr>
          <w:sz w:val="20"/>
          <w:szCs w:val="20"/>
          <w:vertAlign w:val="superscript"/>
        </w:rPr>
        <w:t>th</w:t>
      </w:r>
      <w:r w:rsidRPr="009028AB">
        <w:rPr>
          <w:sz w:val="20"/>
          <w:szCs w:val="20"/>
        </w:rPr>
        <w:t xml:space="preserve"> century (Pahl, 2005). The choice of a particular raw material for the production of biodiesel should be centered on the economics, kinetics and thermodynamic feasibilities (Alumudena, 2007).</w:t>
      </w:r>
    </w:p>
    <w:p w:rsidR="008B5240" w:rsidRPr="009028AB" w:rsidRDefault="008B5240" w:rsidP="001308A4">
      <w:pPr>
        <w:snapToGrid w:val="0"/>
        <w:ind w:firstLine="425"/>
        <w:jc w:val="both"/>
        <w:rPr>
          <w:sz w:val="20"/>
          <w:szCs w:val="20"/>
        </w:rPr>
      </w:pPr>
      <w:r w:rsidRPr="009028AB">
        <w:rPr>
          <w:sz w:val="20"/>
          <w:szCs w:val="20"/>
        </w:rPr>
        <w:t>Biodiesel can be used in pure form (B100) or can be blended with petro-diesel in the form of B2 (2% biodiesel and 98% petro-diesel), B5 (5% biodiesel and 95% petro-diesel) and B20 (20% biodiesel and 80% petro-diesel). Biodiesel has helped several countries in reducing their dependence on foreign oil reserves as it is domestically produced and can be used in any diesel engine with little or no modification to the engine or the fuel system.</w:t>
      </w:r>
    </w:p>
    <w:p w:rsidR="008B5240" w:rsidRPr="009028AB" w:rsidRDefault="008B5240" w:rsidP="001308A4">
      <w:pPr>
        <w:snapToGrid w:val="0"/>
        <w:ind w:firstLine="425"/>
        <w:jc w:val="both"/>
        <w:rPr>
          <w:sz w:val="20"/>
          <w:szCs w:val="20"/>
        </w:rPr>
      </w:pPr>
      <w:r w:rsidRPr="009028AB">
        <w:rPr>
          <w:sz w:val="20"/>
          <w:szCs w:val="20"/>
        </w:rPr>
        <w:t xml:space="preserve">The recovery of biodiesel from the reactor using homogeneous liquid catalysts has proved not to be economically viable. Therefore, biodiesel synthesis using heterogeneous solid catalyst could potentially </w:t>
      </w:r>
      <w:r w:rsidRPr="009028AB">
        <w:rPr>
          <w:sz w:val="20"/>
          <w:szCs w:val="20"/>
        </w:rPr>
        <w:lastRenderedPageBreak/>
        <w:t>lead to economical production costs due to possibility of reuse of the catalyst (Suppes et al., 2004; Helwani et al., 2009; Obi, 2016).</w:t>
      </w:r>
    </w:p>
    <w:p w:rsidR="008B5240" w:rsidRPr="009028AB" w:rsidRDefault="008B5240" w:rsidP="001308A4">
      <w:pPr>
        <w:snapToGrid w:val="0"/>
        <w:ind w:firstLine="425"/>
        <w:jc w:val="both"/>
        <w:rPr>
          <w:sz w:val="20"/>
          <w:szCs w:val="20"/>
        </w:rPr>
      </w:pPr>
      <w:r w:rsidRPr="009028AB">
        <w:rPr>
          <w:sz w:val="20"/>
          <w:szCs w:val="20"/>
        </w:rPr>
        <w:t>The methanol used in most biodiesel production processes is made using fossil fuel inputs. However, there are other sources of renewable methanol made by using CO</w:t>
      </w:r>
      <w:r w:rsidRPr="009028AB">
        <w:rPr>
          <w:sz w:val="20"/>
          <w:szCs w:val="20"/>
          <w:vertAlign w:val="subscript"/>
        </w:rPr>
        <w:t>2</w:t>
      </w:r>
      <w:r w:rsidRPr="009028AB">
        <w:rPr>
          <w:sz w:val="20"/>
          <w:szCs w:val="20"/>
        </w:rPr>
        <w:t xml:space="preserve"> or biomass as feed stocks, making their production processes free of fossil fuels.</w:t>
      </w:r>
    </w:p>
    <w:p w:rsidR="008B5240" w:rsidRPr="009028AB" w:rsidRDefault="008B5240" w:rsidP="001308A4">
      <w:pPr>
        <w:snapToGrid w:val="0"/>
        <w:ind w:firstLine="425"/>
        <w:jc w:val="both"/>
        <w:rPr>
          <w:sz w:val="20"/>
          <w:szCs w:val="20"/>
        </w:rPr>
      </w:pPr>
      <w:r w:rsidRPr="009028AB">
        <w:rPr>
          <w:sz w:val="20"/>
          <w:szCs w:val="20"/>
        </w:rPr>
        <w:t>Kaolin used in this study is a clay mineral that makes up the group of industrial materials with the chemical composition Al</w:t>
      </w:r>
      <w:r w:rsidRPr="009028AB">
        <w:rPr>
          <w:sz w:val="20"/>
          <w:szCs w:val="20"/>
          <w:vertAlign w:val="subscript"/>
        </w:rPr>
        <w:t>2</w:t>
      </w:r>
      <w:r w:rsidRPr="009028AB">
        <w:rPr>
          <w:sz w:val="20"/>
          <w:szCs w:val="20"/>
        </w:rPr>
        <w:t>Si</w:t>
      </w:r>
      <w:r w:rsidRPr="009028AB">
        <w:rPr>
          <w:sz w:val="20"/>
          <w:szCs w:val="20"/>
          <w:vertAlign w:val="subscript"/>
        </w:rPr>
        <w:t>2</w:t>
      </w:r>
      <w:r w:rsidRPr="009028AB">
        <w:rPr>
          <w:sz w:val="20"/>
          <w:szCs w:val="20"/>
        </w:rPr>
        <w:t>O</w:t>
      </w:r>
      <w:r w:rsidRPr="009028AB">
        <w:rPr>
          <w:sz w:val="20"/>
          <w:szCs w:val="20"/>
          <w:vertAlign w:val="subscript"/>
        </w:rPr>
        <w:t xml:space="preserve">5 </w:t>
      </w:r>
      <w:r w:rsidRPr="009028AB">
        <w:rPr>
          <w:sz w:val="20"/>
          <w:szCs w:val="20"/>
        </w:rPr>
        <w:t>(OH</w:t>
      </w:r>
      <w:r w:rsidRPr="009028AB">
        <w:rPr>
          <w:sz w:val="20"/>
          <w:szCs w:val="20"/>
          <w:vertAlign w:val="subscript"/>
        </w:rPr>
        <w:t>4</w:t>
      </w:r>
      <w:r w:rsidRPr="009028AB">
        <w:rPr>
          <w:sz w:val="20"/>
          <w:szCs w:val="20"/>
        </w:rPr>
        <w:t>). It is a layered silicate mineral with one tetrahedral sheet of silica (SiO</w:t>
      </w:r>
      <w:r w:rsidRPr="009028AB">
        <w:rPr>
          <w:sz w:val="20"/>
          <w:szCs w:val="20"/>
          <w:vertAlign w:val="subscript"/>
        </w:rPr>
        <w:t>4</w:t>
      </w:r>
      <w:r w:rsidRPr="009028AB">
        <w:rPr>
          <w:sz w:val="20"/>
          <w:szCs w:val="20"/>
        </w:rPr>
        <w:t>) linked through oxygen atoms to one octahedral sheet of alumina (AlO</w:t>
      </w:r>
      <w:r w:rsidRPr="009028AB">
        <w:rPr>
          <w:sz w:val="20"/>
          <w:szCs w:val="20"/>
          <w:vertAlign w:val="subscript"/>
        </w:rPr>
        <w:t>6</w:t>
      </w:r>
      <w:r w:rsidRPr="009028AB">
        <w:rPr>
          <w:sz w:val="20"/>
          <w:szCs w:val="20"/>
        </w:rPr>
        <w:t>). It has wide applications ranging from industrial, domestic, paints, refining, pharmaceutical to cosmetics. It is an environmentally benign alumino-silicate mineral that is insoluble in water. The clay serves as the source of the proton (H</w:t>
      </w:r>
      <w:r w:rsidRPr="009028AB">
        <w:rPr>
          <w:sz w:val="20"/>
          <w:szCs w:val="20"/>
          <w:vertAlign w:val="superscript"/>
        </w:rPr>
        <w:t>+</w:t>
      </w:r>
      <w:r w:rsidRPr="009028AB">
        <w:rPr>
          <w:sz w:val="20"/>
          <w:szCs w:val="20"/>
        </w:rPr>
        <w:t>) which is acidic that functions as catalyst by protonation and deprotonation of surface hydroxyls (Stumm, 1987) as represented in equations 1 and 2 below:</w:t>
      </w:r>
    </w:p>
    <w:p w:rsidR="008B5240" w:rsidRPr="009028AB" w:rsidRDefault="008B5240" w:rsidP="001308A4">
      <w:pPr>
        <w:snapToGrid w:val="0"/>
        <w:ind w:firstLine="425"/>
        <w:jc w:val="both"/>
        <w:rPr>
          <w:sz w:val="20"/>
          <w:szCs w:val="20"/>
        </w:rPr>
      </w:pPr>
      <w:r w:rsidRPr="009028AB">
        <w:rPr>
          <w:sz w:val="20"/>
          <w:szCs w:val="20"/>
        </w:rPr>
        <w:t>AOH</w:t>
      </w:r>
      <w:r w:rsidRPr="009028AB">
        <w:rPr>
          <w:sz w:val="20"/>
          <w:szCs w:val="20"/>
          <w:vertAlign w:val="subscript"/>
        </w:rPr>
        <w:t>2</w:t>
      </w:r>
      <w:r w:rsidRPr="009028AB">
        <w:rPr>
          <w:sz w:val="20"/>
          <w:szCs w:val="20"/>
          <w:vertAlign w:val="superscript"/>
        </w:rPr>
        <w:t xml:space="preserve">+ </w:t>
      </w:r>
      <w:r w:rsidR="00C4468A" w:rsidRPr="000458B8">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14.55pt" equationxml="&lt;">
            <v:imagedata r:id="rId12" o:title="" chromakey="white"/>
          </v:shape>
        </w:pict>
      </w:r>
      <w:r w:rsidRPr="009028AB">
        <w:rPr>
          <w:sz w:val="20"/>
          <w:szCs w:val="20"/>
        </w:rPr>
        <w:t xml:space="preserve"> AOH + H</w:t>
      </w:r>
      <w:r w:rsidRPr="009028AB">
        <w:rPr>
          <w:sz w:val="20"/>
          <w:szCs w:val="20"/>
          <w:vertAlign w:val="superscript"/>
        </w:rPr>
        <w:t>+</w:t>
      </w:r>
      <w:r w:rsidR="001308A4" w:rsidRPr="009028AB">
        <w:rPr>
          <w:sz w:val="20"/>
          <w:szCs w:val="20"/>
        </w:rPr>
        <w:t>…</w:t>
      </w:r>
      <w:r w:rsidRPr="009028AB">
        <w:rPr>
          <w:sz w:val="20"/>
          <w:szCs w:val="20"/>
        </w:rPr>
        <w:t>…………………1</w:t>
      </w:r>
    </w:p>
    <w:p w:rsidR="008B5240" w:rsidRPr="009028AB" w:rsidRDefault="008B5240" w:rsidP="001308A4">
      <w:pPr>
        <w:snapToGrid w:val="0"/>
        <w:ind w:firstLine="425"/>
        <w:jc w:val="both"/>
        <w:rPr>
          <w:sz w:val="20"/>
          <w:szCs w:val="20"/>
        </w:rPr>
      </w:pPr>
      <w:r w:rsidRPr="009028AB">
        <w:rPr>
          <w:sz w:val="20"/>
          <w:szCs w:val="20"/>
        </w:rPr>
        <w:t xml:space="preserve">AOH </w:t>
      </w:r>
      <w:r w:rsidR="00C4468A" w:rsidRPr="000458B8">
        <w:rPr>
          <w:sz w:val="20"/>
          <w:szCs w:val="20"/>
        </w:rPr>
        <w:pict>
          <v:shape id="_x0000_i1026" type="#_x0000_t75" style="width:10.3pt;height:14.55pt" equationxml="&lt;">
            <v:imagedata r:id="rId12" o:title="" chromakey="white"/>
          </v:shape>
        </w:pict>
      </w:r>
      <w:r w:rsidRPr="009028AB">
        <w:rPr>
          <w:sz w:val="20"/>
          <w:szCs w:val="20"/>
        </w:rPr>
        <w:t xml:space="preserve"> AO + H</w:t>
      </w:r>
      <w:r w:rsidRPr="009028AB">
        <w:rPr>
          <w:sz w:val="20"/>
          <w:szCs w:val="20"/>
          <w:vertAlign w:val="superscript"/>
        </w:rPr>
        <w:t>+</w:t>
      </w:r>
      <w:r w:rsidR="001308A4" w:rsidRPr="009028AB">
        <w:rPr>
          <w:sz w:val="20"/>
          <w:szCs w:val="20"/>
        </w:rPr>
        <w:t>…</w:t>
      </w:r>
      <w:r w:rsidRPr="009028AB">
        <w:rPr>
          <w:sz w:val="20"/>
          <w:szCs w:val="20"/>
        </w:rPr>
        <w:t>…………………….2</w:t>
      </w:r>
    </w:p>
    <w:p w:rsidR="008B5240" w:rsidRPr="009028AB" w:rsidRDefault="008B5240" w:rsidP="001308A4">
      <w:pPr>
        <w:snapToGrid w:val="0"/>
        <w:ind w:firstLine="425"/>
        <w:jc w:val="both"/>
        <w:rPr>
          <w:sz w:val="20"/>
          <w:szCs w:val="20"/>
        </w:rPr>
      </w:pPr>
      <w:r w:rsidRPr="009028AB">
        <w:rPr>
          <w:sz w:val="20"/>
          <w:szCs w:val="20"/>
        </w:rPr>
        <w:t>Where A represents the clay.</w:t>
      </w:r>
    </w:p>
    <w:p w:rsidR="008B5240" w:rsidRPr="009028AB" w:rsidRDefault="008B5240" w:rsidP="001308A4">
      <w:pPr>
        <w:snapToGrid w:val="0"/>
        <w:ind w:firstLine="425"/>
        <w:jc w:val="both"/>
        <w:rPr>
          <w:sz w:val="20"/>
          <w:szCs w:val="20"/>
        </w:rPr>
      </w:pPr>
      <w:r w:rsidRPr="009028AB">
        <w:rPr>
          <w:sz w:val="20"/>
          <w:szCs w:val="20"/>
        </w:rPr>
        <w:t>Melon seed (</w:t>
      </w:r>
      <w:r w:rsidRPr="009028AB">
        <w:rPr>
          <w:i/>
          <w:sz w:val="20"/>
          <w:szCs w:val="20"/>
        </w:rPr>
        <w:t>Colocynthis</w:t>
      </w:r>
      <w:r w:rsidRPr="009028AB">
        <w:rPr>
          <w:sz w:val="20"/>
          <w:szCs w:val="20"/>
        </w:rPr>
        <w:t xml:space="preserve"> </w:t>
      </w:r>
      <w:r w:rsidRPr="009028AB">
        <w:rPr>
          <w:i/>
          <w:sz w:val="20"/>
          <w:szCs w:val="20"/>
        </w:rPr>
        <w:t xml:space="preserve">citullus </w:t>
      </w:r>
      <w:r w:rsidRPr="009028AB">
        <w:rPr>
          <w:sz w:val="20"/>
          <w:szCs w:val="20"/>
        </w:rPr>
        <w:t>L.) is a cucurbit crop that belongs to the cucurbitaceous family with fibrous and shallow root system (Ogbonna, 2013). Melon seed popularly known as egusi is widely used among the Igbo people of South Eastern Nigeria, the Ibibio people, the Efik people, the Hausas, the Yorubas, Esan people and Etsako people of the South West of Nigeria. The melon seed is the biological ancestors of the water melon now found all over the world (Lloyd, 1898). The seed is defined as fat and protein rich (Zohary and Hopf, 2000). The oil extracted from the melon seeds can be used for cooking and other applications.</w:t>
      </w:r>
    </w:p>
    <w:p w:rsidR="00200A43" w:rsidRPr="00200A43" w:rsidRDefault="00200A43" w:rsidP="00200A43">
      <w:pPr>
        <w:ind w:firstLine="425"/>
        <w:jc w:val="both"/>
        <w:rPr>
          <w:sz w:val="20"/>
          <w:szCs w:val="20"/>
        </w:rPr>
      </w:pPr>
      <w:r w:rsidRPr="00200A43">
        <w:rPr>
          <w:sz w:val="20"/>
          <w:szCs w:val="20"/>
        </w:rPr>
        <w:t xml:space="preserve">Due to the improper and prolonged non-usage of the oil obtained from </w:t>
      </w:r>
      <w:r w:rsidRPr="00200A43">
        <w:rPr>
          <w:i/>
          <w:sz w:val="20"/>
          <w:szCs w:val="20"/>
        </w:rPr>
        <w:t>Colocynthis</w:t>
      </w:r>
      <w:r w:rsidRPr="00200A43">
        <w:rPr>
          <w:sz w:val="20"/>
          <w:szCs w:val="20"/>
        </w:rPr>
        <w:t xml:space="preserve"> </w:t>
      </w:r>
      <w:r w:rsidRPr="00200A43">
        <w:rPr>
          <w:i/>
          <w:sz w:val="20"/>
          <w:szCs w:val="20"/>
        </w:rPr>
        <w:t>citrullus</w:t>
      </w:r>
      <w:r w:rsidRPr="00200A43">
        <w:rPr>
          <w:sz w:val="20"/>
          <w:szCs w:val="20"/>
        </w:rPr>
        <w:t xml:space="preserve"> L. despite its huge potential and some operational problems encountered using biodiesel have been the focus of this study for utilization and maximization.</w:t>
      </w:r>
    </w:p>
    <w:p w:rsidR="008B5240" w:rsidRPr="009028AB" w:rsidRDefault="008B5240" w:rsidP="001308A4">
      <w:pPr>
        <w:snapToGrid w:val="0"/>
        <w:ind w:firstLine="425"/>
        <w:jc w:val="both"/>
        <w:rPr>
          <w:sz w:val="20"/>
          <w:szCs w:val="20"/>
        </w:rPr>
      </w:pPr>
      <w:r w:rsidRPr="009028AB">
        <w:rPr>
          <w:sz w:val="20"/>
          <w:szCs w:val="20"/>
        </w:rPr>
        <w:t xml:space="preserve">Therefore, this study is aimed at utilizing catalytic effects of kaolin clay with </w:t>
      </w:r>
      <w:r w:rsidRPr="009028AB">
        <w:rPr>
          <w:i/>
          <w:sz w:val="20"/>
          <w:szCs w:val="20"/>
        </w:rPr>
        <w:t xml:space="preserve">Colocynthis citullus </w:t>
      </w:r>
      <w:r w:rsidRPr="009028AB">
        <w:rPr>
          <w:sz w:val="20"/>
          <w:szCs w:val="20"/>
        </w:rPr>
        <w:t>L.</w:t>
      </w:r>
      <w:r w:rsidRPr="009028AB">
        <w:rPr>
          <w:i/>
          <w:sz w:val="20"/>
          <w:szCs w:val="20"/>
        </w:rPr>
        <w:t xml:space="preserve"> </w:t>
      </w:r>
      <w:r w:rsidRPr="009028AB">
        <w:rPr>
          <w:sz w:val="20"/>
          <w:szCs w:val="20"/>
        </w:rPr>
        <w:t>oil in the production of biodiesel.</w:t>
      </w:r>
    </w:p>
    <w:p w:rsidR="008B5240" w:rsidRPr="009028AB" w:rsidRDefault="008B5240" w:rsidP="001308A4">
      <w:pPr>
        <w:snapToGrid w:val="0"/>
        <w:jc w:val="both"/>
        <w:rPr>
          <w:sz w:val="20"/>
          <w:szCs w:val="20"/>
        </w:rPr>
      </w:pPr>
    </w:p>
    <w:p w:rsidR="00471E57" w:rsidRPr="009028AB" w:rsidRDefault="00471E57" w:rsidP="001308A4">
      <w:pPr>
        <w:snapToGrid w:val="0"/>
        <w:jc w:val="both"/>
        <w:rPr>
          <w:b/>
          <w:sz w:val="20"/>
          <w:szCs w:val="20"/>
        </w:rPr>
      </w:pPr>
      <w:r w:rsidRPr="009028AB">
        <w:rPr>
          <w:b/>
          <w:sz w:val="20"/>
          <w:szCs w:val="20"/>
        </w:rPr>
        <w:t>2. Material and Methods</w:t>
      </w:r>
    </w:p>
    <w:p w:rsidR="008A70EC" w:rsidRPr="009028AB" w:rsidRDefault="008A70EC" w:rsidP="001308A4">
      <w:pPr>
        <w:snapToGrid w:val="0"/>
        <w:ind w:firstLine="425"/>
        <w:jc w:val="both"/>
        <w:rPr>
          <w:sz w:val="20"/>
          <w:szCs w:val="20"/>
        </w:rPr>
      </w:pPr>
      <w:r w:rsidRPr="009028AB">
        <w:rPr>
          <w:sz w:val="20"/>
          <w:szCs w:val="20"/>
        </w:rPr>
        <w:t xml:space="preserve">The melon seeds were bought from Choba daily market in Obio/Akpor Local Government Area of Rivers State, Nigeria. Impurities were removed by winnowing, hand picking and sieving before the seeds were subjected to further processing. The shelled </w:t>
      </w:r>
      <w:r w:rsidR="000C619E" w:rsidRPr="009028AB">
        <w:rPr>
          <w:sz w:val="20"/>
          <w:szCs w:val="20"/>
        </w:rPr>
        <w:t xml:space="preserve">melon was sun-dried for </w:t>
      </w:r>
      <w:r w:rsidRPr="009028AB">
        <w:rPr>
          <w:sz w:val="20"/>
          <w:szCs w:val="20"/>
        </w:rPr>
        <w:t xml:space="preserve">2-3 days and oven-dried at </w:t>
      </w:r>
      <w:r w:rsidRPr="009028AB">
        <w:rPr>
          <w:sz w:val="20"/>
          <w:szCs w:val="20"/>
        </w:rPr>
        <w:lastRenderedPageBreak/>
        <w:t>120</w:t>
      </w:r>
      <w:r w:rsidRPr="009028AB">
        <w:rPr>
          <w:sz w:val="20"/>
          <w:szCs w:val="20"/>
          <w:vertAlign w:val="superscript"/>
        </w:rPr>
        <w:t>o</w:t>
      </w:r>
      <w:r w:rsidRPr="009028AB">
        <w:rPr>
          <w:sz w:val="20"/>
          <w:szCs w:val="20"/>
        </w:rPr>
        <w:t>C until constant weight was obtained. The seeds were further stored in polyethylene bags. The seeds were ground using electric grinder and stored for extraction.</w:t>
      </w:r>
    </w:p>
    <w:p w:rsidR="000C619E" w:rsidRPr="009028AB" w:rsidRDefault="000C619E" w:rsidP="001308A4">
      <w:pPr>
        <w:snapToGrid w:val="0"/>
        <w:ind w:firstLine="425"/>
        <w:jc w:val="both"/>
        <w:rPr>
          <w:sz w:val="20"/>
          <w:szCs w:val="20"/>
        </w:rPr>
      </w:pPr>
      <w:r w:rsidRPr="009028AB">
        <w:rPr>
          <w:sz w:val="20"/>
          <w:szCs w:val="20"/>
        </w:rPr>
        <w:t>The clay sample used in this study was collected from Ogwuta (Isi Ogo) cave of Unwana new site in Afikpo North Local Government Area of Ebonyi State, Nigeria. The physicochemical properties and the vibrational bands of the functional groups have been characterized by Obi and Agha, (2016) and presented in Tables 2-4.</w:t>
      </w:r>
    </w:p>
    <w:p w:rsidR="000C619E" w:rsidRPr="009028AB" w:rsidRDefault="000C619E" w:rsidP="001308A4">
      <w:pPr>
        <w:snapToGrid w:val="0"/>
        <w:ind w:firstLine="425"/>
        <w:jc w:val="both"/>
        <w:rPr>
          <w:sz w:val="20"/>
          <w:szCs w:val="20"/>
        </w:rPr>
      </w:pPr>
      <w:r w:rsidRPr="009028AB">
        <w:rPr>
          <w:sz w:val="20"/>
          <w:szCs w:val="20"/>
        </w:rPr>
        <w:t>All the reagents used in this study are of analytical grade.</w:t>
      </w:r>
    </w:p>
    <w:p w:rsidR="000C619E" w:rsidRPr="009028AB" w:rsidRDefault="000C619E" w:rsidP="001308A4">
      <w:pPr>
        <w:snapToGrid w:val="0"/>
        <w:ind w:firstLine="425"/>
        <w:jc w:val="both"/>
        <w:rPr>
          <w:sz w:val="20"/>
          <w:szCs w:val="20"/>
        </w:rPr>
      </w:pPr>
      <w:r w:rsidRPr="009028AB">
        <w:rPr>
          <w:sz w:val="20"/>
          <w:szCs w:val="20"/>
        </w:rPr>
        <w:t>The oil was extracted from the melon seeds using normal hexane by soxhlet extractor. The percentage yield of the oil obtained was calculated using the expression below:</w:t>
      </w:r>
    </w:p>
    <w:p w:rsidR="000C619E" w:rsidRPr="009028AB" w:rsidRDefault="000C619E" w:rsidP="001308A4">
      <w:pPr>
        <w:snapToGrid w:val="0"/>
        <w:jc w:val="both"/>
        <w:rPr>
          <w:sz w:val="20"/>
          <w:szCs w:val="20"/>
        </w:rPr>
      </w:pPr>
      <w:r w:rsidRPr="009028AB">
        <w:rPr>
          <w:sz w:val="20"/>
          <w:szCs w:val="20"/>
        </w:rPr>
        <w:t xml:space="preserve">% Yield = </w:t>
      </w:r>
      <m:oMath>
        <m:f>
          <m:fPr>
            <m:ctrlPr>
              <w:rPr>
                <w:rFonts w:ascii="Cambria Math" w:hAnsi="Cambria Math"/>
                <w:sz w:val="20"/>
                <w:szCs w:val="20"/>
              </w:rPr>
            </m:ctrlPr>
          </m:fPr>
          <m:num>
            <m:r>
              <m:rPr>
                <m:sty m:val="p"/>
              </m:rPr>
              <w:rPr>
                <w:rFonts w:ascii="Cambria Math" w:hAnsi="Cambria Math"/>
                <w:sz w:val="20"/>
                <w:szCs w:val="20"/>
              </w:rPr>
              <m:t>Weight of oil obtained</m:t>
            </m:r>
          </m:num>
          <m:den>
            <m:r>
              <m:rPr>
                <m:sty m:val="p"/>
              </m:rPr>
              <w:rPr>
                <w:rFonts w:ascii="Cambria Math" w:hAnsi="Cambria Math"/>
                <w:sz w:val="20"/>
                <w:szCs w:val="20"/>
              </w:rPr>
              <m:t>Weight of sample</m:t>
            </m:r>
          </m:den>
        </m:f>
        <m:r>
          <m:rPr>
            <m:sty m:val="p"/>
          </m:rPr>
          <w:rPr>
            <w:rFonts w:ascii="Cambria Math" w:hAnsi="Cambria Math"/>
            <w:sz w:val="20"/>
            <w:szCs w:val="20"/>
          </w:rPr>
          <m:t xml:space="preserve"> ×100</m:t>
        </m:r>
      </m:oMath>
      <w:r w:rsidR="001308A4" w:rsidRPr="009028AB">
        <w:rPr>
          <w:sz w:val="20"/>
          <w:szCs w:val="20"/>
        </w:rPr>
        <w:t>…</w:t>
      </w:r>
      <w:r w:rsidRPr="009028AB">
        <w:rPr>
          <w:sz w:val="20"/>
          <w:szCs w:val="20"/>
        </w:rPr>
        <w:t>……3</w:t>
      </w:r>
    </w:p>
    <w:p w:rsidR="000C619E" w:rsidRPr="009028AB" w:rsidRDefault="000C619E" w:rsidP="001308A4">
      <w:pPr>
        <w:snapToGrid w:val="0"/>
        <w:ind w:firstLine="425"/>
        <w:jc w:val="both"/>
        <w:rPr>
          <w:sz w:val="20"/>
          <w:szCs w:val="20"/>
        </w:rPr>
      </w:pPr>
      <w:r w:rsidRPr="009028AB">
        <w:rPr>
          <w:sz w:val="20"/>
          <w:szCs w:val="20"/>
        </w:rPr>
        <w:t>The oil obtained was characterized to determine the moisture content, acid value, saponification value, peroxide value, iodine value, specific gravity and viscosity (Onwuka, 2005).</w:t>
      </w:r>
    </w:p>
    <w:p w:rsidR="000C619E" w:rsidRPr="009028AB" w:rsidRDefault="000C619E" w:rsidP="001308A4">
      <w:pPr>
        <w:snapToGrid w:val="0"/>
        <w:ind w:firstLine="425"/>
        <w:jc w:val="both"/>
        <w:rPr>
          <w:sz w:val="20"/>
          <w:szCs w:val="20"/>
        </w:rPr>
      </w:pPr>
      <w:r w:rsidRPr="009028AB">
        <w:rPr>
          <w:sz w:val="20"/>
          <w:szCs w:val="20"/>
        </w:rPr>
        <w:t>The green solid heterogeneous catalyst (15 g) was added to 50 ml of methanol. The mixer was agitated for 4 hrs and then filtered. The residue (catalyst) was washed severally with water and kept for reuse. The filtrate (methoxide) was poured into a 250 ml conical flask (reactor vessel) which was tightly corked throughout the process to limit evaporation of methanol and absorption of moisture by the mixture. The transesterification reaction was carried out in a three-necked 250 ml round bottom flask fitted with a thermometer and was inserted into a hot water bath and the temperature kept at 333 K. At 333 K, 50 ml of the melon seed oil was added to the vessel containing the methoxide and was stirred continuously for 20-25 mins. Then the mixer was transferred into a 20 ml reagent bottle and allowed to stand for 24 hrs. At the end, the biodiesel was separated from the glycerol using a separating funnel for 1-2 hrs. The glycerol being the heavier liquid was collected at the bottom while the lighter liquid (biodiesel) was further washed with warm wa</w:t>
      </w:r>
      <w:r w:rsidR="00200A43">
        <w:rPr>
          <w:sz w:val="20"/>
          <w:szCs w:val="20"/>
        </w:rPr>
        <w:t>ter. The washing was repeated three (</w:t>
      </w:r>
      <w:r w:rsidRPr="009028AB">
        <w:rPr>
          <w:sz w:val="20"/>
          <w:szCs w:val="20"/>
        </w:rPr>
        <w:t>3</w:t>
      </w:r>
      <w:r w:rsidR="00200A43">
        <w:rPr>
          <w:sz w:val="20"/>
          <w:szCs w:val="20"/>
        </w:rPr>
        <w:t>)</w:t>
      </w:r>
      <w:r w:rsidRPr="009028AB">
        <w:rPr>
          <w:sz w:val="20"/>
          <w:szCs w:val="20"/>
        </w:rPr>
        <w:t xml:space="preserve"> times. The biodiesel was later collected in a beaker and the remaining water trapped in the biodiesel was heated off. The biodiesel obtained was further characterized for aniline point, American Petroleum Index (API) gravity, flash point, kinematic viscosity, specific gravity and diesel index.</w:t>
      </w:r>
    </w:p>
    <w:p w:rsidR="000C619E" w:rsidRPr="009028AB" w:rsidRDefault="000C619E" w:rsidP="001308A4">
      <w:pPr>
        <w:snapToGrid w:val="0"/>
        <w:jc w:val="both"/>
        <w:rPr>
          <w:b/>
          <w:sz w:val="20"/>
          <w:szCs w:val="20"/>
        </w:rPr>
      </w:pPr>
    </w:p>
    <w:p w:rsidR="00B06C57" w:rsidRPr="009028AB" w:rsidRDefault="00471E57" w:rsidP="001308A4">
      <w:pPr>
        <w:snapToGrid w:val="0"/>
        <w:jc w:val="both"/>
        <w:rPr>
          <w:b/>
          <w:sz w:val="20"/>
          <w:szCs w:val="20"/>
        </w:rPr>
      </w:pPr>
      <w:r w:rsidRPr="009028AB">
        <w:rPr>
          <w:b/>
          <w:sz w:val="20"/>
          <w:szCs w:val="20"/>
        </w:rPr>
        <w:t>3. Results</w:t>
      </w:r>
    </w:p>
    <w:p w:rsidR="00471E57" w:rsidRPr="009028AB" w:rsidRDefault="00B06C57" w:rsidP="001308A4">
      <w:pPr>
        <w:snapToGrid w:val="0"/>
        <w:ind w:firstLine="425"/>
        <w:jc w:val="both"/>
        <w:rPr>
          <w:b/>
          <w:sz w:val="20"/>
          <w:szCs w:val="20"/>
        </w:rPr>
      </w:pPr>
      <w:r w:rsidRPr="009028AB">
        <w:rPr>
          <w:sz w:val="20"/>
          <w:szCs w:val="20"/>
        </w:rPr>
        <w:t>The use of normal hexane in the extraction gave a yield of 53%. The results of other parameters characterized are presented in Table 1.</w:t>
      </w:r>
    </w:p>
    <w:p w:rsidR="009028AB" w:rsidRDefault="009028AB" w:rsidP="001308A4">
      <w:pPr>
        <w:snapToGrid w:val="0"/>
        <w:jc w:val="both"/>
        <w:rPr>
          <w:sz w:val="20"/>
          <w:szCs w:val="20"/>
        </w:rPr>
        <w:sectPr w:rsidR="009028AB" w:rsidSect="001308A4">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600"/>
          <w:docGrid w:linePitch="360"/>
        </w:sectPr>
      </w:pPr>
    </w:p>
    <w:p w:rsidR="009028AB" w:rsidRDefault="009028AB" w:rsidP="001308A4">
      <w:pPr>
        <w:snapToGrid w:val="0"/>
        <w:jc w:val="both"/>
        <w:rPr>
          <w:sz w:val="20"/>
          <w:szCs w:val="20"/>
        </w:rPr>
      </w:pPr>
    </w:p>
    <w:p w:rsidR="000C619E" w:rsidRPr="009028AB" w:rsidRDefault="00CD570C" w:rsidP="001308A4">
      <w:pPr>
        <w:snapToGrid w:val="0"/>
        <w:jc w:val="both"/>
        <w:rPr>
          <w:sz w:val="20"/>
          <w:szCs w:val="20"/>
        </w:rPr>
      </w:pPr>
      <w:r>
        <w:rPr>
          <w:sz w:val="20"/>
          <w:szCs w:val="20"/>
        </w:rPr>
        <w:lastRenderedPageBreak/>
        <w:t xml:space="preserve">   </w:t>
      </w:r>
      <w:r w:rsidR="000C619E" w:rsidRPr="009028AB">
        <w:rPr>
          <w:sz w:val="20"/>
          <w:szCs w:val="20"/>
        </w:rPr>
        <w:t>Table 1. Physicochemical properties of melon seed oil obtained in this study</w:t>
      </w:r>
    </w:p>
    <w:tbl>
      <w:tblPr>
        <w:tblW w:w="4721" w:type="pct"/>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01"/>
        <w:gridCol w:w="2430"/>
        <w:gridCol w:w="2411"/>
      </w:tblGrid>
      <w:tr w:rsidR="000C619E" w:rsidRPr="009028AB" w:rsidTr="009028AB">
        <w:trPr>
          <w:jc w:val="center"/>
        </w:trPr>
        <w:tc>
          <w:tcPr>
            <w:tcW w:w="2323" w:type="pct"/>
            <w:vAlign w:val="center"/>
          </w:tcPr>
          <w:p w:rsidR="000C619E" w:rsidRPr="009028AB" w:rsidRDefault="000C619E" w:rsidP="00C15D90">
            <w:pPr>
              <w:snapToGrid w:val="0"/>
              <w:jc w:val="both"/>
              <w:rPr>
                <w:color w:val="000000"/>
                <w:sz w:val="20"/>
                <w:szCs w:val="20"/>
              </w:rPr>
            </w:pPr>
            <w:r w:rsidRPr="009028AB">
              <w:rPr>
                <w:color w:val="000000"/>
                <w:sz w:val="20"/>
                <w:szCs w:val="20"/>
              </w:rPr>
              <w:t>Parameter</w:t>
            </w:r>
          </w:p>
        </w:tc>
        <w:tc>
          <w:tcPr>
            <w:tcW w:w="1344" w:type="pct"/>
            <w:vAlign w:val="center"/>
          </w:tcPr>
          <w:p w:rsidR="000C619E" w:rsidRPr="009028AB" w:rsidRDefault="000C619E" w:rsidP="00C15D90">
            <w:pPr>
              <w:snapToGrid w:val="0"/>
              <w:jc w:val="both"/>
              <w:rPr>
                <w:color w:val="000000"/>
                <w:sz w:val="20"/>
                <w:szCs w:val="20"/>
              </w:rPr>
            </w:pPr>
            <w:r w:rsidRPr="009028AB">
              <w:rPr>
                <w:color w:val="000000"/>
                <w:sz w:val="20"/>
                <w:szCs w:val="20"/>
              </w:rPr>
              <w:t>Values obtained</w:t>
            </w:r>
          </w:p>
        </w:tc>
        <w:tc>
          <w:tcPr>
            <w:tcW w:w="1333" w:type="pct"/>
            <w:vAlign w:val="center"/>
          </w:tcPr>
          <w:p w:rsidR="000C619E" w:rsidRPr="009028AB" w:rsidRDefault="000C619E" w:rsidP="00C15D90">
            <w:pPr>
              <w:snapToGrid w:val="0"/>
              <w:jc w:val="both"/>
              <w:rPr>
                <w:color w:val="000000"/>
                <w:sz w:val="20"/>
                <w:szCs w:val="20"/>
              </w:rPr>
            </w:pPr>
            <w:r w:rsidRPr="009028AB">
              <w:rPr>
                <w:color w:val="000000"/>
                <w:sz w:val="20"/>
                <w:szCs w:val="20"/>
              </w:rPr>
              <w:t>ASTM (D6751)</w:t>
            </w:r>
          </w:p>
        </w:tc>
      </w:tr>
      <w:tr w:rsidR="000C619E" w:rsidRPr="009028AB" w:rsidTr="009028AB">
        <w:trPr>
          <w:jc w:val="center"/>
        </w:trPr>
        <w:tc>
          <w:tcPr>
            <w:tcW w:w="2323" w:type="pct"/>
            <w:vAlign w:val="center"/>
          </w:tcPr>
          <w:p w:rsidR="000C619E" w:rsidRPr="009028AB" w:rsidRDefault="000C619E" w:rsidP="00C15D90">
            <w:pPr>
              <w:snapToGrid w:val="0"/>
              <w:jc w:val="both"/>
              <w:rPr>
                <w:color w:val="000000"/>
                <w:sz w:val="20"/>
                <w:szCs w:val="20"/>
              </w:rPr>
            </w:pPr>
            <w:r w:rsidRPr="009028AB">
              <w:rPr>
                <w:color w:val="000000"/>
                <w:sz w:val="20"/>
                <w:szCs w:val="20"/>
              </w:rPr>
              <w:t>Color</w:t>
            </w:r>
          </w:p>
        </w:tc>
        <w:tc>
          <w:tcPr>
            <w:tcW w:w="1344" w:type="pct"/>
            <w:vAlign w:val="center"/>
          </w:tcPr>
          <w:p w:rsidR="000C619E" w:rsidRPr="009028AB" w:rsidRDefault="000C619E" w:rsidP="00C15D90">
            <w:pPr>
              <w:snapToGrid w:val="0"/>
              <w:jc w:val="both"/>
              <w:rPr>
                <w:color w:val="000000"/>
                <w:sz w:val="20"/>
                <w:szCs w:val="20"/>
              </w:rPr>
            </w:pPr>
            <w:r w:rsidRPr="009028AB">
              <w:rPr>
                <w:color w:val="000000"/>
                <w:sz w:val="20"/>
                <w:szCs w:val="20"/>
              </w:rPr>
              <w:t>Yellowish</w:t>
            </w:r>
          </w:p>
        </w:tc>
        <w:tc>
          <w:tcPr>
            <w:tcW w:w="1333" w:type="pct"/>
            <w:vAlign w:val="center"/>
          </w:tcPr>
          <w:p w:rsidR="000C619E" w:rsidRPr="009028AB" w:rsidRDefault="000C619E" w:rsidP="00C15D90">
            <w:pPr>
              <w:snapToGrid w:val="0"/>
              <w:jc w:val="both"/>
              <w:rPr>
                <w:color w:val="000000"/>
                <w:sz w:val="20"/>
                <w:szCs w:val="20"/>
              </w:rPr>
            </w:pPr>
            <w:r w:rsidRPr="009028AB">
              <w:rPr>
                <w:color w:val="000000"/>
                <w:sz w:val="20"/>
                <w:szCs w:val="20"/>
              </w:rPr>
              <w:t>-</w:t>
            </w:r>
          </w:p>
        </w:tc>
      </w:tr>
      <w:tr w:rsidR="000C619E" w:rsidRPr="009028AB" w:rsidTr="009028AB">
        <w:trPr>
          <w:jc w:val="center"/>
        </w:trPr>
        <w:tc>
          <w:tcPr>
            <w:tcW w:w="2323" w:type="pct"/>
            <w:vAlign w:val="center"/>
          </w:tcPr>
          <w:p w:rsidR="000C619E" w:rsidRPr="009028AB" w:rsidRDefault="000C619E" w:rsidP="00C15D90">
            <w:pPr>
              <w:snapToGrid w:val="0"/>
              <w:jc w:val="both"/>
              <w:rPr>
                <w:color w:val="000000"/>
                <w:sz w:val="20"/>
                <w:szCs w:val="20"/>
              </w:rPr>
            </w:pPr>
            <w:r w:rsidRPr="009028AB">
              <w:rPr>
                <w:color w:val="000000"/>
                <w:sz w:val="20"/>
                <w:szCs w:val="20"/>
              </w:rPr>
              <w:t>Specific gravity (g/cm</w:t>
            </w:r>
            <w:r w:rsidRPr="009028AB">
              <w:rPr>
                <w:color w:val="000000"/>
                <w:sz w:val="20"/>
                <w:szCs w:val="20"/>
                <w:vertAlign w:val="superscript"/>
              </w:rPr>
              <w:t>3</w:t>
            </w:r>
            <w:r w:rsidRPr="009028AB">
              <w:rPr>
                <w:color w:val="000000"/>
                <w:sz w:val="20"/>
                <w:szCs w:val="20"/>
              </w:rPr>
              <w:t>)</w:t>
            </w:r>
          </w:p>
        </w:tc>
        <w:tc>
          <w:tcPr>
            <w:tcW w:w="1344" w:type="pct"/>
            <w:vAlign w:val="center"/>
          </w:tcPr>
          <w:p w:rsidR="000C619E" w:rsidRPr="009028AB" w:rsidRDefault="000C619E" w:rsidP="00C15D90">
            <w:pPr>
              <w:snapToGrid w:val="0"/>
              <w:jc w:val="both"/>
              <w:rPr>
                <w:color w:val="000000"/>
                <w:sz w:val="20"/>
                <w:szCs w:val="20"/>
              </w:rPr>
            </w:pPr>
            <w:r w:rsidRPr="009028AB">
              <w:rPr>
                <w:color w:val="000000"/>
                <w:sz w:val="20"/>
                <w:szCs w:val="20"/>
              </w:rPr>
              <w:t>0.91</w:t>
            </w:r>
          </w:p>
        </w:tc>
        <w:tc>
          <w:tcPr>
            <w:tcW w:w="1333" w:type="pct"/>
            <w:vAlign w:val="center"/>
          </w:tcPr>
          <w:p w:rsidR="000C619E" w:rsidRPr="009028AB" w:rsidRDefault="000C619E" w:rsidP="00C15D90">
            <w:pPr>
              <w:snapToGrid w:val="0"/>
              <w:jc w:val="both"/>
              <w:rPr>
                <w:color w:val="000000"/>
                <w:sz w:val="20"/>
                <w:szCs w:val="20"/>
              </w:rPr>
            </w:pPr>
            <w:r w:rsidRPr="009028AB">
              <w:rPr>
                <w:color w:val="000000"/>
                <w:sz w:val="20"/>
                <w:szCs w:val="20"/>
              </w:rPr>
              <w:t>0.88</w:t>
            </w:r>
          </w:p>
        </w:tc>
      </w:tr>
      <w:tr w:rsidR="000C619E" w:rsidRPr="009028AB" w:rsidTr="009028AB">
        <w:trPr>
          <w:jc w:val="center"/>
        </w:trPr>
        <w:tc>
          <w:tcPr>
            <w:tcW w:w="2323" w:type="pct"/>
            <w:vAlign w:val="center"/>
          </w:tcPr>
          <w:p w:rsidR="000C619E" w:rsidRPr="009028AB" w:rsidRDefault="000C619E" w:rsidP="00C15D90">
            <w:pPr>
              <w:snapToGrid w:val="0"/>
              <w:jc w:val="both"/>
              <w:rPr>
                <w:color w:val="000000"/>
                <w:sz w:val="20"/>
                <w:szCs w:val="20"/>
              </w:rPr>
            </w:pPr>
            <w:r w:rsidRPr="009028AB">
              <w:rPr>
                <w:color w:val="000000"/>
                <w:sz w:val="20"/>
                <w:szCs w:val="20"/>
              </w:rPr>
              <w:t>Moisture content (% wt)</w:t>
            </w:r>
          </w:p>
        </w:tc>
        <w:tc>
          <w:tcPr>
            <w:tcW w:w="1344" w:type="pct"/>
            <w:vAlign w:val="center"/>
          </w:tcPr>
          <w:p w:rsidR="000C619E" w:rsidRPr="009028AB" w:rsidRDefault="000C619E" w:rsidP="00C15D90">
            <w:pPr>
              <w:snapToGrid w:val="0"/>
              <w:jc w:val="both"/>
              <w:rPr>
                <w:color w:val="000000"/>
                <w:sz w:val="20"/>
                <w:szCs w:val="20"/>
              </w:rPr>
            </w:pPr>
            <w:r w:rsidRPr="009028AB">
              <w:rPr>
                <w:color w:val="000000"/>
                <w:sz w:val="20"/>
                <w:szCs w:val="20"/>
              </w:rPr>
              <w:t>2.60</w:t>
            </w:r>
          </w:p>
        </w:tc>
        <w:tc>
          <w:tcPr>
            <w:tcW w:w="1333" w:type="pct"/>
            <w:vAlign w:val="center"/>
          </w:tcPr>
          <w:p w:rsidR="000C619E" w:rsidRPr="009028AB" w:rsidRDefault="000C619E" w:rsidP="00C15D90">
            <w:pPr>
              <w:snapToGrid w:val="0"/>
              <w:jc w:val="both"/>
              <w:rPr>
                <w:color w:val="000000"/>
                <w:sz w:val="20"/>
                <w:szCs w:val="20"/>
              </w:rPr>
            </w:pPr>
            <w:r w:rsidRPr="009028AB">
              <w:rPr>
                <w:color w:val="000000"/>
                <w:sz w:val="20"/>
                <w:szCs w:val="20"/>
              </w:rPr>
              <w:t>0.005 max</w:t>
            </w:r>
          </w:p>
        </w:tc>
      </w:tr>
      <w:tr w:rsidR="000C619E" w:rsidRPr="009028AB" w:rsidTr="009028AB">
        <w:trPr>
          <w:jc w:val="center"/>
        </w:trPr>
        <w:tc>
          <w:tcPr>
            <w:tcW w:w="2323" w:type="pct"/>
            <w:vAlign w:val="center"/>
          </w:tcPr>
          <w:p w:rsidR="000C619E" w:rsidRPr="009028AB" w:rsidRDefault="000C619E" w:rsidP="00C15D90">
            <w:pPr>
              <w:snapToGrid w:val="0"/>
              <w:jc w:val="both"/>
              <w:rPr>
                <w:color w:val="000000"/>
                <w:sz w:val="20"/>
                <w:szCs w:val="20"/>
              </w:rPr>
            </w:pPr>
            <w:r w:rsidRPr="009028AB">
              <w:rPr>
                <w:color w:val="000000"/>
                <w:sz w:val="20"/>
                <w:szCs w:val="20"/>
              </w:rPr>
              <w:t>Viscosity (mm</w:t>
            </w:r>
            <w:r w:rsidRPr="009028AB">
              <w:rPr>
                <w:color w:val="000000"/>
                <w:sz w:val="20"/>
                <w:szCs w:val="20"/>
                <w:vertAlign w:val="superscript"/>
              </w:rPr>
              <w:t>2</w:t>
            </w:r>
            <w:r w:rsidRPr="009028AB">
              <w:rPr>
                <w:color w:val="000000"/>
                <w:sz w:val="20"/>
                <w:szCs w:val="20"/>
              </w:rPr>
              <w:t>/sec)</w:t>
            </w:r>
          </w:p>
        </w:tc>
        <w:tc>
          <w:tcPr>
            <w:tcW w:w="1344" w:type="pct"/>
            <w:vAlign w:val="center"/>
          </w:tcPr>
          <w:p w:rsidR="000C619E" w:rsidRPr="009028AB" w:rsidRDefault="000C619E" w:rsidP="00C15D90">
            <w:pPr>
              <w:snapToGrid w:val="0"/>
              <w:jc w:val="both"/>
              <w:rPr>
                <w:color w:val="000000"/>
                <w:sz w:val="20"/>
                <w:szCs w:val="20"/>
              </w:rPr>
            </w:pPr>
            <w:r w:rsidRPr="009028AB">
              <w:rPr>
                <w:color w:val="000000"/>
                <w:sz w:val="20"/>
                <w:szCs w:val="20"/>
              </w:rPr>
              <w:t>36.00</w:t>
            </w:r>
          </w:p>
        </w:tc>
        <w:tc>
          <w:tcPr>
            <w:tcW w:w="1333" w:type="pct"/>
            <w:vAlign w:val="center"/>
          </w:tcPr>
          <w:p w:rsidR="000C619E" w:rsidRPr="009028AB" w:rsidRDefault="000C619E" w:rsidP="00C15D90">
            <w:pPr>
              <w:snapToGrid w:val="0"/>
              <w:jc w:val="both"/>
              <w:rPr>
                <w:color w:val="000000"/>
                <w:sz w:val="20"/>
                <w:szCs w:val="20"/>
              </w:rPr>
            </w:pPr>
            <w:r w:rsidRPr="009028AB">
              <w:rPr>
                <w:color w:val="000000"/>
                <w:sz w:val="20"/>
                <w:szCs w:val="20"/>
              </w:rPr>
              <w:t>1.90-6.00</w:t>
            </w:r>
          </w:p>
        </w:tc>
      </w:tr>
      <w:tr w:rsidR="000C619E" w:rsidRPr="009028AB" w:rsidTr="009028AB">
        <w:trPr>
          <w:jc w:val="center"/>
        </w:trPr>
        <w:tc>
          <w:tcPr>
            <w:tcW w:w="2323" w:type="pct"/>
            <w:vAlign w:val="center"/>
          </w:tcPr>
          <w:p w:rsidR="000C619E" w:rsidRPr="009028AB" w:rsidRDefault="000C619E" w:rsidP="00C15D90">
            <w:pPr>
              <w:snapToGrid w:val="0"/>
              <w:jc w:val="both"/>
              <w:rPr>
                <w:color w:val="000000"/>
                <w:sz w:val="20"/>
                <w:szCs w:val="20"/>
              </w:rPr>
            </w:pPr>
            <w:r w:rsidRPr="009028AB">
              <w:rPr>
                <w:color w:val="000000"/>
                <w:sz w:val="20"/>
                <w:szCs w:val="20"/>
              </w:rPr>
              <w:t>Acid value (mg KOH/g)</w:t>
            </w:r>
          </w:p>
        </w:tc>
        <w:tc>
          <w:tcPr>
            <w:tcW w:w="1344" w:type="pct"/>
            <w:vAlign w:val="center"/>
          </w:tcPr>
          <w:p w:rsidR="000C619E" w:rsidRPr="009028AB" w:rsidRDefault="000C619E" w:rsidP="00C15D90">
            <w:pPr>
              <w:snapToGrid w:val="0"/>
              <w:jc w:val="both"/>
              <w:rPr>
                <w:color w:val="000000"/>
                <w:sz w:val="20"/>
                <w:szCs w:val="20"/>
              </w:rPr>
            </w:pPr>
            <w:r w:rsidRPr="009028AB">
              <w:rPr>
                <w:color w:val="000000"/>
                <w:sz w:val="20"/>
                <w:szCs w:val="20"/>
              </w:rPr>
              <w:t>3.40</w:t>
            </w:r>
          </w:p>
        </w:tc>
        <w:tc>
          <w:tcPr>
            <w:tcW w:w="1333" w:type="pct"/>
            <w:vAlign w:val="center"/>
          </w:tcPr>
          <w:p w:rsidR="000C619E" w:rsidRPr="009028AB" w:rsidRDefault="000C619E" w:rsidP="00C15D90">
            <w:pPr>
              <w:snapToGrid w:val="0"/>
              <w:jc w:val="both"/>
              <w:rPr>
                <w:color w:val="000000"/>
                <w:sz w:val="20"/>
                <w:szCs w:val="20"/>
              </w:rPr>
            </w:pPr>
            <w:r w:rsidRPr="009028AB">
              <w:rPr>
                <w:color w:val="000000"/>
                <w:sz w:val="20"/>
                <w:szCs w:val="20"/>
              </w:rPr>
              <w:t>0.50 max</w:t>
            </w:r>
          </w:p>
        </w:tc>
      </w:tr>
      <w:tr w:rsidR="000C619E" w:rsidRPr="009028AB" w:rsidTr="009028AB">
        <w:trPr>
          <w:jc w:val="center"/>
        </w:trPr>
        <w:tc>
          <w:tcPr>
            <w:tcW w:w="2323" w:type="pct"/>
            <w:vAlign w:val="center"/>
          </w:tcPr>
          <w:p w:rsidR="000C619E" w:rsidRPr="009028AB" w:rsidRDefault="000C619E" w:rsidP="00C15D90">
            <w:pPr>
              <w:snapToGrid w:val="0"/>
              <w:jc w:val="both"/>
              <w:rPr>
                <w:color w:val="000000"/>
                <w:sz w:val="20"/>
                <w:szCs w:val="20"/>
              </w:rPr>
            </w:pPr>
            <w:r w:rsidRPr="009028AB">
              <w:rPr>
                <w:color w:val="000000"/>
                <w:sz w:val="20"/>
                <w:szCs w:val="20"/>
              </w:rPr>
              <w:t>Free fatty acid (g/100g)</w:t>
            </w:r>
          </w:p>
        </w:tc>
        <w:tc>
          <w:tcPr>
            <w:tcW w:w="1344" w:type="pct"/>
            <w:vAlign w:val="center"/>
          </w:tcPr>
          <w:p w:rsidR="000C619E" w:rsidRPr="009028AB" w:rsidRDefault="000C619E" w:rsidP="00C15D90">
            <w:pPr>
              <w:snapToGrid w:val="0"/>
              <w:jc w:val="both"/>
              <w:rPr>
                <w:color w:val="000000"/>
                <w:sz w:val="20"/>
                <w:szCs w:val="20"/>
              </w:rPr>
            </w:pPr>
            <w:r w:rsidRPr="009028AB">
              <w:rPr>
                <w:color w:val="000000"/>
                <w:sz w:val="20"/>
                <w:szCs w:val="20"/>
              </w:rPr>
              <w:t>1.70</w:t>
            </w:r>
          </w:p>
        </w:tc>
        <w:tc>
          <w:tcPr>
            <w:tcW w:w="1333" w:type="pct"/>
            <w:vAlign w:val="center"/>
          </w:tcPr>
          <w:p w:rsidR="000C619E" w:rsidRPr="009028AB" w:rsidRDefault="000C619E" w:rsidP="00C15D90">
            <w:pPr>
              <w:snapToGrid w:val="0"/>
              <w:jc w:val="both"/>
              <w:rPr>
                <w:color w:val="000000"/>
                <w:sz w:val="20"/>
                <w:szCs w:val="20"/>
              </w:rPr>
            </w:pPr>
            <w:r w:rsidRPr="009028AB">
              <w:rPr>
                <w:color w:val="000000"/>
                <w:sz w:val="20"/>
                <w:szCs w:val="20"/>
              </w:rPr>
              <w:t>-</w:t>
            </w:r>
          </w:p>
        </w:tc>
      </w:tr>
      <w:tr w:rsidR="000C619E" w:rsidRPr="009028AB" w:rsidTr="009028AB">
        <w:trPr>
          <w:jc w:val="center"/>
        </w:trPr>
        <w:tc>
          <w:tcPr>
            <w:tcW w:w="2323" w:type="pct"/>
            <w:vAlign w:val="center"/>
          </w:tcPr>
          <w:p w:rsidR="000C619E" w:rsidRPr="009028AB" w:rsidRDefault="000C619E" w:rsidP="00C15D90">
            <w:pPr>
              <w:snapToGrid w:val="0"/>
              <w:jc w:val="both"/>
              <w:rPr>
                <w:color w:val="000000"/>
                <w:sz w:val="20"/>
                <w:szCs w:val="20"/>
              </w:rPr>
            </w:pPr>
            <w:r w:rsidRPr="009028AB">
              <w:rPr>
                <w:color w:val="000000"/>
                <w:sz w:val="20"/>
                <w:szCs w:val="20"/>
              </w:rPr>
              <w:t>Peroxide value (mmol O</w:t>
            </w:r>
            <w:r w:rsidRPr="009028AB">
              <w:rPr>
                <w:color w:val="000000"/>
                <w:sz w:val="20"/>
                <w:szCs w:val="20"/>
                <w:vertAlign w:val="subscript"/>
              </w:rPr>
              <w:t>2</w:t>
            </w:r>
            <w:r w:rsidRPr="009028AB">
              <w:rPr>
                <w:color w:val="000000"/>
                <w:sz w:val="20"/>
                <w:szCs w:val="20"/>
              </w:rPr>
              <w:t>/g)</w:t>
            </w:r>
          </w:p>
        </w:tc>
        <w:tc>
          <w:tcPr>
            <w:tcW w:w="1344" w:type="pct"/>
            <w:vAlign w:val="center"/>
          </w:tcPr>
          <w:p w:rsidR="000C619E" w:rsidRPr="009028AB" w:rsidRDefault="000C619E" w:rsidP="00C15D90">
            <w:pPr>
              <w:snapToGrid w:val="0"/>
              <w:jc w:val="both"/>
              <w:rPr>
                <w:color w:val="000000"/>
                <w:sz w:val="20"/>
                <w:szCs w:val="20"/>
              </w:rPr>
            </w:pPr>
            <w:r w:rsidRPr="009028AB">
              <w:rPr>
                <w:color w:val="000000"/>
                <w:sz w:val="20"/>
                <w:szCs w:val="20"/>
              </w:rPr>
              <w:t>8.00</w:t>
            </w:r>
          </w:p>
        </w:tc>
        <w:tc>
          <w:tcPr>
            <w:tcW w:w="1333" w:type="pct"/>
            <w:vAlign w:val="center"/>
          </w:tcPr>
          <w:p w:rsidR="000C619E" w:rsidRPr="009028AB" w:rsidRDefault="000C619E" w:rsidP="00C15D90">
            <w:pPr>
              <w:snapToGrid w:val="0"/>
              <w:jc w:val="both"/>
              <w:rPr>
                <w:color w:val="000000"/>
                <w:sz w:val="20"/>
                <w:szCs w:val="20"/>
              </w:rPr>
            </w:pPr>
            <w:r w:rsidRPr="009028AB">
              <w:rPr>
                <w:color w:val="000000"/>
                <w:sz w:val="20"/>
                <w:szCs w:val="20"/>
              </w:rPr>
              <w:t>-</w:t>
            </w:r>
          </w:p>
        </w:tc>
      </w:tr>
      <w:tr w:rsidR="000C619E" w:rsidRPr="009028AB" w:rsidTr="009028AB">
        <w:trPr>
          <w:jc w:val="center"/>
        </w:trPr>
        <w:tc>
          <w:tcPr>
            <w:tcW w:w="2323" w:type="pct"/>
            <w:vAlign w:val="center"/>
          </w:tcPr>
          <w:p w:rsidR="000C619E" w:rsidRPr="009028AB" w:rsidRDefault="000C619E" w:rsidP="00C15D90">
            <w:pPr>
              <w:snapToGrid w:val="0"/>
              <w:jc w:val="both"/>
              <w:rPr>
                <w:color w:val="000000"/>
                <w:sz w:val="20"/>
                <w:szCs w:val="20"/>
              </w:rPr>
            </w:pPr>
            <w:r w:rsidRPr="009028AB">
              <w:rPr>
                <w:color w:val="000000"/>
                <w:sz w:val="20"/>
                <w:szCs w:val="20"/>
              </w:rPr>
              <w:t>Iodine value (g/100g)</w:t>
            </w:r>
          </w:p>
        </w:tc>
        <w:tc>
          <w:tcPr>
            <w:tcW w:w="1344" w:type="pct"/>
            <w:vAlign w:val="center"/>
          </w:tcPr>
          <w:p w:rsidR="000C619E" w:rsidRPr="009028AB" w:rsidRDefault="000C619E" w:rsidP="00C15D90">
            <w:pPr>
              <w:snapToGrid w:val="0"/>
              <w:jc w:val="both"/>
              <w:rPr>
                <w:color w:val="000000"/>
                <w:sz w:val="20"/>
                <w:szCs w:val="20"/>
              </w:rPr>
            </w:pPr>
            <w:r w:rsidRPr="009028AB">
              <w:rPr>
                <w:color w:val="000000"/>
                <w:sz w:val="20"/>
                <w:szCs w:val="20"/>
              </w:rPr>
              <w:t>120.00</w:t>
            </w:r>
          </w:p>
        </w:tc>
        <w:tc>
          <w:tcPr>
            <w:tcW w:w="1333" w:type="pct"/>
            <w:vAlign w:val="center"/>
          </w:tcPr>
          <w:p w:rsidR="000C619E" w:rsidRPr="009028AB" w:rsidRDefault="000C619E" w:rsidP="00C15D90">
            <w:pPr>
              <w:snapToGrid w:val="0"/>
              <w:jc w:val="both"/>
              <w:rPr>
                <w:color w:val="000000"/>
                <w:sz w:val="20"/>
                <w:szCs w:val="20"/>
              </w:rPr>
            </w:pPr>
            <w:r w:rsidRPr="009028AB">
              <w:rPr>
                <w:color w:val="000000"/>
                <w:sz w:val="20"/>
                <w:szCs w:val="20"/>
              </w:rPr>
              <w:t>-</w:t>
            </w:r>
          </w:p>
        </w:tc>
      </w:tr>
      <w:tr w:rsidR="000C619E" w:rsidRPr="009028AB" w:rsidTr="009028AB">
        <w:trPr>
          <w:jc w:val="center"/>
        </w:trPr>
        <w:tc>
          <w:tcPr>
            <w:tcW w:w="2323" w:type="pct"/>
            <w:vAlign w:val="center"/>
          </w:tcPr>
          <w:p w:rsidR="000C619E" w:rsidRPr="009028AB" w:rsidRDefault="000C619E" w:rsidP="00C15D90">
            <w:pPr>
              <w:snapToGrid w:val="0"/>
              <w:jc w:val="both"/>
              <w:rPr>
                <w:color w:val="000000"/>
                <w:sz w:val="20"/>
                <w:szCs w:val="20"/>
              </w:rPr>
            </w:pPr>
            <w:r w:rsidRPr="009028AB">
              <w:rPr>
                <w:color w:val="000000"/>
                <w:sz w:val="20"/>
                <w:szCs w:val="20"/>
              </w:rPr>
              <w:t>Saponification value (mg KOH/g)</w:t>
            </w:r>
          </w:p>
        </w:tc>
        <w:tc>
          <w:tcPr>
            <w:tcW w:w="1344" w:type="pct"/>
            <w:vAlign w:val="center"/>
          </w:tcPr>
          <w:p w:rsidR="000C619E" w:rsidRPr="009028AB" w:rsidRDefault="000C619E" w:rsidP="00C15D90">
            <w:pPr>
              <w:snapToGrid w:val="0"/>
              <w:jc w:val="both"/>
              <w:rPr>
                <w:color w:val="000000"/>
                <w:sz w:val="20"/>
                <w:szCs w:val="20"/>
              </w:rPr>
            </w:pPr>
            <w:r w:rsidRPr="009028AB">
              <w:rPr>
                <w:color w:val="000000"/>
                <w:sz w:val="20"/>
                <w:szCs w:val="20"/>
              </w:rPr>
              <w:t>191.00</w:t>
            </w:r>
          </w:p>
        </w:tc>
        <w:tc>
          <w:tcPr>
            <w:tcW w:w="1333" w:type="pct"/>
            <w:vAlign w:val="center"/>
          </w:tcPr>
          <w:p w:rsidR="000C619E" w:rsidRPr="009028AB" w:rsidRDefault="000C619E" w:rsidP="00C15D90">
            <w:pPr>
              <w:snapToGrid w:val="0"/>
              <w:jc w:val="both"/>
              <w:rPr>
                <w:color w:val="000000"/>
                <w:sz w:val="20"/>
                <w:szCs w:val="20"/>
              </w:rPr>
            </w:pPr>
            <w:r w:rsidRPr="009028AB">
              <w:rPr>
                <w:color w:val="000000"/>
                <w:sz w:val="20"/>
                <w:szCs w:val="20"/>
              </w:rPr>
              <w:t>-</w:t>
            </w:r>
          </w:p>
        </w:tc>
      </w:tr>
      <w:tr w:rsidR="000C619E" w:rsidRPr="009028AB" w:rsidTr="009028AB">
        <w:trPr>
          <w:jc w:val="center"/>
        </w:trPr>
        <w:tc>
          <w:tcPr>
            <w:tcW w:w="2323" w:type="pct"/>
            <w:vAlign w:val="center"/>
          </w:tcPr>
          <w:p w:rsidR="000C619E" w:rsidRPr="009028AB" w:rsidRDefault="000C619E" w:rsidP="00C15D90">
            <w:pPr>
              <w:snapToGrid w:val="0"/>
              <w:jc w:val="both"/>
              <w:rPr>
                <w:color w:val="000000"/>
                <w:sz w:val="20"/>
                <w:szCs w:val="20"/>
              </w:rPr>
            </w:pPr>
            <w:r w:rsidRPr="009028AB">
              <w:rPr>
                <w:color w:val="000000"/>
                <w:sz w:val="20"/>
                <w:szCs w:val="20"/>
              </w:rPr>
              <w:t>Percentage yield (%)</w:t>
            </w:r>
          </w:p>
        </w:tc>
        <w:tc>
          <w:tcPr>
            <w:tcW w:w="1344" w:type="pct"/>
            <w:vAlign w:val="center"/>
          </w:tcPr>
          <w:p w:rsidR="000C619E" w:rsidRPr="009028AB" w:rsidRDefault="000C619E" w:rsidP="00C15D90">
            <w:pPr>
              <w:snapToGrid w:val="0"/>
              <w:jc w:val="both"/>
              <w:rPr>
                <w:color w:val="000000"/>
                <w:sz w:val="20"/>
                <w:szCs w:val="20"/>
              </w:rPr>
            </w:pPr>
            <w:r w:rsidRPr="009028AB">
              <w:rPr>
                <w:color w:val="000000"/>
                <w:sz w:val="20"/>
                <w:szCs w:val="20"/>
              </w:rPr>
              <w:t>53</w:t>
            </w:r>
          </w:p>
        </w:tc>
        <w:tc>
          <w:tcPr>
            <w:tcW w:w="1333" w:type="pct"/>
            <w:vAlign w:val="center"/>
          </w:tcPr>
          <w:p w:rsidR="000C619E" w:rsidRPr="009028AB" w:rsidRDefault="000C619E" w:rsidP="00C15D90">
            <w:pPr>
              <w:snapToGrid w:val="0"/>
              <w:jc w:val="both"/>
              <w:rPr>
                <w:color w:val="000000"/>
                <w:sz w:val="20"/>
                <w:szCs w:val="20"/>
              </w:rPr>
            </w:pPr>
            <w:r w:rsidRPr="009028AB">
              <w:rPr>
                <w:color w:val="000000"/>
                <w:sz w:val="20"/>
                <w:szCs w:val="20"/>
              </w:rPr>
              <w:t>-</w:t>
            </w:r>
          </w:p>
        </w:tc>
      </w:tr>
    </w:tbl>
    <w:p w:rsidR="00471E57" w:rsidRDefault="00471E57" w:rsidP="001308A4">
      <w:pPr>
        <w:snapToGrid w:val="0"/>
        <w:jc w:val="center"/>
        <w:rPr>
          <w:sz w:val="20"/>
          <w:szCs w:val="20"/>
        </w:rPr>
      </w:pPr>
    </w:p>
    <w:p w:rsidR="009028AB" w:rsidRPr="009028AB" w:rsidRDefault="009028AB" w:rsidP="001308A4">
      <w:pPr>
        <w:snapToGrid w:val="0"/>
        <w:jc w:val="center"/>
        <w:rPr>
          <w:sz w:val="20"/>
          <w:szCs w:val="20"/>
        </w:rPr>
      </w:pPr>
    </w:p>
    <w:p w:rsidR="000F3BC0" w:rsidRPr="009028AB" w:rsidRDefault="00CD570C" w:rsidP="00CD570C">
      <w:pPr>
        <w:snapToGrid w:val="0"/>
        <w:rPr>
          <w:sz w:val="20"/>
          <w:szCs w:val="20"/>
        </w:rPr>
      </w:pPr>
      <w:r>
        <w:rPr>
          <w:sz w:val="20"/>
          <w:szCs w:val="20"/>
        </w:rPr>
        <w:t xml:space="preserve">              </w:t>
      </w:r>
      <w:r w:rsidR="000F3BC0" w:rsidRPr="009028AB">
        <w:rPr>
          <w:sz w:val="20"/>
          <w:szCs w:val="20"/>
        </w:rPr>
        <w:t>Table 2</w:t>
      </w:r>
      <w:r w:rsidR="002F5C4B" w:rsidRPr="009028AB">
        <w:rPr>
          <w:sz w:val="20"/>
          <w:szCs w:val="20"/>
        </w:rPr>
        <w:t xml:space="preserve">. </w:t>
      </w:r>
      <w:r w:rsidR="000F3BC0" w:rsidRPr="009028AB">
        <w:rPr>
          <w:sz w:val="20"/>
          <w:szCs w:val="20"/>
        </w:rPr>
        <w:t>Physical properties of clay used in this study</w:t>
      </w:r>
    </w:p>
    <w:tbl>
      <w:tblPr>
        <w:tblW w:w="4136" w:type="pct"/>
        <w:jc w:val="center"/>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35"/>
        <w:gridCol w:w="4086"/>
      </w:tblGrid>
      <w:tr w:rsidR="00374EAF" w:rsidRPr="009028AB" w:rsidTr="009028AB">
        <w:trPr>
          <w:jc w:val="center"/>
        </w:trPr>
        <w:tc>
          <w:tcPr>
            <w:tcW w:w="2421" w:type="pct"/>
            <w:vAlign w:val="center"/>
          </w:tcPr>
          <w:p w:rsidR="00374EAF" w:rsidRPr="009028AB" w:rsidRDefault="00374EAF" w:rsidP="00C15D90">
            <w:pPr>
              <w:snapToGrid w:val="0"/>
              <w:jc w:val="both"/>
              <w:rPr>
                <w:rFonts w:eastAsia="Calibri"/>
                <w:color w:val="000000"/>
                <w:sz w:val="20"/>
                <w:szCs w:val="20"/>
              </w:rPr>
            </w:pPr>
            <w:r w:rsidRPr="009028AB">
              <w:rPr>
                <w:rFonts w:eastAsia="Calibri"/>
                <w:color w:val="000000"/>
                <w:sz w:val="20"/>
                <w:szCs w:val="20"/>
              </w:rPr>
              <w:t>Parameters</w:t>
            </w:r>
          </w:p>
        </w:tc>
        <w:tc>
          <w:tcPr>
            <w:tcW w:w="2579" w:type="pct"/>
            <w:vAlign w:val="center"/>
          </w:tcPr>
          <w:p w:rsidR="00374EAF" w:rsidRPr="009028AB" w:rsidRDefault="00374EAF" w:rsidP="00C15D90">
            <w:pPr>
              <w:snapToGrid w:val="0"/>
              <w:jc w:val="both"/>
              <w:rPr>
                <w:rFonts w:eastAsia="Calibri"/>
                <w:color w:val="000000"/>
                <w:sz w:val="20"/>
                <w:szCs w:val="20"/>
              </w:rPr>
            </w:pPr>
            <w:r w:rsidRPr="009028AB">
              <w:rPr>
                <w:rFonts w:eastAsia="Calibri"/>
                <w:color w:val="000000"/>
                <w:sz w:val="20"/>
                <w:szCs w:val="20"/>
              </w:rPr>
              <w:t>Values obtained</w:t>
            </w:r>
          </w:p>
        </w:tc>
      </w:tr>
      <w:tr w:rsidR="00374EAF" w:rsidRPr="009028AB" w:rsidTr="009028AB">
        <w:trPr>
          <w:jc w:val="center"/>
        </w:trPr>
        <w:tc>
          <w:tcPr>
            <w:tcW w:w="2421" w:type="pct"/>
            <w:vAlign w:val="center"/>
          </w:tcPr>
          <w:p w:rsidR="00374EAF" w:rsidRPr="009028AB" w:rsidRDefault="00374EAF" w:rsidP="00C15D90">
            <w:pPr>
              <w:snapToGrid w:val="0"/>
              <w:jc w:val="both"/>
              <w:rPr>
                <w:rFonts w:eastAsia="Calibri"/>
                <w:color w:val="000000"/>
                <w:sz w:val="20"/>
                <w:szCs w:val="20"/>
              </w:rPr>
            </w:pPr>
            <w:r w:rsidRPr="009028AB">
              <w:rPr>
                <w:rFonts w:eastAsia="Calibri"/>
                <w:color w:val="000000"/>
                <w:sz w:val="20"/>
                <w:szCs w:val="20"/>
              </w:rPr>
              <w:t>pH</w:t>
            </w:r>
          </w:p>
        </w:tc>
        <w:tc>
          <w:tcPr>
            <w:tcW w:w="2579" w:type="pct"/>
            <w:vAlign w:val="center"/>
          </w:tcPr>
          <w:p w:rsidR="00374EAF" w:rsidRPr="009028AB" w:rsidRDefault="00374EAF" w:rsidP="00C15D90">
            <w:pPr>
              <w:snapToGrid w:val="0"/>
              <w:jc w:val="both"/>
              <w:rPr>
                <w:rFonts w:eastAsia="Calibri"/>
                <w:color w:val="000000"/>
                <w:sz w:val="20"/>
                <w:szCs w:val="20"/>
              </w:rPr>
            </w:pPr>
            <w:r w:rsidRPr="009028AB">
              <w:rPr>
                <w:rFonts w:eastAsia="Calibri"/>
                <w:color w:val="000000"/>
                <w:sz w:val="20"/>
                <w:szCs w:val="20"/>
              </w:rPr>
              <w:t>2.8</w:t>
            </w:r>
          </w:p>
        </w:tc>
      </w:tr>
      <w:tr w:rsidR="00374EAF" w:rsidRPr="009028AB" w:rsidTr="009028AB">
        <w:trPr>
          <w:jc w:val="center"/>
        </w:trPr>
        <w:tc>
          <w:tcPr>
            <w:tcW w:w="2421" w:type="pct"/>
            <w:vAlign w:val="center"/>
          </w:tcPr>
          <w:p w:rsidR="00374EAF" w:rsidRPr="009028AB" w:rsidRDefault="00374EAF" w:rsidP="00C15D90">
            <w:pPr>
              <w:pStyle w:val="ListParagraph"/>
              <w:snapToGrid w:val="0"/>
              <w:spacing w:after="0" w:line="240" w:lineRule="auto"/>
              <w:ind w:left="0"/>
              <w:jc w:val="both"/>
              <w:rPr>
                <w:rFonts w:ascii="Times New Roman" w:hAnsi="Times New Roman"/>
                <w:b/>
                <w:color w:val="000000"/>
                <w:sz w:val="20"/>
                <w:szCs w:val="20"/>
              </w:rPr>
            </w:pPr>
            <w:r w:rsidRPr="009028AB">
              <w:rPr>
                <w:rFonts w:ascii="Times New Roman" w:hAnsi="Times New Roman"/>
                <w:color w:val="000000"/>
                <w:sz w:val="20"/>
                <w:szCs w:val="20"/>
              </w:rPr>
              <w:t>Surface Area</w:t>
            </w:r>
          </w:p>
        </w:tc>
        <w:tc>
          <w:tcPr>
            <w:tcW w:w="2579" w:type="pct"/>
            <w:vAlign w:val="center"/>
          </w:tcPr>
          <w:p w:rsidR="00374EAF" w:rsidRPr="009028AB" w:rsidRDefault="00374EAF" w:rsidP="00C15D90">
            <w:pPr>
              <w:snapToGrid w:val="0"/>
              <w:jc w:val="both"/>
              <w:rPr>
                <w:rFonts w:eastAsia="Calibri"/>
                <w:color w:val="000000"/>
                <w:sz w:val="20"/>
                <w:szCs w:val="20"/>
              </w:rPr>
            </w:pPr>
            <w:r w:rsidRPr="009028AB">
              <w:rPr>
                <w:rFonts w:eastAsia="Calibri"/>
                <w:color w:val="000000"/>
                <w:sz w:val="20"/>
                <w:szCs w:val="20"/>
              </w:rPr>
              <w:t>133.4m</w:t>
            </w:r>
            <w:r w:rsidRPr="009028AB">
              <w:rPr>
                <w:rFonts w:eastAsia="Calibri"/>
                <w:color w:val="000000"/>
                <w:sz w:val="20"/>
                <w:szCs w:val="20"/>
                <w:vertAlign w:val="superscript"/>
              </w:rPr>
              <w:t>2</w:t>
            </w:r>
            <w:r w:rsidRPr="009028AB">
              <w:rPr>
                <w:rFonts w:eastAsia="Calibri"/>
                <w:color w:val="000000"/>
                <w:sz w:val="20"/>
                <w:szCs w:val="20"/>
              </w:rPr>
              <w:t>/g</w:t>
            </w:r>
          </w:p>
        </w:tc>
      </w:tr>
      <w:tr w:rsidR="00374EAF" w:rsidRPr="009028AB" w:rsidTr="009028AB">
        <w:trPr>
          <w:jc w:val="center"/>
        </w:trPr>
        <w:tc>
          <w:tcPr>
            <w:tcW w:w="2421" w:type="pct"/>
            <w:vAlign w:val="center"/>
          </w:tcPr>
          <w:p w:rsidR="00374EAF" w:rsidRPr="009028AB" w:rsidRDefault="00374EAF" w:rsidP="00C15D90">
            <w:pPr>
              <w:pStyle w:val="ListParagraph"/>
              <w:snapToGrid w:val="0"/>
              <w:spacing w:after="0" w:line="240" w:lineRule="auto"/>
              <w:ind w:left="0"/>
              <w:jc w:val="both"/>
              <w:rPr>
                <w:rFonts w:ascii="Times New Roman" w:hAnsi="Times New Roman"/>
                <w:b/>
                <w:color w:val="000000"/>
                <w:sz w:val="20"/>
                <w:szCs w:val="20"/>
              </w:rPr>
            </w:pPr>
            <w:r w:rsidRPr="009028AB">
              <w:rPr>
                <w:rFonts w:ascii="Times New Roman" w:hAnsi="Times New Roman"/>
                <w:color w:val="000000"/>
                <w:sz w:val="20"/>
                <w:szCs w:val="20"/>
              </w:rPr>
              <w:t>Specific gravity</w:t>
            </w:r>
          </w:p>
        </w:tc>
        <w:tc>
          <w:tcPr>
            <w:tcW w:w="2579" w:type="pct"/>
            <w:vAlign w:val="center"/>
          </w:tcPr>
          <w:p w:rsidR="00374EAF" w:rsidRPr="009028AB" w:rsidRDefault="00374EAF" w:rsidP="00C15D90">
            <w:pPr>
              <w:snapToGrid w:val="0"/>
              <w:jc w:val="both"/>
              <w:rPr>
                <w:rFonts w:eastAsia="Calibri"/>
                <w:color w:val="000000"/>
                <w:sz w:val="20"/>
                <w:szCs w:val="20"/>
              </w:rPr>
            </w:pPr>
            <w:r w:rsidRPr="009028AB">
              <w:rPr>
                <w:rFonts w:eastAsia="Calibri"/>
                <w:color w:val="000000"/>
                <w:sz w:val="20"/>
                <w:szCs w:val="20"/>
              </w:rPr>
              <w:t>2.16g/cm</w:t>
            </w:r>
            <w:r w:rsidRPr="009028AB">
              <w:rPr>
                <w:rFonts w:eastAsia="Calibri"/>
                <w:color w:val="000000"/>
                <w:sz w:val="20"/>
                <w:szCs w:val="20"/>
                <w:vertAlign w:val="superscript"/>
              </w:rPr>
              <w:t>3</w:t>
            </w:r>
          </w:p>
        </w:tc>
      </w:tr>
      <w:tr w:rsidR="00374EAF" w:rsidRPr="009028AB" w:rsidTr="009028AB">
        <w:trPr>
          <w:jc w:val="center"/>
        </w:trPr>
        <w:tc>
          <w:tcPr>
            <w:tcW w:w="2421" w:type="pct"/>
            <w:vAlign w:val="center"/>
          </w:tcPr>
          <w:p w:rsidR="00374EAF" w:rsidRPr="009028AB" w:rsidRDefault="00374EAF" w:rsidP="00C15D90">
            <w:pPr>
              <w:pStyle w:val="ListParagraph"/>
              <w:snapToGrid w:val="0"/>
              <w:spacing w:after="0" w:line="240" w:lineRule="auto"/>
              <w:ind w:left="0"/>
              <w:jc w:val="both"/>
              <w:rPr>
                <w:rFonts w:ascii="Times New Roman" w:hAnsi="Times New Roman"/>
                <w:b/>
                <w:color w:val="000000"/>
                <w:sz w:val="20"/>
                <w:szCs w:val="20"/>
              </w:rPr>
            </w:pPr>
            <w:r w:rsidRPr="009028AB">
              <w:rPr>
                <w:rFonts w:ascii="Times New Roman" w:hAnsi="Times New Roman"/>
                <w:color w:val="000000"/>
                <w:sz w:val="20"/>
                <w:szCs w:val="20"/>
              </w:rPr>
              <w:t>Pore Volume</w:t>
            </w:r>
          </w:p>
        </w:tc>
        <w:tc>
          <w:tcPr>
            <w:tcW w:w="2579" w:type="pct"/>
            <w:vAlign w:val="center"/>
          </w:tcPr>
          <w:p w:rsidR="00374EAF" w:rsidRPr="009028AB" w:rsidRDefault="00374EAF" w:rsidP="00C15D90">
            <w:pPr>
              <w:snapToGrid w:val="0"/>
              <w:jc w:val="both"/>
              <w:rPr>
                <w:rFonts w:eastAsia="Calibri"/>
                <w:color w:val="000000"/>
                <w:sz w:val="20"/>
                <w:szCs w:val="20"/>
              </w:rPr>
            </w:pPr>
            <w:r w:rsidRPr="009028AB">
              <w:rPr>
                <w:rFonts w:eastAsia="Calibri"/>
                <w:color w:val="000000"/>
                <w:sz w:val="20"/>
                <w:szCs w:val="20"/>
              </w:rPr>
              <w:t>0.45m</w:t>
            </w:r>
            <w:r w:rsidRPr="009028AB">
              <w:rPr>
                <w:rFonts w:eastAsia="Calibri"/>
                <w:color w:val="000000"/>
                <w:sz w:val="20"/>
                <w:szCs w:val="20"/>
                <w:vertAlign w:val="superscript"/>
              </w:rPr>
              <w:t>3</w:t>
            </w:r>
            <w:r w:rsidRPr="009028AB">
              <w:rPr>
                <w:rFonts w:eastAsia="Calibri"/>
                <w:color w:val="000000"/>
                <w:sz w:val="20"/>
                <w:szCs w:val="20"/>
              </w:rPr>
              <w:t>/g</w:t>
            </w:r>
          </w:p>
        </w:tc>
      </w:tr>
      <w:tr w:rsidR="00374EAF" w:rsidRPr="009028AB" w:rsidTr="009028AB">
        <w:trPr>
          <w:jc w:val="center"/>
        </w:trPr>
        <w:tc>
          <w:tcPr>
            <w:tcW w:w="2421" w:type="pct"/>
            <w:vAlign w:val="center"/>
          </w:tcPr>
          <w:p w:rsidR="00374EAF" w:rsidRPr="009028AB" w:rsidRDefault="00374EAF" w:rsidP="00C15D90">
            <w:pPr>
              <w:pStyle w:val="ListParagraph"/>
              <w:snapToGrid w:val="0"/>
              <w:spacing w:after="0" w:line="240" w:lineRule="auto"/>
              <w:ind w:left="0"/>
              <w:jc w:val="both"/>
              <w:rPr>
                <w:rFonts w:ascii="Times New Roman" w:hAnsi="Times New Roman"/>
                <w:b/>
                <w:color w:val="000000"/>
                <w:sz w:val="20"/>
                <w:szCs w:val="20"/>
              </w:rPr>
            </w:pPr>
            <w:r w:rsidRPr="009028AB">
              <w:rPr>
                <w:rFonts w:ascii="Times New Roman" w:hAnsi="Times New Roman"/>
                <w:color w:val="000000"/>
                <w:sz w:val="20"/>
                <w:szCs w:val="20"/>
              </w:rPr>
              <w:t>CEC</w:t>
            </w:r>
          </w:p>
        </w:tc>
        <w:tc>
          <w:tcPr>
            <w:tcW w:w="2579" w:type="pct"/>
            <w:vAlign w:val="center"/>
          </w:tcPr>
          <w:p w:rsidR="00374EAF" w:rsidRPr="009028AB" w:rsidRDefault="003960D1" w:rsidP="00C15D90">
            <w:pPr>
              <w:snapToGrid w:val="0"/>
              <w:jc w:val="both"/>
              <w:rPr>
                <w:rFonts w:eastAsia="Calibri"/>
                <w:color w:val="000000"/>
                <w:sz w:val="20"/>
                <w:szCs w:val="20"/>
              </w:rPr>
            </w:pPr>
            <w:r w:rsidRPr="009028AB">
              <w:rPr>
                <w:rFonts w:eastAsia="Calibri"/>
                <w:color w:val="000000"/>
                <w:sz w:val="20"/>
                <w:szCs w:val="20"/>
              </w:rPr>
              <w:t>18.8meq/100g</w:t>
            </w:r>
          </w:p>
        </w:tc>
      </w:tr>
    </w:tbl>
    <w:p w:rsidR="0028422F" w:rsidRDefault="0028422F" w:rsidP="001308A4">
      <w:pPr>
        <w:pStyle w:val="ListParagraph"/>
        <w:snapToGrid w:val="0"/>
        <w:spacing w:after="0" w:line="240" w:lineRule="auto"/>
        <w:ind w:left="0" w:firstLine="425"/>
        <w:jc w:val="both"/>
        <w:rPr>
          <w:rFonts w:ascii="Times New Roman" w:eastAsia="SimSun" w:hAnsi="Times New Roman"/>
          <w:sz w:val="20"/>
          <w:szCs w:val="20"/>
          <w:lang w:eastAsia="ar-SA"/>
        </w:rPr>
      </w:pPr>
    </w:p>
    <w:p w:rsidR="009028AB" w:rsidRPr="009028AB" w:rsidRDefault="009028AB" w:rsidP="001308A4">
      <w:pPr>
        <w:pStyle w:val="ListParagraph"/>
        <w:snapToGrid w:val="0"/>
        <w:spacing w:after="0" w:line="240" w:lineRule="auto"/>
        <w:ind w:left="0" w:firstLine="425"/>
        <w:jc w:val="both"/>
        <w:rPr>
          <w:rFonts w:ascii="Times New Roman" w:eastAsia="SimSun" w:hAnsi="Times New Roman"/>
          <w:sz w:val="20"/>
          <w:szCs w:val="20"/>
          <w:lang w:eastAsia="ar-SA"/>
        </w:rPr>
      </w:pPr>
    </w:p>
    <w:p w:rsidR="001B1889" w:rsidRPr="009028AB" w:rsidRDefault="00CD570C" w:rsidP="001308A4">
      <w:pPr>
        <w:pStyle w:val="ListParagraph"/>
        <w:snapToGrid w:val="0"/>
        <w:spacing w:after="0" w:line="240" w:lineRule="auto"/>
        <w:ind w:left="0"/>
        <w:jc w:val="both"/>
        <w:rPr>
          <w:rFonts w:ascii="Times New Roman" w:hAnsi="Times New Roman"/>
          <w:sz w:val="20"/>
          <w:szCs w:val="20"/>
        </w:rPr>
      </w:pPr>
      <w:r>
        <w:rPr>
          <w:rFonts w:ascii="Times New Roman" w:hAnsi="Times New Roman"/>
          <w:sz w:val="20"/>
          <w:szCs w:val="20"/>
        </w:rPr>
        <w:t xml:space="preserve">      </w:t>
      </w:r>
      <w:r w:rsidR="001B1889" w:rsidRPr="009028AB">
        <w:rPr>
          <w:rFonts w:ascii="Times New Roman" w:hAnsi="Times New Roman"/>
          <w:sz w:val="20"/>
          <w:szCs w:val="20"/>
        </w:rPr>
        <w:t>Table 4</w:t>
      </w:r>
      <w:r w:rsidR="002F5C4B" w:rsidRPr="009028AB">
        <w:rPr>
          <w:rFonts w:ascii="Times New Roman" w:hAnsi="Times New Roman"/>
          <w:sz w:val="20"/>
          <w:szCs w:val="20"/>
        </w:rPr>
        <w:t xml:space="preserve">. </w:t>
      </w:r>
      <w:r w:rsidR="001B1889" w:rsidRPr="009028AB">
        <w:rPr>
          <w:rFonts w:ascii="Times New Roman" w:hAnsi="Times New Roman"/>
          <w:sz w:val="20"/>
          <w:szCs w:val="20"/>
        </w:rPr>
        <w:t>Vibrational bands of the clay used in this study</w:t>
      </w:r>
    </w:p>
    <w:tbl>
      <w:tblPr>
        <w:tblW w:w="45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
        <w:gridCol w:w="1534"/>
        <w:gridCol w:w="6501"/>
      </w:tblGrid>
      <w:tr w:rsidR="0028422F" w:rsidRPr="009028AB" w:rsidTr="009028AB">
        <w:trPr>
          <w:jc w:val="center"/>
        </w:trPr>
        <w:tc>
          <w:tcPr>
            <w:tcW w:w="411" w:type="pct"/>
            <w:vAlign w:val="center"/>
          </w:tcPr>
          <w:p w:rsidR="0028422F" w:rsidRPr="009028AB" w:rsidRDefault="0028422F" w:rsidP="00C15D90">
            <w:pPr>
              <w:snapToGrid w:val="0"/>
              <w:jc w:val="both"/>
              <w:rPr>
                <w:b/>
                <w:color w:val="000000"/>
                <w:sz w:val="20"/>
                <w:szCs w:val="20"/>
              </w:rPr>
            </w:pPr>
            <w:r w:rsidRPr="009028AB">
              <w:rPr>
                <w:color w:val="000000"/>
                <w:sz w:val="20"/>
                <w:szCs w:val="20"/>
              </w:rPr>
              <w:t>S/N</w:t>
            </w:r>
          </w:p>
        </w:tc>
        <w:tc>
          <w:tcPr>
            <w:tcW w:w="876" w:type="pct"/>
            <w:vAlign w:val="center"/>
          </w:tcPr>
          <w:p w:rsidR="0028422F" w:rsidRPr="009028AB" w:rsidRDefault="0028422F" w:rsidP="00C15D90">
            <w:pPr>
              <w:snapToGrid w:val="0"/>
              <w:jc w:val="both"/>
              <w:rPr>
                <w:b/>
                <w:color w:val="000000"/>
                <w:sz w:val="20"/>
                <w:szCs w:val="20"/>
              </w:rPr>
            </w:pPr>
            <w:r w:rsidRPr="009028AB">
              <w:rPr>
                <w:color w:val="000000"/>
                <w:sz w:val="20"/>
                <w:szCs w:val="20"/>
              </w:rPr>
              <w:t>Band(cm</w:t>
            </w:r>
            <w:r w:rsidRPr="009028AB">
              <w:rPr>
                <w:color w:val="000000"/>
                <w:sz w:val="20"/>
                <w:szCs w:val="20"/>
                <w:vertAlign w:val="superscript"/>
              </w:rPr>
              <w:t>-1</w:t>
            </w:r>
            <w:r w:rsidRPr="009028AB">
              <w:rPr>
                <w:color w:val="000000"/>
                <w:sz w:val="20"/>
                <w:szCs w:val="20"/>
              </w:rPr>
              <w:t>)</w:t>
            </w:r>
          </w:p>
        </w:tc>
        <w:tc>
          <w:tcPr>
            <w:tcW w:w="3713" w:type="pct"/>
            <w:vAlign w:val="center"/>
          </w:tcPr>
          <w:p w:rsidR="0028422F" w:rsidRPr="009028AB" w:rsidRDefault="0028422F" w:rsidP="00C15D90">
            <w:pPr>
              <w:snapToGrid w:val="0"/>
              <w:jc w:val="both"/>
              <w:rPr>
                <w:b/>
                <w:color w:val="000000"/>
                <w:sz w:val="20"/>
                <w:szCs w:val="20"/>
              </w:rPr>
            </w:pPr>
            <w:r w:rsidRPr="009028AB">
              <w:rPr>
                <w:color w:val="000000"/>
                <w:sz w:val="20"/>
                <w:szCs w:val="20"/>
              </w:rPr>
              <w:t>Assignment</w:t>
            </w:r>
          </w:p>
        </w:tc>
      </w:tr>
      <w:tr w:rsidR="0028422F" w:rsidRPr="009028AB" w:rsidTr="009028AB">
        <w:trPr>
          <w:jc w:val="center"/>
        </w:trPr>
        <w:tc>
          <w:tcPr>
            <w:tcW w:w="411" w:type="pct"/>
            <w:shd w:val="clear" w:color="auto" w:fill="FFFFFF"/>
            <w:vAlign w:val="center"/>
          </w:tcPr>
          <w:p w:rsidR="0028422F" w:rsidRPr="009028AB" w:rsidRDefault="0028422F" w:rsidP="00C15D90">
            <w:pPr>
              <w:snapToGrid w:val="0"/>
              <w:jc w:val="both"/>
              <w:rPr>
                <w:bCs/>
                <w:color w:val="000000"/>
                <w:sz w:val="20"/>
                <w:szCs w:val="20"/>
              </w:rPr>
            </w:pPr>
            <w:r w:rsidRPr="009028AB">
              <w:rPr>
                <w:color w:val="000000"/>
                <w:sz w:val="20"/>
                <w:szCs w:val="20"/>
              </w:rPr>
              <w:t>1</w:t>
            </w:r>
          </w:p>
        </w:tc>
        <w:tc>
          <w:tcPr>
            <w:tcW w:w="876" w:type="pct"/>
            <w:shd w:val="clear" w:color="auto" w:fill="FFFFFF"/>
            <w:vAlign w:val="center"/>
          </w:tcPr>
          <w:p w:rsidR="0028422F" w:rsidRPr="009028AB" w:rsidRDefault="0028422F" w:rsidP="00C15D90">
            <w:pPr>
              <w:snapToGrid w:val="0"/>
              <w:jc w:val="both"/>
              <w:rPr>
                <w:color w:val="000000"/>
                <w:sz w:val="20"/>
                <w:szCs w:val="20"/>
              </w:rPr>
            </w:pPr>
            <w:r w:rsidRPr="009028AB">
              <w:rPr>
                <w:color w:val="000000"/>
                <w:sz w:val="20"/>
                <w:szCs w:val="20"/>
              </w:rPr>
              <w:t>3695.61</w:t>
            </w:r>
          </w:p>
        </w:tc>
        <w:tc>
          <w:tcPr>
            <w:tcW w:w="3713" w:type="pct"/>
            <w:shd w:val="clear" w:color="auto" w:fill="FFFFFF"/>
            <w:vAlign w:val="center"/>
          </w:tcPr>
          <w:p w:rsidR="0028422F" w:rsidRPr="009028AB" w:rsidRDefault="0028422F" w:rsidP="00C15D90">
            <w:pPr>
              <w:snapToGrid w:val="0"/>
              <w:jc w:val="both"/>
              <w:rPr>
                <w:color w:val="000000"/>
                <w:sz w:val="20"/>
                <w:szCs w:val="20"/>
              </w:rPr>
            </w:pPr>
            <w:r w:rsidRPr="009028AB">
              <w:rPr>
                <w:color w:val="000000"/>
                <w:sz w:val="20"/>
                <w:szCs w:val="20"/>
              </w:rPr>
              <w:t>Al-OH: Structural hydroxyl group of Kaolinite.</w:t>
            </w:r>
          </w:p>
        </w:tc>
      </w:tr>
      <w:tr w:rsidR="0028422F" w:rsidRPr="009028AB" w:rsidTr="009028AB">
        <w:trPr>
          <w:jc w:val="center"/>
        </w:trPr>
        <w:tc>
          <w:tcPr>
            <w:tcW w:w="411" w:type="pct"/>
            <w:shd w:val="clear" w:color="auto" w:fill="FFFFFF"/>
            <w:vAlign w:val="center"/>
          </w:tcPr>
          <w:p w:rsidR="0028422F" w:rsidRPr="009028AB" w:rsidRDefault="0028422F" w:rsidP="00C15D90">
            <w:pPr>
              <w:snapToGrid w:val="0"/>
              <w:jc w:val="both"/>
              <w:rPr>
                <w:color w:val="000000"/>
                <w:sz w:val="20"/>
                <w:szCs w:val="20"/>
              </w:rPr>
            </w:pPr>
            <w:r w:rsidRPr="009028AB">
              <w:rPr>
                <w:color w:val="000000"/>
                <w:sz w:val="20"/>
                <w:szCs w:val="20"/>
              </w:rPr>
              <w:t>2</w:t>
            </w:r>
          </w:p>
        </w:tc>
        <w:tc>
          <w:tcPr>
            <w:tcW w:w="876" w:type="pct"/>
            <w:shd w:val="clear" w:color="auto" w:fill="FFFFFF"/>
            <w:vAlign w:val="center"/>
          </w:tcPr>
          <w:p w:rsidR="0028422F" w:rsidRPr="009028AB" w:rsidRDefault="0028422F" w:rsidP="00C15D90">
            <w:pPr>
              <w:snapToGrid w:val="0"/>
              <w:jc w:val="both"/>
              <w:rPr>
                <w:color w:val="000000"/>
                <w:sz w:val="20"/>
                <w:szCs w:val="20"/>
              </w:rPr>
            </w:pPr>
            <w:r w:rsidRPr="009028AB">
              <w:rPr>
                <w:color w:val="000000"/>
                <w:sz w:val="20"/>
                <w:szCs w:val="20"/>
              </w:rPr>
              <w:t>3655.11</w:t>
            </w:r>
          </w:p>
        </w:tc>
        <w:tc>
          <w:tcPr>
            <w:tcW w:w="3713" w:type="pct"/>
            <w:shd w:val="clear" w:color="auto" w:fill="FFFFFF"/>
            <w:vAlign w:val="center"/>
          </w:tcPr>
          <w:p w:rsidR="0028422F" w:rsidRPr="009028AB" w:rsidRDefault="0028422F" w:rsidP="00C15D90">
            <w:pPr>
              <w:snapToGrid w:val="0"/>
              <w:jc w:val="both"/>
              <w:rPr>
                <w:color w:val="000000"/>
                <w:sz w:val="20"/>
                <w:szCs w:val="20"/>
              </w:rPr>
            </w:pPr>
            <w:r w:rsidRPr="009028AB">
              <w:rPr>
                <w:color w:val="000000"/>
                <w:sz w:val="20"/>
                <w:szCs w:val="20"/>
              </w:rPr>
              <w:t>Al-OH: Structural hydroxyl group sretching in Montmorillonite.</w:t>
            </w:r>
          </w:p>
        </w:tc>
      </w:tr>
      <w:tr w:rsidR="0028422F" w:rsidRPr="009028AB" w:rsidTr="009028AB">
        <w:trPr>
          <w:jc w:val="center"/>
        </w:trPr>
        <w:tc>
          <w:tcPr>
            <w:tcW w:w="411" w:type="pct"/>
            <w:tcBorders>
              <w:left w:val="single" w:sz="4" w:space="0" w:color="auto"/>
              <w:right w:val="single" w:sz="4" w:space="0" w:color="auto"/>
            </w:tcBorders>
            <w:shd w:val="clear" w:color="auto" w:fill="FFFFFF"/>
            <w:vAlign w:val="center"/>
          </w:tcPr>
          <w:p w:rsidR="0028422F" w:rsidRPr="009028AB" w:rsidRDefault="0028422F" w:rsidP="00C15D90">
            <w:pPr>
              <w:snapToGrid w:val="0"/>
              <w:jc w:val="both"/>
              <w:rPr>
                <w:color w:val="000000"/>
                <w:sz w:val="20"/>
                <w:szCs w:val="20"/>
              </w:rPr>
            </w:pPr>
            <w:r w:rsidRPr="009028AB">
              <w:rPr>
                <w:color w:val="000000"/>
                <w:sz w:val="20"/>
                <w:szCs w:val="20"/>
              </w:rPr>
              <w:t>3</w:t>
            </w:r>
          </w:p>
        </w:tc>
        <w:tc>
          <w:tcPr>
            <w:tcW w:w="876" w:type="pct"/>
            <w:tcBorders>
              <w:left w:val="single" w:sz="4" w:space="0" w:color="auto"/>
              <w:right w:val="single" w:sz="4" w:space="0" w:color="auto"/>
            </w:tcBorders>
            <w:shd w:val="clear" w:color="auto" w:fill="FFFFFF"/>
            <w:vAlign w:val="center"/>
          </w:tcPr>
          <w:p w:rsidR="0028422F" w:rsidRPr="009028AB" w:rsidRDefault="0028422F" w:rsidP="00C15D90">
            <w:pPr>
              <w:snapToGrid w:val="0"/>
              <w:jc w:val="both"/>
              <w:rPr>
                <w:color w:val="000000"/>
                <w:sz w:val="20"/>
                <w:szCs w:val="20"/>
              </w:rPr>
            </w:pPr>
            <w:r w:rsidRPr="009028AB">
              <w:rPr>
                <w:color w:val="000000"/>
                <w:sz w:val="20"/>
                <w:szCs w:val="20"/>
              </w:rPr>
              <w:t>3620.39</w:t>
            </w:r>
          </w:p>
        </w:tc>
        <w:tc>
          <w:tcPr>
            <w:tcW w:w="3713" w:type="pct"/>
            <w:tcBorders>
              <w:left w:val="single" w:sz="4" w:space="0" w:color="auto"/>
              <w:right w:val="single" w:sz="4" w:space="0" w:color="auto"/>
            </w:tcBorders>
            <w:shd w:val="clear" w:color="auto" w:fill="FFFFFF"/>
            <w:vAlign w:val="center"/>
          </w:tcPr>
          <w:p w:rsidR="0028422F" w:rsidRPr="009028AB" w:rsidRDefault="0028422F" w:rsidP="00C15D90">
            <w:pPr>
              <w:snapToGrid w:val="0"/>
              <w:jc w:val="both"/>
              <w:rPr>
                <w:color w:val="000000"/>
                <w:sz w:val="20"/>
                <w:szCs w:val="20"/>
              </w:rPr>
            </w:pPr>
            <w:r w:rsidRPr="009028AB">
              <w:rPr>
                <w:color w:val="000000"/>
                <w:sz w:val="20"/>
                <w:szCs w:val="20"/>
              </w:rPr>
              <w:t>Inter octahedral Al-OH stretching for kaolinte.</w:t>
            </w:r>
          </w:p>
        </w:tc>
      </w:tr>
      <w:tr w:rsidR="0028422F" w:rsidRPr="009028AB" w:rsidTr="009028AB">
        <w:trPr>
          <w:jc w:val="center"/>
        </w:trPr>
        <w:tc>
          <w:tcPr>
            <w:tcW w:w="411" w:type="pct"/>
            <w:shd w:val="clear" w:color="auto" w:fill="FFFFFF"/>
            <w:vAlign w:val="center"/>
          </w:tcPr>
          <w:p w:rsidR="0028422F" w:rsidRPr="009028AB" w:rsidRDefault="0028422F" w:rsidP="00C15D90">
            <w:pPr>
              <w:snapToGrid w:val="0"/>
              <w:jc w:val="both"/>
              <w:rPr>
                <w:color w:val="000000"/>
                <w:sz w:val="20"/>
                <w:szCs w:val="20"/>
              </w:rPr>
            </w:pPr>
            <w:r w:rsidRPr="009028AB">
              <w:rPr>
                <w:color w:val="000000"/>
                <w:sz w:val="20"/>
                <w:szCs w:val="20"/>
              </w:rPr>
              <w:t>4</w:t>
            </w:r>
          </w:p>
        </w:tc>
        <w:tc>
          <w:tcPr>
            <w:tcW w:w="876" w:type="pct"/>
            <w:shd w:val="clear" w:color="auto" w:fill="FFFFFF"/>
            <w:vAlign w:val="center"/>
          </w:tcPr>
          <w:p w:rsidR="0028422F" w:rsidRPr="009028AB" w:rsidRDefault="0028422F" w:rsidP="00C15D90">
            <w:pPr>
              <w:snapToGrid w:val="0"/>
              <w:jc w:val="both"/>
              <w:rPr>
                <w:color w:val="000000"/>
                <w:sz w:val="20"/>
                <w:szCs w:val="20"/>
              </w:rPr>
            </w:pPr>
            <w:r w:rsidRPr="009028AB">
              <w:rPr>
                <w:color w:val="000000"/>
                <w:sz w:val="20"/>
                <w:szCs w:val="20"/>
              </w:rPr>
              <w:t>3527.80</w:t>
            </w:r>
          </w:p>
        </w:tc>
        <w:tc>
          <w:tcPr>
            <w:tcW w:w="3713" w:type="pct"/>
            <w:shd w:val="clear" w:color="auto" w:fill="FFFFFF"/>
            <w:vAlign w:val="center"/>
          </w:tcPr>
          <w:p w:rsidR="0028422F" w:rsidRPr="009028AB" w:rsidRDefault="0028422F" w:rsidP="00C15D90">
            <w:pPr>
              <w:snapToGrid w:val="0"/>
              <w:jc w:val="both"/>
              <w:rPr>
                <w:color w:val="000000"/>
                <w:sz w:val="20"/>
                <w:szCs w:val="20"/>
              </w:rPr>
            </w:pPr>
            <w:r w:rsidRPr="009028AB">
              <w:rPr>
                <w:color w:val="000000"/>
                <w:sz w:val="20"/>
                <w:szCs w:val="20"/>
              </w:rPr>
              <w:t>H-O-H: Stretching from water molecule in Kaolinite.</w:t>
            </w:r>
          </w:p>
        </w:tc>
      </w:tr>
      <w:tr w:rsidR="0028422F" w:rsidRPr="009028AB" w:rsidTr="009028AB">
        <w:trPr>
          <w:jc w:val="center"/>
        </w:trPr>
        <w:tc>
          <w:tcPr>
            <w:tcW w:w="411" w:type="pct"/>
            <w:tcBorders>
              <w:left w:val="single" w:sz="4" w:space="0" w:color="auto"/>
              <w:right w:val="single" w:sz="4" w:space="0" w:color="auto"/>
            </w:tcBorders>
            <w:shd w:val="clear" w:color="auto" w:fill="FFFFFF"/>
            <w:vAlign w:val="center"/>
          </w:tcPr>
          <w:p w:rsidR="0028422F" w:rsidRPr="009028AB" w:rsidRDefault="0028422F" w:rsidP="00C15D90">
            <w:pPr>
              <w:snapToGrid w:val="0"/>
              <w:jc w:val="both"/>
              <w:rPr>
                <w:color w:val="000000"/>
                <w:sz w:val="20"/>
                <w:szCs w:val="20"/>
              </w:rPr>
            </w:pPr>
            <w:r w:rsidRPr="009028AB">
              <w:rPr>
                <w:color w:val="000000"/>
                <w:sz w:val="20"/>
                <w:szCs w:val="20"/>
              </w:rPr>
              <w:t>5</w:t>
            </w:r>
          </w:p>
        </w:tc>
        <w:tc>
          <w:tcPr>
            <w:tcW w:w="876" w:type="pct"/>
            <w:tcBorders>
              <w:left w:val="single" w:sz="4" w:space="0" w:color="auto"/>
              <w:right w:val="single" w:sz="4" w:space="0" w:color="auto"/>
            </w:tcBorders>
            <w:shd w:val="clear" w:color="auto" w:fill="FFFFFF"/>
            <w:vAlign w:val="center"/>
          </w:tcPr>
          <w:p w:rsidR="0028422F" w:rsidRPr="009028AB" w:rsidRDefault="0028422F" w:rsidP="00C15D90">
            <w:pPr>
              <w:snapToGrid w:val="0"/>
              <w:jc w:val="both"/>
              <w:rPr>
                <w:color w:val="000000"/>
                <w:sz w:val="20"/>
                <w:szCs w:val="20"/>
              </w:rPr>
            </w:pPr>
            <w:r w:rsidRPr="009028AB">
              <w:rPr>
                <w:color w:val="000000"/>
                <w:sz w:val="20"/>
                <w:szCs w:val="20"/>
              </w:rPr>
              <w:t>3392.79</w:t>
            </w:r>
          </w:p>
        </w:tc>
        <w:tc>
          <w:tcPr>
            <w:tcW w:w="3713" w:type="pct"/>
            <w:tcBorders>
              <w:left w:val="single" w:sz="4" w:space="0" w:color="auto"/>
              <w:right w:val="single" w:sz="4" w:space="0" w:color="auto"/>
            </w:tcBorders>
            <w:shd w:val="clear" w:color="auto" w:fill="FFFFFF"/>
            <w:vAlign w:val="center"/>
          </w:tcPr>
          <w:p w:rsidR="0028422F" w:rsidRPr="009028AB" w:rsidRDefault="0028422F" w:rsidP="00C15D90">
            <w:pPr>
              <w:snapToGrid w:val="0"/>
              <w:jc w:val="both"/>
              <w:rPr>
                <w:color w:val="000000"/>
                <w:sz w:val="20"/>
                <w:szCs w:val="20"/>
              </w:rPr>
            </w:pPr>
            <w:r w:rsidRPr="009028AB">
              <w:rPr>
                <w:color w:val="000000"/>
                <w:sz w:val="20"/>
                <w:szCs w:val="20"/>
              </w:rPr>
              <w:t>H-O-H: Stretching of water molecule from montmorillonite.</w:t>
            </w:r>
          </w:p>
        </w:tc>
      </w:tr>
      <w:tr w:rsidR="0028422F" w:rsidRPr="009028AB" w:rsidTr="009028AB">
        <w:trPr>
          <w:jc w:val="center"/>
        </w:trPr>
        <w:tc>
          <w:tcPr>
            <w:tcW w:w="411" w:type="pct"/>
            <w:shd w:val="clear" w:color="auto" w:fill="FFFFFF"/>
            <w:vAlign w:val="center"/>
          </w:tcPr>
          <w:p w:rsidR="0028422F" w:rsidRPr="009028AB" w:rsidRDefault="0028422F" w:rsidP="00C15D90">
            <w:pPr>
              <w:snapToGrid w:val="0"/>
              <w:jc w:val="both"/>
              <w:rPr>
                <w:color w:val="000000"/>
                <w:sz w:val="20"/>
                <w:szCs w:val="20"/>
              </w:rPr>
            </w:pPr>
            <w:r w:rsidRPr="009028AB">
              <w:rPr>
                <w:color w:val="000000"/>
                <w:sz w:val="20"/>
                <w:szCs w:val="20"/>
              </w:rPr>
              <w:t>6</w:t>
            </w:r>
          </w:p>
        </w:tc>
        <w:tc>
          <w:tcPr>
            <w:tcW w:w="876" w:type="pct"/>
            <w:shd w:val="clear" w:color="auto" w:fill="FFFFFF"/>
            <w:vAlign w:val="center"/>
          </w:tcPr>
          <w:p w:rsidR="0028422F" w:rsidRPr="009028AB" w:rsidRDefault="0028422F" w:rsidP="00C15D90">
            <w:pPr>
              <w:snapToGrid w:val="0"/>
              <w:jc w:val="both"/>
              <w:rPr>
                <w:color w:val="000000"/>
                <w:sz w:val="20"/>
                <w:szCs w:val="20"/>
              </w:rPr>
            </w:pPr>
            <w:r w:rsidRPr="009028AB">
              <w:rPr>
                <w:color w:val="000000"/>
                <w:sz w:val="20"/>
                <w:szCs w:val="20"/>
              </w:rPr>
              <w:t>1647.21</w:t>
            </w:r>
          </w:p>
        </w:tc>
        <w:tc>
          <w:tcPr>
            <w:tcW w:w="3713" w:type="pct"/>
            <w:shd w:val="clear" w:color="auto" w:fill="FFFFFF"/>
            <w:vAlign w:val="center"/>
          </w:tcPr>
          <w:p w:rsidR="0028422F" w:rsidRPr="009028AB" w:rsidRDefault="0028422F" w:rsidP="00C15D90">
            <w:pPr>
              <w:snapToGrid w:val="0"/>
              <w:jc w:val="both"/>
              <w:rPr>
                <w:color w:val="000000"/>
                <w:sz w:val="20"/>
                <w:szCs w:val="20"/>
              </w:rPr>
            </w:pPr>
            <w:r w:rsidRPr="009028AB">
              <w:rPr>
                <w:color w:val="000000"/>
                <w:sz w:val="20"/>
                <w:szCs w:val="20"/>
              </w:rPr>
              <w:t>OH: deformation of water.</w:t>
            </w:r>
          </w:p>
        </w:tc>
      </w:tr>
      <w:tr w:rsidR="0028422F" w:rsidRPr="009028AB" w:rsidTr="009028AB">
        <w:trPr>
          <w:jc w:val="center"/>
        </w:trPr>
        <w:tc>
          <w:tcPr>
            <w:tcW w:w="411" w:type="pct"/>
            <w:tcBorders>
              <w:left w:val="single" w:sz="4" w:space="0" w:color="auto"/>
              <w:right w:val="single" w:sz="4" w:space="0" w:color="auto"/>
            </w:tcBorders>
            <w:shd w:val="clear" w:color="auto" w:fill="FFFFFF"/>
            <w:vAlign w:val="center"/>
          </w:tcPr>
          <w:p w:rsidR="0028422F" w:rsidRPr="009028AB" w:rsidRDefault="0028422F" w:rsidP="00C15D90">
            <w:pPr>
              <w:snapToGrid w:val="0"/>
              <w:jc w:val="both"/>
              <w:rPr>
                <w:color w:val="000000"/>
                <w:sz w:val="20"/>
                <w:szCs w:val="20"/>
              </w:rPr>
            </w:pPr>
            <w:r w:rsidRPr="009028AB">
              <w:rPr>
                <w:color w:val="000000"/>
                <w:sz w:val="20"/>
                <w:szCs w:val="20"/>
              </w:rPr>
              <w:t>7</w:t>
            </w:r>
          </w:p>
        </w:tc>
        <w:tc>
          <w:tcPr>
            <w:tcW w:w="876" w:type="pct"/>
            <w:tcBorders>
              <w:left w:val="single" w:sz="4" w:space="0" w:color="auto"/>
              <w:right w:val="single" w:sz="4" w:space="0" w:color="auto"/>
            </w:tcBorders>
            <w:shd w:val="clear" w:color="auto" w:fill="FFFFFF"/>
            <w:vAlign w:val="center"/>
          </w:tcPr>
          <w:p w:rsidR="0028422F" w:rsidRPr="009028AB" w:rsidRDefault="0028422F" w:rsidP="00C15D90">
            <w:pPr>
              <w:snapToGrid w:val="0"/>
              <w:jc w:val="both"/>
              <w:rPr>
                <w:color w:val="000000"/>
                <w:sz w:val="20"/>
                <w:szCs w:val="20"/>
              </w:rPr>
            </w:pPr>
            <w:r w:rsidRPr="009028AB">
              <w:rPr>
                <w:color w:val="000000"/>
                <w:sz w:val="20"/>
                <w:szCs w:val="20"/>
              </w:rPr>
              <w:t>1618.28</w:t>
            </w:r>
          </w:p>
        </w:tc>
        <w:tc>
          <w:tcPr>
            <w:tcW w:w="3713" w:type="pct"/>
            <w:tcBorders>
              <w:left w:val="single" w:sz="4" w:space="0" w:color="auto"/>
              <w:right w:val="single" w:sz="4" w:space="0" w:color="auto"/>
            </w:tcBorders>
            <w:shd w:val="clear" w:color="auto" w:fill="FFFFFF"/>
            <w:vAlign w:val="center"/>
          </w:tcPr>
          <w:p w:rsidR="0028422F" w:rsidRPr="009028AB" w:rsidRDefault="0028422F" w:rsidP="00C15D90">
            <w:pPr>
              <w:snapToGrid w:val="0"/>
              <w:jc w:val="both"/>
              <w:rPr>
                <w:color w:val="000000"/>
                <w:sz w:val="20"/>
                <w:szCs w:val="20"/>
              </w:rPr>
            </w:pPr>
            <w:r w:rsidRPr="009028AB">
              <w:rPr>
                <w:color w:val="000000"/>
                <w:sz w:val="20"/>
                <w:szCs w:val="20"/>
              </w:rPr>
              <w:t>OH deformation in smectite.</w:t>
            </w:r>
          </w:p>
        </w:tc>
      </w:tr>
      <w:tr w:rsidR="0028422F" w:rsidRPr="009028AB" w:rsidTr="009028AB">
        <w:trPr>
          <w:jc w:val="center"/>
        </w:trPr>
        <w:tc>
          <w:tcPr>
            <w:tcW w:w="411" w:type="pct"/>
            <w:shd w:val="clear" w:color="auto" w:fill="FFFFFF"/>
            <w:vAlign w:val="center"/>
          </w:tcPr>
          <w:p w:rsidR="0028422F" w:rsidRPr="009028AB" w:rsidRDefault="0028422F" w:rsidP="00C15D90">
            <w:pPr>
              <w:snapToGrid w:val="0"/>
              <w:jc w:val="both"/>
              <w:rPr>
                <w:color w:val="000000"/>
                <w:sz w:val="20"/>
                <w:szCs w:val="20"/>
              </w:rPr>
            </w:pPr>
            <w:r w:rsidRPr="009028AB">
              <w:rPr>
                <w:color w:val="000000"/>
                <w:sz w:val="20"/>
                <w:szCs w:val="20"/>
              </w:rPr>
              <w:t>8</w:t>
            </w:r>
          </w:p>
        </w:tc>
        <w:tc>
          <w:tcPr>
            <w:tcW w:w="876" w:type="pct"/>
            <w:shd w:val="clear" w:color="auto" w:fill="FFFFFF"/>
            <w:vAlign w:val="center"/>
          </w:tcPr>
          <w:p w:rsidR="0028422F" w:rsidRPr="009028AB" w:rsidRDefault="0028422F" w:rsidP="00C15D90">
            <w:pPr>
              <w:snapToGrid w:val="0"/>
              <w:jc w:val="both"/>
              <w:rPr>
                <w:color w:val="000000"/>
                <w:sz w:val="20"/>
                <w:szCs w:val="20"/>
              </w:rPr>
            </w:pPr>
            <w:r w:rsidRPr="009028AB">
              <w:rPr>
                <w:color w:val="000000"/>
                <w:sz w:val="20"/>
                <w:szCs w:val="20"/>
              </w:rPr>
              <w:t>1124.50</w:t>
            </w:r>
          </w:p>
        </w:tc>
        <w:tc>
          <w:tcPr>
            <w:tcW w:w="3713" w:type="pct"/>
            <w:shd w:val="clear" w:color="auto" w:fill="FFFFFF"/>
            <w:vAlign w:val="center"/>
          </w:tcPr>
          <w:p w:rsidR="0028422F" w:rsidRPr="009028AB" w:rsidRDefault="0028422F" w:rsidP="00C15D90">
            <w:pPr>
              <w:snapToGrid w:val="0"/>
              <w:jc w:val="both"/>
              <w:rPr>
                <w:color w:val="000000"/>
                <w:sz w:val="20"/>
                <w:szCs w:val="20"/>
              </w:rPr>
            </w:pPr>
            <w:r w:rsidRPr="009028AB">
              <w:rPr>
                <w:color w:val="000000"/>
                <w:sz w:val="20"/>
                <w:szCs w:val="20"/>
              </w:rPr>
              <w:t>Si-O: stretching in smectite.</w:t>
            </w:r>
          </w:p>
        </w:tc>
      </w:tr>
      <w:tr w:rsidR="0028422F" w:rsidRPr="009028AB" w:rsidTr="009028AB">
        <w:trPr>
          <w:jc w:val="center"/>
        </w:trPr>
        <w:tc>
          <w:tcPr>
            <w:tcW w:w="411" w:type="pct"/>
            <w:tcBorders>
              <w:left w:val="single" w:sz="4" w:space="0" w:color="auto"/>
              <w:right w:val="single" w:sz="4" w:space="0" w:color="auto"/>
            </w:tcBorders>
            <w:shd w:val="clear" w:color="auto" w:fill="FFFFFF"/>
            <w:vAlign w:val="center"/>
          </w:tcPr>
          <w:p w:rsidR="0028422F" w:rsidRPr="009028AB" w:rsidRDefault="0028422F" w:rsidP="00C15D90">
            <w:pPr>
              <w:snapToGrid w:val="0"/>
              <w:jc w:val="both"/>
              <w:rPr>
                <w:color w:val="000000"/>
                <w:sz w:val="20"/>
                <w:szCs w:val="20"/>
              </w:rPr>
            </w:pPr>
            <w:r w:rsidRPr="009028AB">
              <w:rPr>
                <w:color w:val="000000"/>
                <w:sz w:val="20"/>
                <w:szCs w:val="20"/>
              </w:rPr>
              <w:t>9</w:t>
            </w:r>
          </w:p>
        </w:tc>
        <w:tc>
          <w:tcPr>
            <w:tcW w:w="876" w:type="pct"/>
            <w:tcBorders>
              <w:left w:val="single" w:sz="4" w:space="0" w:color="auto"/>
              <w:right w:val="single" w:sz="4" w:space="0" w:color="auto"/>
            </w:tcBorders>
            <w:shd w:val="clear" w:color="auto" w:fill="FFFFFF"/>
            <w:vAlign w:val="center"/>
          </w:tcPr>
          <w:p w:rsidR="0028422F" w:rsidRPr="009028AB" w:rsidRDefault="0028422F" w:rsidP="00C15D90">
            <w:pPr>
              <w:snapToGrid w:val="0"/>
              <w:jc w:val="both"/>
              <w:rPr>
                <w:color w:val="000000"/>
                <w:sz w:val="20"/>
                <w:szCs w:val="20"/>
              </w:rPr>
            </w:pPr>
            <w:r w:rsidRPr="009028AB">
              <w:rPr>
                <w:color w:val="000000"/>
                <w:sz w:val="20"/>
                <w:szCs w:val="20"/>
              </w:rPr>
              <w:t>1006.84</w:t>
            </w:r>
          </w:p>
        </w:tc>
        <w:tc>
          <w:tcPr>
            <w:tcW w:w="3713" w:type="pct"/>
            <w:tcBorders>
              <w:left w:val="single" w:sz="4" w:space="0" w:color="auto"/>
              <w:right w:val="single" w:sz="4" w:space="0" w:color="auto"/>
            </w:tcBorders>
            <w:shd w:val="clear" w:color="auto" w:fill="FFFFFF"/>
            <w:vAlign w:val="center"/>
          </w:tcPr>
          <w:p w:rsidR="0028422F" w:rsidRPr="009028AB" w:rsidRDefault="002F5C4B" w:rsidP="00C15D90">
            <w:pPr>
              <w:snapToGrid w:val="0"/>
              <w:jc w:val="both"/>
              <w:rPr>
                <w:color w:val="000000"/>
                <w:sz w:val="20"/>
                <w:szCs w:val="20"/>
              </w:rPr>
            </w:pPr>
            <w:r w:rsidRPr="009028AB">
              <w:rPr>
                <w:color w:val="000000"/>
                <w:sz w:val="20"/>
                <w:szCs w:val="20"/>
              </w:rPr>
              <w:t xml:space="preserve">Si-O: </w:t>
            </w:r>
            <w:r w:rsidR="0028422F" w:rsidRPr="009028AB">
              <w:rPr>
                <w:color w:val="000000"/>
                <w:sz w:val="20"/>
                <w:szCs w:val="20"/>
              </w:rPr>
              <w:t>in-plane stretching characteristic of kaolinite.</w:t>
            </w:r>
          </w:p>
        </w:tc>
      </w:tr>
      <w:tr w:rsidR="0028422F" w:rsidRPr="009028AB" w:rsidTr="009028AB">
        <w:trPr>
          <w:jc w:val="center"/>
        </w:trPr>
        <w:tc>
          <w:tcPr>
            <w:tcW w:w="411" w:type="pct"/>
            <w:shd w:val="clear" w:color="auto" w:fill="FFFFFF"/>
            <w:vAlign w:val="center"/>
          </w:tcPr>
          <w:p w:rsidR="0028422F" w:rsidRPr="009028AB" w:rsidRDefault="0028422F" w:rsidP="00C15D90">
            <w:pPr>
              <w:snapToGrid w:val="0"/>
              <w:jc w:val="both"/>
              <w:rPr>
                <w:color w:val="000000"/>
                <w:sz w:val="20"/>
                <w:szCs w:val="20"/>
              </w:rPr>
            </w:pPr>
            <w:r w:rsidRPr="009028AB">
              <w:rPr>
                <w:color w:val="000000"/>
                <w:sz w:val="20"/>
                <w:szCs w:val="20"/>
              </w:rPr>
              <w:t>10</w:t>
            </w:r>
          </w:p>
        </w:tc>
        <w:tc>
          <w:tcPr>
            <w:tcW w:w="876" w:type="pct"/>
            <w:shd w:val="clear" w:color="auto" w:fill="FFFFFF"/>
            <w:vAlign w:val="center"/>
          </w:tcPr>
          <w:p w:rsidR="0028422F" w:rsidRPr="009028AB" w:rsidRDefault="0028422F" w:rsidP="00C15D90">
            <w:pPr>
              <w:snapToGrid w:val="0"/>
              <w:jc w:val="both"/>
              <w:rPr>
                <w:color w:val="000000"/>
                <w:sz w:val="20"/>
                <w:szCs w:val="20"/>
              </w:rPr>
            </w:pPr>
            <w:r w:rsidRPr="009028AB">
              <w:rPr>
                <w:color w:val="000000"/>
                <w:sz w:val="20"/>
                <w:szCs w:val="20"/>
              </w:rPr>
              <w:t>904.61</w:t>
            </w:r>
          </w:p>
        </w:tc>
        <w:tc>
          <w:tcPr>
            <w:tcW w:w="3713" w:type="pct"/>
            <w:shd w:val="clear" w:color="auto" w:fill="FFFFFF"/>
            <w:vAlign w:val="center"/>
          </w:tcPr>
          <w:p w:rsidR="0028422F" w:rsidRPr="009028AB" w:rsidRDefault="0028422F" w:rsidP="00C15D90">
            <w:pPr>
              <w:snapToGrid w:val="0"/>
              <w:jc w:val="both"/>
              <w:rPr>
                <w:color w:val="000000"/>
                <w:sz w:val="20"/>
                <w:szCs w:val="20"/>
              </w:rPr>
            </w:pPr>
            <w:r w:rsidRPr="009028AB">
              <w:rPr>
                <w:color w:val="000000"/>
                <w:sz w:val="20"/>
                <w:szCs w:val="20"/>
              </w:rPr>
              <w:t>OH: deformation of inner surface hydroxyl group (Al-OH-Al)</w:t>
            </w:r>
          </w:p>
        </w:tc>
      </w:tr>
      <w:tr w:rsidR="0028422F" w:rsidRPr="009028AB" w:rsidTr="009028AB">
        <w:trPr>
          <w:jc w:val="center"/>
        </w:trPr>
        <w:tc>
          <w:tcPr>
            <w:tcW w:w="411" w:type="pct"/>
            <w:tcBorders>
              <w:left w:val="single" w:sz="4" w:space="0" w:color="auto"/>
              <w:right w:val="single" w:sz="4" w:space="0" w:color="auto"/>
            </w:tcBorders>
            <w:shd w:val="clear" w:color="auto" w:fill="FFFFFF"/>
            <w:vAlign w:val="center"/>
          </w:tcPr>
          <w:p w:rsidR="0028422F" w:rsidRPr="009028AB" w:rsidRDefault="0028422F" w:rsidP="00C15D90">
            <w:pPr>
              <w:snapToGrid w:val="0"/>
              <w:jc w:val="both"/>
              <w:rPr>
                <w:color w:val="000000"/>
                <w:sz w:val="20"/>
                <w:szCs w:val="20"/>
              </w:rPr>
            </w:pPr>
            <w:r w:rsidRPr="009028AB">
              <w:rPr>
                <w:color w:val="000000"/>
                <w:sz w:val="20"/>
                <w:szCs w:val="20"/>
              </w:rPr>
              <w:t>11</w:t>
            </w:r>
          </w:p>
        </w:tc>
        <w:tc>
          <w:tcPr>
            <w:tcW w:w="876" w:type="pct"/>
            <w:tcBorders>
              <w:left w:val="single" w:sz="4" w:space="0" w:color="auto"/>
              <w:right w:val="single" w:sz="4" w:space="0" w:color="auto"/>
            </w:tcBorders>
            <w:shd w:val="clear" w:color="auto" w:fill="FFFFFF"/>
            <w:vAlign w:val="center"/>
          </w:tcPr>
          <w:p w:rsidR="0028422F" w:rsidRPr="009028AB" w:rsidRDefault="0028422F" w:rsidP="00C15D90">
            <w:pPr>
              <w:snapToGrid w:val="0"/>
              <w:jc w:val="both"/>
              <w:rPr>
                <w:color w:val="000000"/>
                <w:sz w:val="20"/>
                <w:szCs w:val="20"/>
              </w:rPr>
            </w:pPr>
            <w:r w:rsidRPr="009028AB">
              <w:rPr>
                <w:color w:val="000000"/>
                <w:sz w:val="20"/>
                <w:szCs w:val="20"/>
              </w:rPr>
              <w:t>790.81</w:t>
            </w:r>
          </w:p>
        </w:tc>
        <w:tc>
          <w:tcPr>
            <w:tcW w:w="3713" w:type="pct"/>
            <w:tcBorders>
              <w:left w:val="single" w:sz="4" w:space="0" w:color="auto"/>
              <w:right w:val="single" w:sz="4" w:space="0" w:color="auto"/>
            </w:tcBorders>
            <w:shd w:val="clear" w:color="auto" w:fill="FFFFFF"/>
            <w:vAlign w:val="center"/>
          </w:tcPr>
          <w:p w:rsidR="0028422F" w:rsidRPr="009028AB" w:rsidRDefault="0028422F" w:rsidP="00C15D90">
            <w:pPr>
              <w:snapToGrid w:val="0"/>
              <w:jc w:val="both"/>
              <w:rPr>
                <w:color w:val="000000"/>
                <w:sz w:val="20"/>
                <w:szCs w:val="20"/>
              </w:rPr>
            </w:pPr>
            <w:r w:rsidRPr="009028AB">
              <w:rPr>
                <w:color w:val="000000"/>
                <w:sz w:val="20"/>
                <w:szCs w:val="20"/>
              </w:rPr>
              <w:t>Si-O: stretching in quartz.</w:t>
            </w:r>
          </w:p>
        </w:tc>
      </w:tr>
      <w:tr w:rsidR="0028422F" w:rsidRPr="009028AB" w:rsidTr="009028AB">
        <w:trPr>
          <w:jc w:val="center"/>
        </w:trPr>
        <w:tc>
          <w:tcPr>
            <w:tcW w:w="411" w:type="pct"/>
            <w:shd w:val="clear" w:color="auto" w:fill="FFFFFF"/>
            <w:vAlign w:val="center"/>
          </w:tcPr>
          <w:p w:rsidR="0028422F" w:rsidRPr="009028AB" w:rsidRDefault="0028422F" w:rsidP="00C15D90">
            <w:pPr>
              <w:snapToGrid w:val="0"/>
              <w:jc w:val="both"/>
              <w:rPr>
                <w:color w:val="000000"/>
                <w:sz w:val="20"/>
                <w:szCs w:val="20"/>
              </w:rPr>
            </w:pPr>
            <w:r w:rsidRPr="009028AB">
              <w:rPr>
                <w:color w:val="000000"/>
                <w:sz w:val="20"/>
                <w:szCs w:val="20"/>
              </w:rPr>
              <w:t>12</w:t>
            </w:r>
          </w:p>
        </w:tc>
        <w:tc>
          <w:tcPr>
            <w:tcW w:w="876" w:type="pct"/>
            <w:shd w:val="clear" w:color="auto" w:fill="FFFFFF"/>
            <w:vAlign w:val="center"/>
          </w:tcPr>
          <w:p w:rsidR="0028422F" w:rsidRPr="009028AB" w:rsidRDefault="0028422F" w:rsidP="00C15D90">
            <w:pPr>
              <w:snapToGrid w:val="0"/>
              <w:jc w:val="both"/>
              <w:rPr>
                <w:color w:val="000000"/>
                <w:sz w:val="20"/>
                <w:szCs w:val="20"/>
              </w:rPr>
            </w:pPr>
            <w:r w:rsidRPr="009028AB">
              <w:rPr>
                <w:color w:val="000000"/>
                <w:sz w:val="20"/>
                <w:szCs w:val="20"/>
              </w:rPr>
              <w:t>694.37</w:t>
            </w:r>
          </w:p>
        </w:tc>
        <w:tc>
          <w:tcPr>
            <w:tcW w:w="3713" w:type="pct"/>
            <w:shd w:val="clear" w:color="auto" w:fill="FFFFFF"/>
            <w:vAlign w:val="center"/>
          </w:tcPr>
          <w:p w:rsidR="0028422F" w:rsidRPr="009028AB" w:rsidRDefault="0028422F" w:rsidP="00C15D90">
            <w:pPr>
              <w:snapToGrid w:val="0"/>
              <w:jc w:val="both"/>
              <w:rPr>
                <w:color w:val="000000"/>
                <w:sz w:val="20"/>
                <w:szCs w:val="20"/>
              </w:rPr>
            </w:pPr>
            <w:r w:rsidRPr="009028AB">
              <w:rPr>
                <w:color w:val="000000"/>
                <w:sz w:val="20"/>
                <w:szCs w:val="20"/>
              </w:rPr>
              <w:t>Al-O-Si: stretching.</w:t>
            </w:r>
          </w:p>
        </w:tc>
      </w:tr>
      <w:tr w:rsidR="0028422F" w:rsidRPr="009028AB" w:rsidTr="009028AB">
        <w:trPr>
          <w:jc w:val="center"/>
        </w:trPr>
        <w:tc>
          <w:tcPr>
            <w:tcW w:w="411" w:type="pct"/>
            <w:tcBorders>
              <w:left w:val="single" w:sz="4" w:space="0" w:color="auto"/>
              <w:right w:val="single" w:sz="4" w:space="0" w:color="auto"/>
            </w:tcBorders>
            <w:shd w:val="clear" w:color="auto" w:fill="FFFFFF"/>
            <w:vAlign w:val="center"/>
          </w:tcPr>
          <w:p w:rsidR="0028422F" w:rsidRPr="009028AB" w:rsidRDefault="0028422F" w:rsidP="00C15D90">
            <w:pPr>
              <w:snapToGrid w:val="0"/>
              <w:jc w:val="both"/>
              <w:rPr>
                <w:color w:val="000000"/>
                <w:sz w:val="20"/>
                <w:szCs w:val="20"/>
              </w:rPr>
            </w:pPr>
            <w:r w:rsidRPr="009028AB">
              <w:rPr>
                <w:color w:val="000000"/>
                <w:sz w:val="20"/>
                <w:szCs w:val="20"/>
              </w:rPr>
              <w:t>13</w:t>
            </w:r>
          </w:p>
        </w:tc>
        <w:tc>
          <w:tcPr>
            <w:tcW w:w="876" w:type="pct"/>
            <w:tcBorders>
              <w:left w:val="single" w:sz="4" w:space="0" w:color="auto"/>
              <w:right w:val="single" w:sz="4" w:space="0" w:color="auto"/>
            </w:tcBorders>
            <w:shd w:val="clear" w:color="auto" w:fill="FFFFFF"/>
            <w:vAlign w:val="center"/>
          </w:tcPr>
          <w:p w:rsidR="0028422F" w:rsidRPr="009028AB" w:rsidRDefault="0028422F" w:rsidP="00C15D90">
            <w:pPr>
              <w:snapToGrid w:val="0"/>
              <w:jc w:val="both"/>
              <w:rPr>
                <w:color w:val="000000"/>
                <w:sz w:val="20"/>
                <w:szCs w:val="20"/>
              </w:rPr>
            </w:pPr>
            <w:r w:rsidRPr="009028AB">
              <w:rPr>
                <w:color w:val="000000"/>
                <w:sz w:val="20"/>
                <w:szCs w:val="20"/>
              </w:rPr>
              <w:t>559.26</w:t>
            </w:r>
          </w:p>
        </w:tc>
        <w:tc>
          <w:tcPr>
            <w:tcW w:w="3713" w:type="pct"/>
            <w:tcBorders>
              <w:left w:val="single" w:sz="4" w:space="0" w:color="auto"/>
              <w:right w:val="single" w:sz="4" w:space="0" w:color="auto"/>
            </w:tcBorders>
            <w:shd w:val="clear" w:color="auto" w:fill="FFFFFF"/>
            <w:vAlign w:val="center"/>
          </w:tcPr>
          <w:p w:rsidR="0028422F" w:rsidRPr="009028AB" w:rsidRDefault="0028422F" w:rsidP="00C15D90">
            <w:pPr>
              <w:snapToGrid w:val="0"/>
              <w:jc w:val="both"/>
              <w:rPr>
                <w:color w:val="000000"/>
                <w:sz w:val="20"/>
                <w:szCs w:val="20"/>
              </w:rPr>
            </w:pPr>
            <w:r w:rsidRPr="009028AB">
              <w:rPr>
                <w:color w:val="000000"/>
                <w:sz w:val="20"/>
                <w:szCs w:val="20"/>
              </w:rPr>
              <w:t>Al-O-Si: stretching in hematite.</w:t>
            </w:r>
          </w:p>
        </w:tc>
      </w:tr>
    </w:tbl>
    <w:p w:rsidR="001308A4" w:rsidRDefault="001308A4" w:rsidP="001308A4">
      <w:pPr>
        <w:snapToGrid w:val="0"/>
        <w:jc w:val="center"/>
        <w:rPr>
          <w:sz w:val="20"/>
          <w:szCs w:val="20"/>
          <w:lang w:eastAsia="zh-CN"/>
        </w:rPr>
      </w:pPr>
    </w:p>
    <w:p w:rsidR="009028AB" w:rsidRPr="009028AB" w:rsidRDefault="009028AB" w:rsidP="001308A4">
      <w:pPr>
        <w:snapToGrid w:val="0"/>
        <w:jc w:val="center"/>
        <w:rPr>
          <w:sz w:val="20"/>
          <w:szCs w:val="20"/>
          <w:lang w:eastAsia="zh-CN"/>
        </w:rPr>
      </w:pPr>
    </w:p>
    <w:p w:rsidR="001B1889" w:rsidRPr="009028AB" w:rsidRDefault="00CD570C" w:rsidP="00CD570C">
      <w:pPr>
        <w:snapToGrid w:val="0"/>
        <w:rPr>
          <w:sz w:val="20"/>
          <w:szCs w:val="20"/>
        </w:rPr>
      </w:pPr>
      <w:r>
        <w:rPr>
          <w:sz w:val="20"/>
          <w:szCs w:val="20"/>
        </w:rPr>
        <w:t xml:space="preserve">         </w:t>
      </w:r>
      <w:r w:rsidR="001B1889" w:rsidRPr="009028AB">
        <w:rPr>
          <w:sz w:val="20"/>
          <w:szCs w:val="20"/>
        </w:rPr>
        <w:t>Table 5</w:t>
      </w:r>
      <w:r w:rsidR="002F5C4B" w:rsidRPr="009028AB">
        <w:rPr>
          <w:sz w:val="20"/>
          <w:szCs w:val="20"/>
        </w:rPr>
        <w:t xml:space="preserve">. </w:t>
      </w:r>
      <w:r w:rsidR="001B1889" w:rsidRPr="009028AB">
        <w:rPr>
          <w:sz w:val="20"/>
          <w:szCs w:val="20"/>
        </w:rPr>
        <w:t>Biodiesel properties obtained in this study</w:t>
      </w:r>
    </w:p>
    <w:tbl>
      <w:tblPr>
        <w:tblW w:w="4425" w:type="pct"/>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10"/>
        <w:gridCol w:w="2541"/>
        <w:gridCol w:w="2524"/>
      </w:tblGrid>
      <w:tr w:rsidR="0028422F" w:rsidRPr="009028AB" w:rsidTr="009028AB">
        <w:trPr>
          <w:jc w:val="center"/>
        </w:trPr>
        <w:tc>
          <w:tcPr>
            <w:tcW w:w="2012" w:type="pct"/>
            <w:vAlign w:val="center"/>
          </w:tcPr>
          <w:p w:rsidR="0028422F" w:rsidRPr="009028AB" w:rsidRDefault="0028422F" w:rsidP="00C15D90">
            <w:pPr>
              <w:snapToGrid w:val="0"/>
              <w:jc w:val="both"/>
              <w:rPr>
                <w:color w:val="000000"/>
                <w:sz w:val="20"/>
                <w:szCs w:val="20"/>
              </w:rPr>
            </w:pPr>
            <w:r w:rsidRPr="009028AB">
              <w:rPr>
                <w:color w:val="000000"/>
                <w:sz w:val="20"/>
                <w:szCs w:val="20"/>
              </w:rPr>
              <w:t>Parameter</w:t>
            </w:r>
          </w:p>
        </w:tc>
        <w:tc>
          <w:tcPr>
            <w:tcW w:w="1499" w:type="pct"/>
            <w:vAlign w:val="center"/>
          </w:tcPr>
          <w:p w:rsidR="0028422F" w:rsidRPr="009028AB" w:rsidRDefault="0028422F" w:rsidP="00C15D90">
            <w:pPr>
              <w:snapToGrid w:val="0"/>
              <w:jc w:val="both"/>
              <w:rPr>
                <w:color w:val="000000"/>
                <w:sz w:val="20"/>
                <w:szCs w:val="20"/>
              </w:rPr>
            </w:pPr>
            <w:r w:rsidRPr="009028AB">
              <w:rPr>
                <w:color w:val="000000"/>
                <w:sz w:val="20"/>
                <w:szCs w:val="20"/>
              </w:rPr>
              <w:t>Values obtained</w:t>
            </w:r>
          </w:p>
        </w:tc>
        <w:tc>
          <w:tcPr>
            <w:tcW w:w="1489" w:type="pct"/>
            <w:vAlign w:val="center"/>
          </w:tcPr>
          <w:p w:rsidR="0028422F" w:rsidRPr="009028AB" w:rsidRDefault="0028422F" w:rsidP="00C15D90">
            <w:pPr>
              <w:snapToGrid w:val="0"/>
              <w:jc w:val="both"/>
              <w:rPr>
                <w:color w:val="000000"/>
                <w:sz w:val="20"/>
                <w:szCs w:val="20"/>
              </w:rPr>
            </w:pPr>
            <w:r w:rsidRPr="009028AB">
              <w:rPr>
                <w:color w:val="000000"/>
                <w:sz w:val="20"/>
                <w:szCs w:val="20"/>
              </w:rPr>
              <w:t>ASTM (D6751)</w:t>
            </w:r>
          </w:p>
        </w:tc>
      </w:tr>
      <w:tr w:rsidR="0028422F" w:rsidRPr="009028AB" w:rsidTr="009028AB">
        <w:trPr>
          <w:jc w:val="center"/>
        </w:trPr>
        <w:tc>
          <w:tcPr>
            <w:tcW w:w="2012" w:type="pct"/>
            <w:vAlign w:val="center"/>
          </w:tcPr>
          <w:p w:rsidR="0028422F" w:rsidRPr="009028AB" w:rsidRDefault="0028422F" w:rsidP="00C15D90">
            <w:pPr>
              <w:snapToGrid w:val="0"/>
              <w:jc w:val="both"/>
              <w:rPr>
                <w:color w:val="000000"/>
                <w:sz w:val="20"/>
                <w:szCs w:val="20"/>
              </w:rPr>
            </w:pPr>
            <w:r w:rsidRPr="009028AB">
              <w:rPr>
                <w:color w:val="000000"/>
                <w:sz w:val="20"/>
                <w:szCs w:val="20"/>
              </w:rPr>
              <w:t>Specific gravity (g/cm</w:t>
            </w:r>
            <w:r w:rsidRPr="009028AB">
              <w:rPr>
                <w:color w:val="000000"/>
                <w:sz w:val="20"/>
                <w:szCs w:val="20"/>
                <w:vertAlign w:val="superscript"/>
              </w:rPr>
              <w:t>3</w:t>
            </w:r>
            <w:r w:rsidRPr="009028AB">
              <w:rPr>
                <w:color w:val="000000"/>
                <w:sz w:val="20"/>
                <w:szCs w:val="20"/>
              </w:rPr>
              <w:t>)</w:t>
            </w:r>
          </w:p>
        </w:tc>
        <w:tc>
          <w:tcPr>
            <w:tcW w:w="1499" w:type="pct"/>
            <w:vAlign w:val="center"/>
          </w:tcPr>
          <w:p w:rsidR="0028422F" w:rsidRPr="009028AB" w:rsidRDefault="0028422F" w:rsidP="00C15D90">
            <w:pPr>
              <w:snapToGrid w:val="0"/>
              <w:jc w:val="both"/>
              <w:rPr>
                <w:color w:val="000000"/>
                <w:sz w:val="20"/>
                <w:szCs w:val="20"/>
              </w:rPr>
            </w:pPr>
            <w:r w:rsidRPr="009028AB">
              <w:rPr>
                <w:color w:val="000000"/>
                <w:sz w:val="20"/>
                <w:szCs w:val="20"/>
              </w:rPr>
              <w:t>0.83</w:t>
            </w:r>
          </w:p>
        </w:tc>
        <w:tc>
          <w:tcPr>
            <w:tcW w:w="1489" w:type="pct"/>
            <w:vAlign w:val="center"/>
          </w:tcPr>
          <w:p w:rsidR="0028422F" w:rsidRPr="009028AB" w:rsidRDefault="0028422F" w:rsidP="00C15D90">
            <w:pPr>
              <w:snapToGrid w:val="0"/>
              <w:jc w:val="both"/>
              <w:rPr>
                <w:color w:val="000000"/>
                <w:sz w:val="20"/>
                <w:szCs w:val="20"/>
              </w:rPr>
            </w:pPr>
            <w:r w:rsidRPr="009028AB">
              <w:rPr>
                <w:color w:val="000000"/>
                <w:sz w:val="20"/>
                <w:szCs w:val="20"/>
              </w:rPr>
              <w:t>0.88</w:t>
            </w:r>
          </w:p>
        </w:tc>
      </w:tr>
      <w:tr w:rsidR="0028422F" w:rsidRPr="009028AB" w:rsidTr="009028AB">
        <w:trPr>
          <w:jc w:val="center"/>
        </w:trPr>
        <w:tc>
          <w:tcPr>
            <w:tcW w:w="2012" w:type="pct"/>
            <w:vAlign w:val="center"/>
          </w:tcPr>
          <w:p w:rsidR="0028422F" w:rsidRPr="009028AB" w:rsidRDefault="0028422F" w:rsidP="00C15D90">
            <w:pPr>
              <w:snapToGrid w:val="0"/>
              <w:jc w:val="both"/>
              <w:rPr>
                <w:color w:val="000000"/>
                <w:sz w:val="20"/>
                <w:szCs w:val="20"/>
              </w:rPr>
            </w:pPr>
            <w:r w:rsidRPr="009028AB">
              <w:rPr>
                <w:color w:val="000000"/>
                <w:sz w:val="20"/>
                <w:szCs w:val="20"/>
              </w:rPr>
              <w:t>Kinematic viscosity (mm</w:t>
            </w:r>
            <w:r w:rsidRPr="009028AB">
              <w:rPr>
                <w:color w:val="000000"/>
                <w:sz w:val="20"/>
                <w:szCs w:val="20"/>
                <w:vertAlign w:val="superscript"/>
              </w:rPr>
              <w:t>2</w:t>
            </w:r>
            <w:r w:rsidRPr="009028AB">
              <w:rPr>
                <w:color w:val="000000"/>
                <w:sz w:val="20"/>
                <w:szCs w:val="20"/>
              </w:rPr>
              <w:t>/sec)</w:t>
            </w:r>
          </w:p>
        </w:tc>
        <w:tc>
          <w:tcPr>
            <w:tcW w:w="1499" w:type="pct"/>
            <w:vAlign w:val="center"/>
          </w:tcPr>
          <w:p w:rsidR="0028422F" w:rsidRPr="009028AB" w:rsidRDefault="0028422F" w:rsidP="00C15D90">
            <w:pPr>
              <w:snapToGrid w:val="0"/>
              <w:jc w:val="both"/>
              <w:rPr>
                <w:color w:val="000000"/>
                <w:sz w:val="20"/>
                <w:szCs w:val="20"/>
              </w:rPr>
            </w:pPr>
            <w:r w:rsidRPr="009028AB">
              <w:rPr>
                <w:color w:val="000000"/>
                <w:sz w:val="20"/>
                <w:szCs w:val="20"/>
              </w:rPr>
              <w:t>1.03</w:t>
            </w:r>
          </w:p>
        </w:tc>
        <w:tc>
          <w:tcPr>
            <w:tcW w:w="1489" w:type="pct"/>
            <w:vAlign w:val="center"/>
          </w:tcPr>
          <w:p w:rsidR="0028422F" w:rsidRPr="009028AB" w:rsidRDefault="0028422F" w:rsidP="00C15D90">
            <w:pPr>
              <w:snapToGrid w:val="0"/>
              <w:jc w:val="both"/>
              <w:rPr>
                <w:color w:val="000000"/>
                <w:sz w:val="20"/>
                <w:szCs w:val="20"/>
              </w:rPr>
            </w:pPr>
            <w:r w:rsidRPr="009028AB">
              <w:rPr>
                <w:color w:val="000000"/>
                <w:sz w:val="20"/>
                <w:szCs w:val="20"/>
              </w:rPr>
              <w:t>1.90-6.00</w:t>
            </w:r>
          </w:p>
        </w:tc>
      </w:tr>
      <w:tr w:rsidR="0028422F" w:rsidRPr="009028AB" w:rsidTr="009028AB">
        <w:trPr>
          <w:jc w:val="center"/>
        </w:trPr>
        <w:tc>
          <w:tcPr>
            <w:tcW w:w="2012" w:type="pct"/>
            <w:vAlign w:val="center"/>
          </w:tcPr>
          <w:p w:rsidR="0028422F" w:rsidRPr="009028AB" w:rsidRDefault="0028422F" w:rsidP="00C15D90">
            <w:pPr>
              <w:snapToGrid w:val="0"/>
              <w:jc w:val="both"/>
              <w:rPr>
                <w:color w:val="000000"/>
                <w:sz w:val="20"/>
                <w:szCs w:val="20"/>
              </w:rPr>
            </w:pPr>
            <w:r w:rsidRPr="009028AB">
              <w:rPr>
                <w:color w:val="000000"/>
                <w:sz w:val="20"/>
                <w:szCs w:val="20"/>
              </w:rPr>
              <w:t>API gravity</w:t>
            </w:r>
          </w:p>
        </w:tc>
        <w:tc>
          <w:tcPr>
            <w:tcW w:w="1499" w:type="pct"/>
            <w:vAlign w:val="center"/>
          </w:tcPr>
          <w:p w:rsidR="0028422F" w:rsidRPr="009028AB" w:rsidRDefault="0028422F" w:rsidP="00C15D90">
            <w:pPr>
              <w:snapToGrid w:val="0"/>
              <w:jc w:val="both"/>
              <w:rPr>
                <w:color w:val="000000"/>
                <w:sz w:val="20"/>
                <w:szCs w:val="20"/>
              </w:rPr>
            </w:pPr>
            <w:r w:rsidRPr="009028AB">
              <w:rPr>
                <w:color w:val="000000"/>
                <w:sz w:val="20"/>
                <w:szCs w:val="20"/>
              </w:rPr>
              <w:t>40.00</w:t>
            </w:r>
          </w:p>
        </w:tc>
        <w:tc>
          <w:tcPr>
            <w:tcW w:w="1489" w:type="pct"/>
            <w:vAlign w:val="center"/>
          </w:tcPr>
          <w:p w:rsidR="0028422F" w:rsidRPr="009028AB" w:rsidRDefault="0028422F" w:rsidP="00C15D90">
            <w:pPr>
              <w:snapToGrid w:val="0"/>
              <w:jc w:val="both"/>
              <w:rPr>
                <w:color w:val="000000"/>
                <w:sz w:val="20"/>
                <w:szCs w:val="20"/>
              </w:rPr>
            </w:pPr>
            <w:r w:rsidRPr="009028AB">
              <w:rPr>
                <w:color w:val="000000"/>
                <w:sz w:val="20"/>
                <w:szCs w:val="20"/>
              </w:rPr>
              <w:t>-</w:t>
            </w:r>
          </w:p>
        </w:tc>
      </w:tr>
      <w:tr w:rsidR="0028422F" w:rsidRPr="009028AB" w:rsidTr="009028AB">
        <w:trPr>
          <w:jc w:val="center"/>
        </w:trPr>
        <w:tc>
          <w:tcPr>
            <w:tcW w:w="2012" w:type="pct"/>
            <w:vAlign w:val="center"/>
          </w:tcPr>
          <w:p w:rsidR="0028422F" w:rsidRPr="009028AB" w:rsidRDefault="0028422F" w:rsidP="00C15D90">
            <w:pPr>
              <w:snapToGrid w:val="0"/>
              <w:jc w:val="both"/>
              <w:rPr>
                <w:color w:val="000000"/>
                <w:sz w:val="20"/>
                <w:szCs w:val="20"/>
              </w:rPr>
            </w:pPr>
            <w:r w:rsidRPr="009028AB">
              <w:rPr>
                <w:color w:val="000000"/>
                <w:sz w:val="20"/>
                <w:szCs w:val="20"/>
              </w:rPr>
              <w:t>Flash point (</w:t>
            </w:r>
            <w:r w:rsidRPr="009028AB">
              <w:rPr>
                <w:color w:val="000000"/>
                <w:sz w:val="20"/>
                <w:szCs w:val="20"/>
                <w:vertAlign w:val="superscript"/>
              </w:rPr>
              <w:t>o</w:t>
            </w:r>
            <w:r w:rsidRPr="009028AB">
              <w:rPr>
                <w:color w:val="000000"/>
                <w:sz w:val="20"/>
                <w:szCs w:val="20"/>
              </w:rPr>
              <w:t>C)</w:t>
            </w:r>
          </w:p>
        </w:tc>
        <w:tc>
          <w:tcPr>
            <w:tcW w:w="1499" w:type="pct"/>
            <w:vAlign w:val="center"/>
          </w:tcPr>
          <w:p w:rsidR="0028422F" w:rsidRPr="009028AB" w:rsidRDefault="0028422F" w:rsidP="00C15D90">
            <w:pPr>
              <w:snapToGrid w:val="0"/>
              <w:jc w:val="both"/>
              <w:rPr>
                <w:color w:val="000000"/>
                <w:sz w:val="20"/>
                <w:szCs w:val="20"/>
              </w:rPr>
            </w:pPr>
            <w:r w:rsidRPr="009028AB">
              <w:rPr>
                <w:color w:val="000000"/>
                <w:sz w:val="20"/>
                <w:szCs w:val="20"/>
              </w:rPr>
              <w:t>65.00</w:t>
            </w:r>
          </w:p>
        </w:tc>
        <w:tc>
          <w:tcPr>
            <w:tcW w:w="1489" w:type="pct"/>
            <w:vAlign w:val="center"/>
          </w:tcPr>
          <w:p w:rsidR="0028422F" w:rsidRPr="009028AB" w:rsidRDefault="0028422F" w:rsidP="00C15D90">
            <w:pPr>
              <w:snapToGrid w:val="0"/>
              <w:jc w:val="both"/>
              <w:rPr>
                <w:color w:val="000000"/>
                <w:sz w:val="20"/>
                <w:szCs w:val="20"/>
              </w:rPr>
            </w:pPr>
            <w:r w:rsidRPr="009028AB">
              <w:rPr>
                <w:color w:val="000000"/>
                <w:sz w:val="20"/>
                <w:szCs w:val="20"/>
              </w:rPr>
              <w:t>100.00-170.00</w:t>
            </w:r>
          </w:p>
        </w:tc>
      </w:tr>
      <w:tr w:rsidR="0028422F" w:rsidRPr="009028AB" w:rsidTr="009028AB">
        <w:trPr>
          <w:jc w:val="center"/>
        </w:trPr>
        <w:tc>
          <w:tcPr>
            <w:tcW w:w="2012" w:type="pct"/>
            <w:vAlign w:val="center"/>
          </w:tcPr>
          <w:p w:rsidR="0028422F" w:rsidRPr="009028AB" w:rsidRDefault="0028422F" w:rsidP="00C15D90">
            <w:pPr>
              <w:snapToGrid w:val="0"/>
              <w:jc w:val="both"/>
              <w:rPr>
                <w:color w:val="000000"/>
                <w:sz w:val="20"/>
                <w:szCs w:val="20"/>
              </w:rPr>
            </w:pPr>
            <w:r w:rsidRPr="009028AB">
              <w:rPr>
                <w:color w:val="000000"/>
                <w:sz w:val="20"/>
                <w:szCs w:val="20"/>
              </w:rPr>
              <w:t>Aniline point (</w:t>
            </w:r>
            <w:r w:rsidRPr="009028AB">
              <w:rPr>
                <w:color w:val="000000"/>
                <w:sz w:val="20"/>
                <w:szCs w:val="20"/>
                <w:vertAlign w:val="superscript"/>
              </w:rPr>
              <w:t>o</w:t>
            </w:r>
            <w:r w:rsidRPr="009028AB">
              <w:rPr>
                <w:color w:val="000000"/>
                <w:sz w:val="20"/>
                <w:szCs w:val="20"/>
              </w:rPr>
              <w:t>C)</w:t>
            </w:r>
          </w:p>
        </w:tc>
        <w:tc>
          <w:tcPr>
            <w:tcW w:w="1499" w:type="pct"/>
            <w:vAlign w:val="center"/>
          </w:tcPr>
          <w:p w:rsidR="0028422F" w:rsidRPr="009028AB" w:rsidRDefault="0028422F" w:rsidP="00C15D90">
            <w:pPr>
              <w:snapToGrid w:val="0"/>
              <w:jc w:val="both"/>
              <w:rPr>
                <w:color w:val="000000"/>
                <w:sz w:val="20"/>
                <w:szCs w:val="20"/>
              </w:rPr>
            </w:pPr>
            <w:r w:rsidRPr="009028AB">
              <w:rPr>
                <w:color w:val="000000"/>
                <w:sz w:val="20"/>
                <w:szCs w:val="20"/>
              </w:rPr>
              <w:t>87.00</w:t>
            </w:r>
          </w:p>
        </w:tc>
        <w:tc>
          <w:tcPr>
            <w:tcW w:w="1489" w:type="pct"/>
            <w:vAlign w:val="center"/>
          </w:tcPr>
          <w:p w:rsidR="0028422F" w:rsidRPr="009028AB" w:rsidRDefault="0028422F" w:rsidP="00C15D90">
            <w:pPr>
              <w:snapToGrid w:val="0"/>
              <w:jc w:val="both"/>
              <w:rPr>
                <w:color w:val="000000"/>
                <w:sz w:val="20"/>
                <w:szCs w:val="20"/>
              </w:rPr>
            </w:pPr>
            <w:r w:rsidRPr="009028AB">
              <w:rPr>
                <w:color w:val="000000"/>
                <w:sz w:val="20"/>
                <w:szCs w:val="20"/>
              </w:rPr>
              <w:t>-</w:t>
            </w:r>
          </w:p>
        </w:tc>
      </w:tr>
      <w:tr w:rsidR="0028422F" w:rsidRPr="009028AB" w:rsidTr="009028AB">
        <w:trPr>
          <w:jc w:val="center"/>
        </w:trPr>
        <w:tc>
          <w:tcPr>
            <w:tcW w:w="2012" w:type="pct"/>
            <w:vAlign w:val="center"/>
          </w:tcPr>
          <w:p w:rsidR="0028422F" w:rsidRPr="009028AB" w:rsidRDefault="0028422F" w:rsidP="00C15D90">
            <w:pPr>
              <w:snapToGrid w:val="0"/>
              <w:jc w:val="both"/>
              <w:rPr>
                <w:color w:val="000000"/>
                <w:sz w:val="20"/>
                <w:szCs w:val="20"/>
              </w:rPr>
            </w:pPr>
            <w:r w:rsidRPr="009028AB">
              <w:rPr>
                <w:color w:val="000000"/>
                <w:sz w:val="20"/>
                <w:szCs w:val="20"/>
              </w:rPr>
              <w:t>Diesel index</w:t>
            </w:r>
          </w:p>
        </w:tc>
        <w:tc>
          <w:tcPr>
            <w:tcW w:w="1499" w:type="pct"/>
            <w:vAlign w:val="center"/>
          </w:tcPr>
          <w:p w:rsidR="0028422F" w:rsidRPr="009028AB" w:rsidRDefault="0028422F" w:rsidP="00C15D90">
            <w:pPr>
              <w:snapToGrid w:val="0"/>
              <w:jc w:val="both"/>
              <w:rPr>
                <w:color w:val="000000"/>
                <w:sz w:val="20"/>
                <w:szCs w:val="20"/>
              </w:rPr>
            </w:pPr>
            <w:r w:rsidRPr="009028AB">
              <w:rPr>
                <w:color w:val="000000"/>
                <w:sz w:val="20"/>
                <w:szCs w:val="20"/>
              </w:rPr>
              <w:t>66.40</w:t>
            </w:r>
          </w:p>
        </w:tc>
        <w:tc>
          <w:tcPr>
            <w:tcW w:w="1489" w:type="pct"/>
            <w:vAlign w:val="center"/>
          </w:tcPr>
          <w:p w:rsidR="0028422F" w:rsidRPr="009028AB" w:rsidRDefault="0028422F" w:rsidP="00C15D90">
            <w:pPr>
              <w:snapToGrid w:val="0"/>
              <w:jc w:val="both"/>
              <w:rPr>
                <w:color w:val="000000"/>
                <w:sz w:val="20"/>
                <w:szCs w:val="20"/>
              </w:rPr>
            </w:pPr>
            <w:r w:rsidRPr="009028AB">
              <w:rPr>
                <w:color w:val="000000"/>
                <w:sz w:val="20"/>
                <w:szCs w:val="20"/>
              </w:rPr>
              <w:t>-</w:t>
            </w:r>
          </w:p>
        </w:tc>
      </w:tr>
    </w:tbl>
    <w:p w:rsidR="00471E57" w:rsidRDefault="00471E57" w:rsidP="001308A4">
      <w:pPr>
        <w:snapToGrid w:val="0"/>
        <w:ind w:firstLine="425"/>
        <w:jc w:val="both"/>
        <w:rPr>
          <w:sz w:val="20"/>
          <w:szCs w:val="20"/>
          <w:lang w:eastAsia="zh-CN"/>
        </w:rPr>
      </w:pPr>
    </w:p>
    <w:p w:rsidR="009028AB" w:rsidRDefault="009028AB" w:rsidP="001308A4">
      <w:pPr>
        <w:snapToGrid w:val="0"/>
        <w:ind w:firstLine="425"/>
        <w:jc w:val="both"/>
        <w:rPr>
          <w:sz w:val="20"/>
          <w:szCs w:val="20"/>
          <w:lang w:eastAsia="zh-CN"/>
        </w:rPr>
      </w:pPr>
    </w:p>
    <w:p w:rsidR="009028AB" w:rsidRDefault="009028AB" w:rsidP="001308A4">
      <w:pPr>
        <w:snapToGrid w:val="0"/>
        <w:ind w:firstLine="425"/>
        <w:jc w:val="both"/>
        <w:rPr>
          <w:sz w:val="20"/>
          <w:szCs w:val="20"/>
          <w:lang w:eastAsia="zh-CN"/>
        </w:rPr>
      </w:pPr>
    </w:p>
    <w:p w:rsidR="009028AB" w:rsidRDefault="009028AB" w:rsidP="001308A4">
      <w:pPr>
        <w:snapToGrid w:val="0"/>
        <w:ind w:firstLine="425"/>
        <w:jc w:val="both"/>
        <w:rPr>
          <w:sz w:val="20"/>
          <w:szCs w:val="20"/>
          <w:lang w:eastAsia="zh-CN"/>
        </w:rPr>
      </w:pPr>
    </w:p>
    <w:p w:rsidR="009028AB" w:rsidRDefault="009028AB" w:rsidP="001308A4">
      <w:pPr>
        <w:snapToGrid w:val="0"/>
        <w:ind w:firstLine="425"/>
        <w:jc w:val="both"/>
        <w:rPr>
          <w:sz w:val="20"/>
          <w:szCs w:val="20"/>
          <w:lang w:eastAsia="zh-CN"/>
        </w:rPr>
      </w:pPr>
    </w:p>
    <w:p w:rsidR="009028AB" w:rsidRDefault="009028AB" w:rsidP="001308A4">
      <w:pPr>
        <w:snapToGrid w:val="0"/>
        <w:ind w:firstLine="425"/>
        <w:jc w:val="both"/>
        <w:rPr>
          <w:sz w:val="20"/>
          <w:szCs w:val="20"/>
          <w:lang w:eastAsia="zh-CN"/>
        </w:rPr>
      </w:pPr>
    </w:p>
    <w:p w:rsidR="009028AB" w:rsidRPr="009028AB" w:rsidRDefault="009028AB" w:rsidP="001308A4">
      <w:pPr>
        <w:snapToGrid w:val="0"/>
        <w:ind w:firstLine="425"/>
        <w:jc w:val="both"/>
        <w:rPr>
          <w:sz w:val="20"/>
          <w:szCs w:val="20"/>
          <w:lang w:eastAsia="zh-CN"/>
        </w:rPr>
      </w:pPr>
    </w:p>
    <w:p w:rsidR="002F5C4B" w:rsidRPr="009028AB" w:rsidRDefault="00CD570C" w:rsidP="001308A4">
      <w:pPr>
        <w:snapToGrid w:val="0"/>
        <w:jc w:val="both"/>
        <w:rPr>
          <w:sz w:val="20"/>
          <w:szCs w:val="20"/>
        </w:rPr>
      </w:pPr>
      <w:r>
        <w:rPr>
          <w:sz w:val="20"/>
          <w:szCs w:val="20"/>
        </w:rPr>
        <w:t xml:space="preserve">          </w:t>
      </w:r>
      <w:r w:rsidR="002F5C4B" w:rsidRPr="009028AB">
        <w:rPr>
          <w:sz w:val="20"/>
          <w:szCs w:val="20"/>
        </w:rPr>
        <w:t>Table 3: Metal oxide compositions of the clay used in this study</w:t>
      </w:r>
    </w:p>
    <w:tbl>
      <w:tblPr>
        <w:tblW w:w="4349" w:type="pct"/>
        <w:jc w:val="center"/>
        <w:tblBorders>
          <w:top w:val="single" w:sz="4" w:space="0" w:color="auto"/>
          <w:left w:val="single" w:sz="4" w:space="0" w:color="auto"/>
          <w:bottom w:val="single" w:sz="4" w:space="0" w:color="auto"/>
          <w:right w:val="single" w:sz="4" w:space="0" w:color="auto"/>
          <w:insideV w:val="single" w:sz="4" w:space="0" w:color="auto"/>
        </w:tblBorders>
        <w:tblLook w:val="04A0"/>
      </w:tblPr>
      <w:tblGrid>
        <w:gridCol w:w="1758"/>
        <w:gridCol w:w="3398"/>
        <w:gridCol w:w="3173"/>
      </w:tblGrid>
      <w:tr w:rsidR="002F5C4B" w:rsidRPr="009028AB" w:rsidTr="009028AB">
        <w:trPr>
          <w:jc w:val="center"/>
        </w:trPr>
        <w:tc>
          <w:tcPr>
            <w:tcW w:w="1055" w:type="pct"/>
            <w:tcBorders>
              <w:bottom w:val="single" w:sz="4" w:space="0" w:color="auto"/>
            </w:tcBorders>
            <w:shd w:val="clear" w:color="auto" w:fill="FFFFFF"/>
            <w:vAlign w:val="center"/>
          </w:tcPr>
          <w:p w:rsidR="002F5C4B" w:rsidRPr="009028AB" w:rsidRDefault="002F5C4B" w:rsidP="001308A4">
            <w:pPr>
              <w:pStyle w:val="ListParagraph"/>
              <w:snapToGrid w:val="0"/>
              <w:spacing w:after="0" w:line="240" w:lineRule="auto"/>
              <w:ind w:left="0"/>
              <w:jc w:val="both"/>
              <w:rPr>
                <w:rFonts w:ascii="Times New Roman" w:hAnsi="Times New Roman"/>
                <w:b/>
                <w:color w:val="000000"/>
                <w:sz w:val="20"/>
                <w:szCs w:val="20"/>
              </w:rPr>
            </w:pPr>
            <w:r w:rsidRPr="009028AB">
              <w:rPr>
                <w:rFonts w:ascii="Times New Roman" w:hAnsi="Times New Roman"/>
                <w:color w:val="000000"/>
                <w:sz w:val="20"/>
                <w:szCs w:val="20"/>
              </w:rPr>
              <w:t>Element</w:t>
            </w:r>
          </w:p>
        </w:tc>
        <w:tc>
          <w:tcPr>
            <w:tcW w:w="2040" w:type="pct"/>
            <w:tcBorders>
              <w:bottom w:val="single" w:sz="4" w:space="0" w:color="auto"/>
            </w:tcBorders>
            <w:vAlign w:val="center"/>
          </w:tcPr>
          <w:p w:rsidR="002F5C4B" w:rsidRPr="009028AB" w:rsidRDefault="002F5C4B" w:rsidP="001308A4">
            <w:pPr>
              <w:pStyle w:val="ListParagraph"/>
              <w:snapToGrid w:val="0"/>
              <w:spacing w:after="0" w:line="240" w:lineRule="auto"/>
              <w:ind w:left="0"/>
              <w:jc w:val="both"/>
              <w:rPr>
                <w:rFonts w:ascii="Times New Roman" w:hAnsi="Times New Roman"/>
                <w:b/>
                <w:color w:val="000000"/>
                <w:sz w:val="20"/>
                <w:szCs w:val="20"/>
              </w:rPr>
            </w:pPr>
            <w:r w:rsidRPr="009028AB">
              <w:rPr>
                <w:rFonts w:ascii="Times New Roman" w:hAnsi="Times New Roman"/>
                <w:color w:val="000000"/>
                <w:sz w:val="20"/>
                <w:szCs w:val="20"/>
              </w:rPr>
              <w:t>Concentration (mg/L)</w:t>
            </w:r>
          </w:p>
        </w:tc>
        <w:tc>
          <w:tcPr>
            <w:tcW w:w="1905" w:type="pct"/>
            <w:tcBorders>
              <w:bottom w:val="single" w:sz="4" w:space="0" w:color="auto"/>
            </w:tcBorders>
            <w:vAlign w:val="center"/>
          </w:tcPr>
          <w:p w:rsidR="002F5C4B" w:rsidRPr="009028AB" w:rsidRDefault="002F5C4B" w:rsidP="001308A4">
            <w:pPr>
              <w:pStyle w:val="ListParagraph"/>
              <w:snapToGrid w:val="0"/>
              <w:spacing w:after="0" w:line="240" w:lineRule="auto"/>
              <w:ind w:left="0"/>
              <w:jc w:val="both"/>
              <w:rPr>
                <w:rFonts w:ascii="Times New Roman" w:hAnsi="Times New Roman"/>
                <w:b/>
                <w:color w:val="000000"/>
                <w:sz w:val="20"/>
                <w:szCs w:val="20"/>
              </w:rPr>
            </w:pPr>
            <w:r w:rsidRPr="009028AB">
              <w:rPr>
                <w:rFonts w:ascii="Times New Roman" w:hAnsi="Times New Roman"/>
                <w:color w:val="000000"/>
                <w:sz w:val="20"/>
                <w:szCs w:val="20"/>
              </w:rPr>
              <w:t>% Oxide composition</w:t>
            </w:r>
          </w:p>
        </w:tc>
      </w:tr>
      <w:tr w:rsidR="002F5C4B" w:rsidRPr="009028AB" w:rsidTr="009028AB">
        <w:trPr>
          <w:jc w:val="center"/>
        </w:trPr>
        <w:tc>
          <w:tcPr>
            <w:tcW w:w="1055" w:type="pct"/>
            <w:tcBorders>
              <w:top w:val="single" w:sz="4" w:space="0" w:color="auto"/>
              <w:bottom w:val="single" w:sz="4" w:space="0" w:color="auto"/>
            </w:tcBorders>
            <w:shd w:val="clear" w:color="auto" w:fill="FFFFFF"/>
            <w:vAlign w:val="center"/>
          </w:tcPr>
          <w:p w:rsidR="002F5C4B" w:rsidRPr="009028AB" w:rsidRDefault="002F5C4B" w:rsidP="001308A4">
            <w:pPr>
              <w:pStyle w:val="ListParagraph"/>
              <w:snapToGrid w:val="0"/>
              <w:spacing w:after="0" w:line="240" w:lineRule="auto"/>
              <w:ind w:left="0"/>
              <w:jc w:val="both"/>
              <w:rPr>
                <w:rFonts w:ascii="Times New Roman" w:hAnsi="Times New Roman"/>
                <w:b/>
                <w:color w:val="000000"/>
                <w:sz w:val="20"/>
                <w:szCs w:val="20"/>
              </w:rPr>
            </w:pPr>
            <w:r w:rsidRPr="009028AB">
              <w:rPr>
                <w:rFonts w:ascii="Times New Roman" w:hAnsi="Times New Roman"/>
                <w:color w:val="000000"/>
                <w:sz w:val="20"/>
                <w:szCs w:val="20"/>
              </w:rPr>
              <w:t>Al</w:t>
            </w:r>
          </w:p>
        </w:tc>
        <w:tc>
          <w:tcPr>
            <w:tcW w:w="2040" w:type="pct"/>
            <w:tcBorders>
              <w:top w:val="single" w:sz="4" w:space="0" w:color="auto"/>
              <w:bottom w:val="single" w:sz="4" w:space="0" w:color="auto"/>
            </w:tcBorders>
            <w:shd w:val="clear" w:color="auto" w:fill="FFFFFF"/>
            <w:vAlign w:val="center"/>
          </w:tcPr>
          <w:p w:rsidR="002F5C4B" w:rsidRPr="009028AB" w:rsidRDefault="002F5C4B" w:rsidP="001308A4">
            <w:pPr>
              <w:pStyle w:val="ListParagraph"/>
              <w:snapToGrid w:val="0"/>
              <w:spacing w:after="0" w:line="240" w:lineRule="auto"/>
              <w:ind w:left="0"/>
              <w:jc w:val="both"/>
              <w:rPr>
                <w:rFonts w:ascii="Times New Roman" w:hAnsi="Times New Roman"/>
                <w:b/>
                <w:color w:val="000000"/>
                <w:sz w:val="20"/>
                <w:szCs w:val="20"/>
              </w:rPr>
            </w:pPr>
            <w:r w:rsidRPr="009028AB">
              <w:rPr>
                <w:rFonts w:ascii="Times New Roman" w:hAnsi="Times New Roman"/>
                <w:color w:val="000000"/>
                <w:sz w:val="20"/>
                <w:szCs w:val="20"/>
              </w:rPr>
              <w:t>159</w:t>
            </w:r>
            <w:r w:rsidRPr="009028AB">
              <w:rPr>
                <w:rFonts w:ascii="Times New Roman" w:hAnsi="Times New Roman"/>
                <w:b/>
                <w:color w:val="000000"/>
                <w:sz w:val="20"/>
                <w:szCs w:val="20"/>
              </w:rPr>
              <w:t>.</w:t>
            </w:r>
            <w:r w:rsidRPr="009028AB">
              <w:rPr>
                <w:rFonts w:ascii="Times New Roman" w:hAnsi="Times New Roman"/>
                <w:color w:val="000000"/>
                <w:sz w:val="20"/>
                <w:szCs w:val="20"/>
              </w:rPr>
              <w:t>593</w:t>
            </w:r>
          </w:p>
        </w:tc>
        <w:tc>
          <w:tcPr>
            <w:tcW w:w="1905" w:type="pct"/>
            <w:tcBorders>
              <w:top w:val="single" w:sz="4" w:space="0" w:color="auto"/>
              <w:bottom w:val="single" w:sz="4" w:space="0" w:color="auto"/>
            </w:tcBorders>
            <w:shd w:val="clear" w:color="auto" w:fill="FFFFFF"/>
            <w:vAlign w:val="center"/>
          </w:tcPr>
          <w:p w:rsidR="002F5C4B" w:rsidRPr="009028AB" w:rsidRDefault="002F5C4B" w:rsidP="001308A4">
            <w:pPr>
              <w:pStyle w:val="ListParagraph"/>
              <w:snapToGrid w:val="0"/>
              <w:spacing w:after="0" w:line="240" w:lineRule="auto"/>
              <w:ind w:left="0"/>
              <w:jc w:val="both"/>
              <w:rPr>
                <w:rFonts w:ascii="Times New Roman" w:hAnsi="Times New Roman"/>
                <w:color w:val="000000"/>
                <w:sz w:val="20"/>
                <w:szCs w:val="20"/>
              </w:rPr>
            </w:pPr>
            <w:r w:rsidRPr="009028AB">
              <w:rPr>
                <w:rFonts w:ascii="Times New Roman" w:hAnsi="Times New Roman"/>
                <w:color w:val="000000"/>
                <w:sz w:val="20"/>
                <w:szCs w:val="20"/>
              </w:rPr>
              <w:t>32.601</w:t>
            </w:r>
          </w:p>
        </w:tc>
      </w:tr>
      <w:tr w:rsidR="002F5C4B" w:rsidRPr="009028AB" w:rsidTr="009028AB">
        <w:trPr>
          <w:jc w:val="center"/>
        </w:trPr>
        <w:tc>
          <w:tcPr>
            <w:tcW w:w="1055" w:type="pct"/>
            <w:tcBorders>
              <w:top w:val="single" w:sz="4" w:space="0" w:color="auto"/>
              <w:bottom w:val="single" w:sz="4" w:space="0" w:color="auto"/>
            </w:tcBorders>
            <w:shd w:val="clear" w:color="auto" w:fill="FFFFFF"/>
            <w:vAlign w:val="center"/>
          </w:tcPr>
          <w:p w:rsidR="002F5C4B" w:rsidRPr="009028AB" w:rsidRDefault="002F5C4B" w:rsidP="001308A4">
            <w:pPr>
              <w:pStyle w:val="ListParagraph"/>
              <w:snapToGrid w:val="0"/>
              <w:spacing w:after="0" w:line="240" w:lineRule="auto"/>
              <w:ind w:left="0"/>
              <w:jc w:val="both"/>
              <w:rPr>
                <w:rFonts w:ascii="Times New Roman" w:hAnsi="Times New Roman"/>
                <w:color w:val="000000"/>
                <w:sz w:val="20"/>
                <w:szCs w:val="20"/>
              </w:rPr>
            </w:pPr>
            <w:r w:rsidRPr="009028AB">
              <w:rPr>
                <w:rFonts w:ascii="Times New Roman" w:hAnsi="Times New Roman"/>
                <w:color w:val="000000"/>
                <w:sz w:val="20"/>
                <w:szCs w:val="20"/>
              </w:rPr>
              <w:t>Si</w:t>
            </w:r>
          </w:p>
        </w:tc>
        <w:tc>
          <w:tcPr>
            <w:tcW w:w="2040" w:type="pct"/>
            <w:tcBorders>
              <w:top w:val="single" w:sz="4" w:space="0" w:color="auto"/>
              <w:bottom w:val="single" w:sz="4" w:space="0" w:color="auto"/>
            </w:tcBorders>
            <w:shd w:val="clear" w:color="auto" w:fill="FFFFFF"/>
            <w:vAlign w:val="center"/>
          </w:tcPr>
          <w:p w:rsidR="002F5C4B" w:rsidRPr="009028AB" w:rsidRDefault="002F5C4B" w:rsidP="001308A4">
            <w:pPr>
              <w:pStyle w:val="ListParagraph"/>
              <w:snapToGrid w:val="0"/>
              <w:spacing w:after="0" w:line="240" w:lineRule="auto"/>
              <w:ind w:left="0"/>
              <w:jc w:val="both"/>
              <w:rPr>
                <w:rFonts w:ascii="Times New Roman" w:hAnsi="Times New Roman"/>
                <w:color w:val="000000"/>
                <w:sz w:val="20"/>
                <w:szCs w:val="20"/>
              </w:rPr>
            </w:pPr>
            <w:r w:rsidRPr="009028AB">
              <w:rPr>
                <w:rFonts w:ascii="Times New Roman" w:hAnsi="Times New Roman"/>
                <w:color w:val="000000"/>
                <w:sz w:val="20"/>
                <w:szCs w:val="20"/>
              </w:rPr>
              <w:t>232.431</w:t>
            </w:r>
          </w:p>
        </w:tc>
        <w:tc>
          <w:tcPr>
            <w:tcW w:w="1905" w:type="pct"/>
            <w:tcBorders>
              <w:top w:val="single" w:sz="4" w:space="0" w:color="auto"/>
              <w:bottom w:val="single" w:sz="4" w:space="0" w:color="auto"/>
            </w:tcBorders>
            <w:shd w:val="clear" w:color="auto" w:fill="FFFFFF"/>
            <w:vAlign w:val="center"/>
          </w:tcPr>
          <w:p w:rsidR="002F5C4B" w:rsidRPr="009028AB" w:rsidRDefault="002F5C4B" w:rsidP="001308A4">
            <w:pPr>
              <w:pStyle w:val="ListParagraph"/>
              <w:snapToGrid w:val="0"/>
              <w:spacing w:after="0" w:line="240" w:lineRule="auto"/>
              <w:ind w:left="0"/>
              <w:jc w:val="both"/>
              <w:rPr>
                <w:rFonts w:ascii="Times New Roman" w:hAnsi="Times New Roman"/>
                <w:color w:val="000000"/>
                <w:sz w:val="20"/>
                <w:szCs w:val="20"/>
              </w:rPr>
            </w:pPr>
            <w:r w:rsidRPr="009028AB">
              <w:rPr>
                <w:rFonts w:ascii="Times New Roman" w:hAnsi="Times New Roman"/>
                <w:color w:val="000000"/>
                <w:sz w:val="20"/>
                <w:szCs w:val="20"/>
              </w:rPr>
              <w:t>47.380</w:t>
            </w:r>
          </w:p>
        </w:tc>
      </w:tr>
      <w:tr w:rsidR="002F5C4B" w:rsidRPr="009028AB" w:rsidTr="009028AB">
        <w:trPr>
          <w:jc w:val="center"/>
        </w:trPr>
        <w:tc>
          <w:tcPr>
            <w:tcW w:w="1055" w:type="pct"/>
            <w:tcBorders>
              <w:top w:val="single" w:sz="4" w:space="0" w:color="auto"/>
              <w:left w:val="single" w:sz="4" w:space="0" w:color="auto"/>
              <w:bottom w:val="single" w:sz="4" w:space="0" w:color="auto"/>
              <w:right w:val="single" w:sz="4" w:space="0" w:color="auto"/>
            </w:tcBorders>
            <w:shd w:val="clear" w:color="auto" w:fill="FFFFFF"/>
            <w:vAlign w:val="center"/>
          </w:tcPr>
          <w:p w:rsidR="002F5C4B" w:rsidRPr="009028AB" w:rsidRDefault="002F5C4B" w:rsidP="001308A4">
            <w:pPr>
              <w:pStyle w:val="ListParagraph"/>
              <w:snapToGrid w:val="0"/>
              <w:spacing w:after="0" w:line="240" w:lineRule="auto"/>
              <w:ind w:left="0"/>
              <w:jc w:val="both"/>
              <w:rPr>
                <w:rFonts w:ascii="Times New Roman" w:hAnsi="Times New Roman"/>
                <w:color w:val="000000"/>
                <w:sz w:val="20"/>
                <w:szCs w:val="20"/>
              </w:rPr>
            </w:pPr>
            <w:r w:rsidRPr="009028AB">
              <w:rPr>
                <w:rFonts w:ascii="Times New Roman" w:hAnsi="Times New Roman"/>
                <w:color w:val="000000"/>
                <w:sz w:val="20"/>
                <w:szCs w:val="20"/>
              </w:rPr>
              <w:t>Mg</w:t>
            </w:r>
          </w:p>
        </w:tc>
        <w:tc>
          <w:tcPr>
            <w:tcW w:w="2040" w:type="pct"/>
            <w:tcBorders>
              <w:top w:val="single" w:sz="4" w:space="0" w:color="auto"/>
              <w:left w:val="single" w:sz="4" w:space="0" w:color="auto"/>
              <w:bottom w:val="single" w:sz="4" w:space="0" w:color="auto"/>
              <w:right w:val="single" w:sz="4" w:space="0" w:color="auto"/>
            </w:tcBorders>
            <w:shd w:val="clear" w:color="auto" w:fill="FFFFFF"/>
            <w:vAlign w:val="center"/>
          </w:tcPr>
          <w:p w:rsidR="002F5C4B" w:rsidRPr="009028AB" w:rsidRDefault="002F5C4B" w:rsidP="001308A4">
            <w:pPr>
              <w:pStyle w:val="ListParagraph"/>
              <w:snapToGrid w:val="0"/>
              <w:spacing w:after="0" w:line="240" w:lineRule="auto"/>
              <w:ind w:left="0"/>
              <w:jc w:val="both"/>
              <w:rPr>
                <w:rFonts w:ascii="Times New Roman" w:hAnsi="Times New Roman"/>
                <w:color w:val="000000"/>
                <w:sz w:val="20"/>
                <w:szCs w:val="20"/>
              </w:rPr>
            </w:pPr>
            <w:r w:rsidRPr="009028AB">
              <w:rPr>
                <w:rFonts w:ascii="Times New Roman" w:hAnsi="Times New Roman"/>
                <w:color w:val="000000"/>
                <w:sz w:val="20"/>
                <w:szCs w:val="20"/>
              </w:rPr>
              <w:t>14.320</w:t>
            </w:r>
          </w:p>
        </w:tc>
        <w:tc>
          <w:tcPr>
            <w:tcW w:w="1905" w:type="pct"/>
            <w:tcBorders>
              <w:top w:val="single" w:sz="4" w:space="0" w:color="auto"/>
              <w:left w:val="single" w:sz="4" w:space="0" w:color="auto"/>
              <w:bottom w:val="single" w:sz="4" w:space="0" w:color="auto"/>
              <w:right w:val="single" w:sz="4" w:space="0" w:color="auto"/>
            </w:tcBorders>
            <w:shd w:val="clear" w:color="auto" w:fill="FFFFFF"/>
            <w:vAlign w:val="center"/>
          </w:tcPr>
          <w:p w:rsidR="002F5C4B" w:rsidRPr="009028AB" w:rsidRDefault="002F5C4B" w:rsidP="001308A4">
            <w:pPr>
              <w:pStyle w:val="ListParagraph"/>
              <w:snapToGrid w:val="0"/>
              <w:spacing w:after="0" w:line="240" w:lineRule="auto"/>
              <w:ind w:left="0"/>
              <w:jc w:val="both"/>
              <w:rPr>
                <w:rFonts w:ascii="Times New Roman" w:hAnsi="Times New Roman"/>
                <w:color w:val="000000"/>
                <w:sz w:val="20"/>
                <w:szCs w:val="20"/>
              </w:rPr>
            </w:pPr>
            <w:r w:rsidRPr="009028AB">
              <w:rPr>
                <w:rFonts w:ascii="Times New Roman" w:hAnsi="Times New Roman"/>
                <w:color w:val="000000"/>
                <w:sz w:val="20"/>
                <w:szCs w:val="20"/>
              </w:rPr>
              <w:t>2.919</w:t>
            </w:r>
          </w:p>
        </w:tc>
      </w:tr>
      <w:tr w:rsidR="002F5C4B" w:rsidRPr="009028AB" w:rsidTr="009028AB">
        <w:trPr>
          <w:jc w:val="center"/>
        </w:trPr>
        <w:tc>
          <w:tcPr>
            <w:tcW w:w="1055" w:type="pct"/>
            <w:tcBorders>
              <w:top w:val="single" w:sz="4" w:space="0" w:color="auto"/>
              <w:left w:val="single" w:sz="4" w:space="0" w:color="auto"/>
              <w:bottom w:val="single" w:sz="4" w:space="0" w:color="auto"/>
              <w:right w:val="single" w:sz="4" w:space="0" w:color="auto"/>
            </w:tcBorders>
            <w:shd w:val="clear" w:color="auto" w:fill="FFFFFF"/>
            <w:vAlign w:val="center"/>
          </w:tcPr>
          <w:p w:rsidR="002F5C4B" w:rsidRPr="009028AB" w:rsidRDefault="002F5C4B" w:rsidP="001308A4">
            <w:pPr>
              <w:pStyle w:val="ListParagraph"/>
              <w:snapToGrid w:val="0"/>
              <w:spacing w:after="0" w:line="240" w:lineRule="auto"/>
              <w:ind w:left="0"/>
              <w:jc w:val="both"/>
              <w:rPr>
                <w:rFonts w:ascii="Times New Roman" w:hAnsi="Times New Roman"/>
                <w:color w:val="000000"/>
                <w:sz w:val="20"/>
                <w:szCs w:val="20"/>
              </w:rPr>
            </w:pPr>
            <w:r w:rsidRPr="009028AB">
              <w:rPr>
                <w:rFonts w:ascii="Times New Roman" w:hAnsi="Times New Roman"/>
                <w:color w:val="000000"/>
                <w:sz w:val="20"/>
                <w:szCs w:val="20"/>
              </w:rPr>
              <w:t>Ca</w:t>
            </w:r>
          </w:p>
        </w:tc>
        <w:tc>
          <w:tcPr>
            <w:tcW w:w="2040" w:type="pct"/>
            <w:tcBorders>
              <w:top w:val="single" w:sz="4" w:space="0" w:color="auto"/>
              <w:left w:val="single" w:sz="4" w:space="0" w:color="auto"/>
              <w:bottom w:val="single" w:sz="4" w:space="0" w:color="auto"/>
              <w:right w:val="single" w:sz="4" w:space="0" w:color="auto"/>
            </w:tcBorders>
            <w:shd w:val="clear" w:color="auto" w:fill="FFFFFF"/>
            <w:vAlign w:val="center"/>
          </w:tcPr>
          <w:p w:rsidR="002F5C4B" w:rsidRPr="009028AB" w:rsidRDefault="002F5C4B" w:rsidP="001308A4">
            <w:pPr>
              <w:pStyle w:val="ListParagraph"/>
              <w:snapToGrid w:val="0"/>
              <w:spacing w:after="0" w:line="240" w:lineRule="auto"/>
              <w:ind w:left="0"/>
              <w:jc w:val="both"/>
              <w:rPr>
                <w:rFonts w:ascii="Times New Roman" w:hAnsi="Times New Roman"/>
                <w:color w:val="000000"/>
                <w:sz w:val="20"/>
                <w:szCs w:val="20"/>
              </w:rPr>
            </w:pPr>
            <w:r w:rsidRPr="009028AB">
              <w:rPr>
                <w:rFonts w:ascii="Times New Roman" w:hAnsi="Times New Roman"/>
                <w:color w:val="000000"/>
                <w:sz w:val="20"/>
                <w:szCs w:val="20"/>
              </w:rPr>
              <w:t>5.902</w:t>
            </w:r>
          </w:p>
        </w:tc>
        <w:tc>
          <w:tcPr>
            <w:tcW w:w="1905" w:type="pct"/>
            <w:tcBorders>
              <w:top w:val="single" w:sz="4" w:space="0" w:color="auto"/>
              <w:left w:val="single" w:sz="4" w:space="0" w:color="auto"/>
              <w:bottom w:val="single" w:sz="4" w:space="0" w:color="auto"/>
              <w:right w:val="single" w:sz="4" w:space="0" w:color="auto"/>
            </w:tcBorders>
            <w:shd w:val="clear" w:color="auto" w:fill="FFFFFF"/>
            <w:vAlign w:val="center"/>
          </w:tcPr>
          <w:p w:rsidR="002F5C4B" w:rsidRPr="009028AB" w:rsidRDefault="002F5C4B" w:rsidP="001308A4">
            <w:pPr>
              <w:pStyle w:val="ListParagraph"/>
              <w:snapToGrid w:val="0"/>
              <w:spacing w:after="0" w:line="240" w:lineRule="auto"/>
              <w:ind w:left="0"/>
              <w:jc w:val="both"/>
              <w:rPr>
                <w:rFonts w:ascii="Times New Roman" w:hAnsi="Times New Roman"/>
                <w:color w:val="000000"/>
                <w:sz w:val="20"/>
                <w:szCs w:val="20"/>
              </w:rPr>
            </w:pPr>
            <w:r w:rsidRPr="009028AB">
              <w:rPr>
                <w:rFonts w:ascii="Times New Roman" w:hAnsi="Times New Roman"/>
                <w:color w:val="000000"/>
                <w:sz w:val="20"/>
                <w:szCs w:val="20"/>
              </w:rPr>
              <w:t>1.203</w:t>
            </w:r>
          </w:p>
        </w:tc>
      </w:tr>
      <w:tr w:rsidR="002F5C4B" w:rsidRPr="009028AB" w:rsidTr="009028AB">
        <w:trPr>
          <w:jc w:val="center"/>
        </w:trPr>
        <w:tc>
          <w:tcPr>
            <w:tcW w:w="1055" w:type="pct"/>
            <w:tcBorders>
              <w:top w:val="single" w:sz="4" w:space="0" w:color="auto"/>
              <w:left w:val="single" w:sz="4" w:space="0" w:color="auto"/>
              <w:bottom w:val="single" w:sz="4" w:space="0" w:color="auto"/>
              <w:right w:val="single" w:sz="4" w:space="0" w:color="auto"/>
            </w:tcBorders>
            <w:shd w:val="clear" w:color="auto" w:fill="FFFFFF"/>
            <w:vAlign w:val="center"/>
          </w:tcPr>
          <w:p w:rsidR="002F5C4B" w:rsidRPr="009028AB" w:rsidRDefault="002F5C4B" w:rsidP="001308A4">
            <w:pPr>
              <w:pStyle w:val="ListParagraph"/>
              <w:snapToGrid w:val="0"/>
              <w:spacing w:after="0" w:line="240" w:lineRule="auto"/>
              <w:ind w:left="0"/>
              <w:jc w:val="both"/>
              <w:rPr>
                <w:rFonts w:ascii="Times New Roman" w:hAnsi="Times New Roman"/>
                <w:color w:val="000000"/>
                <w:sz w:val="20"/>
                <w:szCs w:val="20"/>
              </w:rPr>
            </w:pPr>
            <w:r w:rsidRPr="009028AB">
              <w:rPr>
                <w:rFonts w:ascii="Times New Roman" w:hAnsi="Times New Roman"/>
                <w:color w:val="000000"/>
                <w:sz w:val="20"/>
                <w:szCs w:val="20"/>
              </w:rPr>
              <w:t>Na</w:t>
            </w:r>
          </w:p>
        </w:tc>
        <w:tc>
          <w:tcPr>
            <w:tcW w:w="2040" w:type="pct"/>
            <w:tcBorders>
              <w:top w:val="single" w:sz="4" w:space="0" w:color="auto"/>
              <w:left w:val="single" w:sz="4" w:space="0" w:color="auto"/>
              <w:bottom w:val="single" w:sz="4" w:space="0" w:color="auto"/>
              <w:right w:val="single" w:sz="4" w:space="0" w:color="auto"/>
            </w:tcBorders>
            <w:shd w:val="clear" w:color="auto" w:fill="FFFFFF"/>
            <w:vAlign w:val="center"/>
          </w:tcPr>
          <w:p w:rsidR="002F5C4B" w:rsidRPr="009028AB" w:rsidRDefault="002F5C4B" w:rsidP="001308A4">
            <w:pPr>
              <w:pStyle w:val="ListParagraph"/>
              <w:snapToGrid w:val="0"/>
              <w:spacing w:after="0" w:line="240" w:lineRule="auto"/>
              <w:ind w:left="0"/>
              <w:jc w:val="both"/>
              <w:rPr>
                <w:rFonts w:ascii="Times New Roman" w:hAnsi="Times New Roman"/>
                <w:color w:val="000000"/>
                <w:sz w:val="20"/>
                <w:szCs w:val="20"/>
              </w:rPr>
            </w:pPr>
            <w:r w:rsidRPr="009028AB">
              <w:rPr>
                <w:rFonts w:ascii="Times New Roman" w:hAnsi="Times New Roman"/>
                <w:color w:val="000000"/>
                <w:sz w:val="20"/>
                <w:szCs w:val="20"/>
              </w:rPr>
              <w:t>7.952</w:t>
            </w:r>
          </w:p>
        </w:tc>
        <w:tc>
          <w:tcPr>
            <w:tcW w:w="1905" w:type="pct"/>
            <w:tcBorders>
              <w:top w:val="single" w:sz="4" w:space="0" w:color="auto"/>
              <w:left w:val="single" w:sz="4" w:space="0" w:color="auto"/>
              <w:bottom w:val="single" w:sz="4" w:space="0" w:color="auto"/>
              <w:right w:val="single" w:sz="4" w:space="0" w:color="auto"/>
            </w:tcBorders>
            <w:shd w:val="clear" w:color="auto" w:fill="FFFFFF"/>
            <w:vAlign w:val="center"/>
          </w:tcPr>
          <w:p w:rsidR="002F5C4B" w:rsidRPr="009028AB" w:rsidRDefault="002F5C4B" w:rsidP="001308A4">
            <w:pPr>
              <w:pStyle w:val="ListParagraph"/>
              <w:snapToGrid w:val="0"/>
              <w:spacing w:after="0" w:line="240" w:lineRule="auto"/>
              <w:ind w:left="0"/>
              <w:jc w:val="both"/>
              <w:rPr>
                <w:rFonts w:ascii="Times New Roman" w:hAnsi="Times New Roman"/>
                <w:color w:val="000000"/>
                <w:sz w:val="20"/>
                <w:szCs w:val="20"/>
              </w:rPr>
            </w:pPr>
            <w:r w:rsidRPr="009028AB">
              <w:rPr>
                <w:rFonts w:ascii="Times New Roman" w:hAnsi="Times New Roman"/>
                <w:color w:val="000000"/>
                <w:sz w:val="20"/>
                <w:szCs w:val="20"/>
              </w:rPr>
              <w:t>1.621</w:t>
            </w:r>
          </w:p>
        </w:tc>
      </w:tr>
      <w:tr w:rsidR="002F5C4B" w:rsidRPr="009028AB" w:rsidTr="009028AB">
        <w:trPr>
          <w:jc w:val="center"/>
        </w:trPr>
        <w:tc>
          <w:tcPr>
            <w:tcW w:w="1055" w:type="pct"/>
            <w:tcBorders>
              <w:top w:val="single" w:sz="4" w:space="0" w:color="auto"/>
              <w:left w:val="single" w:sz="4" w:space="0" w:color="auto"/>
              <w:bottom w:val="single" w:sz="4" w:space="0" w:color="auto"/>
              <w:right w:val="single" w:sz="4" w:space="0" w:color="auto"/>
            </w:tcBorders>
            <w:shd w:val="clear" w:color="auto" w:fill="FFFFFF"/>
            <w:vAlign w:val="center"/>
          </w:tcPr>
          <w:p w:rsidR="002F5C4B" w:rsidRPr="009028AB" w:rsidRDefault="002F5C4B" w:rsidP="001308A4">
            <w:pPr>
              <w:pStyle w:val="ListParagraph"/>
              <w:snapToGrid w:val="0"/>
              <w:spacing w:after="0" w:line="240" w:lineRule="auto"/>
              <w:ind w:left="0"/>
              <w:jc w:val="both"/>
              <w:rPr>
                <w:rFonts w:ascii="Times New Roman" w:hAnsi="Times New Roman"/>
                <w:color w:val="000000"/>
                <w:sz w:val="20"/>
                <w:szCs w:val="20"/>
              </w:rPr>
            </w:pPr>
            <w:r w:rsidRPr="009028AB">
              <w:rPr>
                <w:rFonts w:ascii="Times New Roman" w:hAnsi="Times New Roman"/>
                <w:color w:val="000000"/>
                <w:sz w:val="20"/>
                <w:szCs w:val="20"/>
              </w:rPr>
              <w:t>K</w:t>
            </w:r>
          </w:p>
        </w:tc>
        <w:tc>
          <w:tcPr>
            <w:tcW w:w="2040" w:type="pct"/>
            <w:tcBorders>
              <w:top w:val="single" w:sz="4" w:space="0" w:color="auto"/>
              <w:left w:val="single" w:sz="4" w:space="0" w:color="auto"/>
              <w:bottom w:val="single" w:sz="4" w:space="0" w:color="auto"/>
              <w:right w:val="single" w:sz="4" w:space="0" w:color="auto"/>
            </w:tcBorders>
            <w:shd w:val="clear" w:color="auto" w:fill="FFFFFF"/>
            <w:vAlign w:val="center"/>
          </w:tcPr>
          <w:p w:rsidR="002F5C4B" w:rsidRPr="009028AB" w:rsidRDefault="002F5C4B" w:rsidP="001308A4">
            <w:pPr>
              <w:pStyle w:val="ListParagraph"/>
              <w:snapToGrid w:val="0"/>
              <w:spacing w:after="0" w:line="240" w:lineRule="auto"/>
              <w:ind w:left="0"/>
              <w:jc w:val="both"/>
              <w:rPr>
                <w:rFonts w:ascii="Times New Roman" w:hAnsi="Times New Roman"/>
                <w:color w:val="000000"/>
                <w:sz w:val="20"/>
                <w:szCs w:val="20"/>
              </w:rPr>
            </w:pPr>
            <w:r w:rsidRPr="009028AB">
              <w:rPr>
                <w:rFonts w:ascii="Times New Roman" w:hAnsi="Times New Roman"/>
                <w:color w:val="000000"/>
                <w:sz w:val="20"/>
                <w:szCs w:val="20"/>
              </w:rPr>
              <w:t>1.006</w:t>
            </w:r>
          </w:p>
        </w:tc>
        <w:tc>
          <w:tcPr>
            <w:tcW w:w="1905" w:type="pct"/>
            <w:tcBorders>
              <w:top w:val="single" w:sz="4" w:space="0" w:color="auto"/>
              <w:left w:val="single" w:sz="4" w:space="0" w:color="auto"/>
              <w:bottom w:val="single" w:sz="4" w:space="0" w:color="auto"/>
              <w:right w:val="single" w:sz="4" w:space="0" w:color="auto"/>
            </w:tcBorders>
            <w:shd w:val="clear" w:color="auto" w:fill="FFFFFF"/>
            <w:vAlign w:val="center"/>
          </w:tcPr>
          <w:p w:rsidR="002F5C4B" w:rsidRPr="009028AB" w:rsidRDefault="002F5C4B" w:rsidP="001308A4">
            <w:pPr>
              <w:pStyle w:val="ListParagraph"/>
              <w:snapToGrid w:val="0"/>
              <w:spacing w:after="0" w:line="240" w:lineRule="auto"/>
              <w:ind w:left="0"/>
              <w:jc w:val="both"/>
              <w:rPr>
                <w:rFonts w:ascii="Times New Roman" w:hAnsi="Times New Roman"/>
                <w:color w:val="000000"/>
                <w:sz w:val="20"/>
                <w:szCs w:val="20"/>
              </w:rPr>
            </w:pPr>
            <w:r w:rsidRPr="009028AB">
              <w:rPr>
                <w:rFonts w:ascii="Times New Roman" w:hAnsi="Times New Roman"/>
                <w:color w:val="000000"/>
                <w:sz w:val="20"/>
                <w:szCs w:val="20"/>
              </w:rPr>
              <w:t>0.205</w:t>
            </w:r>
          </w:p>
        </w:tc>
      </w:tr>
      <w:tr w:rsidR="002F5C4B" w:rsidRPr="009028AB" w:rsidTr="009028AB">
        <w:trPr>
          <w:jc w:val="center"/>
        </w:trPr>
        <w:tc>
          <w:tcPr>
            <w:tcW w:w="1055" w:type="pct"/>
            <w:tcBorders>
              <w:top w:val="single" w:sz="4" w:space="0" w:color="auto"/>
              <w:left w:val="single" w:sz="4" w:space="0" w:color="auto"/>
              <w:bottom w:val="single" w:sz="4" w:space="0" w:color="auto"/>
              <w:right w:val="single" w:sz="4" w:space="0" w:color="auto"/>
            </w:tcBorders>
            <w:shd w:val="clear" w:color="auto" w:fill="FFFFFF"/>
            <w:vAlign w:val="center"/>
          </w:tcPr>
          <w:p w:rsidR="002F5C4B" w:rsidRPr="009028AB" w:rsidRDefault="002F5C4B" w:rsidP="001308A4">
            <w:pPr>
              <w:pStyle w:val="ListParagraph"/>
              <w:snapToGrid w:val="0"/>
              <w:spacing w:after="0" w:line="240" w:lineRule="auto"/>
              <w:ind w:left="0"/>
              <w:jc w:val="both"/>
              <w:rPr>
                <w:rFonts w:ascii="Times New Roman" w:hAnsi="Times New Roman"/>
                <w:color w:val="000000"/>
                <w:sz w:val="20"/>
                <w:szCs w:val="20"/>
              </w:rPr>
            </w:pPr>
            <w:r w:rsidRPr="009028AB">
              <w:rPr>
                <w:rFonts w:ascii="Times New Roman" w:hAnsi="Times New Roman"/>
                <w:color w:val="000000"/>
                <w:sz w:val="20"/>
                <w:szCs w:val="20"/>
              </w:rPr>
              <w:t>Fe</w:t>
            </w:r>
          </w:p>
        </w:tc>
        <w:tc>
          <w:tcPr>
            <w:tcW w:w="2040" w:type="pct"/>
            <w:tcBorders>
              <w:top w:val="single" w:sz="4" w:space="0" w:color="auto"/>
              <w:left w:val="single" w:sz="4" w:space="0" w:color="auto"/>
              <w:bottom w:val="single" w:sz="4" w:space="0" w:color="auto"/>
              <w:right w:val="single" w:sz="4" w:space="0" w:color="auto"/>
            </w:tcBorders>
            <w:shd w:val="clear" w:color="auto" w:fill="FFFFFF"/>
            <w:vAlign w:val="center"/>
          </w:tcPr>
          <w:p w:rsidR="002F5C4B" w:rsidRPr="009028AB" w:rsidRDefault="002F5C4B" w:rsidP="001308A4">
            <w:pPr>
              <w:pStyle w:val="ListParagraph"/>
              <w:snapToGrid w:val="0"/>
              <w:spacing w:after="0" w:line="240" w:lineRule="auto"/>
              <w:ind w:left="0"/>
              <w:jc w:val="both"/>
              <w:rPr>
                <w:rFonts w:ascii="Times New Roman" w:hAnsi="Times New Roman"/>
                <w:color w:val="000000"/>
                <w:sz w:val="20"/>
                <w:szCs w:val="20"/>
              </w:rPr>
            </w:pPr>
            <w:r w:rsidRPr="009028AB">
              <w:rPr>
                <w:rFonts w:ascii="Times New Roman" w:hAnsi="Times New Roman"/>
                <w:color w:val="000000"/>
                <w:sz w:val="20"/>
                <w:szCs w:val="20"/>
              </w:rPr>
              <w:t>10.454</w:t>
            </w:r>
          </w:p>
        </w:tc>
        <w:tc>
          <w:tcPr>
            <w:tcW w:w="1905" w:type="pct"/>
            <w:tcBorders>
              <w:top w:val="single" w:sz="4" w:space="0" w:color="auto"/>
              <w:left w:val="single" w:sz="4" w:space="0" w:color="auto"/>
              <w:bottom w:val="single" w:sz="4" w:space="0" w:color="auto"/>
              <w:right w:val="single" w:sz="4" w:space="0" w:color="auto"/>
            </w:tcBorders>
            <w:shd w:val="clear" w:color="auto" w:fill="FFFFFF"/>
            <w:vAlign w:val="center"/>
          </w:tcPr>
          <w:p w:rsidR="002F5C4B" w:rsidRPr="009028AB" w:rsidRDefault="002F5C4B" w:rsidP="001308A4">
            <w:pPr>
              <w:pStyle w:val="ListParagraph"/>
              <w:snapToGrid w:val="0"/>
              <w:spacing w:after="0" w:line="240" w:lineRule="auto"/>
              <w:ind w:left="0"/>
              <w:jc w:val="both"/>
              <w:rPr>
                <w:rFonts w:ascii="Times New Roman" w:hAnsi="Times New Roman"/>
                <w:color w:val="000000"/>
                <w:sz w:val="20"/>
                <w:szCs w:val="20"/>
              </w:rPr>
            </w:pPr>
            <w:r w:rsidRPr="009028AB">
              <w:rPr>
                <w:rFonts w:ascii="Times New Roman" w:hAnsi="Times New Roman"/>
                <w:color w:val="000000"/>
                <w:sz w:val="20"/>
                <w:szCs w:val="20"/>
              </w:rPr>
              <w:t>2.042</w:t>
            </w:r>
          </w:p>
        </w:tc>
      </w:tr>
      <w:tr w:rsidR="002F5C4B" w:rsidRPr="009028AB" w:rsidTr="009028AB">
        <w:trPr>
          <w:jc w:val="center"/>
        </w:trPr>
        <w:tc>
          <w:tcPr>
            <w:tcW w:w="1055" w:type="pct"/>
            <w:tcBorders>
              <w:top w:val="single" w:sz="4" w:space="0" w:color="auto"/>
              <w:left w:val="single" w:sz="4" w:space="0" w:color="auto"/>
              <w:bottom w:val="single" w:sz="4" w:space="0" w:color="auto"/>
              <w:right w:val="single" w:sz="4" w:space="0" w:color="auto"/>
            </w:tcBorders>
            <w:shd w:val="clear" w:color="auto" w:fill="FFFFFF"/>
            <w:vAlign w:val="center"/>
          </w:tcPr>
          <w:p w:rsidR="002F5C4B" w:rsidRPr="009028AB" w:rsidRDefault="002F5C4B" w:rsidP="001308A4">
            <w:pPr>
              <w:pStyle w:val="ListParagraph"/>
              <w:snapToGrid w:val="0"/>
              <w:spacing w:after="0" w:line="240" w:lineRule="auto"/>
              <w:ind w:left="0"/>
              <w:jc w:val="both"/>
              <w:rPr>
                <w:rFonts w:ascii="Times New Roman" w:hAnsi="Times New Roman"/>
                <w:color w:val="000000"/>
                <w:sz w:val="20"/>
                <w:szCs w:val="20"/>
              </w:rPr>
            </w:pPr>
            <w:r w:rsidRPr="009028AB">
              <w:rPr>
                <w:rFonts w:ascii="Times New Roman" w:hAnsi="Times New Roman"/>
                <w:color w:val="000000"/>
                <w:sz w:val="20"/>
                <w:szCs w:val="20"/>
              </w:rPr>
              <w:t>Ti</w:t>
            </w:r>
          </w:p>
        </w:tc>
        <w:tc>
          <w:tcPr>
            <w:tcW w:w="2040" w:type="pct"/>
            <w:tcBorders>
              <w:top w:val="single" w:sz="4" w:space="0" w:color="auto"/>
              <w:left w:val="single" w:sz="4" w:space="0" w:color="auto"/>
              <w:bottom w:val="single" w:sz="4" w:space="0" w:color="auto"/>
              <w:right w:val="single" w:sz="4" w:space="0" w:color="auto"/>
            </w:tcBorders>
            <w:shd w:val="clear" w:color="auto" w:fill="FFFFFF"/>
            <w:vAlign w:val="center"/>
          </w:tcPr>
          <w:p w:rsidR="002F5C4B" w:rsidRPr="009028AB" w:rsidRDefault="002F5C4B" w:rsidP="001308A4">
            <w:pPr>
              <w:pStyle w:val="ListParagraph"/>
              <w:snapToGrid w:val="0"/>
              <w:spacing w:after="0" w:line="240" w:lineRule="auto"/>
              <w:ind w:left="0"/>
              <w:jc w:val="both"/>
              <w:rPr>
                <w:rFonts w:ascii="Times New Roman" w:hAnsi="Times New Roman"/>
                <w:color w:val="000000"/>
                <w:sz w:val="20"/>
                <w:szCs w:val="20"/>
              </w:rPr>
            </w:pPr>
            <w:r w:rsidRPr="009028AB">
              <w:rPr>
                <w:rFonts w:ascii="Times New Roman" w:hAnsi="Times New Roman"/>
                <w:color w:val="000000"/>
                <w:sz w:val="20"/>
                <w:szCs w:val="20"/>
              </w:rPr>
              <w:t>0.643</w:t>
            </w:r>
          </w:p>
        </w:tc>
        <w:tc>
          <w:tcPr>
            <w:tcW w:w="1905" w:type="pct"/>
            <w:tcBorders>
              <w:top w:val="single" w:sz="4" w:space="0" w:color="auto"/>
              <w:left w:val="single" w:sz="4" w:space="0" w:color="auto"/>
              <w:bottom w:val="single" w:sz="4" w:space="0" w:color="auto"/>
              <w:right w:val="single" w:sz="4" w:space="0" w:color="auto"/>
            </w:tcBorders>
            <w:shd w:val="clear" w:color="auto" w:fill="FFFFFF"/>
            <w:vAlign w:val="center"/>
          </w:tcPr>
          <w:p w:rsidR="002F5C4B" w:rsidRPr="009028AB" w:rsidRDefault="002F5C4B" w:rsidP="001308A4">
            <w:pPr>
              <w:pStyle w:val="ListParagraph"/>
              <w:snapToGrid w:val="0"/>
              <w:spacing w:after="0" w:line="240" w:lineRule="auto"/>
              <w:ind w:left="0"/>
              <w:jc w:val="both"/>
              <w:rPr>
                <w:rFonts w:ascii="Times New Roman" w:hAnsi="Times New Roman"/>
                <w:color w:val="000000"/>
                <w:sz w:val="20"/>
                <w:szCs w:val="20"/>
              </w:rPr>
            </w:pPr>
            <w:r w:rsidRPr="009028AB">
              <w:rPr>
                <w:rFonts w:ascii="Times New Roman" w:hAnsi="Times New Roman"/>
                <w:color w:val="000000"/>
                <w:sz w:val="20"/>
                <w:szCs w:val="20"/>
              </w:rPr>
              <w:t>0.131</w:t>
            </w:r>
          </w:p>
        </w:tc>
      </w:tr>
      <w:tr w:rsidR="002F5C4B" w:rsidRPr="009028AB" w:rsidTr="009028AB">
        <w:trPr>
          <w:jc w:val="center"/>
        </w:trPr>
        <w:tc>
          <w:tcPr>
            <w:tcW w:w="1055" w:type="pct"/>
            <w:tcBorders>
              <w:top w:val="single" w:sz="4" w:space="0" w:color="auto"/>
              <w:left w:val="single" w:sz="4" w:space="0" w:color="auto"/>
              <w:right w:val="single" w:sz="4" w:space="0" w:color="auto"/>
            </w:tcBorders>
            <w:shd w:val="clear" w:color="auto" w:fill="FFFFFF"/>
            <w:vAlign w:val="center"/>
          </w:tcPr>
          <w:p w:rsidR="002F5C4B" w:rsidRPr="009028AB" w:rsidRDefault="002F5C4B" w:rsidP="001308A4">
            <w:pPr>
              <w:pStyle w:val="ListParagraph"/>
              <w:snapToGrid w:val="0"/>
              <w:spacing w:after="0" w:line="240" w:lineRule="auto"/>
              <w:ind w:left="0"/>
              <w:jc w:val="both"/>
              <w:rPr>
                <w:rFonts w:ascii="Times New Roman" w:hAnsi="Times New Roman"/>
                <w:color w:val="000000"/>
                <w:sz w:val="20"/>
                <w:szCs w:val="20"/>
              </w:rPr>
            </w:pPr>
            <w:r w:rsidRPr="009028AB">
              <w:rPr>
                <w:rFonts w:ascii="Times New Roman" w:hAnsi="Times New Roman"/>
                <w:color w:val="000000"/>
                <w:sz w:val="20"/>
                <w:szCs w:val="20"/>
              </w:rPr>
              <w:t>LOI</w:t>
            </w:r>
          </w:p>
        </w:tc>
        <w:tc>
          <w:tcPr>
            <w:tcW w:w="2040" w:type="pct"/>
            <w:tcBorders>
              <w:top w:val="single" w:sz="4" w:space="0" w:color="auto"/>
              <w:left w:val="single" w:sz="4" w:space="0" w:color="auto"/>
              <w:right w:val="single" w:sz="4" w:space="0" w:color="auto"/>
            </w:tcBorders>
            <w:shd w:val="clear" w:color="auto" w:fill="FFFFFF"/>
            <w:vAlign w:val="center"/>
          </w:tcPr>
          <w:p w:rsidR="002F5C4B" w:rsidRPr="009028AB" w:rsidRDefault="002F5C4B" w:rsidP="001308A4">
            <w:pPr>
              <w:pStyle w:val="ListParagraph"/>
              <w:snapToGrid w:val="0"/>
              <w:spacing w:after="0" w:line="240" w:lineRule="auto"/>
              <w:ind w:left="0"/>
              <w:jc w:val="both"/>
              <w:rPr>
                <w:rFonts w:ascii="Times New Roman" w:hAnsi="Times New Roman"/>
                <w:color w:val="000000"/>
                <w:sz w:val="20"/>
                <w:szCs w:val="20"/>
              </w:rPr>
            </w:pPr>
            <w:r w:rsidRPr="009028AB">
              <w:rPr>
                <w:rFonts w:ascii="Times New Roman" w:hAnsi="Times New Roman"/>
                <w:color w:val="000000"/>
                <w:sz w:val="20"/>
                <w:szCs w:val="20"/>
              </w:rPr>
              <w:t>-</w:t>
            </w:r>
          </w:p>
        </w:tc>
        <w:tc>
          <w:tcPr>
            <w:tcW w:w="1905" w:type="pct"/>
            <w:tcBorders>
              <w:top w:val="single" w:sz="4" w:space="0" w:color="auto"/>
              <w:left w:val="single" w:sz="4" w:space="0" w:color="auto"/>
              <w:right w:val="single" w:sz="4" w:space="0" w:color="auto"/>
            </w:tcBorders>
            <w:shd w:val="clear" w:color="auto" w:fill="FFFFFF"/>
            <w:vAlign w:val="center"/>
          </w:tcPr>
          <w:p w:rsidR="002F5C4B" w:rsidRPr="009028AB" w:rsidRDefault="002F5C4B" w:rsidP="001308A4">
            <w:pPr>
              <w:pStyle w:val="ListParagraph"/>
              <w:snapToGrid w:val="0"/>
              <w:spacing w:after="0" w:line="240" w:lineRule="auto"/>
              <w:ind w:left="0"/>
              <w:jc w:val="both"/>
              <w:rPr>
                <w:rFonts w:ascii="Times New Roman" w:hAnsi="Times New Roman"/>
                <w:color w:val="000000"/>
                <w:sz w:val="20"/>
                <w:szCs w:val="20"/>
              </w:rPr>
            </w:pPr>
            <w:r w:rsidRPr="009028AB">
              <w:rPr>
                <w:rFonts w:ascii="Times New Roman" w:hAnsi="Times New Roman"/>
                <w:color w:val="000000"/>
                <w:sz w:val="20"/>
                <w:szCs w:val="20"/>
              </w:rPr>
              <w:t>11.409</w:t>
            </w:r>
          </w:p>
        </w:tc>
      </w:tr>
    </w:tbl>
    <w:p w:rsidR="002F5C4B" w:rsidRPr="009028AB" w:rsidRDefault="00CD570C" w:rsidP="001308A4">
      <w:pPr>
        <w:snapToGrid w:val="0"/>
        <w:jc w:val="both"/>
        <w:rPr>
          <w:b/>
          <w:sz w:val="20"/>
          <w:szCs w:val="20"/>
        </w:rPr>
      </w:pPr>
      <w:r>
        <w:rPr>
          <w:sz w:val="20"/>
          <w:szCs w:val="20"/>
        </w:rPr>
        <w:t xml:space="preserve">          </w:t>
      </w:r>
      <w:r w:rsidR="002F5C4B" w:rsidRPr="009028AB">
        <w:rPr>
          <w:sz w:val="20"/>
          <w:szCs w:val="20"/>
        </w:rPr>
        <w:t>*LOI – Loss on Ignition</w:t>
      </w:r>
    </w:p>
    <w:p w:rsidR="009028AB" w:rsidRDefault="009028AB" w:rsidP="001308A4">
      <w:pPr>
        <w:snapToGrid w:val="0"/>
        <w:jc w:val="both"/>
        <w:rPr>
          <w:b/>
          <w:sz w:val="20"/>
          <w:szCs w:val="20"/>
        </w:rPr>
      </w:pPr>
    </w:p>
    <w:p w:rsidR="009028AB" w:rsidRDefault="009028AB" w:rsidP="001308A4">
      <w:pPr>
        <w:snapToGrid w:val="0"/>
        <w:jc w:val="both"/>
        <w:rPr>
          <w:b/>
          <w:sz w:val="20"/>
          <w:szCs w:val="20"/>
        </w:rPr>
      </w:pPr>
    </w:p>
    <w:p w:rsidR="009028AB" w:rsidRDefault="009028AB" w:rsidP="001308A4">
      <w:pPr>
        <w:snapToGrid w:val="0"/>
        <w:jc w:val="both"/>
        <w:rPr>
          <w:b/>
          <w:sz w:val="20"/>
          <w:szCs w:val="20"/>
        </w:rPr>
      </w:pPr>
    </w:p>
    <w:p w:rsidR="009028AB" w:rsidRDefault="009028AB" w:rsidP="001308A4">
      <w:pPr>
        <w:snapToGrid w:val="0"/>
        <w:jc w:val="both"/>
        <w:rPr>
          <w:b/>
          <w:sz w:val="20"/>
          <w:szCs w:val="20"/>
        </w:rPr>
        <w:sectPr w:rsidR="009028AB" w:rsidSect="009028AB">
          <w:footnotePr>
            <w:pos w:val="beneathText"/>
          </w:footnotePr>
          <w:type w:val="continuous"/>
          <w:pgSz w:w="12240" w:h="15840" w:code="1"/>
          <w:pgMar w:top="1440" w:right="1440" w:bottom="1440" w:left="1440" w:header="720" w:footer="720" w:gutter="0"/>
          <w:cols w:space="600"/>
          <w:docGrid w:linePitch="360"/>
        </w:sectPr>
      </w:pPr>
    </w:p>
    <w:p w:rsidR="00471E57" w:rsidRPr="009028AB" w:rsidRDefault="00471E57" w:rsidP="001308A4">
      <w:pPr>
        <w:snapToGrid w:val="0"/>
        <w:jc w:val="both"/>
        <w:rPr>
          <w:b/>
          <w:sz w:val="20"/>
          <w:szCs w:val="20"/>
        </w:rPr>
      </w:pPr>
      <w:r w:rsidRPr="009028AB">
        <w:rPr>
          <w:b/>
          <w:sz w:val="20"/>
          <w:szCs w:val="20"/>
        </w:rPr>
        <w:lastRenderedPageBreak/>
        <w:t>4. Discussions</w:t>
      </w:r>
    </w:p>
    <w:p w:rsidR="001B1889" w:rsidRPr="009028AB" w:rsidRDefault="001B1889" w:rsidP="001308A4">
      <w:pPr>
        <w:snapToGrid w:val="0"/>
        <w:ind w:firstLine="425"/>
        <w:jc w:val="both"/>
        <w:rPr>
          <w:sz w:val="20"/>
          <w:szCs w:val="20"/>
        </w:rPr>
      </w:pPr>
      <w:r w:rsidRPr="009028AB">
        <w:rPr>
          <w:sz w:val="20"/>
          <w:szCs w:val="20"/>
        </w:rPr>
        <w:t>The percentage yield obtained was in close agreement with other reported data on melon seed oils (Oluba et al., 2008). The oil obtained was observed to be yellowish in color. The moisture content (2.6 % wt) was found to be higher than the American Standard of Testing and Materials (ASTM) acceptable limits.</w:t>
      </w:r>
      <w:r w:rsidR="001308A4" w:rsidRPr="009028AB">
        <w:rPr>
          <w:sz w:val="20"/>
          <w:szCs w:val="20"/>
        </w:rPr>
        <w:t xml:space="preserve"> </w:t>
      </w:r>
      <w:r w:rsidRPr="009028AB">
        <w:rPr>
          <w:sz w:val="20"/>
          <w:szCs w:val="20"/>
        </w:rPr>
        <w:t>This is an indication that the melon seed was not completely dried and might lead t</w:t>
      </w:r>
      <w:r w:rsidR="00B06C57" w:rsidRPr="009028AB">
        <w:rPr>
          <w:sz w:val="20"/>
          <w:szCs w:val="20"/>
        </w:rPr>
        <w:t xml:space="preserve">o microbial attack (rancidity). </w:t>
      </w:r>
      <w:r w:rsidRPr="009028AB">
        <w:rPr>
          <w:sz w:val="20"/>
          <w:szCs w:val="20"/>
        </w:rPr>
        <w:t>The specific gravity was found to be 0.91 g/cm</w:t>
      </w:r>
      <w:r w:rsidRPr="009028AB">
        <w:rPr>
          <w:sz w:val="20"/>
          <w:szCs w:val="20"/>
          <w:vertAlign w:val="superscript"/>
        </w:rPr>
        <w:t>3</w:t>
      </w:r>
      <w:r w:rsidRPr="009028AB">
        <w:rPr>
          <w:sz w:val="20"/>
          <w:szCs w:val="20"/>
        </w:rPr>
        <w:t xml:space="preserve"> which implied that the seed oil was less dense than water. The viscosity (36.00 mm</w:t>
      </w:r>
      <w:r w:rsidRPr="009028AB">
        <w:rPr>
          <w:sz w:val="20"/>
          <w:szCs w:val="20"/>
          <w:vertAlign w:val="superscript"/>
        </w:rPr>
        <w:t>2</w:t>
      </w:r>
      <w:r w:rsidRPr="009028AB">
        <w:rPr>
          <w:sz w:val="20"/>
          <w:szCs w:val="20"/>
        </w:rPr>
        <w:t>/sec) was found to be higher than ASTM acceptable limits indicating that the oil was thick. Report</w:t>
      </w:r>
      <w:r w:rsidR="00874452">
        <w:rPr>
          <w:sz w:val="20"/>
          <w:szCs w:val="20"/>
        </w:rPr>
        <w:t>s showed</w:t>
      </w:r>
      <w:r w:rsidRPr="009028AB">
        <w:rPr>
          <w:sz w:val="20"/>
          <w:szCs w:val="20"/>
        </w:rPr>
        <w:t xml:space="preserve"> that this value was higher than most drying oils (Akintaya et al., 2002). The acid value (3.40 mg KOH/g) was low in relation to the values reported for tropical almond (7.6 mg KOH/g) and close to the value reported for fluted pumpkin (3.5 mg KOH/g) (Christian, 2006). This value equally indicated that the oil obtained is edible (Oluba et al., 2008). The iodine value (120.00 g/100g) obtained was in agreement to those of unsaturated fatty acid-rich oils such as cottonseed oil (100.00-123.00 g/100g), sesame oil (104.00-120.00 g/100g) but lower than that of soya bean oil (124.00-139.00 g/100g) (Aremu et al., 2006). On the other hand, this value obtained in this work was higher than those of saturated fatty acid-rich oils such as cocoa butter (32.00-42.00 g/100g) and palm oil (50.00-55.00 g/100g) (Ige et al., 1984; Aremu et al., 2006).</w:t>
      </w:r>
      <w:r w:rsidR="001308A4" w:rsidRPr="009028AB">
        <w:rPr>
          <w:sz w:val="20"/>
          <w:szCs w:val="20"/>
        </w:rPr>
        <w:t xml:space="preserve"> </w:t>
      </w:r>
      <w:r w:rsidRPr="009028AB">
        <w:rPr>
          <w:sz w:val="20"/>
          <w:szCs w:val="20"/>
        </w:rPr>
        <w:t>The peroxide value was found to be 8.00 mmol O</w:t>
      </w:r>
      <w:r w:rsidRPr="009028AB">
        <w:rPr>
          <w:sz w:val="20"/>
          <w:szCs w:val="20"/>
          <w:vertAlign w:val="subscript"/>
        </w:rPr>
        <w:t>2</w:t>
      </w:r>
      <w:r w:rsidRPr="009028AB">
        <w:rPr>
          <w:sz w:val="20"/>
          <w:szCs w:val="20"/>
        </w:rPr>
        <w:t>/g of oil. This value was higher than the values reported for bauchiniaracemora (4.900 mmol O</w:t>
      </w:r>
      <w:r w:rsidRPr="009028AB">
        <w:rPr>
          <w:sz w:val="20"/>
          <w:szCs w:val="20"/>
          <w:vertAlign w:val="subscript"/>
        </w:rPr>
        <w:t>2</w:t>
      </w:r>
      <w:r w:rsidRPr="009028AB">
        <w:rPr>
          <w:sz w:val="20"/>
          <w:szCs w:val="20"/>
        </w:rPr>
        <w:t xml:space="preserve">/g) (Amoo and Moza, 1999). The higher value observed could be due to prolonged exposure of the seeds to drying (either sun-drying or oven-drying) thereby causing lipid oxidation resulting from the absorption of oxygen which increased the formation of peroxides. The saponification value obtained was </w:t>
      </w:r>
      <w:r w:rsidRPr="009028AB">
        <w:rPr>
          <w:sz w:val="20"/>
          <w:szCs w:val="20"/>
        </w:rPr>
        <w:lastRenderedPageBreak/>
        <w:t>191.00 mg KOH/g which is in agreement with values obtained for some vegetable oils (188.00-196.00 mg KOH/g) (Pearson, 1976). The researcher in his work noted that oils with high saponification values contain high proportion of lower fatty acids.</w:t>
      </w:r>
    </w:p>
    <w:p w:rsidR="00E736F7" w:rsidRPr="009028AB" w:rsidRDefault="00E736F7" w:rsidP="001308A4">
      <w:pPr>
        <w:snapToGrid w:val="0"/>
        <w:ind w:firstLine="425"/>
        <w:jc w:val="both"/>
        <w:rPr>
          <w:sz w:val="20"/>
          <w:szCs w:val="20"/>
        </w:rPr>
      </w:pPr>
      <w:r w:rsidRPr="009028AB">
        <w:rPr>
          <w:sz w:val="20"/>
          <w:szCs w:val="20"/>
        </w:rPr>
        <w:t>The physical properties, metal oxide compositions and vibrational bands of the clay catalyst used in this study are presented in Tables 2-4.</w:t>
      </w:r>
    </w:p>
    <w:p w:rsidR="00E736F7" w:rsidRPr="009028AB" w:rsidRDefault="00E736F7" w:rsidP="001308A4">
      <w:pPr>
        <w:snapToGrid w:val="0"/>
        <w:ind w:firstLine="425"/>
        <w:jc w:val="both"/>
        <w:rPr>
          <w:sz w:val="20"/>
          <w:szCs w:val="20"/>
        </w:rPr>
      </w:pPr>
      <w:r w:rsidRPr="009028AB">
        <w:rPr>
          <w:sz w:val="20"/>
          <w:szCs w:val="20"/>
        </w:rPr>
        <w:t>The characterization of biodiesel obtained from the egusi oil over green solid heterogeneous catalyst is presented in Table 5. It was observed that the properties of the biodiesel are relatively close to ASTM D6751 standard. The results of the characterization showed that fatty acid content will not cause operational problems such as corrosion and pump plugging.</w:t>
      </w:r>
    </w:p>
    <w:p w:rsidR="00E736F7" w:rsidRPr="009028AB" w:rsidRDefault="00E736F7" w:rsidP="001308A4">
      <w:pPr>
        <w:snapToGrid w:val="0"/>
        <w:ind w:firstLine="425"/>
        <w:jc w:val="both"/>
        <w:rPr>
          <w:sz w:val="20"/>
          <w:szCs w:val="20"/>
          <w:lang w:eastAsia="zh-CN"/>
        </w:rPr>
      </w:pPr>
      <w:r w:rsidRPr="009028AB">
        <w:rPr>
          <w:sz w:val="20"/>
          <w:szCs w:val="20"/>
        </w:rPr>
        <w:t>The kinematic viscosity (40.00 mm</w:t>
      </w:r>
      <w:r w:rsidRPr="009028AB">
        <w:rPr>
          <w:sz w:val="20"/>
          <w:szCs w:val="20"/>
          <w:vertAlign w:val="superscript"/>
        </w:rPr>
        <w:t>2</w:t>
      </w:r>
      <w:r w:rsidRPr="009028AB">
        <w:rPr>
          <w:sz w:val="20"/>
          <w:szCs w:val="20"/>
        </w:rPr>
        <w:t>/sec), flash point (65</w:t>
      </w:r>
      <w:r w:rsidRPr="009028AB">
        <w:rPr>
          <w:sz w:val="20"/>
          <w:szCs w:val="20"/>
          <w:vertAlign w:val="superscript"/>
        </w:rPr>
        <w:t>o</w:t>
      </w:r>
      <w:r w:rsidRPr="009028AB">
        <w:rPr>
          <w:sz w:val="20"/>
          <w:szCs w:val="20"/>
        </w:rPr>
        <w:t>C) and API (39.66</w:t>
      </w:r>
      <w:r w:rsidRPr="009028AB">
        <w:rPr>
          <w:sz w:val="20"/>
          <w:szCs w:val="20"/>
          <w:vertAlign w:val="superscript"/>
        </w:rPr>
        <w:t>o</w:t>
      </w:r>
      <w:r w:rsidRPr="009028AB">
        <w:rPr>
          <w:sz w:val="20"/>
          <w:szCs w:val="20"/>
        </w:rPr>
        <w:t>C) for the biodiesel are all within the ASTM specification. The closeness of the results obtained to ASTM could be because of the structural framework of the kaolin clay used as the green solid heterogeneous catalyst. The viscosity is the most important property of biodiesel since it affects the operation of fuel injection particularly at low temperature where the increase in viscosity affects the fluidity of the fuel. This parameter is also useful for evaluating the methyl and ethyl ester contents of biodiesel samples since there is a correlation between the content of esters and the viscosity. The higher the viscosity, the lower the ester content (Candeia et al., 2009). The viscosity of the biodiesel produced in this study showed higher value than the petrol diesel fuel (Soha and Nour, 2013).</w:t>
      </w:r>
      <w:r w:rsidR="001308A4" w:rsidRPr="009028AB">
        <w:rPr>
          <w:sz w:val="20"/>
          <w:szCs w:val="20"/>
        </w:rPr>
        <w:t xml:space="preserve"> </w:t>
      </w:r>
      <w:r w:rsidRPr="009028AB">
        <w:rPr>
          <w:sz w:val="20"/>
          <w:szCs w:val="20"/>
        </w:rPr>
        <w:t xml:space="preserve">In addition, the flash </w:t>
      </w:r>
      <w:r w:rsidR="00874452">
        <w:rPr>
          <w:sz w:val="20"/>
          <w:szCs w:val="20"/>
        </w:rPr>
        <w:t>point value of the biodiesel is</w:t>
      </w:r>
      <w:r w:rsidRPr="009028AB">
        <w:rPr>
          <w:sz w:val="20"/>
          <w:szCs w:val="20"/>
        </w:rPr>
        <w:t xml:space="preserve"> much lower than those of vegetable oils (Ayhan, 2006). The flash point of biodiesel is the temperature at which the fuel becomes a mixture that will ignite when exposed to flame. This parameter is related to the amount of unconverted triglycerides or a low content of mono-</w:t>
      </w:r>
      <w:r w:rsidRPr="009028AB">
        <w:rPr>
          <w:sz w:val="20"/>
          <w:szCs w:val="20"/>
        </w:rPr>
        <w:lastRenderedPageBreak/>
        <w:t>alkyl esters. It is known that high flash point ensures more safety in handling, transportation and storage (Candeia et al., 2009). Aniline point obtained was higher than the value obtained by Soha and Nour, (2013) using microalgae Spirulina platensi</w:t>
      </w:r>
      <w:r w:rsidR="00874452">
        <w:rPr>
          <w:sz w:val="20"/>
          <w:szCs w:val="20"/>
        </w:rPr>
        <w:t>s. However, the diesel index is</w:t>
      </w:r>
      <w:r w:rsidRPr="009028AB">
        <w:rPr>
          <w:sz w:val="20"/>
          <w:szCs w:val="20"/>
        </w:rPr>
        <w:t xml:space="preserve"> in close agreement with their work.</w:t>
      </w:r>
    </w:p>
    <w:p w:rsidR="00C15D90" w:rsidRPr="009028AB" w:rsidRDefault="00C15D90" w:rsidP="001308A4">
      <w:pPr>
        <w:snapToGrid w:val="0"/>
        <w:ind w:firstLine="425"/>
        <w:jc w:val="both"/>
        <w:rPr>
          <w:sz w:val="20"/>
          <w:szCs w:val="20"/>
          <w:lang w:eastAsia="zh-CN"/>
        </w:rPr>
      </w:pPr>
    </w:p>
    <w:p w:rsidR="00471E57" w:rsidRPr="009028AB" w:rsidRDefault="00E736F7" w:rsidP="001308A4">
      <w:pPr>
        <w:snapToGrid w:val="0"/>
        <w:jc w:val="both"/>
        <w:rPr>
          <w:b/>
          <w:sz w:val="20"/>
          <w:szCs w:val="20"/>
        </w:rPr>
      </w:pPr>
      <w:r w:rsidRPr="009028AB">
        <w:rPr>
          <w:b/>
          <w:sz w:val="20"/>
          <w:szCs w:val="20"/>
        </w:rPr>
        <w:t>Conclusion</w:t>
      </w:r>
    </w:p>
    <w:p w:rsidR="00E736F7" w:rsidRPr="009028AB" w:rsidRDefault="00E736F7" w:rsidP="001308A4">
      <w:pPr>
        <w:snapToGrid w:val="0"/>
        <w:ind w:firstLine="425"/>
        <w:jc w:val="both"/>
        <w:rPr>
          <w:sz w:val="20"/>
          <w:szCs w:val="20"/>
        </w:rPr>
      </w:pPr>
      <w:r w:rsidRPr="009028AB">
        <w:rPr>
          <w:sz w:val="20"/>
          <w:szCs w:val="20"/>
        </w:rPr>
        <w:t>This study has shown that green solid heterogeneous catalyst (kaolin) can be a potential environmentally friendly precursor for the production of biodiesel. The oil ex</w:t>
      </w:r>
      <w:r w:rsidR="00874452">
        <w:rPr>
          <w:sz w:val="20"/>
          <w:szCs w:val="20"/>
        </w:rPr>
        <w:t>tracted from the melon seed gives</w:t>
      </w:r>
      <w:r w:rsidRPr="009028AB">
        <w:rPr>
          <w:sz w:val="20"/>
          <w:szCs w:val="20"/>
        </w:rPr>
        <w:t xml:space="preserve"> a percentage</w:t>
      </w:r>
      <w:r w:rsidR="00874452">
        <w:rPr>
          <w:sz w:val="20"/>
          <w:szCs w:val="20"/>
        </w:rPr>
        <w:t xml:space="preserve"> yield of 53% which is</w:t>
      </w:r>
      <w:r w:rsidRPr="009028AB">
        <w:rPr>
          <w:sz w:val="20"/>
          <w:szCs w:val="20"/>
        </w:rPr>
        <w:t xml:space="preserve"> an indication of suitability for biodiesel production.</w:t>
      </w:r>
      <w:r w:rsidR="001308A4" w:rsidRPr="009028AB">
        <w:rPr>
          <w:sz w:val="20"/>
          <w:szCs w:val="20"/>
        </w:rPr>
        <w:t xml:space="preserve"> </w:t>
      </w:r>
      <w:r w:rsidR="00874452">
        <w:rPr>
          <w:sz w:val="20"/>
          <w:szCs w:val="20"/>
        </w:rPr>
        <w:t>The study indicates</w:t>
      </w:r>
      <w:r w:rsidRPr="009028AB">
        <w:rPr>
          <w:sz w:val="20"/>
          <w:szCs w:val="20"/>
        </w:rPr>
        <w:t xml:space="preserve"> that the optimum condit</w:t>
      </w:r>
      <w:r w:rsidR="00874452">
        <w:rPr>
          <w:sz w:val="20"/>
          <w:szCs w:val="20"/>
        </w:rPr>
        <w:t>ion for biodiesel production is in</w:t>
      </w:r>
      <w:r w:rsidRPr="009028AB">
        <w:rPr>
          <w:sz w:val="20"/>
          <w:szCs w:val="20"/>
        </w:rPr>
        <w:t xml:space="preserve"> the ratio 3:10:10 of catalyst, methanol and oil at 333 K.</w:t>
      </w:r>
    </w:p>
    <w:p w:rsidR="00FB5B6A" w:rsidRPr="009028AB" w:rsidRDefault="00FB5B6A" w:rsidP="001308A4">
      <w:pPr>
        <w:snapToGrid w:val="0"/>
        <w:jc w:val="both"/>
        <w:rPr>
          <w:sz w:val="20"/>
          <w:szCs w:val="20"/>
        </w:rPr>
      </w:pPr>
    </w:p>
    <w:p w:rsidR="00471E57" w:rsidRPr="009028AB" w:rsidRDefault="00471E57" w:rsidP="001308A4">
      <w:pPr>
        <w:snapToGrid w:val="0"/>
        <w:jc w:val="both"/>
        <w:rPr>
          <w:b/>
          <w:sz w:val="20"/>
          <w:szCs w:val="20"/>
        </w:rPr>
      </w:pPr>
      <w:r w:rsidRPr="009028AB">
        <w:rPr>
          <w:b/>
          <w:sz w:val="20"/>
          <w:szCs w:val="20"/>
        </w:rPr>
        <w:t>Corresponding Author:</w:t>
      </w:r>
    </w:p>
    <w:p w:rsidR="0049143E" w:rsidRPr="009028AB" w:rsidRDefault="00471E57" w:rsidP="001308A4">
      <w:pPr>
        <w:snapToGrid w:val="0"/>
        <w:jc w:val="both"/>
        <w:rPr>
          <w:sz w:val="20"/>
          <w:szCs w:val="20"/>
        </w:rPr>
      </w:pPr>
      <w:r w:rsidRPr="009028AB">
        <w:rPr>
          <w:sz w:val="20"/>
          <w:szCs w:val="20"/>
        </w:rPr>
        <w:t>D</w:t>
      </w:r>
      <w:r w:rsidR="0049143E" w:rsidRPr="009028AB">
        <w:rPr>
          <w:sz w:val="20"/>
          <w:szCs w:val="20"/>
        </w:rPr>
        <w:t xml:space="preserve">r. </w:t>
      </w:r>
      <w:r w:rsidR="00B06C57" w:rsidRPr="009028AB">
        <w:rPr>
          <w:sz w:val="20"/>
          <w:szCs w:val="20"/>
        </w:rPr>
        <w:t>Chidi Obi</w:t>
      </w:r>
    </w:p>
    <w:p w:rsidR="0049143E" w:rsidRPr="009028AB" w:rsidRDefault="00B06C57" w:rsidP="001308A4">
      <w:pPr>
        <w:snapToGrid w:val="0"/>
        <w:jc w:val="both"/>
        <w:rPr>
          <w:sz w:val="20"/>
          <w:szCs w:val="20"/>
        </w:rPr>
      </w:pPr>
      <w:r w:rsidRPr="009028AB">
        <w:rPr>
          <w:sz w:val="20"/>
          <w:szCs w:val="20"/>
        </w:rPr>
        <w:t>Department of Pure and Industrial Chemistry</w:t>
      </w:r>
    </w:p>
    <w:p w:rsidR="0049143E" w:rsidRPr="009028AB" w:rsidRDefault="00B06C57" w:rsidP="001308A4">
      <w:pPr>
        <w:snapToGrid w:val="0"/>
        <w:jc w:val="both"/>
        <w:rPr>
          <w:sz w:val="20"/>
          <w:szCs w:val="20"/>
        </w:rPr>
      </w:pPr>
      <w:r w:rsidRPr="009028AB">
        <w:rPr>
          <w:sz w:val="20"/>
          <w:szCs w:val="20"/>
        </w:rPr>
        <w:t>University of Port Harcourt</w:t>
      </w:r>
    </w:p>
    <w:p w:rsidR="0049143E" w:rsidRPr="009028AB" w:rsidRDefault="00B06C57" w:rsidP="001308A4">
      <w:pPr>
        <w:snapToGrid w:val="0"/>
        <w:jc w:val="both"/>
        <w:rPr>
          <w:sz w:val="20"/>
          <w:szCs w:val="20"/>
        </w:rPr>
      </w:pPr>
      <w:r w:rsidRPr="009028AB">
        <w:rPr>
          <w:sz w:val="20"/>
          <w:szCs w:val="20"/>
        </w:rPr>
        <w:t>P.M.B. 5323, Choba, Port Harcourt</w:t>
      </w:r>
    </w:p>
    <w:p w:rsidR="00B06C57" w:rsidRPr="009028AB" w:rsidRDefault="00B06C57" w:rsidP="001308A4">
      <w:pPr>
        <w:snapToGrid w:val="0"/>
        <w:jc w:val="both"/>
        <w:rPr>
          <w:sz w:val="20"/>
          <w:szCs w:val="20"/>
          <w:lang w:eastAsia="zh-CN"/>
        </w:rPr>
      </w:pPr>
      <w:r w:rsidRPr="009028AB">
        <w:rPr>
          <w:sz w:val="20"/>
          <w:szCs w:val="20"/>
        </w:rPr>
        <w:t>Rivers State, Nigeria</w:t>
      </w:r>
    </w:p>
    <w:p w:rsidR="00997A8E" w:rsidRPr="009028AB" w:rsidRDefault="00997A8E" w:rsidP="001308A4">
      <w:pPr>
        <w:snapToGrid w:val="0"/>
        <w:jc w:val="both"/>
        <w:rPr>
          <w:sz w:val="20"/>
          <w:szCs w:val="20"/>
          <w:lang w:eastAsia="zh-CN"/>
        </w:rPr>
      </w:pPr>
      <w:r w:rsidRPr="009028AB">
        <w:rPr>
          <w:rFonts w:hint="eastAsia"/>
          <w:sz w:val="20"/>
          <w:szCs w:val="20"/>
          <w:lang w:eastAsia="zh-CN"/>
        </w:rPr>
        <w:t xml:space="preserve">Telephone: </w:t>
      </w:r>
      <w:r w:rsidR="00B06C57" w:rsidRPr="009028AB">
        <w:rPr>
          <w:sz w:val="20"/>
          <w:szCs w:val="20"/>
          <w:lang w:eastAsia="zh-CN"/>
        </w:rPr>
        <w:t>08036682351</w:t>
      </w:r>
    </w:p>
    <w:p w:rsidR="00471E57" w:rsidRPr="009028AB" w:rsidRDefault="00471E57" w:rsidP="001308A4">
      <w:pPr>
        <w:snapToGrid w:val="0"/>
        <w:jc w:val="both"/>
        <w:rPr>
          <w:sz w:val="20"/>
          <w:szCs w:val="20"/>
        </w:rPr>
      </w:pPr>
      <w:r w:rsidRPr="009028AB">
        <w:rPr>
          <w:sz w:val="20"/>
          <w:szCs w:val="20"/>
        </w:rPr>
        <w:t xml:space="preserve">E-mail: </w:t>
      </w:r>
      <w:hyperlink r:id="rId16" w:history="1">
        <w:r w:rsidR="00B06C57" w:rsidRPr="009028AB">
          <w:rPr>
            <w:rStyle w:val="Hyperlink"/>
            <w:sz w:val="20"/>
            <w:szCs w:val="20"/>
          </w:rPr>
          <w:t>zarasexcom@yahoo.com</w:t>
        </w:r>
      </w:hyperlink>
    </w:p>
    <w:p w:rsidR="00471E57" w:rsidRPr="009028AB" w:rsidRDefault="00471E57" w:rsidP="001308A4">
      <w:pPr>
        <w:snapToGrid w:val="0"/>
        <w:jc w:val="both"/>
        <w:rPr>
          <w:sz w:val="20"/>
          <w:szCs w:val="20"/>
        </w:rPr>
      </w:pPr>
    </w:p>
    <w:p w:rsidR="00471E57" w:rsidRPr="009028AB" w:rsidRDefault="00471E57" w:rsidP="001308A4">
      <w:pPr>
        <w:snapToGrid w:val="0"/>
        <w:jc w:val="both"/>
        <w:rPr>
          <w:b/>
          <w:sz w:val="20"/>
          <w:szCs w:val="20"/>
        </w:rPr>
      </w:pPr>
      <w:r w:rsidRPr="009028AB">
        <w:rPr>
          <w:b/>
          <w:sz w:val="20"/>
          <w:szCs w:val="20"/>
        </w:rPr>
        <w:t>References</w:t>
      </w:r>
    </w:p>
    <w:p w:rsidR="000C5123" w:rsidRPr="009028AB" w:rsidRDefault="000C5123" w:rsidP="009161B0">
      <w:pPr>
        <w:numPr>
          <w:ilvl w:val="0"/>
          <w:numId w:val="4"/>
        </w:numPr>
        <w:tabs>
          <w:tab w:val="clear" w:pos="720"/>
        </w:tabs>
        <w:snapToGrid w:val="0"/>
        <w:ind w:left="425" w:hanging="425"/>
        <w:jc w:val="both"/>
        <w:rPr>
          <w:sz w:val="20"/>
          <w:szCs w:val="20"/>
        </w:rPr>
      </w:pPr>
      <w:r w:rsidRPr="009028AB">
        <w:rPr>
          <w:sz w:val="20"/>
          <w:szCs w:val="20"/>
        </w:rPr>
        <w:t>ASTM Standard D6751-12. Standard Specification for Biodiesel Fuel Blend Stock (B100) for Middle Distillate Fuels. ASTM International, West Conshohocken, PA., 2003; doi:10.1520/C0033-03, astm.org.</w:t>
      </w:r>
    </w:p>
    <w:p w:rsidR="000C5123" w:rsidRPr="009028AB" w:rsidRDefault="000C5123" w:rsidP="009161B0">
      <w:pPr>
        <w:numPr>
          <w:ilvl w:val="0"/>
          <w:numId w:val="4"/>
        </w:numPr>
        <w:tabs>
          <w:tab w:val="clear" w:pos="720"/>
        </w:tabs>
        <w:snapToGrid w:val="0"/>
        <w:ind w:left="425" w:hanging="425"/>
        <w:jc w:val="both"/>
        <w:rPr>
          <w:sz w:val="20"/>
          <w:szCs w:val="20"/>
        </w:rPr>
      </w:pPr>
      <w:r w:rsidRPr="009028AB">
        <w:rPr>
          <w:sz w:val="20"/>
          <w:szCs w:val="20"/>
        </w:rPr>
        <w:t>Alumudena M. Biodiesel: production process and main feedstock. Energia Journal, 2007; 1(1): 213-210.</w:t>
      </w:r>
    </w:p>
    <w:p w:rsidR="000C5123" w:rsidRPr="009028AB" w:rsidRDefault="000C5123" w:rsidP="009161B0">
      <w:pPr>
        <w:numPr>
          <w:ilvl w:val="0"/>
          <w:numId w:val="4"/>
        </w:numPr>
        <w:tabs>
          <w:tab w:val="clear" w:pos="720"/>
        </w:tabs>
        <w:snapToGrid w:val="0"/>
        <w:ind w:left="425" w:hanging="425"/>
        <w:jc w:val="both"/>
        <w:rPr>
          <w:sz w:val="20"/>
          <w:szCs w:val="20"/>
        </w:rPr>
      </w:pPr>
      <w:r w:rsidRPr="009028AB">
        <w:rPr>
          <w:sz w:val="20"/>
          <w:szCs w:val="20"/>
        </w:rPr>
        <w:t xml:space="preserve">Akintaya ET, Adebayo EA, Arogundele IA. Chemical composition, phytochemical and functional properties of akes (B. Sapida), pulp and seed flours. Food Chemistry, 2002; </w:t>
      </w:r>
      <w:r w:rsidR="004309FE" w:rsidRPr="009028AB">
        <w:rPr>
          <w:sz w:val="20"/>
          <w:szCs w:val="20"/>
        </w:rPr>
        <w:t xml:space="preserve">77: </w:t>
      </w:r>
      <w:r w:rsidRPr="009028AB">
        <w:rPr>
          <w:sz w:val="20"/>
          <w:szCs w:val="20"/>
        </w:rPr>
        <w:t>333-336.</w:t>
      </w:r>
    </w:p>
    <w:p w:rsidR="000C5123" w:rsidRPr="009028AB" w:rsidRDefault="000C5123" w:rsidP="009161B0">
      <w:pPr>
        <w:numPr>
          <w:ilvl w:val="0"/>
          <w:numId w:val="4"/>
        </w:numPr>
        <w:tabs>
          <w:tab w:val="clear" w:pos="720"/>
        </w:tabs>
        <w:snapToGrid w:val="0"/>
        <w:ind w:left="425" w:hanging="425"/>
        <w:jc w:val="both"/>
        <w:rPr>
          <w:sz w:val="20"/>
          <w:szCs w:val="20"/>
        </w:rPr>
      </w:pPr>
      <w:r w:rsidRPr="009028AB">
        <w:rPr>
          <w:sz w:val="20"/>
          <w:szCs w:val="20"/>
        </w:rPr>
        <w:t>Amoo AI, Moza L. Extraction and physicochemical properties of oils from Banchiniaracemosa seeds. Riv. Ital. Sostanze Grasses, 1999; 76: 339-400.</w:t>
      </w:r>
    </w:p>
    <w:p w:rsidR="000C5123" w:rsidRPr="009028AB" w:rsidRDefault="000C5123" w:rsidP="009161B0">
      <w:pPr>
        <w:numPr>
          <w:ilvl w:val="0"/>
          <w:numId w:val="4"/>
        </w:numPr>
        <w:tabs>
          <w:tab w:val="clear" w:pos="720"/>
        </w:tabs>
        <w:snapToGrid w:val="0"/>
        <w:ind w:left="425" w:hanging="425"/>
        <w:jc w:val="both"/>
        <w:rPr>
          <w:sz w:val="20"/>
          <w:szCs w:val="20"/>
        </w:rPr>
      </w:pPr>
      <w:r w:rsidRPr="009028AB">
        <w:rPr>
          <w:sz w:val="20"/>
          <w:szCs w:val="20"/>
        </w:rPr>
        <w:t>Aremu MO, Olonisakin A, Bako DA, Madu P</w:t>
      </w:r>
      <w:r w:rsidR="004309FE" w:rsidRPr="009028AB">
        <w:rPr>
          <w:sz w:val="20"/>
          <w:szCs w:val="20"/>
        </w:rPr>
        <w:t xml:space="preserve">C. </w:t>
      </w:r>
      <w:r w:rsidRPr="009028AB">
        <w:rPr>
          <w:sz w:val="20"/>
          <w:szCs w:val="20"/>
        </w:rPr>
        <w:t>Composition studies and physicochemical characteristics of cashew nut (Anacradiumoccidentalis) flour. Pakistan Journal of Nutrition, 2006; 5: 328-338.</w:t>
      </w:r>
    </w:p>
    <w:p w:rsidR="000C5123" w:rsidRPr="009028AB" w:rsidRDefault="000C5123" w:rsidP="009161B0">
      <w:pPr>
        <w:numPr>
          <w:ilvl w:val="0"/>
          <w:numId w:val="4"/>
        </w:numPr>
        <w:tabs>
          <w:tab w:val="clear" w:pos="720"/>
        </w:tabs>
        <w:snapToGrid w:val="0"/>
        <w:ind w:left="425" w:hanging="425"/>
        <w:jc w:val="both"/>
        <w:rPr>
          <w:sz w:val="20"/>
          <w:szCs w:val="20"/>
        </w:rPr>
      </w:pPr>
      <w:r w:rsidRPr="009028AB">
        <w:rPr>
          <w:sz w:val="20"/>
          <w:szCs w:val="20"/>
        </w:rPr>
        <w:t>Ayhan D. Biodiesel production via non-catalystic SCF method and biodiesel fuel characteristic. Energy Conversion and Management, 2006; 47: 2771-2282.</w:t>
      </w:r>
    </w:p>
    <w:p w:rsidR="000C5123" w:rsidRPr="009028AB" w:rsidRDefault="000C5123" w:rsidP="009161B0">
      <w:pPr>
        <w:numPr>
          <w:ilvl w:val="0"/>
          <w:numId w:val="4"/>
        </w:numPr>
        <w:tabs>
          <w:tab w:val="clear" w:pos="720"/>
        </w:tabs>
        <w:snapToGrid w:val="0"/>
        <w:ind w:left="425" w:hanging="425"/>
        <w:jc w:val="both"/>
        <w:rPr>
          <w:sz w:val="20"/>
          <w:szCs w:val="20"/>
        </w:rPr>
      </w:pPr>
      <w:r w:rsidRPr="009028AB">
        <w:rPr>
          <w:sz w:val="20"/>
          <w:szCs w:val="20"/>
        </w:rPr>
        <w:t xml:space="preserve">Candeia RA, Sliva MCD, Carvalho F, Brasilino MGA, Bicudo TC, Santos IMG, Souza AG. </w:t>
      </w:r>
      <w:r w:rsidRPr="009028AB">
        <w:rPr>
          <w:sz w:val="20"/>
          <w:szCs w:val="20"/>
        </w:rPr>
        <w:lastRenderedPageBreak/>
        <w:t>Influence of soybean content on basic properties of biodiesel-diesel blends. Fuel, 2009; 88:</w:t>
      </w:r>
      <w:r w:rsidR="001308A4" w:rsidRPr="009028AB">
        <w:rPr>
          <w:sz w:val="20"/>
          <w:szCs w:val="20"/>
        </w:rPr>
        <w:t xml:space="preserve"> </w:t>
      </w:r>
      <w:r w:rsidRPr="009028AB">
        <w:rPr>
          <w:sz w:val="20"/>
          <w:szCs w:val="20"/>
        </w:rPr>
        <w:t>738-743.</w:t>
      </w:r>
    </w:p>
    <w:p w:rsidR="000C5123" w:rsidRPr="009028AB" w:rsidRDefault="000C5123" w:rsidP="009161B0">
      <w:pPr>
        <w:numPr>
          <w:ilvl w:val="0"/>
          <w:numId w:val="4"/>
        </w:numPr>
        <w:tabs>
          <w:tab w:val="clear" w:pos="720"/>
        </w:tabs>
        <w:snapToGrid w:val="0"/>
        <w:ind w:left="425" w:hanging="425"/>
        <w:jc w:val="both"/>
        <w:rPr>
          <w:sz w:val="20"/>
          <w:szCs w:val="20"/>
        </w:rPr>
      </w:pPr>
      <w:r w:rsidRPr="009028AB">
        <w:rPr>
          <w:sz w:val="20"/>
          <w:szCs w:val="20"/>
        </w:rPr>
        <w:t>Christain A. Studies of selected physicochemical properties of fluted pumpkin (Telfeiriaoccidentalis Hook F) seed oil. Pakistan Journal of Nutrition, 2006; 5: 306-307.</w:t>
      </w:r>
    </w:p>
    <w:p w:rsidR="000C5123" w:rsidRPr="009028AB" w:rsidRDefault="000C5123" w:rsidP="009161B0">
      <w:pPr>
        <w:numPr>
          <w:ilvl w:val="0"/>
          <w:numId w:val="4"/>
        </w:numPr>
        <w:tabs>
          <w:tab w:val="clear" w:pos="720"/>
        </w:tabs>
        <w:snapToGrid w:val="0"/>
        <w:ind w:left="425" w:hanging="425"/>
        <w:jc w:val="both"/>
        <w:rPr>
          <w:sz w:val="20"/>
          <w:szCs w:val="20"/>
        </w:rPr>
      </w:pPr>
      <w:r w:rsidRPr="009028AB">
        <w:rPr>
          <w:sz w:val="20"/>
          <w:szCs w:val="20"/>
        </w:rPr>
        <w:t>Guaracho VK, Kaminari NMS, Ponte MJJ, Ponte HA. Central Composite Experimental Design applied to removal of nickel from sand. Journal of Hazardous Material, 2009; 172(25):</w:t>
      </w:r>
      <w:r w:rsidR="001308A4" w:rsidRPr="009028AB">
        <w:rPr>
          <w:sz w:val="20"/>
          <w:szCs w:val="20"/>
        </w:rPr>
        <w:t xml:space="preserve"> </w:t>
      </w:r>
      <w:r w:rsidRPr="009028AB">
        <w:rPr>
          <w:sz w:val="20"/>
          <w:szCs w:val="20"/>
        </w:rPr>
        <w:t>1087-1092.</w:t>
      </w:r>
    </w:p>
    <w:p w:rsidR="000C5123" w:rsidRPr="009028AB" w:rsidRDefault="000C5123" w:rsidP="009161B0">
      <w:pPr>
        <w:numPr>
          <w:ilvl w:val="0"/>
          <w:numId w:val="4"/>
        </w:numPr>
        <w:tabs>
          <w:tab w:val="clear" w:pos="720"/>
        </w:tabs>
        <w:snapToGrid w:val="0"/>
        <w:ind w:left="425" w:hanging="425"/>
        <w:jc w:val="both"/>
        <w:rPr>
          <w:rFonts w:eastAsia="Times New Roman"/>
          <w:sz w:val="20"/>
          <w:szCs w:val="20"/>
        </w:rPr>
      </w:pPr>
      <w:r w:rsidRPr="009028AB">
        <w:rPr>
          <w:rFonts w:eastAsia="Times New Roman"/>
          <w:sz w:val="20"/>
          <w:szCs w:val="20"/>
        </w:rPr>
        <w:t>Helwani Z, Othman MR, Aziz N, Kim J, Fernando WJN. Solid heterogeneous catalysts for transesterification of triglycerides with methanol: A review. Appl. Catal. A, 2009; 363: 1-10.</w:t>
      </w:r>
    </w:p>
    <w:p w:rsidR="000C5123" w:rsidRPr="009028AB" w:rsidRDefault="000C5123" w:rsidP="009161B0">
      <w:pPr>
        <w:numPr>
          <w:ilvl w:val="0"/>
          <w:numId w:val="4"/>
        </w:numPr>
        <w:tabs>
          <w:tab w:val="clear" w:pos="720"/>
        </w:tabs>
        <w:snapToGrid w:val="0"/>
        <w:ind w:left="425" w:hanging="425"/>
        <w:jc w:val="both"/>
        <w:rPr>
          <w:sz w:val="20"/>
          <w:szCs w:val="20"/>
        </w:rPr>
      </w:pPr>
      <w:r w:rsidRPr="009028AB">
        <w:rPr>
          <w:sz w:val="20"/>
          <w:szCs w:val="20"/>
        </w:rPr>
        <w:t>Ige MN, Ogunsua AO, Okon OL. Functional properties of the protein of some Nigeria oil seeds. Food Chemistry, 1984; 32: 822-825.</w:t>
      </w:r>
    </w:p>
    <w:p w:rsidR="000C5123" w:rsidRPr="009028AB" w:rsidRDefault="000C5123" w:rsidP="009161B0">
      <w:pPr>
        <w:numPr>
          <w:ilvl w:val="0"/>
          <w:numId w:val="4"/>
        </w:numPr>
        <w:tabs>
          <w:tab w:val="clear" w:pos="720"/>
        </w:tabs>
        <w:snapToGrid w:val="0"/>
        <w:ind w:left="425" w:hanging="425"/>
        <w:jc w:val="both"/>
        <w:rPr>
          <w:sz w:val="20"/>
          <w:szCs w:val="20"/>
        </w:rPr>
      </w:pPr>
      <w:r w:rsidRPr="009028AB">
        <w:rPr>
          <w:rStyle w:val="HTMLCite"/>
          <w:i w:val="0"/>
          <w:sz w:val="20"/>
          <w:szCs w:val="20"/>
        </w:rPr>
        <w:t xml:space="preserve">Lloyd JU. </w:t>
      </w:r>
      <w:r w:rsidRPr="009028AB">
        <w:rPr>
          <w:rStyle w:val="HTMLCite"/>
          <w:sz w:val="20"/>
          <w:szCs w:val="20"/>
        </w:rPr>
        <w:t>"Citrullus Colocynthis". The Western Druggist. Chicago.</w:t>
      </w:r>
      <w:r w:rsidRPr="009028AB">
        <w:rPr>
          <w:rStyle w:val="HTMLCite"/>
          <w:i w:val="0"/>
          <w:sz w:val="20"/>
          <w:szCs w:val="20"/>
        </w:rPr>
        <w:t>1898.</w:t>
      </w:r>
    </w:p>
    <w:p w:rsidR="000C5123" w:rsidRPr="009028AB" w:rsidRDefault="000C5123" w:rsidP="009161B0">
      <w:pPr>
        <w:numPr>
          <w:ilvl w:val="0"/>
          <w:numId w:val="4"/>
        </w:numPr>
        <w:tabs>
          <w:tab w:val="clear" w:pos="720"/>
        </w:tabs>
        <w:snapToGrid w:val="0"/>
        <w:ind w:left="425" w:hanging="425"/>
        <w:jc w:val="both"/>
        <w:rPr>
          <w:sz w:val="20"/>
          <w:szCs w:val="20"/>
        </w:rPr>
      </w:pPr>
      <w:r w:rsidRPr="009028AB">
        <w:rPr>
          <w:sz w:val="20"/>
          <w:szCs w:val="20"/>
        </w:rPr>
        <w:t xml:space="preserve">Obi C. </w:t>
      </w:r>
      <w:r w:rsidRPr="009028AB">
        <w:rPr>
          <w:bCs/>
          <w:sz w:val="20"/>
          <w:szCs w:val="20"/>
        </w:rPr>
        <w:t>Synergistic Effect of Edta-Modified Bentonite Clay in Fatty Acid Ethyl Ester Synthesis</w:t>
      </w:r>
      <w:r w:rsidRPr="009028AB">
        <w:rPr>
          <w:sz w:val="20"/>
          <w:szCs w:val="20"/>
        </w:rPr>
        <w:t>. World Applied Sciences Journal, 2016; 34(2): 182-188.</w:t>
      </w:r>
    </w:p>
    <w:p w:rsidR="000C5123" w:rsidRPr="009028AB" w:rsidRDefault="000C5123" w:rsidP="009161B0">
      <w:pPr>
        <w:numPr>
          <w:ilvl w:val="0"/>
          <w:numId w:val="4"/>
        </w:numPr>
        <w:tabs>
          <w:tab w:val="clear" w:pos="720"/>
        </w:tabs>
        <w:snapToGrid w:val="0"/>
        <w:ind w:left="425" w:hanging="425"/>
        <w:jc w:val="both"/>
        <w:rPr>
          <w:sz w:val="20"/>
          <w:szCs w:val="20"/>
        </w:rPr>
      </w:pPr>
      <w:r w:rsidRPr="009028AB">
        <w:rPr>
          <w:bCs/>
          <w:color w:val="000000"/>
          <w:sz w:val="20"/>
          <w:szCs w:val="20"/>
        </w:rPr>
        <w:t xml:space="preserve">Obi C, Agha II. </w:t>
      </w:r>
      <w:r w:rsidRPr="009028AB">
        <w:rPr>
          <w:sz w:val="20"/>
          <w:szCs w:val="20"/>
        </w:rPr>
        <w:t>Base-Line Characterization of Unwana Ogwuta Cave (Iyi Ogo) New Site Clay in Afikpo, Ebonyi State. International Journal of Innovative Environmental Studies Research, 2016; 4(3): 1-6.</w:t>
      </w:r>
    </w:p>
    <w:p w:rsidR="000C5123" w:rsidRPr="009028AB" w:rsidRDefault="000C5123" w:rsidP="009161B0">
      <w:pPr>
        <w:numPr>
          <w:ilvl w:val="0"/>
          <w:numId w:val="4"/>
        </w:numPr>
        <w:tabs>
          <w:tab w:val="clear" w:pos="720"/>
        </w:tabs>
        <w:snapToGrid w:val="0"/>
        <w:ind w:left="425" w:hanging="425"/>
        <w:jc w:val="both"/>
        <w:rPr>
          <w:sz w:val="20"/>
          <w:szCs w:val="20"/>
        </w:rPr>
      </w:pPr>
      <w:r w:rsidRPr="009028AB">
        <w:rPr>
          <w:sz w:val="20"/>
          <w:szCs w:val="20"/>
        </w:rPr>
        <w:t>Ogbonna PE. Floral habits and seed production characteristics in “Egusi” melon (Colocynthis citrullus L.). Journal of Plant Breeding and Crop Science, 2013; 5(6): 137-140.</w:t>
      </w:r>
    </w:p>
    <w:p w:rsidR="000C5123" w:rsidRPr="009028AB" w:rsidRDefault="000C5123" w:rsidP="009161B0">
      <w:pPr>
        <w:numPr>
          <w:ilvl w:val="0"/>
          <w:numId w:val="4"/>
        </w:numPr>
        <w:tabs>
          <w:tab w:val="clear" w:pos="720"/>
        </w:tabs>
        <w:snapToGrid w:val="0"/>
        <w:ind w:left="425" w:hanging="425"/>
        <w:jc w:val="both"/>
        <w:rPr>
          <w:sz w:val="20"/>
          <w:szCs w:val="20"/>
        </w:rPr>
      </w:pPr>
      <w:r w:rsidRPr="009028AB">
        <w:rPr>
          <w:sz w:val="20"/>
          <w:szCs w:val="20"/>
        </w:rPr>
        <w:t>Oluba OM, Ogunlowa, YR, Ojieh GC, Adebisi KE, Eidangbe GO, Isioosio IO.</w:t>
      </w:r>
      <w:r w:rsidR="001308A4" w:rsidRPr="009028AB">
        <w:rPr>
          <w:sz w:val="20"/>
          <w:szCs w:val="20"/>
        </w:rPr>
        <w:t xml:space="preserve"> </w:t>
      </w:r>
      <w:r w:rsidRPr="009028AB">
        <w:rPr>
          <w:sz w:val="20"/>
          <w:szCs w:val="20"/>
        </w:rPr>
        <w:t>Physicochemical properties and fatty acid composition of Citrullus Lanatus (egusi melon) seed oil. Journal of Biological Science, 2008; 8: 814-817.</w:t>
      </w:r>
    </w:p>
    <w:p w:rsidR="000C5123" w:rsidRPr="009028AB" w:rsidRDefault="000C5123" w:rsidP="009161B0">
      <w:pPr>
        <w:numPr>
          <w:ilvl w:val="0"/>
          <w:numId w:val="4"/>
        </w:numPr>
        <w:tabs>
          <w:tab w:val="clear" w:pos="720"/>
        </w:tabs>
        <w:snapToGrid w:val="0"/>
        <w:ind w:left="425" w:hanging="425"/>
        <w:jc w:val="both"/>
        <w:rPr>
          <w:sz w:val="20"/>
          <w:szCs w:val="20"/>
        </w:rPr>
      </w:pPr>
      <w:r w:rsidRPr="009028AB">
        <w:rPr>
          <w:sz w:val="20"/>
          <w:szCs w:val="20"/>
        </w:rPr>
        <w:t>Onwuka G.I. Food Analysis and Instrumentation. Department of Food Science and Technology, Michael Okpara University of Agriculture, Umudike, Nigeria. 2005; ISBN: 978047686.</w:t>
      </w:r>
    </w:p>
    <w:p w:rsidR="000C5123" w:rsidRPr="009028AB" w:rsidRDefault="000C5123" w:rsidP="009161B0">
      <w:pPr>
        <w:numPr>
          <w:ilvl w:val="0"/>
          <w:numId w:val="4"/>
        </w:numPr>
        <w:tabs>
          <w:tab w:val="clear" w:pos="720"/>
        </w:tabs>
        <w:snapToGrid w:val="0"/>
        <w:ind w:left="425" w:hanging="425"/>
        <w:jc w:val="both"/>
        <w:rPr>
          <w:rFonts w:eastAsia="Times New Roman"/>
          <w:sz w:val="20"/>
          <w:szCs w:val="20"/>
        </w:rPr>
      </w:pPr>
      <w:r w:rsidRPr="009028AB">
        <w:rPr>
          <w:rFonts w:eastAsia="Times New Roman"/>
          <w:sz w:val="20"/>
          <w:szCs w:val="20"/>
        </w:rPr>
        <w:t>Pahl G. Biodiesel: Growing a new energy economy. White River Junction, VT: Chelsea Green. 2005.</w:t>
      </w:r>
    </w:p>
    <w:p w:rsidR="000C5123" w:rsidRPr="009028AB" w:rsidRDefault="000C5123" w:rsidP="009161B0">
      <w:pPr>
        <w:numPr>
          <w:ilvl w:val="0"/>
          <w:numId w:val="4"/>
        </w:numPr>
        <w:tabs>
          <w:tab w:val="clear" w:pos="720"/>
        </w:tabs>
        <w:snapToGrid w:val="0"/>
        <w:ind w:left="425" w:hanging="425"/>
        <w:jc w:val="both"/>
        <w:rPr>
          <w:sz w:val="20"/>
          <w:szCs w:val="20"/>
        </w:rPr>
      </w:pPr>
      <w:r w:rsidRPr="009028AB">
        <w:rPr>
          <w:sz w:val="20"/>
          <w:szCs w:val="20"/>
        </w:rPr>
        <w:t>Pearson D. The chemical analysis of foods, 7</w:t>
      </w:r>
      <w:r w:rsidRPr="009028AB">
        <w:rPr>
          <w:sz w:val="20"/>
          <w:szCs w:val="20"/>
          <w:vertAlign w:val="superscript"/>
        </w:rPr>
        <w:t>th</w:t>
      </w:r>
      <w:r w:rsidRPr="009028AB">
        <w:rPr>
          <w:sz w:val="20"/>
          <w:szCs w:val="20"/>
        </w:rPr>
        <w:t xml:space="preserve"> Edn., Churchill Livingstone, London. 1976.</w:t>
      </w:r>
    </w:p>
    <w:p w:rsidR="000C5123" w:rsidRPr="009028AB" w:rsidRDefault="000C5123" w:rsidP="009161B0">
      <w:pPr>
        <w:numPr>
          <w:ilvl w:val="0"/>
          <w:numId w:val="4"/>
        </w:numPr>
        <w:tabs>
          <w:tab w:val="clear" w:pos="720"/>
        </w:tabs>
        <w:snapToGrid w:val="0"/>
        <w:ind w:left="425" w:hanging="425"/>
        <w:jc w:val="both"/>
        <w:rPr>
          <w:sz w:val="20"/>
          <w:szCs w:val="20"/>
        </w:rPr>
      </w:pPr>
      <w:r w:rsidRPr="009028AB">
        <w:rPr>
          <w:sz w:val="20"/>
          <w:szCs w:val="20"/>
        </w:rPr>
        <w:t xml:space="preserve">Shawn PC. </w:t>
      </w:r>
      <w:r w:rsidR="004309FE" w:rsidRPr="009028AB">
        <w:rPr>
          <w:sz w:val="20"/>
          <w:szCs w:val="20"/>
        </w:rPr>
        <w:t>What is biodiesel</w:t>
      </w:r>
      <w:r w:rsidRPr="009028AB">
        <w:rPr>
          <w:sz w:val="20"/>
          <w:szCs w:val="20"/>
        </w:rPr>
        <w:t>? Department of Agricultural and Biological engineering, Purdue University. 2006.</w:t>
      </w:r>
    </w:p>
    <w:p w:rsidR="000C5123" w:rsidRPr="009028AB" w:rsidRDefault="000C5123" w:rsidP="009161B0">
      <w:pPr>
        <w:numPr>
          <w:ilvl w:val="0"/>
          <w:numId w:val="4"/>
        </w:numPr>
        <w:tabs>
          <w:tab w:val="clear" w:pos="720"/>
        </w:tabs>
        <w:snapToGrid w:val="0"/>
        <w:ind w:left="425" w:hanging="425"/>
        <w:jc w:val="both"/>
        <w:rPr>
          <w:rFonts w:eastAsia="Times New Roman"/>
          <w:sz w:val="20"/>
          <w:szCs w:val="20"/>
        </w:rPr>
      </w:pPr>
      <w:r w:rsidRPr="009028AB">
        <w:rPr>
          <w:rFonts w:eastAsia="Times New Roman"/>
          <w:sz w:val="20"/>
          <w:szCs w:val="20"/>
        </w:rPr>
        <w:t xml:space="preserve">Sheehan J, Dunahay T, Benemann J, Roessler P. A look back at the U.S. Department of Energy's Aquatic Species Program-biodiesel from algae. </w:t>
      </w:r>
      <w:r w:rsidRPr="009028AB">
        <w:rPr>
          <w:rFonts w:eastAsia="Times New Roman"/>
          <w:sz w:val="20"/>
          <w:szCs w:val="20"/>
        </w:rPr>
        <w:lastRenderedPageBreak/>
        <w:t>National Renewable Energy Laboratory, Golden, CO. 1998; Report NREL/TP-580–24190.</w:t>
      </w:r>
    </w:p>
    <w:p w:rsidR="000C5123" w:rsidRPr="009028AB" w:rsidRDefault="000C5123" w:rsidP="009161B0">
      <w:pPr>
        <w:numPr>
          <w:ilvl w:val="0"/>
          <w:numId w:val="4"/>
        </w:numPr>
        <w:tabs>
          <w:tab w:val="clear" w:pos="720"/>
        </w:tabs>
        <w:snapToGrid w:val="0"/>
        <w:ind w:left="425" w:hanging="425"/>
        <w:jc w:val="both"/>
        <w:rPr>
          <w:sz w:val="20"/>
          <w:szCs w:val="20"/>
        </w:rPr>
      </w:pPr>
      <w:r w:rsidRPr="009028AB">
        <w:rPr>
          <w:sz w:val="20"/>
          <w:szCs w:val="20"/>
        </w:rPr>
        <w:t>Soha SM, Nour SE. Evaluation of fuel properties for microalgae Spirulina platensis biodiesel and its blends with Egyptian petro-diesel. Arabian Journal of Chemistry, 2013; 07-034.</w:t>
      </w:r>
    </w:p>
    <w:p w:rsidR="000C5123" w:rsidRPr="009028AB" w:rsidRDefault="000C5123" w:rsidP="009161B0">
      <w:pPr>
        <w:pStyle w:val="ListParagraph"/>
        <w:numPr>
          <w:ilvl w:val="0"/>
          <w:numId w:val="4"/>
        </w:numPr>
        <w:snapToGrid w:val="0"/>
        <w:spacing w:after="0" w:line="240" w:lineRule="auto"/>
        <w:ind w:left="425" w:hanging="425"/>
        <w:jc w:val="both"/>
        <w:rPr>
          <w:rFonts w:ascii="Times New Roman" w:hAnsi="Times New Roman"/>
          <w:sz w:val="20"/>
          <w:szCs w:val="20"/>
        </w:rPr>
      </w:pPr>
      <w:r w:rsidRPr="009028AB">
        <w:rPr>
          <w:rFonts w:ascii="Times New Roman" w:hAnsi="Times New Roman"/>
          <w:sz w:val="20"/>
          <w:szCs w:val="20"/>
        </w:rPr>
        <w:t>Stumm W. Aquatic Surface Chemistry, 4</w:t>
      </w:r>
      <w:r w:rsidRPr="009028AB">
        <w:rPr>
          <w:rFonts w:ascii="Times New Roman" w:hAnsi="Times New Roman"/>
          <w:sz w:val="20"/>
          <w:szCs w:val="20"/>
          <w:vertAlign w:val="superscript"/>
        </w:rPr>
        <w:t>th</w:t>
      </w:r>
      <w:r w:rsidRPr="009028AB">
        <w:rPr>
          <w:rFonts w:ascii="Times New Roman" w:hAnsi="Times New Roman"/>
          <w:sz w:val="20"/>
          <w:szCs w:val="20"/>
        </w:rPr>
        <w:t>eds. New York, Wiley Interscience. 1987.</w:t>
      </w:r>
    </w:p>
    <w:p w:rsidR="000C5123" w:rsidRPr="009028AB" w:rsidRDefault="000C5123" w:rsidP="009161B0">
      <w:pPr>
        <w:pStyle w:val="ListParagraph"/>
        <w:numPr>
          <w:ilvl w:val="0"/>
          <w:numId w:val="4"/>
        </w:numPr>
        <w:snapToGrid w:val="0"/>
        <w:spacing w:after="0" w:line="240" w:lineRule="auto"/>
        <w:ind w:left="425" w:hanging="425"/>
        <w:jc w:val="both"/>
        <w:rPr>
          <w:rFonts w:ascii="Times New Roman" w:eastAsia="Times New Roman" w:hAnsi="Times New Roman"/>
          <w:sz w:val="20"/>
          <w:szCs w:val="20"/>
        </w:rPr>
      </w:pPr>
      <w:r w:rsidRPr="009028AB">
        <w:rPr>
          <w:rFonts w:ascii="Times New Roman" w:eastAsia="Times New Roman" w:hAnsi="Times New Roman"/>
          <w:sz w:val="20"/>
          <w:szCs w:val="20"/>
        </w:rPr>
        <w:lastRenderedPageBreak/>
        <w:t>Suppes GJ, Dasari MA,</w:t>
      </w:r>
      <w:r w:rsidR="004309FE" w:rsidRPr="009028AB">
        <w:rPr>
          <w:rFonts w:ascii="Times New Roman" w:eastAsia="Times New Roman" w:hAnsi="Times New Roman"/>
          <w:sz w:val="20"/>
          <w:szCs w:val="20"/>
        </w:rPr>
        <w:t xml:space="preserve"> Doskocil EJ, </w:t>
      </w:r>
      <w:r w:rsidRPr="009028AB">
        <w:rPr>
          <w:rFonts w:ascii="Times New Roman" w:eastAsia="Times New Roman" w:hAnsi="Times New Roman"/>
          <w:sz w:val="20"/>
          <w:szCs w:val="20"/>
        </w:rPr>
        <w:t>Mankidy PJ, Goff MJ. Transesterification of soybean oil with zeolite and metal catalysts. Applied Catalysis A: General, 2004; 257(2): 213-223.</w:t>
      </w:r>
    </w:p>
    <w:p w:rsidR="001308A4" w:rsidRPr="009028AB" w:rsidRDefault="000C5123" w:rsidP="009161B0">
      <w:pPr>
        <w:pStyle w:val="ListParagraph"/>
        <w:numPr>
          <w:ilvl w:val="0"/>
          <w:numId w:val="4"/>
        </w:numPr>
        <w:snapToGrid w:val="0"/>
        <w:spacing w:after="0" w:line="240" w:lineRule="auto"/>
        <w:ind w:left="425" w:hanging="425"/>
        <w:jc w:val="both"/>
        <w:rPr>
          <w:sz w:val="20"/>
          <w:szCs w:val="20"/>
        </w:rPr>
      </w:pPr>
      <w:r w:rsidRPr="009028AB">
        <w:rPr>
          <w:rStyle w:val="HTMLCite"/>
          <w:rFonts w:ascii="Times New Roman" w:hAnsi="Times New Roman"/>
          <w:i w:val="0"/>
          <w:sz w:val="20"/>
          <w:szCs w:val="20"/>
        </w:rPr>
        <w:t>Zohary D, Hopf M. Domestication of Plants in the Old World (Third ed.). Oxford University Press. 2000; 194.</w:t>
      </w:r>
      <w:r w:rsidR="009028AB" w:rsidRPr="009028AB">
        <w:rPr>
          <w:rStyle w:val="HTMLCite"/>
          <w:rFonts w:ascii="Times New Roman" w:hAnsi="Times New Roman"/>
          <w:i w:val="0"/>
          <w:sz w:val="20"/>
          <w:szCs w:val="20"/>
        </w:rPr>
        <w:t xml:space="preserve"> </w:t>
      </w:r>
    </w:p>
    <w:p w:rsidR="001308A4" w:rsidRPr="009028AB" w:rsidRDefault="001308A4" w:rsidP="009161B0">
      <w:pPr>
        <w:snapToGrid w:val="0"/>
        <w:ind w:left="425" w:hanging="425"/>
        <w:jc w:val="both"/>
        <w:rPr>
          <w:sz w:val="20"/>
          <w:szCs w:val="20"/>
        </w:rPr>
        <w:sectPr w:rsidR="001308A4" w:rsidRPr="009028AB" w:rsidSect="001308A4">
          <w:footnotePr>
            <w:pos w:val="beneathText"/>
          </w:footnotePr>
          <w:type w:val="continuous"/>
          <w:pgSz w:w="12240" w:h="15840" w:code="1"/>
          <w:pgMar w:top="1440" w:right="1440" w:bottom="1440" w:left="1440" w:header="720" w:footer="720" w:gutter="0"/>
          <w:cols w:num="2" w:space="600"/>
          <w:docGrid w:linePitch="360"/>
        </w:sectPr>
      </w:pPr>
    </w:p>
    <w:p w:rsidR="004D0467" w:rsidRPr="009028AB" w:rsidRDefault="004D0467" w:rsidP="009161B0">
      <w:pPr>
        <w:snapToGrid w:val="0"/>
        <w:ind w:left="425" w:hanging="425"/>
        <w:jc w:val="both"/>
        <w:rPr>
          <w:sz w:val="20"/>
          <w:szCs w:val="20"/>
        </w:rPr>
      </w:pPr>
    </w:p>
    <w:p w:rsidR="00B3167C" w:rsidRPr="009028AB" w:rsidRDefault="00B3167C" w:rsidP="009161B0">
      <w:pPr>
        <w:snapToGrid w:val="0"/>
        <w:ind w:left="425" w:hanging="425"/>
        <w:jc w:val="both"/>
        <w:rPr>
          <w:sz w:val="20"/>
          <w:szCs w:val="20"/>
        </w:rPr>
      </w:pPr>
    </w:p>
    <w:p w:rsidR="001308A4" w:rsidRPr="009028AB" w:rsidRDefault="001308A4" w:rsidP="009161B0">
      <w:pPr>
        <w:snapToGrid w:val="0"/>
        <w:ind w:left="425" w:hanging="425"/>
        <w:jc w:val="both"/>
        <w:rPr>
          <w:sz w:val="20"/>
          <w:szCs w:val="20"/>
        </w:rPr>
      </w:pPr>
    </w:p>
    <w:p w:rsidR="004D0467" w:rsidRPr="009028AB" w:rsidRDefault="001308A4" w:rsidP="009161B0">
      <w:pPr>
        <w:snapToGrid w:val="0"/>
        <w:ind w:left="425" w:hanging="425"/>
        <w:jc w:val="both"/>
        <w:rPr>
          <w:sz w:val="20"/>
          <w:szCs w:val="20"/>
        </w:rPr>
      </w:pPr>
      <w:r w:rsidRPr="009028AB">
        <w:rPr>
          <w:sz w:val="20"/>
          <w:szCs w:val="20"/>
        </w:rPr>
        <w:t>9/2</w:t>
      </w:r>
      <w:r w:rsidR="001670B5" w:rsidRPr="009028AB">
        <w:rPr>
          <w:sz w:val="20"/>
          <w:szCs w:val="20"/>
        </w:rPr>
        <w:t>5</w:t>
      </w:r>
      <w:r w:rsidRPr="009028AB">
        <w:rPr>
          <w:sz w:val="20"/>
          <w:szCs w:val="20"/>
        </w:rPr>
        <w:t>/2016</w:t>
      </w:r>
    </w:p>
    <w:sectPr w:rsidR="004D0467" w:rsidRPr="009028AB" w:rsidSect="00C50463">
      <w:headerReference w:type="default" r:id="rId17"/>
      <w:footerReference w:type="even" r:id="rId18"/>
      <w:footerReference w:type="default" r:id="rId19"/>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D4E" w:rsidRDefault="00055D4E">
      <w:r>
        <w:separator/>
      </w:r>
    </w:p>
  </w:endnote>
  <w:endnote w:type="continuationSeparator" w:id="1">
    <w:p w:rsidR="00055D4E" w:rsidRDefault="00055D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8A4" w:rsidRDefault="000458B8" w:rsidP="00B3167C">
    <w:pPr>
      <w:pStyle w:val="Footer"/>
      <w:framePr w:wrap="around" w:vAnchor="text" w:hAnchor="margin" w:xAlign="center" w:y="1"/>
      <w:rPr>
        <w:rStyle w:val="PageNumber"/>
      </w:rPr>
    </w:pPr>
    <w:r>
      <w:rPr>
        <w:rStyle w:val="PageNumber"/>
      </w:rPr>
      <w:fldChar w:fldCharType="begin"/>
    </w:r>
    <w:r w:rsidR="001308A4">
      <w:rPr>
        <w:rStyle w:val="PageNumber"/>
      </w:rPr>
      <w:instrText xml:space="preserve">PAGE  </w:instrText>
    </w:r>
    <w:r>
      <w:rPr>
        <w:rStyle w:val="PageNumber"/>
      </w:rPr>
      <w:fldChar w:fldCharType="end"/>
    </w:r>
  </w:p>
  <w:p w:rsidR="001308A4" w:rsidRDefault="001308A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8A4" w:rsidRPr="001308A4" w:rsidRDefault="000458B8" w:rsidP="001308A4">
    <w:pPr>
      <w:jc w:val="center"/>
      <w:rPr>
        <w:sz w:val="20"/>
      </w:rPr>
    </w:pPr>
    <w:r w:rsidRPr="001308A4">
      <w:rPr>
        <w:sz w:val="20"/>
      </w:rPr>
      <w:fldChar w:fldCharType="begin"/>
    </w:r>
    <w:r w:rsidR="001308A4" w:rsidRPr="001308A4">
      <w:rPr>
        <w:sz w:val="20"/>
      </w:rPr>
      <w:instrText xml:space="preserve"> page </w:instrText>
    </w:r>
    <w:r w:rsidRPr="001308A4">
      <w:rPr>
        <w:sz w:val="20"/>
      </w:rPr>
      <w:fldChar w:fldCharType="separate"/>
    </w:r>
    <w:r w:rsidR="00695ECE">
      <w:rPr>
        <w:noProof/>
        <w:sz w:val="20"/>
      </w:rPr>
      <w:t>47</w:t>
    </w:r>
    <w:r w:rsidRPr="001308A4">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8A4" w:rsidRDefault="000458B8" w:rsidP="00B3167C">
    <w:pPr>
      <w:pStyle w:val="Footer"/>
      <w:framePr w:wrap="around" w:vAnchor="text" w:hAnchor="margin" w:xAlign="center" w:y="1"/>
      <w:rPr>
        <w:rStyle w:val="PageNumber"/>
      </w:rPr>
    </w:pPr>
    <w:r>
      <w:rPr>
        <w:rStyle w:val="PageNumber"/>
      </w:rPr>
      <w:fldChar w:fldCharType="begin"/>
    </w:r>
    <w:r w:rsidR="001308A4">
      <w:rPr>
        <w:rStyle w:val="PageNumber"/>
      </w:rPr>
      <w:instrText xml:space="preserve">PAGE  </w:instrText>
    </w:r>
    <w:r>
      <w:rPr>
        <w:rStyle w:val="PageNumber"/>
      </w:rPr>
      <w:fldChar w:fldCharType="end"/>
    </w:r>
  </w:p>
  <w:p w:rsidR="001308A4" w:rsidRDefault="001308A4"/>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8A4" w:rsidRPr="001308A4" w:rsidRDefault="000458B8" w:rsidP="001308A4">
    <w:pPr>
      <w:jc w:val="center"/>
      <w:rPr>
        <w:sz w:val="20"/>
      </w:rPr>
    </w:pPr>
    <w:r w:rsidRPr="001308A4">
      <w:rPr>
        <w:sz w:val="20"/>
      </w:rPr>
      <w:fldChar w:fldCharType="begin"/>
    </w:r>
    <w:r w:rsidR="001308A4" w:rsidRPr="001308A4">
      <w:rPr>
        <w:sz w:val="20"/>
      </w:rPr>
      <w:instrText xml:space="preserve"> page </w:instrText>
    </w:r>
    <w:r w:rsidRPr="001308A4">
      <w:rPr>
        <w:sz w:val="20"/>
      </w:rPr>
      <w:fldChar w:fldCharType="separate"/>
    </w:r>
    <w:r w:rsidR="00D52A54">
      <w:rPr>
        <w:noProof/>
        <w:sz w:val="20"/>
      </w:rPr>
      <w:t>48</w:t>
    </w:r>
    <w:r w:rsidRPr="001308A4">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0458B8"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1308A4" w:rsidRDefault="000458B8" w:rsidP="001308A4">
    <w:pPr>
      <w:jc w:val="center"/>
      <w:rPr>
        <w:sz w:val="20"/>
      </w:rPr>
    </w:pPr>
    <w:r w:rsidRPr="001308A4">
      <w:rPr>
        <w:sz w:val="20"/>
      </w:rPr>
      <w:fldChar w:fldCharType="begin"/>
    </w:r>
    <w:r w:rsidR="001308A4" w:rsidRPr="001308A4">
      <w:rPr>
        <w:sz w:val="20"/>
      </w:rPr>
      <w:instrText xml:space="preserve"> page </w:instrText>
    </w:r>
    <w:r w:rsidRPr="001308A4">
      <w:rPr>
        <w:sz w:val="20"/>
      </w:rPr>
      <w:fldChar w:fldCharType="separate"/>
    </w:r>
    <w:r w:rsidR="009028AB">
      <w:rPr>
        <w:noProof/>
        <w:sz w:val="20"/>
      </w:rPr>
      <w:t>52</w:t>
    </w:r>
    <w:r w:rsidRPr="001308A4">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D4E" w:rsidRDefault="00055D4E">
      <w:r>
        <w:separator/>
      </w:r>
    </w:p>
  </w:footnote>
  <w:footnote w:type="continuationSeparator" w:id="1">
    <w:p w:rsidR="00055D4E" w:rsidRDefault="00055D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8A4" w:rsidRPr="001308A4" w:rsidRDefault="001308A4" w:rsidP="001308A4">
    <w:pPr>
      <w:pBdr>
        <w:bottom w:val="thinThickMediumGap" w:sz="12" w:space="1" w:color="auto"/>
      </w:pBdr>
      <w:tabs>
        <w:tab w:val="left" w:pos="851"/>
        <w:tab w:val="right" w:pos="8364"/>
      </w:tabs>
      <w:adjustRightInd w:val="0"/>
      <w:snapToGrid w:val="0"/>
      <w:jc w:val="both"/>
      <w:rPr>
        <w:iCs/>
        <w:sz w:val="20"/>
        <w:szCs w:val="20"/>
      </w:rPr>
    </w:pPr>
    <w:r w:rsidRPr="001308A4">
      <w:rPr>
        <w:rFonts w:hint="eastAsia"/>
        <w:sz w:val="20"/>
        <w:szCs w:val="20"/>
      </w:rPr>
      <w:tab/>
    </w:r>
    <w:r w:rsidRPr="001308A4">
      <w:rPr>
        <w:sz w:val="20"/>
        <w:szCs w:val="20"/>
      </w:rPr>
      <w:t>New York Science Journal 201</w:t>
    </w:r>
    <w:r w:rsidRPr="001308A4">
      <w:rPr>
        <w:rFonts w:hint="eastAsia"/>
        <w:sz w:val="20"/>
        <w:szCs w:val="20"/>
      </w:rPr>
      <w:t>6</w:t>
    </w:r>
    <w:r w:rsidRPr="001308A4">
      <w:rPr>
        <w:sz w:val="20"/>
        <w:szCs w:val="20"/>
      </w:rPr>
      <w:t>;</w:t>
    </w:r>
    <w:r w:rsidR="00695ECE">
      <w:rPr>
        <w:sz w:val="20"/>
        <w:szCs w:val="20"/>
      </w:rPr>
      <w:t xml:space="preserve"> </w:t>
    </w:r>
    <w:r w:rsidRPr="001308A4">
      <w:rPr>
        <w:rFonts w:hint="eastAsia"/>
        <w:sz w:val="20"/>
        <w:szCs w:val="20"/>
      </w:rPr>
      <w:t>9</w:t>
    </w:r>
    <w:r w:rsidRPr="001308A4">
      <w:rPr>
        <w:sz w:val="20"/>
        <w:szCs w:val="20"/>
      </w:rPr>
      <w:t>(</w:t>
    </w:r>
    <w:r w:rsidRPr="001308A4">
      <w:rPr>
        <w:rFonts w:hint="eastAsia"/>
        <w:sz w:val="20"/>
        <w:szCs w:val="20"/>
      </w:rPr>
      <w:t>9</w:t>
    </w:r>
    <w:r w:rsidRPr="001308A4">
      <w:rPr>
        <w:sz w:val="20"/>
        <w:szCs w:val="20"/>
      </w:rPr>
      <w:t>)</w:t>
    </w:r>
    <w:r w:rsidRPr="001308A4">
      <w:rPr>
        <w:iCs/>
        <w:sz w:val="20"/>
        <w:szCs w:val="20"/>
      </w:rPr>
      <w:t xml:space="preserve">     </w:t>
    </w:r>
    <w:r w:rsidRPr="001308A4">
      <w:rPr>
        <w:rFonts w:hint="eastAsia"/>
        <w:iCs/>
        <w:sz w:val="20"/>
        <w:szCs w:val="20"/>
      </w:rPr>
      <w:tab/>
    </w:r>
    <w:r w:rsidRPr="001308A4">
      <w:rPr>
        <w:iCs/>
        <w:sz w:val="20"/>
        <w:szCs w:val="20"/>
      </w:rPr>
      <w:t xml:space="preserve"> </w:t>
    </w:r>
    <w:r w:rsidRPr="001308A4">
      <w:rPr>
        <w:rFonts w:hint="eastAsia"/>
        <w:iCs/>
        <w:sz w:val="20"/>
        <w:szCs w:val="20"/>
      </w:rPr>
      <w:t xml:space="preserve"> </w:t>
    </w:r>
    <w:r w:rsidRPr="001308A4">
      <w:rPr>
        <w:iCs/>
        <w:sz w:val="20"/>
        <w:szCs w:val="20"/>
      </w:rPr>
      <w:t xml:space="preserve">   </w:t>
    </w:r>
    <w:hyperlink r:id="rId1" w:history="1">
      <w:r w:rsidRPr="001308A4">
        <w:rPr>
          <w:rStyle w:val="Hyperlink"/>
          <w:sz w:val="20"/>
          <w:szCs w:val="20"/>
        </w:rPr>
        <w:t>http://www.sciencepub.net/newyork</w:t>
      </w:r>
    </w:hyperlink>
  </w:p>
  <w:p w:rsidR="001308A4" w:rsidRPr="001308A4" w:rsidRDefault="001308A4" w:rsidP="001308A4">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8A4" w:rsidRPr="001308A4" w:rsidRDefault="001308A4" w:rsidP="001308A4">
    <w:pPr>
      <w:pBdr>
        <w:bottom w:val="thinThickMediumGap" w:sz="12" w:space="1" w:color="auto"/>
      </w:pBdr>
      <w:tabs>
        <w:tab w:val="left" w:pos="851"/>
        <w:tab w:val="right" w:pos="8364"/>
      </w:tabs>
      <w:adjustRightInd w:val="0"/>
      <w:snapToGrid w:val="0"/>
      <w:jc w:val="both"/>
      <w:rPr>
        <w:iCs/>
        <w:sz w:val="20"/>
        <w:szCs w:val="20"/>
      </w:rPr>
    </w:pPr>
    <w:r w:rsidRPr="001308A4">
      <w:rPr>
        <w:rFonts w:hint="eastAsia"/>
        <w:sz w:val="20"/>
        <w:szCs w:val="20"/>
      </w:rPr>
      <w:tab/>
    </w:r>
    <w:r w:rsidRPr="001308A4">
      <w:rPr>
        <w:sz w:val="20"/>
        <w:szCs w:val="20"/>
      </w:rPr>
      <w:t>New York Science Journal 201</w:t>
    </w:r>
    <w:r w:rsidRPr="001308A4">
      <w:rPr>
        <w:rFonts w:hint="eastAsia"/>
        <w:sz w:val="20"/>
        <w:szCs w:val="20"/>
      </w:rPr>
      <w:t>6</w:t>
    </w:r>
    <w:r w:rsidRPr="001308A4">
      <w:rPr>
        <w:sz w:val="20"/>
        <w:szCs w:val="20"/>
      </w:rPr>
      <w:t>;</w:t>
    </w:r>
    <w:r w:rsidRPr="001308A4">
      <w:rPr>
        <w:rFonts w:hint="eastAsia"/>
        <w:sz w:val="20"/>
        <w:szCs w:val="20"/>
      </w:rPr>
      <w:t>9</w:t>
    </w:r>
    <w:r w:rsidRPr="001308A4">
      <w:rPr>
        <w:sz w:val="20"/>
        <w:szCs w:val="20"/>
      </w:rPr>
      <w:t>(</w:t>
    </w:r>
    <w:r w:rsidRPr="001308A4">
      <w:rPr>
        <w:rFonts w:hint="eastAsia"/>
        <w:sz w:val="20"/>
        <w:szCs w:val="20"/>
      </w:rPr>
      <w:t>9</w:t>
    </w:r>
    <w:r w:rsidRPr="001308A4">
      <w:rPr>
        <w:sz w:val="20"/>
        <w:szCs w:val="20"/>
      </w:rPr>
      <w:t>)</w:t>
    </w:r>
    <w:r w:rsidRPr="001308A4">
      <w:rPr>
        <w:iCs/>
        <w:sz w:val="20"/>
        <w:szCs w:val="20"/>
      </w:rPr>
      <w:t xml:space="preserve">     </w:t>
    </w:r>
    <w:r w:rsidRPr="001308A4">
      <w:rPr>
        <w:rFonts w:hint="eastAsia"/>
        <w:iCs/>
        <w:sz w:val="20"/>
        <w:szCs w:val="20"/>
      </w:rPr>
      <w:tab/>
    </w:r>
    <w:r w:rsidRPr="001308A4">
      <w:rPr>
        <w:iCs/>
        <w:sz w:val="20"/>
        <w:szCs w:val="20"/>
      </w:rPr>
      <w:t xml:space="preserve"> </w:t>
    </w:r>
    <w:r w:rsidRPr="001308A4">
      <w:rPr>
        <w:rFonts w:hint="eastAsia"/>
        <w:iCs/>
        <w:sz w:val="20"/>
        <w:szCs w:val="20"/>
      </w:rPr>
      <w:t xml:space="preserve"> </w:t>
    </w:r>
    <w:r w:rsidRPr="001308A4">
      <w:rPr>
        <w:iCs/>
        <w:sz w:val="20"/>
        <w:szCs w:val="20"/>
      </w:rPr>
      <w:t xml:space="preserve">   </w:t>
    </w:r>
    <w:hyperlink r:id="rId1" w:history="1">
      <w:r w:rsidRPr="001308A4">
        <w:rPr>
          <w:rStyle w:val="Hyperlink"/>
          <w:sz w:val="20"/>
          <w:szCs w:val="20"/>
        </w:rPr>
        <w:t>http://www.sciencepub.net/newyork</w:t>
      </w:r>
    </w:hyperlink>
  </w:p>
  <w:p w:rsidR="001308A4" w:rsidRPr="001308A4" w:rsidRDefault="001308A4" w:rsidP="001308A4">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8A4" w:rsidRPr="001308A4" w:rsidRDefault="001308A4" w:rsidP="001308A4">
    <w:pPr>
      <w:pBdr>
        <w:bottom w:val="thinThickMediumGap" w:sz="12" w:space="1" w:color="auto"/>
      </w:pBdr>
      <w:tabs>
        <w:tab w:val="left" w:pos="851"/>
        <w:tab w:val="right" w:pos="8364"/>
      </w:tabs>
      <w:adjustRightInd w:val="0"/>
      <w:snapToGrid w:val="0"/>
      <w:jc w:val="both"/>
      <w:rPr>
        <w:iCs/>
        <w:sz w:val="20"/>
        <w:szCs w:val="20"/>
      </w:rPr>
    </w:pPr>
    <w:r w:rsidRPr="001308A4">
      <w:rPr>
        <w:rFonts w:hint="eastAsia"/>
        <w:sz w:val="20"/>
        <w:szCs w:val="20"/>
      </w:rPr>
      <w:tab/>
    </w:r>
    <w:r w:rsidRPr="001308A4">
      <w:rPr>
        <w:sz w:val="20"/>
        <w:szCs w:val="20"/>
      </w:rPr>
      <w:t>New York Science Journal 201</w:t>
    </w:r>
    <w:r w:rsidRPr="001308A4">
      <w:rPr>
        <w:rFonts w:hint="eastAsia"/>
        <w:sz w:val="20"/>
        <w:szCs w:val="20"/>
      </w:rPr>
      <w:t>6</w:t>
    </w:r>
    <w:r w:rsidRPr="001308A4">
      <w:rPr>
        <w:sz w:val="20"/>
        <w:szCs w:val="20"/>
      </w:rPr>
      <w:t>;</w:t>
    </w:r>
    <w:r w:rsidRPr="001308A4">
      <w:rPr>
        <w:rFonts w:hint="eastAsia"/>
        <w:sz w:val="20"/>
        <w:szCs w:val="20"/>
      </w:rPr>
      <w:t>9</w:t>
    </w:r>
    <w:r w:rsidRPr="001308A4">
      <w:rPr>
        <w:sz w:val="20"/>
        <w:szCs w:val="20"/>
      </w:rPr>
      <w:t>(</w:t>
    </w:r>
    <w:r w:rsidRPr="001308A4">
      <w:rPr>
        <w:rFonts w:hint="eastAsia"/>
        <w:sz w:val="20"/>
        <w:szCs w:val="20"/>
      </w:rPr>
      <w:t>9</w:t>
    </w:r>
    <w:r w:rsidRPr="001308A4">
      <w:rPr>
        <w:sz w:val="20"/>
        <w:szCs w:val="20"/>
      </w:rPr>
      <w:t>)</w:t>
    </w:r>
    <w:r w:rsidRPr="001308A4">
      <w:rPr>
        <w:iCs/>
        <w:sz w:val="20"/>
        <w:szCs w:val="20"/>
      </w:rPr>
      <w:t xml:space="preserve">     </w:t>
    </w:r>
    <w:r w:rsidRPr="001308A4">
      <w:rPr>
        <w:rFonts w:hint="eastAsia"/>
        <w:iCs/>
        <w:sz w:val="20"/>
        <w:szCs w:val="20"/>
      </w:rPr>
      <w:tab/>
    </w:r>
    <w:r w:rsidRPr="001308A4">
      <w:rPr>
        <w:iCs/>
        <w:sz w:val="20"/>
        <w:szCs w:val="20"/>
      </w:rPr>
      <w:t xml:space="preserve"> </w:t>
    </w:r>
    <w:r w:rsidRPr="001308A4">
      <w:rPr>
        <w:rFonts w:hint="eastAsia"/>
        <w:iCs/>
        <w:sz w:val="20"/>
        <w:szCs w:val="20"/>
      </w:rPr>
      <w:t xml:space="preserve"> </w:t>
    </w:r>
    <w:r w:rsidRPr="001308A4">
      <w:rPr>
        <w:iCs/>
        <w:sz w:val="20"/>
        <w:szCs w:val="20"/>
      </w:rPr>
      <w:t xml:space="preserve">   </w:t>
    </w:r>
    <w:hyperlink r:id="rId1" w:history="1">
      <w:r w:rsidRPr="001308A4">
        <w:rPr>
          <w:rStyle w:val="Hyperlink"/>
          <w:sz w:val="20"/>
          <w:szCs w:val="20"/>
        </w:rPr>
        <w:t>http://www.sciencepub.net/newyork</w:t>
      </w:r>
    </w:hyperlink>
  </w:p>
  <w:p w:rsidR="001308A4" w:rsidRPr="001308A4" w:rsidRDefault="001308A4" w:rsidP="001308A4">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6506F798"/>
    <w:lvl w:ilvl="0" w:tplc="083EA7DC">
      <w:start w:val="1"/>
      <w:numFmt w:val="decimal"/>
      <w:lvlText w:val="%1."/>
      <w:lvlJc w:val="left"/>
      <w:pPr>
        <w:tabs>
          <w:tab w:val="num" w:pos="720"/>
        </w:tabs>
        <w:ind w:left="720" w:hanging="360"/>
      </w:pPr>
      <w:rPr>
        <w:rFonts w:ascii="Times New Roman" w:hAnsi="Times New Roman" w:cs="Times New Roman"/>
        <w:i w:val="0"/>
        <w:spacing w:val="0"/>
        <w:w w:val="100"/>
        <w:kern w:val="0"/>
        <w:position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E343D1D"/>
    <w:multiLevelType w:val="hybridMultilevel"/>
    <w:tmpl w:val="99D4E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3314"/>
  </w:hdrShapeDefaults>
  <w:footnotePr>
    <w:pos w:val="beneathText"/>
    <w:footnote w:id="0"/>
    <w:footnote w:id="1"/>
  </w:footnotePr>
  <w:endnotePr>
    <w:endnote w:id="0"/>
    <w:endnote w:id="1"/>
  </w:endnotePr>
  <w:compat>
    <w:useFELayout/>
  </w:compat>
  <w:rsids>
    <w:rsidRoot w:val="009459B3"/>
    <w:rsid w:val="00000358"/>
    <w:rsid w:val="00005C8E"/>
    <w:rsid w:val="000075A2"/>
    <w:rsid w:val="00012408"/>
    <w:rsid w:val="000458B8"/>
    <w:rsid w:val="00055D4E"/>
    <w:rsid w:val="0006091F"/>
    <w:rsid w:val="00080CE9"/>
    <w:rsid w:val="000827B7"/>
    <w:rsid w:val="000844D7"/>
    <w:rsid w:val="00086790"/>
    <w:rsid w:val="00090A06"/>
    <w:rsid w:val="000A0250"/>
    <w:rsid w:val="000A3F90"/>
    <w:rsid w:val="000C5123"/>
    <w:rsid w:val="000C619E"/>
    <w:rsid w:val="000F3BC0"/>
    <w:rsid w:val="001308A4"/>
    <w:rsid w:val="001670B5"/>
    <w:rsid w:val="001817C7"/>
    <w:rsid w:val="00183764"/>
    <w:rsid w:val="001964D0"/>
    <w:rsid w:val="001B1889"/>
    <w:rsid w:val="001B41B8"/>
    <w:rsid w:val="001B650D"/>
    <w:rsid w:val="001C3D42"/>
    <w:rsid w:val="001E3223"/>
    <w:rsid w:val="00200A43"/>
    <w:rsid w:val="00205E97"/>
    <w:rsid w:val="00245C21"/>
    <w:rsid w:val="002721F1"/>
    <w:rsid w:val="00282FA1"/>
    <w:rsid w:val="0028422F"/>
    <w:rsid w:val="002B5613"/>
    <w:rsid w:val="002D3558"/>
    <w:rsid w:val="002D589A"/>
    <w:rsid w:val="002F20CD"/>
    <w:rsid w:val="002F49EF"/>
    <w:rsid w:val="002F5C4B"/>
    <w:rsid w:val="00301F95"/>
    <w:rsid w:val="00304752"/>
    <w:rsid w:val="00314F95"/>
    <w:rsid w:val="00322FAB"/>
    <w:rsid w:val="003246A8"/>
    <w:rsid w:val="00345581"/>
    <w:rsid w:val="0034702D"/>
    <w:rsid w:val="003679A0"/>
    <w:rsid w:val="00374EAF"/>
    <w:rsid w:val="00394B65"/>
    <w:rsid w:val="003960D1"/>
    <w:rsid w:val="003A785E"/>
    <w:rsid w:val="003B55FF"/>
    <w:rsid w:val="003B651F"/>
    <w:rsid w:val="003C0116"/>
    <w:rsid w:val="003C4C28"/>
    <w:rsid w:val="0041408A"/>
    <w:rsid w:val="004309FE"/>
    <w:rsid w:val="0043645D"/>
    <w:rsid w:val="00454A59"/>
    <w:rsid w:val="00456753"/>
    <w:rsid w:val="00471E57"/>
    <w:rsid w:val="00480715"/>
    <w:rsid w:val="0049143E"/>
    <w:rsid w:val="004C7E2A"/>
    <w:rsid w:val="004D01D3"/>
    <w:rsid w:val="004D0467"/>
    <w:rsid w:val="004F4AC3"/>
    <w:rsid w:val="004F4AFB"/>
    <w:rsid w:val="00500C17"/>
    <w:rsid w:val="00520D1A"/>
    <w:rsid w:val="0052512B"/>
    <w:rsid w:val="00553F9B"/>
    <w:rsid w:val="00593132"/>
    <w:rsid w:val="005A21B0"/>
    <w:rsid w:val="005A5E42"/>
    <w:rsid w:val="005C2F35"/>
    <w:rsid w:val="005D1DA6"/>
    <w:rsid w:val="005F5E04"/>
    <w:rsid w:val="0065209A"/>
    <w:rsid w:val="00657995"/>
    <w:rsid w:val="00695ECE"/>
    <w:rsid w:val="006A0DE3"/>
    <w:rsid w:val="006A2230"/>
    <w:rsid w:val="006B5399"/>
    <w:rsid w:val="006B7735"/>
    <w:rsid w:val="006D5C2E"/>
    <w:rsid w:val="006E06BD"/>
    <w:rsid w:val="006E6ACB"/>
    <w:rsid w:val="006E7156"/>
    <w:rsid w:val="006F1706"/>
    <w:rsid w:val="00744442"/>
    <w:rsid w:val="007725E7"/>
    <w:rsid w:val="0078507E"/>
    <w:rsid w:val="007A19AA"/>
    <w:rsid w:val="007D3D09"/>
    <w:rsid w:val="007D746F"/>
    <w:rsid w:val="007F763B"/>
    <w:rsid w:val="008131CF"/>
    <w:rsid w:val="00814FA7"/>
    <w:rsid w:val="008233D0"/>
    <w:rsid w:val="0085007D"/>
    <w:rsid w:val="00874452"/>
    <w:rsid w:val="00875C08"/>
    <w:rsid w:val="008A20AC"/>
    <w:rsid w:val="008A67B6"/>
    <w:rsid w:val="008A70EC"/>
    <w:rsid w:val="008B5240"/>
    <w:rsid w:val="008C31B3"/>
    <w:rsid w:val="009028AB"/>
    <w:rsid w:val="0091208A"/>
    <w:rsid w:val="00914558"/>
    <w:rsid w:val="009161B0"/>
    <w:rsid w:val="00935CF7"/>
    <w:rsid w:val="0094140D"/>
    <w:rsid w:val="009459B3"/>
    <w:rsid w:val="00952EB8"/>
    <w:rsid w:val="00997A8E"/>
    <w:rsid w:val="009A3681"/>
    <w:rsid w:val="00A1557F"/>
    <w:rsid w:val="00A3476D"/>
    <w:rsid w:val="00B06C57"/>
    <w:rsid w:val="00B106B1"/>
    <w:rsid w:val="00B3167C"/>
    <w:rsid w:val="00B36B45"/>
    <w:rsid w:val="00B44489"/>
    <w:rsid w:val="00B60543"/>
    <w:rsid w:val="00B60E8D"/>
    <w:rsid w:val="00B80C0E"/>
    <w:rsid w:val="00B918AE"/>
    <w:rsid w:val="00B94E19"/>
    <w:rsid w:val="00BD2A8D"/>
    <w:rsid w:val="00BD4FCC"/>
    <w:rsid w:val="00BE3847"/>
    <w:rsid w:val="00BF6579"/>
    <w:rsid w:val="00C0761F"/>
    <w:rsid w:val="00C101C9"/>
    <w:rsid w:val="00C15D90"/>
    <w:rsid w:val="00C44596"/>
    <w:rsid w:val="00C4468A"/>
    <w:rsid w:val="00C50463"/>
    <w:rsid w:val="00C60D61"/>
    <w:rsid w:val="00C64BED"/>
    <w:rsid w:val="00C92003"/>
    <w:rsid w:val="00CC4387"/>
    <w:rsid w:val="00CD570C"/>
    <w:rsid w:val="00CE68FA"/>
    <w:rsid w:val="00CE7B2F"/>
    <w:rsid w:val="00CF24FB"/>
    <w:rsid w:val="00CF6616"/>
    <w:rsid w:val="00D04C27"/>
    <w:rsid w:val="00D13147"/>
    <w:rsid w:val="00D26414"/>
    <w:rsid w:val="00D26F2E"/>
    <w:rsid w:val="00D31DEE"/>
    <w:rsid w:val="00D3719D"/>
    <w:rsid w:val="00D3777A"/>
    <w:rsid w:val="00D52A54"/>
    <w:rsid w:val="00D56002"/>
    <w:rsid w:val="00D778C9"/>
    <w:rsid w:val="00D95823"/>
    <w:rsid w:val="00DF6507"/>
    <w:rsid w:val="00DF7353"/>
    <w:rsid w:val="00E015B9"/>
    <w:rsid w:val="00E34501"/>
    <w:rsid w:val="00E34DBD"/>
    <w:rsid w:val="00E52EA0"/>
    <w:rsid w:val="00E57761"/>
    <w:rsid w:val="00E617EB"/>
    <w:rsid w:val="00E62370"/>
    <w:rsid w:val="00E736F7"/>
    <w:rsid w:val="00E73E1D"/>
    <w:rsid w:val="00EB51F4"/>
    <w:rsid w:val="00EC565A"/>
    <w:rsid w:val="00EC5C53"/>
    <w:rsid w:val="00ED4441"/>
    <w:rsid w:val="00ED4A29"/>
    <w:rsid w:val="00ED4ED9"/>
    <w:rsid w:val="00EE1CEE"/>
    <w:rsid w:val="00EE1F4B"/>
    <w:rsid w:val="00F03305"/>
    <w:rsid w:val="00F13FC0"/>
    <w:rsid w:val="00F2228B"/>
    <w:rsid w:val="00F370F5"/>
    <w:rsid w:val="00F62573"/>
    <w:rsid w:val="00F83A62"/>
    <w:rsid w:val="00F877B0"/>
    <w:rsid w:val="00F90AE8"/>
    <w:rsid w:val="00FA6D77"/>
    <w:rsid w:val="00FB5B6A"/>
    <w:rsid w:val="00FC4906"/>
    <w:rsid w:val="00FF76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6A0DE3"/>
    <w:pPr>
      <w:keepNext/>
      <w:tabs>
        <w:tab w:val="num" w:pos="0"/>
      </w:tabs>
      <w:outlineLvl w:val="0"/>
    </w:pPr>
    <w:rPr>
      <w:b/>
      <w:bCs/>
      <w:sz w:val="32"/>
    </w:rPr>
  </w:style>
  <w:style w:type="paragraph" w:styleId="Heading2">
    <w:name w:val="heading 2"/>
    <w:basedOn w:val="Normal"/>
    <w:next w:val="Normal"/>
    <w:qFormat/>
    <w:rsid w:val="006A0DE3"/>
    <w:pPr>
      <w:keepNext/>
      <w:tabs>
        <w:tab w:val="num" w:pos="0"/>
      </w:tabs>
      <w:jc w:val="both"/>
      <w:outlineLvl w:val="1"/>
    </w:pPr>
    <w:rPr>
      <w:b/>
      <w:sz w:val="28"/>
    </w:rPr>
  </w:style>
  <w:style w:type="paragraph" w:styleId="Heading3">
    <w:name w:val="heading 3"/>
    <w:basedOn w:val="Normal"/>
    <w:next w:val="Normal"/>
    <w:qFormat/>
    <w:rsid w:val="006A0DE3"/>
    <w:pPr>
      <w:keepNext/>
      <w:tabs>
        <w:tab w:val="num" w:pos="0"/>
      </w:tabs>
      <w:spacing w:line="360" w:lineRule="auto"/>
      <w:jc w:val="both"/>
      <w:outlineLvl w:val="2"/>
    </w:pPr>
    <w:rPr>
      <w:b/>
      <w:bCs/>
    </w:rPr>
  </w:style>
  <w:style w:type="paragraph" w:styleId="Heading6">
    <w:name w:val="heading 6"/>
    <w:basedOn w:val="Normal"/>
    <w:next w:val="Normal"/>
    <w:qFormat/>
    <w:rsid w:val="006A0DE3"/>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6A0DE3"/>
  </w:style>
  <w:style w:type="character" w:customStyle="1" w:styleId="WW-Absatz-Standardschriftart">
    <w:name w:val="WW-Absatz-Standardschriftart"/>
    <w:rsid w:val="006A0DE3"/>
  </w:style>
  <w:style w:type="character" w:customStyle="1" w:styleId="WW-Absatz-Standardschriftart1">
    <w:name w:val="WW-Absatz-Standardschriftart1"/>
    <w:rsid w:val="006A0DE3"/>
  </w:style>
  <w:style w:type="character" w:customStyle="1" w:styleId="WW-Absatz-Standardschriftart11">
    <w:name w:val="WW-Absatz-Standardschriftart11"/>
    <w:rsid w:val="006A0DE3"/>
  </w:style>
  <w:style w:type="character" w:customStyle="1" w:styleId="WW-Absatz-Standardschriftart111">
    <w:name w:val="WW-Absatz-Standardschriftart111"/>
    <w:rsid w:val="006A0DE3"/>
  </w:style>
  <w:style w:type="character" w:customStyle="1" w:styleId="WW-Absatz-Standardschriftart1111">
    <w:name w:val="WW-Absatz-Standardschriftart1111"/>
    <w:rsid w:val="006A0DE3"/>
  </w:style>
  <w:style w:type="character" w:customStyle="1" w:styleId="WW-Absatz-Standardschriftart11111">
    <w:name w:val="WW-Absatz-Standardschriftart11111"/>
    <w:rsid w:val="006A0DE3"/>
  </w:style>
  <w:style w:type="character" w:customStyle="1" w:styleId="WW-Absatz-Standardschriftart111111">
    <w:name w:val="WW-Absatz-Standardschriftart111111"/>
    <w:rsid w:val="006A0DE3"/>
  </w:style>
  <w:style w:type="character" w:customStyle="1" w:styleId="WW-Absatz-Standardschriftart1111111">
    <w:name w:val="WW-Absatz-Standardschriftart1111111"/>
    <w:rsid w:val="006A0DE3"/>
  </w:style>
  <w:style w:type="character" w:customStyle="1" w:styleId="WW-Absatz-Standardschriftart11111111">
    <w:name w:val="WW-Absatz-Standardschriftart11111111"/>
    <w:rsid w:val="006A0DE3"/>
  </w:style>
  <w:style w:type="character" w:customStyle="1" w:styleId="WW-Absatz-Standardschriftart111111111">
    <w:name w:val="WW-Absatz-Standardschriftart111111111"/>
    <w:rsid w:val="006A0DE3"/>
  </w:style>
  <w:style w:type="character" w:customStyle="1" w:styleId="WW-Absatz-Standardschriftart1111111111">
    <w:name w:val="WW-Absatz-Standardschriftart1111111111"/>
    <w:rsid w:val="006A0DE3"/>
  </w:style>
  <w:style w:type="character" w:customStyle="1" w:styleId="WW-Absatz-Standardschriftart11111111111">
    <w:name w:val="WW-Absatz-Standardschriftart11111111111"/>
    <w:rsid w:val="006A0DE3"/>
  </w:style>
  <w:style w:type="character" w:customStyle="1" w:styleId="WW-Absatz-Standardschriftart111111111111">
    <w:name w:val="WW-Absatz-Standardschriftart111111111111"/>
    <w:rsid w:val="006A0DE3"/>
  </w:style>
  <w:style w:type="character" w:customStyle="1" w:styleId="WW-Absatz-Standardschriftart1111111111111">
    <w:name w:val="WW-Absatz-Standardschriftart1111111111111"/>
    <w:rsid w:val="006A0DE3"/>
  </w:style>
  <w:style w:type="character" w:customStyle="1" w:styleId="WW-Absatz-Standardschriftart11111111111111">
    <w:name w:val="WW-Absatz-Standardschriftart11111111111111"/>
    <w:rsid w:val="006A0DE3"/>
  </w:style>
  <w:style w:type="character" w:customStyle="1" w:styleId="WW-Absatz-Standardschriftart111111111111111">
    <w:name w:val="WW-Absatz-Standardschriftart111111111111111"/>
    <w:rsid w:val="006A0DE3"/>
  </w:style>
  <w:style w:type="character" w:customStyle="1" w:styleId="WW-Absatz-Standardschriftart1111111111111111">
    <w:name w:val="WW-Absatz-Standardschriftart1111111111111111"/>
    <w:rsid w:val="006A0DE3"/>
  </w:style>
  <w:style w:type="character" w:customStyle="1" w:styleId="WW8Num1z0">
    <w:name w:val="WW8Num1z0"/>
    <w:rsid w:val="006A0DE3"/>
    <w:rPr>
      <w:rFonts w:ascii="Symbol" w:eastAsia="Times New Roman" w:hAnsi="Symbol" w:cs="Times New Roman"/>
    </w:rPr>
  </w:style>
  <w:style w:type="character" w:customStyle="1" w:styleId="WW8Num1z1">
    <w:name w:val="WW8Num1z1"/>
    <w:rsid w:val="006A0DE3"/>
    <w:rPr>
      <w:rFonts w:ascii="Courier New" w:hAnsi="Courier New" w:cs="Courier New"/>
    </w:rPr>
  </w:style>
  <w:style w:type="character" w:customStyle="1" w:styleId="WW8Num1z2">
    <w:name w:val="WW8Num1z2"/>
    <w:rsid w:val="006A0DE3"/>
    <w:rPr>
      <w:rFonts w:ascii="Wingdings" w:hAnsi="Wingdings"/>
    </w:rPr>
  </w:style>
  <w:style w:type="character" w:customStyle="1" w:styleId="WW8Num1z3">
    <w:name w:val="WW8Num1z3"/>
    <w:rsid w:val="006A0DE3"/>
    <w:rPr>
      <w:rFonts w:ascii="Symbol" w:hAnsi="Symbol"/>
    </w:rPr>
  </w:style>
  <w:style w:type="character" w:styleId="PageNumber">
    <w:name w:val="page number"/>
    <w:basedOn w:val="DefaultParagraphFont"/>
    <w:rsid w:val="006A0DE3"/>
  </w:style>
  <w:style w:type="character" w:styleId="Hyperlink">
    <w:name w:val="Hyperlink"/>
    <w:basedOn w:val="DefaultParagraphFont"/>
    <w:rsid w:val="006A0DE3"/>
    <w:rPr>
      <w:color w:val="0000FF"/>
      <w:u w:val="single"/>
    </w:rPr>
  </w:style>
  <w:style w:type="character" w:styleId="FollowedHyperlink">
    <w:name w:val="FollowedHyperlink"/>
    <w:basedOn w:val="DefaultParagraphFont"/>
    <w:rsid w:val="006A0DE3"/>
    <w:rPr>
      <w:color w:val="800080"/>
      <w:u w:val="single"/>
    </w:rPr>
  </w:style>
  <w:style w:type="character" w:customStyle="1" w:styleId="NumberingSymbols">
    <w:name w:val="Numbering Symbols"/>
    <w:rsid w:val="006A0DE3"/>
  </w:style>
  <w:style w:type="paragraph" w:customStyle="1" w:styleId="Heading">
    <w:name w:val="Heading"/>
    <w:basedOn w:val="Normal"/>
    <w:next w:val="BodyText"/>
    <w:rsid w:val="006A0DE3"/>
    <w:pPr>
      <w:keepNext/>
      <w:spacing w:before="240" w:after="120"/>
    </w:pPr>
    <w:rPr>
      <w:rFonts w:ascii="Nimbus Sans L" w:eastAsia="DejaVu Sans" w:hAnsi="Nimbus Sans L" w:cs="DejaVu Sans"/>
      <w:sz w:val="28"/>
      <w:szCs w:val="28"/>
    </w:rPr>
  </w:style>
  <w:style w:type="paragraph" w:styleId="BodyText">
    <w:name w:val="Body Text"/>
    <w:basedOn w:val="Normal"/>
    <w:rsid w:val="006A0DE3"/>
    <w:pPr>
      <w:spacing w:line="360" w:lineRule="auto"/>
    </w:pPr>
  </w:style>
  <w:style w:type="paragraph" w:styleId="List">
    <w:name w:val="List"/>
    <w:basedOn w:val="BodyText"/>
    <w:rsid w:val="006A0DE3"/>
  </w:style>
  <w:style w:type="paragraph" w:styleId="Caption">
    <w:name w:val="caption"/>
    <w:basedOn w:val="Normal"/>
    <w:qFormat/>
    <w:rsid w:val="006A0DE3"/>
    <w:pPr>
      <w:suppressLineNumbers/>
      <w:spacing w:before="120" w:after="120"/>
    </w:pPr>
    <w:rPr>
      <w:i/>
      <w:iCs/>
    </w:rPr>
  </w:style>
  <w:style w:type="paragraph" w:customStyle="1" w:styleId="Index">
    <w:name w:val="Index"/>
    <w:basedOn w:val="Normal"/>
    <w:rsid w:val="006A0DE3"/>
    <w:pPr>
      <w:suppressLineNumbers/>
    </w:pPr>
  </w:style>
  <w:style w:type="paragraph" w:styleId="Header">
    <w:name w:val="header"/>
    <w:basedOn w:val="Normal"/>
    <w:next w:val="Heading1"/>
    <w:link w:val="HeaderChar"/>
    <w:rsid w:val="006A0DE3"/>
    <w:pPr>
      <w:tabs>
        <w:tab w:val="center" w:pos="4320"/>
        <w:tab w:val="right" w:pos="8640"/>
      </w:tabs>
    </w:pPr>
  </w:style>
  <w:style w:type="paragraph" w:styleId="BodyTextIndent3">
    <w:name w:val="Body Text Indent 3"/>
    <w:basedOn w:val="Normal"/>
    <w:rsid w:val="006A0DE3"/>
    <w:pPr>
      <w:spacing w:line="360" w:lineRule="auto"/>
      <w:ind w:firstLine="720"/>
      <w:jc w:val="both"/>
    </w:pPr>
    <w:rPr>
      <w:b/>
      <w:bCs/>
    </w:rPr>
  </w:style>
  <w:style w:type="paragraph" w:styleId="BodyTextIndent">
    <w:name w:val="Body Text Indent"/>
    <w:basedOn w:val="Normal"/>
    <w:rsid w:val="006A0DE3"/>
    <w:pPr>
      <w:ind w:left="540" w:hanging="720"/>
      <w:jc w:val="both"/>
    </w:pPr>
  </w:style>
  <w:style w:type="paragraph" w:styleId="BodyTextIndent2">
    <w:name w:val="Body Text Indent 2"/>
    <w:basedOn w:val="Normal"/>
    <w:rsid w:val="006A0DE3"/>
    <w:pPr>
      <w:spacing w:line="360" w:lineRule="auto"/>
      <w:ind w:firstLine="720"/>
      <w:jc w:val="both"/>
    </w:pPr>
  </w:style>
  <w:style w:type="paragraph" w:styleId="BodyText2">
    <w:name w:val="Body Text 2"/>
    <w:basedOn w:val="Normal"/>
    <w:rsid w:val="006A0DE3"/>
    <w:pPr>
      <w:spacing w:line="360" w:lineRule="auto"/>
      <w:jc w:val="both"/>
    </w:pPr>
  </w:style>
  <w:style w:type="paragraph" w:styleId="Footer">
    <w:name w:val="footer"/>
    <w:basedOn w:val="Normal"/>
    <w:rsid w:val="006A0DE3"/>
    <w:pPr>
      <w:tabs>
        <w:tab w:val="center" w:pos="4320"/>
        <w:tab w:val="right" w:pos="8640"/>
      </w:tabs>
    </w:pPr>
    <w:rPr>
      <w:sz w:val="32"/>
    </w:rPr>
  </w:style>
  <w:style w:type="paragraph" w:customStyle="1" w:styleId="TableContents">
    <w:name w:val="Table Contents"/>
    <w:basedOn w:val="Normal"/>
    <w:rsid w:val="006A0DE3"/>
    <w:pPr>
      <w:suppressLineNumbers/>
    </w:pPr>
  </w:style>
  <w:style w:type="paragraph" w:customStyle="1" w:styleId="TableHeading">
    <w:name w:val="Table Heading"/>
    <w:basedOn w:val="TableContents"/>
    <w:rsid w:val="006A0DE3"/>
    <w:pPr>
      <w:jc w:val="center"/>
    </w:pPr>
    <w:rPr>
      <w:b/>
      <w:bCs/>
    </w:rPr>
  </w:style>
  <w:style w:type="paragraph" w:customStyle="1" w:styleId="Framecontents">
    <w:name w:val="Frame contents"/>
    <w:basedOn w:val="BodyText"/>
    <w:rsid w:val="006A0DE3"/>
  </w:style>
  <w:style w:type="paragraph" w:customStyle="1" w:styleId="Text">
    <w:name w:val="Text"/>
    <w:basedOn w:val="Normal"/>
    <w:rsid w:val="006A0DE3"/>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table" w:styleId="TableGrid">
    <w:name w:val="Table Grid"/>
    <w:basedOn w:val="TableNormal"/>
    <w:uiPriority w:val="59"/>
    <w:rsid w:val="000C619E"/>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0F3BC0"/>
    <w:pPr>
      <w:suppressAutoHyphens w:val="0"/>
      <w:spacing w:after="200" w:line="276" w:lineRule="auto"/>
      <w:ind w:left="720"/>
      <w:contextualSpacing/>
    </w:pPr>
    <w:rPr>
      <w:rFonts w:ascii="Calibri" w:eastAsia="Calibri" w:hAnsi="Calibri"/>
      <w:sz w:val="22"/>
      <w:szCs w:val="22"/>
      <w:lang w:eastAsia="en-US"/>
    </w:rPr>
  </w:style>
  <w:style w:type="table" w:customStyle="1" w:styleId="1">
    <w:name w:val="浅色底纹1"/>
    <w:basedOn w:val="TableNormal"/>
    <w:uiPriority w:val="60"/>
    <w:rsid w:val="000F3BC0"/>
    <w:rPr>
      <w:rFonts w:ascii="Calibri" w:eastAsia="Calibri" w:hAnsi="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TMLCite">
    <w:name w:val="HTML Cite"/>
    <w:basedOn w:val="DefaultParagraphFont"/>
    <w:uiPriority w:val="99"/>
    <w:semiHidden/>
    <w:unhideWhenUsed/>
    <w:rsid w:val="000C5123"/>
    <w:rPr>
      <w:i/>
      <w:iCs/>
    </w:rPr>
  </w:style>
  <w:style w:type="paragraph" w:styleId="BalloonText">
    <w:name w:val="Balloon Text"/>
    <w:basedOn w:val="Normal"/>
    <w:link w:val="BalloonTextChar"/>
    <w:uiPriority w:val="99"/>
    <w:semiHidden/>
    <w:unhideWhenUsed/>
    <w:rsid w:val="001670B5"/>
    <w:rPr>
      <w:rFonts w:ascii="Tahoma" w:hAnsi="Tahoma" w:cs="Tahoma"/>
      <w:sz w:val="16"/>
      <w:szCs w:val="16"/>
    </w:rPr>
  </w:style>
  <w:style w:type="character" w:customStyle="1" w:styleId="BalloonTextChar">
    <w:name w:val="Balloon Text Char"/>
    <w:basedOn w:val="DefaultParagraphFont"/>
    <w:link w:val="BalloonText"/>
    <w:uiPriority w:val="99"/>
    <w:semiHidden/>
    <w:rsid w:val="001670B5"/>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090916.08" TargetMode="Externa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ciencepub.net/newyork" TargetMode="Externa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zarasexcom@yahoo.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3112</Words>
  <Characters>17744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20815</CharactersWithSpaces>
  <SharedDoc>false</SharedDoc>
  <HLinks>
    <vt:vector size="36" baseType="variant">
      <vt:variant>
        <vt:i4>65596</vt:i4>
      </vt:variant>
      <vt:variant>
        <vt:i4>15</vt:i4>
      </vt:variant>
      <vt:variant>
        <vt:i4>0</vt:i4>
      </vt:variant>
      <vt:variant>
        <vt:i4>5</vt:i4>
      </vt:variant>
      <vt:variant>
        <vt:lpwstr>mailto:zarasexcom@yahoo.com</vt:lpwstr>
      </vt:variant>
      <vt:variant>
        <vt:lpwstr/>
      </vt:variant>
      <vt:variant>
        <vt:i4>786501</vt:i4>
      </vt:variant>
      <vt:variant>
        <vt:i4>3</vt:i4>
      </vt:variant>
      <vt:variant>
        <vt:i4>0</vt:i4>
      </vt:variant>
      <vt:variant>
        <vt:i4>5</vt:i4>
      </vt:variant>
      <vt:variant>
        <vt:lpwstr>http://www.dx.doi.org/10.7537/marsnys09xx16xx</vt:lpwstr>
      </vt:variant>
      <vt:variant>
        <vt:lpwstr/>
      </vt:variant>
      <vt:variant>
        <vt:i4>4522059</vt:i4>
      </vt:variant>
      <vt:variant>
        <vt:i4>0</vt:i4>
      </vt:variant>
      <vt:variant>
        <vt:i4>0</vt:i4>
      </vt:variant>
      <vt:variant>
        <vt:i4>5</vt:i4>
      </vt:variant>
      <vt:variant>
        <vt:lpwstr>http://www.sciencepub.net/newyork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Dr. Obi</cp:lastModifiedBy>
  <cp:revision>7</cp:revision>
  <cp:lastPrinted>2008-06-24T20:46:00Z</cp:lastPrinted>
  <dcterms:created xsi:type="dcterms:W3CDTF">2016-12-30T17:15:00Z</dcterms:created>
  <dcterms:modified xsi:type="dcterms:W3CDTF">2016-12-30T17:36:00Z</dcterms:modified>
</cp:coreProperties>
</file>