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D5" w:rsidRPr="00D576BE" w:rsidRDefault="005E4CA5" w:rsidP="00484432">
      <w:pPr>
        <w:snapToGrid w:val="0"/>
        <w:jc w:val="center"/>
        <w:rPr>
          <w:b/>
          <w:bCs/>
          <w:sz w:val="20"/>
          <w:szCs w:val="20"/>
          <w:lang w:eastAsia="zh-CN" w:bidi="ar-EG"/>
        </w:rPr>
      </w:pPr>
      <w:r w:rsidRPr="00D576BE">
        <w:rPr>
          <w:b/>
          <w:bCs/>
          <w:sz w:val="20"/>
          <w:szCs w:val="20"/>
          <w:lang w:eastAsia="zh-CN" w:bidi="ar-EG"/>
        </w:rPr>
        <w:t xml:space="preserve">The </w:t>
      </w:r>
      <w:r w:rsidR="00691A1E" w:rsidRPr="00D576BE">
        <w:rPr>
          <w:b/>
          <w:bCs/>
          <w:sz w:val="20"/>
          <w:szCs w:val="20"/>
          <w:lang w:eastAsia="zh-CN" w:bidi="ar-EG"/>
        </w:rPr>
        <w:t>Accounting Information Systems and Their Role in Reducing the Risks of Banking Funding</w:t>
      </w:r>
    </w:p>
    <w:p w:rsidR="005F0394" w:rsidRPr="00D576BE" w:rsidRDefault="005F0394" w:rsidP="00484432">
      <w:pPr>
        <w:snapToGrid w:val="0"/>
        <w:jc w:val="center"/>
        <w:rPr>
          <w:sz w:val="20"/>
          <w:szCs w:val="20"/>
        </w:rPr>
      </w:pPr>
    </w:p>
    <w:p w:rsidR="005C7181" w:rsidRPr="00D576BE" w:rsidRDefault="001655C9" w:rsidP="00484432">
      <w:pPr>
        <w:snapToGrid w:val="0"/>
        <w:jc w:val="center"/>
        <w:rPr>
          <w:sz w:val="20"/>
          <w:szCs w:val="20"/>
        </w:rPr>
      </w:pPr>
      <w:proofErr w:type="spellStart"/>
      <w:r w:rsidRPr="00D576BE">
        <w:rPr>
          <w:sz w:val="20"/>
          <w:szCs w:val="20"/>
        </w:rPr>
        <w:t>Enas</w:t>
      </w:r>
      <w:proofErr w:type="spellEnd"/>
      <w:r w:rsidRPr="00D576BE">
        <w:rPr>
          <w:sz w:val="20"/>
          <w:szCs w:val="20"/>
        </w:rPr>
        <w:t xml:space="preserve"> </w:t>
      </w:r>
      <w:proofErr w:type="spellStart"/>
      <w:r w:rsidRPr="00D576BE">
        <w:rPr>
          <w:sz w:val="20"/>
          <w:szCs w:val="20"/>
        </w:rPr>
        <w:t>Sayed</w:t>
      </w:r>
      <w:proofErr w:type="spellEnd"/>
      <w:r w:rsidRPr="00D576BE">
        <w:rPr>
          <w:sz w:val="20"/>
          <w:szCs w:val="20"/>
        </w:rPr>
        <w:t xml:space="preserve"> </w:t>
      </w:r>
      <w:proofErr w:type="spellStart"/>
      <w:r w:rsidRPr="00D576BE">
        <w:rPr>
          <w:sz w:val="20"/>
          <w:szCs w:val="20"/>
        </w:rPr>
        <w:t>Mahgoub</w:t>
      </w:r>
      <w:proofErr w:type="spellEnd"/>
      <w:r w:rsidRPr="00D576BE">
        <w:rPr>
          <w:sz w:val="20"/>
          <w:szCs w:val="20"/>
        </w:rPr>
        <w:t xml:space="preserve"> </w:t>
      </w:r>
      <w:proofErr w:type="spellStart"/>
      <w:r w:rsidRPr="00D576BE">
        <w:rPr>
          <w:sz w:val="20"/>
          <w:szCs w:val="20"/>
        </w:rPr>
        <w:t>Elsayed</w:t>
      </w:r>
      <w:proofErr w:type="spellEnd"/>
      <w:r w:rsidR="00484432" w:rsidRPr="00D576BE">
        <w:rPr>
          <w:rFonts w:hint="eastAsia"/>
          <w:sz w:val="20"/>
          <w:szCs w:val="20"/>
          <w:lang w:eastAsia="zh-CN"/>
        </w:rPr>
        <w:t xml:space="preserve">, </w:t>
      </w:r>
      <w:r w:rsidR="005C7181" w:rsidRPr="00D576BE">
        <w:rPr>
          <w:sz w:val="20"/>
          <w:szCs w:val="20"/>
        </w:rPr>
        <w:t xml:space="preserve">Fatima </w:t>
      </w:r>
      <w:proofErr w:type="spellStart"/>
      <w:r w:rsidR="005C7181" w:rsidRPr="00D576BE">
        <w:rPr>
          <w:sz w:val="20"/>
          <w:szCs w:val="20"/>
        </w:rPr>
        <w:t>Elyass</w:t>
      </w:r>
      <w:proofErr w:type="spellEnd"/>
      <w:r w:rsidR="005C7181" w:rsidRPr="00D576BE">
        <w:rPr>
          <w:sz w:val="20"/>
          <w:szCs w:val="20"/>
        </w:rPr>
        <w:t xml:space="preserve"> Mohamed</w:t>
      </w:r>
    </w:p>
    <w:p w:rsidR="00471E57" w:rsidRPr="00D576BE" w:rsidRDefault="00471E57" w:rsidP="00484432">
      <w:pPr>
        <w:snapToGrid w:val="0"/>
        <w:jc w:val="center"/>
        <w:rPr>
          <w:sz w:val="20"/>
          <w:szCs w:val="20"/>
        </w:rPr>
      </w:pPr>
    </w:p>
    <w:p w:rsidR="005F0394" w:rsidRPr="00D576BE" w:rsidRDefault="005F0394" w:rsidP="00484432">
      <w:pPr>
        <w:snapToGrid w:val="0"/>
        <w:jc w:val="center"/>
        <w:rPr>
          <w:sz w:val="20"/>
          <w:szCs w:val="20"/>
        </w:rPr>
      </w:pPr>
      <w:r w:rsidRPr="00D576BE">
        <w:rPr>
          <w:sz w:val="20"/>
          <w:szCs w:val="20"/>
        </w:rPr>
        <w:t xml:space="preserve">Department of </w:t>
      </w:r>
      <w:r w:rsidR="002E726F" w:rsidRPr="00D576BE">
        <w:rPr>
          <w:sz w:val="20"/>
          <w:szCs w:val="20"/>
        </w:rPr>
        <w:t>Accounting</w:t>
      </w:r>
      <w:r w:rsidRPr="00D576BE">
        <w:rPr>
          <w:sz w:val="20"/>
          <w:szCs w:val="20"/>
        </w:rPr>
        <w:t xml:space="preserve">, </w:t>
      </w:r>
      <w:r w:rsidR="001C4E50" w:rsidRPr="00D576BE">
        <w:rPr>
          <w:sz w:val="20"/>
          <w:szCs w:val="20"/>
        </w:rPr>
        <w:t xml:space="preserve">Imam Mohamed </w:t>
      </w:r>
      <w:proofErr w:type="spellStart"/>
      <w:r w:rsidR="001C4E50" w:rsidRPr="00D576BE">
        <w:rPr>
          <w:sz w:val="20"/>
          <w:szCs w:val="20"/>
        </w:rPr>
        <w:t>Ibn</w:t>
      </w:r>
      <w:proofErr w:type="spellEnd"/>
      <w:r w:rsidR="001C4E50" w:rsidRPr="00D576BE">
        <w:rPr>
          <w:sz w:val="20"/>
          <w:szCs w:val="20"/>
        </w:rPr>
        <w:t xml:space="preserve"> Saud Islamic </w:t>
      </w:r>
      <w:r w:rsidR="00405A70" w:rsidRPr="00D576BE">
        <w:rPr>
          <w:sz w:val="20"/>
          <w:szCs w:val="20"/>
        </w:rPr>
        <w:t>University, Riyadh, Kingdom of Saudi Arabia</w:t>
      </w:r>
    </w:p>
    <w:p w:rsidR="00471E57" w:rsidRPr="00D576BE" w:rsidRDefault="00D21043" w:rsidP="00484432">
      <w:pPr>
        <w:snapToGrid w:val="0"/>
        <w:jc w:val="center"/>
        <w:rPr>
          <w:sz w:val="20"/>
          <w:szCs w:val="20"/>
        </w:rPr>
      </w:pPr>
      <w:hyperlink r:id="rId8" w:history="1">
        <w:r w:rsidR="00260045" w:rsidRPr="00D576BE">
          <w:rPr>
            <w:rStyle w:val="Hyperlink"/>
            <w:sz w:val="20"/>
            <w:szCs w:val="20"/>
          </w:rPr>
          <w:t>enassayed@hotmail.com</w:t>
        </w:r>
      </w:hyperlink>
    </w:p>
    <w:p w:rsidR="00D642C8" w:rsidRPr="00D576BE" w:rsidRDefault="00D642C8" w:rsidP="00484432">
      <w:pPr>
        <w:snapToGrid w:val="0"/>
        <w:jc w:val="center"/>
        <w:rPr>
          <w:b/>
          <w:bCs/>
          <w:sz w:val="20"/>
          <w:szCs w:val="20"/>
          <w:lang w:eastAsia="zh-CN" w:bidi="ar-EG"/>
        </w:rPr>
      </w:pPr>
    </w:p>
    <w:p w:rsidR="00640722" w:rsidRPr="00D576BE" w:rsidRDefault="00D642C8" w:rsidP="00D576BE">
      <w:pPr>
        <w:snapToGrid w:val="0"/>
        <w:jc w:val="both"/>
        <w:rPr>
          <w:rFonts w:eastAsia="Times New Roman"/>
          <w:sz w:val="20"/>
          <w:szCs w:val="20"/>
        </w:rPr>
      </w:pPr>
      <w:r w:rsidRPr="00D576BE">
        <w:rPr>
          <w:b/>
          <w:bCs/>
          <w:sz w:val="20"/>
          <w:szCs w:val="20"/>
          <w:lang w:eastAsia="zh-CN" w:bidi="ar-EG"/>
        </w:rPr>
        <w:t>Abstract</w:t>
      </w:r>
      <w:proofErr w:type="gramStart"/>
      <w:r w:rsidRPr="00D576BE">
        <w:rPr>
          <w:b/>
          <w:bCs/>
          <w:sz w:val="20"/>
          <w:szCs w:val="20"/>
          <w:lang w:eastAsia="zh-CN" w:bidi="ar-EG"/>
        </w:rPr>
        <w:t>:</w:t>
      </w:r>
      <w:r w:rsidRPr="00D576BE">
        <w:rPr>
          <w:sz w:val="20"/>
          <w:szCs w:val="20"/>
          <w:lang w:eastAsia="zh-CN" w:bidi="ar-EG"/>
        </w:rPr>
        <w:t>.</w:t>
      </w:r>
      <w:proofErr w:type="gramEnd"/>
      <w:r w:rsidR="00640722" w:rsidRPr="00D576BE">
        <w:rPr>
          <w:rFonts w:eastAsia="Times New Roman"/>
          <w:sz w:val="20"/>
          <w:szCs w:val="20"/>
        </w:rPr>
        <w:t xml:space="preserve"> The research aimed to develop an integrated framework for evaluating the efficiency of accounting information systems to identify and </w:t>
      </w:r>
      <w:proofErr w:type="gramStart"/>
      <w:r w:rsidR="00640722" w:rsidRPr="00D576BE">
        <w:rPr>
          <w:rFonts w:eastAsia="Times New Roman"/>
          <w:sz w:val="20"/>
          <w:szCs w:val="20"/>
        </w:rPr>
        <w:t>measure, as well as reduc</w:t>
      </w:r>
      <w:r w:rsidR="003B03F7" w:rsidRPr="00D576BE">
        <w:rPr>
          <w:rFonts w:eastAsia="Times New Roman"/>
          <w:sz w:val="20"/>
          <w:szCs w:val="20"/>
        </w:rPr>
        <w:t>ing</w:t>
      </w:r>
      <w:r w:rsidR="00640722" w:rsidRPr="00D576BE">
        <w:rPr>
          <w:rFonts w:eastAsia="Times New Roman"/>
          <w:sz w:val="20"/>
          <w:szCs w:val="20"/>
        </w:rPr>
        <w:t xml:space="preserve"> the risks</w:t>
      </w:r>
      <w:r w:rsidR="003B03F7" w:rsidRPr="00D576BE">
        <w:rPr>
          <w:rFonts w:eastAsia="Times New Roman"/>
          <w:sz w:val="20"/>
          <w:szCs w:val="20"/>
        </w:rPr>
        <w:t xml:space="preserve"> of banking funding</w:t>
      </w:r>
      <w:r w:rsidR="00640722" w:rsidRPr="00D576BE">
        <w:rPr>
          <w:rFonts w:eastAsia="Times New Roman"/>
          <w:sz w:val="20"/>
          <w:szCs w:val="20"/>
        </w:rPr>
        <w:t xml:space="preserve"> that threaten</w:t>
      </w:r>
      <w:proofErr w:type="gramEnd"/>
      <w:r w:rsidR="00640722" w:rsidRPr="00D576BE">
        <w:rPr>
          <w:rFonts w:eastAsia="Times New Roman"/>
          <w:sz w:val="20"/>
          <w:szCs w:val="20"/>
        </w:rPr>
        <w:t xml:space="preserve"> the bank's profitability and stability. Also, this study aims to identify the benefits achieved through using accounting information systems in banks and highlight some problems and barriers limit the application of accounting information systems and the extent commitment of the banks to these systems.</w:t>
      </w:r>
      <w:r w:rsidR="00D576BE" w:rsidRPr="00D576BE">
        <w:rPr>
          <w:rFonts w:eastAsiaTheme="minorEastAsia" w:hint="eastAsia"/>
          <w:sz w:val="20"/>
          <w:szCs w:val="20"/>
          <w:lang w:eastAsia="zh-CN"/>
        </w:rPr>
        <w:t xml:space="preserve"> </w:t>
      </w:r>
      <w:r w:rsidR="00640722" w:rsidRPr="00D576BE">
        <w:rPr>
          <w:rFonts w:eastAsia="Times New Roman"/>
          <w:sz w:val="20"/>
          <w:szCs w:val="20"/>
        </w:rPr>
        <w:t>The importance of the study is represented in identifying the characteristics of the accounting information systems and i</w:t>
      </w:r>
      <w:r w:rsidR="00AF3748" w:rsidRPr="00D576BE">
        <w:rPr>
          <w:rFonts w:eastAsia="Times New Roman"/>
          <w:sz w:val="20"/>
          <w:szCs w:val="20"/>
        </w:rPr>
        <w:t xml:space="preserve">ts contributing in reducing the </w:t>
      </w:r>
      <w:r w:rsidR="00640722" w:rsidRPr="00D576BE">
        <w:rPr>
          <w:rFonts w:eastAsia="Times New Roman"/>
          <w:sz w:val="20"/>
          <w:szCs w:val="20"/>
        </w:rPr>
        <w:t>risks</w:t>
      </w:r>
      <w:r w:rsidR="00AF3748" w:rsidRPr="00D576BE">
        <w:rPr>
          <w:rFonts w:eastAsia="Times New Roman"/>
          <w:sz w:val="20"/>
          <w:szCs w:val="20"/>
        </w:rPr>
        <w:t xml:space="preserve"> of banking funding</w:t>
      </w:r>
      <w:r w:rsidR="00640722" w:rsidRPr="00D576BE">
        <w:rPr>
          <w:rFonts w:eastAsia="Times New Roman"/>
          <w:sz w:val="20"/>
          <w:szCs w:val="20"/>
        </w:rPr>
        <w:t>, as well as simulating and encouraging the banks to develop and update their accounting systems to reduce the risks of the banking transactions, and the extent contributing of these systems in the future and economic plans for the organization under the current study.</w:t>
      </w:r>
      <w:r w:rsidR="00D576BE" w:rsidRPr="00D576BE">
        <w:rPr>
          <w:rFonts w:eastAsiaTheme="minorEastAsia" w:hint="eastAsia"/>
          <w:sz w:val="20"/>
          <w:szCs w:val="20"/>
          <w:lang w:eastAsia="zh-CN"/>
        </w:rPr>
        <w:t xml:space="preserve"> </w:t>
      </w:r>
      <w:r w:rsidR="00640722" w:rsidRPr="00D576BE">
        <w:rPr>
          <w:rFonts w:eastAsia="Times New Roman"/>
          <w:sz w:val="20"/>
          <w:szCs w:val="20"/>
        </w:rPr>
        <w:t>The study's hypothesis is represented that, these systems will help in reducing the banking</w:t>
      </w:r>
      <w:r w:rsidR="00AF3748" w:rsidRPr="00D576BE">
        <w:rPr>
          <w:rFonts w:eastAsia="Times New Roman"/>
          <w:sz w:val="20"/>
          <w:szCs w:val="20"/>
        </w:rPr>
        <w:t xml:space="preserve"> funding</w:t>
      </w:r>
      <w:r w:rsidR="00640722" w:rsidRPr="00D576BE">
        <w:rPr>
          <w:rFonts w:eastAsia="Times New Roman"/>
          <w:sz w:val="20"/>
          <w:szCs w:val="20"/>
        </w:rPr>
        <w:t xml:space="preserve"> risks.</w:t>
      </w:r>
      <w:r w:rsidR="00D576BE" w:rsidRPr="00D576BE">
        <w:rPr>
          <w:rFonts w:eastAsiaTheme="minorEastAsia" w:hint="eastAsia"/>
          <w:sz w:val="20"/>
          <w:szCs w:val="20"/>
          <w:lang w:eastAsia="zh-CN"/>
        </w:rPr>
        <w:t xml:space="preserve"> </w:t>
      </w:r>
      <w:r w:rsidR="00640722" w:rsidRPr="00D576BE">
        <w:rPr>
          <w:rFonts w:eastAsia="Times New Roman"/>
          <w:sz w:val="20"/>
          <w:szCs w:val="20"/>
        </w:rPr>
        <w:t>The researcher used the deductive method to determine the problem and identify its nature, as well as the research axes. Also, the researcher used the inductive method to test the research hypothesis and the analytic descriptive method through following the approach of case study and analyses its data and interpret this data to perform accurate description for the problem. Also, the researcher used historical method to identify the previous studies related to the research topic.</w:t>
      </w:r>
    </w:p>
    <w:p w:rsidR="00484432" w:rsidRPr="00D576BE" w:rsidRDefault="00177C9A" w:rsidP="00484432">
      <w:pPr>
        <w:snapToGrid w:val="0"/>
        <w:jc w:val="both"/>
        <w:rPr>
          <w:color w:val="000000"/>
          <w:sz w:val="20"/>
          <w:szCs w:val="20"/>
          <w:shd w:val="clear" w:color="auto" w:fill="FFFFFF"/>
          <w:lang w:eastAsia="zh-CN"/>
        </w:rPr>
      </w:pPr>
      <w:proofErr w:type="gramStart"/>
      <w:r w:rsidRPr="00D576BE">
        <w:rPr>
          <w:sz w:val="20"/>
          <w:szCs w:val="20"/>
        </w:rPr>
        <w:t>[</w:t>
      </w:r>
      <w:proofErr w:type="spellStart"/>
      <w:r w:rsidR="00095497" w:rsidRPr="00D576BE">
        <w:rPr>
          <w:sz w:val="20"/>
          <w:szCs w:val="20"/>
        </w:rPr>
        <w:t>Enas</w:t>
      </w:r>
      <w:proofErr w:type="spellEnd"/>
      <w:r w:rsidR="00781C7D" w:rsidRPr="00D576BE">
        <w:rPr>
          <w:sz w:val="20"/>
          <w:szCs w:val="20"/>
        </w:rPr>
        <w:t xml:space="preserve"> </w:t>
      </w:r>
      <w:proofErr w:type="spellStart"/>
      <w:r w:rsidR="00A8124E" w:rsidRPr="00D576BE">
        <w:rPr>
          <w:sz w:val="20"/>
          <w:szCs w:val="20"/>
        </w:rPr>
        <w:t>Sayed</w:t>
      </w:r>
      <w:proofErr w:type="spellEnd"/>
      <w:r w:rsidR="00D576BE">
        <w:rPr>
          <w:sz w:val="20"/>
          <w:szCs w:val="20"/>
        </w:rPr>
        <w:t xml:space="preserve"> </w:t>
      </w:r>
      <w:proofErr w:type="spellStart"/>
      <w:r w:rsidR="00781C7D" w:rsidRPr="00D576BE">
        <w:rPr>
          <w:sz w:val="20"/>
          <w:szCs w:val="20"/>
        </w:rPr>
        <w:t>M</w:t>
      </w:r>
      <w:r w:rsidR="00A8124E" w:rsidRPr="00D576BE">
        <w:rPr>
          <w:sz w:val="20"/>
          <w:szCs w:val="20"/>
        </w:rPr>
        <w:t>a</w:t>
      </w:r>
      <w:r w:rsidR="00781C7D" w:rsidRPr="00D576BE">
        <w:rPr>
          <w:sz w:val="20"/>
          <w:szCs w:val="20"/>
        </w:rPr>
        <w:t>h</w:t>
      </w:r>
      <w:r w:rsidR="00A8124E" w:rsidRPr="00D576BE">
        <w:rPr>
          <w:sz w:val="20"/>
          <w:szCs w:val="20"/>
        </w:rPr>
        <w:t>goub</w:t>
      </w:r>
      <w:proofErr w:type="spellEnd"/>
      <w:r w:rsidR="00C9111B" w:rsidRPr="00D576BE">
        <w:rPr>
          <w:sz w:val="20"/>
          <w:szCs w:val="20"/>
        </w:rPr>
        <w:t xml:space="preserve">, Fatima </w:t>
      </w:r>
      <w:proofErr w:type="spellStart"/>
      <w:r w:rsidR="005C7181" w:rsidRPr="00D576BE">
        <w:rPr>
          <w:sz w:val="20"/>
          <w:szCs w:val="20"/>
        </w:rPr>
        <w:t>E</w:t>
      </w:r>
      <w:r w:rsidR="00C9111B" w:rsidRPr="00D576BE">
        <w:rPr>
          <w:sz w:val="20"/>
          <w:szCs w:val="20"/>
        </w:rPr>
        <w:t>lyass</w:t>
      </w:r>
      <w:proofErr w:type="spellEnd"/>
      <w:r w:rsidR="008F7B43" w:rsidRPr="00D576BE">
        <w:rPr>
          <w:sz w:val="20"/>
          <w:szCs w:val="20"/>
        </w:rPr>
        <w:t xml:space="preserve"> Mohamed.</w:t>
      </w:r>
      <w:proofErr w:type="gramEnd"/>
      <w:r w:rsidR="008F7B43" w:rsidRPr="00D576BE">
        <w:rPr>
          <w:sz w:val="20"/>
          <w:szCs w:val="20"/>
          <w:lang w:eastAsia="zh-CN" w:bidi="ar-EG"/>
        </w:rPr>
        <w:t xml:space="preserve"> </w:t>
      </w:r>
      <w:proofErr w:type="gramStart"/>
      <w:r w:rsidR="00D642C8" w:rsidRPr="00D576BE">
        <w:rPr>
          <w:b/>
          <w:sz w:val="20"/>
          <w:szCs w:val="20"/>
          <w:lang w:eastAsia="zh-CN" w:bidi="ar-EG"/>
        </w:rPr>
        <w:t xml:space="preserve">The </w:t>
      </w:r>
      <w:r w:rsidR="00A8124E" w:rsidRPr="00D576BE">
        <w:rPr>
          <w:b/>
          <w:sz w:val="20"/>
          <w:szCs w:val="20"/>
          <w:lang w:eastAsia="zh-CN" w:bidi="ar-EG"/>
        </w:rPr>
        <w:t>Accounting Information Systems and Their Role in Reducing the Risks of Banking Funding</w:t>
      </w:r>
      <w:r w:rsidR="00781C7D" w:rsidRPr="00D576BE">
        <w:rPr>
          <w:b/>
          <w:sz w:val="20"/>
          <w:szCs w:val="20"/>
        </w:rPr>
        <w:t>.</w:t>
      </w:r>
      <w:proofErr w:type="gramEnd"/>
      <w:r w:rsidR="00484432" w:rsidRPr="00D576BE">
        <w:rPr>
          <w:bCs/>
          <w:i/>
          <w:sz w:val="20"/>
          <w:szCs w:val="20"/>
        </w:rPr>
        <w:t xml:space="preserve"> N Y </w:t>
      </w:r>
      <w:proofErr w:type="spellStart"/>
      <w:r w:rsidR="00484432" w:rsidRPr="00D576BE">
        <w:rPr>
          <w:bCs/>
          <w:i/>
          <w:sz w:val="20"/>
          <w:szCs w:val="20"/>
        </w:rPr>
        <w:t>Sci</w:t>
      </w:r>
      <w:proofErr w:type="spellEnd"/>
      <w:r w:rsidR="00484432" w:rsidRPr="00D576BE">
        <w:rPr>
          <w:bCs/>
          <w:i/>
          <w:sz w:val="20"/>
          <w:szCs w:val="20"/>
        </w:rPr>
        <w:t xml:space="preserve"> J</w:t>
      </w:r>
      <w:r w:rsidR="00484432" w:rsidRPr="00D576BE">
        <w:rPr>
          <w:bCs/>
          <w:sz w:val="20"/>
          <w:szCs w:val="20"/>
        </w:rPr>
        <w:t xml:space="preserve"> </w:t>
      </w:r>
      <w:r w:rsidR="00484432" w:rsidRPr="00D576BE">
        <w:rPr>
          <w:sz w:val="20"/>
          <w:szCs w:val="20"/>
        </w:rPr>
        <w:t>201</w:t>
      </w:r>
      <w:r w:rsidR="00484432" w:rsidRPr="00D576BE">
        <w:rPr>
          <w:rFonts w:hint="eastAsia"/>
          <w:sz w:val="20"/>
          <w:szCs w:val="20"/>
        </w:rPr>
        <w:t>6</w:t>
      </w:r>
      <w:r w:rsidR="00484432" w:rsidRPr="00D576BE">
        <w:rPr>
          <w:sz w:val="20"/>
          <w:szCs w:val="20"/>
        </w:rPr>
        <w:t>;</w:t>
      </w:r>
      <w:r w:rsidR="00484432" w:rsidRPr="00D576BE">
        <w:rPr>
          <w:rFonts w:hint="eastAsia"/>
          <w:sz w:val="20"/>
          <w:szCs w:val="20"/>
        </w:rPr>
        <w:t>9</w:t>
      </w:r>
      <w:r w:rsidR="00484432" w:rsidRPr="00D576BE">
        <w:rPr>
          <w:sz w:val="20"/>
          <w:szCs w:val="20"/>
        </w:rPr>
        <w:t>(</w:t>
      </w:r>
      <w:r w:rsidR="00484432" w:rsidRPr="00D576BE">
        <w:rPr>
          <w:rFonts w:hint="eastAsia"/>
          <w:sz w:val="20"/>
          <w:szCs w:val="20"/>
        </w:rPr>
        <w:t>6</w:t>
      </w:r>
      <w:r w:rsidR="00484432" w:rsidRPr="00D576BE">
        <w:rPr>
          <w:sz w:val="20"/>
          <w:szCs w:val="20"/>
        </w:rPr>
        <w:t>):</w:t>
      </w:r>
      <w:r w:rsidR="00E21792" w:rsidRPr="00D576BE">
        <w:rPr>
          <w:noProof/>
          <w:color w:val="000000"/>
          <w:sz w:val="20"/>
          <w:szCs w:val="20"/>
        </w:rPr>
        <w:t>94</w:t>
      </w:r>
      <w:r w:rsidR="00484432" w:rsidRPr="00D576BE">
        <w:rPr>
          <w:color w:val="000000"/>
          <w:sz w:val="20"/>
          <w:szCs w:val="20"/>
        </w:rPr>
        <w:t>-</w:t>
      </w:r>
      <w:r w:rsidR="00E21792" w:rsidRPr="00D576BE">
        <w:rPr>
          <w:noProof/>
          <w:color w:val="000000"/>
          <w:sz w:val="20"/>
          <w:szCs w:val="20"/>
        </w:rPr>
        <w:t>10</w:t>
      </w:r>
      <w:r w:rsidR="00CF0BE2">
        <w:rPr>
          <w:rFonts w:hint="eastAsia"/>
          <w:noProof/>
          <w:color w:val="000000"/>
          <w:sz w:val="20"/>
          <w:szCs w:val="20"/>
          <w:lang w:eastAsia="zh-CN"/>
        </w:rPr>
        <w:t>9</w:t>
      </w:r>
      <w:r w:rsidR="00484432" w:rsidRPr="00D576BE">
        <w:rPr>
          <w:sz w:val="20"/>
          <w:szCs w:val="20"/>
        </w:rPr>
        <w:t xml:space="preserve">]. </w:t>
      </w:r>
      <w:proofErr w:type="gramStart"/>
      <w:r w:rsidR="00484432" w:rsidRPr="00D576BE">
        <w:rPr>
          <w:iCs/>
          <w:color w:val="000000"/>
          <w:sz w:val="20"/>
          <w:szCs w:val="20"/>
        </w:rPr>
        <w:t>ISSN 1554-0200 (print); ISSN 2375-723X (online)</w:t>
      </w:r>
      <w:r w:rsidR="00484432" w:rsidRPr="00D576BE">
        <w:rPr>
          <w:sz w:val="20"/>
          <w:szCs w:val="20"/>
        </w:rPr>
        <w:t>.</w:t>
      </w:r>
      <w:proofErr w:type="gramEnd"/>
      <w:r w:rsidR="00484432" w:rsidRPr="00D576BE">
        <w:rPr>
          <w:sz w:val="20"/>
          <w:szCs w:val="20"/>
        </w:rPr>
        <w:t xml:space="preserve"> </w:t>
      </w:r>
      <w:hyperlink r:id="rId9" w:history="1">
        <w:r w:rsidR="00484432" w:rsidRPr="00D576BE">
          <w:rPr>
            <w:rStyle w:val="Hyperlink"/>
            <w:sz w:val="20"/>
            <w:szCs w:val="20"/>
          </w:rPr>
          <w:t>http://www.sciencepub.net/newyork</w:t>
        </w:r>
      </w:hyperlink>
      <w:r w:rsidR="00484432" w:rsidRPr="00D576BE">
        <w:rPr>
          <w:sz w:val="20"/>
          <w:szCs w:val="20"/>
        </w:rPr>
        <w:t xml:space="preserve">. </w:t>
      </w:r>
      <w:r w:rsidR="00484432" w:rsidRPr="00D576BE">
        <w:rPr>
          <w:rFonts w:hint="eastAsia"/>
          <w:sz w:val="20"/>
          <w:szCs w:val="20"/>
          <w:lang w:eastAsia="zh-CN"/>
        </w:rPr>
        <w:t>15</w:t>
      </w:r>
      <w:r w:rsidR="00484432" w:rsidRPr="00D576BE">
        <w:rPr>
          <w:rFonts w:hint="eastAsia"/>
          <w:sz w:val="20"/>
          <w:szCs w:val="20"/>
        </w:rPr>
        <w:t xml:space="preserve">. </w:t>
      </w:r>
      <w:proofErr w:type="gramStart"/>
      <w:r w:rsidR="00484432" w:rsidRPr="00D576BE">
        <w:rPr>
          <w:color w:val="000000"/>
          <w:sz w:val="20"/>
          <w:szCs w:val="20"/>
          <w:shd w:val="clear" w:color="auto" w:fill="FFFFFF"/>
        </w:rPr>
        <w:t>doi</w:t>
      </w:r>
      <w:proofErr w:type="gramEnd"/>
      <w:r w:rsidR="00484432" w:rsidRPr="00D576BE">
        <w:rPr>
          <w:color w:val="000000"/>
          <w:sz w:val="20"/>
          <w:szCs w:val="20"/>
          <w:shd w:val="clear" w:color="auto" w:fill="FFFFFF"/>
        </w:rPr>
        <w:t>:</w:t>
      </w:r>
      <w:hyperlink r:id="rId10" w:history="1">
        <w:r w:rsidR="00484432" w:rsidRPr="00D576BE">
          <w:rPr>
            <w:rStyle w:val="Hyperlink"/>
            <w:sz w:val="20"/>
            <w:szCs w:val="20"/>
            <w:shd w:val="clear" w:color="auto" w:fill="FFFFFF"/>
          </w:rPr>
          <w:t>10.7537/mars</w:t>
        </w:r>
        <w:r w:rsidR="00484432" w:rsidRPr="00D576BE">
          <w:rPr>
            <w:rStyle w:val="Hyperlink"/>
            <w:rFonts w:hint="eastAsia"/>
            <w:sz w:val="20"/>
            <w:szCs w:val="20"/>
            <w:shd w:val="clear" w:color="auto" w:fill="FFFFFF"/>
          </w:rPr>
          <w:t>nys0906</w:t>
        </w:r>
        <w:r w:rsidR="00484432" w:rsidRPr="00D576BE">
          <w:rPr>
            <w:rStyle w:val="Hyperlink"/>
            <w:sz w:val="20"/>
            <w:szCs w:val="20"/>
            <w:shd w:val="clear" w:color="auto" w:fill="FFFFFF"/>
          </w:rPr>
          <w:t>1</w:t>
        </w:r>
        <w:r w:rsidR="00484432" w:rsidRPr="00D576BE">
          <w:rPr>
            <w:rStyle w:val="Hyperlink"/>
            <w:rFonts w:hint="eastAsia"/>
            <w:sz w:val="20"/>
            <w:szCs w:val="20"/>
            <w:shd w:val="clear" w:color="auto" w:fill="FFFFFF"/>
          </w:rPr>
          <w:t>6</w:t>
        </w:r>
        <w:r w:rsidR="00484432" w:rsidRPr="00D576BE">
          <w:rPr>
            <w:rStyle w:val="Hyperlink"/>
            <w:rFonts w:hint="eastAsia"/>
            <w:sz w:val="20"/>
            <w:szCs w:val="20"/>
            <w:shd w:val="clear" w:color="auto" w:fill="FFFFFF"/>
            <w:lang w:eastAsia="zh-CN"/>
          </w:rPr>
          <w:t>15</w:t>
        </w:r>
      </w:hyperlink>
      <w:r w:rsidR="00484432" w:rsidRPr="00D576BE">
        <w:rPr>
          <w:color w:val="000000"/>
          <w:sz w:val="20"/>
          <w:szCs w:val="20"/>
          <w:shd w:val="clear" w:color="auto" w:fill="FFFFFF"/>
        </w:rPr>
        <w:t>.</w:t>
      </w:r>
    </w:p>
    <w:p w:rsidR="00484432" w:rsidRPr="00D576BE" w:rsidRDefault="00484432" w:rsidP="00484432">
      <w:pPr>
        <w:snapToGrid w:val="0"/>
        <w:jc w:val="both"/>
        <w:rPr>
          <w:sz w:val="20"/>
          <w:szCs w:val="20"/>
          <w:lang w:eastAsia="zh-CN"/>
        </w:rPr>
      </w:pPr>
    </w:p>
    <w:p w:rsidR="002F20CD" w:rsidRPr="00D576BE" w:rsidRDefault="001817C7" w:rsidP="00484432">
      <w:pPr>
        <w:snapToGrid w:val="0"/>
        <w:jc w:val="both"/>
        <w:rPr>
          <w:sz w:val="20"/>
          <w:szCs w:val="20"/>
        </w:rPr>
      </w:pPr>
      <w:r w:rsidRPr="00D576BE">
        <w:rPr>
          <w:b/>
          <w:sz w:val="20"/>
          <w:szCs w:val="20"/>
        </w:rPr>
        <w:t>Keywords</w:t>
      </w:r>
      <w:r w:rsidR="00E15C87" w:rsidRPr="00D576BE">
        <w:rPr>
          <w:sz w:val="20"/>
          <w:szCs w:val="20"/>
          <w:lang w:eastAsia="zh-CN" w:bidi="ar-EG"/>
        </w:rPr>
        <w:t xml:space="preserve">: </w:t>
      </w:r>
      <w:r w:rsidR="001655C9" w:rsidRPr="00D576BE">
        <w:rPr>
          <w:sz w:val="20"/>
          <w:szCs w:val="20"/>
        </w:rPr>
        <w:t>Banks, Accounting Information Systems, risks of banking funding</w:t>
      </w:r>
    </w:p>
    <w:p w:rsidR="00484432" w:rsidRPr="00D576BE" w:rsidRDefault="00484432" w:rsidP="00484432">
      <w:pPr>
        <w:snapToGrid w:val="0"/>
        <w:jc w:val="both"/>
        <w:rPr>
          <w:sz w:val="20"/>
          <w:szCs w:val="20"/>
          <w:lang w:eastAsia="zh-CN"/>
        </w:rPr>
      </w:pPr>
    </w:p>
    <w:p w:rsidR="00484432" w:rsidRPr="00D576BE" w:rsidRDefault="00484432" w:rsidP="00484432">
      <w:pPr>
        <w:snapToGrid w:val="0"/>
        <w:jc w:val="both"/>
        <w:rPr>
          <w:sz w:val="20"/>
          <w:szCs w:val="20"/>
          <w:lang w:eastAsia="zh-CN"/>
        </w:rPr>
        <w:sectPr w:rsidR="00484432" w:rsidRPr="00D576BE" w:rsidSect="00E21792">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94"/>
          <w:cols w:space="720"/>
          <w:docGrid w:linePitch="360"/>
        </w:sectPr>
      </w:pPr>
    </w:p>
    <w:p w:rsidR="00656293" w:rsidRPr="00D576BE" w:rsidRDefault="00471E57" w:rsidP="00484432">
      <w:pPr>
        <w:snapToGrid w:val="0"/>
        <w:jc w:val="both"/>
        <w:rPr>
          <w:b/>
          <w:bCs/>
          <w:sz w:val="20"/>
          <w:szCs w:val="20"/>
          <w:u w:val="single"/>
          <w:lang w:eastAsia="zh-CN" w:bidi="ar-EG"/>
        </w:rPr>
      </w:pPr>
      <w:r w:rsidRPr="00D576BE">
        <w:rPr>
          <w:b/>
          <w:sz w:val="20"/>
          <w:szCs w:val="20"/>
        </w:rPr>
        <w:lastRenderedPageBreak/>
        <w:t>Introduction</w:t>
      </w:r>
      <w:r w:rsidR="00814F4E" w:rsidRPr="00D576BE">
        <w:rPr>
          <w:b/>
          <w:sz w:val="20"/>
          <w:szCs w:val="20"/>
        </w:rPr>
        <w:t>:</w:t>
      </w:r>
    </w:p>
    <w:p w:rsidR="00814F4E" w:rsidRPr="00D576BE" w:rsidRDefault="00814F4E" w:rsidP="00484432">
      <w:pPr>
        <w:snapToGrid w:val="0"/>
        <w:ind w:firstLine="425"/>
        <w:jc w:val="both"/>
        <w:rPr>
          <w:sz w:val="20"/>
          <w:szCs w:val="20"/>
        </w:rPr>
      </w:pPr>
      <w:r w:rsidRPr="00D576BE">
        <w:rPr>
          <w:sz w:val="20"/>
          <w:szCs w:val="20"/>
        </w:rPr>
        <w:t xml:space="preserve">The banks are characterized by special features the most important of which are </w:t>
      </w:r>
      <w:proofErr w:type="gramStart"/>
      <w:r w:rsidRPr="00D576BE">
        <w:rPr>
          <w:sz w:val="20"/>
          <w:szCs w:val="20"/>
        </w:rPr>
        <w:t>raising</w:t>
      </w:r>
      <w:proofErr w:type="gramEnd"/>
      <w:r w:rsidRPr="00D576BE">
        <w:rPr>
          <w:sz w:val="20"/>
          <w:szCs w:val="20"/>
        </w:rPr>
        <w:t xml:space="preserve"> of risks degree that surrounding the banking processes, which are increasing as a result of international </w:t>
      </w:r>
      <w:r w:rsidR="00243F37" w:rsidRPr="00D576BE">
        <w:rPr>
          <w:sz w:val="20"/>
          <w:szCs w:val="20"/>
        </w:rPr>
        <w:t>economic</w:t>
      </w:r>
      <w:r w:rsidRPr="00D576BE">
        <w:rPr>
          <w:sz w:val="20"/>
          <w:szCs w:val="20"/>
        </w:rPr>
        <w:t xml:space="preserve"> developments and appearance of new products and investing services. The processes and activities of banking sector characterize by special nature which is more complicated from those available in other sectors the thing that requires to have accounting information systems which are suitable with its operations nature, from this point stems the importance of accounting information systems which have engaged a distinguished position for many organizations in difference of its forms, especially the banking sector which is a basic resource for précised and objective information and appropriateness upon which it depends in taking decisions and fulfilling predetermined basic and sub-objectives.</w:t>
      </w:r>
    </w:p>
    <w:p w:rsidR="00814F4E" w:rsidRPr="00D576BE" w:rsidRDefault="00814F4E" w:rsidP="00484432">
      <w:pPr>
        <w:snapToGrid w:val="0"/>
        <w:ind w:firstLine="425"/>
        <w:jc w:val="both"/>
        <w:rPr>
          <w:sz w:val="20"/>
          <w:szCs w:val="20"/>
        </w:rPr>
      </w:pPr>
      <w:r w:rsidRPr="00D576BE">
        <w:rPr>
          <w:sz w:val="20"/>
          <w:szCs w:val="20"/>
        </w:rPr>
        <w:t>The banking sector faces different types of risks, the most important of which are funding risks which are connected with loans dealings and awarding credit. Management of these risks, its identifying, measuring and setting out necessary procedures in order to limit its effects are the most important factors that help in bank success and guarantee its persistence in banking market with satisfied revenues and low risks.</w:t>
      </w:r>
    </w:p>
    <w:p w:rsidR="00814F4E" w:rsidRPr="00D576BE" w:rsidRDefault="00814F4E" w:rsidP="00484432">
      <w:pPr>
        <w:snapToGrid w:val="0"/>
        <w:ind w:firstLine="425"/>
        <w:jc w:val="both"/>
        <w:rPr>
          <w:sz w:val="20"/>
          <w:szCs w:val="20"/>
        </w:rPr>
      </w:pPr>
      <w:r w:rsidRPr="00D576BE">
        <w:rPr>
          <w:sz w:val="20"/>
          <w:szCs w:val="20"/>
        </w:rPr>
        <w:t xml:space="preserve">The applied accounting information system in the bank which is distinguished by its competency and </w:t>
      </w:r>
      <w:r w:rsidRPr="00D576BE">
        <w:rPr>
          <w:sz w:val="20"/>
          <w:szCs w:val="20"/>
        </w:rPr>
        <w:lastRenderedPageBreak/>
        <w:t xml:space="preserve">effectiveness is playing an important and eminent role through what it provides from information that helping departments and observational authorities in follow up banking activities and to identify the risks which can threatening it and to make the bank in secure from its negative impacts. The main factor in risks management is to produce financial lists that distinguished by its accuracy, appropriateness, reliability and timely in what is enabling their users to identify and measure the risks at once. Moreover, the accounting system outputs contribute in achieving planning operations, observation and performance evaluation, and also we can depend on it in rationalization of credential policies; in addition, the depositors and investors need it in order to reassure their money and investments and to be sure of the level of risks that threatening them and this will affect their </w:t>
      </w:r>
      <w:r w:rsidR="00243F37" w:rsidRPr="00D576BE">
        <w:rPr>
          <w:sz w:val="20"/>
          <w:szCs w:val="20"/>
        </w:rPr>
        <w:t>economic</w:t>
      </w:r>
      <w:r w:rsidRPr="00D576BE">
        <w:rPr>
          <w:sz w:val="20"/>
          <w:szCs w:val="20"/>
        </w:rPr>
        <w:t xml:space="preserve"> decisions which are based on what is provided by these systems from information and indications whether the bank suffers from higher credential risks or losses in loans ...etc.</w:t>
      </w:r>
    </w:p>
    <w:p w:rsidR="00814F4E" w:rsidRPr="00D576BE" w:rsidRDefault="00814F4E" w:rsidP="00484432">
      <w:pPr>
        <w:snapToGrid w:val="0"/>
        <w:ind w:firstLine="425"/>
        <w:jc w:val="both"/>
        <w:rPr>
          <w:sz w:val="20"/>
          <w:szCs w:val="20"/>
        </w:rPr>
      </w:pPr>
      <w:r w:rsidRPr="00D576BE">
        <w:rPr>
          <w:sz w:val="20"/>
          <w:szCs w:val="20"/>
        </w:rPr>
        <w:t>Whereas there is no banking activity which is not accompanied by a margin of risk, this research is an attempt to know the role of accounting information systems in reducing financing risks that threatening the bank and its profitability.</w:t>
      </w:r>
    </w:p>
    <w:p w:rsidR="0006196D" w:rsidRPr="00D576BE" w:rsidRDefault="0006196D" w:rsidP="00484432">
      <w:pPr>
        <w:snapToGrid w:val="0"/>
        <w:jc w:val="both"/>
        <w:rPr>
          <w:sz w:val="20"/>
          <w:szCs w:val="20"/>
        </w:rPr>
      </w:pPr>
      <w:r w:rsidRPr="00D576BE">
        <w:rPr>
          <w:b/>
          <w:bCs/>
          <w:sz w:val="20"/>
          <w:szCs w:val="20"/>
        </w:rPr>
        <w:t>Research Problem</w:t>
      </w:r>
      <w:r w:rsidRPr="00D576BE">
        <w:rPr>
          <w:sz w:val="20"/>
          <w:szCs w:val="20"/>
        </w:rPr>
        <w:t xml:space="preserve">: many banks are suffering from funding risks that affect their profitability and the rates of revenue from its activities in spite of technological </w:t>
      </w:r>
      <w:r w:rsidRPr="00D576BE">
        <w:rPr>
          <w:sz w:val="20"/>
          <w:szCs w:val="20"/>
        </w:rPr>
        <w:lastRenderedPageBreak/>
        <w:t>advancement and development and availability of modern informational systems the thing that evokes the following questions:</w:t>
      </w:r>
    </w:p>
    <w:p w:rsidR="0006196D" w:rsidRPr="00D576BE" w:rsidRDefault="0006196D" w:rsidP="00484432">
      <w:pPr>
        <w:snapToGrid w:val="0"/>
        <w:ind w:firstLine="425"/>
        <w:jc w:val="both"/>
        <w:rPr>
          <w:sz w:val="20"/>
          <w:szCs w:val="20"/>
        </w:rPr>
      </w:pPr>
      <w:r w:rsidRPr="00D576BE">
        <w:rPr>
          <w:sz w:val="20"/>
          <w:szCs w:val="20"/>
        </w:rPr>
        <w:t>Is there a relationship between the applied accounting information systems and banking funding risks, what is the role of accounting information systems in reducing funding risks, are the banks depend on accounting information systems in managing these risks.</w:t>
      </w:r>
    </w:p>
    <w:p w:rsidR="0006196D" w:rsidRPr="00D576BE" w:rsidRDefault="0006196D" w:rsidP="00484432">
      <w:pPr>
        <w:snapToGrid w:val="0"/>
        <w:jc w:val="both"/>
        <w:rPr>
          <w:sz w:val="20"/>
          <w:szCs w:val="20"/>
        </w:rPr>
      </w:pPr>
      <w:r w:rsidRPr="00D576BE">
        <w:rPr>
          <w:b/>
          <w:bCs/>
          <w:sz w:val="20"/>
          <w:szCs w:val="20"/>
        </w:rPr>
        <w:t>Research Importance</w:t>
      </w:r>
      <w:r w:rsidRPr="00D576BE">
        <w:rPr>
          <w:sz w:val="20"/>
          <w:szCs w:val="20"/>
        </w:rPr>
        <w:t>: the importance of this study stems from the importance of accounting information systems and the extent of its contribution in limiting banking funding risks, stimulating and encouraging the banks on development and improvement of accounting information systems and using modern methods that working on identifying and measuring these risks that threatening the bank stability.</w:t>
      </w:r>
    </w:p>
    <w:p w:rsidR="0006196D" w:rsidRPr="00D576BE" w:rsidRDefault="0006196D" w:rsidP="00484432">
      <w:pPr>
        <w:snapToGrid w:val="0"/>
        <w:jc w:val="both"/>
        <w:rPr>
          <w:sz w:val="20"/>
          <w:szCs w:val="20"/>
        </w:rPr>
      </w:pPr>
      <w:r w:rsidRPr="00D576BE">
        <w:rPr>
          <w:b/>
          <w:bCs/>
          <w:sz w:val="20"/>
          <w:szCs w:val="20"/>
        </w:rPr>
        <w:t>Research Objectives</w:t>
      </w:r>
      <w:r w:rsidRPr="00D576BE">
        <w:rPr>
          <w:sz w:val="20"/>
          <w:szCs w:val="20"/>
        </w:rPr>
        <w:t>: this study aims to identify the gains that been fulfilled by using accounting information systems in banks, and to shed the light on its role in reducing banking funding risks, evaluating its competency in assisting banking management in identifying and measuring the risks and management of funding risks.</w:t>
      </w:r>
    </w:p>
    <w:p w:rsidR="0006196D" w:rsidRPr="00D576BE" w:rsidRDefault="0006196D" w:rsidP="00484432">
      <w:pPr>
        <w:snapToGrid w:val="0"/>
        <w:jc w:val="both"/>
        <w:rPr>
          <w:sz w:val="20"/>
          <w:szCs w:val="20"/>
        </w:rPr>
      </w:pPr>
      <w:r w:rsidRPr="00D576BE">
        <w:rPr>
          <w:b/>
          <w:bCs/>
          <w:sz w:val="20"/>
          <w:szCs w:val="20"/>
        </w:rPr>
        <w:t>Research Hypothesis</w:t>
      </w:r>
      <w:r w:rsidRPr="00D576BE">
        <w:rPr>
          <w:sz w:val="20"/>
          <w:szCs w:val="20"/>
        </w:rPr>
        <w:t>: the research seeks to test the basic hypothesis representing in that the accounting information systems help in reducing banking funding risks.</w:t>
      </w:r>
    </w:p>
    <w:p w:rsidR="0006196D" w:rsidRPr="00D576BE" w:rsidRDefault="0006196D" w:rsidP="00484432">
      <w:pPr>
        <w:snapToGrid w:val="0"/>
        <w:jc w:val="both"/>
        <w:rPr>
          <w:sz w:val="20"/>
          <w:szCs w:val="20"/>
        </w:rPr>
      </w:pPr>
      <w:r w:rsidRPr="00D576BE">
        <w:rPr>
          <w:b/>
          <w:bCs/>
          <w:sz w:val="20"/>
          <w:szCs w:val="20"/>
        </w:rPr>
        <w:t>Research Methodology</w:t>
      </w:r>
      <w:r w:rsidRPr="00D576BE">
        <w:rPr>
          <w:sz w:val="20"/>
          <w:szCs w:val="20"/>
        </w:rPr>
        <w:t xml:space="preserve">: in this research, the researcher used deductive methodology in order to identify the problem and to know its nature as well as the pivots of searching and to set forth the hypothesis. In addition, the researcher used the inductive methodology in order to test the research hypothesis upon which the researcher has been depended in his study. Moreover, the researcher has used the analytic descriptive methodology through following case study style which the researcher will be exposed and analyzes its data and interpreting them in order to reach to an accurate description for the problem and its results. </w:t>
      </w:r>
      <w:proofErr w:type="gramStart"/>
      <w:r w:rsidRPr="00D576BE">
        <w:rPr>
          <w:sz w:val="20"/>
          <w:szCs w:val="20"/>
        </w:rPr>
        <w:t>In addition to the historical methodology in identifying the previous studies in relation to the research subject matter.</w:t>
      </w:r>
      <w:proofErr w:type="gramEnd"/>
    </w:p>
    <w:p w:rsidR="0006196D" w:rsidRPr="00D576BE" w:rsidRDefault="0006196D" w:rsidP="00484432">
      <w:pPr>
        <w:snapToGrid w:val="0"/>
        <w:jc w:val="both"/>
        <w:rPr>
          <w:sz w:val="20"/>
          <w:szCs w:val="20"/>
        </w:rPr>
      </w:pPr>
      <w:r w:rsidRPr="00D576BE">
        <w:rPr>
          <w:b/>
          <w:bCs/>
          <w:sz w:val="20"/>
          <w:szCs w:val="20"/>
        </w:rPr>
        <w:t>Research Limits</w:t>
      </w:r>
      <w:r w:rsidRPr="00D576BE">
        <w:rPr>
          <w:sz w:val="20"/>
          <w:szCs w:val="20"/>
        </w:rPr>
        <w:t>:</w:t>
      </w:r>
    </w:p>
    <w:p w:rsidR="0006196D" w:rsidRPr="00D576BE" w:rsidRDefault="0006196D" w:rsidP="00484432">
      <w:pPr>
        <w:snapToGrid w:val="0"/>
        <w:ind w:firstLine="425"/>
        <w:jc w:val="both"/>
        <w:rPr>
          <w:sz w:val="20"/>
          <w:szCs w:val="20"/>
        </w:rPr>
      </w:pPr>
      <w:r w:rsidRPr="00D576BE">
        <w:rPr>
          <w:sz w:val="20"/>
          <w:szCs w:val="20"/>
        </w:rPr>
        <w:t>Special Limits: the number of Sudanese banks that work in Khartoum State.</w:t>
      </w:r>
    </w:p>
    <w:p w:rsidR="007E7CD3" w:rsidRPr="00D576BE" w:rsidRDefault="0006196D" w:rsidP="00484432">
      <w:pPr>
        <w:snapToGrid w:val="0"/>
        <w:ind w:firstLine="425"/>
        <w:jc w:val="both"/>
        <w:rPr>
          <w:sz w:val="20"/>
          <w:szCs w:val="20"/>
        </w:rPr>
      </w:pPr>
      <w:r w:rsidRPr="00D576BE">
        <w:rPr>
          <w:sz w:val="20"/>
          <w:szCs w:val="20"/>
        </w:rPr>
        <w:t>Time Limits: questionnaire distribution year 2014</w:t>
      </w:r>
    </w:p>
    <w:p w:rsidR="00B70D29" w:rsidRPr="00D576BE" w:rsidRDefault="008E67C7" w:rsidP="00484432">
      <w:pPr>
        <w:snapToGrid w:val="0"/>
        <w:jc w:val="both"/>
        <w:rPr>
          <w:b/>
          <w:bCs/>
          <w:sz w:val="20"/>
          <w:szCs w:val="20"/>
          <w:lang w:eastAsia="zh-CN" w:bidi="ar-EG"/>
        </w:rPr>
      </w:pPr>
      <w:r w:rsidRPr="00D576BE">
        <w:rPr>
          <w:b/>
          <w:bCs/>
          <w:sz w:val="20"/>
          <w:szCs w:val="20"/>
          <w:lang w:eastAsia="zh-CN" w:bidi="ar-EG"/>
        </w:rPr>
        <w:t>The theoretical framework of the research</w:t>
      </w:r>
    </w:p>
    <w:p w:rsidR="00335659" w:rsidRPr="00D576BE" w:rsidRDefault="00335659" w:rsidP="00484432">
      <w:pPr>
        <w:snapToGrid w:val="0"/>
        <w:ind w:firstLine="425"/>
        <w:jc w:val="both"/>
        <w:rPr>
          <w:sz w:val="20"/>
          <w:szCs w:val="20"/>
        </w:rPr>
      </w:pPr>
      <w:r w:rsidRPr="00D576BE">
        <w:rPr>
          <w:sz w:val="20"/>
          <w:szCs w:val="20"/>
        </w:rPr>
        <w:t>Accounting information systems in banks: the accounting as a system for information has its special importance in banking sector that is through what it provides from information and data that helping the management to perform its tasks from observation, follow up, drawing policies, future plans, and taking decisions in order to fulfill the objectives.</w:t>
      </w:r>
    </w:p>
    <w:p w:rsidR="00335659" w:rsidRPr="00D576BE" w:rsidRDefault="00335659" w:rsidP="00484432">
      <w:pPr>
        <w:snapToGrid w:val="0"/>
        <w:ind w:firstLine="425"/>
        <w:jc w:val="both"/>
        <w:rPr>
          <w:sz w:val="20"/>
          <w:szCs w:val="20"/>
        </w:rPr>
      </w:pPr>
      <w:r w:rsidRPr="00D576BE">
        <w:rPr>
          <w:sz w:val="20"/>
          <w:szCs w:val="20"/>
        </w:rPr>
        <w:lastRenderedPageBreak/>
        <w:t>The accounting organization for the bank is one of the most important backlogs upon which its success is based and to perform its expected role completely, where data are collected through it from the documents that gathered as inputs to the system then operating these data by analysis, classification and summarization in order to obtain the reports representing the system outputs.</w:t>
      </w:r>
    </w:p>
    <w:p w:rsidR="00335659" w:rsidRPr="00D576BE" w:rsidRDefault="00335659" w:rsidP="00484432">
      <w:pPr>
        <w:snapToGrid w:val="0"/>
        <w:ind w:firstLine="425"/>
        <w:jc w:val="both"/>
        <w:rPr>
          <w:sz w:val="20"/>
          <w:szCs w:val="20"/>
        </w:rPr>
      </w:pPr>
      <w:r w:rsidRPr="00D576BE">
        <w:rPr>
          <w:sz w:val="20"/>
          <w:szCs w:val="20"/>
        </w:rPr>
        <w:t xml:space="preserve">The accounting system in banks have been known as a group of forms, records, procedures and methods used in registration, summarization and reporting the required financial data by the administration in order to fulfill the observation and submitting them to the external authorities who are interesting in project works (Omar </w:t>
      </w:r>
      <w:proofErr w:type="spellStart"/>
      <w:r w:rsidRPr="00D576BE">
        <w:rPr>
          <w:sz w:val="20"/>
          <w:szCs w:val="20"/>
        </w:rPr>
        <w:t>Hussain</w:t>
      </w:r>
      <w:proofErr w:type="spellEnd"/>
      <w:r w:rsidRPr="00D576BE">
        <w:rPr>
          <w:sz w:val="20"/>
          <w:szCs w:val="20"/>
        </w:rPr>
        <w:t>, 2010).</w:t>
      </w:r>
    </w:p>
    <w:p w:rsidR="00335659" w:rsidRPr="00D576BE" w:rsidRDefault="00335659" w:rsidP="00484432">
      <w:pPr>
        <w:snapToGrid w:val="0"/>
        <w:ind w:firstLine="425"/>
        <w:jc w:val="both"/>
        <w:rPr>
          <w:sz w:val="20"/>
          <w:szCs w:val="20"/>
        </w:rPr>
      </w:pPr>
      <w:r w:rsidRPr="00D576BE">
        <w:rPr>
          <w:sz w:val="20"/>
          <w:szCs w:val="20"/>
        </w:rPr>
        <w:t>The banking accounting system is a group of materialistic and morale elements that conduct a group of works, procedures and arrangements in order to achieve a complete accounting cycle agreed by special nature with banking activity in the place where the money and its demand are met, whereas the financial events represent (its inputs), registration, classification, summarization interpretation (processing), financial lists, reports, statements (outputs) for the users whether within or outside the bank according to rules, determinants and documents.</w:t>
      </w:r>
    </w:p>
    <w:p w:rsidR="00335659" w:rsidRPr="00D576BE" w:rsidRDefault="00335659" w:rsidP="00484432">
      <w:pPr>
        <w:snapToGrid w:val="0"/>
        <w:ind w:firstLine="425"/>
        <w:jc w:val="both"/>
        <w:rPr>
          <w:sz w:val="20"/>
          <w:szCs w:val="20"/>
        </w:rPr>
      </w:pPr>
      <w:r w:rsidRPr="00D576BE">
        <w:rPr>
          <w:sz w:val="20"/>
          <w:szCs w:val="20"/>
        </w:rPr>
        <w:t>Accounting system objectives in banks: the accounting system objectives in banks represent in the following:</w:t>
      </w:r>
    </w:p>
    <w:p w:rsidR="00335659" w:rsidRPr="00D576BE" w:rsidRDefault="00335659" w:rsidP="00484432">
      <w:pPr>
        <w:pStyle w:val="ListParagraph"/>
        <w:numPr>
          <w:ilvl w:val="0"/>
          <w:numId w:val="25"/>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To affirm accounting bonds for banking operations at once through a number of interrelated procedures special for each technical bank departments in order to save the time and for accuracy</w:t>
      </w:r>
      <w:r w:rsidR="00D576BE">
        <w:rPr>
          <w:rFonts w:ascii="Times New Roman" w:hAnsi="Times New Roman" w:cs="Times New Roman"/>
          <w:sz w:val="20"/>
          <w:szCs w:val="20"/>
        </w:rPr>
        <w:t xml:space="preserve"> </w:t>
      </w:r>
      <w:r w:rsidRPr="00D576BE">
        <w:rPr>
          <w:rFonts w:ascii="Times New Roman" w:hAnsi="Times New Roman" w:cs="Times New Roman"/>
          <w:sz w:val="20"/>
          <w:szCs w:val="20"/>
        </w:rPr>
        <w:t>in preparation necessary data to follow up work progress and its observation so as to keep the bank's assets and to register its obligations more precisely for the customer. The importance of registration and keeping data is that it is used as a reference in preparation of financial reports for the bank and preparation of statements for customers for purpose of being sure of their accounts accuracy.</w:t>
      </w:r>
    </w:p>
    <w:p w:rsidR="00335659" w:rsidRPr="00D576BE" w:rsidRDefault="00335659" w:rsidP="00484432">
      <w:pPr>
        <w:pStyle w:val="ListParagraph"/>
        <w:numPr>
          <w:ilvl w:val="0"/>
          <w:numId w:val="25"/>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Achieving the principle of internal observation (</w:t>
      </w:r>
      <w:proofErr w:type="spellStart"/>
      <w:r w:rsidRPr="00D576BE">
        <w:rPr>
          <w:rFonts w:ascii="Times New Roman" w:hAnsi="Times New Roman" w:cs="Times New Roman"/>
          <w:sz w:val="20"/>
          <w:szCs w:val="20"/>
        </w:rPr>
        <w:t>Admon</w:t>
      </w:r>
      <w:proofErr w:type="spellEnd"/>
      <w:r w:rsidRPr="00D576BE">
        <w:rPr>
          <w:rFonts w:ascii="Times New Roman" w:hAnsi="Times New Roman" w:cs="Times New Roman"/>
          <w:sz w:val="20"/>
          <w:szCs w:val="20"/>
        </w:rPr>
        <w:t xml:space="preserve"> Tariq, 2010) which enabling the administration to detect the errors and compare the achieved results with what have been planned; and consequently evaluate the performance of different bank's activities.</w:t>
      </w:r>
    </w:p>
    <w:p w:rsidR="00335659" w:rsidRPr="00D576BE" w:rsidRDefault="00335659" w:rsidP="00484432">
      <w:pPr>
        <w:pStyle w:val="ListParagraph"/>
        <w:numPr>
          <w:ilvl w:val="0"/>
          <w:numId w:val="25"/>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The banking accounting system provides financial lists and reports about its different activities for management and central bank goals, where the central bank enables to achieve its mission from observation, supervision and directing.</w:t>
      </w:r>
    </w:p>
    <w:p w:rsidR="00335659" w:rsidRPr="00D576BE" w:rsidRDefault="00335659" w:rsidP="00484432">
      <w:pPr>
        <w:pStyle w:val="ListParagraph"/>
        <w:numPr>
          <w:ilvl w:val="0"/>
          <w:numId w:val="25"/>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Follow up the financial position for the bank in a daily manner through daily statements and budgets, the age of accounting system in the bank is one business day i.e. at the end of each business day </w:t>
      </w:r>
      <w:r w:rsidRPr="00D576BE">
        <w:rPr>
          <w:rFonts w:ascii="Times New Roman" w:hAnsi="Times New Roman" w:cs="Times New Roman"/>
          <w:sz w:val="20"/>
          <w:szCs w:val="20"/>
        </w:rPr>
        <w:lastRenderedPageBreak/>
        <w:t xml:space="preserve">the ledger, balance, preparation of auditing budget are to be transferred and assuring the position at the end of each business day and identifying what are required from the bank from rights and obligations besides preparation of special statements for customers centers in a daily manner from customers service departments, providing the required banking facilitations and data about their customers day-by-day (Omar </w:t>
      </w:r>
      <w:proofErr w:type="spellStart"/>
      <w:r w:rsidRPr="00D576BE">
        <w:rPr>
          <w:rFonts w:ascii="Times New Roman" w:hAnsi="Times New Roman" w:cs="Times New Roman"/>
          <w:sz w:val="20"/>
          <w:szCs w:val="20"/>
        </w:rPr>
        <w:t>Hussain</w:t>
      </w:r>
      <w:proofErr w:type="spellEnd"/>
      <w:r w:rsidRPr="00D576BE">
        <w:rPr>
          <w:rFonts w:ascii="Times New Roman" w:hAnsi="Times New Roman" w:cs="Times New Roman"/>
          <w:sz w:val="20"/>
          <w:szCs w:val="20"/>
        </w:rPr>
        <w:t>, 2010).</w:t>
      </w:r>
    </w:p>
    <w:p w:rsidR="00335659" w:rsidRPr="00D576BE" w:rsidRDefault="00335659" w:rsidP="00484432">
      <w:pPr>
        <w:pStyle w:val="ListParagraph"/>
        <w:numPr>
          <w:ilvl w:val="0"/>
          <w:numId w:val="25"/>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Achieving accuracy, correct and quick accomplishment for reports and what they consist from accounting data and information, where the accuracy should be in registration, preparation and editing so as the system would reflect the fact of financial position, the results of bank's business and to enable those who are interested to take the right decisions.</w:t>
      </w:r>
    </w:p>
    <w:p w:rsidR="00335659" w:rsidRPr="00D576BE" w:rsidRDefault="00335659" w:rsidP="00484432">
      <w:pPr>
        <w:snapToGrid w:val="0"/>
        <w:ind w:firstLine="425"/>
        <w:jc w:val="both"/>
        <w:rPr>
          <w:sz w:val="20"/>
          <w:szCs w:val="20"/>
        </w:rPr>
      </w:pPr>
      <w:r w:rsidRPr="00D576BE">
        <w:rPr>
          <w:sz w:val="20"/>
          <w:szCs w:val="20"/>
        </w:rPr>
        <w:t xml:space="preserve">Risks of </w:t>
      </w:r>
      <w:proofErr w:type="gramStart"/>
      <w:r w:rsidRPr="00D576BE">
        <w:rPr>
          <w:sz w:val="20"/>
          <w:szCs w:val="20"/>
        </w:rPr>
        <w:t>Banking</w:t>
      </w:r>
      <w:proofErr w:type="gramEnd"/>
      <w:r w:rsidRPr="00D576BE">
        <w:rPr>
          <w:sz w:val="20"/>
          <w:szCs w:val="20"/>
        </w:rPr>
        <w:t xml:space="preserve"> funding: they are the risks that resulted from the other parties nonperforming their obligations within the limits of the conditions agreed on with the bank, and we can refer to as the risks of the ability for payment. In order to limit the funding risks that </w:t>
      </w:r>
      <w:proofErr w:type="gramStart"/>
      <w:r w:rsidRPr="00D576BE">
        <w:rPr>
          <w:sz w:val="20"/>
          <w:szCs w:val="20"/>
        </w:rPr>
        <w:t>effect</w:t>
      </w:r>
      <w:proofErr w:type="gramEnd"/>
      <w:r w:rsidRPr="00D576BE">
        <w:rPr>
          <w:sz w:val="20"/>
          <w:szCs w:val="20"/>
        </w:rPr>
        <w:t xml:space="preserve"> on the competence of bank performance the followings methods should be followed:</w:t>
      </w:r>
    </w:p>
    <w:p w:rsidR="00335659" w:rsidRPr="00D576BE" w:rsidRDefault="00335659" w:rsidP="00484432">
      <w:pPr>
        <w:pStyle w:val="ListParagraph"/>
        <w:numPr>
          <w:ilvl w:val="0"/>
          <w:numId w:val="26"/>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Avoiding </w:t>
      </w:r>
      <w:proofErr w:type="gramStart"/>
      <w:r w:rsidRPr="00D576BE">
        <w:rPr>
          <w:rFonts w:ascii="Times New Roman" w:hAnsi="Times New Roman" w:cs="Times New Roman"/>
          <w:sz w:val="20"/>
          <w:szCs w:val="20"/>
        </w:rPr>
        <w:t>to concentrate</w:t>
      </w:r>
      <w:proofErr w:type="gramEnd"/>
      <w:r w:rsidRPr="00D576BE">
        <w:rPr>
          <w:rFonts w:ascii="Times New Roman" w:hAnsi="Times New Roman" w:cs="Times New Roman"/>
          <w:sz w:val="20"/>
          <w:szCs w:val="20"/>
        </w:rPr>
        <w:t xml:space="preserve"> the funding operations on certain customers or a certain economical sector besides of setting a limit for funding in each activity.</w:t>
      </w:r>
    </w:p>
    <w:p w:rsidR="00335659" w:rsidRPr="00D576BE" w:rsidRDefault="00335659" w:rsidP="00484432">
      <w:pPr>
        <w:pStyle w:val="ListParagraph"/>
        <w:numPr>
          <w:ilvl w:val="0"/>
          <w:numId w:val="26"/>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Taking enough guarantees and paying attention to its conditions in terms of possession, ownership and mortgage; moreover, care should be taken for variation of guarantees where we must not focus on one type of guarantees whereas its value may be reduced in the future.</w:t>
      </w:r>
    </w:p>
    <w:p w:rsidR="00335659" w:rsidRPr="00D576BE" w:rsidRDefault="00335659" w:rsidP="00484432">
      <w:pPr>
        <w:pStyle w:val="ListParagraph"/>
        <w:numPr>
          <w:ilvl w:val="0"/>
          <w:numId w:val="26"/>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Conducting enough studies about the project which will be financed and to be sure of figures and data that provided by the customer who is applying for funding as well as analyzing his financial lists in order to be sure from his financial position strength and his capability to pay his obligations.</w:t>
      </w:r>
    </w:p>
    <w:p w:rsidR="00335659" w:rsidRPr="00D576BE" w:rsidRDefault="00335659" w:rsidP="00484432">
      <w:pPr>
        <w:pStyle w:val="ListParagraph"/>
        <w:numPr>
          <w:ilvl w:val="0"/>
          <w:numId w:val="26"/>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The bank should allocate some amounts for facing the doubtful debts or any losses which may take place in the future.</w:t>
      </w:r>
    </w:p>
    <w:p w:rsidR="00335659" w:rsidRPr="00D576BE" w:rsidRDefault="00335659" w:rsidP="00484432">
      <w:pPr>
        <w:pStyle w:val="ListParagraph"/>
        <w:numPr>
          <w:ilvl w:val="0"/>
          <w:numId w:val="26"/>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Taking care of financial percentages and indicators and to know its meaning when taking banking funding decisions.</w:t>
      </w:r>
    </w:p>
    <w:p w:rsidR="00335659" w:rsidRPr="00D576BE" w:rsidRDefault="00335659" w:rsidP="00484432">
      <w:pPr>
        <w:pStyle w:val="ListParagraph"/>
        <w:numPr>
          <w:ilvl w:val="0"/>
          <w:numId w:val="26"/>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The activity or the project that been funded should be followed up, and also to be sure that the funding is used for its purpose; in addition, we must take into consideration any change which may occur in the financial position for the customer, his reputation or capability to pay his obligations.</w:t>
      </w:r>
    </w:p>
    <w:p w:rsidR="00335659" w:rsidRPr="00D576BE" w:rsidRDefault="00335659" w:rsidP="00484432">
      <w:pPr>
        <w:snapToGrid w:val="0"/>
        <w:ind w:firstLine="425"/>
        <w:jc w:val="both"/>
        <w:rPr>
          <w:sz w:val="20"/>
          <w:szCs w:val="20"/>
        </w:rPr>
      </w:pPr>
      <w:r w:rsidRPr="00D576BE">
        <w:rPr>
          <w:sz w:val="20"/>
          <w:szCs w:val="20"/>
        </w:rPr>
        <w:t>Accounting Information Systems and Measuring Banking Funding Risks:</w:t>
      </w:r>
    </w:p>
    <w:p w:rsidR="00335659" w:rsidRPr="00D576BE" w:rsidRDefault="00335659" w:rsidP="00484432">
      <w:pPr>
        <w:snapToGrid w:val="0"/>
        <w:ind w:firstLine="425"/>
        <w:jc w:val="both"/>
        <w:rPr>
          <w:sz w:val="20"/>
          <w:szCs w:val="20"/>
        </w:rPr>
      </w:pPr>
      <w:r w:rsidRPr="00D576BE">
        <w:rPr>
          <w:sz w:val="20"/>
          <w:szCs w:val="20"/>
        </w:rPr>
        <w:lastRenderedPageBreak/>
        <w:t>In our recent era, the computerized accounting information systems are used for benefiting from their applications in measuring funding risks, where the computer capabilities are to be utilized in conducting complex accounting operations and using quantitative methods, mathematical models in analyzing data and solving the problems. Where these electronic systems are one of the important regulations in the field of evaluating useful information by measuring funding risks in banks due to their features that described by suitable time such as providing instant information about the customers who delay in paying the loans, besides the high speed in performing accounting operations, providing necessary information and conducting several pre-programmed observational tests to make sure that the conditions required by the system have been met such as inspection of maximum limit for funding. The accounting system provides instant indicators and information that help in predicting the risks that surrounding funding process such as the extent of customer capability to meet his obligations towards the bank according to certain agreed conditions; in addition to that the system provides instant information about delaying in loans payment, besides information about the applied funding policies according to previously prepared programs such as the life of facilitations, their due dates and the applicable accounting policies regarding the doubtful debts allocation.</w:t>
      </w:r>
    </w:p>
    <w:p w:rsidR="00335659" w:rsidRPr="00D576BE" w:rsidRDefault="00335659" w:rsidP="00484432">
      <w:pPr>
        <w:snapToGrid w:val="0"/>
        <w:ind w:firstLine="425"/>
        <w:jc w:val="both"/>
        <w:rPr>
          <w:sz w:val="20"/>
          <w:szCs w:val="20"/>
        </w:rPr>
      </w:pPr>
      <w:r w:rsidRPr="00D576BE">
        <w:rPr>
          <w:sz w:val="20"/>
          <w:szCs w:val="20"/>
        </w:rPr>
        <w:t xml:space="preserve">The accounting system helps in managing these risks through periodical data that produced by it and which are helping in avoiding the risks that resulted from missing variation within the portfolio, and if a credential concentration of a certain customer isn't enjoy a good financial appropriateness and he works in an economical sector that affected by economical events and inconsistencies, here the degree of credential concentration risks would highly more than the other customer who is distinguished by the strength and appropriateness of his financial position and he works in an </w:t>
      </w:r>
      <w:r w:rsidR="00243F37" w:rsidRPr="00D576BE">
        <w:rPr>
          <w:sz w:val="20"/>
          <w:szCs w:val="20"/>
        </w:rPr>
        <w:t>economic</w:t>
      </w:r>
      <w:r w:rsidRPr="00D576BE">
        <w:rPr>
          <w:sz w:val="20"/>
          <w:szCs w:val="20"/>
        </w:rPr>
        <w:t xml:space="preserve"> activity that distinguished by stability, and the maximum limit that permitted to be loaned for one person should be specified and to oblige the bank not to credential facilitations which are not included in guarantees to one person if he exceeds the specified percentage, and the aim of that is to protect the financial position of the bank to expose to risk in case the customer who have obtained big credential and unguaranteed facilitations from paying his obligations towards the Bank (</w:t>
      </w:r>
      <w:proofErr w:type="spellStart"/>
      <w:r w:rsidRPr="00D576BE">
        <w:rPr>
          <w:sz w:val="20"/>
          <w:szCs w:val="20"/>
        </w:rPr>
        <w:t>Nawaf</w:t>
      </w:r>
      <w:proofErr w:type="spellEnd"/>
      <w:r w:rsidR="00D576BE">
        <w:rPr>
          <w:sz w:val="20"/>
          <w:szCs w:val="20"/>
        </w:rPr>
        <w:t xml:space="preserve"> </w:t>
      </w:r>
      <w:proofErr w:type="spellStart"/>
      <w:r w:rsidRPr="00D576BE">
        <w:rPr>
          <w:sz w:val="20"/>
          <w:szCs w:val="20"/>
        </w:rPr>
        <w:t>Jaber</w:t>
      </w:r>
      <w:proofErr w:type="spellEnd"/>
      <w:r w:rsidRPr="00D576BE">
        <w:rPr>
          <w:sz w:val="20"/>
          <w:szCs w:val="20"/>
        </w:rPr>
        <w:t>, 2013).</w:t>
      </w:r>
    </w:p>
    <w:p w:rsidR="00335659" w:rsidRPr="00D576BE" w:rsidRDefault="00335659" w:rsidP="00484432">
      <w:pPr>
        <w:snapToGrid w:val="0"/>
        <w:ind w:firstLine="425"/>
        <w:jc w:val="both"/>
        <w:rPr>
          <w:sz w:val="20"/>
          <w:szCs w:val="20"/>
        </w:rPr>
      </w:pPr>
      <w:r w:rsidRPr="00D576BE">
        <w:rPr>
          <w:sz w:val="20"/>
          <w:szCs w:val="20"/>
        </w:rPr>
        <w:t xml:space="preserve">The system also can provide periodical data about the facilitations that been given by Uncollateralized that conform with the awarded funding upon which the bank is based in case the customer doesn't abide to pay with evaluation of these </w:t>
      </w:r>
      <w:r w:rsidRPr="00D576BE">
        <w:rPr>
          <w:sz w:val="20"/>
          <w:szCs w:val="20"/>
        </w:rPr>
        <w:lastRenderedPageBreak/>
        <w:t>guarantees periodically and specifying the amount of allocations; also the data about uncollateralized facilitations that given by the banks to one of well-known customers depending on his good reputation and his financial position strength, and it is preferred not to expand in giving such facilitations where the financial position of the customer may be changed for any reason which may be resulted in risks of inability of repayment.</w:t>
      </w:r>
    </w:p>
    <w:p w:rsidR="00335659" w:rsidRPr="00D576BE" w:rsidRDefault="00335659" w:rsidP="00484432">
      <w:pPr>
        <w:snapToGrid w:val="0"/>
        <w:ind w:firstLine="425"/>
        <w:jc w:val="both"/>
        <w:rPr>
          <w:sz w:val="20"/>
          <w:szCs w:val="20"/>
        </w:rPr>
      </w:pPr>
      <w:r w:rsidRPr="00D576BE">
        <w:rPr>
          <w:sz w:val="20"/>
          <w:szCs w:val="20"/>
        </w:rPr>
        <w:t xml:space="preserve">The accounting system also provides reports about some cases that facing difficulties or irregular </w:t>
      </w:r>
      <w:proofErr w:type="gramStart"/>
      <w:r w:rsidRPr="00D576BE">
        <w:rPr>
          <w:sz w:val="20"/>
          <w:szCs w:val="20"/>
        </w:rPr>
        <w:t>repayment which necessitate</w:t>
      </w:r>
      <w:proofErr w:type="gramEnd"/>
      <w:r w:rsidRPr="00D576BE">
        <w:rPr>
          <w:sz w:val="20"/>
          <w:szCs w:val="20"/>
        </w:rPr>
        <w:t xml:space="preserve"> to determine its position in order to guarantee the regularity of its repayment and to specify the causes of difficulty.</w:t>
      </w:r>
    </w:p>
    <w:p w:rsidR="00335659" w:rsidRPr="00D576BE" w:rsidRDefault="00335659" w:rsidP="00484432">
      <w:pPr>
        <w:snapToGrid w:val="0"/>
        <w:ind w:firstLine="425"/>
        <w:jc w:val="both"/>
        <w:rPr>
          <w:sz w:val="20"/>
          <w:szCs w:val="20"/>
        </w:rPr>
      </w:pPr>
      <w:r w:rsidRPr="00D576BE">
        <w:rPr>
          <w:sz w:val="20"/>
          <w:szCs w:val="20"/>
        </w:rPr>
        <w:t>Besides previous data, the accounting system provides the following indicators which are used in evaluation and measurement of funding risks which may make the bank facing doubtful or bad debts that lead to freezing of important part of his money.</w:t>
      </w:r>
    </w:p>
    <w:p w:rsidR="00335659" w:rsidRPr="00D576BE" w:rsidRDefault="00335659" w:rsidP="00484432">
      <w:pPr>
        <w:snapToGrid w:val="0"/>
        <w:ind w:firstLine="425"/>
        <w:jc w:val="both"/>
        <w:rPr>
          <w:sz w:val="20"/>
          <w:szCs w:val="20"/>
        </w:rPr>
      </w:pPr>
      <w:r w:rsidRPr="00D576BE">
        <w:rPr>
          <w:sz w:val="20"/>
          <w:szCs w:val="20"/>
        </w:rPr>
        <w:t xml:space="preserve">And through the financial percentages which is one of the financial analysis tools, and which is considered as a tool for interpretation of financial lists and stating the relations between their content, the meanings of figures mentioned in them and by its virtue the bank can predict the risks before their occurrence; and thus, reduces the percentage of its vulnerability (Ali Abdullah, </w:t>
      </w:r>
      <w:proofErr w:type="spellStart"/>
      <w:r w:rsidRPr="00D576BE">
        <w:rPr>
          <w:sz w:val="20"/>
          <w:szCs w:val="20"/>
        </w:rPr>
        <w:t>Lahia</w:t>
      </w:r>
      <w:proofErr w:type="spellEnd"/>
      <w:r w:rsidRPr="00D576BE">
        <w:rPr>
          <w:sz w:val="20"/>
          <w:szCs w:val="20"/>
        </w:rPr>
        <w:t xml:space="preserve"> </w:t>
      </w:r>
      <w:proofErr w:type="spellStart"/>
      <w:r w:rsidRPr="00D576BE">
        <w:rPr>
          <w:sz w:val="20"/>
          <w:szCs w:val="20"/>
        </w:rPr>
        <w:t>Musbah</w:t>
      </w:r>
      <w:proofErr w:type="spellEnd"/>
      <w:r w:rsidRPr="00D576BE">
        <w:rPr>
          <w:sz w:val="20"/>
          <w:szCs w:val="20"/>
        </w:rPr>
        <w:t>, 2011), and the following are some of them:</w:t>
      </w:r>
    </w:p>
    <w:p w:rsidR="00335659" w:rsidRPr="00D576BE" w:rsidRDefault="00335659" w:rsidP="00484432">
      <w:pPr>
        <w:pStyle w:val="ListParagraph"/>
        <w:numPr>
          <w:ilvl w:val="0"/>
          <w:numId w:val="27"/>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The indicator of doubtful debts allocation to total loans:</w:t>
      </w:r>
    </w:p>
    <w:p w:rsidR="00335659" w:rsidRPr="00D576BE" w:rsidRDefault="00335659" w:rsidP="00484432">
      <w:pPr>
        <w:snapToGrid w:val="0"/>
        <w:ind w:firstLine="425"/>
        <w:jc w:val="both"/>
        <w:rPr>
          <w:sz w:val="20"/>
          <w:szCs w:val="20"/>
        </w:rPr>
      </w:pPr>
      <w:r w:rsidRPr="00D576BE">
        <w:rPr>
          <w:sz w:val="20"/>
          <w:szCs w:val="20"/>
        </w:rPr>
        <w:t>It refers to the amounts which the bank has been allocated for facing the credential risks, and these allocations are calculated according to percentages specified by the cash authority on the facilitations that given by the bank. The indicator states the volume of expected loss due to the doubtful debts measured by the total awarded loans. Whenever this percentage is raised this means that the bank faces high credential risks.</w:t>
      </w:r>
    </w:p>
    <w:p w:rsidR="00565B21" w:rsidRPr="00D576BE" w:rsidRDefault="00335659" w:rsidP="00484432">
      <w:pPr>
        <w:snapToGrid w:val="0"/>
        <w:ind w:firstLine="425"/>
        <w:jc w:val="both"/>
        <w:rPr>
          <w:sz w:val="20"/>
          <w:szCs w:val="20"/>
        </w:rPr>
      </w:pPr>
      <w:r w:rsidRPr="00D576BE">
        <w:rPr>
          <w:sz w:val="20"/>
          <w:szCs w:val="20"/>
        </w:rPr>
        <w:t>And they calculated as the following:</w:t>
      </w:r>
    </w:p>
    <w:p w:rsidR="00335659" w:rsidRPr="00D576BE" w:rsidRDefault="00335659" w:rsidP="00484432">
      <w:pPr>
        <w:snapToGrid w:val="0"/>
        <w:ind w:firstLine="425"/>
        <w:jc w:val="both"/>
        <w:rPr>
          <w:sz w:val="20"/>
          <w:szCs w:val="20"/>
        </w:rPr>
      </w:pPr>
      <w:proofErr w:type="gramStart"/>
      <w:r w:rsidRPr="00D576BE">
        <w:rPr>
          <w:sz w:val="20"/>
          <w:szCs w:val="20"/>
          <w:u w:val="single"/>
        </w:rPr>
        <w:t>doubtful</w:t>
      </w:r>
      <w:proofErr w:type="gramEnd"/>
      <w:r w:rsidRPr="00D576BE">
        <w:rPr>
          <w:sz w:val="20"/>
          <w:szCs w:val="20"/>
          <w:u w:val="single"/>
        </w:rPr>
        <w:t xml:space="preserve"> debts allocations</w:t>
      </w:r>
      <w:r w:rsidRPr="00D576BE">
        <w:rPr>
          <w:sz w:val="20"/>
          <w:szCs w:val="20"/>
        </w:rPr>
        <w:t>:</w:t>
      </w:r>
    </w:p>
    <w:p w:rsidR="00335659" w:rsidRPr="00D576BE" w:rsidRDefault="00565B21" w:rsidP="00484432">
      <w:pPr>
        <w:snapToGrid w:val="0"/>
        <w:ind w:firstLine="425"/>
        <w:jc w:val="both"/>
        <w:rPr>
          <w:sz w:val="20"/>
          <w:szCs w:val="20"/>
        </w:rPr>
      </w:pPr>
      <w:r w:rsidRPr="00D576BE">
        <w:rPr>
          <w:sz w:val="20"/>
          <w:szCs w:val="20"/>
        </w:rPr>
        <w:t>Total</w:t>
      </w:r>
      <w:r w:rsidR="00D576BE">
        <w:rPr>
          <w:sz w:val="20"/>
          <w:szCs w:val="20"/>
        </w:rPr>
        <w:t xml:space="preserve"> </w:t>
      </w:r>
      <w:r w:rsidR="00335659" w:rsidRPr="00D576BE">
        <w:rPr>
          <w:sz w:val="20"/>
          <w:szCs w:val="20"/>
        </w:rPr>
        <w:t>loans</w:t>
      </w:r>
    </w:p>
    <w:p w:rsidR="00335659" w:rsidRPr="00D576BE" w:rsidRDefault="00335659" w:rsidP="00484432">
      <w:pPr>
        <w:pStyle w:val="ListParagraph"/>
        <w:numPr>
          <w:ilvl w:val="0"/>
          <w:numId w:val="27"/>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Indicator of net bad debts to the credential fac</w:t>
      </w:r>
      <w:r w:rsidR="00243F37" w:rsidRPr="00D576BE">
        <w:rPr>
          <w:rFonts w:ascii="Times New Roman" w:hAnsi="Times New Roman" w:cs="Times New Roman"/>
          <w:sz w:val="20"/>
          <w:szCs w:val="20"/>
        </w:rPr>
        <w:t xml:space="preserve">ilitations (Ibrahim Mohammed, </w:t>
      </w:r>
      <w:proofErr w:type="spellStart"/>
      <w:r w:rsidR="00243F37" w:rsidRPr="00D576BE">
        <w:rPr>
          <w:rFonts w:ascii="Times New Roman" w:hAnsi="Times New Roman" w:cs="Times New Roman"/>
          <w:sz w:val="20"/>
          <w:szCs w:val="20"/>
        </w:rPr>
        <w:t>Na</w:t>
      </w:r>
      <w:r w:rsidRPr="00D576BE">
        <w:rPr>
          <w:rFonts w:ascii="Times New Roman" w:hAnsi="Times New Roman" w:cs="Times New Roman"/>
          <w:sz w:val="20"/>
          <w:szCs w:val="20"/>
        </w:rPr>
        <w:t>diyah</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Shakir</w:t>
      </w:r>
      <w:proofErr w:type="spellEnd"/>
      <w:r w:rsidRPr="00D576BE">
        <w:rPr>
          <w:rFonts w:ascii="Times New Roman" w:hAnsi="Times New Roman" w:cs="Times New Roman"/>
          <w:sz w:val="20"/>
          <w:szCs w:val="20"/>
        </w:rPr>
        <w:t>, 2010):</w:t>
      </w:r>
    </w:p>
    <w:p w:rsidR="00335659" w:rsidRPr="00D576BE" w:rsidRDefault="00335659" w:rsidP="00484432">
      <w:pPr>
        <w:snapToGrid w:val="0"/>
        <w:ind w:firstLine="425"/>
        <w:jc w:val="both"/>
        <w:rPr>
          <w:sz w:val="20"/>
          <w:szCs w:val="20"/>
        </w:rPr>
      </w:pPr>
      <w:r w:rsidRPr="00D576BE">
        <w:rPr>
          <w:sz w:val="20"/>
          <w:szCs w:val="20"/>
        </w:rPr>
        <w:t xml:space="preserve">Increasing of this percentage indicates to </w:t>
      </w:r>
      <w:proofErr w:type="gramStart"/>
      <w:r w:rsidRPr="00D576BE">
        <w:rPr>
          <w:sz w:val="20"/>
          <w:szCs w:val="20"/>
        </w:rPr>
        <w:t>raising</w:t>
      </w:r>
      <w:proofErr w:type="gramEnd"/>
      <w:r w:rsidRPr="00D576BE">
        <w:rPr>
          <w:sz w:val="20"/>
          <w:szCs w:val="20"/>
        </w:rPr>
        <w:t xml:space="preserve"> in credential risks and refers to retreating of credential competence for the customer. And it is calculated by the following equation:</w:t>
      </w:r>
    </w:p>
    <w:p w:rsidR="00335659" w:rsidRPr="00D576BE" w:rsidRDefault="00335659" w:rsidP="00484432">
      <w:pPr>
        <w:snapToGrid w:val="0"/>
        <w:ind w:firstLine="425"/>
        <w:jc w:val="both"/>
        <w:rPr>
          <w:sz w:val="20"/>
          <w:szCs w:val="20"/>
          <w:u w:val="single"/>
        </w:rPr>
      </w:pPr>
      <w:r w:rsidRPr="00D576BE">
        <w:rPr>
          <w:sz w:val="20"/>
          <w:szCs w:val="20"/>
          <w:u w:val="single"/>
        </w:rPr>
        <w:t>Net of bad debts</w:t>
      </w:r>
    </w:p>
    <w:p w:rsidR="00335659" w:rsidRPr="00D576BE" w:rsidRDefault="00335659" w:rsidP="00484432">
      <w:pPr>
        <w:snapToGrid w:val="0"/>
        <w:ind w:firstLine="425"/>
        <w:jc w:val="both"/>
        <w:rPr>
          <w:sz w:val="20"/>
          <w:szCs w:val="20"/>
        </w:rPr>
      </w:pPr>
      <w:r w:rsidRPr="00D576BE">
        <w:rPr>
          <w:sz w:val="20"/>
          <w:szCs w:val="20"/>
        </w:rPr>
        <w:t>Credential facilitations</w:t>
      </w:r>
    </w:p>
    <w:p w:rsidR="00335659" w:rsidRPr="00D576BE" w:rsidRDefault="00335659" w:rsidP="00484432">
      <w:pPr>
        <w:pStyle w:val="ListParagraph"/>
        <w:numPr>
          <w:ilvl w:val="0"/>
          <w:numId w:val="27"/>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Indicator of property rights to the risk assets: this indicator measures the degree of property rights importance (capital, auxiliaries and retained profits) to the risk assets which are all banking assets except the cash in the fund and all governmental investments </w:t>
      </w:r>
      <w:r w:rsidRPr="00D576BE">
        <w:rPr>
          <w:rFonts w:ascii="Times New Roman" w:hAnsi="Times New Roman" w:cs="Times New Roman"/>
          <w:sz w:val="20"/>
          <w:szCs w:val="20"/>
        </w:rPr>
        <w:lastRenderedPageBreak/>
        <w:t xml:space="preserve">(because they are guaranteed). It measures what the bank holds from its special money from risk assets. </w:t>
      </w:r>
      <w:proofErr w:type="gramStart"/>
      <w:r w:rsidRPr="00D576BE">
        <w:rPr>
          <w:rFonts w:ascii="Times New Roman" w:hAnsi="Times New Roman" w:cs="Times New Roman"/>
          <w:sz w:val="20"/>
          <w:szCs w:val="20"/>
        </w:rPr>
        <w:t>Raising</w:t>
      </w:r>
      <w:proofErr w:type="gramEnd"/>
      <w:r w:rsidRPr="00D576BE">
        <w:rPr>
          <w:rFonts w:ascii="Times New Roman" w:hAnsi="Times New Roman" w:cs="Times New Roman"/>
          <w:sz w:val="20"/>
          <w:szCs w:val="20"/>
        </w:rPr>
        <w:t xml:space="preserve"> of this percentage indicates to raising of security degree, and consequently the ability to face the risks including the credential risks. The higher the percentage the protection and prevention of depositors increased. It is measured as the following:</w:t>
      </w:r>
    </w:p>
    <w:p w:rsidR="00335659" w:rsidRPr="00D576BE" w:rsidRDefault="00335659" w:rsidP="00484432">
      <w:pPr>
        <w:snapToGrid w:val="0"/>
        <w:ind w:firstLine="425"/>
        <w:jc w:val="both"/>
        <w:rPr>
          <w:sz w:val="20"/>
          <w:szCs w:val="20"/>
          <w:u w:val="single"/>
        </w:rPr>
      </w:pPr>
      <w:r w:rsidRPr="00D576BE">
        <w:rPr>
          <w:sz w:val="20"/>
          <w:szCs w:val="20"/>
          <w:u w:val="single"/>
        </w:rPr>
        <w:t>Property Rights</w:t>
      </w:r>
    </w:p>
    <w:p w:rsidR="00335659" w:rsidRPr="00D576BE" w:rsidRDefault="00335659" w:rsidP="00484432">
      <w:pPr>
        <w:snapToGrid w:val="0"/>
        <w:ind w:firstLine="425"/>
        <w:jc w:val="both"/>
        <w:rPr>
          <w:sz w:val="20"/>
          <w:szCs w:val="20"/>
        </w:rPr>
      </w:pPr>
      <w:r w:rsidRPr="00D576BE">
        <w:rPr>
          <w:sz w:val="20"/>
          <w:szCs w:val="20"/>
        </w:rPr>
        <w:t>Risk assets</w:t>
      </w:r>
    </w:p>
    <w:p w:rsidR="00335659" w:rsidRPr="00D576BE" w:rsidRDefault="00335659" w:rsidP="00484432">
      <w:pPr>
        <w:pStyle w:val="ListParagraph"/>
        <w:numPr>
          <w:ilvl w:val="0"/>
          <w:numId w:val="27"/>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Losses indicators in loans to total loans (</w:t>
      </w:r>
      <w:proofErr w:type="spellStart"/>
      <w:r w:rsidRPr="00D576BE">
        <w:rPr>
          <w:rFonts w:ascii="Times New Roman" w:hAnsi="Times New Roman" w:cs="Times New Roman"/>
          <w:sz w:val="20"/>
          <w:szCs w:val="20"/>
        </w:rPr>
        <w:t>Suhail</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Alshiekh</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Alaa</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Anqa</w:t>
      </w:r>
      <w:proofErr w:type="spellEnd"/>
      <w:r w:rsidRPr="00D576BE">
        <w:rPr>
          <w:rFonts w:ascii="Times New Roman" w:hAnsi="Times New Roman" w:cs="Times New Roman"/>
          <w:sz w:val="20"/>
          <w:szCs w:val="20"/>
        </w:rPr>
        <w:t>, 2012):</w:t>
      </w:r>
    </w:p>
    <w:p w:rsidR="00335659" w:rsidRPr="00D576BE" w:rsidRDefault="00335659" w:rsidP="00484432">
      <w:pPr>
        <w:snapToGrid w:val="0"/>
        <w:ind w:firstLine="425"/>
        <w:jc w:val="both"/>
        <w:rPr>
          <w:sz w:val="20"/>
          <w:szCs w:val="20"/>
        </w:rPr>
      </w:pPr>
      <w:r w:rsidRPr="00D576BE">
        <w:rPr>
          <w:sz w:val="20"/>
          <w:szCs w:val="20"/>
        </w:rPr>
        <w:t>Also one of the important percentages that provided by the accounting system and which its analysis leads to results and indications upon which we can depend in observation on credential risks, these percentages are taken as the following:</w:t>
      </w:r>
    </w:p>
    <w:p w:rsidR="00335659" w:rsidRPr="00D576BE" w:rsidRDefault="00335659" w:rsidP="00484432">
      <w:pPr>
        <w:snapToGrid w:val="0"/>
        <w:ind w:firstLine="425"/>
        <w:jc w:val="both"/>
        <w:rPr>
          <w:sz w:val="20"/>
          <w:szCs w:val="20"/>
        </w:rPr>
      </w:pPr>
      <w:r w:rsidRPr="00D576BE">
        <w:rPr>
          <w:sz w:val="20"/>
          <w:szCs w:val="20"/>
          <w:u w:val="single"/>
        </w:rPr>
        <w:t>Losses in loans</w:t>
      </w:r>
      <w:r w:rsidRPr="00D576BE">
        <w:rPr>
          <w:sz w:val="20"/>
          <w:szCs w:val="20"/>
        </w:rPr>
        <w:t xml:space="preserve"> * 100 = %</w:t>
      </w:r>
    </w:p>
    <w:p w:rsidR="00335659" w:rsidRPr="00D576BE" w:rsidRDefault="00335659" w:rsidP="00484432">
      <w:pPr>
        <w:snapToGrid w:val="0"/>
        <w:ind w:firstLine="425"/>
        <w:jc w:val="both"/>
        <w:rPr>
          <w:sz w:val="20"/>
          <w:szCs w:val="20"/>
        </w:rPr>
      </w:pPr>
      <w:r w:rsidRPr="00D576BE">
        <w:rPr>
          <w:sz w:val="20"/>
          <w:szCs w:val="20"/>
        </w:rPr>
        <w:t>Total Loans</w:t>
      </w:r>
    </w:p>
    <w:p w:rsidR="00335659" w:rsidRPr="00D576BE" w:rsidRDefault="00335659" w:rsidP="00484432">
      <w:pPr>
        <w:snapToGrid w:val="0"/>
        <w:ind w:firstLine="425"/>
        <w:jc w:val="both"/>
        <w:rPr>
          <w:sz w:val="20"/>
          <w:szCs w:val="20"/>
        </w:rPr>
      </w:pPr>
      <w:r w:rsidRPr="00D576BE">
        <w:rPr>
          <w:sz w:val="20"/>
          <w:szCs w:val="20"/>
        </w:rPr>
        <w:t xml:space="preserve">It is a very important percentage in controlling credential risks, and it is directly measure the losses that incurred by the bank through credential operations, the </w:t>
      </w:r>
      <w:proofErr w:type="gramStart"/>
      <w:r w:rsidRPr="00D576BE">
        <w:rPr>
          <w:sz w:val="20"/>
          <w:szCs w:val="20"/>
        </w:rPr>
        <w:t>more higher</w:t>
      </w:r>
      <w:proofErr w:type="gramEnd"/>
      <w:r w:rsidRPr="00D576BE">
        <w:rPr>
          <w:sz w:val="20"/>
          <w:szCs w:val="20"/>
        </w:rPr>
        <w:t xml:space="preserve"> the percentage is the indicator of credential risks is raised.</w:t>
      </w:r>
    </w:p>
    <w:p w:rsidR="00335659" w:rsidRPr="00D576BE" w:rsidRDefault="00335659" w:rsidP="00484432">
      <w:pPr>
        <w:snapToGrid w:val="0"/>
        <w:ind w:firstLine="425"/>
        <w:jc w:val="both"/>
        <w:rPr>
          <w:sz w:val="20"/>
          <w:szCs w:val="20"/>
        </w:rPr>
      </w:pPr>
      <w:r w:rsidRPr="00D576BE">
        <w:rPr>
          <w:sz w:val="20"/>
          <w:szCs w:val="20"/>
        </w:rPr>
        <w:t xml:space="preserve">As well as a percentage of </w:t>
      </w:r>
      <w:r w:rsidRPr="00D576BE">
        <w:rPr>
          <w:sz w:val="20"/>
          <w:szCs w:val="20"/>
        </w:rPr>
        <w:tab/>
        <w:t xml:space="preserve">: </w:t>
      </w:r>
      <w:r w:rsidRPr="00D576BE">
        <w:rPr>
          <w:sz w:val="20"/>
          <w:szCs w:val="20"/>
          <w:u w:val="single"/>
        </w:rPr>
        <w:t>net loans burdens</w:t>
      </w:r>
      <w:r w:rsidRPr="00D576BE">
        <w:rPr>
          <w:sz w:val="20"/>
          <w:szCs w:val="20"/>
        </w:rPr>
        <w:t xml:space="preserve"> * 100</w:t>
      </w:r>
    </w:p>
    <w:p w:rsidR="00335659" w:rsidRPr="00D576BE" w:rsidRDefault="00335659" w:rsidP="00484432">
      <w:pPr>
        <w:snapToGrid w:val="0"/>
        <w:ind w:firstLine="425"/>
        <w:jc w:val="both"/>
        <w:rPr>
          <w:sz w:val="20"/>
          <w:szCs w:val="20"/>
        </w:rPr>
      </w:pPr>
      <w:r w:rsidRPr="00D576BE">
        <w:rPr>
          <w:sz w:val="20"/>
          <w:szCs w:val="20"/>
        </w:rPr>
        <w:t>Total loans</w:t>
      </w:r>
    </w:p>
    <w:p w:rsidR="00335659" w:rsidRPr="00D576BE" w:rsidRDefault="00335659" w:rsidP="00484432">
      <w:pPr>
        <w:snapToGrid w:val="0"/>
        <w:ind w:firstLine="425"/>
        <w:jc w:val="both"/>
        <w:rPr>
          <w:sz w:val="20"/>
          <w:szCs w:val="20"/>
        </w:rPr>
      </w:pPr>
      <w:r w:rsidRPr="00D576BE">
        <w:rPr>
          <w:sz w:val="20"/>
          <w:szCs w:val="20"/>
        </w:rPr>
        <w:t>= %</w:t>
      </w:r>
    </w:p>
    <w:p w:rsidR="00335659" w:rsidRPr="00D576BE" w:rsidRDefault="00335659" w:rsidP="00484432">
      <w:pPr>
        <w:snapToGrid w:val="0"/>
        <w:ind w:firstLine="425"/>
        <w:jc w:val="both"/>
        <w:rPr>
          <w:sz w:val="20"/>
          <w:szCs w:val="20"/>
        </w:rPr>
      </w:pPr>
      <w:r w:rsidRPr="00D576BE">
        <w:rPr>
          <w:sz w:val="20"/>
          <w:szCs w:val="20"/>
        </w:rPr>
        <w:t>It measures the percentage of what is the bank holds from burdens special for loans to total loans.</w:t>
      </w:r>
    </w:p>
    <w:p w:rsidR="00335659" w:rsidRPr="00D576BE" w:rsidRDefault="00335659" w:rsidP="00484432">
      <w:pPr>
        <w:snapToGrid w:val="0"/>
        <w:ind w:firstLine="425"/>
        <w:jc w:val="both"/>
        <w:rPr>
          <w:sz w:val="20"/>
          <w:szCs w:val="20"/>
        </w:rPr>
      </w:pPr>
      <w:r w:rsidRPr="00D576BE">
        <w:rPr>
          <w:sz w:val="20"/>
          <w:szCs w:val="20"/>
        </w:rPr>
        <w:t xml:space="preserve">As well as a percentage </w:t>
      </w:r>
      <w:proofErr w:type="gramStart"/>
      <w:r w:rsidRPr="00D576BE">
        <w:rPr>
          <w:sz w:val="20"/>
          <w:szCs w:val="20"/>
        </w:rPr>
        <w:t>of :</w:t>
      </w:r>
      <w:proofErr w:type="gramEnd"/>
      <w:r w:rsidR="00D576BE">
        <w:rPr>
          <w:sz w:val="20"/>
          <w:szCs w:val="20"/>
        </w:rPr>
        <w:t xml:space="preserve"> </w:t>
      </w:r>
      <w:r w:rsidRPr="00D576BE">
        <w:rPr>
          <w:sz w:val="20"/>
          <w:szCs w:val="20"/>
          <w:u w:val="single"/>
        </w:rPr>
        <w:t>total loans</w:t>
      </w:r>
      <w:r w:rsidRPr="00D576BE">
        <w:rPr>
          <w:sz w:val="20"/>
          <w:szCs w:val="20"/>
        </w:rPr>
        <w:t xml:space="preserve"> * 100 = %</w:t>
      </w:r>
    </w:p>
    <w:p w:rsidR="00335659" w:rsidRPr="00D576BE" w:rsidRDefault="00335659" w:rsidP="00484432">
      <w:pPr>
        <w:snapToGrid w:val="0"/>
        <w:ind w:firstLine="425"/>
        <w:jc w:val="both"/>
        <w:rPr>
          <w:sz w:val="20"/>
          <w:szCs w:val="20"/>
        </w:rPr>
      </w:pPr>
      <w:r w:rsidRPr="00D576BE">
        <w:rPr>
          <w:sz w:val="20"/>
          <w:szCs w:val="20"/>
        </w:rPr>
        <w:t>Assets</w:t>
      </w:r>
    </w:p>
    <w:p w:rsidR="00335659" w:rsidRPr="00D576BE" w:rsidRDefault="00335659" w:rsidP="00484432">
      <w:pPr>
        <w:snapToGrid w:val="0"/>
        <w:ind w:firstLine="425"/>
        <w:jc w:val="both"/>
        <w:rPr>
          <w:sz w:val="20"/>
          <w:szCs w:val="20"/>
        </w:rPr>
      </w:pPr>
      <w:r w:rsidRPr="00D576BE">
        <w:rPr>
          <w:sz w:val="20"/>
          <w:szCs w:val="20"/>
        </w:rPr>
        <w:t>The more the percentage is, it indicates to credential risks to which the bank exposed.</w:t>
      </w:r>
    </w:p>
    <w:p w:rsidR="00335659" w:rsidRPr="00D576BE" w:rsidRDefault="00335659" w:rsidP="00484432">
      <w:pPr>
        <w:snapToGrid w:val="0"/>
        <w:ind w:firstLine="425"/>
        <w:jc w:val="both"/>
        <w:rPr>
          <w:sz w:val="20"/>
          <w:szCs w:val="20"/>
        </w:rPr>
      </w:pPr>
      <w:r w:rsidRPr="00D576BE">
        <w:rPr>
          <w:sz w:val="20"/>
          <w:szCs w:val="20"/>
        </w:rPr>
        <w:t>And it is well-known that the basic job of banks is credit and any credit associated by risks represented in inability of customer to repay his obligations towards the bank; therefore, the bank cautious by taking certain procedures such as being sure of customer's capability to repay and taking suitable guarantees. When the bank resolves to give a loan or a facilitation the credential and accounting regulations and procedures that help in limiting and reducing the cases of default and repayment cessation are to be taken.</w:t>
      </w:r>
    </w:p>
    <w:p w:rsidR="00335659" w:rsidRPr="00D576BE" w:rsidRDefault="00335659" w:rsidP="00484432">
      <w:pPr>
        <w:snapToGrid w:val="0"/>
        <w:ind w:firstLine="425"/>
        <w:jc w:val="both"/>
        <w:rPr>
          <w:sz w:val="20"/>
          <w:szCs w:val="20"/>
        </w:rPr>
      </w:pPr>
      <w:r w:rsidRPr="00D576BE">
        <w:rPr>
          <w:sz w:val="20"/>
          <w:szCs w:val="20"/>
        </w:rPr>
        <w:t xml:space="preserve">The accounting system aims to protect the money and to conserve them through documented registration for these money, information and data which it provides, and which enabling to take good decisions and being sure of this aim when giving the loans in several issues (Mohammed </w:t>
      </w:r>
      <w:proofErr w:type="spellStart"/>
      <w:r w:rsidRPr="00D576BE">
        <w:rPr>
          <w:sz w:val="20"/>
          <w:szCs w:val="20"/>
        </w:rPr>
        <w:t>Abdulhaleem</w:t>
      </w:r>
      <w:proofErr w:type="spellEnd"/>
      <w:r w:rsidRPr="00D576BE">
        <w:rPr>
          <w:sz w:val="20"/>
          <w:szCs w:val="20"/>
        </w:rPr>
        <w:t>, 2002):</w:t>
      </w:r>
    </w:p>
    <w:p w:rsidR="00335659" w:rsidRPr="00D576BE" w:rsidRDefault="00335659" w:rsidP="00484432">
      <w:pPr>
        <w:pStyle w:val="ListParagraph"/>
        <w:numPr>
          <w:ilvl w:val="0"/>
          <w:numId w:val="2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To be sure of financial competence and capability of the customer When conducting a credential study for him, this competence is to be assured from studying profitability and financial </w:t>
      </w:r>
      <w:r w:rsidRPr="00D576BE">
        <w:rPr>
          <w:rFonts w:ascii="Times New Roman" w:hAnsi="Times New Roman" w:cs="Times New Roman"/>
          <w:sz w:val="20"/>
          <w:szCs w:val="20"/>
        </w:rPr>
        <w:lastRenderedPageBreak/>
        <w:t>position for the customer, and the necessary data for this study appear in each of the income list, financial position list and cash flows list, where these lists should be submitted after been audited by the auditor that certifies the correctness of its data.</w:t>
      </w:r>
    </w:p>
    <w:p w:rsidR="00335659" w:rsidRPr="00D576BE" w:rsidRDefault="00335659" w:rsidP="00484432">
      <w:pPr>
        <w:pStyle w:val="ListParagraph"/>
        <w:numPr>
          <w:ilvl w:val="0"/>
          <w:numId w:val="2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The role of the accountant is not restricted on reviewing financial lists that submitted to the bank in order to obtain a loan, but these data are to be analyzed by the internal accountants for the bank through using the indications that showing the profitability and the ability such as the profitability indicators, funding framework indicators, functioning capital turnover indicators, liquidity indicators and other indicators that been compared by the rates which should be available and according to that the decision of giving loan or not is to be taken.</w:t>
      </w:r>
    </w:p>
    <w:p w:rsidR="00335659" w:rsidRPr="00D576BE" w:rsidRDefault="00335659" w:rsidP="00484432">
      <w:pPr>
        <w:pStyle w:val="ListParagraph"/>
        <w:numPr>
          <w:ilvl w:val="0"/>
          <w:numId w:val="2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To study the activity or the process for which the loan is given the bank uses an accountant or an auditor to prepare a feasibility study including the financial aspects for this project.</w:t>
      </w:r>
    </w:p>
    <w:p w:rsidR="00335659" w:rsidRPr="00D576BE" w:rsidRDefault="00335659" w:rsidP="00484432">
      <w:pPr>
        <w:pStyle w:val="ListParagraph"/>
        <w:numPr>
          <w:ilvl w:val="0"/>
          <w:numId w:val="2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The bank requires </w:t>
      </w:r>
      <w:proofErr w:type="gramStart"/>
      <w:r w:rsidRPr="00D576BE">
        <w:rPr>
          <w:rFonts w:ascii="Times New Roman" w:hAnsi="Times New Roman" w:cs="Times New Roman"/>
          <w:sz w:val="20"/>
          <w:szCs w:val="20"/>
        </w:rPr>
        <w:t>to follow</w:t>
      </w:r>
      <w:proofErr w:type="gramEnd"/>
      <w:r w:rsidRPr="00D576BE">
        <w:rPr>
          <w:rFonts w:ascii="Times New Roman" w:hAnsi="Times New Roman" w:cs="Times New Roman"/>
          <w:sz w:val="20"/>
          <w:szCs w:val="20"/>
        </w:rPr>
        <w:t xml:space="preserve"> up the loans in field and office. The office follow up is done through the reports that prepared about activity ongoing, and these reports prepared by the accountant and revised by another accountant.</w:t>
      </w:r>
    </w:p>
    <w:p w:rsidR="00335659" w:rsidRPr="00D576BE" w:rsidRDefault="00335659" w:rsidP="00484432">
      <w:pPr>
        <w:pStyle w:val="ListParagraph"/>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The accounting information are useful in continuous observation process for credit customers and studying the extent of fulfillment of activities' objectives, the extent of divergence from the previously specified plan, determine the risk positions and working for its remediation. To have an active continuous observation the feedback should be in suitable time in order to enable the administration to identify the divergences and taking necessary decisions to correct them in suitable time and by the required speed.</w:t>
      </w:r>
    </w:p>
    <w:p w:rsidR="00335659" w:rsidRPr="00D576BE" w:rsidRDefault="00335659" w:rsidP="00484432">
      <w:pPr>
        <w:snapToGrid w:val="0"/>
        <w:jc w:val="both"/>
        <w:rPr>
          <w:sz w:val="20"/>
          <w:szCs w:val="20"/>
        </w:rPr>
      </w:pPr>
      <w:r w:rsidRPr="00D576BE">
        <w:rPr>
          <w:b/>
          <w:bCs/>
          <w:sz w:val="20"/>
          <w:szCs w:val="20"/>
        </w:rPr>
        <w:t>Applied study Procedures</w:t>
      </w:r>
      <w:r w:rsidRPr="00D576BE">
        <w:rPr>
          <w:sz w:val="20"/>
          <w:szCs w:val="20"/>
        </w:rPr>
        <w:t>:</w:t>
      </w:r>
    </w:p>
    <w:p w:rsidR="00335659" w:rsidRPr="00D576BE" w:rsidRDefault="00335659" w:rsidP="00484432">
      <w:pPr>
        <w:snapToGrid w:val="0"/>
        <w:ind w:firstLine="425"/>
        <w:jc w:val="both"/>
        <w:rPr>
          <w:sz w:val="20"/>
          <w:szCs w:val="20"/>
        </w:rPr>
      </w:pPr>
      <w:r w:rsidRPr="00D576BE">
        <w:rPr>
          <w:sz w:val="20"/>
          <w:szCs w:val="20"/>
        </w:rPr>
        <w:t>Firstly: designing study tool: this study used the questionnaire as a main tool for obtaining necessary information and data about accounting information systems and its role in limiting funding risks, the study form consists of two parts:</w:t>
      </w:r>
    </w:p>
    <w:p w:rsidR="00335659" w:rsidRPr="00D576BE" w:rsidRDefault="00335659" w:rsidP="00484432">
      <w:pPr>
        <w:snapToGrid w:val="0"/>
        <w:ind w:firstLine="425"/>
        <w:jc w:val="both"/>
        <w:rPr>
          <w:sz w:val="20"/>
          <w:szCs w:val="20"/>
        </w:rPr>
      </w:pPr>
      <w:r w:rsidRPr="00D576BE">
        <w:rPr>
          <w:sz w:val="20"/>
          <w:szCs w:val="20"/>
        </w:rPr>
        <w:t xml:space="preserve">First Part: includes special data for study sample individuals, which are the personal data in relation to study sample description: age, scientific qualification, scientific specialization, job position, </w:t>
      </w:r>
      <w:proofErr w:type="gramStart"/>
      <w:r w:rsidRPr="00D576BE">
        <w:rPr>
          <w:sz w:val="20"/>
          <w:szCs w:val="20"/>
        </w:rPr>
        <w:t>years</w:t>
      </w:r>
      <w:proofErr w:type="gramEnd"/>
      <w:r w:rsidRPr="00D576BE">
        <w:rPr>
          <w:sz w:val="20"/>
          <w:szCs w:val="20"/>
        </w:rPr>
        <w:t xml:space="preserve"> of experience.</w:t>
      </w:r>
    </w:p>
    <w:p w:rsidR="00335659" w:rsidRPr="00D576BE" w:rsidRDefault="00335659" w:rsidP="00484432">
      <w:pPr>
        <w:snapToGrid w:val="0"/>
        <w:ind w:firstLine="425"/>
        <w:jc w:val="both"/>
        <w:rPr>
          <w:sz w:val="20"/>
          <w:szCs w:val="20"/>
        </w:rPr>
      </w:pPr>
      <w:r w:rsidRPr="00D576BE">
        <w:rPr>
          <w:sz w:val="20"/>
          <w:szCs w:val="20"/>
        </w:rPr>
        <w:t>Second Part:</w:t>
      </w:r>
    </w:p>
    <w:p w:rsidR="00335659" w:rsidRPr="00D576BE" w:rsidRDefault="00335659" w:rsidP="00484432">
      <w:pPr>
        <w:snapToGrid w:val="0"/>
        <w:ind w:firstLine="425"/>
        <w:jc w:val="both"/>
        <w:rPr>
          <w:sz w:val="20"/>
          <w:szCs w:val="20"/>
        </w:rPr>
      </w:pPr>
      <w:r w:rsidRPr="00D576BE">
        <w:rPr>
          <w:sz w:val="20"/>
          <w:szCs w:val="20"/>
        </w:rPr>
        <w:t xml:space="preserve">Including the study statement which consists of 15 pivots through which the research variables are identified. The potential responses degree also has been measured on the paragraphs to quintuple grading according to </w:t>
      </w:r>
      <w:proofErr w:type="spellStart"/>
      <w:r w:rsidRPr="00D576BE">
        <w:rPr>
          <w:sz w:val="20"/>
          <w:szCs w:val="20"/>
        </w:rPr>
        <w:t>Likart</w:t>
      </w:r>
      <w:proofErr w:type="spellEnd"/>
      <w:r w:rsidRPr="00D576BE">
        <w:rPr>
          <w:sz w:val="20"/>
          <w:szCs w:val="20"/>
        </w:rPr>
        <w:t xml:space="preserve"> quintuple scale, which is ranging from absolutely disagree to extremely agree, as stated in table No. (1)</w:t>
      </w:r>
    </w:p>
    <w:p w:rsidR="00484432" w:rsidRPr="00D576BE" w:rsidRDefault="00484432" w:rsidP="00484432">
      <w:pPr>
        <w:snapToGrid w:val="0"/>
        <w:jc w:val="center"/>
        <w:rPr>
          <w:sz w:val="20"/>
          <w:szCs w:val="20"/>
          <w:lang w:eastAsia="zh-CN"/>
        </w:rPr>
      </w:pPr>
    </w:p>
    <w:p w:rsidR="00335659" w:rsidRPr="00D576BE" w:rsidRDefault="00335659" w:rsidP="00484432">
      <w:pPr>
        <w:snapToGrid w:val="0"/>
        <w:jc w:val="center"/>
        <w:rPr>
          <w:sz w:val="20"/>
          <w:szCs w:val="20"/>
        </w:rPr>
      </w:pPr>
      <w:r w:rsidRPr="00D576BE">
        <w:rPr>
          <w:sz w:val="20"/>
          <w:szCs w:val="20"/>
        </w:rPr>
        <w:lastRenderedPageBreak/>
        <w:t>Table No. (1) Agreement degree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2178"/>
      </w:tblGrid>
      <w:tr w:rsidR="00ED730A" w:rsidRPr="00D576BE" w:rsidTr="00484432">
        <w:trPr>
          <w:jc w:val="center"/>
        </w:trPr>
        <w:tc>
          <w:tcPr>
            <w:tcW w:w="235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Agreement degree</w:t>
            </w:r>
          </w:p>
        </w:tc>
        <w:tc>
          <w:tcPr>
            <w:tcW w:w="21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Weight</w:t>
            </w:r>
          </w:p>
        </w:tc>
      </w:tr>
      <w:tr w:rsidR="00ED730A" w:rsidRPr="00D576BE" w:rsidTr="00484432">
        <w:trPr>
          <w:jc w:val="center"/>
        </w:trPr>
        <w:tc>
          <w:tcPr>
            <w:tcW w:w="235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Extremely agree</w:t>
            </w:r>
          </w:p>
        </w:tc>
        <w:tc>
          <w:tcPr>
            <w:tcW w:w="21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5</w:t>
            </w:r>
          </w:p>
        </w:tc>
      </w:tr>
      <w:tr w:rsidR="00ED730A" w:rsidRPr="00D576BE" w:rsidTr="00484432">
        <w:trPr>
          <w:jc w:val="center"/>
        </w:trPr>
        <w:tc>
          <w:tcPr>
            <w:tcW w:w="235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Agree</w:t>
            </w:r>
          </w:p>
        </w:tc>
        <w:tc>
          <w:tcPr>
            <w:tcW w:w="21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4</w:t>
            </w:r>
          </w:p>
        </w:tc>
      </w:tr>
      <w:tr w:rsidR="00ED730A" w:rsidRPr="00D576BE" w:rsidTr="00484432">
        <w:trPr>
          <w:jc w:val="center"/>
        </w:trPr>
        <w:tc>
          <w:tcPr>
            <w:tcW w:w="235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Neutral</w:t>
            </w:r>
          </w:p>
        </w:tc>
        <w:tc>
          <w:tcPr>
            <w:tcW w:w="21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w:t>
            </w:r>
          </w:p>
        </w:tc>
      </w:tr>
      <w:tr w:rsidR="00ED730A" w:rsidRPr="00D576BE" w:rsidTr="00484432">
        <w:trPr>
          <w:jc w:val="center"/>
        </w:trPr>
        <w:tc>
          <w:tcPr>
            <w:tcW w:w="235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Disagree</w:t>
            </w:r>
          </w:p>
        </w:tc>
        <w:tc>
          <w:tcPr>
            <w:tcW w:w="21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w:t>
            </w:r>
          </w:p>
        </w:tc>
      </w:tr>
      <w:tr w:rsidR="00ED730A" w:rsidRPr="00D576BE" w:rsidTr="00484432">
        <w:trPr>
          <w:jc w:val="center"/>
        </w:trPr>
        <w:tc>
          <w:tcPr>
            <w:tcW w:w="235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Extremely disagree</w:t>
            </w:r>
          </w:p>
        </w:tc>
        <w:tc>
          <w:tcPr>
            <w:tcW w:w="21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w:t>
            </w:r>
          </w:p>
        </w:tc>
      </w:tr>
    </w:tbl>
    <w:p w:rsidR="00ED730A" w:rsidRPr="00D576BE" w:rsidRDefault="00ED730A" w:rsidP="00452577">
      <w:pPr>
        <w:snapToGrid w:val="0"/>
        <w:jc w:val="both"/>
        <w:rPr>
          <w:sz w:val="20"/>
          <w:szCs w:val="20"/>
          <w:lang w:eastAsia="zh-CN"/>
        </w:rPr>
      </w:pPr>
      <w:r w:rsidRPr="00D576BE">
        <w:rPr>
          <w:sz w:val="20"/>
          <w:szCs w:val="20"/>
        </w:rPr>
        <w:t>Source: prepared by the researcher (2014)</w:t>
      </w:r>
    </w:p>
    <w:p w:rsidR="00484432" w:rsidRPr="00D576BE" w:rsidRDefault="00484432" w:rsidP="00484432">
      <w:pPr>
        <w:snapToGrid w:val="0"/>
        <w:ind w:firstLine="425"/>
        <w:jc w:val="both"/>
        <w:rPr>
          <w:sz w:val="20"/>
          <w:szCs w:val="20"/>
          <w:lang w:eastAsia="zh-CN"/>
        </w:rPr>
      </w:pPr>
    </w:p>
    <w:p w:rsidR="00ED730A" w:rsidRPr="00D576BE" w:rsidRDefault="00ED730A" w:rsidP="00484432">
      <w:pPr>
        <w:snapToGrid w:val="0"/>
        <w:ind w:firstLine="425"/>
        <w:jc w:val="both"/>
        <w:rPr>
          <w:sz w:val="20"/>
          <w:szCs w:val="20"/>
        </w:rPr>
      </w:pPr>
      <w:r w:rsidRPr="00D576BE">
        <w:rPr>
          <w:sz w:val="20"/>
          <w:szCs w:val="20"/>
        </w:rPr>
        <w:t>The scale used in the study has been corrected as the following:</w:t>
      </w:r>
    </w:p>
    <w:p w:rsidR="00ED730A" w:rsidRPr="00D576BE" w:rsidRDefault="00ED730A" w:rsidP="00484432">
      <w:pPr>
        <w:pStyle w:val="ListParagraph"/>
        <w:numPr>
          <w:ilvl w:val="0"/>
          <w:numId w:val="29"/>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Total degree for scale is total individual degrees on the statements (1+2+3+4+5)/5</w:t>
      </w:r>
      <w:proofErr w:type="gramStart"/>
      <w:r w:rsidRPr="00D576BE">
        <w:rPr>
          <w:rFonts w:ascii="Times New Roman" w:hAnsi="Times New Roman" w:cs="Times New Roman"/>
          <w:sz w:val="20"/>
          <w:szCs w:val="20"/>
        </w:rPr>
        <w:t>=(</w:t>
      </w:r>
      <w:proofErr w:type="gramEnd"/>
      <w:r w:rsidRPr="00D576BE">
        <w:rPr>
          <w:rFonts w:ascii="Times New Roman" w:hAnsi="Times New Roman" w:cs="Times New Roman"/>
          <w:sz w:val="20"/>
          <w:szCs w:val="20"/>
        </w:rPr>
        <w:t>15/5)=3).</w:t>
      </w:r>
    </w:p>
    <w:p w:rsidR="00ED730A" w:rsidRPr="00D576BE" w:rsidRDefault="00ED730A" w:rsidP="00484432">
      <w:pPr>
        <w:snapToGrid w:val="0"/>
        <w:ind w:firstLine="425"/>
        <w:jc w:val="both"/>
        <w:rPr>
          <w:sz w:val="20"/>
          <w:szCs w:val="20"/>
        </w:rPr>
      </w:pPr>
      <w:r w:rsidRPr="00D576BE">
        <w:rPr>
          <w:sz w:val="20"/>
          <w:szCs w:val="20"/>
        </w:rPr>
        <w:t>And probable means for these means as in the following table:</w:t>
      </w:r>
    </w:p>
    <w:p w:rsidR="00484432" w:rsidRPr="00D576BE" w:rsidRDefault="00484432" w:rsidP="00484432">
      <w:pPr>
        <w:snapToGrid w:val="0"/>
        <w:jc w:val="center"/>
        <w:rPr>
          <w:sz w:val="20"/>
          <w:szCs w:val="20"/>
          <w:lang w:eastAsia="zh-CN"/>
        </w:rPr>
      </w:pPr>
    </w:p>
    <w:p w:rsidR="007A12C3" w:rsidRPr="00D576BE" w:rsidRDefault="00ED730A" w:rsidP="00484432">
      <w:pPr>
        <w:snapToGrid w:val="0"/>
        <w:jc w:val="both"/>
        <w:rPr>
          <w:sz w:val="20"/>
          <w:szCs w:val="20"/>
        </w:rPr>
      </w:pPr>
      <w:r w:rsidRPr="00D576BE">
        <w:rPr>
          <w:sz w:val="20"/>
          <w:szCs w:val="20"/>
        </w:rPr>
        <w:t xml:space="preserve">Table No. (2) </w:t>
      </w:r>
      <w:proofErr w:type="gramStart"/>
      <w:r w:rsidRPr="00D576BE">
        <w:rPr>
          <w:sz w:val="20"/>
          <w:szCs w:val="20"/>
        </w:rPr>
        <w:t>weight</w:t>
      </w:r>
      <w:proofErr w:type="gramEnd"/>
      <w:r w:rsidRPr="00D576BE">
        <w:rPr>
          <w:sz w:val="20"/>
          <w:szCs w:val="20"/>
        </w:rPr>
        <w:t xml:space="preserve"> and probable means for study scale</w:t>
      </w:r>
      <w:r w:rsidR="009E2AED" w:rsidRPr="00D576BE">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883"/>
        <w:gridCol w:w="785"/>
        <w:gridCol w:w="696"/>
        <w:gridCol w:w="607"/>
        <w:gridCol w:w="883"/>
      </w:tblGrid>
      <w:tr w:rsidR="007A12C3" w:rsidRPr="00D576BE" w:rsidTr="00484432">
        <w:trPr>
          <w:jc w:val="center"/>
        </w:trPr>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Choice</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Extremely disagree</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Disagree</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Neutral</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Agree</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Extremely disagree</w:t>
            </w:r>
          </w:p>
        </w:tc>
      </w:tr>
      <w:tr w:rsidR="007A12C3" w:rsidRPr="00D576BE" w:rsidTr="00484432">
        <w:trPr>
          <w:jc w:val="center"/>
        </w:trPr>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Weight</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1</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2</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3</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4</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5</w:t>
            </w:r>
          </w:p>
        </w:tc>
      </w:tr>
      <w:tr w:rsidR="007A12C3" w:rsidRPr="00D576BE" w:rsidTr="00484432">
        <w:trPr>
          <w:jc w:val="center"/>
        </w:trPr>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Probable means</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0.1-1.79</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1.8-2.59</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2.9-3.39</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3.4-4.19</w:t>
            </w:r>
          </w:p>
        </w:tc>
        <w:tc>
          <w:tcPr>
            <w:tcW w:w="0" w:type="auto"/>
            <w:shd w:val="clear" w:color="auto" w:fill="auto"/>
            <w:vAlign w:val="center"/>
          </w:tcPr>
          <w:p w:rsidR="007A12C3" w:rsidRPr="00D576BE" w:rsidRDefault="007A12C3" w:rsidP="00484432">
            <w:pPr>
              <w:snapToGrid w:val="0"/>
              <w:jc w:val="center"/>
              <w:rPr>
                <w:rFonts w:eastAsia="Calibri"/>
                <w:color w:val="000000"/>
                <w:sz w:val="16"/>
                <w:szCs w:val="16"/>
              </w:rPr>
            </w:pPr>
            <w:r w:rsidRPr="00D576BE">
              <w:rPr>
                <w:rFonts w:eastAsia="Calibri"/>
                <w:color w:val="000000"/>
                <w:sz w:val="16"/>
                <w:szCs w:val="16"/>
              </w:rPr>
              <w:t>4.2-5</w:t>
            </w:r>
          </w:p>
        </w:tc>
      </w:tr>
    </w:tbl>
    <w:p w:rsidR="00765983" w:rsidRPr="00D576BE" w:rsidRDefault="00765983" w:rsidP="00484432">
      <w:pPr>
        <w:snapToGrid w:val="0"/>
        <w:ind w:firstLine="425"/>
        <w:jc w:val="both"/>
        <w:rPr>
          <w:sz w:val="20"/>
          <w:szCs w:val="20"/>
        </w:rPr>
      </w:pPr>
    </w:p>
    <w:p w:rsidR="00ED730A" w:rsidRPr="00D576BE" w:rsidRDefault="00ED730A" w:rsidP="00484432">
      <w:pPr>
        <w:snapToGrid w:val="0"/>
        <w:ind w:firstLine="425"/>
        <w:jc w:val="both"/>
        <w:rPr>
          <w:sz w:val="20"/>
          <w:szCs w:val="20"/>
        </w:rPr>
      </w:pPr>
      <w:r w:rsidRPr="00D576BE">
        <w:rPr>
          <w:sz w:val="20"/>
          <w:szCs w:val="20"/>
        </w:rPr>
        <w:t xml:space="preserve">Dr. </w:t>
      </w:r>
      <w:proofErr w:type="spellStart"/>
      <w:r w:rsidRPr="00D576BE">
        <w:rPr>
          <w:sz w:val="20"/>
          <w:szCs w:val="20"/>
        </w:rPr>
        <w:t>Ezzaldeen</w:t>
      </w:r>
      <w:proofErr w:type="spellEnd"/>
      <w:r w:rsidRPr="00D576BE">
        <w:rPr>
          <w:sz w:val="20"/>
          <w:szCs w:val="20"/>
        </w:rPr>
        <w:t xml:space="preserve"> </w:t>
      </w:r>
      <w:proofErr w:type="spellStart"/>
      <w:r w:rsidRPr="00D576BE">
        <w:rPr>
          <w:sz w:val="20"/>
          <w:szCs w:val="20"/>
        </w:rPr>
        <w:t>Abdulfattah</w:t>
      </w:r>
      <w:proofErr w:type="spellEnd"/>
      <w:r w:rsidRPr="00D576BE">
        <w:rPr>
          <w:sz w:val="20"/>
          <w:szCs w:val="20"/>
        </w:rPr>
        <w:t xml:space="preserve">, introduction in descriptive and inferential statistics using SPSS (Cairo, Dar </w:t>
      </w:r>
      <w:proofErr w:type="spellStart"/>
      <w:r w:rsidRPr="00D576BE">
        <w:rPr>
          <w:sz w:val="20"/>
          <w:szCs w:val="20"/>
        </w:rPr>
        <w:t>Alnahda</w:t>
      </w:r>
      <w:proofErr w:type="spellEnd"/>
      <w:r w:rsidRPr="00D576BE">
        <w:rPr>
          <w:sz w:val="20"/>
          <w:szCs w:val="20"/>
        </w:rPr>
        <w:t xml:space="preserve"> </w:t>
      </w:r>
      <w:proofErr w:type="spellStart"/>
      <w:r w:rsidRPr="00D576BE">
        <w:rPr>
          <w:sz w:val="20"/>
          <w:szCs w:val="20"/>
        </w:rPr>
        <w:t>Alarabiah</w:t>
      </w:r>
      <w:proofErr w:type="spellEnd"/>
      <w:r w:rsidRPr="00D576BE">
        <w:rPr>
          <w:sz w:val="20"/>
          <w:szCs w:val="20"/>
        </w:rPr>
        <w:t>, 1982), p. 540-541.</w:t>
      </w:r>
    </w:p>
    <w:p w:rsidR="00ED730A" w:rsidRPr="00D576BE" w:rsidRDefault="00ED730A" w:rsidP="00484432">
      <w:pPr>
        <w:snapToGrid w:val="0"/>
        <w:ind w:firstLine="425"/>
        <w:jc w:val="both"/>
        <w:rPr>
          <w:sz w:val="20"/>
          <w:szCs w:val="20"/>
        </w:rPr>
      </w:pPr>
      <w:r w:rsidRPr="00D576BE">
        <w:rPr>
          <w:sz w:val="20"/>
          <w:szCs w:val="20"/>
        </w:rPr>
        <w:t>To reach to more accurate results to correct the used scale, to differentiate between the following levels:</w:t>
      </w:r>
    </w:p>
    <w:p w:rsidR="00ED730A" w:rsidRPr="00D576BE" w:rsidRDefault="00ED730A" w:rsidP="00484432">
      <w:pPr>
        <w:pStyle w:val="ListParagraph"/>
        <w:numPr>
          <w:ilvl w:val="0"/>
          <w:numId w:val="29"/>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More than 4 above the agreed degrees – from 4 to more than 3.5 positive agree.</w:t>
      </w:r>
    </w:p>
    <w:p w:rsidR="00ED730A" w:rsidRPr="00D576BE" w:rsidRDefault="00ED730A" w:rsidP="00484432">
      <w:pPr>
        <w:pStyle w:val="ListParagraph"/>
        <w:numPr>
          <w:ilvl w:val="0"/>
          <w:numId w:val="29"/>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From 3.5 to above 3 average degree of agreement (inclines to positive).</w:t>
      </w:r>
    </w:p>
    <w:p w:rsidR="00ED730A" w:rsidRPr="00D576BE" w:rsidRDefault="00ED730A" w:rsidP="00484432">
      <w:pPr>
        <w:pStyle w:val="ListParagraph"/>
        <w:numPr>
          <w:ilvl w:val="0"/>
          <w:numId w:val="29"/>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From 3 to more than 2.5 average degree of disagree (inclines to negative).</w:t>
      </w:r>
    </w:p>
    <w:p w:rsidR="00ED730A" w:rsidRPr="00D576BE" w:rsidRDefault="00ED730A" w:rsidP="00484432">
      <w:pPr>
        <w:pStyle w:val="ListParagraph"/>
        <w:numPr>
          <w:ilvl w:val="0"/>
          <w:numId w:val="29"/>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From 2.5 to more than 2 disagree (negative).</w:t>
      </w:r>
    </w:p>
    <w:p w:rsidR="00ED730A" w:rsidRPr="00D576BE" w:rsidRDefault="00ED730A" w:rsidP="00484432">
      <w:pPr>
        <w:snapToGrid w:val="0"/>
        <w:ind w:firstLine="425"/>
        <w:jc w:val="both"/>
        <w:rPr>
          <w:sz w:val="20"/>
          <w:szCs w:val="20"/>
        </w:rPr>
      </w:pPr>
      <w:r w:rsidRPr="00D576BE">
        <w:rPr>
          <w:sz w:val="20"/>
          <w:szCs w:val="20"/>
        </w:rPr>
        <w:t>Secondly: Evaluation of measurement tools:</w:t>
      </w:r>
    </w:p>
    <w:p w:rsidR="00ED730A" w:rsidRPr="00D576BE" w:rsidRDefault="00ED730A" w:rsidP="00484432">
      <w:pPr>
        <w:snapToGrid w:val="0"/>
        <w:ind w:firstLine="425"/>
        <w:jc w:val="both"/>
        <w:rPr>
          <w:sz w:val="20"/>
          <w:szCs w:val="20"/>
        </w:rPr>
      </w:pPr>
      <w:r w:rsidRPr="00D576BE">
        <w:rPr>
          <w:sz w:val="20"/>
          <w:szCs w:val="20"/>
        </w:rPr>
        <w:t xml:space="preserve">Constancy and veracity tests have been used for removing non significant statements from study scales which are (15) statements, and been sure that the used for measuring a "certain" concept is actually measuring this concept and </w:t>
      </w:r>
      <w:r w:rsidR="00CC4F3E" w:rsidRPr="00D576BE">
        <w:rPr>
          <w:sz w:val="20"/>
          <w:szCs w:val="20"/>
        </w:rPr>
        <w:t>no</w:t>
      </w:r>
      <w:r w:rsidRPr="00D576BE">
        <w:rPr>
          <w:sz w:val="20"/>
          <w:szCs w:val="20"/>
        </w:rPr>
        <w:t xml:space="preserve"> other dimensions, in the following the researcher displays the results of analysis for the scales used in the study:</w:t>
      </w:r>
    </w:p>
    <w:p w:rsidR="00ED730A" w:rsidRPr="00D576BE" w:rsidRDefault="00ED730A" w:rsidP="00484432">
      <w:pPr>
        <w:pStyle w:val="ListParagraph"/>
        <w:numPr>
          <w:ilvl w:val="0"/>
          <w:numId w:val="30"/>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Veracity test of scale content:</w:t>
      </w:r>
    </w:p>
    <w:p w:rsidR="00ED730A" w:rsidRPr="00D576BE" w:rsidRDefault="00ED730A" w:rsidP="00484432">
      <w:pPr>
        <w:snapToGrid w:val="0"/>
        <w:ind w:firstLine="425"/>
        <w:jc w:val="both"/>
        <w:rPr>
          <w:sz w:val="20"/>
          <w:szCs w:val="20"/>
        </w:rPr>
      </w:pPr>
      <w:r w:rsidRPr="00D576BE">
        <w:rPr>
          <w:sz w:val="20"/>
          <w:szCs w:val="20"/>
        </w:rPr>
        <w:t>Content veracity test has been conducted for the scale statements through evaluation of concept validity, and the scale statements have been shown to (3) specialized arbitrators in the study (see addendum).</w:t>
      </w:r>
    </w:p>
    <w:p w:rsidR="00ED730A" w:rsidRPr="00D576BE" w:rsidRDefault="00ED730A" w:rsidP="00484432">
      <w:pPr>
        <w:pStyle w:val="ListParagraph"/>
        <w:numPr>
          <w:ilvl w:val="0"/>
          <w:numId w:val="30"/>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Internal consistency and stability for the scales</w:t>
      </w:r>
      <w:r w:rsidR="00D576BE">
        <w:rPr>
          <w:rFonts w:ascii="Times New Roman" w:hAnsi="Times New Roman" w:cs="Times New Roman"/>
          <w:sz w:val="20"/>
          <w:szCs w:val="20"/>
        </w:rPr>
        <w:t xml:space="preserve"> </w:t>
      </w:r>
      <w:r w:rsidRPr="00D576BE">
        <w:rPr>
          <w:rFonts w:ascii="Times New Roman" w:hAnsi="Times New Roman" w:cs="Times New Roman"/>
          <w:sz w:val="20"/>
          <w:szCs w:val="20"/>
        </w:rPr>
        <w:t>used in the study:</w:t>
      </w:r>
    </w:p>
    <w:p w:rsidR="00ED730A" w:rsidRPr="00D576BE" w:rsidRDefault="00ED730A" w:rsidP="00484432">
      <w:pPr>
        <w:snapToGrid w:val="0"/>
        <w:ind w:firstLine="425"/>
        <w:jc w:val="both"/>
        <w:rPr>
          <w:sz w:val="20"/>
          <w:szCs w:val="20"/>
        </w:rPr>
      </w:pPr>
      <w:r w:rsidRPr="00D576BE">
        <w:rPr>
          <w:sz w:val="20"/>
          <w:szCs w:val="20"/>
        </w:rPr>
        <w:t xml:space="preserve">There are several methods for been sure of the scale consistency such as the half partitioning method and Alpha </w:t>
      </w:r>
      <w:proofErr w:type="spellStart"/>
      <w:r w:rsidRPr="00D576BE">
        <w:rPr>
          <w:sz w:val="20"/>
          <w:szCs w:val="20"/>
        </w:rPr>
        <w:t>Cronbach's</w:t>
      </w:r>
      <w:proofErr w:type="spellEnd"/>
      <w:r w:rsidRPr="00D576BE">
        <w:rPr>
          <w:sz w:val="20"/>
          <w:szCs w:val="20"/>
        </w:rPr>
        <w:t xml:space="preserve"> method for been sure of internal </w:t>
      </w:r>
      <w:r w:rsidRPr="00D576BE">
        <w:rPr>
          <w:sz w:val="20"/>
          <w:szCs w:val="20"/>
        </w:rPr>
        <w:lastRenderedPageBreak/>
        <w:t>consistency for the scale, (</w:t>
      </w:r>
      <w:proofErr w:type="spellStart"/>
      <w:r w:rsidRPr="00D576BE">
        <w:rPr>
          <w:sz w:val="20"/>
          <w:szCs w:val="20"/>
        </w:rPr>
        <w:t>Cronbach's</w:t>
      </w:r>
      <w:proofErr w:type="spellEnd"/>
      <w:r w:rsidRPr="00D576BE">
        <w:rPr>
          <w:sz w:val="20"/>
          <w:szCs w:val="20"/>
        </w:rPr>
        <w:t xml:space="preserve"> Alpha) has been used, which takes values that ranging between zero to integer one, and if there is no consistency in data then the value of coefficient would equal zero. On the contrary, if there is a full consistency in data, then the value of coefficient would equal integer one, i.e. increasing of </w:t>
      </w:r>
      <w:proofErr w:type="spellStart"/>
      <w:r w:rsidRPr="00D576BE">
        <w:rPr>
          <w:sz w:val="20"/>
          <w:szCs w:val="20"/>
        </w:rPr>
        <w:t>Cronbach's</w:t>
      </w:r>
      <w:proofErr w:type="spellEnd"/>
      <w:r w:rsidRPr="00D576BE">
        <w:rPr>
          <w:sz w:val="20"/>
          <w:szCs w:val="20"/>
        </w:rPr>
        <w:t xml:space="preserve"> Alpha coefficient means the increasing of credibility of data in reflecting the sample results on study community. Furthermore, </w:t>
      </w:r>
      <w:r w:rsidRPr="00D576BE">
        <w:rPr>
          <w:sz w:val="20"/>
          <w:szCs w:val="20"/>
        </w:rPr>
        <w:lastRenderedPageBreak/>
        <w:t>decreasing of value from (0.60) is an indication to reducing of internal consistency.</w:t>
      </w:r>
    </w:p>
    <w:p w:rsidR="00ED730A" w:rsidRPr="00D576BE" w:rsidRDefault="00ED730A" w:rsidP="00484432">
      <w:pPr>
        <w:snapToGrid w:val="0"/>
        <w:ind w:firstLine="425"/>
        <w:jc w:val="both"/>
        <w:rPr>
          <w:sz w:val="20"/>
          <w:szCs w:val="20"/>
        </w:rPr>
      </w:pPr>
      <w:r w:rsidRPr="00D576BE">
        <w:rPr>
          <w:sz w:val="20"/>
          <w:szCs w:val="20"/>
        </w:rPr>
        <w:t xml:space="preserve">The following tables state the results of scale consistency analysis, stating the values of </w:t>
      </w:r>
      <w:proofErr w:type="spellStart"/>
      <w:r w:rsidRPr="00D576BE">
        <w:rPr>
          <w:sz w:val="20"/>
          <w:szCs w:val="20"/>
        </w:rPr>
        <w:t>Cronbach's</w:t>
      </w:r>
      <w:proofErr w:type="spellEnd"/>
      <w:r w:rsidRPr="00D576BE">
        <w:rPr>
          <w:sz w:val="20"/>
          <w:szCs w:val="20"/>
        </w:rPr>
        <w:t xml:space="preserve"> Alpha Coefficients for the study hypothesis:</w:t>
      </w:r>
    </w:p>
    <w:p w:rsidR="00ED730A" w:rsidRPr="00D576BE" w:rsidRDefault="00ED730A" w:rsidP="00484432">
      <w:pPr>
        <w:snapToGrid w:val="0"/>
        <w:ind w:firstLine="425"/>
        <w:jc w:val="both"/>
        <w:rPr>
          <w:sz w:val="20"/>
          <w:szCs w:val="20"/>
        </w:rPr>
      </w:pPr>
      <w:r w:rsidRPr="00D576BE">
        <w:rPr>
          <w:sz w:val="20"/>
          <w:szCs w:val="20"/>
        </w:rPr>
        <w:t>The accounting information systems help in reducing banking funding risks:</w:t>
      </w:r>
    </w:p>
    <w:p w:rsidR="00484432" w:rsidRPr="00D576BE" w:rsidRDefault="00484432" w:rsidP="00484432">
      <w:pPr>
        <w:snapToGrid w:val="0"/>
        <w:jc w:val="center"/>
        <w:rPr>
          <w:sz w:val="20"/>
          <w:szCs w:val="20"/>
          <w:lang w:eastAsia="zh-CN"/>
        </w:rPr>
      </w:pPr>
    </w:p>
    <w:p w:rsidR="00D576BE" w:rsidRDefault="00D576BE" w:rsidP="00484432">
      <w:pPr>
        <w:snapToGrid w:val="0"/>
        <w:jc w:val="both"/>
        <w:rPr>
          <w:sz w:val="20"/>
          <w:szCs w:val="20"/>
        </w:rPr>
        <w:sectPr w:rsidR="00D576BE" w:rsidSect="00D576BE">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D576BE" w:rsidRDefault="00D576BE" w:rsidP="00484432">
      <w:pPr>
        <w:snapToGrid w:val="0"/>
        <w:jc w:val="both"/>
        <w:rPr>
          <w:rFonts w:hint="eastAsia"/>
          <w:sz w:val="20"/>
          <w:szCs w:val="20"/>
          <w:lang w:eastAsia="zh-CN"/>
        </w:rPr>
      </w:pPr>
    </w:p>
    <w:p w:rsidR="00ED730A" w:rsidRPr="00D576BE" w:rsidRDefault="00ED730A" w:rsidP="00484432">
      <w:pPr>
        <w:snapToGrid w:val="0"/>
        <w:jc w:val="both"/>
        <w:rPr>
          <w:sz w:val="20"/>
          <w:szCs w:val="20"/>
        </w:rPr>
      </w:pPr>
      <w:r w:rsidRPr="00D576BE">
        <w:rPr>
          <w:sz w:val="20"/>
          <w:szCs w:val="20"/>
        </w:rPr>
        <w:t xml:space="preserve">Table No. (3) Results of </w:t>
      </w:r>
      <w:proofErr w:type="spellStart"/>
      <w:r w:rsidRPr="00D576BE">
        <w:rPr>
          <w:sz w:val="20"/>
          <w:szCs w:val="20"/>
        </w:rPr>
        <w:t>Cronbach's</w:t>
      </w:r>
      <w:proofErr w:type="spellEnd"/>
      <w:r w:rsidRPr="00D576BE">
        <w:rPr>
          <w:sz w:val="20"/>
          <w:szCs w:val="20"/>
        </w:rPr>
        <w:t xml:space="preserve"> Alpha Test for measuring hypothesis statements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3"/>
        <w:gridCol w:w="1343"/>
      </w:tblGrid>
      <w:tr w:rsidR="00ED730A" w:rsidRPr="00D576BE" w:rsidTr="00D576BE">
        <w:trPr>
          <w:jc w:val="center"/>
        </w:trPr>
        <w:tc>
          <w:tcPr>
            <w:tcW w:w="4299"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Statements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proofErr w:type="spellStart"/>
            <w:r w:rsidRPr="00D576BE">
              <w:rPr>
                <w:rFonts w:eastAsia="Calibri"/>
                <w:color w:val="000000"/>
                <w:sz w:val="20"/>
                <w:szCs w:val="20"/>
              </w:rPr>
              <w:t>Cronbach's</w:t>
            </w:r>
            <w:proofErr w:type="spellEnd"/>
            <w:r w:rsidRPr="00D576BE">
              <w:rPr>
                <w:rFonts w:eastAsia="Calibri"/>
                <w:color w:val="000000"/>
                <w:sz w:val="20"/>
                <w:szCs w:val="20"/>
              </w:rPr>
              <w:t xml:space="preserve"> Alpha</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Using financial percentages helps in predicting financial default in the bank</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0.82</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The accounting information systems outputs help the banking administration to be sure of the extent of funding policy competence which contributes in limiting its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0.85</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Accounting information systems periodically disclose the liquidity position in the bank which helps in limiting bank funding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0.85</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Accounting information systems periodically disclose the extent of capital competence in limiting funding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0.85</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Accounting information systems contribute in follow up funding activity performance and explaining the extent of divergence from the specified plan which helps in limiting funding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0.86</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 xml:space="preserve">Accounting information </w:t>
            </w:r>
            <w:proofErr w:type="gramStart"/>
            <w:r w:rsidRPr="00D576BE">
              <w:rPr>
                <w:rFonts w:ascii="Times New Roman" w:hAnsi="Times New Roman" w:cs="Times New Roman"/>
                <w:color w:val="000000"/>
                <w:sz w:val="20"/>
                <w:szCs w:val="20"/>
              </w:rPr>
              <w:t>system provide</w:t>
            </w:r>
            <w:proofErr w:type="gramEnd"/>
            <w:r w:rsidRPr="00D576BE">
              <w:rPr>
                <w:rFonts w:ascii="Times New Roman" w:hAnsi="Times New Roman" w:cs="Times New Roman"/>
                <w:color w:val="000000"/>
                <w:sz w:val="20"/>
                <w:szCs w:val="20"/>
              </w:rPr>
              <w:t xml:space="preserve"> data about the extent of the available guarantees conformity with the awarded loans which contributes in limiting bank funding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0.85</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Accounting information systems provide losses indicator in the loans to total loans which helps in controlling the bank funding risks and limiting them.</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0.81</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Accounting information systems monitoring any changes in doubtful debts percentage to total loans which helps in reducing bank funding risks and limiting the possibility of its occurrence.</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0.82</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The percentage of net bad debts to awarded loans helps the risks management and credit management in judging the quality of credit which helps in reducing its associated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0.80</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proofErr w:type="gramStart"/>
            <w:r w:rsidRPr="00D576BE">
              <w:rPr>
                <w:rFonts w:ascii="Times New Roman" w:hAnsi="Times New Roman" w:cs="Times New Roman"/>
                <w:color w:val="000000"/>
                <w:sz w:val="20"/>
                <w:szCs w:val="20"/>
              </w:rPr>
              <w:t>Raising</w:t>
            </w:r>
            <w:proofErr w:type="gramEnd"/>
            <w:r w:rsidRPr="00D576BE">
              <w:rPr>
                <w:rFonts w:ascii="Times New Roman" w:hAnsi="Times New Roman" w:cs="Times New Roman"/>
                <w:color w:val="000000"/>
                <w:sz w:val="20"/>
                <w:szCs w:val="20"/>
              </w:rPr>
              <w:t xml:space="preserve"> of property rights' percentage indicates to dangerous assets in the bank ability to control the funding risks and limiting from its occurrence in future.</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0.83</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 xml:space="preserve">Accounting information systems provide funding risks management by the changes in total loans percentage to the </w:t>
            </w:r>
            <w:proofErr w:type="gramStart"/>
            <w:r w:rsidRPr="00D576BE">
              <w:rPr>
                <w:rFonts w:ascii="Times New Roman" w:hAnsi="Times New Roman" w:cs="Times New Roman"/>
                <w:color w:val="000000"/>
                <w:sz w:val="20"/>
                <w:szCs w:val="20"/>
              </w:rPr>
              <w:t>assets which contributes</w:t>
            </w:r>
            <w:proofErr w:type="gramEnd"/>
            <w:r w:rsidRPr="00D576BE">
              <w:rPr>
                <w:rFonts w:ascii="Times New Roman" w:hAnsi="Times New Roman" w:cs="Times New Roman"/>
                <w:color w:val="000000"/>
                <w:sz w:val="20"/>
                <w:szCs w:val="20"/>
              </w:rPr>
              <w:t xml:space="preserve"> in reducing bank funding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0.82</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Accounting information systems distinguished by flexibility where it reflects any modifications in funding policies and doubtful debts allocation which contributes in reducing bank funding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0.83</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Accounting information systems periodically provide necessary data about the awarded loans, their age</w:t>
            </w:r>
            <w:r w:rsidR="00D576BE">
              <w:rPr>
                <w:rFonts w:ascii="Times New Roman" w:hAnsi="Times New Roman" w:cs="Times New Roman"/>
                <w:color w:val="000000"/>
                <w:sz w:val="20"/>
                <w:szCs w:val="20"/>
              </w:rPr>
              <w:t xml:space="preserve"> </w:t>
            </w:r>
            <w:r w:rsidRPr="00D576BE">
              <w:rPr>
                <w:rFonts w:ascii="Times New Roman" w:hAnsi="Times New Roman" w:cs="Times New Roman"/>
                <w:color w:val="000000"/>
                <w:sz w:val="20"/>
                <w:szCs w:val="20"/>
              </w:rPr>
              <w:t>and profits which helps in taking rational decisions and reducing the funding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0.80</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Accounting information systems provide data about concentrations that increase from the limited percentages from capital base for the bank which contributes in reducing funding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0.81</w:t>
            </w:r>
          </w:p>
        </w:tc>
      </w:tr>
      <w:tr w:rsidR="00ED730A" w:rsidRPr="00D576BE" w:rsidTr="00D576BE">
        <w:trPr>
          <w:jc w:val="center"/>
        </w:trPr>
        <w:tc>
          <w:tcPr>
            <w:tcW w:w="4299" w:type="pct"/>
            <w:shd w:val="clear" w:color="auto" w:fill="auto"/>
            <w:vAlign w:val="center"/>
          </w:tcPr>
          <w:p w:rsidR="00ED730A" w:rsidRPr="00D576BE" w:rsidRDefault="00ED730A" w:rsidP="00484432">
            <w:pPr>
              <w:pStyle w:val="ListParagraph"/>
              <w:numPr>
                <w:ilvl w:val="0"/>
                <w:numId w:val="31"/>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Accounting information systems periodically provide data about distribution of loans wallet to different sectors which contributes in reducing bank funding risks</w:t>
            </w:r>
          </w:p>
        </w:tc>
        <w:tc>
          <w:tcPr>
            <w:tcW w:w="7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0.82</w:t>
            </w:r>
          </w:p>
        </w:tc>
      </w:tr>
      <w:tr w:rsidR="00ED730A" w:rsidRPr="00D576BE" w:rsidTr="00D576BE">
        <w:trPr>
          <w:jc w:val="center"/>
        </w:trPr>
        <w:tc>
          <w:tcPr>
            <w:tcW w:w="4299" w:type="pct"/>
            <w:shd w:val="clear" w:color="auto" w:fill="auto"/>
            <w:vAlign w:val="center"/>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Statements total</w:t>
            </w:r>
          </w:p>
        </w:tc>
        <w:tc>
          <w:tcPr>
            <w:tcW w:w="701" w:type="pct"/>
            <w:shd w:val="clear" w:color="auto" w:fill="auto"/>
            <w:vAlign w:val="center"/>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0.84</w:t>
            </w:r>
          </w:p>
        </w:tc>
      </w:tr>
    </w:tbl>
    <w:p w:rsidR="00ED730A" w:rsidRPr="00D576BE" w:rsidRDefault="00ED730A" w:rsidP="00484432">
      <w:pPr>
        <w:snapToGrid w:val="0"/>
        <w:jc w:val="both"/>
        <w:rPr>
          <w:sz w:val="20"/>
          <w:szCs w:val="20"/>
          <w:lang w:eastAsia="zh-CN"/>
        </w:rPr>
      </w:pPr>
      <w:r w:rsidRPr="00D576BE">
        <w:rPr>
          <w:sz w:val="20"/>
          <w:szCs w:val="20"/>
        </w:rPr>
        <w:t>Source: researcher preparation from the reality of field study data, 2014.</w:t>
      </w:r>
    </w:p>
    <w:p w:rsidR="00484432" w:rsidRPr="00D576BE" w:rsidRDefault="00484432" w:rsidP="00484432">
      <w:pPr>
        <w:snapToGrid w:val="0"/>
        <w:ind w:firstLine="425"/>
        <w:jc w:val="both"/>
        <w:rPr>
          <w:sz w:val="20"/>
          <w:szCs w:val="20"/>
          <w:lang w:eastAsia="zh-CN"/>
        </w:rPr>
      </w:pPr>
    </w:p>
    <w:p w:rsidR="00D576BE" w:rsidRDefault="00D576BE" w:rsidP="00484432">
      <w:pPr>
        <w:snapToGrid w:val="0"/>
        <w:ind w:firstLine="425"/>
        <w:jc w:val="both"/>
        <w:rPr>
          <w:sz w:val="20"/>
          <w:szCs w:val="20"/>
        </w:rPr>
        <w:sectPr w:rsidR="00D576BE" w:rsidSect="00D576BE">
          <w:footnotePr>
            <w:pos w:val="beneathText"/>
          </w:footnotePr>
          <w:type w:val="continuous"/>
          <w:pgSz w:w="12240" w:h="15840" w:code="1"/>
          <w:pgMar w:top="1440" w:right="1440" w:bottom="1440" w:left="1440" w:header="720" w:footer="720" w:gutter="0"/>
          <w:cols w:space="576"/>
          <w:docGrid w:linePitch="360"/>
        </w:sectPr>
      </w:pPr>
    </w:p>
    <w:p w:rsidR="00ED730A" w:rsidRPr="00D576BE" w:rsidRDefault="00ED730A" w:rsidP="00484432">
      <w:pPr>
        <w:snapToGrid w:val="0"/>
        <w:ind w:firstLine="425"/>
        <w:jc w:val="both"/>
        <w:rPr>
          <w:sz w:val="20"/>
          <w:szCs w:val="20"/>
        </w:rPr>
      </w:pPr>
      <w:r w:rsidRPr="00D576BE">
        <w:rPr>
          <w:sz w:val="20"/>
          <w:szCs w:val="20"/>
        </w:rPr>
        <w:lastRenderedPageBreak/>
        <w:t xml:space="preserve">It is clear from table (3) consistency test results that </w:t>
      </w:r>
      <w:proofErr w:type="spellStart"/>
      <w:r w:rsidRPr="00D576BE">
        <w:rPr>
          <w:sz w:val="20"/>
          <w:szCs w:val="20"/>
        </w:rPr>
        <w:t>Cronbach's</w:t>
      </w:r>
      <w:proofErr w:type="spellEnd"/>
      <w:r w:rsidRPr="00D576BE">
        <w:rPr>
          <w:sz w:val="20"/>
          <w:szCs w:val="20"/>
        </w:rPr>
        <w:t xml:space="preserve"> Alpha values for all statements are more than (60%, these values mean the availability of very higher degree of internal consistency for all statements whether to each statement separately or on the level of all scale statements where </w:t>
      </w:r>
      <w:proofErr w:type="spellStart"/>
      <w:r w:rsidRPr="00D576BE">
        <w:rPr>
          <w:sz w:val="20"/>
          <w:szCs w:val="20"/>
        </w:rPr>
        <w:t>Cronbach's</w:t>
      </w:r>
      <w:proofErr w:type="spellEnd"/>
      <w:r w:rsidRPr="00D576BE">
        <w:rPr>
          <w:sz w:val="20"/>
          <w:szCs w:val="20"/>
        </w:rPr>
        <w:t xml:space="preserve"> Alpha value for total scale was (0.84) which is higher consistency, then we can say that the scale on which the study has depended for measuring the statements </w:t>
      </w:r>
      <w:r w:rsidRPr="00D576BE">
        <w:rPr>
          <w:sz w:val="20"/>
          <w:szCs w:val="20"/>
        </w:rPr>
        <w:lastRenderedPageBreak/>
        <w:t>of hypothesis pivot (accounting information systems help in reducing bank funding risks) has internal consistency for its statements which enabling us to depend on these responses in fulfillment of study objectives and analyzing its results.</w:t>
      </w:r>
    </w:p>
    <w:p w:rsidR="00ED730A" w:rsidRPr="00D576BE" w:rsidRDefault="00ED730A" w:rsidP="00D576BE">
      <w:pPr>
        <w:snapToGrid w:val="0"/>
        <w:ind w:firstLine="425"/>
        <w:jc w:val="both"/>
        <w:rPr>
          <w:sz w:val="20"/>
          <w:szCs w:val="20"/>
        </w:rPr>
      </w:pPr>
      <w:r w:rsidRPr="00D576BE">
        <w:rPr>
          <w:sz w:val="20"/>
          <w:szCs w:val="20"/>
        </w:rPr>
        <w:t xml:space="preserve">Thirdly: Study Community and Sample: the basic community for the study consists of a sample represented in Sudanese Banking Sector, and the research sample individuals have been selected </w:t>
      </w:r>
      <w:r w:rsidRPr="00D576BE">
        <w:rPr>
          <w:sz w:val="20"/>
          <w:szCs w:val="20"/>
        </w:rPr>
        <w:lastRenderedPageBreak/>
        <w:t xml:space="preserve">through random (purposeful) sample, (222) questionnaires have been distributed and (183) valid questionnaires have been retrieved that used in </w:t>
      </w:r>
      <w:r w:rsidRPr="00D576BE">
        <w:rPr>
          <w:sz w:val="20"/>
          <w:szCs w:val="20"/>
        </w:rPr>
        <w:lastRenderedPageBreak/>
        <w:t>analysis by retrieving percentage up to (82.4%), which is as the following:</w:t>
      </w:r>
      <w:r w:rsidR="00D576BE">
        <w:rPr>
          <w:rFonts w:hint="eastAsia"/>
          <w:sz w:val="20"/>
          <w:szCs w:val="20"/>
          <w:lang w:eastAsia="zh-CN"/>
        </w:rPr>
        <w:t xml:space="preserve"> </w:t>
      </w:r>
    </w:p>
    <w:p w:rsidR="00D576BE" w:rsidRDefault="00D576BE" w:rsidP="00484432">
      <w:pPr>
        <w:snapToGrid w:val="0"/>
        <w:jc w:val="both"/>
        <w:rPr>
          <w:b/>
          <w:bCs/>
          <w:sz w:val="20"/>
          <w:szCs w:val="20"/>
        </w:rPr>
        <w:sectPr w:rsidR="00D576BE" w:rsidSect="00D576BE">
          <w:footnotePr>
            <w:pos w:val="beneathText"/>
          </w:footnotePr>
          <w:type w:val="continuous"/>
          <w:pgSz w:w="12240" w:h="15840" w:code="1"/>
          <w:pgMar w:top="1440" w:right="1440" w:bottom="1440" w:left="1440" w:header="720" w:footer="720" w:gutter="0"/>
          <w:cols w:num="2" w:space="576"/>
          <w:docGrid w:linePitch="360"/>
        </w:sectPr>
      </w:pPr>
    </w:p>
    <w:p w:rsidR="00D576BE" w:rsidRDefault="00D576BE" w:rsidP="00484432">
      <w:pPr>
        <w:snapToGrid w:val="0"/>
        <w:jc w:val="both"/>
        <w:rPr>
          <w:rFonts w:hint="eastAsia"/>
          <w:b/>
          <w:bCs/>
          <w:sz w:val="20"/>
          <w:szCs w:val="20"/>
          <w:lang w:eastAsia="zh-CN"/>
        </w:rPr>
      </w:pPr>
    </w:p>
    <w:p w:rsidR="00ED730A" w:rsidRPr="00D576BE" w:rsidRDefault="00ED730A" w:rsidP="00484432">
      <w:pPr>
        <w:snapToGrid w:val="0"/>
        <w:jc w:val="both"/>
        <w:rPr>
          <w:b/>
          <w:bCs/>
          <w:sz w:val="20"/>
          <w:szCs w:val="20"/>
        </w:rPr>
      </w:pPr>
      <w:r w:rsidRPr="00D576BE">
        <w:rPr>
          <w:b/>
          <w:bCs/>
          <w:sz w:val="20"/>
          <w:szCs w:val="20"/>
        </w:rPr>
        <w:t>Table No. (4) Distribution of Forms to Study Community</w:t>
      </w:r>
    </w:p>
    <w:tbl>
      <w:tblPr>
        <w:tblW w:w="4704"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1"/>
        <w:gridCol w:w="2314"/>
        <w:gridCol w:w="2344"/>
      </w:tblGrid>
      <w:tr w:rsidR="00ED730A" w:rsidRPr="00D576BE" w:rsidTr="00D576BE">
        <w:trPr>
          <w:jc w:val="center"/>
        </w:trPr>
        <w:tc>
          <w:tcPr>
            <w:tcW w:w="2415"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Distributed Forms</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Retrieved Forms</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Real Estate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20</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18</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Agricultural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20</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16</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Arabic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20</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15</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 xml:space="preserve">Um </w:t>
            </w:r>
            <w:proofErr w:type="spellStart"/>
            <w:r w:rsidRPr="00D576BE">
              <w:rPr>
                <w:rFonts w:ascii="Times New Roman" w:hAnsi="Times New Roman" w:cs="Times New Roman"/>
                <w:color w:val="000000"/>
                <w:sz w:val="20"/>
                <w:szCs w:val="20"/>
              </w:rPr>
              <w:t>Durman</w:t>
            </w:r>
            <w:proofErr w:type="spellEnd"/>
            <w:r w:rsidRPr="00D576BE">
              <w:rPr>
                <w:rFonts w:ascii="Times New Roman" w:hAnsi="Times New Roman" w:cs="Times New Roman"/>
                <w:color w:val="000000"/>
                <w:sz w:val="20"/>
                <w:szCs w:val="20"/>
              </w:rPr>
              <w:t xml:space="preserve"> National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25</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25</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proofErr w:type="spellStart"/>
            <w:r w:rsidRPr="00D576BE">
              <w:rPr>
                <w:rFonts w:ascii="Times New Roman" w:hAnsi="Times New Roman" w:cs="Times New Roman"/>
                <w:color w:val="000000"/>
                <w:sz w:val="20"/>
                <w:szCs w:val="20"/>
              </w:rPr>
              <w:t>Alneleen</w:t>
            </w:r>
            <w:proofErr w:type="spellEnd"/>
            <w:r w:rsidRPr="00D576BE">
              <w:rPr>
                <w:rFonts w:ascii="Times New Roman" w:hAnsi="Times New Roman" w:cs="Times New Roman"/>
                <w:color w:val="000000"/>
                <w:sz w:val="20"/>
                <w:szCs w:val="20"/>
              </w:rPr>
              <w:t xml:space="preserve">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20</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15</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Animal Wealth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20</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13</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Sudanese Farm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19</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16</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Saudi-Sudanese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19</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17</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Central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20</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17</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proofErr w:type="spellStart"/>
            <w:r w:rsidRPr="00D576BE">
              <w:rPr>
                <w:rFonts w:ascii="Times New Roman" w:hAnsi="Times New Roman" w:cs="Times New Roman"/>
                <w:color w:val="000000"/>
                <w:sz w:val="20"/>
                <w:szCs w:val="20"/>
              </w:rPr>
              <w:t>Alsalam</w:t>
            </w:r>
            <w:proofErr w:type="spellEnd"/>
            <w:r w:rsidRPr="00D576BE">
              <w:rPr>
                <w:rFonts w:ascii="Times New Roman" w:hAnsi="Times New Roman" w:cs="Times New Roman"/>
                <w:color w:val="000000"/>
                <w:sz w:val="20"/>
                <w:szCs w:val="20"/>
              </w:rPr>
              <w:t xml:space="preserve">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20</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16</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numPr>
                <w:ilvl w:val="0"/>
                <w:numId w:val="32"/>
              </w:numPr>
              <w:bidi w:val="0"/>
              <w:snapToGrid w:val="0"/>
              <w:spacing w:after="0" w:line="240" w:lineRule="auto"/>
              <w:ind w:left="0" w:firstLine="0"/>
              <w:jc w:val="both"/>
              <w:rPr>
                <w:rFonts w:ascii="Times New Roman" w:hAnsi="Times New Roman" w:cs="Times New Roman"/>
                <w:color w:val="000000"/>
                <w:sz w:val="20"/>
                <w:szCs w:val="20"/>
              </w:rPr>
            </w:pPr>
            <w:proofErr w:type="spellStart"/>
            <w:r w:rsidRPr="00D576BE">
              <w:rPr>
                <w:rFonts w:ascii="Times New Roman" w:hAnsi="Times New Roman" w:cs="Times New Roman"/>
                <w:color w:val="000000"/>
                <w:sz w:val="20"/>
                <w:szCs w:val="20"/>
              </w:rPr>
              <w:t>Albaraka</w:t>
            </w:r>
            <w:proofErr w:type="spellEnd"/>
            <w:r w:rsidRPr="00D576BE">
              <w:rPr>
                <w:rFonts w:ascii="Times New Roman" w:hAnsi="Times New Roman" w:cs="Times New Roman"/>
                <w:color w:val="000000"/>
                <w:sz w:val="20"/>
                <w:szCs w:val="20"/>
              </w:rPr>
              <w:t xml:space="preserve"> Bank</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19</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16</w:t>
            </w:r>
          </w:p>
        </w:tc>
      </w:tr>
      <w:tr w:rsidR="00ED730A" w:rsidRPr="00D576BE" w:rsidTr="00D576BE">
        <w:trPr>
          <w:jc w:val="center"/>
        </w:trPr>
        <w:tc>
          <w:tcPr>
            <w:tcW w:w="2415" w:type="pct"/>
            <w:shd w:val="clear" w:color="auto" w:fill="auto"/>
            <w:vAlign w:val="center"/>
          </w:tcPr>
          <w:p w:rsidR="00ED730A" w:rsidRPr="00D576BE" w:rsidRDefault="00ED730A" w:rsidP="00484432">
            <w:pPr>
              <w:pStyle w:val="ListParagraph"/>
              <w:bidi w:val="0"/>
              <w:snapToGrid w:val="0"/>
              <w:spacing w:after="0" w:line="240" w:lineRule="auto"/>
              <w:ind w:left="0"/>
              <w:jc w:val="both"/>
              <w:rPr>
                <w:rFonts w:ascii="Times New Roman" w:hAnsi="Times New Roman" w:cs="Times New Roman"/>
                <w:color w:val="000000"/>
                <w:sz w:val="20"/>
                <w:szCs w:val="20"/>
              </w:rPr>
            </w:pPr>
            <w:r w:rsidRPr="00D576BE">
              <w:rPr>
                <w:rFonts w:ascii="Times New Roman" w:hAnsi="Times New Roman" w:cs="Times New Roman"/>
                <w:color w:val="000000"/>
                <w:sz w:val="20"/>
                <w:szCs w:val="20"/>
              </w:rPr>
              <w:t>Total</w:t>
            </w:r>
          </w:p>
        </w:tc>
        <w:tc>
          <w:tcPr>
            <w:tcW w:w="1284"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222</w:t>
            </w:r>
          </w:p>
        </w:tc>
        <w:tc>
          <w:tcPr>
            <w:tcW w:w="1301" w:type="pct"/>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183</w:t>
            </w:r>
          </w:p>
        </w:tc>
      </w:tr>
    </w:tbl>
    <w:p w:rsidR="00ED730A" w:rsidRPr="00D576BE" w:rsidRDefault="00ED730A" w:rsidP="00484432">
      <w:pPr>
        <w:snapToGrid w:val="0"/>
        <w:jc w:val="both"/>
        <w:rPr>
          <w:sz w:val="20"/>
          <w:szCs w:val="20"/>
          <w:lang w:eastAsia="zh-CN"/>
        </w:rPr>
      </w:pPr>
      <w:r w:rsidRPr="00D576BE">
        <w:rPr>
          <w:sz w:val="20"/>
          <w:szCs w:val="20"/>
        </w:rPr>
        <w:t>Source: Prepared by the researcher, 2014</w:t>
      </w:r>
    </w:p>
    <w:p w:rsidR="00D576BE" w:rsidRDefault="00D576BE" w:rsidP="00484432">
      <w:pPr>
        <w:snapToGrid w:val="0"/>
        <w:ind w:firstLine="425"/>
        <w:jc w:val="both"/>
        <w:rPr>
          <w:rFonts w:hint="eastAsia"/>
          <w:sz w:val="20"/>
          <w:szCs w:val="20"/>
          <w:lang w:eastAsia="zh-CN"/>
        </w:rPr>
      </w:pPr>
    </w:p>
    <w:p w:rsidR="00D576BE" w:rsidRDefault="00D576BE" w:rsidP="00484432">
      <w:pPr>
        <w:snapToGrid w:val="0"/>
        <w:ind w:firstLine="425"/>
        <w:jc w:val="both"/>
        <w:rPr>
          <w:sz w:val="20"/>
          <w:szCs w:val="20"/>
          <w:lang w:eastAsia="zh-CN"/>
        </w:rPr>
        <w:sectPr w:rsidR="00D576BE" w:rsidSect="00D576BE">
          <w:footnotePr>
            <w:pos w:val="beneathText"/>
          </w:footnotePr>
          <w:type w:val="continuous"/>
          <w:pgSz w:w="12240" w:h="15840" w:code="1"/>
          <w:pgMar w:top="1440" w:right="1440" w:bottom="1440" w:left="1440" w:header="720" w:footer="720" w:gutter="0"/>
          <w:cols w:space="576"/>
          <w:docGrid w:linePitch="360"/>
        </w:sectPr>
      </w:pPr>
    </w:p>
    <w:p w:rsidR="00ED730A" w:rsidRPr="00D576BE" w:rsidRDefault="00ED730A" w:rsidP="00484432">
      <w:pPr>
        <w:snapToGrid w:val="0"/>
        <w:jc w:val="both"/>
        <w:rPr>
          <w:b/>
          <w:bCs/>
          <w:sz w:val="20"/>
          <w:szCs w:val="20"/>
        </w:rPr>
      </w:pPr>
      <w:r w:rsidRPr="00D576BE">
        <w:rPr>
          <w:b/>
          <w:bCs/>
          <w:sz w:val="20"/>
          <w:szCs w:val="20"/>
        </w:rPr>
        <w:lastRenderedPageBreak/>
        <w:t>Fourthly: Statistical Analysis Method used in the study:</w:t>
      </w:r>
    </w:p>
    <w:p w:rsidR="00ED730A" w:rsidRPr="00D576BE" w:rsidRDefault="00ED730A" w:rsidP="00484432">
      <w:pPr>
        <w:snapToGrid w:val="0"/>
        <w:ind w:firstLine="425"/>
        <w:jc w:val="both"/>
        <w:rPr>
          <w:sz w:val="20"/>
          <w:szCs w:val="20"/>
        </w:rPr>
      </w:pPr>
      <w:r w:rsidRPr="00D576BE">
        <w:rPr>
          <w:sz w:val="20"/>
          <w:szCs w:val="20"/>
        </w:rPr>
        <w:t>Statistical Package for Social Sciences (SPSS) has been used for analyzing questionnaire data through a group of suitable statistical methods for the nature of data, in order to fulfill the research objectives and testing study hypothesis, the following statistical tools have been used:</w:t>
      </w:r>
    </w:p>
    <w:p w:rsidR="00ED730A" w:rsidRPr="00D576BE" w:rsidRDefault="00ED730A" w:rsidP="00484432">
      <w:pPr>
        <w:pStyle w:val="ListParagraph"/>
        <w:numPr>
          <w:ilvl w:val="0"/>
          <w:numId w:val="33"/>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Reliability test has been conducted for questionnaire questions using each of:</w:t>
      </w:r>
    </w:p>
    <w:p w:rsidR="00ED730A" w:rsidRPr="00D576BE" w:rsidRDefault="00ED730A" w:rsidP="00484432">
      <w:pPr>
        <w:pStyle w:val="ListParagraph"/>
        <w:numPr>
          <w:ilvl w:val="0"/>
          <w:numId w:val="34"/>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Apparent veracity test.</w:t>
      </w:r>
    </w:p>
    <w:p w:rsidR="00ED730A" w:rsidRPr="00D576BE" w:rsidRDefault="00ED730A" w:rsidP="00484432">
      <w:pPr>
        <w:pStyle w:val="ListParagraph"/>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Check out that the statements that used for measuring "certain" concept is actually measures this conceptions not other dimensions.</w:t>
      </w:r>
    </w:p>
    <w:p w:rsidR="00ED730A" w:rsidRPr="00D576BE" w:rsidRDefault="00ED730A" w:rsidP="00484432">
      <w:pPr>
        <w:pStyle w:val="ListParagraph"/>
        <w:numPr>
          <w:ilvl w:val="0"/>
          <w:numId w:val="34"/>
        </w:numPr>
        <w:bidi w:val="0"/>
        <w:snapToGrid w:val="0"/>
        <w:spacing w:after="0" w:line="240" w:lineRule="auto"/>
        <w:ind w:left="0" w:firstLine="425"/>
        <w:jc w:val="both"/>
        <w:rPr>
          <w:rFonts w:ascii="Times New Roman" w:hAnsi="Times New Roman" w:cs="Times New Roman"/>
          <w:sz w:val="20"/>
          <w:szCs w:val="20"/>
        </w:rPr>
      </w:pPr>
      <w:proofErr w:type="spellStart"/>
      <w:r w:rsidRPr="00D576BE">
        <w:rPr>
          <w:rFonts w:ascii="Times New Roman" w:hAnsi="Times New Roman" w:cs="Times New Roman"/>
          <w:sz w:val="20"/>
          <w:szCs w:val="20"/>
        </w:rPr>
        <w:t>Cronbach's</w:t>
      </w:r>
      <w:proofErr w:type="spellEnd"/>
      <w:r w:rsidRPr="00D576BE">
        <w:rPr>
          <w:rFonts w:ascii="Times New Roman" w:hAnsi="Times New Roman" w:cs="Times New Roman"/>
          <w:sz w:val="20"/>
          <w:szCs w:val="20"/>
        </w:rPr>
        <w:t xml:space="preserve"> Alpha Coefficient: it has been used for measuring internal consistency for the study statements to be sure of performance veracity.</w:t>
      </w:r>
    </w:p>
    <w:p w:rsidR="00ED730A" w:rsidRPr="00D576BE" w:rsidRDefault="00ED730A" w:rsidP="00484432">
      <w:pPr>
        <w:pStyle w:val="ListParagraph"/>
        <w:numPr>
          <w:ilvl w:val="0"/>
          <w:numId w:val="33"/>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Descriptive Statistic Methods: in order to describe study sample individuals characteristics through:</w:t>
      </w:r>
    </w:p>
    <w:p w:rsidR="00ED730A" w:rsidRPr="00D576BE" w:rsidRDefault="00ED730A" w:rsidP="00484432">
      <w:pPr>
        <w:pStyle w:val="ListParagraph"/>
        <w:numPr>
          <w:ilvl w:val="0"/>
          <w:numId w:val="35"/>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Frequency distribution for questionnaire paragraphs statements</w:t>
      </w:r>
    </w:p>
    <w:p w:rsidR="00ED730A" w:rsidRPr="00D576BE" w:rsidRDefault="00ED730A" w:rsidP="00484432">
      <w:pPr>
        <w:pStyle w:val="ListParagraph"/>
        <w:bidi w:val="0"/>
        <w:snapToGrid w:val="0"/>
        <w:spacing w:after="0" w:line="240" w:lineRule="auto"/>
        <w:ind w:left="0" w:firstLine="425"/>
        <w:jc w:val="both"/>
        <w:rPr>
          <w:rFonts w:ascii="Times New Roman" w:hAnsi="Times New Roman" w:cs="Times New Roman"/>
          <w:sz w:val="20"/>
          <w:szCs w:val="20"/>
        </w:rPr>
      </w:pPr>
      <w:proofErr w:type="gramStart"/>
      <w:r w:rsidRPr="00D576BE">
        <w:rPr>
          <w:rFonts w:ascii="Times New Roman" w:hAnsi="Times New Roman" w:cs="Times New Roman"/>
          <w:sz w:val="20"/>
          <w:szCs w:val="20"/>
        </w:rPr>
        <w:t>In order to identify general direction for sample individuals for each variable separately.</w:t>
      </w:r>
      <w:proofErr w:type="gramEnd"/>
    </w:p>
    <w:p w:rsidR="00ED730A" w:rsidRPr="00D576BE" w:rsidRDefault="00ED730A" w:rsidP="00484432">
      <w:pPr>
        <w:pStyle w:val="ListParagraph"/>
        <w:numPr>
          <w:ilvl w:val="0"/>
          <w:numId w:val="35"/>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Standard Deviation:</w:t>
      </w:r>
    </w:p>
    <w:p w:rsidR="00ED730A" w:rsidRPr="00D576BE" w:rsidRDefault="00ED730A" w:rsidP="00484432">
      <w:pPr>
        <w:snapToGrid w:val="0"/>
        <w:ind w:firstLine="425"/>
        <w:jc w:val="both"/>
        <w:rPr>
          <w:sz w:val="20"/>
          <w:szCs w:val="20"/>
        </w:rPr>
      </w:pPr>
      <w:proofErr w:type="gramStart"/>
      <w:r w:rsidRPr="00D576BE">
        <w:rPr>
          <w:sz w:val="20"/>
          <w:szCs w:val="20"/>
        </w:rPr>
        <w:t>To specify dispersion volume in individuals' responses for each statement about SMA.</w:t>
      </w:r>
      <w:proofErr w:type="gramEnd"/>
    </w:p>
    <w:p w:rsidR="00ED730A" w:rsidRPr="00D576BE" w:rsidRDefault="00ED730A" w:rsidP="00484432">
      <w:pPr>
        <w:pStyle w:val="ListParagraph"/>
        <w:numPr>
          <w:ilvl w:val="0"/>
          <w:numId w:val="33"/>
        </w:numPr>
        <w:bidi w:val="0"/>
        <w:snapToGrid w:val="0"/>
        <w:spacing w:after="0" w:line="240" w:lineRule="auto"/>
        <w:ind w:left="0" w:firstLine="0"/>
        <w:jc w:val="both"/>
        <w:rPr>
          <w:rFonts w:ascii="Times New Roman" w:hAnsi="Times New Roman" w:cs="Times New Roman"/>
          <w:b/>
          <w:bCs/>
          <w:sz w:val="20"/>
          <w:szCs w:val="20"/>
        </w:rPr>
      </w:pPr>
      <w:r w:rsidRPr="00D576BE">
        <w:rPr>
          <w:rFonts w:ascii="Times New Roman" w:hAnsi="Times New Roman" w:cs="Times New Roman"/>
          <w:b/>
          <w:bCs/>
          <w:sz w:val="20"/>
          <w:szCs w:val="20"/>
        </w:rPr>
        <w:t>Differences Test (K</w:t>
      </w:r>
      <w:r w:rsidRPr="00D576BE">
        <w:rPr>
          <w:rFonts w:ascii="Times New Roman" w:hAnsi="Times New Roman" w:cs="Times New Roman"/>
          <w:b/>
          <w:bCs/>
          <w:sz w:val="20"/>
          <w:szCs w:val="20"/>
          <w:vertAlign w:val="superscript"/>
        </w:rPr>
        <w:t>2</w:t>
      </w:r>
      <w:r w:rsidRPr="00D576BE">
        <w:rPr>
          <w:rFonts w:ascii="Times New Roman" w:hAnsi="Times New Roman" w:cs="Times New Roman"/>
          <w:b/>
          <w:bCs/>
          <w:sz w:val="20"/>
          <w:szCs w:val="20"/>
        </w:rPr>
        <w:t>)</w:t>
      </w:r>
    </w:p>
    <w:p w:rsidR="00ED730A" w:rsidRPr="00D576BE" w:rsidRDefault="00ED730A" w:rsidP="00484432">
      <w:pPr>
        <w:snapToGrid w:val="0"/>
        <w:ind w:firstLine="425"/>
        <w:jc w:val="both"/>
        <w:rPr>
          <w:sz w:val="20"/>
          <w:szCs w:val="20"/>
        </w:rPr>
      </w:pPr>
      <w:r w:rsidRPr="00D576BE">
        <w:rPr>
          <w:sz w:val="20"/>
          <w:szCs w:val="20"/>
        </w:rPr>
        <w:t xml:space="preserve">This test has been used for testing statistical significance for study hypothesis at abstract level of 5%, this means that if the value of (K2) counted at abstract level less than 5% then the hypothesis of nonentity is rejected and the alternative hypothesis (availability of statistical significance relationship). But if (K2) value at abstract level is more than 5%, </w:t>
      </w:r>
      <w:r w:rsidRPr="00D576BE">
        <w:rPr>
          <w:sz w:val="20"/>
          <w:szCs w:val="20"/>
        </w:rPr>
        <w:lastRenderedPageBreak/>
        <w:t>this means to accept nonentity hypothesis; thus, there is no statistical significance relationship.</w:t>
      </w:r>
    </w:p>
    <w:p w:rsidR="00ED730A" w:rsidRPr="00D576BE" w:rsidRDefault="00ED730A" w:rsidP="00484432">
      <w:pPr>
        <w:snapToGrid w:val="0"/>
        <w:jc w:val="both"/>
        <w:rPr>
          <w:b/>
          <w:bCs/>
          <w:sz w:val="20"/>
          <w:szCs w:val="20"/>
        </w:rPr>
      </w:pPr>
      <w:r w:rsidRPr="00D576BE">
        <w:rPr>
          <w:b/>
          <w:bCs/>
          <w:sz w:val="20"/>
          <w:szCs w:val="20"/>
        </w:rPr>
        <w:t>Analyzing Data and Testing Hypotheses:</w:t>
      </w:r>
    </w:p>
    <w:p w:rsidR="00ED730A" w:rsidRPr="00D576BE" w:rsidRDefault="00ED730A" w:rsidP="00484432">
      <w:pPr>
        <w:snapToGrid w:val="0"/>
        <w:ind w:firstLine="425"/>
        <w:jc w:val="both"/>
        <w:rPr>
          <w:sz w:val="20"/>
          <w:szCs w:val="20"/>
        </w:rPr>
      </w:pPr>
      <w:r w:rsidRPr="00D576BE">
        <w:rPr>
          <w:sz w:val="20"/>
          <w:szCs w:val="20"/>
        </w:rPr>
        <w:t>The statistic corrections for the collected data have been conducted using SPSS in order to obtain the study results which will be displayed and analyzed through the following:</w:t>
      </w:r>
    </w:p>
    <w:p w:rsidR="00ED730A" w:rsidRPr="00D576BE" w:rsidRDefault="00ED730A" w:rsidP="00484432">
      <w:pPr>
        <w:snapToGrid w:val="0"/>
        <w:ind w:firstLine="425"/>
        <w:jc w:val="both"/>
        <w:rPr>
          <w:sz w:val="20"/>
          <w:szCs w:val="20"/>
        </w:rPr>
      </w:pPr>
      <w:r w:rsidRPr="00D576BE">
        <w:rPr>
          <w:sz w:val="20"/>
          <w:szCs w:val="20"/>
        </w:rPr>
        <w:t>Firstly: Study Sample Characteristics: the study sample consists of the following characteristics:</w:t>
      </w:r>
    </w:p>
    <w:p w:rsidR="00ED730A" w:rsidRPr="00D576BE" w:rsidRDefault="00ED730A" w:rsidP="00484432">
      <w:pPr>
        <w:pStyle w:val="ListParagraph"/>
        <w:numPr>
          <w:ilvl w:val="0"/>
          <w:numId w:val="36"/>
        </w:numPr>
        <w:bidi w:val="0"/>
        <w:snapToGrid w:val="0"/>
        <w:spacing w:after="0" w:line="240" w:lineRule="auto"/>
        <w:ind w:left="0" w:firstLine="0"/>
        <w:jc w:val="both"/>
        <w:rPr>
          <w:rFonts w:ascii="Times New Roman" w:hAnsi="Times New Roman" w:cs="Times New Roman"/>
          <w:b/>
          <w:bCs/>
          <w:sz w:val="20"/>
          <w:szCs w:val="20"/>
        </w:rPr>
      </w:pPr>
      <w:r w:rsidRPr="00D576BE">
        <w:rPr>
          <w:rFonts w:ascii="Times New Roman" w:hAnsi="Times New Roman" w:cs="Times New Roman"/>
          <w:b/>
          <w:bCs/>
          <w:sz w:val="20"/>
          <w:szCs w:val="20"/>
        </w:rPr>
        <w:t>Distribution of study individuals according to age:</w:t>
      </w:r>
    </w:p>
    <w:p w:rsidR="00ED730A" w:rsidRPr="00D576BE" w:rsidRDefault="00ED730A" w:rsidP="00484432">
      <w:pPr>
        <w:snapToGrid w:val="0"/>
        <w:ind w:firstLine="425"/>
        <w:jc w:val="both"/>
        <w:rPr>
          <w:sz w:val="20"/>
          <w:szCs w:val="20"/>
          <w:lang w:eastAsia="zh-CN"/>
        </w:rPr>
      </w:pPr>
      <w:r w:rsidRPr="00D576BE">
        <w:rPr>
          <w:sz w:val="20"/>
          <w:szCs w:val="20"/>
        </w:rPr>
        <w:t xml:space="preserve">The age reflects the extent of </w:t>
      </w:r>
      <w:proofErr w:type="gramStart"/>
      <w:r w:rsidRPr="00D576BE">
        <w:rPr>
          <w:sz w:val="20"/>
          <w:szCs w:val="20"/>
        </w:rPr>
        <w:t>researchers</w:t>
      </w:r>
      <w:proofErr w:type="gramEnd"/>
      <w:r w:rsidRPr="00D576BE">
        <w:rPr>
          <w:sz w:val="20"/>
          <w:szCs w:val="20"/>
        </w:rPr>
        <w:t xml:space="preserve"> maturity and their seriousness in answering the questionnaire questions.</w:t>
      </w:r>
    </w:p>
    <w:p w:rsidR="00484432" w:rsidRPr="00D576BE" w:rsidRDefault="00484432" w:rsidP="00484432">
      <w:pPr>
        <w:snapToGrid w:val="0"/>
        <w:ind w:firstLine="425"/>
        <w:jc w:val="both"/>
        <w:rPr>
          <w:sz w:val="20"/>
          <w:szCs w:val="20"/>
          <w:lang w:eastAsia="zh-CN"/>
        </w:rPr>
      </w:pPr>
    </w:p>
    <w:p w:rsidR="00ED730A" w:rsidRPr="00D576BE" w:rsidRDefault="00ED730A" w:rsidP="00484432">
      <w:pPr>
        <w:snapToGrid w:val="0"/>
        <w:jc w:val="both"/>
        <w:rPr>
          <w:sz w:val="20"/>
          <w:szCs w:val="20"/>
        </w:rPr>
      </w:pPr>
      <w:r w:rsidRPr="00D576BE">
        <w:rPr>
          <w:sz w:val="20"/>
          <w:szCs w:val="20"/>
        </w:rPr>
        <w:t>Table No. (5) Frequency distribution sample individuals according to 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1218"/>
        <w:gridCol w:w="2035"/>
      </w:tblGrid>
      <w:tr w:rsidR="00ED730A" w:rsidRPr="00D576BE" w:rsidTr="00D576BE">
        <w:trPr>
          <w:jc w:val="center"/>
        </w:trPr>
        <w:tc>
          <w:tcPr>
            <w:tcW w:w="1470" w:type="pct"/>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Age</w:t>
            </w:r>
          </w:p>
        </w:tc>
        <w:tc>
          <w:tcPr>
            <w:tcW w:w="1322" w:type="pct"/>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No.</w:t>
            </w:r>
          </w:p>
        </w:tc>
        <w:tc>
          <w:tcPr>
            <w:tcW w:w="2208" w:type="pct"/>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Percentage %</w:t>
            </w:r>
          </w:p>
        </w:tc>
      </w:tr>
      <w:tr w:rsidR="00ED730A" w:rsidRPr="00D576BE" w:rsidTr="00D576BE">
        <w:trPr>
          <w:jc w:val="center"/>
        </w:trPr>
        <w:tc>
          <w:tcPr>
            <w:tcW w:w="1470"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30 and less</w:t>
            </w:r>
          </w:p>
        </w:tc>
        <w:tc>
          <w:tcPr>
            <w:tcW w:w="1322"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30</w:t>
            </w:r>
          </w:p>
        </w:tc>
        <w:tc>
          <w:tcPr>
            <w:tcW w:w="2208"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16.4</w:t>
            </w:r>
          </w:p>
        </w:tc>
      </w:tr>
      <w:tr w:rsidR="00ED730A" w:rsidRPr="00D576BE" w:rsidTr="00D576BE">
        <w:trPr>
          <w:jc w:val="center"/>
        </w:trPr>
        <w:tc>
          <w:tcPr>
            <w:tcW w:w="1470"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31-40 yrs.</w:t>
            </w:r>
          </w:p>
        </w:tc>
        <w:tc>
          <w:tcPr>
            <w:tcW w:w="1322"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70</w:t>
            </w:r>
          </w:p>
        </w:tc>
        <w:tc>
          <w:tcPr>
            <w:tcW w:w="2208"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38.3</w:t>
            </w:r>
          </w:p>
        </w:tc>
      </w:tr>
      <w:tr w:rsidR="00ED730A" w:rsidRPr="00D576BE" w:rsidTr="00D576BE">
        <w:trPr>
          <w:jc w:val="center"/>
        </w:trPr>
        <w:tc>
          <w:tcPr>
            <w:tcW w:w="1470"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41-50yrs.</w:t>
            </w:r>
          </w:p>
        </w:tc>
        <w:tc>
          <w:tcPr>
            <w:tcW w:w="1322"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55</w:t>
            </w:r>
          </w:p>
        </w:tc>
        <w:tc>
          <w:tcPr>
            <w:tcW w:w="2208"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30.1</w:t>
            </w:r>
          </w:p>
        </w:tc>
      </w:tr>
      <w:tr w:rsidR="00ED730A" w:rsidRPr="00D576BE" w:rsidTr="00D576BE">
        <w:trPr>
          <w:jc w:val="center"/>
        </w:trPr>
        <w:tc>
          <w:tcPr>
            <w:tcW w:w="1470"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51-60yrs</w:t>
            </w:r>
          </w:p>
        </w:tc>
        <w:tc>
          <w:tcPr>
            <w:tcW w:w="1322"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25</w:t>
            </w:r>
          </w:p>
        </w:tc>
        <w:tc>
          <w:tcPr>
            <w:tcW w:w="2208"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13.7</w:t>
            </w:r>
          </w:p>
        </w:tc>
      </w:tr>
      <w:tr w:rsidR="00ED730A" w:rsidRPr="00D576BE" w:rsidTr="00D576BE">
        <w:trPr>
          <w:jc w:val="center"/>
        </w:trPr>
        <w:tc>
          <w:tcPr>
            <w:tcW w:w="1470"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60 and above</w:t>
            </w:r>
          </w:p>
        </w:tc>
        <w:tc>
          <w:tcPr>
            <w:tcW w:w="1322"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w:t>
            </w:r>
          </w:p>
        </w:tc>
        <w:tc>
          <w:tcPr>
            <w:tcW w:w="2208"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1.6</w:t>
            </w:r>
          </w:p>
        </w:tc>
      </w:tr>
      <w:tr w:rsidR="00ED730A" w:rsidRPr="00D576BE" w:rsidTr="00D576BE">
        <w:trPr>
          <w:jc w:val="center"/>
        </w:trPr>
        <w:tc>
          <w:tcPr>
            <w:tcW w:w="1470"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Total</w:t>
            </w:r>
          </w:p>
        </w:tc>
        <w:tc>
          <w:tcPr>
            <w:tcW w:w="1322"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183</w:t>
            </w:r>
          </w:p>
        </w:tc>
        <w:tc>
          <w:tcPr>
            <w:tcW w:w="2208" w:type="pct"/>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100</w:t>
            </w:r>
          </w:p>
        </w:tc>
      </w:tr>
    </w:tbl>
    <w:p w:rsidR="00ED730A" w:rsidRPr="00D576BE" w:rsidRDefault="00ED730A" w:rsidP="00484432">
      <w:pPr>
        <w:snapToGrid w:val="0"/>
        <w:jc w:val="both"/>
        <w:rPr>
          <w:sz w:val="20"/>
          <w:szCs w:val="20"/>
          <w:lang w:eastAsia="zh-CN"/>
        </w:rPr>
      </w:pPr>
      <w:r w:rsidRPr="00D576BE">
        <w:rPr>
          <w:b/>
          <w:bCs/>
          <w:sz w:val="20"/>
          <w:szCs w:val="20"/>
        </w:rPr>
        <w:t>Source</w:t>
      </w:r>
      <w:r w:rsidRPr="00D576BE">
        <w:rPr>
          <w:sz w:val="20"/>
          <w:szCs w:val="20"/>
        </w:rPr>
        <w:t>: Prepared by the researcher from questionnaire data (2014)</w:t>
      </w:r>
    </w:p>
    <w:p w:rsidR="00484432" w:rsidRPr="00D576BE" w:rsidRDefault="00484432" w:rsidP="00484432">
      <w:pPr>
        <w:snapToGrid w:val="0"/>
        <w:ind w:firstLine="425"/>
        <w:jc w:val="both"/>
        <w:rPr>
          <w:sz w:val="20"/>
          <w:szCs w:val="20"/>
          <w:lang w:eastAsia="zh-CN"/>
        </w:rPr>
      </w:pPr>
    </w:p>
    <w:p w:rsidR="00ED730A" w:rsidRPr="00D576BE" w:rsidRDefault="00ED730A" w:rsidP="00484432">
      <w:pPr>
        <w:snapToGrid w:val="0"/>
        <w:ind w:firstLine="425"/>
        <w:jc w:val="both"/>
        <w:rPr>
          <w:sz w:val="20"/>
          <w:szCs w:val="20"/>
        </w:rPr>
      </w:pPr>
      <w:r w:rsidRPr="00D576BE">
        <w:rPr>
          <w:sz w:val="20"/>
          <w:szCs w:val="20"/>
        </w:rPr>
        <w:t>It is clear from table (5) that the majority of sample individuals their age ranging between (31-50) where their percentage was (68.4%) of total study individuals whereas the percentage of whose ages are ranging between (51-60)</w:t>
      </w:r>
      <w:r w:rsidR="00D576BE">
        <w:rPr>
          <w:sz w:val="20"/>
          <w:szCs w:val="20"/>
        </w:rPr>
        <w:t xml:space="preserve"> </w:t>
      </w:r>
      <w:r w:rsidRPr="00D576BE">
        <w:rPr>
          <w:sz w:val="20"/>
          <w:szCs w:val="20"/>
        </w:rPr>
        <w:t>years (13.7%), but the sample individuals who are more than 60 years old their percentage was (1.6) only from total studied sample.</w:t>
      </w:r>
    </w:p>
    <w:p w:rsidR="00ED730A" w:rsidRPr="00D576BE" w:rsidRDefault="00ED730A" w:rsidP="00484432">
      <w:pPr>
        <w:pStyle w:val="ListParagraph"/>
        <w:numPr>
          <w:ilvl w:val="0"/>
          <w:numId w:val="36"/>
        </w:numPr>
        <w:bidi w:val="0"/>
        <w:snapToGrid w:val="0"/>
        <w:spacing w:after="0" w:line="240" w:lineRule="auto"/>
        <w:ind w:left="0" w:firstLine="0"/>
        <w:jc w:val="both"/>
        <w:rPr>
          <w:rFonts w:ascii="Times New Roman" w:hAnsi="Times New Roman" w:cs="Times New Roman"/>
          <w:b/>
          <w:bCs/>
          <w:sz w:val="20"/>
          <w:szCs w:val="20"/>
        </w:rPr>
      </w:pPr>
      <w:r w:rsidRPr="00D576BE">
        <w:rPr>
          <w:rFonts w:ascii="Times New Roman" w:hAnsi="Times New Roman" w:cs="Times New Roman"/>
          <w:b/>
          <w:bCs/>
          <w:sz w:val="20"/>
          <w:szCs w:val="20"/>
        </w:rPr>
        <w:lastRenderedPageBreak/>
        <w:t>Distribution of sample individuals according to scientific qualification:</w:t>
      </w:r>
    </w:p>
    <w:p w:rsidR="00ED730A" w:rsidRPr="00D576BE" w:rsidRDefault="00ED730A" w:rsidP="00484432">
      <w:pPr>
        <w:snapToGrid w:val="0"/>
        <w:ind w:firstLine="425"/>
        <w:jc w:val="both"/>
        <w:rPr>
          <w:sz w:val="20"/>
          <w:szCs w:val="20"/>
          <w:lang w:eastAsia="zh-CN"/>
        </w:rPr>
      </w:pPr>
      <w:proofErr w:type="gramStart"/>
      <w:r w:rsidRPr="00D576BE">
        <w:rPr>
          <w:sz w:val="20"/>
          <w:szCs w:val="20"/>
        </w:rPr>
        <w:t>Where the scientific qualification for the researched individuals helps in understanding questionnaire paragraphs and answering them scientifically in order to reach to real results.</w:t>
      </w:r>
      <w:proofErr w:type="gramEnd"/>
    </w:p>
    <w:p w:rsidR="00484432" w:rsidRPr="00D576BE" w:rsidRDefault="00484432" w:rsidP="00484432">
      <w:pPr>
        <w:snapToGrid w:val="0"/>
        <w:ind w:firstLine="425"/>
        <w:jc w:val="both"/>
        <w:rPr>
          <w:sz w:val="20"/>
          <w:szCs w:val="20"/>
          <w:lang w:eastAsia="zh-CN"/>
        </w:rPr>
      </w:pPr>
    </w:p>
    <w:p w:rsidR="00ED730A" w:rsidRPr="00D576BE" w:rsidRDefault="00ED730A" w:rsidP="00484432">
      <w:pPr>
        <w:snapToGrid w:val="0"/>
        <w:jc w:val="both"/>
        <w:rPr>
          <w:sz w:val="20"/>
          <w:szCs w:val="20"/>
        </w:rPr>
      </w:pPr>
      <w:r w:rsidRPr="00D576BE">
        <w:rPr>
          <w:sz w:val="20"/>
          <w:szCs w:val="20"/>
        </w:rPr>
        <w:t>Table No. (6) Frequency Distribution for Study Sample Individuals According to Scientific Qualification Variable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782"/>
        <w:gridCol w:w="1642"/>
      </w:tblGrid>
      <w:tr w:rsidR="00ED730A" w:rsidRPr="00D576BE" w:rsidTr="00484432">
        <w:trPr>
          <w:jc w:val="center"/>
        </w:trPr>
        <w:tc>
          <w:tcPr>
            <w:tcW w:w="2112" w:type="dxa"/>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Scientific Qualification</w:t>
            </w:r>
          </w:p>
        </w:tc>
        <w:tc>
          <w:tcPr>
            <w:tcW w:w="782" w:type="dxa"/>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No.</w:t>
            </w:r>
          </w:p>
        </w:tc>
        <w:tc>
          <w:tcPr>
            <w:tcW w:w="1642" w:type="dxa"/>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Percentage %</w:t>
            </w:r>
          </w:p>
        </w:tc>
      </w:tr>
      <w:tr w:rsidR="00ED730A" w:rsidRPr="00D576BE" w:rsidTr="00484432">
        <w:trPr>
          <w:jc w:val="center"/>
        </w:trPr>
        <w:tc>
          <w:tcPr>
            <w:tcW w:w="211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Sudanese Certificate</w:t>
            </w:r>
          </w:p>
        </w:tc>
        <w:tc>
          <w:tcPr>
            <w:tcW w:w="78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10</w:t>
            </w:r>
          </w:p>
        </w:tc>
        <w:tc>
          <w:tcPr>
            <w:tcW w:w="164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5.5</w:t>
            </w:r>
          </w:p>
        </w:tc>
      </w:tr>
      <w:tr w:rsidR="00ED730A" w:rsidRPr="00D576BE" w:rsidTr="00484432">
        <w:trPr>
          <w:jc w:val="center"/>
        </w:trPr>
        <w:tc>
          <w:tcPr>
            <w:tcW w:w="211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Intermediate Diploma</w:t>
            </w:r>
          </w:p>
        </w:tc>
        <w:tc>
          <w:tcPr>
            <w:tcW w:w="78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11</w:t>
            </w:r>
          </w:p>
        </w:tc>
        <w:tc>
          <w:tcPr>
            <w:tcW w:w="164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6</w:t>
            </w:r>
          </w:p>
        </w:tc>
      </w:tr>
      <w:tr w:rsidR="00ED730A" w:rsidRPr="00D576BE" w:rsidTr="00484432">
        <w:trPr>
          <w:jc w:val="center"/>
        </w:trPr>
        <w:tc>
          <w:tcPr>
            <w:tcW w:w="211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Bachelor Degree</w:t>
            </w:r>
          </w:p>
        </w:tc>
        <w:tc>
          <w:tcPr>
            <w:tcW w:w="78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104</w:t>
            </w:r>
          </w:p>
        </w:tc>
        <w:tc>
          <w:tcPr>
            <w:tcW w:w="164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56.8</w:t>
            </w:r>
          </w:p>
        </w:tc>
      </w:tr>
      <w:tr w:rsidR="00ED730A" w:rsidRPr="00D576BE" w:rsidTr="00484432">
        <w:trPr>
          <w:jc w:val="center"/>
        </w:trPr>
        <w:tc>
          <w:tcPr>
            <w:tcW w:w="211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Higher Diploma</w:t>
            </w:r>
          </w:p>
        </w:tc>
        <w:tc>
          <w:tcPr>
            <w:tcW w:w="78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14</w:t>
            </w:r>
          </w:p>
        </w:tc>
        <w:tc>
          <w:tcPr>
            <w:tcW w:w="164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7.7</w:t>
            </w:r>
          </w:p>
        </w:tc>
      </w:tr>
      <w:tr w:rsidR="00ED730A" w:rsidRPr="00D576BE" w:rsidTr="00484432">
        <w:trPr>
          <w:jc w:val="center"/>
        </w:trPr>
        <w:tc>
          <w:tcPr>
            <w:tcW w:w="211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Master Degree</w:t>
            </w:r>
          </w:p>
        </w:tc>
        <w:tc>
          <w:tcPr>
            <w:tcW w:w="78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41</w:t>
            </w:r>
          </w:p>
        </w:tc>
        <w:tc>
          <w:tcPr>
            <w:tcW w:w="164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22.4</w:t>
            </w:r>
          </w:p>
        </w:tc>
      </w:tr>
      <w:tr w:rsidR="00ED730A" w:rsidRPr="00D576BE" w:rsidTr="00484432">
        <w:trPr>
          <w:jc w:val="center"/>
        </w:trPr>
        <w:tc>
          <w:tcPr>
            <w:tcW w:w="211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PhD</w:t>
            </w:r>
          </w:p>
        </w:tc>
        <w:tc>
          <w:tcPr>
            <w:tcW w:w="78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w:t>
            </w:r>
          </w:p>
        </w:tc>
        <w:tc>
          <w:tcPr>
            <w:tcW w:w="164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1.6</w:t>
            </w:r>
          </w:p>
        </w:tc>
      </w:tr>
      <w:tr w:rsidR="00ED730A" w:rsidRPr="00D576BE" w:rsidTr="00484432">
        <w:trPr>
          <w:jc w:val="center"/>
        </w:trPr>
        <w:tc>
          <w:tcPr>
            <w:tcW w:w="211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Total</w:t>
            </w:r>
          </w:p>
        </w:tc>
        <w:tc>
          <w:tcPr>
            <w:tcW w:w="78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183</w:t>
            </w:r>
          </w:p>
        </w:tc>
        <w:tc>
          <w:tcPr>
            <w:tcW w:w="1642"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100</w:t>
            </w:r>
          </w:p>
        </w:tc>
      </w:tr>
    </w:tbl>
    <w:p w:rsidR="00ED730A" w:rsidRPr="00D576BE" w:rsidRDefault="00ED730A" w:rsidP="00484432">
      <w:pPr>
        <w:snapToGrid w:val="0"/>
        <w:jc w:val="both"/>
        <w:rPr>
          <w:sz w:val="20"/>
          <w:szCs w:val="20"/>
          <w:lang w:eastAsia="zh-CN"/>
        </w:rPr>
      </w:pPr>
      <w:r w:rsidRPr="00D576BE">
        <w:rPr>
          <w:sz w:val="20"/>
          <w:szCs w:val="20"/>
        </w:rPr>
        <w:t>Source: written by the researcher from questionnaire data (2014)</w:t>
      </w:r>
    </w:p>
    <w:p w:rsidR="00484432" w:rsidRPr="00D576BE" w:rsidRDefault="00484432" w:rsidP="00484432">
      <w:pPr>
        <w:snapToGrid w:val="0"/>
        <w:ind w:firstLine="425"/>
        <w:jc w:val="both"/>
        <w:rPr>
          <w:sz w:val="20"/>
          <w:szCs w:val="20"/>
          <w:lang w:eastAsia="zh-CN"/>
        </w:rPr>
      </w:pPr>
    </w:p>
    <w:p w:rsidR="00452577" w:rsidRPr="00D576BE" w:rsidRDefault="00452577" w:rsidP="00452577">
      <w:pPr>
        <w:snapToGrid w:val="0"/>
        <w:ind w:firstLine="425"/>
        <w:jc w:val="both"/>
        <w:rPr>
          <w:sz w:val="20"/>
          <w:szCs w:val="20"/>
        </w:rPr>
      </w:pPr>
      <w:r w:rsidRPr="00D576BE">
        <w:rPr>
          <w:sz w:val="20"/>
          <w:szCs w:val="20"/>
        </w:rPr>
        <w:t xml:space="preserve">It is clear from table </w:t>
      </w:r>
      <w:proofErr w:type="gramStart"/>
      <w:r w:rsidRPr="00D576BE">
        <w:rPr>
          <w:sz w:val="20"/>
          <w:szCs w:val="20"/>
        </w:rPr>
        <w:t>No</w:t>
      </w:r>
      <w:proofErr w:type="gramEnd"/>
      <w:r w:rsidRPr="00D576BE">
        <w:rPr>
          <w:sz w:val="20"/>
          <w:szCs w:val="20"/>
        </w:rPr>
        <w:t>. (6) that the majority of sample individuals university academic level is (Bachelor) where their percentage was (56.8%) of sample individuals whereas the percentage of those holding above university education (Higher Diploma, Master Degree, PhD) in sample was (31.7%). But those holding Sudanese certificate and intermediate Diploma their percentage was 11.5%) of total researched sample.</w:t>
      </w:r>
    </w:p>
    <w:p w:rsidR="00ED730A" w:rsidRPr="00D576BE" w:rsidRDefault="00ED730A" w:rsidP="00484432">
      <w:pPr>
        <w:pStyle w:val="ListParagraph"/>
        <w:numPr>
          <w:ilvl w:val="0"/>
          <w:numId w:val="36"/>
        </w:numPr>
        <w:bidi w:val="0"/>
        <w:snapToGrid w:val="0"/>
        <w:spacing w:after="0" w:line="240" w:lineRule="auto"/>
        <w:ind w:left="0" w:firstLine="0"/>
        <w:jc w:val="both"/>
        <w:rPr>
          <w:rFonts w:ascii="Times New Roman" w:hAnsi="Times New Roman" w:cs="Times New Roman"/>
          <w:b/>
          <w:bCs/>
          <w:sz w:val="20"/>
          <w:szCs w:val="20"/>
        </w:rPr>
      </w:pPr>
      <w:r w:rsidRPr="00D576BE">
        <w:rPr>
          <w:rFonts w:ascii="Times New Roman" w:hAnsi="Times New Roman" w:cs="Times New Roman"/>
          <w:b/>
          <w:bCs/>
          <w:sz w:val="20"/>
          <w:szCs w:val="20"/>
        </w:rPr>
        <w:t>Distribution</w:t>
      </w:r>
      <w:r w:rsidR="00545798" w:rsidRPr="00D576BE">
        <w:rPr>
          <w:rFonts w:ascii="Times New Roman" w:hAnsi="Times New Roman" w:cs="Times New Roman"/>
          <w:b/>
          <w:bCs/>
          <w:sz w:val="20"/>
          <w:szCs w:val="20"/>
        </w:rPr>
        <w:t xml:space="preserve"> </w:t>
      </w:r>
      <w:r w:rsidRPr="00D576BE">
        <w:rPr>
          <w:rFonts w:ascii="Times New Roman" w:hAnsi="Times New Roman" w:cs="Times New Roman"/>
          <w:b/>
          <w:bCs/>
          <w:sz w:val="20"/>
          <w:szCs w:val="20"/>
        </w:rPr>
        <w:t>of Sample Individuals according to scientific major:</w:t>
      </w:r>
    </w:p>
    <w:p w:rsidR="00ED730A" w:rsidRPr="00D576BE" w:rsidRDefault="00ED730A" w:rsidP="00484432">
      <w:pPr>
        <w:snapToGrid w:val="0"/>
        <w:ind w:firstLine="425"/>
        <w:jc w:val="both"/>
        <w:rPr>
          <w:sz w:val="20"/>
          <w:szCs w:val="20"/>
          <w:lang w:eastAsia="zh-CN"/>
        </w:rPr>
      </w:pPr>
      <w:r w:rsidRPr="00D576BE">
        <w:rPr>
          <w:sz w:val="20"/>
          <w:szCs w:val="20"/>
        </w:rPr>
        <w:t>Where the specialization of researched individuals help in understanding study problem and answering the questionnaire professionally and high quality of giving realistic results.</w:t>
      </w:r>
    </w:p>
    <w:p w:rsidR="00484432" w:rsidRPr="00D576BE" w:rsidRDefault="00484432" w:rsidP="00484432">
      <w:pPr>
        <w:snapToGrid w:val="0"/>
        <w:ind w:firstLine="425"/>
        <w:jc w:val="both"/>
        <w:rPr>
          <w:sz w:val="20"/>
          <w:szCs w:val="20"/>
          <w:lang w:eastAsia="zh-CN"/>
        </w:rPr>
      </w:pPr>
    </w:p>
    <w:p w:rsidR="00ED730A" w:rsidRPr="00D576BE" w:rsidRDefault="00ED730A" w:rsidP="00484432">
      <w:pPr>
        <w:snapToGrid w:val="0"/>
        <w:jc w:val="both"/>
        <w:rPr>
          <w:sz w:val="20"/>
          <w:szCs w:val="20"/>
        </w:rPr>
      </w:pPr>
      <w:r w:rsidRPr="00D576BE">
        <w:rPr>
          <w:sz w:val="20"/>
          <w:szCs w:val="20"/>
        </w:rPr>
        <w:t>Table No. (7) Frequency distribution for study sample individuals according to scientific specialization variable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516"/>
        <w:gridCol w:w="1410"/>
      </w:tblGrid>
      <w:tr w:rsidR="00ED730A" w:rsidRPr="00D576BE" w:rsidTr="00484432">
        <w:trPr>
          <w:jc w:val="center"/>
        </w:trPr>
        <w:tc>
          <w:tcPr>
            <w:tcW w:w="0" w:type="auto"/>
            <w:shd w:val="clear" w:color="auto" w:fill="auto"/>
            <w:vAlign w:val="center"/>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Scientific specialization</w:t>
            </w:r>
          </w:p>
        </w:tc>
        <w:tc>
          <w:tcPr>
            <w:tcW w:w="0" w:type="auto"/>
            <w:shd w:val="clear" w:color="auto" w:fill="auto"/>
            <w:vAlign w:val="center"/>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No.</w:t>
            </w:r>
          </w:p>
        </w:tc>
        <w:tc>
          <w:tcPr>
            <w:tcW w:w="0" w:type="auto"/>
            <w:shd w:val="clear" w:color="auto" w:fill="auto"/>
            <w:vAlign w:val="center"/>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Percentage %</w:t>
            </w:r>
          </w:p>
        </w:tc>
      </w:tr>
      <w:tr w:rsidR="00ED730A" w:rsidRPr="00D576BE" w:rsidTr="00484432">
        <w:trPr>
          <w:jc w:val="center"/>
        </w:trPr>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Banking risks</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0.5</w:t>
            </w:r>
          </w:p>
        </w:tc>
      </w:tr>
      <w:tr w:rsidR="00ED730A" w:rsidRPr="00D576BE" w:rsidTr="00484432">
        <w:trPr>
          <w:jc w:val="center"/>
        </w:trPr>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Information systems</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11</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6</w:t>
            </w:r>
          </w:p>
        </w:tc>
      </w:tr>
      <w:tr w:rsidR="00ED730A" w:rsidRPr="00D576BE" w:rsidTr="00484432">
        <w:trPr>
          <w:jc w:val="center"/>
        </w:trPr>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Financial management</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22</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12</w:t>
            </w:r>
          </w:p>
        </w:tc>
      </w:tr>
      <w:tr w:rsidR="00ED730A" w:rsidRPr="00D576BE" w:rsidTr="00484432">
        <w:trPr>
          <w:jc w:val="center"/>
        </w:trPr>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Banking studies</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48</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26.2</w:t>
            </w:r>
          </w:p>
        </w:tc>
      </w:tr>
      <w:tr w:rsidR="00ED730A" w:rsidRPr="00D576BE" w:rsidTr="00484432">
        <w:trPr>
          <w:jc w:val="center"/>
        </w:trPr>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Business management</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30</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16.4</w:t>
            </w:r>
          </w:p>
        </w:tc>
      </w:tr>
      <w:tr w:rsidR="00ED730A" w:rsidRPr="00D576BE" w:rsidTr="00484432">
        <w:trPr>
          <w:jc w:val="center"/>
        </w:trPr>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Auditing</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7</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3.8</w:t>
            </w:r>
          </w:p>
        </w:tc>
      </w:tr>
      <w:tr w:rsidR="00ED730A" w:rsidRPr="00D576BE" w:rsidTr="00484432">
        <w:trPr>
          <w:jc w:val="center"/>
        </w:trPr>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Other</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64</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34.9</w:t>
            </w:r>
          </w:p>
        </w:tc>
      </w:tr>
      <w:tr w:rsidR="00ED730A" w:rsidRPr="00D576BE" w:rsidTr="00484432">
        <w:trPr>
          <w:jc w:val="center"/>
        </w:trPr>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Total</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183</w:t>
            </w:r>
          </w:p>
        </w:tc>
        <w:tc>
          <w:tcPr>
            <w:tcW w:w="0" w:type="auto"/>
            <w:shd w:val="clear" w:color="auto" w:fill="auto"/>
            <w:vAlign w:val="center"/>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100</w:t>
            </w:r>
          </w:p>
        </w:tc>
      </w:tr>
    </w:tbl>
    <w:p w:rsidR="00ED730A" w:rsidRPr="00D576BE" w:rsidRDefault="00ED730A" w:rsidP="00484432">
      <w:pPr>
        <w:snapToGrid w:val="0"/>
        <w:jc w:val="both"/>
        <w:rPr>
          <w:sz w:val="20"/>
          <w:szCs w:val="20"/>
          <w:lang w:eastAsia="zh-CN"/>
        </w:rPr>
      </w:pPr>
      <w:r w:rsidRPr="00D576BE">
        <w:rPr>
          <w:sz w:val="20"/>
          <w:szCs w:val="20"/>
        </w:rPr>
        <w:t>Source: written by the researcher from questionnaire data (2014)</w:t>
      </w:r>
    </w:p>
    <w:p w:rsidR="00484432" w:rsidRPr="00D576BE" w:rsidRDefault="00484432" w:rsidP="00484432">
      <w:pPr>
        <w:snapToGrid w:val="0"/>
        <w:ind w:firstLine="425"/>
        <w:jc w:val="both"/>
        <w:rPr>
          <w:sz w:val="20"/>
          <w:szCs w:val="20"/>
          <w:lang w:eastAsia="zh-CN"/>
        </w:rPr>
      </w:pPr>
    </w:p>
    <w:p w:rsidR="00ED730A" w:rsidRPr="00D576BE" w:rsidRDefault="00ED730A" w:rsidP="00484432">
      <w:pPr>
        <w:snapToGrid w:val="0"/>
        <w:ind w:firstLine="425"/>
        <w:jc w:val="both"/>
        <w:rPr>
          <w:sz w:val="20"/>
          <w:szCs w:val="20"/>
        </w:rPr>
      </w:pPr>
      <w:r w:rsidRPr="00D576BE">
        <w:rPr>
          <w:sz w:val="20"/>
          <w:szCs w:val="20"/>
        </w:rPr>
        <w:t xml:space="preserve">It is clear from table </w:t>
      </w:r>
      <w:proofErr w:type="gramStart"/>
      <w:r w:rsidRPr="00D576BE">
        <w:rPr>
          <w:sz w:val="20"/>
          <w:szCs w:val="20"/>
        </w:rPr>
        <w:t>No</w:t>
      </w:r>
      <w:proofErr w:type="gramEnd"/>
      <w:r w:rsidRPr="00D576BE">
        <w:rPr>
          <w:sz w:val="20"/>
          <w:szCs w:val="20"/>
        </w:rPr>
        <w:t xml:space="preserve">. (7) </w:t>
      </w:r>
      <w:proofErr w:type="gramStart"/>
      <w:r w:rsidRPr="00D576BE">
        <w:rPr>
          <w:sz w:val="20"/>
          <w:szCs w:val="20"/>
        </w:rPr>
        <w:t>that</w:t>
      </w:r>
      <w:proofErr w:type="gramEnd"/>
      <w:r w:rsidRPr="00D576BE">
        <w:rPr>
          <w:sz w:val="20"/>
          <w:szCs w:val="20"/>
        </w:rPr>
        <w:t xml:space="preserve"> the majority of study individuals are from banking studies and </w:t>
      </w:r>
      <w:r w:rsidRPr="00D576BE">
        <w:rPr>
          <w:sz w:val="20"/>
          <w:szCs w:val="20"/>
        </w:rPr>
        <w:lastRenderedPageBreak/>
        <w:t>financial management specialization where their percentage was (38.2%) of sample individuals whereas the percentage of those specialized in information systems and business management was (37.9%) of total researched sample.</w:t>
      </w:r>
    </w:p>
    <w:p w:rsidR="00ED730A" w:rsidRPr="00D576BE" w:rsidRDefault="00ED730A" w:rsidP="00484432">
      <w:pPr>
        <w:pStyle w:val="ListParagraph"/>
        <w:numPr>
          <w:ilvl w:val="0"/>
          <w:numId w:val="36"/>
        </w:numPr>
        <w:bidi w:val="0"/>
        <w:snapToGrid w:val="0"/>
        <w:spacing w:after="0" w:line="240" w:lineRule="auto"/>
        <w:ind w:left="0" w:firstLine="0"/>
        <w:jc w:val="both"/>
        <w:rPr>
          <w:rFonts w:ascii="Times New Roman" w:hAnsi="Times New Roman" w:cs="Times New Roman"/>
          <w:b/>
          <w:bCs/>
          <w:sz w:val="20"/>
          <w:szCs w:val="20"/>
        </w:rPr>
      </w:pPr>
      <w:r w:rsidRPr="00D576BE">
        <w:rPr>
          <w:rFonts w:ascii="Times New Roman" w:hAnsi="Times New Roman" w:cs="Times New Roman"/>
          <w:b/>
          <w:bCs/>
          <w:sz w:val="20"/>
          <w:szCs w:val="20"/>
        </w:rPr>
        <w:t>Distribution of sample individuals according to experience years:</w:t>
      </w:r>
    </w:p>
    <w:p w:rsidR="00ED730A" w:rsidRPr="00D576BE" w:rsidRDefault="00ED730A" w:rsidP="00484432">
      <w:pPr>
        <w:snapToGrid w:val="0"/>
        <w:ind w:firstLine="425"/>
        <w:jc w:val="both"/>
        <w:rPr>
          <w:sz w:val="20"/>
          <w:szCs w:val="20"/>
          <w:lang w:eastAsia="zh-CN"/>
        </w:rPr>
      </w:pPr>
      <w:r w:rsidRPr="00D576BE">
        <w:rPr>
          <w:sz w:val="20"/>
          <w:szCs w:val="20"/>
        </w:rPr>
        <w:t xml:space="preserve">Years of experience indicate to the extent of researched </w:t>
      </w:r>
      <w:proofErr w:type="gramStart"/>
      <w:r w:rsidRPr="00D576BE">
        <w:rPr>
          <w:sz w:val="20"/>
          <w:szCs w:val="20"/>
        </w:rPr>
        <w:t>individuals</w:t>
      </w:r>
      <w:proofErr w:type="gramEnd"/>
      <w:r w:rsidRPr="00D576BE">
        <w:rPr>
          <w:sz w:val="20"/>
          <w:szCs w:val="20"/>
        </w:rPr>
        <w:t xml:space="preserve"> capability to answer objectively and transparently in the field of study problem.</w:t>
      </w:r>
    </w:p>
    <w:p w:rsidR="00484432" w:rsidRPr="00D576BE" w:rsidRDefault="00484432" w:rsidP="00484432">
      <w:pPr>
        <w:snapToGrid w:val="0"/>
        <w:ind w:firstLine="425"/>
        <w:jc w:val="both"/>
        <w:rPr>
          <w:sz w:val="20"/>
          <w:szCs w:val="20"/>
          <w:lang w:eastAsia="zh-CN"/>
        </w:rPr>
      </w:pPr>
    </w:p>
    <w:p w:rsidR="00ED730A" w:rsidRPr="00D576BE" w:rsidRDefault="00ED730A" w:rsidP="00484432">
      <w:pPr>
        <w:snapToGrid w:val="0"/>
        <w:jc w:val="both"/>
        <w:rPr>
          <w:sz w:val="20"/>
          <w:szCs w:val="20"/>
        </w:rPr>
      </w:pPr>
      <w:r w:rsidRPr="00D576BE">
        <w:rPr>
          <w:sz w:val="20"/>
          <w:szCs w:val="20"/>
        </w:rPr>
        <w:t>Table No. (8) Frequency distribution for sample individuals according to years of experience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985"/>
        <w:gridCol w:w="1533"/>
      </w:tblGrid>
      <w:tr w:rsidR="00ED730A" w:rsidRPr="00D576BE" w:rsidTr="00484432">
        <w:trPr>
          <w:jc w:val="center"/>
        </w:trPr>
        <w:tc>
          <w:tcPr>
            <w:tcW w:w="4878" w:type="dxa"/>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Years of experience</w:t>
            </w:r>
          </w:p>
        </w:tc>
        <w:tc>
          <w:tcPr>
            <w:tcW w:w="2340" w:type="dxa"/>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No.</w:t>
            </w:r>
          </w:p>
        </w:tc>
        <w:tc>
          <w:tcPr>
            <w:tcW w:w="2610" w:type="dxa"/>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Percentage %</w:t>
            </w:r>
          </w:p>
        </w:tc>
      </w:tr>
      <w:tr w:rsidR="00ED730A" w:rsidRPr="00D576BE" w:rsidTr="00484432">
        <w:trPr>
          <w:jc w:val="center"/>
        </w:trPr>
        <w:tc>
          <w:tcPr>
            <w:tcW w:w="48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5 years and less</w:t>
            </w:r>
          </w:p>
        </w:tc>
        <w:tc>
          <w:tcPr>
            <w:tcW w:w="234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36</w:t>
            </w:r>
          </w:p>
        </w:tc>
        <w:tc>
          <w:tcPr>
            <w:tcW w:w="261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19.7</w:t>
            </w:r>
          </w:p>
        </w:tc>
      </w:tr>
      <w:tr w:rsidR="00ED730A" w:rsidRPr="00D576BE" w:rsidTr="00484432">
        <w:trPr>
          <w:jc w:val="center"/>
        </w:trPr>
        <w:tc>
          <w:tcPr>
            <w:tcW w:w="48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6-10 years</w:t>
            </w:r>
          </w:p>
        </w:tc>
        <w:tc>
          <w:tcPr>
            <w:tcW w:w="234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32</w:t>
            </w:r>
          </w:p>
        </w:tc>
        <w:tc>
          <w:tcPr>
            <w:tcW w:w="261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17.5</w:t>
            </w:r>
          </w:p>
        </w:tc>
      </w:tr>
      <w:tr w:rsidR="00ED730A" w:rsidRPr="00D576BE" w:rsidTr="00484432">
        <w:trPr>
          <w:jc w:val="center"/>
        </w:trPr>
        <w:tc>
          <w:tcPr>
            <w:tcW w:w="48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11-15 years</w:t>
            </w:r>
          </w:p>
        </w:tc>
        <w:tc>
          <w:tcPr>
            <w:tcW w:w="234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32</w:t>
            </w:r>
          </w:p>
        </w:tc>
        <w:tc>
          <w:tcPr>
            <w:tcW w:w="261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17.5</w:t>
            </w:r>
          </w:p>
        </w:tc>
      </w:tr>
      <w:tr w:rsidR="00ED730A" w:rsidRPr="00D576BE" w:rsidTr="00484432">
        <w:trPr>
          <w:jc w:val="center"/>
        </w:trPr>
        <w:tc>
          <w:tcPr>
            <w:tcW w:w="48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15-20 years</w:t>
            </w:r>
          </w:p>
        </w:tc>
        <w:tc>
          <w:tcPr>
            <w:tcW w:w="234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35</w:t>
            </w:r>
          </w:p>
        </w:tc>
        <w:tc>
          <w:tcPr>
            <w:tcW w:w="261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19.1</w:t>
            </w:r>
          </w:p>
        </w:tc>
      </w:tr>
      <w:tr w:rsidR="00ED730A" w:rsidRPr="00D576BE" w:rsidTr="00484432">
        <w:trPr>
          <w:jc w:val="center"/>
        </w:trPr>
        <w:tc>
          <w:tcPr>
            <w:tcW w:w="48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21-25 years</w:t>
            </w:r>
          </w:p>
        </w:tc>
        <w:tc>
          <w:tcPr>
            <w:tcW w:w="234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35</w:t>
            </w:r>
          </w:p>
        </w:tc>
        <w:tc>
          <w:tcPr>
            <w:tcW w:w="261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19.1</w:t>
            </w:r>
          </w:p>
        </w:tc>
      </w:tr>
      <w:tr w:rsidR="00ED730A" w:rsidRPr="00D576BE" w:rsidTr="00484432">
        <w:trPr>
          <w:jc w:val="center"/>
        </w:trPr>
        <w:tc>
          <w:tcPr>
            <w:tcW w:w="48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More than 25 years</w:t>
            </w:r>
          </w:p>
        </w:tc>
        <w:tc>
          <w:tcPr>
            <w:tcW w:w="234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13</w:t>
            </w:r>
          </w:p>
        </w:tc>
        <w:tc>
          <w:tcPr>
            <w:tcW w:w="261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7.1</w:t>
            </w:r>
          </w:p>
        </w:tc>
      </w:tr>
      <w:tr w:rsidR="00ED730A" w:rsidRPr="00D576BE" w:rsidTr="00484432">
        <w:trPr>
          <w:jc w:val="center"/>
        </w:trPr>
        <w:tc>
          <w:tcPr>
            <w:tcW w:w="487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Total</w:t>
            </w:r>
          </w:p>
        </w:tc>
        <w:tc>
          <w:tcPr>
            <w:tcW w:w="234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183</w:t>
            </w:r>
          </w:p>
        </w:tc>
        <w:tc>
          <w:tcPr>
            <w:tcW w:w="261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100</w:t>
            </w:r>
          </w:p>
        </w:tc>
      </w:tr>
    </w:tbl>
    <w:p w:rsidR="00ED730A" w:rsidRPr="00D576BE" w:rsidRDefault="00ED730A" w:rsidP="00484432">
      <w:pPr>
        <w:snapToGrid w:val="0"/>
        <w:jc w:val="both"/>
        <w:rPr>
          <w:sz w:val="20"/>
          <w:szCs w:val="20"/>
          <w:lang w:eastAsia="zh-CN"/>
        </w:rPr>
      </w:pPr>
      <w:r w:rsidRPr="00D576BE">
        <w:rPr>
          <w:sz w:val="20"/>
          <w:szCs w:val="20"/>
        </w:rPr>
        <w:t>Source: written by the researcher from questionnaire data (2014)</w:t>
      </w:r>
    </w:p>
    <w:p w:rsidR="00484432" w:rsidRPr="00D576BE" w:rsidRDefault="00484432" w:rsidP="00484432">
      <w:pPr>
        <w:snapToGrid w:val="0"/>
        <w:ind w:firstLine="425"/>
        <w:jc w:val="both"/>
        <w:rPr>
          <w:sz w:val="20"/>
          <w:szCs w:val="20"/>
          <w:lang w:eastAsia="zh-CN"/>
        </w:rPr>
      </w:pPr>
    </w:p>
    <w:p w:rsidR="00ED730A" w:rsidRPr="00D576BE" w:rsidRDefault="00ED730A" w:rsidP="00484432">
      <w:pPr>
        <w:snapToGrid w:val="0"/>
        <w:ind w:firstLine="425"/>
        <w:jc w:val="both"/>
        <w:rPr>
          <w:sz w:val="20"/>
          <w:szCs w:val="20"/>
        </w:rPr>
      </w:pPr>
      <w:r w:rsidRPr="00D576BE">
        <w:rPr>
          <w:sz w:val="20"/>
          <w:szCs w:val="20"/>
        </w:rPr>
        <w:t>It is clear from table (8) that most of sample individuals' years of experience are ranging from (15-25 years) where their percentage was (38.2%) of total sample individuals whereas the percentage of those whom their experience years ranging from (11-15 years) was (17.5%) but the sample individuals whose years of experience more than 25 years their percentage was (7.1%) of total research sample.</w:t>
      </w:r>
    </w:p>
    <w:p w:rsidR="00ED730A" w:rsidRPr="00D576BE" w:rsidRDefault="00ED730A" w:rsidP="00484432">
      <w:pPr>
        <w:pStyle w:val="ListParagraph"/>
        <w:numPr>
          <w:ilvl w:val="0"/>
          <w:numId w:val="36"/>
        </w:numPr>
        <w:bidi w:val="0"/>
        <w:snapToGrid w:val="0"/>
        <w:spacing w:after="0" w:line="240" w:lineRule="auto"/>
        <w:ind w:left="0" w:firstLine="0"/>
        <w:jc w:val="both"/>
        <w:rPr>
          <w:rFonts w:ascii="Times New Roman" w:hAnsi="Times New Roman" w:cs="Times New Roman"/>
          <w:b/>
          <w:bCs/>
          <w:sz w:val="20"/>
          <w:szCs w:val="20"/>
        </w:rPr>
      </w:pPr>
      <w:r w:rsidRPr="00D576BE">
        <w:rPr>
          <w:rFonts w:ascii="Times New Roman" w:hAnsi="Times New Roman" w:cs="Times New Roman"/>
          <w:b/>
          <w:bCs/>
          <w:sz w:val="20"/>
          <w:szCs w:val="20"/>
        </w:rPr>
        <w:t>Distribution of Sample Individuals according to job position:</w:t>
      </w:r>
    </w:p>
    <w:p w:rsidR="00ED730A" w:rsidRPr="00D576BE" w:rsidRDefault="00ED730A" w:rsidP="00484432">
      <w:pPr>
        <w:snapToGrid w:val="0"/>
        <w:ind w:firstLine="425"/>
        <w:jc w:val="both"/>
        <w:rPr>
          <w:sz w:val="20"/>
          <w:szCs w:val="20"/>
        </w:rPr>
      </w:pPr>
      <w:r w:rsidRPr="00D576BE">
        <w:rPr>
          <w:sz w:val="20"/>
          <w:szCs w:val="20"/>
        </w:rPr>
        <w:t>Job positions reflects the extent of researched individuals experience from getting acquaintance to issues more than others and consequently the accuracy of answering questionnaire questions.</w:t>
      </w:r>
    </w:p>
    <w:p w:rsidR="00484432" w:rsidRPr="00D576BE" w:rsidRDefault="00484432" w:rsidP="00484432">
      <w:pPr>
        <w:snapToGrid w:val="0"/>
        <w:jc w:val="center"/>
        <w:rPr>
          <w:sz w:val="20"/>
          <w:szCs w:val="20"/>
          <w:lang w:eastAsia="zh-CN"/>
        </w:rPr>
      </w:pPr>
    </w:p>
    <w:p w:rsidR="00ED730A" w:rsidRPr="00D576BE" w:rsidRDefault="00ED730A" w:rsidP="00484432">
      <w:pPr>
        <w:snapToGrid w:val="0"/>
        <w:jc w:val="both"/>
        <w:rPr>
          <w:sz w:val="20"/>
          <w:szCs w:val="20"/>
        </w:rPr>
      </w:pPr>
      <w:r w:rsidRPr="00D576BE">
        <w:rPr>
          <w:sz w:val="20"/>
          <w:szCs w:val="20"/>
        </w:rPr>
        <w:t>Table No. (9) Frequency Distribution of sample individuals according to job variable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7"/>
        <w:gridCol w:w="958"/>
        <w:gridCol w:w="1713"/>
      </w:tblGrid>
      <w:tr w:rsidR="00ED730A" w:rsidRPr="00D576BE" w:rsidTr="00484432">
        <w:trPr>
          <w:jc w:val="center"/>
        </w:trPr>
        <w:tc>
          <w:tcPr>
            <w:tcW w:w="4338" w:type="dxa"/>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Job</w:t>
            </w:r>
          </w:p>
        </w:tc>
        <w:tc>
          <w:tcPr>
            <w:tcW w:w="2250" w:type="dxa"/>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No.</w:t>
            </w:r>
          </w:p>
        </w:tc>
        <w:tc>
          <w:tcPr>
            <w:tcW w:w="3330" w:type="dxa"/>
            <w:shd w:val="clear" w:color="auto" w:fill="auto"/>
          </w:tcPr>
          <w:p w:rsidR="00ED730A" w:rsidRPr="00D576BE" w:rsidRDefault="00ED730A" w:rsidP="00484432">
            <w:pPr>
              <w:snapToGrid w:val="0"/>
              <w:jc w:val="both"/>
              <w:rPr>
                <w:rFonts w:eastAsia="Calibri"/>
                <w:b/>
                <w:bCs/>
                <w:color w:val="000000"/>
                <w:sz w:val="20"/>
                <w:szCs w:val="20"/>
              </w:rPr>
            </w:pPr>
            <w:r w:rsidRPr="00D576BE">
              <w:rPr>
                <w:rFonts w:eastAsia="Calibri"/>
                <w:b/>
                <w:bCs/>
                <w:color w:val="000000"/>
                <w:sz w:val="20"/>
                <w:szCs w:val="20"/>
              </w:rPr>
              <w:t>Percentage %</w:t>
            </w:r>
          </w:p>
        </w:tc>
      </w:tr>
      <w:tr w:rsidR="00ED730A" w:rsidRPr="00D576BE" w:rsidTr="00484432">
        <w:trPr>
          <w:jc w:val="center"/>
        </w:trPr>
        <w:tc>
          <w:tcPr>
            <w:tcW w:w="433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Bank manager</w:t>
            </w:r>
          </w:p>
        </w:tc>
        <w:tc>
          <w:tcPr>
            <w:tcW w:w="225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w:t>
            </w:r>
          </w:p>
        </w:tc>
        <w:tc>
          <w:tcPr>
            <w:tcW w:w="333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0.5</w:t>
            </w:r>
          </w:p>
        </w:tc>
      </w:tr>
      <w:tr w:rsidR="00ED730A" w:rsidRPr="00D576BE" w:rsidTr="00484432">
        <w:trPr>
          <w:jc w:val="center"/>
        </w:trPr>
        <w:tc>
          <w:tcPr>
            <w:tcW w:w="433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Deputy of bank manager</w:t>
            </w:r>
          </w:p>
        </w:tc>
        <w:tc>
          <w:tcPr>
            <w:tcW w:w="225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6</w:t>
            </w:r>
          </w:p>
        </w:tc>
        <w:tc>
          <w:tcPr>
            <w:tcW w:w="333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3.3</w:t>
            </w:r>
          </w:p>
        </w:tc>
      </w:tr>
      <w:tr w:rsidR="00ED730A" w:rsidRPr="00D576BE" w:rsidTr="00484432">
        <w:trPr>
          <w:jc w:val="center"/>
        </w:trPr>
        <w:tc>
          <w:tcPr>
            <w:tcW w:w="433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Branch manager</w:t>
            </w:r>
          </w:p>
        </w:tc>
        <w:tc>
          <w:tcPr>
            <w:tcW w:w="225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7</w:t>
            </w:r>
          </w:p>
        </w:tc>
        <w:tc>
          <w:tcPr>
            <w:tcW w:w="333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3.8</w:t>
            </w:r>
          </w:p>
        </w:tc>
      </w:tr>
      <w:tr w:rsidR="00ED730A" w:rsidRPr="00D576BE" w:rsidTr="00484432">
        <w:trPr>
          <w:jc w:val="center"/>
        </w:trPr>
        <w:tc>
          <w:tcPr>
            <w:tcW w:w="433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Head of department</w:t>
            </w:r>
          </w:p>
        </w:tc>
        <w:tc>
          <w:tcPr>
            <w:tcW w:w="225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55</w:t>
            </w:r>
          </w:p>
        </w:tc>
        <w:tc>
          <w:tcPr>
            <w:tcW w:w="333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30.1</w:t>
            </w:r>
          </w:p>
        </w:tc>
      </w:tr>
      <w:tr w:rsidR="00ED730A" w:rsidRPr="00D576BE" w:rsidTr="00484432">
        <w:trPr>
          <w:jc w:val="center"/>
        </w:trPr>
        <w:tc>
          <w:tcPr>
            <w:tcW w:w="433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Observer</w:t>
            </w:r>
          </w:p>
        </w:tc>
        <w:tc>
          <w:tcPr>
            <w:tcW w:w="225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28</w:t>
            </w:r>
          </w:p>
        </w:tc>
        <w:tc>
          <w:tcPr>
            <w:tcW w:w="333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15.3</w:t>
            </w:r>
          </w:p>
        </w:tc>
      </w:tr>
      <w:tr w:rsidR="00ED730A" w:rsidRPr="00D576BE" w:rsidTr="00484432">
        <w:trPr>
          <w:jc w:val="center"/>
        </w:trPr>
        <w:tc>
          <w:tcPr>
            <w:tcW w:w="433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Others</w:t>
            </w:r>
          </w:p>
        </w:tc>
        <w:tc>
          <w:tcPr>
            <w:tcW w:w="225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86</w:t>
            </w:r>
          </w:p>
        </w:tc>
        <w:tc>
          <w:tcPr>
            <w:tcW w:w="333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47</w:t>
            </w:r>
          </w:p>
        </w:tc>
      </w:tr>
      <w:tr w:rsidR="00ED730A" w:rsidRPr="00D576BE" w:rsidTr="00484432">
        <w:trPr>
          <w:jc w:val="center"/>
        </w:trPr>
        <w:tc>
          <w:tcPr>
            <w:tcW w:w="4338"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Total</w:t>
            </w:r>
          </w:p>
        </w:tc>
        <w:tc>
          <w:tcPr>
            <w:tcW w:w="225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183</w:t>
            </w:r>
          </w:p>
        </w:tc>
        <w:tc>
          <w:tcPr>
            <w:tcW w:w="3330" w:type="dxa"/>
            <w:shd w:val="clear" w:color="auto" w:fill="auto"/>
          </w:tcPr>
          <w:p w:rsidR="00ED730A" w:rsidRPr="00D576BE" w:rsidRDefault="00ED730A" w:rsidP="00484432">
            <w:pPr>
              <w:snapToGrid w:val="0"/>
              <w:jc w:val="both"/>
              <w:rPr>
                <w:rFonts w:eastAsia="Calibri"/>
                <w:color w:val="000000"/>
                <w:sz w:val="20"/>
                <w:szCs w:val="20"/>
              </w:rPr>
            </w:pPr>
            <w:r w:rsidRPr="00D576BE">
              <w:rPr>
                <w:rFonts w:eastAsia="Calibri"/>
                <w:color w:val="000000"/>
                <w:sz w:val="20"/>
                <w:szCs w:val="20"/>
              </w:rPr>
              <w:t>100</w:t>
            </w:r>
          </w:p>
        </w:tc>
      </w:tr>
    </w:tbl>
    <w:p w:rsidR="00ED730A" w:rsidRPr="00D576BE" w:rsidRDefault="00ED730A" w:rsidP="00484432">
      <w:pPr>
        <w:snapToGrid w:val="0"/>
        <w:jc w:val="both"/>
        <w:rPr>
          <w:sz w:val="20"/>
          <w:szCs w:val="20"/>
          <w:lang w:eastAsia="zh-CN"/>
        </w:rPr>
      </w:pPr>
      <w:r w:rsidRPr="00D576BE">
        <w:rPr>
          <w:sz w:val="20"/>
          <w:szCs w:val="20"/>
        </w:rPr>
        <w:t>Source: written by the researcher from questionnaire data (2014)</w:t>
      </w:r>
    </w:p>
    <w:p w:rsidR="00484432" w:rsidRPr="00D576BE" w:rsidRDefault="00484432" w:rsidP="00484432">
      <w:pPr>
        <w:snapToGrid w:val="0"/>
        <w:jc w:val="both"/>
        <w:rPr>
          <w:sz w:val="20"/>
          <w:szCs w:val="20"/>
          <w:lang w:eastAsia="zh-CN"/>
        </w:rPr>
      </w:pPr>
    </w:p>
    <w:p w:rsidR="00ED730A" w:rsidRPr="00D576BE" w:rsidRDefault="00ED730A" w:rsidP="00484432">
      <w:pPr>
        <w:snapToGrid w:val="0"/>
        <w:ind w:firstLine="425"/>
        <w:jc w:val="both"/>
        <w:rPr>
          <w:sz w:val="20"/>
          <w:szCs w:val="20"/>
        </w:rPr>
      </w:pPr>
      <w:r w:rsidRPr="00D576BE">
        <w:rPr>
          <w:sz w:val="20"/>
          <w:szCs w:val="20"/>
        </w:rPr>
        <w:lastRenderedPageBreak/>
        <w:t xml:space="preserve">It is clear from table </w:t>
      </w:r>
      <w:proofErr w:type="gramStart"/>
      <w:r w:rsidRPr="00D576BE">
        <w:rPr>
          <w:sz w:val="20"/>
          <w:szCs w:val="20"/>
        </w:rPr>
        <w:t>No</w:t>
      </w:r>
      <w:proofErr w:type="gramEnd"/>
      <w:r w:rsidRPr="00D576BE">
        <w:rPr>
          <w:sz w:val="20"/>
          <w:szCs w:val="20"/>
        </w:rPr>
        <w:t>. (9) that most of researched sample individuals from other jobs where their percentage was (47%) whereas the percentage of departments' head and branch managers in the sample was (33.9%), but the percentage banks managers and their deputies was (3.8%) of total sample.</w:t>
      </w:r>
    </w:p>
    <w:p w:rsidR="0011559C" w:rsidRPr="00D576BE" w:rsidRDefault="0011559C" w:rsidP="00484432">
      <w:pPr>
        <w:snapToGrid w:val="0"/>
        <w:jc w:val="both"/>
        <w:rPr>
          <w:b/>
          <w:bCs/>
          <w:sz w:val="20"/>
          <w:szCs w:val="20"/>
        </w:rPr>
      </w:pPr>
      <w:r w:rsidRPr="00D576BE">
        <w:rPr>
          <w:b/>
          <w:bCs/>
          <w:sz w:val="20"/>
          <w:szCs w:val="20"/>
        </w:rPr>
        <w:t>Secondly: Data Analysis:</w:t>
      </w:r>
    </w:p>
    <w:p w:rsidR="0011559C" w:rsidRPr="00D576BE" w:rsidRDefault="0011559C" w:rsidP="00484432">
      <w:pPr>
        <w:snapToGrid w:val="0"/>
        <w:jc w:val="both"/>
        <w:rPr>
          <w:b/>
          <w:bCs/>
          <w:sz w:val="20"/>
          <w:szCs w:val="20"/>
        </w:rPr>
      </w:pPr>
      <w:r w:rsidRPr="00D576BE">
        <w:rPr>
          <w:b/>
          <w:bCs/>
          <w:sz w:val="20"/>
          <w:szCs w:val="20"/>
        </w:rPr>
        <w:t>The basic data for study have been analyzed according to the following steps:</w:t>
      </w:r>
    </w:p>
    <w:p w:rsidR="0011559C" w:rsidRPr="00D576BE" w:rsidRDefault="0011559C" w:rsidP="00484432">
      <w:pPr>
        <w:pStyle w:val="ListParagraph"/>
        <w:numPr>
          <w:ilvl w:val="0"/>
          <w:numId w:val="37"/>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Frequency distribution for researched units answers to study statements through summarizing the data in tables which explain the values of each variable in order to explain the most important basic features for the sample in a form of figures, percentages and study statements.</w:t>
      </w:r>
    </w:p>
    <w:p w:rsidR="0011559C" w:rsidRPr="00D576BE" w:rsidRDefault="00DC07F2" w:rsidP="00484432">
      <w:pPr>
        <w:pStyle w:val="ListParagraph"/>
        <w:numPr>
          <w:ilvl w:val="0"/>
          <w:numId w:val="37"/>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Statistical</w:t>
      </w:r>
      <w:r w:rsidR="0011559C" w:rsidRPr="00D576BE">
        <w:rPr>
          <w:rFonts w:ascii="Times New Roman" w:hAnsi="Times New Roman" w:cs="Times New Roman"/>
          <w:sz w:val="20"/>
          <w:szCs w:val="20"/>
        </w:rPr>
        <w:t xml:space="preserve"> analysis for study statements through estimating the mean and standard deviation for all study pivots in order to know the direction of study sample and order statements according to their relative importance.</w:t>
      </w:r>
    </w:p>
    <w:p w:rsidR="0011559C" w:rsidRPr="00D576BE" w:rsidRDefault="0011559C" w:rsidP="00484432">
      <w:pPr>
        <w:pStyle w:val="ListParagraph"/>
        <w:numPr>
          <w:ilvl w:val="0"/>
          <w:numId w:val="37"/>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Selection of significance differences (K2), and in order to test the availability of statistical significance differences between</w:t>
      </w:r>
      <w:r w:rsidR="00D576BE">
        <w:rPr>
          <w:rFonts w:ascii="Times New Roman" w:hAnsi="Times New Roman" w:cs="Times New Roman"/>
          <w:sz w:val="20"/>
          <w:szCs w:val="20"/>
        </w:rPr>
        <w:t xml:space="preserve"> </w:t>
      </w:r>
      <w:r w:rsidRPr="00D576BE">
        <w:rPr>
          <w:rFonts w:ascii="Times New Roman" w:hAnsi="Times New Roman" w:cs="Times New Roman"/>
          <w:sz w:val="20"/>
          <w:szCs w:val="20"/>
        </w:rPr>
        <w:t>the</w:t>
      </w:r>
      <w:r w:rsidR="00EE02F0" w:rsidRPr="00D576BE">
        <w:rPr>
          <w:rFonts w:ascii="Times New Roman" w:hAnsi="Times New Roman" w:cs="Times New Roman"/>
          <w:sz w:val="20"/>
          <w:szCs w:val="20"/>
        </w:rPr>
        <w:t xml:space="preserve"> numbers of agreed and disagreed </w:t>
      </w:r>
      <w:r w:rsidRPr="00D576BE">
        <w:rPr>
          <w:rFonts w:ascii="Times New Roman" w:hAnsi="Times New Roman" w:cs="Times New Roman"/>
          <w:sz w:val="20"/>
          <w:szCs w:val="20"/>
        </w:rPr>
        <w:t>individuals on the study hypotheses statements.</w:t>
      </w:r>
    </w:p>
    <w:p w:rsidR="0011559C" w:rsidRPr="00D576BE" w:rsidRDefault="0011559C" w:rsidP="00484432">
      <w:pPr>
        <w:snapToGrid w:val="0"/>
        <w:jc w:val="both"/>
        <w:rPr>
          <w:b/>
          <w:bCs/>
          <w:sz w:val="20"/>
          <w:szCs w:val="20"/>
        </w:rPr>
      </w:pPr>
      <w:r w:rsidRPr="00D576BE">
        <w:rPr>
          <w:b/>
          <w:bCs/>
          <w:sz w:val="20"/>
          <w:szCs w:val="20"/>
        </w:rPr>
        <w:t>Analyzing hypothetical data:</w:t>
      </w:r>
    </w:p>
    <w:p w:rsidR="0011559C" w:rsidRPr="00D576BE" w:rsidRDefault="0011559C" w:rsidP="00484432">
      <w:pPr>
        <w:snapToGrid w:val="0"/>
        <w:ind w:firstLine="425"/>
        <w:jc w:val="both"/>
        <w:rPr>
          <w:sz w:val="20"/>
          <w:szCs w:val="20"/>
        </w:rPr>
      </w:pPr>
      <w:r w:rsidRPr="00D576BE">
        <w:rPr>
          <w:sz w:val="20"/>
          <w:szCs w:val="20"/>
        </w:rPr>
        <w:lastRenderedPageBreak/>
        <w:t>Accounting information systems help in reducing bank funding risks</w:t>
      </w:r>
    </w:p>
    <w:p w:rsidR="004628AB" w:rsidRPr="00D576BE" w:rsidRDefault="0011559C" w:rsidP="00452577">
      <w:pPr>
        <w:snapToGrid w:val="0"/>
        <w:ind w:firstLine="425"/>
        <w:jc w:val="both"/>
        <w:rPr>
          <w:sz w:val="20"/>
          <w:szCs w:val="20"/>
        </w:rPr>
      </w:pPr>
      <w:r w:rsidRPr="00D576BE">
        <w:rPr>
          <w:sz w:val="20"/>
          <w:szCs w:val="20"/>
        </w:rPr>
        <w:t>Firstly: Frequency distribution of statements:</w:t>
      </w:r>
      <w:r w:rsidR="00D576BE">
        <w:rPr>
          <w:rFonts w:hint="eastAsia"/>
          <w:sz w:val="20"/>
          <w:szCs w:val="20"/>
          <w:lang w:eastAsia="zh-CN"/>
        </w:rPr>
        <w:t xml:space="preserve"> </w:t>
      </w:r>
    </w:p>
    <w:p w:rsidR="00D576BE" w:rsidRPr="00D576BE" w:rsidRDefault="00D576BE" w:rsidP="00D576BE">
      <w:pPr>
        <w:snapToGrid w:val="0"/>
        <w:ind w:firstLine="425"/>
        <w:jc w:val="both"/>
        <w:rPr>
          <w:sz w:val="20"/>
          <w:szCs w:val="20"/>
        </w:rPr>
      </w:pPr>
      <w:r w:rsidRPr="00D576BE">
        <w:rPr>
          <w:sz w:val="20"/>
          <w:szCs w:val="20"/>
        </w:rPr>
        <w:t xml:space="preserve">Table No. (10) </w:t>
      </w:r>
      <w:proofErr w:type="gramStart"/>
      <w:r w:rsidRPr="00D576BE">
        <w:rPr>
          <w:sz w:val="20"/>
          <w:szCs w:val="20"/>
        </w:rPr>
        <w:t>frequency</w:t>
      </w:r>
      <w:proofErr w:type="gramEnd"/>
      <w:r w:rsidRPr="00D576BE">
        <w:rPr>
          <w:sz w:val="20"/>
          <w:szCs w:val="20"/>
        </w:rPr>
        <w:t xml:space="preserve"> distribution for statements of second study hypothesis pivot</w:t>
      </w:r>
    </w:p>
    <w:p w:rsidR="00D576BE" w:rsidRPr="00D576BE" w:rsidRDefault="00D576BE" w:rsidP="00D576BE">
      <w:pPr>
        <w:snapToGrid w:val="0"/>
        <w:jc w:val="both"/>
        <w:rPr>
          <w:b/>
          <w:bCs/>
          <w:sz w:val="20"/>
          <w:szCs w:val="20"/>
        </w:rPr>
      </w:pPr>
      <w:r w:rsidRPr="00D576BE">
        <w:rPr>
          <w:b/>
          <w:bCs/>
          <w:sz w:val="20"/>
          <w:szCs w:val="20"/>
        </w:rPr>
        <w:t>Secondly: Data Analysis:</w:t>
      </w:r>
    </w:p>
    <w:p w:rsidR="00D576BE" w:rsidRPr="00D576BE" w:rsidRDefault="00D576BE" w:rsidP="00D576BE">
      <w:pPr>
        <w:snapToGrid w:val="0"/>
        <w:jc w:val="both"/>
        <w:rPr>
          <w:b/>
          <w:bCs/>
          <w:sz w:val="20"/>
          <w:szCs w:val="20"/>
        </w:rPr>
      </w:pPr>
      <w:r w:rsidRPr="00D576BE">
        <w:rPr>
          <w:b/>
          <w:bCs/>
          <w:sz w:val="20"/>
          <w:szCs w:val="20"/>
        </w:rPr>
        <w:t>The basic data for study have been analyzed according to the following steps:</w:t>
      </w:r>
    </w:p>
    <w:p w:rsidR="00D576BE" w:rsidRPr="00D576BE" w:rsidRDefault="00D576BE" w:rsidP="00D576BE">
      <w:pPr>
        <w:pStyle w:val="ListParagraph"/>
        <w:numPr>
          <w:ilvl w:val="0"/>
          <w:numId w:val="39"/>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Frequency distribution for researched units answers to study statements through summarizing the data in tables which explain the values of each variable in order to explain the most important basic features for the sample in a form of figures, percentages and study statements.</w:t>
      </w:r>
    </w:p>
    <w:p w:rsidR="00D576BE" w:rsidRPr="00D576BE" w:rsidRDefault="00D576BE" w:rsidP="00D576BE">
      <w:pPr>
        <w:pStyle w:val="ListParagraph"/>
        <w:numPr>
          <w:ilvl w:val="0"/>
          <w:numId w:val="39"/>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Statistical analysis for study statements through estimating the mean and standard deviation for all study pivots in order to know the direction of study sample and order statements according to their relative importance.</w:t>
      </w:r>
    </w:p>
    <w:p w:rsidR="00D576BE" w:rsidRPr="00D576BE" w:rsidRDefault="00D576BE" w:rsidP="00D576BE">
      <w:pPr>
        <w:pStyle w:val="ListParagraph"/>
        <w:numPr>
          <w:ilvl w:val="0"/>
          <w:numId w:val="39"/>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Selection of significance differences (K2), and in order to test the availability of statistical significance differences between the numbers of agreed and disagreed individuals on the study hypotheses statements.</w:t>
      </w:r>
    </w:p>
    <w:p w:rsidR="00D576BE" w:rsidRDefault="00D576BE" w:rsidP="00484432">
      <w:pPr>
        <w:snapToGrid w:val="0"/>
        <w:ind w:firstLine="425"/>
        <w:jc w:val="both"/>
        <w:rPr>
          <w:rFonts w:eastAsiaTheme="minorEastAsia" w:hint="eastAsia"/>
          <w:b/>
          <w:bCs/>
          <w:sz w:val="20"/>
          <w:szCs w:val="20"/>
          <w:lang w:eastAsia="zh-CN"/>
        </w:rPr>
      </w:pPr>
    </w:p>
    <w:p w:rsidR="00D576BE" w:rsidRPr="00D576BE" w:rsidRDefault="00D576BE" w:rsidP="00484432">
      <w:pPr>
        <w:snapToGrid w:val="0"/>
        <w:ind w:firstLine="425"/>
        <w:jc w:val="both"/>
        <w:rPr>
          <w:rFonts w:eastAsiaTheme="minorEastAsia" w:hint="eastAsia"/>
          <w:b/>
          <w:bCs/>
          <w:sz w:val="20"/>
          <w:szCs w:val="20"/>
          <w:lang w:eastAsia="zh-CN"/>
        </w:rPr>
        <w:sectPr w:rsidR="00D576BE" w:rsidRPr="00D576BE" w:rsidSect="00D576BE">
          <w:footnotePr>
            <w:pos w:val="beneathText"/>
          </w:footnotePr>
          <w:type w:val="continuous"/>
          <w:pgSz w:w="12240" w:h="15840" w:code="1"/>
          <w:pgMar w:top="1440" w:right="1440" w:bottom="1440" w:left="1440" w:header="720" w:footer="720" w:gutter="0"/>
          <w:cols w:num="2" w:space="576"/>
          <w:docGrid w:linePitch="360"/>
        </w:sectPr>
      </w:pPr>
    </w:p>
    <w:p w:rsidR="00D576BE" w:rsidRPr="00D576BE" w:rsidRDefault="00D576BE" w:rsidP="00452577">
      <w:pPr>
        <w:snapToGrid w:val="0"/>
        <w:jc w:val="center"/>
        <w:rPr>
          <w:rFonts w:hint="eastAsia"/>
          <w:sz w:val="20"/>
          <w:szCs w:val="20"/>
          <w:lang w:eastAsia="zh-CN"/>
        </w:rPr>
      </w:pPr>
    </w:p>
    <w:p w:rsidR="00452577" w:rsidRPr="00D576BE" w:rsidRDefault="00452577" w:rsidP="00452577">
      <w:pPr>
        <w:snapToGrid w:val="0"/>
        <w:jc w:val="center"/>
        <w:rPr>
          <w:sz w:val="20"/>
          <w:szCs w:val="20"/>
        </w:rPr>
      </w:pPr>
      <w:r w:rsidRPr="00D576BE">
        <w:rPr>
          <w:sz w:val="20"/>
          <w:szCs w:val="20"/>
        </w:rPr>
        <w:t xml:space="preserve">Table No. (10) </w:t>
      </w:r>
      <w:proofErr w:type="gramStart"/>
      <w:r w:rsidRPr="00D576BE">
        <w:rPr>
          <w:sz w:val="20"/>
          <w:szCs w:val="20"/>
        </w:rPr>
        <w:t>frequency</w:t>
      </w:r>
      <w:proofErr w:type="gramEnd"/>
      <w:r w:rsidRPr="00D576BE">
        <w:rPr>
          <w:sz w:val="20"/>
          <w:szCs w:val="20"/>
        </w:rPr>
        <w:t xml:space="preserve"> distribution for statements of second study hypothesis pivot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0"/>
        <w:gridCol w:w="571"/>
        <w:gridCol w:w="624"/>
        <w:gridCol w:w="617"/>
        <w:gridCol w:w="567"/>
        <w:gridCol w:w="516"/>
        <w:gridCol w:w="567"/>
        <w:gridCol w:w="511"/>
        <w:gridCol w:w="466"/>
        <w:gridCol w:w="647"/>
        <w:gridCol w:w="590"/>
      </w:tblGrid>
      <w:tr w:rsidR="00350B3A" w:rsidRPr="00D576BE" w:rsidTr="00D576BE">
        <w:trPr>
          <w:jc w:val="center"/>
        </w:trPr>
        <w:tc>
          <w:tcPr>
            <w:tcW w:w="2037" w:type="pct"/>
            <w:vMerge w:val="restart"/>
            <w:shd w:val="clear" w:color="auto" w:fill="auto"/>
            <w:vAlign w:val="center"/>
          </w:tcPr>
          <w:p w:rsidR="00350B3A" w:rsidRPr="00D576BE" w:rsidRDefault="00350B3A" w:rsidP="00452577">
            <w:pPr>
              <w:snapToGrid w:val="0"/>
              <w:jc w:val="both"/>
              <w:rPr>
                <w:rFonts w:eastAsia="Calibri"/>
                <w:b/>
                <w:bCs/>
                <w:color w:val="000000"/>
                <w:sz w:val="20"/>
                <w:szCs w:val="20"/>
              </w:rPr>
            </w:pPr>
            <w:r w:rsidRPr="00D576BE">
              <w:rPr>
                <w:rFonts w:eastAsia="Calibri"/>
                <w:b/>
                <w:bCs/>
                <w:color w:val="000000"/>
                <w:sz w:val="20"/>
                <w:szCs w:val="20"/>
              </w:rPr>
              <w:t>Statement</w:t>
            </w:r>
          </w:p>
        </w:tc>
        <w:tc>
          <w:tcPr>
            <w:tcW w:w="624" w:type="pct"/>
            <w:gridSpan w:val="2"/>
            <w:shd w:val="clear" w:color="auto" w:fill="auto"/>
            <w:vAlign w:val="center"/>
          </w:tcPr>
          <w:p w:rsidR="00350B3A" w:rsidRPr="00D576BE" w:rsidRDefault="00350B3A" w:rsidP="00452577">
            <w:pPr>
              <w:snapToGrid w:val="0"/>
              <w:jc w:val="both"/>
              <w:rPr>
                <w:rFonts w:eastAsia="Calibri"/>
                <w:b/>
                <w:bCs/>
                <w:color w:val="000000"/>
                <w:sz w:val="20"/>
                <w:szCs w:val="20"/>
              </w:rPr>
            </w:pPr>
            <w:r w:rsidRPr="00D576BE">
              <w:rPr>
                <w:rFonts w:eastAsia="Calibri"/>
                <w:b/>
                <w:bCs/>
                <w:color w:val="000000"/>
                <w:sz w:val="20"/>
                <w:szCs w:val="20"/>
              </w:rPr>
              <w:t>Extremely agree</w:t>
            </w:r>
          </w:p>
        </w:tc>
        <w:tc>
          <w:tcPr>
            <w:tcW w:w="617" w:type="pct"/>
            <w:gridSpan w:val="2"/>
            <w:shd w:val="clear" w:color="auto" w:fill="auto"/>
            <w:vAlign w:val="center"/>
          </w:tcPr>
          <w:p w:rsidR="00350B3A" w:rsidRPr="00D576BE" w:rsidRDefault="00350B3A" w:rsidP="00452577">
            <w:pPr>
              <w:snapToGrid w:val="0"/>
              <w:jc w:val="both"/>
              <w:rPr>
                <w:rFonts w:eastAsia="Calibri"/>
                <w:b/>
                <w:bCs/>
                <w:color w:val="000000"/>
                <w:sz w:val="20"/>
                <w:szCs w:val="20"/>
              </w:rPr>
            </w:pPr>
            <w:r w:rsidRPr="00D576BE">
              <w:rPr>
                <w:rFonts w:eastAsia="Calibri"/>
                <w:b/>
                <w:bCs/>
                <w:color w:val="000000"/>
                <w:sz w:val="20"/>
                <w:szCs w:val="20"/>
              </w:rPr>
              <w:t>Agree</w:t>
            </w:r>
          </w:p>
        </w:tc>
        <w:tc>
          <w:tcPr>
            <w:tcW w:w="565" w:type="pct"/>
            <w:gridSpan w:val="2"/>
            <w:shd w:val="clear" w:color="auto" w:fill="auto"/>
            <w:vAlign w:val="center"/>
          </w:tcPr>
          <w:p w:rsidR="00350B3A" w:rsidRPr="00D576BE" w:rsidRDefault="00350B3A" w:rsidP="00452577">
            <w:pPr>
              <w:snapToGrid w:val="0"/>
              <w:jc w:val="both"/>
              <w:rPr>
                <w:rFonts w:eastAsia="Calibri"/>
                <w:b/>
                <w:bCs/>
                <w:color w:val="000000"/>
                <w:sz w:val="20"/>
                <w:szCs w:val="20"/>
              </w:rPr>
            </w:pPr>
            <w:r w:rsidRPr="00D576BE">
              <w:rPr>
                <w:rFonts w:eastAsia="Calibri"/>
                <w:b/>
                <w:bCs/>
                <w:color w:val="000000"/>
                <w:sz w:val="20"/>
                <w:szCs w:val="20"/>
              </w:rPr>
              <w:t>Neutral</w:t>
            </w:r>
          </w:p>
        </w:tc>
        <w:tc>
          <w:tcPr>
            <w:tcW w:w="510" w:type="pct"/>
            <w:gridSpan w:val="2"/>
            <w:shd w:val="clear" w:color="auto" w:fill="auto"/>
            <w:vAlign w:val="center"/>
          </w:tcPr>
          <w:p w:rsidR="00350B3A" w:rsidRPr="00D576BE" w:rsidRDefault="00350B3A" w:rsidP="00452577">
            <w:pPr>
              <w:snapToGrid w:val="0"/>
              <w:jc w:val="both"/>
              <w:rPr>
                <w:rFonts w:eastAsia="Calibri"/>
                <w:b/>
                <w:bCs/>
                <w:color w:val="000000"/>
                <w:sz w:val="20"/>
                <w:szCs w:val="20"/>
              </w:rPr>
            </w:pPr>
            <w:r w:rsidRPr="00D576BE">
              <w:rPr>
                <w:rFonts w:eastAsia="Calibri"/>
                <w:b/>
                <w:bCs/>
                <w:color w:val="000000"/>
                <w:sz w:val="20"/>
                <w:szCs w:val="20"/>
              </w:rPr>
              <w:t>Disagree</w:t>
            </w:r>
          </w:p>
        </w:tc>
        <w:tc>
          <w:tcPr>
            <w:tcW w:w="647" w:type="pct"/>
            <w:gridSpan w:val="2"/>
            <w:shd w:val="clear" w:color="auto" w:fill="auto"/>
            <w:vAlign w:val="center"/>
          </w:tcPr>
          <w:p w:rsidR="00350B3A" w:rsidRPr="00D576BE" w:rsidRDefault="00350B3A" w:rsidP="00452577">
            <w:pPr>
              <w:snapToGrid w:val="0"/>
              <w:jc w:val="both"/>
              <w:rPr>
                <w:rFonts w:eastAsia="Calibri"/>
                <w:b/>
                <w:bCs/>
                <w:color w:val="000000"/>
                <w:sz w:val="20"/>
                <w:szCs w:val="20"/>
              </w:rPr>
            </w:pPr>
            <w:r w:rsidRPr="00D576BE">
              <w:rPr>
                <w:rFonts w:eastAsia="Calibri"/>
                <w:b/>
                <w:bCs/>
                <w:color w:val="000000"/>
                <w:sz w:val="20"/>
                <w:szCs w:val="20"/>
              </w:rPr>
              <w:t>Extremely disagree</w:t>
            </w:r>
          </w:p>
        </w:tc>
      </w:tr>
      <w:tr w:rsidR="00350B3A" w:rsidRPr="00D576BE" w:rsidTr="00D576BE">
        <w:trPr>
          <w:jc w:val="center"/>
        </w:trPr>
        <w:tc>
          <w:tcPr>
            <w:tcW w:w="2037" w:type="pct"/>
            <w:vMerge/>
            <w:shd w:val="clear" w:color="auto" w:fill="auto"/>
            <w:vAlign w:val="center"/>
          </w:tcPr>
          <w:p w:rsidR="00350B3A" w:rsidRPr="00D576BE" w:rsidRDefault="00350B3A" w:rsidP="00452577">
            <w:pPr>
              <w:snapToGrid w:val="0"/>
              <w:jc w:val="both"/>
              <w:rPr>
                <w:rFonts w:eastAsia="Calibri"/>
                <w:color w:val="000000"/>
                <w:sz w:val="20"/>
                <w:szCs w:val="20"/>
              </w:rPr>
            </w:pP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No.</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No.</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No.</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No.</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No.</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 Using financial percentages contributes in predicting financial default in the bank</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68</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37.2</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90</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49.2</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20</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10.9</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2.2</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0.5</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 xml:space="preserve">2. Accounting information systems outputs help the banking Admin. </w:t>
            </w:r>
            <w:proofErr w:type="gramStart"/>
            <w:r w:rsidRPr="00D576BE">
              <w:rPr>
                <w:rFonts w:eastAsia="Calibri"/>
                <w:color w:val="000000"/>
                <w:sz w:val="20"/>
                <w:szCs w:val="20"/>
              </w:rPr>
              <w:t>to</w:t>
            </w:r>
            <w:proofErr w:type="gramEnd"/>
            <w:r w:rsidRPr="00D576BE">
              <w:rPr>
                <w:rFonts w:eastAsia="Calibri"/>
                <w:color w:val="000000"/>
                <w:sz w:val="20"/>
                <w:szCs w:val="20"/>
              </w:rPr>
              <w:t xml:space="preserve"> be sure of the extent of funding policy competence which contributes in liming of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54</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29.5</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98</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53.6</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27</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14.8</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1.6</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0.5</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 Accounting information systems are periodically disclosing liquidity position in the bank which helps in limiting bank funding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56</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30.6</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107</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58.5</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16</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8.7</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2.2</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 Accounting Information systems are periodically disclosing the extent of capital competency in limiting funding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62</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33.9</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96</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52.5</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21</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11.5</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2.2</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 Accounting information systems contribute in following up funding activities performance and explaining the extent of deviation from the specified plan which helps in limiting funding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54</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29.5</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95</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51.9</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31</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16.9</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1.6</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6. Accounting information systems provide data about the extent of established guarantees match with giving loans which contributes in limiting bank funding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59</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32.2</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96</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52.5</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22</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12</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2.2</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1.1</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 xml:space="preserve">7. Accounting information systems provide losses indicator in loans to total loans which </w:t>
            </w:r>
            <w:r w:rsidRPr="00D576BE">
              <w:rPr>
                <w:rFonts w:eastAsia="Calibri"/>
                <w:color w:val="000000"/>
                <w:sz w:val="20"/>
                <w:szCs w:val="20"/>
              </w:rPr>
              <w:lastRenderedPageBreak/>
              <w:t>helps in observation on bank funding risks and limiting them.</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lastRenderedPageBreak/>
              <w:t>41</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22.4</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111</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60.7</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28</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15.3</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1.1</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0.5</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lastRenderedPageBreak/>
              <w:t>8. Accounting information systems observing any changes in doubtful debts percentage to total loans which helps in reducing bank funding risks and limiting the possibility of its occurrence.</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52</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28.4</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96</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52.5</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30</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16.4</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2.2</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0.5</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 Net bad debts percentage to awarded loans helps risks management and credit management in controlling the quality of credit which helps in reducing its associated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47</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25.7</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98</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53.6</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30</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16.4</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8</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4.4</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proofErr w:type="gramStart"/>
            <w:r w:rsidRPr="00D576BE">
              <w:rPr>
                <w:rFonts w:eastAsia="Calibri"/>
                <w:color w:val="000000"/>
                <w:sz w:val="20"/>
                <w:szCs w:val="20"/>
              </w:rPr>
              <w:t>10. Raising</w:t>
            </w:r>
            <w:proofErr w:type="gramEnd"/>
            <w:r w:rsidRPr="00D576BE">
              <w:rPr>
                <w:rFonts w:eastAsia="Calibri"/>
                <w:color w:val="000000"/>
                <w:sz w:val="20"/>
                <w:szCs w:val="20"/>
              </w:rPr>
              <w:t xml:space="preserve"> of property rights percentage indicates to risky assets in bank ability to control funding risks and limiting its prospective occurrence.</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45</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24.6</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98</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53.6</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38</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20.8</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1.1</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11. Accounting information systems provide funding risks management by changes in total percentage of loans to assets which contributes in reducing bank funding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58</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31.7</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91</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49.7</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30</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16.4</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2.2</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12. Accounting information systems characterized by flexibility where it reflects any adjustments in funding policies and bad debts allocation which contributes in reducing bank funding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53</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29</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94</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51.4</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28</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15.3</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2.7</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1.6</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13. Accounting information systems periodically provide necessary data about the awarded loans, their age and benefits which help in taking rational decisions that reducing funding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65</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35.5</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97</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53</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19</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10.4</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1.1</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14.Accounting information systems provide data about concentrations that exceeding from limited percentages of capital base for the bank which contributes in reducing funding risks</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55</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30.1</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99</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54.1</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27</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14.8</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1.1</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15. Accounting information systems provide periodical data about distribution of loans wallet to different sectors which contributes in reducing banking funding</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51</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27.8</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95</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51.9</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34</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18.6</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3</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1.6</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w:t>
            </w:r>
          </w:p>
        </w:tc>
      </w:tr>
      <w:tr w:rsidR="00350B3A" w:rsidRPr="00D576BE" w:rsidTr="00D576BE">
        <w:trPr>
          <w:jc w:val="center"/>
        </w:trPr>
        <w:tc>
          <w:tcPr>
            <w:tcW w:w="203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Statements Total</w:t>
            </w:r>
          </w:p>
        </w:tc>
        <w:tc>
          <w:tcPr>
            <w:tcW w:w="29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820</w:t>
            </w:r>
          </w:p>
        </w:tc>
        <w:tc>
          <w:tcPr>
            <w:tcW w:w="32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29.9</w:t>
            </w:r>
          </w:p>
        </w:tc>
        <w:tc>
          <w:tcPr>
            <w:tcW w:w="322"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1461</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53.2</w:t>
            </w:r>
          </w:p>
        </w:tc>
        <w:tc>
          <w:tcPr>
            <w:tcW w:w="26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401</w:t>
            </w:r>
          </w:p>
        </w:tc>
        <w:tc>
          <w:tcPr>
            <w:tcW w:w="296"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14.6</w:t>
            </w:r>
          </w:p>
        </w:tc>
        <w:tc>
          <w:tcPr>
            <w:tcW w:w="267"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54</w:t>
            </w:r>
          </w:p>
        </w:tc>
        <w:tc>
          <w:tcPr>
            <w:tcW w:w="243"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2</w:t>
            </w:r>
          </w:p>
        </w:tc>
        <w:tc>
          <w:tcPr>
            <w:tcW w:w="338"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9</w:t>
            </w:r>
          </w:p>
        </w:tc>
        <w:tc>
          <w:tcPr>
            <w:tcW w:w="309" w:type="pct"/>
            <w:shd w:val="clear" w:color="auto" w:fill="auto"/>
            <w:vAlign w:val="center"/>
          </w:tcPr>
          <w:p w:rsidR="00350B3A" w:rsidRPr="00D576BE" w:rsidRDefault="00350B3A" w:rsidP="00452577">
            <w:pPr>
              <w:snapToGrid w:val="0"/>
              <w:jc w:val="both"/>
              <w:rPr>
                <w:rFonts w:eastAsia="Calibri"/>
                <w:color w:val="000000"/>
                <w:sz w:val="20"/>
                <w:szCs w:val="20"/>
              </w:rPr>
            </w:pPr>
            <w:r w:rsidRPr="00D576BE">
              <w:rPr>
                <w:rFonts w:eastAsia="Calibri"/>
                <w:color w:val="000000"/>
                <w:sz w:val="20"/>
                <w:szCs w:val="20"/>
              </w:rPr>
              <w:t>0.3</w:t>
            </w:r>
          </w:p>
        </w:tc>
      </w:tr>
    </w:tbl>
    <w:p w:rsidR="00452577" w:rsidRPr="00D576BE" w:rsidRDefault="00452577" w:rsidP="00452577">
      <w:pPr>
        <w:snapToGrid w:val="0"/>
        <w:jc w:val="both"/>
        <w:rPr>
          <w:sz w:val="20"/>
          <w:szCs w:val="20"/>
          <w:lang w:eastAsia="zh-CN"/>
        </w:rPr>
      </w:pPr>
      <w:r w:rsidRPr="00D576BE">
        <w:rPr>
          <w:sz w:val="20"/>
          <w:szCs w:val="20"/>
        </w:rPr>
        <w:t>Source: Written by the researcher from questionnaire results (2014).</w:t>
      </w:r>
    </w:p>
    <w:p w:rsidR="00484432" w:rsidRPr="00D576BE" w:rsidRDefault="00484432" w:rsidP="00484432">
      <w:pPr>
        <w:snapToGrid w:val="0"/>
        <w:ind w:firstLine="425"/>
        <w:jc w:val="both"/>
        <w:rPr>
          <w:sz w:val="20"/>
          <w:szCs w:val="20"/>
          <w:lang w:eastAsia="zh-CN"/>
        </w:rPr>
      </w:pPr>
    </w:p>
    <w:p w:rsidR="00452577" w:rsidRPr="00D576BE" w:rsidRDefault="00452577" w:rsidP="00484432">
      <w:pPr>
        <w:snapToGrid w:val="0"/>
        <w:ind w:firstLine="425"/>
        <w:jc w:val="both"/>
        <w:rPr>
          <w:sz w:val="20"/>
          <w:szCs w:val="20"/>
          <w:lang w:eastAsia="zh-CN"/>
        </w:rPr>
        <w:sectPr w:rsidR="00452577" w:rsidRPr="00D576BE" w:rsidSect="005E230D">
          <w:footnotePr>
            <w:pos w:val="beneathText"/>
          </w:footnotePr>
          <w:type w:val="continuous"/>
          <w:pgSz w:w="12240" w:h="15840" w:code="1"/>
          <w:pgMar w:top="1440" w:right="1440" w:bottom="1440" w:left="1440" w:header="720" w:footer="720" w:gutter="0"/>
          <w:cols w:space="720"/>
          <w:docGrid w:linePitch="360"/>
        </w:sectPr>
      </w:pPr>
    </w:p>
    <w:p w:rsidR="00452577" w:rsidRPr="00D576BE" w:rsidRDefault="00452577" w:rsidP="00452577">
      <w:pPr>
        <w:snapToGrid w:val="0"/>
        <w:jc w:val="both"/>
        <w:rPr>
          <w:b/>
          <w:bCs/>
          <w:sz w:val="20"/>
          <w:szCs w:val="20"/>
        </w:rPr>
      </w:pPr>
      <w:r w:rsidRPr="00D576BE">
        <w:rPr>
          <w:b/>
          <w:bCs/>
          <w:sz w:val="20"/>
          <w:szCs w:val="20"/>
        </w:rPr>
        <w:lastRenderedPageBreak/>
        <w:t>Analyzing hypothetical data:</w:t>
      </w:r>
    </w:p>
    <w:p w:rsidR="00452577" w:rsidRPr="00D576BE" w:rsidRDefault="00452577" w:rsidP="00452577">
      <w:pPr>
        <w:snapToGrid w:val="0"/>
        <w:ind w:firstLine="425"/>
        <w:jc w:val="both"/>
        <w:rPr>
          <w:sz w:val="20"/>
          <w:szCs w:val="20"/>
        </w:rPr>
      </w:pPr>
      <w:r w:rsidRPr="00D576BE">
        <w:rPr>
          <w:sz w:val="20"/>
          <w:szCs w:val="20"/>
        </w:rPr>
        <w:t>Accounting information systems help in reducing bank funding risks</w:t>
      </w:r>
    </w:p>
    <w:p w:rsidR="00452577" w:rsidRPr="00D576BE" w:rsidRDefault="00452577" w:rsidP="00452577">
      <w:pPr>
        <w:snapToGrid w:val="0"/>
        <w:jc w:val="both"/>
        <w:rPr>
          <w:b/>
          <w:bCs/>
          <w:sz w:val="20"/>
          <w:szCs w:val="20"/>
          <w:lang w:eastAsia="zh-CN"/>
        </w:rPr>
      </w:pPr>
      <w:r w:rsidRPr="00D576BE">
        <w:rPr>
          <w:sz w:val="20"/>
          <w:szCs w:val="20"/>
        </w:rPr>
        <w:t>Firstly: Frequency distribution of statements:</w:t>
      </w:r>
    </w:p>
    <w:p w:rsidR="0011559C" w:rsidRPr="00D576BE" w:rsidRDefault="0011559C" w:rsidP="00452577">
      <w:pPr>
        <w:snapToGrid w:val="0"/>
        <w:jc w:val="both"/>
        <w:rPr>
          <w:b/>
          <w:bCs/>
          <w:sz w:val="20"/>
          <w:szCs w:val="20"/>
        </w:rPr>
      </w:pPr>
      <w:r w:rsidRPr="00D576BE">
        <w:rPr>
          <w:b/>
          <w:bCs/>
          <w:sz w:val="20"/>
          <w:szCs w:val="20"/>
        </w:rPr>
        <w:t xml:space="preserve">The following is clear from table </w:t>
      </w:r>
      <w:proofErr w:type="gramStart"/>
      <w:r w:rsidRPr="00D576BE">
        <w:rPr>
          <w:b/>
          <w:bCs/>
          <w:sz w:val="20"/>
          <w:szCs w:val="20"/>
        </w:rPr>
        <w:t>No</w:t>
      </w:r>
      <w:proofErr w:type="gramEnd"/>
      <w:r w:rsidRPr="00D576BE">
        <w:rPr>
          <w:b/>
          <w:bCs/>
          <w:sz w:val="20"/>
          <w:szCs w:val="20"/>
        </w:rPr>
        <w:t>. (10)</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Most of sample individuals are agree on that using of financial percentages contributes in predicting financial default in the bank where their percentage was (86.4%) whereas the percentage of disagreed individuals was (2.7%). Sample individuals who didn't show specific answers their percentage was (10.09%).</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lastRenderedPageBreak/>
        <w:t>Most of sample individuals are agree on that the accounting information systems outputs help the banking management to be sure of the extent of funding policy competence which contributes in limiting its risks where their percentage was (83.1%) whereas disagreed individuals percentage was (2.1%). Concerning the sample individuals who didn't show specified answers their percentage was (14.8%).</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Most of sample individuals are agree on that the accounting information systems periodically disclose liquidity position in bank which helps in limiting bank funding risks where their percentage was (89.1%) whereas those who are disagree on that </w:t>
      </w:r>
      <w:r w:rsidRPr="00D576BE">
        <w:rPr>
          <w:rFonts w:ascii="Times New Roman" w:hAnsi="Times New Roman" w:cs="Times New Roman"/>
          <w:sz w:val="20"/>
          <w:szCs w:val="20"/>
        </w:rPr>
        <w:lastRenderedPageBreak/>
        <w:t xml:space="preserve">was (1.6%). But the sample individuals who didn't show specific answers their percentage </w:t>
      </w:r>
      <w:proofErr w:type="gramStart"/>
      <w:r w:rsidRPr="00D576BE">
        <w:rPr>
          <w:rFonts w:ascii="Times New Roman" w:hAnsi="Times New Roman" w:cs="Times New Roman"/>
          <w:sz w:val="20"/>
          <w:szCs w:val="20"/>
        </w:rPr>
        <w:t>was</w:t>
      </w:r>
      <w:proofErr w:type="gramEnd"/>
      <w:r w:rsidRPr="00D576BE">
        <w:rPr>
          <w:rFonts w:ascii="Times New Roman" w:hAnsi="Times New Roman" w:cs="Times New Roman"/>
          <w:sz w:val="20"/>
          <w:szCs w:val="20"/>
        </w:rPr>
        <w:t xml:space="preserve"> (16.9%).</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Most of the </w:t>
      </w:r>
      <w:proofErr w:type="gramStart"/>
      <w:r w:rsidRPr="00D576BE">
        <w:rPr>
          <w:rFonts w:ascii="Times New Roman" w:hAnsi="Times New Roman" w:cs="Times New Roman"/>
          <w:sz w:val="20"/>
          <w:szCs w:val="20"/>
        </w:rPr>
        <w:t>sample</w:t>
      </w:r>
      <w:proofErr w:type="gramEnd"/>
      <w:r w:rsidRPr="00D576BE">
        <w:rPr>
          <w:rFonts w:ascii="Times New Roman" w:hAnsi="Times New Roman" w:cs="Times New Roman"/>
          <w:sz w:val="20"/>
          <w:szCs w:val="20"/>
        </w:rPr>
        <w:t xml:space="preserve"> individuals are agree on that the accounting information systems periodically disclose the extent of capital competency in limiting funding risks where their percentage was (86.4%) whereas the percentage of those who are agree on that was (2.2%). But the sample individuals who didn't show specified answers their percentage was (11.5%).</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Most of sample individuals are agree on that the accounting information systems contribute in following up the funding activity performance and explaining the extent of deviation about the specified plan which helps in limiting of funding risks (81.4%) whereas the percentage of those who are agree on the funding risks was (1.6%). But the sample individuals who didn't show specified answers their percentage was (16.9%).</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Most of the sample individuals are agree on that the accounting information systems provide data about the extent of the established guarantees matching with the awarded loans which contributes in limiting of bank funding risks where their percentage was (84.7%) whereas disagree percentage was (3.3%). But the sample individuals who weren't showed specific answers </w:t>
      </w:r>
      <w:proofErr w:type="gramStart"/>
      <w:r w:rsidRPr="00D576BE">
        <w:rPr>
          <w:rFonts w:ascii="Times New Roman" w:hAnsi="Times New Roman" w:cs="Times New Roman"/>
          <w:sz w:val="20"/>
          <w:szCs w:val="20"/>
        </w:rPr>
        <w:t>was</w:t>
      </w:r>
      <w:proofErr w:type="gramEnd"/>
      <w:r w:rsidRPr="00D576BE">
        <w:rPr>
          <w:rFonts w:ascii="Times New Roman" w:hAnsi="Times New Roman" w:cs="Times New Roman"/>
          <w:sz w:val="20"/>
          <w:szCs w:val="20"/>
        </w:rPr>
        <w:t xml:space="preserve"> (12%).</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Most of sample individuals are agree on that the accounting information systems provide losses indicator in loans to total loans which helps in controlling of bank funding risks and limiting them where their percentage was (83.1%) whereas the percentage of disagreement was (1.6%). But the sample individuals who weren't showed specified answers their percentage was (15.3%).</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Most of sample individuals aren't showing specified answers to accounting information systems that observing any changes in doubtful debts percentage to total loans which helps in reducing bank funding risks and limiting the possibility of its occurrence their percentage was (80.9%) whereas the percentage of those who are agree on that was (2.7%). But the disagreed sample </w:t>
      </w:r>
      <w:proofErr w:type="gramStart"/>
      <w:r w:rsidRPr="00D576BE">
        <w:rPr>
          <w:rFonts w:ascii="Times New Roman" w:hAnsi="Times New Roman" w:cs="Times New Roman"/>
          <w:sz w:val="20"/>
          <w:szCs w:val="20"/>
        </w:rPr>
        <w:t>individuals was</w:t>
      </w:r>
      <w:proofErr w:type="gramEnd"/>
      <w:r w:rsidRPr="00D576BE">
        <w:rPr>
          <w:rFonts w:ascii="Times New Roman" w:hAnsi="Times New Roman" w:cs="Times New Roman"/>
          <w:sz w:val="20"/>
          <w:szCs w:val="20"/>
        </w:rPr>
        <w:t xml:space="preserve"> (16.4%).</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Most of sample individuals are agree that the percentage of net bad debts to the awarded loans helps risks management and credit management to control the quality of credit which helps in reducing its associated risks where its percentage was (79.3%) whereas the percentage of disagreed individuals was (4.4%. the sample individuals who haven't shown specific answers their percentage was (16.4%).</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Most of sample individuals are agree that raising of property rights percentage to risky assets indicates to the ability of the bank to control funding risks and limiting its occurrence in future, where their percentage was (78.2%) whereas the percentage of those disagreeing on that was (1.1%). The sample </w:t>
      </w:r>
      <w:r w:rsidRPr="00D576BE">
        <w:rPr>
          <w:rFonts w:ascii="Times New Roman" w:hAnsi="Times New Roman" w:cs="Times New Roman"/>
          <w:sz w:val="20"/>
          <w:szCs w:val="20"/>
        </w:rPr>
        <w:lastRenderedPageBreak/>
        <w:t>individuals who weren't showed specific answers their percentage was (20.8%).</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Most of the sample individuals are agree on that the accounting information systems provide funding risks management by the changes in total percentage of loans to the assets which contributes in reducing bank funding risks where their percentage was (81.4%), whereas the percentage of disagree was (2.2%). The percentage of sample individuals who weren't showed specific answers was (16.4%).</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Most of sample individuals are agree on that the accounting information systems are characterized by flexibility where it reflects any modifications in funding policies and doubtful debts allocation which contributes in reducing bank funding risks where their percentage was (80.4%) whereas the percentage of disagree individuals on that was (4.3%). Concerning sample individuals who weren't showed specified answers their percentage was (15.3%).</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Most of the sample individuals are agree on that the accounting information systems periodically provide necessary data about the awarded loans, their age in taking rational decisions reduce funding risks where their percentage was (88.5%) whereas the percentage of disagreed individuals on that was (10.4%).</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Most of the </w:t>
      </w:r>
      <w:proofErr w:type="gramStart"/>
      <w:r w:rsidRPr="00D576BE">
        <w:rPr>
          <w:rFonts w:ascii="Times New Roman" w:hAnsi="Times New Roman" w:cs="Times New Roman"/>
          <w:sz w:val="20"/>
          <w:szCs w:val="20"/>
        </w:rPr>
        <w:t>sample</w:t>
      </w:r>
      <w:proofErr w:type="gramEnd"/>
      <w:r w:rsidRPr="00D576BE">
        <w:rPr>
          <w:rFonts w:ascii="Times New Roman" w:hAnsi="Times New Roman" w:cs="Times New Roman"/>
          <w:sz w:val="20"/>
          <w:szCs w:val="20"/>
        </w:rPr>
        <w:t xml:space="preserve"> individuals are agree on that the accounting information systems provide data about concentrations that exceeding from specified percentages from capital base for the bank which contributes in reducing funding risks their percentage was (84.2%), whereas the percentage of disagreed individuals on that was (1.1%). The percentage of sample individuals who weren't showed specified answers was (14.8%).</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Most of the </w:t>
      </w:r>
      <w:proofErr w:type="gramStart"/>
      <w:r w:rsidRPr="00D576BE">
        <w:rPr>
          <w:rFonts w:ascii="Times New Roman" w:hAnsi="Times New Roman" w:cs="Times New Roman"/>
          <w:sz w:val="20"/>
          <w:szCs w:val="20"/>
        </w:rPr>
        <w:t>sample</w:t>
      </w:r>
      <w:proofErr w:type="gramEnd"/>
      <w:r w:rsidRPr="00D576BE">
        <w:rPr>
          <w:rFonts w:ascii="Times New Roman" w:hAnsi="Times New Roman" w:cs="Times New Roman"/>
          <w:sz w:val="20"/>
          <w:szCs w:val="20"/>
        </w:rPr>
        <w:t xml:space="preserve"> individuals are agree on that the accounting information systems periodically provide data about distribution of loans wallet to different sectors which contributes in reducing bank funding risks where their percentage was (97.7%) whereas the percentage of disagreed individuals was (1.6%). The percentage of sample individuals who weren't showed specified answers was (18.6%.</w:t>
      </w:r>
    </w:p>
    <w:p w:rsidR="0011559C" w:rsidRPr="00D576BE" w:rsidRDefault="0011559C" w:rsidP="00484432">
      <w:pPr>
        <w:pStyle w:val="ListParagraph"/>
        <w:numPr>
          <w:ilvl w:val="0"/>
          <w:numId w:val="38"/>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Most of sample individuals are agree on that the statements of (second study hypothesis) pivot where their percentage was (83.1%) whereas the percentage of agreed individuals on that was (2.3%). The percentage of sample individuals who weren't showed specified answers was (</w:t>
      </w:r>
      <w:r w:rsidR="006955BD" w:rsidRPr="00D576BE">
        <w:rPr>
          <w:rFonts w:ascii="Times New Roman" w:hAnsi="Times New Roman" w:cs="Times New Roman"/>
          <w:sz w:val="20"/>
          <w:szCs w:val="20"/>
        </w:rPr>
        <w:t>14</w:t>
      </w:r>
      <w:r w:rsidRPr="00D576BE">
        <w:rPr>
          <w:rFonts w:ascii="Times New Roman" w:hAnsi="Times New Roman" w:cs="Times New Roman"/>
          <w:sz w:val="20"/>
          <w:szCs w:val="20"/>
        </w:rPr>
        <w:t>.</w:t>
      </w:r>
      <w:r w:rsidR="006955BD" w:rsidRPr="00D576BE">
        <w:rPr>
          <w:rFonts w:ascii="Times New Roman" w:hAnsi="Times New Roman" w:cs="Times New Roman"/>
          <w:sz w:val="20"/>
          <w:szCs w:val="20"/>
        </w:rPr>
        <w:t>6</w:t>
      </w:r>
      <w:r w:rsidRPr="00D576BE">
        <w:rPr>
          <w:rFonts w:ascii="Times New Roman" w:hAnsi="Times New Roman" w:cs="Times New Roman"/>
          <w:sz w:val="20"/>
          <w:szCs w:val="20"/>
        </w:rPr>
        <w:t>%)</w:t>
      </w:r>
      <w:r w:rsidR="006955BD" w:rsidRPr="00D576BE">
        <w:rPr>
          <w:rFonts w:ascii="Times New Roman" w:hAnsi="Times New Roman" w:cs="Times New Roman"/>
          <w:sz w:val="20"/>
          <w:szCs w:val="20"/>
        </w:rPr>
        <w:t>.</w:t>
      </w:r>
    </w:p>
    <w:p w:rsidR="006955BD" w:rsidRPr="00D576BE" w:rsidRDefault="006955BD" w:rsidP="00452577">
      <w:pPr>
        <w:snapToGrid w:val="0"/>
        <w:jc w:val="both"/>
        <w:rPr>
          <w:b/>
          <w:bCs/>
          <w:sz w:val="20"/>
          <w:szCs w:val="20"/>
        </w:rPr>
      </w:pPr>
      <w:r w:rsidRPr="00D576BE">
        <w:rPr>
          <w:b/>
          <w:bCs/>
          <w:sz w:val="20"/>
          <w:szCs w:val="20"/>
        </w:rPr>
        <w:t>Secondly: Descriptive Statistics for Hypothetical Statements</w:t>
      </w:r>
    </w:p>
    <w:p w:rsidR="006955BD" w:rsidRPr="00D576BE" w:rsidRDefault="006955BD" w:rsidP="00484432">
      <w:pPr>
        <w:snapToGrid w:val="0"/>
        <w:ind w:firstLine="425"/>
        <w:jc w:val="both"/>
        <w:rPr>
          <w:sz w:val="20"/>
          <w:szCs w:val="20"/>
        </w:rPr>
      </w:pPr>
      <w:r w:rsidRPr="00D576BE">
        <w:rPr>
          <w:sz w:val="20"/>
          <w:szCs w:val="20"/>
        </w:rPr>
        <w:t>The following is a table stating the mean, standard deviation and their relative importance for the statements as well as their order according to answers of researched individuals.</w:t>
      </w:r>
    </w:p>
    <w:p w:rsidR="00484432" w:rsidRPr="00D576BE" w:rsidRDefault="00484432" w:rsidP="00484432">
      <w:pPr>
        <w:snapToGrid w:val="0"/>
        <w:ind w:firstLine="425"/>
        <w:jc w:val="both"/>
        <w:rPr>
          <w:b/>
          <w:bCs/>
          <w:sz w:val="20"/>
          <w:szCs w:val="20"/>
        </w:rPr>
        <w:sectPr w:rsidR="00484432" w:rsidRPr="00D576BE" w:rsidSect="00D576BE">
          <w:footnotePr>
            <w:pos w:val="beneathText"/>
          </w:footnotePr>
          <w:type w:val="continuous"/>
          <w:pgSz w:w="12240" w:h="15840" w:code="1"/>
          <w:pgMar w:top="1440" w:right="1440" w:bottom="1440" w:left="1440" w:header="720" w:footer="720" w:gutter="0"/>
          <w:cols w:num="2" w:space="576"/>
          <w:docGrid w:linePitch="360"/>
        </w:sectPr>
      </w:pPr>
    </w:p>
    <w:p w:rsidR="00D576BE" w:rsidRDefault="00D576BE" w:rsidP="00452577">
      <w:pPr>
        <w:snapToGrid w:val="0"/>
        <w:jc w:val="center"/>
        <w:rPr>
          <w:rFonts w:hint="eastAsia"/>
          <w:b/>
          <w:bCs/>
          <w:sz w:val="20"/>
          <w:szCs w:val="20"/>
          <w:lang w:eastAsia="zh-CN"/>
        </w:rPr>
      </w:pPr>
    </w:p>
    <w:p w:rsidR="00350B3A" w:rsidRPr="00D576BE" w:rsidRDefault="00350B3A" w:rsidP="00452577">
      <w:pPr>
        <w:snapToGrid w:val="0"/>
        <w:jc w:val="center"/>
        <w:rPr>
          <w:b/>
          <w:bCs/>
          <w:sz w:val="20"/>
          <w:szCs w:val="20"/>
        </w:rPr>
      </w:pPr>
      <w:r w:rsidRPr="00D576BE">
        <w:rPr>
          <w:b/>
          <w:bCs/>
          <w:sz w:val="20"/>
          <w:szCs w:val="20"/>
        </w:rPr>
        <w:t>Table No. (11) Descriptive Statistic for Hypothesis Statements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1258"/>
        <w:gridCol w:w="705"/>
        <w:gridCol w:w="1174"/>
        <w:gridCol w:w="1113"/>
      </w:tblGrid>
      <w:tr w:rsidR="00350B3A" w:rsidRPr="00D576BE" w:rsidTr="00D576BE">
        <w:trPr>
          <w:tblHeader/>
          <w:jc w:val="center"/>
        </w:trPr>
        <w:tc>
          <w:tcPr>
            <w:tcW w:w="2781" w:type="pct"/>
            <w:shd w:val="clear" w:color="auto" w:fill="auto"/>
          </w:tcPr>
          <w:p w:rsidR="00350B3A" w:rsidRPr="00D576BE" w:rsidRDefault="00350B3A" w:rsidP="00484432">
            <w:pPr>
              <w:snapToGrid w:val="0"/>
              <w:jc w:val="both"/>
              <w:rPr>
                <w:rFonts w:eastAsia="Calibri"/>
                <w:b/>
                <w:color w:val="000000"/>
                <w:sz w:val="20"/>
                <w:szCs w:val="20"/>
              </w:rPr>
            </w:pPr>
            <w:r w:rsidRPr="00D576BE">
              <w:rPr>
                <w:rFonts w:eastAsia="Calibri"/>
                <w:b/>
                <w:color w:val="000000"/>
                <w:sz w:val="20"/>
                <w:szCs w:val="20"/>
              </w:rPr>
              <w:t>Statements</w:t>
            </w:r>
          </w:p>
        </w:tc>
        <w:tc>
          <w:tcPr>
            <w:tcW w:w="657" w:type="pct"/>
            <w:shd w:val="clear" w:color="auto" w:fill="auto"/>
          </w:tcPr>
          <w:p w:rsidR="00350B3A" w:rsidRPr="00D576BE" w:rsidRDefault="00350B3A" w:rsidP="00484432">
            <w:pPr>
              <w:snapToGrid w:val="0"/>
              <w:jc w:val="both"/>
              <w:rPr>
                <w:rFonts w:eastAsia="Calibri"/>
                <w:b/>
                <w:color w:val="000000"/>
                <w:sz w:val="20"/>
                <w:szCs w:val="20"/>
              </w:rPr>
            </w:pPr>
            <w:r w:rsidRPr="00D576BE">
              <w:rPr>
                <w:rFonts w:eastAsia="Calibri"/>
                <w:b/>
                <w:color w:val="000000"/>
                <w:sz w:val="20"/>
                <w:szCs w:val="20"/>
              </w:rPr>
              <w:t>Standard Deviation</w:t>
            </w:r>
          </w:p>
        </w:tc>
        <w:tc>
          <w:tcPr>
            <w:tcW w:w="368" w:type="pct"/>
            <w:shd w:val="clear" w:color="auto" w:fill="auto"/>
          </w:tcPr>
          <w:p w:rsidR="00350B3A" w:rsidRPr="00D576BE" w:rsidRDefault="00350B3A" w:rsidP="00484432">
            <w:pPr>
              <w:snapToGrid w:val="0"/>
              <w:jc w:val="both"/>
              <w:rPr>
                <w:rFonts w:eastAsia="Calibri"/>
                <w:b/>
                <w:color w:val="000000"/>
                <w:sz w:val="20"/>
                <w:szCs w:val="20"/>
              </w:rPr>
            </w:pPr>
            <w:r w:rsidRPr="00D576BE">
              <w:rPr>
                <w:rFonts w:eastAsia="Calibri"/>
                <w:b/>
                <w:color w:val="000000"/>
                <w:sz w:val="20"/>
                <w:szCs w:val="20"/>
              </w:rPr>
              <w:t>Mean</w:t>
            </w:r>
          </w:p>
        </w:tc>
        <w:tc>
          <w:tcPr>
            <w:tcW w:w="613" w:type="pct"/>
            <w:shd w:val="clear" w:color="auto" w:fill="auto"/>
          </w:tcPr>
          <w:p w:rsidR="00350B3A" w:rsidRPr="00D576BE" w:rsidRDefault="00350B3A" w:rsidP="00484432">
            <w:pPr>
              <w:snapToGrid w:val="0"/>
              <w:jc w:val="both"/>
              <w:rPr>
                <w:rFonts w:eastAsia="Calibri"/>
                <w:b/>
                <w:color w:val="000000"/>
                <w:sz w:val="20"/>
                <w:szCs w:val="20"/>
              </w:rPr>
            </w:pPr>
            <w:r w:rsidRPr="00D576BE">
              <w:rPr>
                <w:rFonts w:eastAsia="Calibri"/>
                <w:b/>
                <w:color w:val="000000"/>
                <w:sz w:val="20"/>
                <w:szCs w:val="20"/>
              </w:rPr>
              <w:t>Sig.</w:t>
            </w:r>
          </w:p>
        </w:tc>
        <w:tc>
          <w:tcPr>
            <w:tcW w:w="581" w:type="pct"/>
            <w:shd w:val="clear" w:color="auto" w:fill="auto"/>
          </w:tcPr>
          <w:p w:rsidR="00350B3A" w:rsidRPr="00D576BE" w:rsidRDefault="00350B3A" w:rsidP="00484432">
            <w:pPr>
              <w:snapToGrid w:val="0"/>
              <w:jc w:val="both"/>
              <w:rPr>
                <w:rFonts w:eastAsia="Calibri"/>
                <w:b/>
                <w:color w:val="000000"/>
                <w:sz w:val="20"/>
                <w:szCs w:val="20"/>
              </w:rPr>
            </w:pPr>
            <w:r w:rsidRPr="00D576BE">
              <w:rPr>
                <w:rFonts w:eastAsia="Calibri"/>
                <w:b/>
                <w:color w:val="000000"/>
                <w:sz w:val="20"/>
                <w:szCs w:val="20"/>
              </w:rPr>
              <w:t>Ranking / order</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 Using financial percentages contributes in predicting financial default in the bank</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0.761</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4.20</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Extremely 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2</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2. The accounting information systems outputs help the banking management to be sure of the extent of funding policy competence which contributes in limiting its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0.742</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4.09</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8</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3. The accounting information systems periodically disclose liquidity position in bank which helps in limiting bank funding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0.672</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4.17</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 xml:space="preserve">4. </w:t>
            </w:r>
            <w:proofErr w:type="gramStart"/>
            <w:r w:rsidRPr="00D576BE">
              <w:rPr>
                <w:rFonts w:eastAsia="Calibri"/>
                <w:color w:val="000000"/>
                <w:sz w:val="20"/>
                <w:szCs w:val="20"/>
              </w:rPr>
              <w:t>the</w:t>
            </w:r>
            <w:proofErr w:type="gramEnd"/>
            <w:r w:rsidRPr="00D576BE">
              <w:rPr>
                <w:rFonts w:eastAsia="Calibri"/>
                <w:color w:val="000000"/>
                <w:sz w:val="20"/>
                <w:szCs w:val="20"/>
              </w:rPr>
              <w:t xml:space="preserve"> accounting information systems periodically disclose the extent of capital competency in limiting funding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0.715</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4.18</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3</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5. The accounting information systems contribute in following up the funding activity performance and explaining the extent of deviation about the specified plan which helps in limiting of funding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0.724</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4.09</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9</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6. The accounting information systems provide data about the extent of the established guarantees matching with the awarded loans which contributes in limiting of bank funding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0.784</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4.13</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5</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 xml:space="preserve">7. </w:t>
            </w:r>
            <w:proofErr w:type="gramStart"/>
            <w:r w:rsidRPr="00D576BE">
              <w:rPr>
                <w:rFonts w:eastAsia="Calibri"/>
                <w:color w:val="000000"/>
                <w:sz w:val="20"/>
                <w:szCs w:val="20"/>
              </w:rPr>
              <w:t>the</w:t>
            </w:r>
            <w:proofErr w:type="gramEnd"/>
            <w:r w:rsidRPr="00D576BE">
              <w:rPr>
                <w:rFonts w:eastAsia="Calibri"/>
                <w:color w:val="000000"/>
                <w:sz w:val="20"/>
                <w:szCs w:val="20"/>
              </w:rPr>
              <w:t xml:space="preserve"> accounting information systems provide losses indicator in loans to total loans which helps in controlling of bank funding risks and limiting them.</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0.686</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4.03</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13</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8. Accounting information systems that observing any changes in doubtful debts percentage to total loans which helps in reducing bank funding risks and limiting the possibility of its occurrence</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0.764</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4.06</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12</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9. The percentage of net bad debts to the awarded loans helps risks management and credit management to control the quality of credit which helps in reducing its associated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0.773</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4.1</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14</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10. Raising of property rights percentage to risky assets indicates to the ability of the bank to control funding risks and limiting its occurrence in future</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0.773</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4.01</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15</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11. The accounting information systems provide funding risks management by the changes in total percentage of loans to the assets which contributes in reducing bank funding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0.747</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4.10</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7</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12. The accounting information systems are characterized by flexibility where it reflects any modifications in funding policies and doubtful debts allocation which contributes in reducing bank funding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0.837</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4.03</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11</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13. The accounting information systems periodically provide necessary data about the awarded loans, their age in taking rational decisions reduce funding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0.672</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4.22</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Extremely 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14. The accounting information systems provide data about concentrations that exceeding from specified percentages from capital base for the bank which contributes in reducing funding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0.690</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4.13</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6</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15. Accounting information systems provide periodical data about distribution of loans wallet to different sectors which helps in reducing bank funding risks.</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0.727</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4.05</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10</w:t>
            </w:r>
          </w:p>
        </w:tc>
      </w:tr>
      <w:tr w:rsidR="00350B3A" w:rsidRPr="00D576BE" w:rsidTr="00D576BE">
        <w:trPr>
          <w:jc w:val="center"/>
        </w:trPr>
        <w:tc>
          <w:tcPr>
            <w:tcW w:w="2781"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Total</w:t>
            </w:r>
          </w:p>
        </w:tc>
        <w:tc>
          <w:tcPr>
            <w:tcW w:w="657"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0.737</w:t>
            </w:r>
          </w:p>
        </w:tc>
        <w:tc>
          <w:tcPr>
            <w:tcW w:w="368"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4.10</w:t>
            </w:r>
          </w:p>
        </w:tc>
        <w:tc>
          <w:tcPr>
            <w:tcW w:w="613" w:type="pct"/>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Agree</w:t>
            </w:r>
          </w:p>
        </w:tc>
        <w:tc>
          <w:tcPr>
            <w:tcW w:w="581" w:type="pct"/>
            <w:shd w:val="clear" w:color="auto" w:fill="auto"/>
          </w:tcPr>
          <w:p w:rsidR="00350B3A" w:rsidRPr="00D576BE" w:rsidRDefault="00350B3A" w:rsidP="00484432">
            <w:pPr>
              <w:snapToGrid w:val="0"/>
              <w:jc w:val="both"/>
              <w:rPr>
                <w:rFonts w:eastAsia="Calibri"/>
                <w:color w:val="000000"/>
                <w:sz w:val="20"/>
                <w:szCs w:val="20"/>
              </w:rPr>
            </w:pPr>
          </w:p>
        </w:tc>
      </w:tr>
    </w:tbl>
    <w:p w:rsidR="00350B3A" w:rsidRPr="00D576BE" w:rsidRDefault="00350B3A" w:rsidP="00452577">
      <w:pPr>
        <w:snapToGrid w:val="0"/>
        <w:jc w:val="both"/>
        <w:rPr>
          <w:sz w:val="20"/>
          <w:szCs w:val="20"/>
        </w:rPr>
      </w:pPr>
      <w:r w:rsidRPr="00D576BE">
        <w:rPr>
          <w:sz w:val="20"/>
          <w:szCs w:val="20"/>
        </w:rPr>
        <w:t>Source: Written by the researcher from analysis results</w:t>
      </w:r>
    </w:p>
    <w:p w:rsidR="00CF39E4" w:rsidRPr="00D576BE" w:rsidRDefault="00CF39E4" w:rsidP="00484432">
      <w:pPr>
        <w:snapToGrid w:val="0"/>
        <w:jc w:val="center"/>
        <w:rPr>
          <w:b/>
          <w:bCs/>
          <w:sz w:val="20"/>
          <w:szCs w:val="20"/>
        </w:rPr>
      </w:pPr>
    </w:p>
    <w:p w:rsidR="00D576BE" w:rsidRDefault="00D576BE" w:rsidP="00484432">
      <w:pPr>
        <w:snapToGrid w:val="0"/>
        <w:jc w:val="center"/>
        <w:rPr>
          <w:rFonts w:hint="eastAsia"/>
          <w:b/>
          <w:bCs/>
          <w:sz w:val="20"/>
          <w:szCs w:val="20"/>
          <w:lang w:eastAsia="zh-CN"/>
        </w:rPr>
      </w:pPr>
    </w:p>
    <w:p w:rsidR="00D576BE" w:rsidRDefault="00D576BE" w:rsidP="00484432">
      <w:pPr>
        <w:snapToGrid w:val="0"/>
        <w:jc w:val="center"/>
        <w:rPr>
          <w:rFonts w:hint="eastAsia"/>
          <w:b/>
          <w:bCs/>
          <w:sz w:val="20"/>
          <w:szCs w:val="20"/>
          <w:lang w:eastAsia="zh-CN"/>
        </w:rPr>
      </w:pPr>
    </w:p>
    <w:p w:rsidR="00350B3A" w:rsidRPr="00D576BE" w:rsidRDefault="00350B3A" w:rsidP="00484432">
      <w:pPr>
        <w:snapToGrid w:val="0"/>
        <w:jc w:val="center"/>
        <w:rPr>
          <w:b/>
          <w:bCs/>
          <w:sz w:val="20"/>
          <w:szCs w:val="20"/>
        </w:rPr>
      </w:pPr>
      <w:r w:rsidRPr="00D576BE">
        <w:rPr>
          <w:b/>
          <w:bCs/>
          <w:sz w:val="20"/>
          <w:szCs w:val="20"/>
        </w:rPr>
        <w:t>Table No. (12) K2 test for significance differences for second hypothetical statements</w:t>
      </w:r>
    </w:p>
    <w:tbl>
      <w:tblPr>
        <w:tblW w:w="9643"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gridCol w:w="1167"/>
        <w:gridCol w:w="1379"/>
        <w:gridCol w:w="1144"/>
      </w:tblGrid>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Statements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K2 Value</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Abstract level</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Sig.</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 Using financial percentages contributes in predicting financial default in the bank</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176.4</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2. The accounting information systems outputs help the banking management to be sure of the extent of funding policy competence which contributes in limiting its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179.2</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3. The accounting information systems periodically disclose liquidity position in bank which helps in limiting bank funding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141.7</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4. The accounting information systems periodically disclose the extent of capital competency in limiting funding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112.4</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5. The accounting information systems contribute in following up the funding activity performance and explaining the extent of deviation about the specified plan which helps in limiting of funding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99.2</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6. The accounting information systems provide data about the extent of the established guarantees matching with the awarded loans which contributes in limiting of bank funding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177.6</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7. The accounting information systems provide losses indicator in loans to total loans which helps in controlling of bank funding risks and limiting them.</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167.7</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8. Accounting information systems that observing any changes in doubtful debts percentage to total loans which helps in reducing bank funding risks and limiting the possibility of its occurrence</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96.2</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9. The percentage of net bad debts to the awarded loans helps risks management and credit management to control the quality of credit which helps in reducing its associated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102.8</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10. Raising of property rights percentage to risky assets indicates to the ability of the bank to control funding risks and limiting its occurrence in future</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91.5</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11. The accounting information systems provide funding risks management by the changes in total percentage of loans to the assets which contributes in reducing bank funding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157.5</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12. The accounting information systems are characterized by flexibility where it reflects any modifications in funding policies and doubtful debts allocation which contributes in reducing bank funding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122.9</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13. The accounting information systems periodically provide necessary data about the awarded loans, their age in taking rational decisions reduce funding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113.3</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14. The accounting information systems provide data about concentrations that exceeding from specified percentages from capital base for the bank which contributes in reducing funding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96.9</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15. Accounting information systems provide periodical data about distribution of loans wallet to different sectors which helps in reducing bank funding risks.</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97.6</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r w:rsidR="00350B3A" w:rsidRPr="00D576BE" w:rsidTr="00C137B2">
        <w:trPr>
          <w:jc w:val="center"/>
        </w:trPr>
        <w:tc>
          <w:tcPr>
            <w:tcW w:w="5953"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Total</w:t>
            </w:r>
          </w:p>
        </w:tc>
        <w:tc>
          <w:tcPr>
            <w:tcW w:w="1167"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128.8</w:t>
            </w:r>
          </w:p>
        </w:tc>
        <w:tc>
          <w:tcPr>
            <w:tcW w:w="1379"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0.000</w:t>
            </w:r>
          </w:p>
        </w:tc>
        <w:tc>
          <w:tcPr>
            <w:tcW w:w="1144" w:type="dxa"/>
            <w:shd w:val="clear" w:color="auto" w:fill="auto"/>
          </w:tcPr>
          <w:p w:rsidR="00350B3A" w:rsidRPr="00D576BE" w:rsidRDefault="00350B3A" w:rsidP="00484432">
            <w:pPr>
              <w:snapToGrid w:val="0"/>
              <w:jc w:val="both"/>
              <w:rPr>
                <w:rFonts w:eastAsia="Calibri"/>
                <w:color w:val="000000"/>
                <w:sz w:val="20"/>
                <w:szCs w:val="20"/>
              </w:rPr>
            </w:pPr>
            <w:r w:rsidRPr="00D576BE">
              <w:rPr>
                <w:rFonts w:eastAsia="Calibri"/>
                <w:color w:val="000000"/>
                <w:sz w:val="20"/>
                <w:szCs w:val="20"/>
              </w:rPr>
              <w:t>Accepted</w:t>
            </w:r>
          </w:p>
        </w:tc>
      </w:tr>
    </w:tbl>
    <w:p w:rsidR="00350B3A" w:rsidRPr="00D576BE" w:rsidRDefault="00350B3A" w:rsidP="00452577">
      <w:pPr>
        <w:snapToGrid w:val="0"/>
        <w:jc w:val="both"/>
        <w:rPr>
          <w:sz w:val="20"/>
          <w:szCs w:val="20"/>
        </w:rPr>
      </w:pPr>
      <w:r w:rsidRPr="00D576BE">
        <w:rPr>
          <w:sz w:val="20"/>
          <w:szCs w:val="20"/>
        </w:rPr>
        <w:t>Source: written by the researcher using the outputs of statistical analysis results</w:t>
      </w:r>
    </w:p>
    <w:p w:rsidR="00484432" w:rsidRPr="00D576BE" w:rsidRDefault="00484432" w:rsidP="00484432">
      <w:pPr>
        <w:snapToGrid w:val="0"/>
        <w:ind w:firstLine="425"/>
        <w:jc w:val="both"/>
        <w:rPr>
          <w:b/>
          <w:bCs/>
          <w:sz w:val="20"/>
          <w:szCs w:val="20"/>
        </w:rPr>
      </w:pPr>
    </w:p>
    <w:p w:rsidR="00484432" w:rsidRPr="00D576BE" w:rsidRDefault="00484432" w:rsidP="00484432">
      <w:pPr>
        <w:snapToGrid w:val="0"/>
        <w:ind w:firstLine="425"/>
        <w:jc w:val="both"/>
        <w:rPr>
          <w:b/>
          <w:bCs/>
          <w:sz w:val="20"/>
          <w:szCs w:val="20"/>
        </w:rPr>
        <w:sectPr w:rsidR="00484432" w:rsidRPr="00D576BE" w:rsidSect="005E230D">
          <w:footnotePr>
            <w:pos w:val="beneathText"/>
          </w:footnotePr>
          <w:type w:val="continuous"/>
          <w:pgSz w:w="12240" w:h="15840" w:code="1"/>
          <w:pgMar w:top="1440" w:right="1440" w:bottom="1440" w:left="1440" w:header="720" w:footer="720" w:gutter="0"/>
          <w:cols w:space="720"/>
          <w:docGrid w:linePitch="360"/>
        </w:sectPr>
      </w:pPr>
    </w:p>
    <w:p w:rsidR="00383E61" w:rsidRPr="00D576BE" w:rsidRDefault="00383E61" w:rsidP="00383E61">
      <w:pPr>
        <w:snapToGrid w:val="0"/>
        <w:jc w:val="both"/>
        <w:rPr>
          <w:b/>
          <w:bCs/>
          <w:sz w:val="20"/>
          <w:szCs w:val="20"/>
        </w:rPr>
      </w:pPr>
      <w:r w:rsidRPr="00D576BE">
        <w:rPr>
          <w:b/>
          <w:bCs/>
          <w:sz w:val="20"/>
          <w:szCs w:val="20"/>
        </w:rPr>
        <w:lastRenderedPageBreak/>
        <w:t xml:space="preserve">Table No. (11) </w:t>
      </w:r>
      <w:proofErr w:type="gramStart"/>
      <w:r w:rsidRPr="00D576BE">
        <w:rPr>
          <w:b/>
          <w:bCs/>
          <w:sz w:val="20"/>
          <w:szCs w:val="20"/>
        </w:rPr>
        <w:t>states</w:t>
      </w:r>
      <w:proofErr w:type="gramEnd"/>
      <w:r w:rsidRPr="00D576BE">
        <w:rPr>
          <w:b/>
          <w:bCs/>
          <w:sz w:val="20"/>
          <w:szCs w:val="20"/>
        </w:rPr>
        <w:t xml:space="preserve"> the following:</w:t>
      </w:r>
    </w:p>
    <w:p w:rsidR="00383E61" w:rsidRPr="00D576BE" w:rsidRDefault="00383E61" w:rsidP="00383E61">
      <w:pPr>
        <w:pStyle w:val="ListParagraph"/>
        <w:numPr>
          <w:ilvl w:val="0"/>
          <w:numId w:val="40"/>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All statements which are statements of (second study hypothesis) pivot their mean increases from hypothetical mean (3), and this result indicates to sample individuals agreeing on all first pivot statements that measure (second hypothesis statements).</w:t>
      </w:r>
    </w:p>
    <w:p w:rsidR="00383E61" w:rsidRPr="00D576BE" w:rsidRDefault="00383E61" w:rsidP="00383E61">
      <w:pPr>
        <w:pStyle w:val="ListParagraph"/>
        <w:numPr>
          <w:ilvl w:val="0"/>
          <w:numId w:val="40"/>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lastRenderedPageBreak/>
        <w:t xml:space="preserve">The most important statement of (second study hypothesis) pivot is a statement of (the accounting information systems periodically provide necessary data about the awarded loans, their age and benefits which helps in taking rational decisions that reducing funding risks) where the mean of sample individuals' answers on the statement was (4.22) by </w:t>
      </w:r>
      <w:r w:rsidRPr="00D576BE">
        <w:rPr>
          <w:rFonts w:ascii="Times New Roman" w:hAnsi="Times New Roman" w:cs="Times New Roman"/>
          <w:sz w:val="20"/>
          <w:szCs w:val="20"/>
        </w:rPr>
        <w:lastRenderedPageBreak/>
        <w:t>standard deviation of (0.672), followed in second rank by the statement of (Using financial percentages contributes in predicting financial default in the bank) where its mean was (4.20) by standard deviation of (0.761).</w:t>
      </w:r>
    </w:p>
    <w:p w:rsidR="00383E61" w:rsidRPr="00D576BE" w:rsidRDefault="00383E61" w:rsidP="00383E61">
      <w:pPr>
        <w:pStyle w:val="ListParagraph"/>
        <w:numPr>
          <w:ilvl w:val="0"/>
          <w:numId w:val="40"/>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And less statement in terms of agreement is the statement of (Raising of property rights percentage to risky assets indicates to the ability of the bank to control funding risks and limiting its occurrence in future) where the statement mean was (4.01) by standard deviation of (0.773).</w:t>
      </w:r>
    </w:p>
    <w:p w:rsidR="00383E61" w:rsidRPr="00D576BE" w:rsidRDefault="00383E61" w:rsidP="00383E61">
      <w:pPr>
        <w:pStyle w:val="ListParagraph"/>
        <w:numPr>
          <w:ilvl w:val="0"/>
          <w:numId w:val="40"/>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Moreover, mean of all statements was (4.10) by standard deviation of (0.737), this indicates to that most of sample individuals agree on all statements of second study hypothesis pivot.</w:t>
      </w:r>
    </w:p>
    <w:p w:rsidR="00383E61" w:rsidRPr="00D576BE" w:rsidRDefault="00383E61" w:rsidP="00383E61">
      <w:pPr>
        <w:snapToGrid w:val="0"/>
        <w:jc w:val="both"/>
        <w:rPr>
          <w:b/>
          <w:bCs/>
          <w:sz w:val="20"/>
          <w:szCs w:val="20"/>
        </w:rPr>
      </w:pPr>
      <w:r w:rsidRPr="00D576BE">
        <w:rPr>
          <w:b/>
          <w:bCs/>
          <w:sz w:val="20"/>
          <w:szCs w:val="20"/>
        </w:rPr>
        <w:t>Thirdly: Testing the differences for hypothetical statements:</w:t>
      </w:r>
    </w:p>
    <w:p w:rsidR="00383E61" w:rsidRPr="00D576BE" w:rsidRDefault="00383E61" w:rsidP="00383E61">
      <w:pPr>
        <w:snapToGrid w:val="0"/>
        <w:jc w:val="both"/>
        <w:rPr>
          <w:b/>
          <w:bCs/>
          <w:sz w:val="20"/>
          <w:szCs w:val="20"/>
          <w:lang w:eastAsia="zh-CN"/>
        </w:rPr>
      </w:pPr>
      <w:r w:rsidRPr="00D576BE">
        <w:rPr>
          <w:sz w:val="20"/>
          <w:szCs w:val="20"/>
        </w:rPr>
        <w:t>To test the availability of statistical significance differences between the numbers of agree, neutral and disagree individuals for the above mentioned results (</w:t>
      </w:r>
      <w:proofErr w:type="gramStart"/>
      <w:r w:rsidRPr="00D576BE">
        <w:rPr>
          <w:sz w:val="20"/>
          <w:szCs w:val="20"/>
        </w:rPr>
        <w:t>K</w:t>
      </w:r>
      <w:r w:rsidRPr="00D576BE">
        <w:rPr>
          <w:sz w:val="20"/>
          <w:szCs w:val="20"/>
          <w:vertAlign w:val="superscript"/>
        </w:rPr>
        <w:t xml:space="preserve">2 </w:t>
      </w:r>
      <w:r w:rsidRPr="00D576BE">
        <w:rPr>
          <w:sz w:val="20"/>
          <w:szCs w:val="20"/>
        </w:rPr>
        <w:t>)</w:t>
      </w:r>
      <w:proofErr w:type="gramEnd"/>
      <w:r w:rsidRPr="00D576BE">
        <w:rPr>
          <w:sz w:val="20"/>
          <w:szCs w:val="20"/>
        </w:rPr>
        <w:t xml:space="preserve"> has been used for differences significance. The following is a table stating descriptive analysis results for the hypothetical statements.</w:t>
      </w:r>
    </w:p>
    <w:p w:rsidR="006955BD" w:rsidRPr="00D576BE" w:rsidRDefault="006955BD" w:rsidP="00452577">
      <w:pPr>
        <w:snapToGrid w:val="0"/>
        <w:jc w:val="both"/>
        <w:rPr>
          <w:b/>
          <w:bCs/>
          <w:sz w:val="20"/>
          <w:szCs w:val="20"/>
        </w:rPr>
      </w:pPr>
      <w:r w:rsidRPr="00D576BE">
        <w:rPr>
          <w:b/>
          <w:bCs/>
          <w:sz w:val="20"/>
          <w:szCs w:val="20"/>
        </w:rPr>
        <w:t xml:space="preserve">Table No. (12) </w:t>
      </w:r>
      <w:proofErr w:type="gramStart"/>
      <w:r w:rsidRPr="00D576BE">
        <w:rPr>
          <w:b/>
          <w:bCs/>
          <w:sz w:val="20"/>
          <w:szCs w:val="20"/>
        </w:rPr>
        <w:t>states</w:t>
      </w:r>
      <w:proofErr w:type="gramEnd"/>
      <w:r w:rsidRPr="00D576BE">
        <w:rPr>
          <w:b/>
          <w:bCs/>
          <w:sz w:val="20"/>
          <w:szCs w:val="20"/>
        </w:rPr>
        <w:t xml:space="preserve"> the following:</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first statement was (176.04) with abstract level of (0.000), and this value is less than abstract level of (5%); therefore, this indicates that there are statistical significance differences between sample individuals' answers in favor of those extremely agree on that using of financial percentages contributes in predicting financial default in the bank.</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second statement was (179.2) with abstract level of (0.000), and this value is less than abstract level of (5%); therefore, this indicates that there are statistical significance differences between sample individuals' answers in favor of those who agree on that the accounting information systems outputs help the banking management to be sure of the extent of funding policy competence which contributes in limiting its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third statement was (141.04) with abstract level of (0.000), and this value is less than abstract level of (5%); therefore, this indicates that there are statistical significance differences between sample individuals' answers in favor of those who agree on that the accounting information systems periodically disclose liquidity position in bank which helps in limiting bank funding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(K2) value for the fourth statement was (112.4) with abstract level of (0.000), and this value is less than abstract level of (5%); therefore, this indicates that there are statistical significance differences between sample individuals' answers in favor of those who agree on that The accounting </w:t>
      </w:r>
      <w:r w:rsidRPr="00D576BE">
        <w:rPr>
          <w:rFonts w:ascii="Times New Roman" w:hAnsi="Times New Roman" w:cs="Times New Roman"/>
          <w:sz w:val="20"/>
          <w:szCs w:val="20"/>
        </w:rPr>
        <w:lastRenderedPageBreak/>
        <w:t>information systems periodically disclose the extent of capital competency in limiting funding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fifth statement was (99.2) with abstract level of (0.000), and this value is less than abstract level of (5%); therefore, this indicates that there are statistical significance differences between sample individuals' answers in favor of those who agree on that the accounting information systems contribute in following up the funding activity performance and explaining the extent of deviation about the specified plan which helps in limiting of funding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sixth statement was (177.6) with abstract level of (0.000), and this value is less than abstract level of (5%); therefore, this indicates that there are statistical significance differences between sample individuals' answers in favor of those who agree on that the accounting information systems provide data about the extent of the established guarantees matching with the awarded loans which contributes in limiting of bank funding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seventh statement was (102.8) with abstract level of (0.000), and this value is less than abstract level of (5%); therefore, this indicates that there are statistical significance differences between sample individuals' answers in favor of those who agree on that the accounting information systems provide losses indicator in loans to total loans which helps in controlling of bank funding risks and limiting them.</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eighth statement was (167.7) with abstract level of (0.000), and this value is less than abstract level of (5%); therefore, this indicates that there are statistical significance differences between sample individuals' answers in favor of those who agree on that Accounting information systems that observing any changes in doubtful debts percentage to total loans which helps in reducing bank funding risks and limiting the possibility of its occurrence.</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ninth statement was (96.2) with abstract level of (0.000), and this value is less than abstract level of (5%); therefore, this indicates that there are statistical significance differences between sample individuals' answers in favor of those who agree on that the percentage of net bad debts to the awarded loans helps risks management and credit management to control the quality of credit which helps in reducing its associated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(K2) value for the ninth statement was (91.5) with abstract level of (0.000), and this value is less than abstract level of (5%); therefore, this indicates that there are statistical significance differences between sample individuals' answers in favor of those who agree on that raising of property rights percentage </w:t>
      </w:r>
      <w:r w:rsidRPr="00D576BE">
        <w:rPr>
          <w:rFonts w:ascii="Times New Roman" w:hAnsi="Times New Roman" w:cs="Times New Roman"/>
          <w:sz w:val="20"/>
          <w:szCs w:val="20"/>
        </w:rPr>
        <w:lastRenderedPageBreak/>
        <w:t>to risky assets indicates to the ability of the bank to control funding risks and limiting its occurrence in future.</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ninth statement was (91.5) with abstract level of (0.000), and this value is less than abstract level of (5%); therefore, this indicates that there are statistical significance differences between sample individuals' answers in favor of those who agree on that the accounting information systems provide funding risks management by the changes in total percentage of loans to the assets which contributes in reducing bank funding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ninth statement was (157.5) with abstract level of (0.000), and this value is less than abstract level of (5%); therefore, this indicates that there are statistical significance differences between sample individuals' answers in favor of those who agree on that the accounting information systems are characterized by flexibility where it reflects any modifications in funding policies and doubtful debts allocation which contributes in reducing bank funding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ninth statement was (122.9) with abstract level of (0.000), and this value is less than abstract level of (5%); therefore, this indicates that there are statistical significance differences between sample individuals' answers in favor of those who agree on that the accounting information systems periodically provide necessary data about the awarded loans, their age in taking rational decisions reduce funding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ninth statement was (123.3) with abstract level of (0.000), and this value is less than abstract level of (5%); therefore, this indicates that there are statistical significance differences between sample individuals' answers in favor of those who agree on that the accounting information systems provide data about concentrations that exceeding from specified percentages from capital base for the bank which contributes in reducing funding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(K2) value for the ninth statement was (96.9) with abstract level of (0.000), and this value is less than abstract level of (5%); therefore, this indicates that there are statistical significance differences between sample individuals' answers in favor of those who agree on that the accounting information systems provide periodical data about distribution of loans wallet to different sectors which helps in reducing bank funding risks.</w:t>
      </w:r>
    </w:p>
    <w:p w:rsidR="006955BD" w:rsidRPr="00D576BE" w:rsidRDefault="006955BD" w:rsidP="00484432">
      <w:pPr>
        <w:pStyle w:val="ListParagraph"/>
        <w:numPr>
          <w:ilvl w:val="0"/>
          <w:numId w:val="41"/>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(K2) value for all second hypothesis statements was (128.8) with abstract level of (0.000), and this value is less than abstract level of (5%); therefore, this indicates that there are statistical significance differences between sample individuals' </w:t>
      </w:r>
      <w:r w:rsidRPr="00D576BE">
        <w:rPr>
          <w:rFonts w:ascii="Times New Roman" w:hAnsi="Times New Roman" w:cs="Times New Roman"/>
          <w:sz w:val="20"/>
          <w:szCs w:val="20"/>
        </w:rPr>
        <w:lastRenderedPageBreak/>
        <w:t>answers in favor of those who agree on what have been mentioned in all statements of first hypothesis.</w:t>
      </w:r>
    </w:p>
    <w:p w:rsidR="006955BD" w:rsidRPr="00D576BE" w:rsidRDefault="006955BD" w:rsidP="00484432">
      <w:pPr>
        <w:snapToGrid w:val="0"/>
        <w:ind w:firstLine="425"/>
        <w:jc w:val="both"/>
        <w:rPr>
          <w:sz w:val="20"/>
          <w:szCs w:val="20"/>
        </w:rPr>
      </w:pPr>
      <w:r w:rsidRPr="00D576BE">
        <w:rPr>
          <w:sz w:val="20"/>
          <w:szCs w:val="20"/>
        </w:rPr>
        <w:t>From the above mentioned, we conclude that the second study hypothesis which was (the accounting information systems help in reducing bank funding risks) its validity has been assured in all hypothesis statements by agreement percentage of (83.1%).</w:t>
      </w:r>
    </w:p>
    <w:p w:rsidR="0026662A" w:rsidRPr="00D576BE" w:rsidRDefault="0026662A" w:rsidP="00484432">
      <w:pPr>
        <w:shd w:val="clear" w:color="auto" w:fill="FFFFFF"/>
        <w:snapToGrid w:val="0"/>
        <w:ind w:firstLine="425"/>
        <w:jc w:val="both"/>
        <w:rPr>
          <w:rFonts w:eastAsia="Times New Roman"/>
          <w:color w:val="222222"/>
          <w:sz w:val="20"/>
          <w:szCs w:val="20"/>
          <w:lang w:bidi="ar-EG"/>
        </w:rPr>
      </w:pPr>
    </w:p>
    <w:p w:rsidR="004F0AA2" w:rsidRPr="00D576BE" w:rsidRDefault="004F0AA2" w:rsidP="00452577">
      <w:pPr>
        <w:shd w:val="clear" w:color="auto" w:fill="FFFFFF"/>
        <w:snapToGrid w:val="0"/>
        <w:jc w:val="both"/>
        <w:rPr>
          <w:rFonts w:eastAsia="Times New Roman"/>
          <w:b/>
          <w:bCs/>
          <w:color w:val="222222"/>
          <w:sz w:val="20"/>
          <w:szCs w:val="20"/>
          <w:lang w:bidi="ar-EG"/>
        </w:rPr>
      </w:pPr>
      <w:r w:rsidRPr="00D576BE">
        <w:rPr>
          <w:rFonts w:eastAsia="Times New Roman"/>
          <w:b/>
          <w:bCs/>
          <w:color w:val="222222"/>
          <w:sz w:val="20"/>
          <w:szCs w:val="20"/>
          <w:lang w:bidi="ar-EG"/>
        </w:rPr>
        <w:t>Results and recommendations</w:t>
      </w:r>
      <w:r w:rsidR="00523EA1" w:rsidRPr="00D576BE">
        <w:rPr>
          <w:rFonts w:eastAsia="Times New Roman"/>
          <w:b/>
          <w:bCs/>
          <w:color w:val="222222"/>
          <w:sz w:val="20"/>
          <w:szCs w:val="20"/>
          <w:lang w:bidi="ar-EG"/>
        </w:rPr>
        <w:t>:</w:t>
      </w:r>
    </w:p>
    <w:p w:rsidR="004F0AA2" w:rsidRPr="00D576BE" w:rsidRDefault="004F0AA2" w:rsidP="00452577">
      <w:pPr>
        <w:shd w:val="clear" w:color="auto" w:fill="FFFFFF"/>
        <w:snapToGrid w:val="0"/>
        <w:jc w:val="both"/>
        <w:rPr>
          <w:rFonts w:eastAsia="Times New Roman"/>
          <w:b/>
          <w:bCs/>
          <w:color w:val="222222"/>
          <w:sz w:val="20"/>
          <w:szCs w:val="20"/>
          <w:lang w:bidi="ar-EG"/>
        </w:rPr>
      </w:pPr>
      <w:r w:rsidRPr="00D576BE">
        <w:rPr>
          <w:rFonts w:eastAsia="Times New Roman"/>
          <w:b/>
          <w:bCs/>
          <w:color w:val="222222"/>
          <w:sz w:val="20"/>
          <w:szCs w:val="20"/>
          <w:lang w:bidi="ar-EG"/>
        </w:rPr>
        <w:t>First results:</w:t>
      </w:r>
    </w:p>
    <w:p w:rsidR="0026662A" w:rsidRPr="00D576BE" w:rsidRDefault="0026662A" w:rsidP="0048443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Accounting information systems contribute in convening appropriate accounting information to the banking administration in suitable time for taking decisions in required accuracy which has reduced from the possibility of funding risks occurrence.</w:t>
      </w:r>
    </w:p>
    <w:p w:rsidR="0026662A" w:rsidRPr="00D576BE" w:rsidRDefault="0026662A" w:rsidP="0048443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Accounting information systems helped in </w:t>
      </w:r>
      <w:proofErr w:type="gramStart"/>
      <w:r w:rsidRPr="00D576BE">
        <w:rPr>
          <w:rFonts w:ascii="Times New Roman" w:hAnsi="Times New Roman" w:cs="Times New Roman"/>
          <w:sz w:val="20"/>
          <w:szCs w:val="20"/>
        </w:rPr>
        <w:t>what</w:t>
      </w:r>
      <w:proofErr w:type="gramEnd"/>
      <w:r w:rsidRPr="00D576BE">
        <w:rPr>
          <w:rFonts w:ascii="Times New Roman" w:hAnsi="Times New Roman" w:cs="Times New Roman"/>
          <w:sz w:val="20"/>
          <w:szCs w:val="20"/>
        </w:rPr>
        <w:t xml:space="preserve"> it provides from indicators and financial percentages in predicting funding risks that threatening the banking.</w:t>
      </w:r>
    </w:p>
    <w:p w:rsidR="0026662A" w:rsidRPr="00D576BE" w:rsidRDefault="0026662A" w:rsidP="0048443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Accounting information systems provided necessary data about the awarded loans, their age and benefits which helped in taking rational decisions and reducing funding risks.</w:t>
      </w:r>
    </w:p>
    <w:p w:rsidR="0026662A" w:rsidRPr="00D576BE" w:rsidRDefault="0026662A" w:rsidP="0048443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Abiding by bank regulations and laws when awarding the fund prevents the bank from bank funding.</w:t>
      </w:r>
    </w:p>
    <w:p w:rsidR="0026662A" w:rsidRPr="00D576BE" w:rsidRDefault="0026662A" w:rsidP="0048443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The banking administration cannot follow up the risks level without having in place accounting information systems that characterize by full disclosure about these risks which enabling them from its observation and then managing them and limiting the possibilities of its occurrence.</w:t>
      </w:r>
    </w:p>
    <w:p w:rsidR="0026662A" w:rsidRPr="00D576BE" w:rsidRDefault="0026662A" w:rsidP="00484432">
      <w:pPr>
        <w:pStyle w:val="ListParagraph"/>
        <w:numPr>
          <w:ilvl w:val="0"/>
          <w:numId w:val="42"/>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Early detection about funding risks helped in limiting its negative impacts on the bank.</w:t>
      </w:r>
    </w:p>
    <w:p w:rsidR="00586FDA" w:rsidRPr="00D576BE" w:rsidRDefault="00586FDA" w:rsidP="00452577">
      <w:pPr>
        <w:shd w:val="clear" w:color="auto" w:fill="FFFFFF"/>
        <w:snapToGrid w:val="0"/>
        <w:jc w:val="both"/>
        <w:rPr>
          <w:rFonts w:eastAsia="Times New Roman"/>
          <w:b/>
          <w:bCs/>
          <w:color w:val="222222"/>
          <w:sz w:val="20"/>
          <w:szCs w:val="20"/>
          <w:lang w:bidi="ar-EG"/>
        </w:rPr>
      </w:pPr>
      <w:r w:rsidRPr="00D576BE">
        <w:rPr>
          <w:rFonts w:eastAsia="Times New Roman"/>
          <w:b/>
          <w:bCs/>
          <w:color w:val="222222"/>
          <w:sz w:val="20"/>
          <w:szCs w:val="20"/>
          <w:lang w:bidi="ar-EG"/>
        </w:rPr>
        <w:t>Second: Recommendations</w:t>
      </w:r>
    </w:p>
    <w:p w:rsidR="0026662A" w:rsidRPr="00D576BE" w:rsidRDefault="0026662A" w:rsidP="00484432">
      <w:pPr>
        <w:pStyle w:val="ListParagraph"/>
        <w:numPr>
          <w:ilvl w:val="0"/>
          <w:numId w:val="43"/>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There should be a preventative program that consists of a number of observational guidelines and procedures to be upgraded periodically in order to control the suspected operations from the beginning.</w:t>
      </w:r>
    </w:p>
    <w:p w:rsidR="0026662A" w:rsidRPr="00D576BE" w:rsidRDefault="0026662A" w:rsidP="00484432">
      <w:pPr>
        <w:pStyle w:val="ListParagraph"/>
        <w:numPr>
          <w:ilvl w:val="0"/>
          <w:numId w:val="43"/>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It is necessary to keep pace with international criteria that imposed by the international organizations and institutions besides development of bank funding policies.</w:t>
      </w:r>
    </w:p>
    <w:p w:rsidR="0026662A" w:rsidRPr="00D576BE" w:rsidRDefault="0026662A" w:rsidP="00484432">
      <w:pPr>
        <w:pStyle w:val="ListParagraph"/>
        <w:numPr>
          <w:ilvl w:val="0"/>
          <w:numId w:val="43"/>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 xml:space="preserve">Establishing specialized credential management to follow up the processes of credit awarding and to be </w:t>
      </w:r>
      <w:r w:rsidR="005934B7" w:rsidRPr="00D576BE">
        <w:rPr>
          <w:rFonts w:ascii="Times New Roman" w:hAnsi="Times New Roman" w:cs="Times New Roman"/>
          <w:sz w:val="20"/>
          <w:szCs w:val="20"/>
        </w:rPr>
        <w:t>checkup</w:t>
      </w:r>
      <w:r w:rsidRPr="00D576BE">
        <w:rPr>
          <w:rFonts w:ascii="Times New Roman" w:hAnsi="Times New Roman" w:cs="Times New Roman"/>
          <w:sz w:val="20"/>
          <w:szCs w:val="20"/>
        </w:rPr>
        <w:t xml:space="preserve"> the default debts.</w:t>
      </w:r>
    </w:p>
    <w:p w:rsidR="0026662A" w:rsidRPr="00D576BE" w:rsidRDefault="0026662A" w:rsidP="00484432">
      <w:pPr>
        <w:pStyle w:val="ListParagraph"/>
        <w:numPr>
          <w:ilvl w:val="0"/>
          <w:numId w:val="43"/>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The need for constant improvement for accounting information systems in the banks in order to be able to keep pace with technological developments in financial and accounting field which contributes in limiting the risks of banking funding.</w:t>
      </w:r>
    </w:p>
    <w:p w:rsidR="0026662A" w:rsidRPr="00D576BE" w:rsidRDefault="0026662A" w:rsidP="00484432">
      <w:pPr>
        <w:pStyle w:val="ListParagraph"/>
        <w:numPr>
          <w:ilvl w:val="0"/>
          <w:numId w:val="43"/>
        </w:numPr>
        <w:bidi w:val="0"/>
        <w:snapToGrid w:val="0"/>
        <w:spacing w:after="0" w:line="240" w:lineRule="auto"/>
        <w:ind w:left="0" w:firstLine="425"/>
        <w:jc w:val="both"/>
        <w:rPr>
          <w:rFonts w:ascii="Times New Roman" w:hAnsi="Times New Roman" w:cs="Times New Roman"/>
          <w:sz w:val="20"/>
          <w:szCs w:val="20"/>
        </w:rPr>
      </w:pPr>
      <w:r w:rsidRPr="00D576BE">
        <w:rPr>
          <w:rFonts w:ascii="Times New Roman" w:hAnsi="Times New Roman" w:cs="Times New Roman"/>
          <w:sz w:val="20"/>
          <w:szCs w:val="20"/>
        </w:rPr>
        <w:t>Developing Human resources in the bank in the fields of financial analysis, management of banking risks, training, and developing their capabilities in order to apply more advanced methods in measurement of banking funding risks.</w:t>
      </w:r>
    </w:p>
    <w:p w:rsidR="004E17E5" w:rsidRPr="00D576BE" w:rsidRDefault="004E17E5" w:rsidP="00484432">
      <w:pPr>
        <w:shd w:val="clear" w:color="auto" w:fill="FFFFFF"/>
        <w:snapToGrid w:val="0"/>
        <w:ind w:firstLine="425"/>
        <w:jc w:val="both"/>
        <w:rPr>
          <w:rFonts w:eastAsia="Times New Roman"/>
          <w:color w:val="222222"/>
          <w:sz w:val="20"/>
          <w:szCs w:val="20"/>
          <w:lang w:eastAsia="zh-CN" w:bidi="ar-EG"/>
        </w:rPr>
      </w:pPr>
    </w:p>
    <w:p w:rsidR="00471E57" w:rsidRPr="00D576BE" w:rsidRDefault="00471E57" w:rsidP="00452577">
      <w:pPr>
        <w:snapToGrid w:val="0"/>
        <w:jc w:val="both"/>
        <w:rPr>
          <w:b/>
          <w:bCs/>
          <w:sz w:val="20"/>
          <w:szCs w:val="20"/>
        </w:rPr>
      </w:pPr>
      <w:r w:rsidRPr="00D576BE">
        <w:rPr>
          <w:b/>
          <w:bCs/>
          <w:sz w:val="20"/>
          <w:szCs w:val="20"/>
        </w:rPr>
        <w:t>Corresponding Author</w:t>
      </w:r>
      <w:r w:rsidR="008E1101" w:rsidRPr="00D576BE">
        <w:rPr>
          <w:b/>
          <w:bCs/>
          <w:sz w:val="20"/>
          <w:szCs w:val="20"/>
        </w:rPr>
        <w:t xml:space="preserve"> Address:</w:t>
      </w:r>
    </w:p>
    <w:p w:rsidR="006860A4" w:rsidRPr="00D576BE" w:rsidRDefault="006860A4" w:rsidP="00452577">
      <w:pPr>
        <w:snapToGrid w:val="0"/>
        <w:jc w:val="both"/>
        <w:rPr>
          <w:rFonts w:eastAsia="Times New Roman"/>
          <w:color w:val="000000"/>
          <w:sz w:val="20"/>
          <w:szCs w:val="20"/>
        </w:rPr>
      </w:pPr>
      <w:proofErr w:type="gramStart"/>
      <w:r w:rsidRPr="00D576BE">
        <w:rPr>
          <w:sz w:val="20"/>
          <w:szCs w:val="20"/>
        </w:rPr>
        <w:t>Dr</w:t>
      </w:r>
      <w:r w:rsidR="004C233B" w:rsidRPr="00D576BE">
        <w:rPr>
          <w:sz w:val="20"/>
          <w:szCs w:val="20"/>
        </w:rPr>
        <w:t>.</w:t>
      </w:r>
      <w:r w:rsidRPr="00D576BE">
        <w:rPr>
          <w:sz w:val="20"/>
          <w:szCs w:val="20"/>
        </w:rPr>
        <w:t xml:space="preserve"> </w:t>
      </w:r>
      <w:proofErr w:type="spellStart"/>
      <w:r w:rsidR="0026662A" w:rsidRPr="00D576BE">
        <w:rPr>
          <w:sz w:val="20"/>
          <w:szCs w:val="20"/>
        </w:rPr>
        <w:t>Enas</w:t>
      </w:r>
      <w:proofErr w:type="spellEnd"/>
      <w:r w:rsidR="00E11B23" w:rsidRPr="00D576BE">
        <w:rPr>
          <w:sz w:val="20"/>
          <w:szCs w:val="20"/>
        </w:rPr>
        <w:t xml:space="preserve"> </w:t>
      </w:r>
      <w:proofErr w:type="spellStart"/>
      <w:r w:rsidR="0026662A" w:rsidRPr="00D576BE">
        <w:rPr>
          <w:sz w:val="20"/>
          <w:szCs w:val="20"/>
        </w:rPr>
        <w:t>Sayed</w:t>
      </w:r>
      <w:proofErr w:type="spellEnd"/>
      <w:r w:rsidR="00E11B23" w:rsidRPr="00D576BE">
        <w:rPr>
          <w:sz w:val="20"/>
          <w:szCs w:val="20"/>
        </w:rPr>
        <w:t xml:space="preserve"> </w:t>
      </w:r>
      <w:proofErr w:type="spellStart"/>
      <w:r w:rsidR="00E11B23" w:rsidRPr="00D576BE">
        <w:rPr>
          <w:sz w:val="20"/>
          <w:szCs w:val="20"/>
        </w:rPr>
        <w:t>M</w:t>
      </w:r>
      <w:r w:rsidR="0026662A" w:rsidRPr="00D576BE">
        <w:rPr>
          <w:sz w:val="20"/>
          <w:szCs w:val="20"/>
        </w:rPr>
        <w:t>ahgoub</w:t>
      </w:r>
      <w:proofErr w:type="spellEnd"/>
      <w:r w:rsidR="00E11B23" w:rsidRPr="00D576BE">
        <w:rPr>
          <w:sz w:val="20"/>
          <w:szCs w:val="20"/>
        </w:rPr>
        <w:t xml:space="preserve"> </w:t>
      </w:r>
      <w:proofErr w:type="spellStart"/>
      <w:r w:rsidR="0026662A" w:rsidRPr="00D576BE">
        <w:rPr>
          <w:sz w:val="20"/>
          <w:szCs w:val="20"/>
        </w:rPr>
        <w:t>Elsayed</w:t>
      </w:r>
      <w:proofErr w:type="spellEnd"/>
      <w:r w:rsidR="000676F2" w:rsidRPr="00D576BE">
        <w:rPr>
          <w:rFonts w:eastAsia="Times New Roman"/>
          <w:color w:val="000000"/>
          <w:sz w:val="20"/>
          <w:szCs w:val="20"/>
        </w:rPr>
        <w:t>.</w:t>
      </w:r>
      <w:proofErr w:type="gramEnd"/>
      <w:r w:rsidRPr="00D576BE">
        <w:rPr>
          <w:rFonts w:eastAsia="Times New Roman"/>
          <w:color w:val="000000"/>
          <w:sz w:val="20"/>
          <w:szCs w:val="20"/>
        </w:rPr>
        <w:t xml:space="preserve"> </w:t>
      </w:r>
      <w:proofErr w:type="gramStart"/>
      <w:r w:rsidRPr="00D576BE">
        <w:rPr>
          <w:sz w:val="20"/>
          <w:szCs w:val="20"/>
        </w:rPr>
        <w:t xml:space="preserve">Department of </w:t>
      </w:r>
      <w:r w:rsidR="0026662A" w:rsidRPr="00D576BE">
        <w:rPr>
          <w:sz w:val="20"/>
          <w:szCs w:val="20"/>
        </w:rPr>
        <w:t>Accounting</w:t>
      </w:r>
      <w:r w:rsidRPr="00D576BE">
        <w:rPr>
          <w:sz w:val="20"/>
          <w:szCs w:val="20"/>
        </w:rPr>
        <w:t xml:space="preserve">, </w:t>
      </w:r>
      <w:r w:rsidR="00E11B23" w:rsidRPr="00D576BE">
        <w:rPr>
          <w:sz w:val="20"/>
          <w:szCs w:val="20"/>
        </w:rPr>
        <w:t xml:space="preserve">Imam Mohamed </w:t>
      </w:r>
      <w:proofErr w:type="spellStart"/>
      <w:r w:rsidR="00E11B23" w:rsidRPr="00D576BE">
        <w:rPr>
          <w:sz w:val="20"/>
          <w:szCs w:val="20"/>
        </w:rPr>
        <w:t>Ibn</w:t>
      </w:r>
      <w:proofErr w:type="spellEnd"/>
      <w:r w:rsidR="00E11B23" w:rsidRPr="00D576BE">
        <w:rPr>
          <w:sz w:val="20"/>
          <w:szCs w:val="20"/>
        </w:rPr>
        <w:t xml:space="preserve"> Saud Islamic University.</w:t>
      </w:r>
      <w:proofErr w:type="gramEnd"/>
      <w:r w:rsidR="005934B7" w:rsidRPr="00D576BE">
        <w:rPr>
          <w:sz w:val="20"/>
          <w:szCs w:val="20"/>
        </w:rPr>
        <w:t xml:space="preserve"> </w:t>
      </w:r>
      <w:r w:rsidR="00E11B23" w:rsidRPr="00D576BE">
        <w:rPr>
          <w:sz w:val="20"/>
          <w:szCs w:val="20"/>
        </w:rPr>
        <w:t>Riyadh.</w:t>
      </w:r>
    </w:p>
    <w:p w:rsidR="00E11B23" w:rsidRPr="00D576BE" w:rsidRDefault="004C233B" w:rsidP="00452577">
      <w:pPr>
        <w:snapToGrid w:val="0"/>
        <w:jc w:val="both"/>
        <w:rPr>
          <w:rFonts w:eastAsia="Times New Roman"/>
          <w:color w:val="365F91"/>
          <w:sz w:val="20"/>
          <w:szCs w:val="20"/>
        </w:rPr>
      </w:pPr>
      <w:r w:rsidRPr="00D576BE">
        <w:rPr>
          <w:rFonts w:eastAsia="Times New Roman"/>
          <w:color w:val="365F91"/>
          <w:sz w:val="20"/>
          <w:szCs w:val="20"/>
        </w:rPr>
        <w:t>Email</w:t>
      </w:r>
      <w:r w:rsidR="006860A4" w:rsidRPr="00D576BE">
        <w:rPr>
          <w:rFonts w:eastAsia="Times New Roman"/>
          <w:color w:val="365F91"/>
          <w:sz w:val="20"/>
          <w:szCs w:val="20"/>
        </w:rPr>
        <w:t xml:space="preserve">: </w:t>
      </w:r>
      <w:hyperlink r:id="rId17" w:history="1">
        <w:r w:rsidR="005934B7" w:rsidRPr="00D576BE">
          <w:rPr>
            <w:rStyle w:val="Hyperlink"/>
            <w:rFonts w:eastAsia="Times New Roman"/>
            <w:sz w:val="20"/>
            <w:szCs w:val="20"/>
          </w:rPr>
          <w:t>enassayed@hotmail.com</w:t>
        </w:r>
      </w:hyperlink>
    </w:p>
    <w:p w:rsidR="000676F2" w:rsidRPr="00D576BE" w:rsidRDefault="000676F2" w:rsidP="00484432">
      <w:pPr>
        <w:snapToGrid w:val="0"/>
        <w:ind w:firstLine="425"/>
        <w:jc w:val="both"/>
        <w:rPr>
          <w:rFonts w:eastAsia="Times New Roman"/>
          <w:color w:val="365F91"/>
          <w:sz w:val="20"/>
          <w:szCs w:val="20"/>
        </w:rPr>
      </w:pPr>
    </w:p>
    <w:p w:rsidR="00B54CDA" w:rsidRPr="00D576BE" w:rsidRDefault="00B54CDA" w:rsidP="00452577">
      <w:pPr>
        <w:snapToGrid w:val="0"/>
        <w:jc w:val="both"/>
        <w:rPr>
          <w:b/>
          <w:sz w:val="20"/>
          <w:szCs w:val="20"/>
        </w:rPr>
      </w:pPr>
      <w:r w:rsidRPr="00D576BE">
        <w:rPr>
          <w:b/>
          <w:sz w:val="20"/>
          <w:szCs w:val="20"/>
        </w:rPr>
        <w:t>References</w:t>
      </w:r>
      <w:r w:rsidR="00523EA1" w:rsidRPr="00D576BE">
        <w:rPr>
          <w:b/>
          <w:sz w:val="20"/>
          <w:szCs w:val="20"/>
        </w:rPr>
        <w:t>:</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Ahmed </w:t>
      </w:r>
      <w:proofErr w:type="spellStart"/>
      <w:r w:rsidRPr="00D576BE">
        <w:rPr>
          <w:rFonts w:ascii="Times New Roman" w:hAnsi="Times New Roman" w:cs="Times New Roman"/>
          <w:sz w:val="20"/>
          <w:szCs w:val="20"/>
        </w:rPr>
        <w:t>Hilmi</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Jumaa</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Essam</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Fahad</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Alarbeed</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Zyad</w:t>
      </w:r>
      <w:proofErr w:type="spellEnd"/>
      <w:r w:rsidRPr="00D576BE">
        <w:rPr>
          <w:rFonts w:ascii="Times New Roman" w:hAnsi="Times New Roman" w:cs="Times New Roman"/>
          <w:sz w:val="20"/>
          <w:szCs w:val="20"/>
        </w:rPr>
        <w:t xml:space="preserve"> Ahmed </w:t>
      </w:r>
      <w:proofErr w:type="spellStart"/>
      <w:r w:rsidRPr="00D576BE">
        <w:rPr>
          <w:rFonts w:ascii="Times New Roman" w:hAnsi="Times New Roman" w:cs="Times New Roman"/>
          <w:sz w:val="20"/>
          <w:szCs w:val="20"/>
        </w:rPr>
        <w:t>Alzughbi</w:t>
      </w:r>
      <w:proofErr w:type="spellEnd"/>
      <w:r w:rsidRPr="00D576BE">
        <w:rPr>
          <w:rFonts w:ascii="Times New Roman" w:hAnsi="Times New Roman" w:cs="Times New Roman"/>
          <w:sz w:val="20"/>
          <w:szCs w:val="20"/>
        </w:rPr>
        <w:t xml:space="preserve">, accounting information systems a contemporary applied introduction, Dar </w:t>
      </w:r>
      <w:proofErr w:type="spellStart"/>
      <w:r w:rsidRPr="00D576BE">
        <w:rPr>
          <w:rFonts w:ascii="Times New Roman" w:hAnsi="Times New Roman" w:cs="Times New Roman"/>
          <w:sz w:val="20"/>
          <w:szCs w:val="20"/>
        </w:rPr>
        <w:t>Almanahij</w:t>
      </w:r>
      <w:proofErr w:type="spellEnd"/>
      <w:r w:rsidRPr="00D576BE">
        <w:rPr>
          <w:rFonts w:ascii="Times New Roman" w:hAnsi="Times New Roman" w:cs="Times New Roman"/>
          <w:sz w:val="20"/>
          <w:szCs w:val="20"/>
        </w:rPr>
        <w:t xml:space="preserve"> for publication and distribution, 1</w:t>
      </w:r>
      <w:r w:rsidRPr="00D576BE">
        <w:rPr>
          <w:rFonts w:ascii="Times New Roman" w:hAnsi="Times New Roman" w:cs="Times New Roman"/>
          <w:sz w:val="20"/>
          <w:szCs w:val="20"/>
          <w:vertAlign w:val="superscript"/>
        </w:rPr>
        <w:t>st</w:t>
      </w:r>
      <w:r w:rsidRPr="00D576BE">
        <w:rPr>
          <w:rFonts w:ascii="Times New Roman" w:hAnsi="Times New Roman" w:cs="Times New Roman"/>
          <w:sz w:val="20"/>
          <w:szCs w:val="20"/>
        </w:rPr>
        <w:t xml:space="preserve"> ed., Amman, Jordan, 2007.</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Ahmed </w:t>
      </w:r>
      <w:proofErr w:type="spellStart"/>
      <w:r w:rsidRPr="00D576BE">
        <w:rPr>
          <w:rFonts w:ascii="Times New Roman" w:hAnsi="Times New Roman" w:cs="Times New Roman"/>
          <w:sz w:val="20"/>
          <w:szCs w:val="20"/>
        </w:rPr>
        <w:t>Zakaria</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Zaki</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Essimi</w:t>
      </w:r>
      <w:proofErr w:type="spellEnd"/>
      <w:r w:rsidRPr="00D576BE">
        <w:rPr>
          <w:rFonts w:ascii="Times New Roman" w:hAnsi="Times New Roman" w:cs="Times New Roman"/>
          <w:sz w:val="20"/>
          <w:szCs w:val="20"/>
        </w:rPr>
        <w:t xml:space="preserve">, Accounting Information Systems a contemporary introduction, Dar </w:t>
      </w:r>
      <w:proofErr w:type="spellStart"/>
      <w:r w:rsidRPr="00D576BE">
        <w:rPr>
          <w:rFonts w:ascii="Times New Roman" w:hAnsi="Times New Roman" w:cs="Times New Roman"/>
          <w:sz w:val="20"/>
          <w:szCs w:val="20"/>
        </w:rPr>
        <w:t>Almareekh</w:t>
      </w:r>
      <w:proofErr w:type="spellEnd"/>
      <w:r w:rsidRPr="00D576BE">
        <w:rPr>
          <w:rFonts w:ascii="Times New Roman" w:hAnsi="Times New Roman" w:cs="Times New Roman"/>
          <w:sz w:val="20"/>
          <w:szCs w:val="20"/>
        </w:rPr>
        <w:t xml:space="preserve"> for publication, Riyadh, 2011.</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Khalid </w:t>
      </w:r>
      <w:proofErr w:type="spellStart"/>
      <w:r w:rsidRPr="00D576BE">
        <w:rPr>
          <w:rFonts w:ascii="Times New Roman" w:hAnsi="Times New Roman" w:cs="Times New Roman"/>
          <w:sz w:val="20"/>
          <w:szCs w:val="20"/>
        </w:rPr>
        <w:t>Ameen</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Hussain</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Saeed</w:t>
      </w:r>
      <w:proofErr w:type="spellEnd"/>
      <w:r w:rsidRPr="00D576BE">
        <w:rPr>
          <w:rFonts w:ascii="Times New Roman" w:hAnsi="Times New Roman" w:cs="Times New Roman"/>
          <w:sz w:val="20"/>
          <w:szCs w:val="20"/>
        </w:rPr>
        <w:t xml:space="preserve">, Islamic Banking operations, Dar </w:t>
      </w:r>
      <w:proofErr w:type="spellStart"/>
      <w:r w:rsidRPr="00D576BE">
        <w:rPr>
          <w:rFonts w:ascii="Times New Roman" w:hAnsi="Times New Roman" w:cs="Times New Roman"/>
          <w:sz w:val="20"/>
          <w:szCs w:val="20"/>
        </w:rPr>
        <w:t>Wael</w:t>
      </w:r>
      <w:proofErr w:type="spellEnd"/>
      <w:r w:rsidRPr="00D576BE">
        <w:rPr>
          <w:rFonts w:ascii="Times New Roman" w:hAnsi="Times New Roman" w:cs="Times New Roman"/>
          <w:sz w:val="20"/>
          <w:szCs w:val="20"/>
        </w:rPr>
        <w:t>, 1</w:t>
      </w:r>
      <w:r w:rsidRPr="00D576BE">
        <w:rPr>
          <w:rFonts w:ascii="Times New Roman" w:hAnsi="Times New Roman" w:cs="Times New Roman"/>
          <w:sz w:val="20"/>
          <w:szCs w:val="20"/>
          <w:vertAlign w:val="superscript"/>
        </w:rPr>
        <w:t>st</w:t>
      </w:r>
      <w:r w:rsidRPr="00D576BE">
        <w:rPr>
          <w:rFonts w:ascii="Times New Roman" w:hAnsi="Times New Roman" w:cs="Times New Roman"/>
          <w:sz w:val="20"/>
          <w:szCs w:val="20"/>
        </w:rPr>
        <w:t xml:space="preserve"> edition, Jordan, 2008.</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proofErr w:type="spellStart"/>
      <w:r w:rsidRPr="00D576BE">
        <w:rPr>
          <w:rFonts w:ascii="Times New Roman" w:hAnsi="Times New Roman" w:cs="Times New Roman"/>
          <w:sz w:val="20"/>
          <w:szCs w:val="20"/>
        </w:rPr>
        <w:t>Sulaiman</w:t>
      </w:r>
      <w:proofErr w:type="spellEnd"/>
      <w:r w:rsidRPr="00D576BE">
        <w:rPr>
          <w:rFonts w:ascii="Times New Roman" w:hAnsi="Times New Roman" w:cs="Times New Roman"/>
          <w:sz w:val="20"/>
          <w:szCs w:val="20"/>
        </w:rPr>
        <w:t xml:space="preserve"> Mustafa </w:t>
      </w:r>
      <w:proofErr w:type="spellStart"/>
      <w:r w:rsidRPr="00D576BE">
        <w:rPr>
          <w:rFonts w:ascii="Times New Roman" w:hAnsi="Times New Roman" w:cs="Times New Roman"/>
          <w:sz w:val="20"/>
          <w:szCs w:val="20"/>
        </w:rPr>
        <w:t>Aldalahma</w:t>
      </w:r>
      <w:proofErr w:type="spellEnd"/>
      <w:r w:rsidRPr="00D576BE">
        <w:rPr>
          <w:rFonts w:ascii="Times New Roman" w:hAnsi="Times New Roman" w:cs="Times New Roman"/>
          <w:sz w:val="20"/>
          <w:szCs w:val="20"/>
        </w:rPr>
        <w:t xml:space="preserve">, basics of accounting information systems and information technology, </w:t>
      </w:r>
      <w:proofErr w:type="spellStart"/>
      <w:r w:rsidRPr="00D576BE">
        <w:rPr>
          <w:rFonts w:ascii="Times New Roman" w:hAnsi="Times New Roman" w:cs="Times New Roman"/>
          <w:sz w:val="20"/>
          <w:szCs w:val="20"/>
        </w:rPr>
        <w:t>Alwarraq</w:t>
      </w:r>
      <w:proofErr w:type="spellEnd"/>
      <w:r w:rsidRPr="00D576BE">
        <w:rPr>
          <w:rFonts w:ascii="Times New Roman" w:hAnsi="Times New Roman" w:cs="Times New Roman"/>
          <w:sz w:val="20"/>
          <w:szCs w:val="20"/>
        </w:rPr>
        <w:t xml:space="preserve"> Establishment for publication and distribution, Amman, Jordan, 2008.</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Demon Tariq </w:t>
      </w:r>
      <w:proofErr w:type="spellStart"/>
      <w:r w:rsidRPr="00D576BE">
        <w:rPr>
          <w:rFonts w:ascii="Times New Roman" w:hAnsi="Times New Roman" w:cs="Times New Roman"/>
          <w:sz w:val="20"/>
          <w:szCs w:val="20"/>
        </w:rPr>
        <w:t>Jal</w:t>
      </w:r>
      <w:proofErr w:type="spellEnd"/>
      <w:r w:rsidRPr="00D576BE">
        <w:rPr>
          <w:rFonts w:ascii="Times New Roman" w:hAnsi="Times New Roman" w:cs="Times New Roman"/>
          <w:sz w:val="20"/>
          <w:szCs w:val="20"/>
        </w:rPr>
        <w:t>, the extent of accounting information systems effectiveness in national Iraqi commercial banks from Middle East University Administration's point of view, college of business, a published Master Thesis, 2010.</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proofErr w:type="spellStart"/>
      <w:r w:rsidRPr="00D576BE">
        <w:rPr>
          <w:rFonts w:ascii="Times New Roman" w:hAnsi="Times New Roman" w:cs="Times New Roman"/>
          <w:sz w:val="20"/>
          <w:szCs w:val="20"/>
        </w:rPr>
        <w:t>Hassab</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Alrasoul</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Yousef</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Altoum</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Shihabaldeen</w:t>
      </w:r>
      <w:proofErr w:type="spellEnd"/>
      <w:r w:rsidRPr="00D576BE">
        <w:rPr>
          <w:rFonts w:ascii="Times New Roman" w:hAnsi="Times New Roman" w:cs="Times New Roman"/>
          <w:sz w:val="20"/>
          <w:szCs w:val="20"/>
        </w:rPr>
        <w:t>, the effect of default management methods on competency of Sudanese Banking system management in application on Sudanese Agricultural Bank and Farmer Commercial Bank in the period from (2000-2010), Sudan University for Sciences and Technology, College of Commercial Studies, unpublished PhD thesis, 2011.</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proofErr w:type="spellStart"/>
      <w:r w:rsidRPr="00D576BE">
        <w:rPr>
          <w:rFonts w:ascii="Times New Roman" w:hAnsi="Times New Roman" w:cs="Times New Roman"/>
          <w:sz w:val="20"/>
          <w:szCs w:val="20"/>
        </w:rPr>
        <w:t>Sukhri</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Kamal</w:t>
      </w:r>
      <w:proofErr w:type="spellEnd"/>
      <w:r w:rsidRPr="00D576BE">
        <w:rPr>
          <w:rFonts w:ascii="Times New Roman" w:hAnsi="Times New Roman" w:cs="Times New Roman"/>
          <w:sz w:val="20"/>
          <w:szCs w:val="20"/>
        </w:rPr>
        <w:t>, the role of commercial banks in funding investment projects, Case Study on Farmer and rural development Bank, Master thesis, 2013.</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Omar </w:t>
      </w:r>
      <w:proofErr w:type="spellStart"/>
      <w:r w:rsidRPr="00D576BE">
        <w:rPr>
          <w:rFonts w:ascii="Times New Roman" w:hAnsi="Times New Roman" w:cs="Times New Roman"/>
          <w:sz w:val="20"/>
          <w:szCs w:val="20"/>
        </w:rPr>
        <w:t>Hussain</w:t>
      </w:r>
      <w:proofErr w:type="spellEnd"/>
      <w:r w:rsidRPr="00D576BE">
        <w:rPr>
          <w:rFonts w:ascii="Times New Roman" w:hAnsi="Times New Roman" w:cs="Times New Roman"/>
          <w:sz w:val="20"/>
          <w:szCs w:val="20"/>
        </w:rPr>
        <w:t xml:space="preserve"> Mohammed </w:t>
      </w:r>
      <w:proofErr w:type="spellStart"/>
      <w:r w:rsidRPr="00D576BE">
        <w:rPr>
          <w:rFonts w:ascii="Times New Roman" w:hAnsi="Times New Roman" w:cs="Times New Roman"/>
          <w:sz w:val="20"/>
          <w:szCs w:val="20"/>
        </w:rPr>
        <w:t>Albasheer</w:t>
      </w:r>
      <w:proofErr w:type="spellEnd"/>
      <w:r w:rsidRPr="00D576BE">
        <w:rPr>
          <w:rFonts w:ascii="Times New Roman" w:hAnsi="Times New Roman" w:cs="Times New Roman"/>
          <w:sz w:val="20"/>
          <w:szCs w:val="20"/>
        </w:rPr>
        <w:t xml:space="preserve">, evaluation of financial and accounting system in Sudanese Banking sector, a case study on Sudanese Islamic Bank, Um </w:t>
      </w:r>
      <w:proofErr w:type="spellStart"/>
      <w:r w:rsidRPr="00D576BE">
        <w:rPr>
          <w:rFonts w:ascii="Times New Roman" w:hAnsi="Times New Roman" w:cs="Times New Roman"/>
          <w:sz w:val="20"/>
          <w:szCs w:val="20"/>
        </w:rPr>
        <w:t>Durman</w:t>
      </w:r>
      <w:proofErr w:type="spellEnd"/>
      <w:r w:rsidRPr="00D576BE">
        <w:rPr>
          <w:rFonts w:ascii="Times New Roman" w:hAnsi="Times New Roman" w:cs="Times New Roman"/>
          <w:sz w:val="20"/>
          <w:szCs w:val="20"/>
        </w:rPr>
        <w:t xml:space="preserve"> Islamic University, unpublished Master thesis, 2010.</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Nasr Ramadan </w:t>
      </w:r>
      <w:proofErr w:type="spellStart"/>
      <w:r w:rsidRPr="00D576BE">
        <w:rPr>
          <w:rFonts w:ascii="Times New Roman" w:hAnsi="Times New Roman" w:cs="Times New Roman"/>
          <w:sz w:val="20"/>
          <w:szCs w:val="20"/>
        </w:rPr>
        <w:t>Ahlasa</w:t>
      </w:r>
      <w:proofErr w:type="spellEnd"/>
      <w:r w:rsidRPr="00D576BE">
        <w:rPr>
          <w:rFonts w:ascii="Times New Roman" w:hAnsi="Times New Roman" w:cs="Times New Roman"/>
          <w:sz w:val="20"/>
          <w:szCs w:val="20"/>
        </w:rPr>
        <w:t xml:space="preserve">, the role of accounting and financial information in liquidity risks </w:t>
      </w:r>
      <w:r w:rsidRPr="00D576BE">
        <w:rPr>
          <w:rFonts w:ascii="Times New Roman" w:hAnsi="Times New Roman" w:cs="Times New Roman"/>
          <w:sz w:val="20"/>
          <w:szCs w:val="20"/>
        </w:rPr>
        <w:lastRenderedPageBreak/>
        <w:t xml:space="preserve">management, Islamic University, </w:t>
      </w:r>
      <w:proofErr w:type="spellStart"/>
      <w:r w:rsidRPr="00D576BE">
        <w:rPr>
          <w:rFonts w:ascii="Times New Roman" w:hAnsi="Times New Roman" w:cs="Times New Roman"/>
          <w:sz w:val="20"/>
          <w:szCs w:val="20"/>
        </w:rPr>
        <w:t>Ghazza</w:t>
      </w:r>
      <w:proofErr w:type="spellEnd"/>
      <w:r w:rsidRPr="00D576BE">
        <w:rPr>
          <w:rFonts w:ascii="Times New Roman" w:hAnsi="Times New Roman" w:cs="Times New Roman"/>
          <w:sz w:val="20"/>
          <w:szCs w:val="20"/>
        </w:rPr>
        <w:t xml:space="preserve"> - College of Commerce, Accounting and Finance Department, published master thesis, 2013.</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proofErr w:type="spellStart"/>
      <w:r w:rsidRPr="00D576BE">
        <w:rPr>
          <w:rFonts w:ascii="Times New Roman" w:hAnsi="Times New Roman" w:cs="Times New Roman"/>
          <w:sz w:val="20"/>
          <w:szCs w:val="20"/>
        </w:rPr>
        <w:t>Nawaf</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Jaber</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Malik</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Alsabah</w:t>
      </w:r>
      <w:proofErr w:type="spellEnd"/>
      <w:r w:rsidRPr="00D576BE">
        <w:rPr>
          <w:rFonts w:ascii="Times New Roman" w:hAnsi="Times New Roman" w:cs="Times New Roman"/>
          <w:sz w:val="20"/>
          <w:szCs w:val="20"/>
        </w:rPr>
        <w:t>, the effect of cash tools that used by Kuwaiti Central Bank in establishing monetary policy to encourage the banks to support the investment, Middle East University, College of Financial and Administrative Sciences, published Master Degree Thesis, 2013.</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proofErr w:type="spellStart"/>
      <w:r w:rsidRPr="00D576BE">
        <w:rPr>
          <w:rFonts w:ascii="Times New Roman" w:hAnsi="Times New Roman" w:cs="Times New Roman"/>
          <w:sz w:val="20"/>
          <w:szCs w:val="20"/>
        </w:rPr>
        <w:t>Habal</w:t>
      </w:r>
      <w:proofErr w:type="spellEnd"/>
      <w:r w:rsidRPr="00D576BE">
        <w:rPr>
          <w:rFonts w:ascii="Times New Roman" w:hAnsi="Times New Roman" w:cs="Times New Roman"/>
          <w:sz w:val="20"/>
          <w:szCs w:val="20"/>
        </w:rPr>
        <w:t xml:space="preserve"> Adel, the problem of default banking loans "a case study – Algeria" Algeria university, College of Economics, commercial Sciences and propulsion science, published Master Thesis, 2012.</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Mohammed </w:t>
      </w:r>
      <w:proofErr w:type="spellStart"/>
      <w:r w:rsidRPr="00D576BE">
        <w:rPr>
          <w:rFonts w:ascii="Times New Roman" w:hAnsi="Times New Roman" w:cs="Times New Roman"/>
          <w:sz w:val="20"/>
          <w:szCs w:val="20"/>
        </w:rPr>
        <w:t>Abdulhaleem</w:t>
      </w:r>
      <w:proofErr w:type="spellEnd"/>
      <w:r w:rsidRPr="00D576BE">
        <w:rPr>
          <w:rFonts w:ascii="Times New Roman" w:hAnsi="Times New Roman" w:cs="Times New Roman"/>
          <w:sz w:val="20"/>
          <w:szCs w:val="20"/>
        </w:rPr>
        <w:t xml:space="preserve"> Omar, credential and accounting aspects for banking loans crisis: </w:t>
      </w:r>
      <w:proofErr w:type="spellStart"/>
      <w:r w:rsidRPr="00D576BE">
        <w:rPr>
          <w:rFonts w:ascii="Times New Roman" w:hAnsi="Times New Roman" w:cs="Times New Roman"/>
          <w:sz w:val="20"/>
          <w:szCs w:val="20"/>
        </w:rPr>
        <w:t>Itlala</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Shariah</w:t>
      </w:r>
      <w:proofErr w:type="spellEnd"/>
      <w:r w:rsidRPr="00D576BE">
        <w:rPr>
          <w:rFonts w:ascii="Times New Roman" w:hAnsi="Times New Roman" w:cs="Times New Roman"/>
          <w:sz w:val="20"/>
          <w:szCs w:val="20"/>
        </w:rPr>
        <w:t>, seventh economical symposium (banking loans, the crisis and solutions), Oct. 2002.</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Ibrahim Mohammed Ali </w:t>
      </w:r>
      <w:proofErr w:type="spellStart"/>
      <w:r w:rsidRPr="00D576BE">
        <w:rPr>
          <w:rFonts w:ascii="Times New Roman" w:hAnsi="Times New Roman" w:cs="Times New Roman"/>
          <w:sz w:val="20"/>
          <w:szCs w:val="20"/>
        </w:rPr>
        <w:t>Aljazrawi</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Nadiah</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Shakir</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Alnaeemi</w:t>
      </w:r>
      <w:proofErr w:type="spellEnd"/>
      <w:r w:rsidRPr="00D576BE">
        <w:rPr>
          <w:rFonts w:ascii="Times New Roman" w:hAnsi="Times New Roman" w:cs="Times New Roman"/>
          <w:sz w:val="20"/>
          <w:szCs w:val="20"/>
        </w:rPr>
        <w:t>, banking credit analysis using a group of selected financial indicators (theoretical and applied) study in Iraqi Middle East Bank for investment during the period from 2005-2007 financial, Economy and Management Magazine, 83ed, 2010.</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proofErr w:type="spellStart"/>
      <w:r w:rsidRPr="00D576BE">
        <w:rPr>
          <w:rFonts w:ascii="Times New Roman" w:hAnsi="Times New Roman" w:cs="Times New Roman"/>
          <w:sz w:val="20"/>
          <w:szCs w:val="20"/>
        </w:rPr>
        <w:t>Suhail</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Alshiekh</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Alaa</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Anqa</w:t>
      </w:r>
      <w:proofErr w:type="spellEnd"/>
      <w:r w:rsidRPr="00D576BE">
        <w:rPr>
          <w:rFonts w:ascii="Times New Roman" w:hAnsi="Times New Roman" w:cs="Times New Roman"/>
          <w:sz w:val="20"/>
          <w:szCs w:val="20"/>
        </w:rPr>
        <w:t xml:space="preserve">, the extent of disclosure competency effect about banking risks on observational potential on these risks, </w:t>
      </w:r>
      <w:proofErr w:type="spellStart"/>
      <w:r w:rsidRPr="00D576BE">
        <w:rPr>
          <w:rFonts w:ascii="Times New Roman" w:hAnsi="Times New Roman" w:cs="Times New Roman"/>
          <w:sz w:val="20"/>
          <w:szCs w:val="20"/>
        </w:rPr>
        <w:t>Alrafideen</w:t>
      </w:r>
      <w:proofErr w:type="spellEnd"/>
      <w:r w:rsidRPr="00D576BE">
        <w:rPr>
          <w:rFonts w:ascii="Times New Roman" w:hAnsi="Times New Roman" w:cs="Times New Roman"/>
          <w:sz w:val="20"/>
          <w:szCs w:val="20"/>
        </w:rPr>
        <w:t xml:space="preserve"> development, 106 ed., vol. 34, 2012.</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Ali Abdullah </w:t>
      </w:r>
      <w:proofErr w:type="spellStart"/>
      <w:r w:rsidRPr="00D576BE">
        <w:rPr>
          <w:rFonts w:ascii="Times New Roman" w:hAnsi="Times New Roman" w:cs="Times New Roman"/>
          <w:sz w:val="20"/>
          <w:szCs w:val="20"/>
        </w:rPr>
        <w:t>Shaheen</w:t>
      </w:r>
      <w:proofErr w:type="spellEnd"/>
      <w:r w:rsidRPr="00D576BE">
        <w:rPr>
          <w:rFonts w:ascii="Times New Roman" w:hAnsi="Times New Roman" w:cs="Times New Roman"/>
          <w:sz w:val="20"/>
          <w:szCs w:val="20"/>
        </w:rPr>
        <w:t xml:space="preserve">, Bahia </w:t>
      </w:r>
      <w:proofErr w:type="spellStart"/>
      <w:r w:rsidRPr="00D576BE">
        <w:rPr>
          <w:rFonts w:ascii="Times New Roman" w:hAnsi="Times New Roman" w:cs="Times New Roman"/>
          <w:sz w:val="20"/>
          <w:szCs w:val="20"/>
        </w:rPr>
        <w:t>Musbah</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Almusbah</w:t>
      </w:r>
      <w:proofErr w:type="spellEnd"/>
      <w:r w:rsidRPr="00D576BE">
        <w:rPr>
          <w:rFonts w:ascii="Times New Roman" w:hAnsi="Times New Roman" w:cs="Times New Roman"/>
          <w:sz w:val="20"/>
          <w:szCs w:val="20"/>
        </w:rPr>
        <w:t xml:space="preserve">, the effect of risks management on security degree in Palestinian banking system, </w:t>
      </w:r>
      <w:proofErr w:type="spellStart"/>
      <w:r w:rsidRPr="00D576BE">
        <w:rPr>
          <w:rFonts w:ascii="Times New Roman" w:hAnsi="Times New Roman" w:cs="Times New Roman"/>
          <w:sz w:val="20"/>
          <w:szCs w:val="20"/>
        </w:rPr>
        <w:t>Alaqssa</w:t>
      </w:r>
      <w:proofErr w:type="spellEnd"/>
      <w:r w:rsidRPr="00D576BE">
        <w:rPr>
          <w:rFonts w:ascii="Times New Roman" w:hAnsi="Times New Roman" w:cs="Times New Roman"/>
          <w:sz w:val="20"/>
          <w:szCs w:val="20"/>
        </w:rPr>
        <w:t xml:space="preserve"> University Magazine (a series of humanitarian sciences), vol. 15, 1</w:t>
      </w:r>
      <w:r w:rsidRPr="00D576BE">
        <w:rPr>
          <w:rFonts w:ascii="Times New Roman" w:hAnsi="Times New Roman" w:cs="Times New Roman"/>
          <w:sz w:val="20"/>
          <w:szCs w:val="20"/>
          <w:vertAlign w:val="superscript"/>
        </w:rPr>
        <w:t>st</w:t>
      </w:r>
      <w:r w:rsidRPr="00D576BE">
        <w:rPr>
          <w:rFonts w:ascii="Times New Roman" w:hAnsi="Times New Roman" w:cs="Times New Roman"/>
          <w:sz w:val="20"/>
          <w:szCs w:val="20"/>
        </w:rPr>
        <w:t xml:space="preserve"> ed., Jun 2011.</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r w:rsidRPr="00D576BE">
        <w:rPr>
          <w:rFonts w:ascii="Times New Roman" w:hAnsi="Times New Roman" w:cs="Times New Roman"/>
          <w:sz w:val="20"/>
          <w:szCs w:val="20"/>
        </w:rPr>
        <w:t xml:space="preserve">Mohammed Ali </w:t>
      </w:r>
      <w:proofErr w:type="spellStart"/>
      <w:r w:rsidRPr="00D576BE">
        <w:rPr>
          <w:rFonts w:ascii="Times New Roman" w:hAnsi="Times New Roman" w:cs="Times New Roman"/>
          <w:sz w:val="20"/>
          <w:szCs w:val="20"/>
        </w:rPr>
        <w:t>Saqr</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Hadi</w:t>
      </w:r>
      <w:proofErr w:type="spellEnd"/>
      <w:r w:rsidRPr="00D576BE">
        <w:rPr>
          <w:rFonts w:ascii="Times New Roman" w:hAnsi="Times New Roman" w:cs="Times New Roman"/>
          <w:sz w:val="20"/>
          <w:szCs w:val="20"/>
        </w:rPr>
        <w:t xml:space="preserve"> Mohammed Ahmed, risks management in commercial banks, </w:t>
      </w:r>
      <w:proofErr w:type="spellStart"/>
      <w:r w:rsidRPr="00D576BE">
        <w:rPr>
          <w:rFonts w:ascii="Times New Roman" w:hAnsi="Times New Roman" w:cs="Times New Roman"/>
          <w:sz w:val="20"/>
          <w:szCs w:val="20"/>
        </w:rPr>
        <w:t>Tashreen</w:t>
      </w:r>
      <w:proofErr w:type="spellEnd"/>
      <w:r w:rsidRPr="00D576BE">
        <w:rPr>
          <w:rFonts w:ascii="Times New Roman" w:hAnsi="Times New Roman" w:cs="Times New Roman"/>
          <w:sz w:val="20"/>
          <w:szCs w:val="20"/>
        </w:rPr>
        <w:t xml:space="preserve"> University for Research and Scientific Studies Magazine, a series of </w:t>
      </w:r>
      <w:r w:rsidR="00B67BF7" w:rsidRPr="00D576BE">
        <w:rPr>
          <w:rFonts w:ascii="Times New Roman" w:hAnsi="Times New Roman" w:cs="Times New Roman"/>
          <w:sz w:val="20"/>
          <w:szCs w:val="20"/>
        </w:rPr>
        <w:t>economic</w:t>
      </w:r>
      <w:r w:rsidRPr="00D576BE">
        <w:rPr>
          <w:rFonts w:ascii="Times New Roman" w:hAnsi="Times New Roman" w:cs="Times New Roman"/>
          <w:sz w:val="20"/>
          <w:szCs w:val="20"/>
        </w:rPr>
        <w:t xml:space="preserve"> and legal sciences, vol. 32, 3</w:t>
      </w:r>
      <w:r w:rsidRPr="00D576BE">
        <w:rPr>
          <w:rFonts w:ascii="Times New Roman" w:hAnsi="Times New Roman" w:cs="Times New Roman"/>
          <w:sz w:val="20"/>
          <w:szCs w:val="20"/>
          <w:vertAlign w:val="superscript"/>
        </w:rPr>
        <w:t>rd</w:t>
      </w:r>
      <w:r w:rsidRPr="00D576BE">
        <w:rPr>
          <w:rFonts w:ascii="Times New Roman" w:hAnsi="Times New Roman" w:cs="Times New Roman"/>
          <w:sz w:val="20"/>
          <w:szCs w:val="20"/>
        </w:rPr>
        <w:t xml:space="preserve"> ed. 2010.</w:t>
      </w:r>
    </w:p>
    <w:p w:rsidR="00C44185" w:rsidRPr="00D576BE" w:rsidRDefault="00C44185" w:rsidP="00484432">
      <w:pPr>
        <w:pStyle w:val="ListParagraph"/>
        <w:numPr>
          <w:ilvl w:val="0"/>
          <w:numId w:val="44"/>
        </w:numPr>
        <w:bidi w:val="0"/>
        <w:snapToGrid w:val="0"/>
        <w:spacing w:after="0" w:line="240" w:lineRule="auto"/>
        <w:ind w:left="425" w:hanging="425"/>
        <w:jc w:val="both"/>
        <w:rPr>
          <w:rFonts w:ascii="Times New Roman" w:hAnsi="Times New Roman" w:cs="Times New Roman"/>
          <w:sz w:val="20"/>
          <w:szCs w:val="20"/>
        </w:rPr>
      </w:pPr>
      <w:proofErr w:type="spellStart"/>
      <w:r w:rsidRPr="00D576BE">
        <w:rPr>
          <w:rFonts w:ascii="Times New Roman" w:hAnsi="Times New Roman" w:cs="Times New Roman"/>
          <w:sz w:val="20"/>
          <w:szCs w:val="20"/>
        </w:rPr>
        <w:t>Hatim</w:t>
      </w:r>
      <w:proofErr w:type="spellEnd"/>
      <w:r w:rsidRPr="00D576BE">
        <w:rPr>
          <w:rFonts w:ascii="Times New Roman" w:hAnsi="Times New Roman" w:cs="Times New Roman"/>
          <w:sz w:val="20"/>
          <w:szCs w:val="20"/>
        </w:rPr>
        <w:t xml:space="preserve"> Kareem </w:t>
      </w:r>
      <w:proofErr w:type="spellStart"/>
      <w:r w:rsidRPr="00D576BE">
        <w:rPr>
          <w:rFonts w:ascii="Times New Roman" w:hAnsi="Times New Roman" w:cs="Times New Roman"/>
          <w:sz w:val="20"/>
          <w:szCs w:val="20"/>
        </w:rPr>
        <w:t>Kazim</w:t>
      </w:r>
      <w:proofErr w:type="spellEnd"/>
      <w:r w:rsidRPr="00D576BE">
        <w:rPr>
          <w:rFonts w:ascii="Times New Roman" w:hAnsi="Times New Roman" w:cs="Times New Roman"/>
          <w:sz w:val="20"/>
          <w:szCs w:val="20"/>
        </w:rPr>
        <w:t xml:space="preserve">, development of banking accounting system according to requirements of international accounting standards, an analytical study on </w:t>
      </w:r>
      <w:proofErr w:type="spellStart"/>
      <w:r w:rsidRPr="00D576BE">
        <w:rPr>
          <w:rFonts w:ascii="Times New Roman" w:hAnsi="Times New Roman" w:cs="Times New Roman"/>
          <w:sz w:val="20"/>
          <w:szCs w:val="20"/>
        </w:rPr>
        <w:t>Alrafideen</w:t>
      </w:r>
      <w:proofErr w:type="spellEnd"/>
      <w:r w:rsidRPr="00D576BE">
        <w:rPr>
          <w:rFonts w:ascii="Times New Roman" w:hAnsi="Times New Roman" w:cs="Times New Roman"/>
          <w:sz w:val="20"/>
          <w:szCs w:val="20"/>
        </w:rPr>
        <w:t xml:space="preserve"> Bank, </w:t>
      </w:r>
      <w:proofErr w:type="spellStart"/>
      <w:r w:rsidRPr="00D576BE">
        <w:rPr>
          <w:rFonts w:ascii="Times New Roman" w:hAnsi="Times New Roman" w:cs="Times New Roman"/>
          <w:sz w:val="20"/>
          <w:szCs w:val="20"/>
        </w:rPr>
        <w:t>Kufa</w:t>
      </w:r>
      <w:proofErr w:type="spellEnd"/>
      <w:r w:rsidRPr="00D576BE">
        <w:rPr>
          <w:rFonts w:ascii="Times New Roman" w:hAnsi="Times New Roman" w:cs="Times New Roman"/>
          <w:sz w:val="20"/>
          <w:szCs w:val="20"/>
        </w:rPr>
        <w:t xml:space="preserve"> Studies Center Magazine, vol. (1), 22 ed., 2011.</w:t>
      </w:r>
    </w:p>
    <w:p w:rsidR="00484432" w:rsidRPr="00D576BE" w:rsidRDefault="00C44185" w:rsidP="00484432">
      <w:pPr>
        <w:pStyle w:val="ListParagraph"/>
        <w:numPr>
          <w:ilvl w:val="0"/>
          <w:numId w:val="44"/>
        </w:numPr>
        <w:bidi w:val="0"/>
        <w:snapToGrid w:val="0"/>
        <w:spacing w:after="0" w:line="240" w:lineRule="auto"/>
        <w:ind w:left="425" w:hanging="425"/>
        <w:jc w:val="both"/>
        <w:rPr>
          <w:sz w:val="20"/>
          <w:szCs w:val="20"/>
        </w:rPr>
      </w:pPr>
      <w:proofErr w:type="spellStart"/>
      <w:r w:rsidRPr="00D576BE">
        <w:rPr>
          <w:rFonts w:ascii="Times New Roman" w:hAnsi="Times New Roman" w:cs="Times New Roman"/>
          <w:sz w:val="20"/>
          <w:szCs w:val="20"/>
        </w:rPr>
        <w:t>Shemaa</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Abdulnasser</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Alsaied</w:t>
      </w:r>
      <w:proofErr w:type="spellEnd"/>
      <w:r w:rsidRPr="00D576BE">
        <w:rPr>
          <w:rFonts w:ascii="Times New Roman" w:hAnsi="Times New Roman" w:cs="Times New Roman"/>
          <w:sz w:val="20"/>
          <w:szCs w:val="20"/>
        </w:rPr>
        <w:t xml:space="preserve"> </w:t>
      </w:r>
      <w:proofErr w:type="spellStart"/>
      <w:r w:rsidRPr="00D576BE">
        <w:rPr>
          <w:rFonts w:ascii="Times New Roman" w:hAnsi="Times New Roman" w:cs="Times New Roman"/>
          <w:sz w:val="20"/>
          <w:szCs w:val="20"/>
        </w:rPr>
        <w:t>Ghunaim</w:t>
      </w:r>
      <w:proofErr w:type="spellEnd"/>
      <w:r w:rsidRPr="00D576BE">
        <w:rPr>
          <w:rFonts w:ascii="Times New Roman" w:hAnsi="Times New Roman" w:cs="Times New Roman"/>
          <w:sz w:val="20"/>
          <w:szCs w:val="20"/>
        </w:rPr>
        <w:t>, financial risks management and limiting them, scientific magazine for economy and commerce, 2012</w:t>
      </w:r>
      <w:r w:rsidR="00D576BE" w:rsidRPr="00D576BE">
        <w:rPr>
          <w:rFonts w:ascii="Times New Roman" w:eastAsiaTheme="minorEastAsia" w:hAnsi="Times New Roman" w:cs="Times New Roman" w:hint="eastAsia"/>
          <w:sz w:val="20"/>
          <w:szCs w:val="20"/>
          <w:lang w:eastAsia="zh-CN"/>
        </w:rPr>
        <w:t xml:space="preserve">. </w:t>
      </w:r>
    </w:p>
    <w:p w:rsidR="00484432" w:rsidRPr="00D576BE" w:rsidRDefault="00484432" w:rsidP="00484432">
      <w:pPr>
        <w:snapToGrid w:val="0"/>
        <w:ind w:left="425" w:hanging="425"/>
        <w:jc w:val="both"/>
        <w:rPr>
          <w:sz w:val="20"/>
          <w:szCs w:val="20"/>
        </w:rPr>
        <w:sectPr w:rsidR="00484432" w:rsidRPr="00D576BE" w:rsidSect="00D576BE">
          <w:footnotePr>
            <w:pos w:val="beneathText"/>
          </w:footnotePr>
          <w:type w:val="continuous"/>
          <w:pgSz w:w="12240" w:h="15840" w:code="1"/>
          <w:pgMar w:top="1440" w:right="1440" w:bottom="1440" w:left="1440" w:header="720" w:footer="720" w:gutter="0"/>
          <w:cols w:num="2" w:space="576"/>
          <w:docGrid w:linePitch="360"/>
        </w:sectPr>
      </w:pPr>
    </w:p>
    <w:p w:rsidR="00AC4B44" w:rsidRPr="00D576BE" w:rsidRDefault="00AC4B44" w:rsidP="00484432">
      <w:pPr>
        <w:snapToGrid w:val="0"/>
        <w:ind w:left="425" w:hanging="425"/>
        <w:jc w:val="both"/>
        <w:rPr>
          <w:sz w:val="20"/>
          <w:szCs w:val="20"/>
        </w:rPr>
      </w:pPr>
    </w:p>
    <w:p w:rsidR="00AC4B44" w:rsidRPr="00D576BE" w:rsidRDefault="00484432" w:rsidP="00484432">
      <w:pPr>
        <w:snapToGrid w:val="0"/>
        <w:ind w:left="425" w:hanging="425"/>
        <w:jc w:val="both"/>
        <w:rPr>
          <w:sz w:val="20"/>
          <w:szCs w:val="20"/>
        </w:rPr>
      </w:pPr>
      <w:r w:rsidRPr="00D576BE">
        <w:rPr>
          <w:sz w:val="20"/>
          <w:szCs w:val="20"/>
        </w:rPr>
        <w:t>6/21/2016</w:t>
      </w:r>
    </w:p>
    <w:sectPr w:rsidR="00AC4B44" w:rsidRPr="00D576BE" w:rsidSect="005E230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7C7" w:rsidRDefault="006B07C7">
      <w:r>
        <w:separator/>
      </w:r>
    </w:p>
  </w:endnote>
  <w:endnote w:type="continuationSeparator" w:id="0">
    <w:p w:rsidR="006B07C7" w:rsidRDefault="006B0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32" w:rsidRDefault="00D21043" w:rsidP="00B3167C">
    <w:pPr>
      <w:pStyle w:val="Footer"/>
      <w:framePr w:wrap="around" w:vAnchor="text" w:hAnchor="margin" w:xAlign="center" w:y="1"/>
      <w:rPr>
        <w:rStyle w:val="PageNumber"/>
      </w:rPr>
    </w:pPr>
    <w:r>
      <w:rPr>
        <w:rStyle w:val="PageNumber"/>
      </w:rPr>
      <w:fldChar w:fldCharType="begin"/>
    </w:r>
    <w:r w:rsidR="00484432">
      <w:rPr>
        <w:rStyle w:val="PageNumber"/>
      </w:rPr>
      <w:instrText xml:space="preserve">PAGE  </w:instrText>
    </w:r>
    <w:r>
      <w:rPr>
        <w:rStyle w:val="PageNumber"/>
      </w:rPr>
      <w:fldChar w:fldCharType="end"/>
    </w:r>
  </w:p>
  <w:p w:rsidR="00484432" w:rsidRDefault="004844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32" w:rsidRPr="00484432" w:rsidRDefault="00D21043" w:rsidP="00484432">
    <w:pPr>
      <w:jc w:val="center"/>
      <w:rPr>
        <w:sz w:val="20"/>
      </w:rPr>
    </w:pPr>
    <w:r w:rsidRPr="00484432">
      <w:rPr>
        <w:sz w:val="20"/>
      </w:rPr>
      <w:fldChar w:fldCharType="begin"/>
    </w:r>
    <w:r w:rsidR="00484432" w:rsidRPr="00484432">
      <w:rPr>
        <w:sz w:val="20"/>
      </w:rPr>
      <w:instrText xml:space="preserve"> page </w:instrText>
    </w:r>
    <w:r w:rsidRPr="00484432">
      <w:rPr>
        <w:sz w:val="20"/>
      </w:rPr>
      <w:fldChar w:fldCharType="separate"/>
    </w:r>
    <w:r w:rsidR="00CF0BE2">
      <w:rPr>
        <w:noProof/>
        <w:sz w:val="20"/>
      </w:rPr>
      <w:t>94</w:t>
    </w:r>
    <w:r w:rsidRPr="0048443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32" w:rsidRDefault="00D21043" w:rsidP="00B3167C">
    <w:pPr>
      <w:pStyle w:val="Footer"/>
      <w:framePr w:wrap="around" w:vAnchor="text" w:hAnchor="margin" w:xAlign="center" w:y="1"/>
      <w:rPr>
        <w:rStyle w:val="PageNumber"/>
      </w:rPr>
    </w:pPr>
    <w:r>
      <w:rPr>
        <w:rStyle w:val="PageNumber"/>
      </w:rPr>
      <w:fldChar w:fldCharType="begin"/>
    </w:r>
    <w:r w:rsidR="00484432">
      <w:rPr>
        <w:rStyle w:val="PageNumber"/>
      </w:rPr>
      <w:instrText xml:space="preserve">PAGE  </w:instrText>
    </w:r>
    <w:r>
      <w:rPr>
        <w:rStyle w:val="PageNumber"/>
      </w:rPr>
      <w:fldChar w:fldCharType="end"/>
    </w:r>
  </w:p>
  <w:p w:rsidR="00484432" w:rsidRDefault="0048443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32" w:rsidRPr="00484432" w:rsidRDefault="00D21043" w:rsidP="00484432">
    <w:pPr>
      <w:jc w:val="center"/>
      <w:rPr>
        <w:sz w:val="20"/>
      </w:rPr>
    </w:pPr>
    <w:r w:rsidRPr="00484432">
      <w:rPr>
        <w:sz w:val="20"/>
      </w:rPr>
      <w:fldChar w:fldCharType="begin"/>
    </w:r>
    <w:r w:rsidR="00484432" w:rsidRPr="00484432">
      <w:rPr>
        <w:sz w:val="20"/>
      </w:rPr>
      <w:instrText xml:space="preserve"> page </w:instrText>
    </w:r>
    <w:r w:rsidRPr="00484432">
      <w:rPr>
        <w:sz w:val="20"/>
      </w:rPr>
      <w:fldChar w:fldCharType="separate"/>
    </w:r>
    <w:r w:rsidR="00CF0BE2">
      <w:rPr>
        <w:noProof/>
        <w:sz w:val="20"/>
      </w:rPr>
      <w:t>97</w:t>
    </w:r>
    <w:r w:rsidRPr="0048443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7C7" w:rsidRDefault="006B07C7">
      <w:r>
        <w:separator/>
      </w:r>
    </w:p>
  </w:footnote>
  <w:footnote w:type="continuationSeparator" w:id="0">
    <w:p w:rsidR="006B07C7" w:rsidRDefault="006B0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32" w:rsidRPr="00484432" w:rsidRDefault="00484432" w:rsidP="00484432">
    <w:pPr>
      <w:pBdr>
        <w:bottom w:val="thinThickMediumGap" w:sz="12" w:space="1" w:color="auto"/>
      </w:pBdr>
      <w:tabs>
        <w:tab w:val="left" w:pos="851"/>
        <w:tab w:val="right" w:pos="8364"/>
      </w:tabs>
      <w:adjustRightInd w:val="0"/>
      <w:snapToGrid w:val="0"/>
      <w:jc w:val="both"/>
      <w:rPr>
        <w:iCs/>
        <w:sz w:val="20"/>
        <w:szCs w:val="20"/>
      </w:rPr>
    </w:pPr>
    <w:r w:rsidRPr="00484432">
      <w:rPr>
        <w:rFonts w:hint="eastAsia"/>
        <w:sz w:val="20"/>
        <w:szCs w:val="20"/>
      </w:rPr>
      <w:tab/>
    </w:r>
    <w:r w:rsidRPr="00484432">
      <w:rPr>
        <w:sz w:val="20"/>
        <w:szCs w:val="20"/>
      </w:rPr>
      <w:t>New York Science Journal 201</w:t>
    </w:r>
    <w:r w:rsidRPr="00484432">
      <w:rPr>
        <w:rFonts w:hint="eastAsia"/>
        <w:sz w:val="20"/>
        <w:szCs w:val="20"/>
      </w:rPr>
      <w:t>6</w:t>
    </w:r>
    <w:proofErr w:type="gramStart"/>
    <w:r w:rsidRPr="00484432">
      <w:rPr>
        <w:sz w:val="20"/>
        <w:szCs w:val="20"/>
      </w:rPr>
      <w:t>;</w:t>
    </w:r>
    <w:r w:rsidRPr="00484432">
      <w:rPr>
        <w:rFonts w:hint="eastAsia"/>
        <w:sz w:val="20"/>
        <w:szCs w:val="20"/>
      </w:rPr>
      <w:t>9</w:t>
    </w:r>
    <w:proofErr w:type="gramEnd"/>
    <w:r w:rsidRPr="00484432">
      <w:rPr>
        <w:sz w:val="20"/>
        <w:szCs w:val="20"/>
      </w:rPr>
      <w:t>(</w:t>
    </w:r>
    <w:r w:rsidRPr="00484432">
      <w:rPr>
        <w:rFonts w:hint="eastAsia"/>
        <w:sz w:val="20"/>
        <w:szCs w:val="20"/>
      </w:rPr>
      <w:t>6</w:t>
    </w:r>
    <w:r w:rsidRPr="00484432">
      <w:rPr>
        <w:sz w:val="20"/>
        <w:szCs w:val="20"/>
      </w:rPr>
      <w:t>)</w:t>
    </w:r>
    <w:r w:rsidRPr="00484432">
      <w:rPr>
        <w:iCs/>
        <w:sz w:val="20"/>
        <w:szCs w:val="20"/>
      </w:rPr>
      <w:t xml:space="preserve">     </w:t>
    </w:r>
    <w:r w:rsidRPr="00484432">
      <w:rPr>
        <w:rFonts w:hint="eastAsia"/>
        <w:iCs/>
        <w:sz w:val="20"/>
        <w:szCs w:val="20"/>
      </w:rPr>
      <w:tab/>
    </w:r>
    <w:r w:rsidRPr="00484432">
      <w:rPr>
        <w:iCs/>
        <w:sz w:val="20"/>
        <w:szCs w:val="20"/>
      </w:rPr>
      <w:t xml:space="preserve"> </w:t>
    </w:r>
    <w:r w:rsidRPr="00484432">
      <w:rPr>
        <w:rFonts w:hint="eastAsia"/>
        <w:iCs/>
        <w:sz w:val="20"/>
        <w:szCs w:val="20"/>
      </w:rPr>
      <w:t xml:space="preserve"> </w:t>
    </w:r>
    <w:r w:rsidRPr="00484432">
      <w:rPr>
        <w:iCs/>
        <w:sz w:val="20"/>
        <w:szCs w:val="20"/>
      </w:rPr>
      <w:t xml:space="preserve">   </w:t>
    </w:r>
    <w:hyperlink r:id="rId1" w:history="1">
      <w:r w:rsidRPr="00484432">
        <w:rPr>
          <w:rStyle w:val="Hyperlink"/>
          <w:sz w:val="20"/>
          <w:szCs w:val="20"/>
        </w:rPr>
        <w:t>http://www.sciencepub.net/newyork</w:t>
      </w:r>
    </w:hyperlink>
  </w:p>
  <w:p w:rsidR="00484432" w:rsidRPr="00484432" w:rsidRDefault="00484432" w:rsidP="0048443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32" w:rsidRPr="00484432" w:rsidRDefault="00484432" w:rsidP="00484432">
    <w:pPr>
      <w:pBdr>
        <w:bottom w:val="thinThickMediumGap" w:sz="12" w:space="1" w:color="auto"/>
      </w:pBdr>
      <w:tabs>
        <w:tab w:val="left" w:pos="851"/>
        <w:tab w:val="right" w:pos="8364"/>
      </w:tabs>
      <w:adjustRightInd w:val="0"/>
      <w:snapToGrid w:val="0"/>
      <w:jc w:val="both"/>
      <w:rPr>
        <w:iCs/>
        <w:sz w:val="20"/>
        <w:szCs w:val="20"/>
      </w:rPr>
    </w:pPr>
    <w:r w:rsidRPr="00484432">
      <w:rPr>
        <w:rFonts w:hint="eastAsia"/>
        <w:sz w:val="20"/>
        <w:szCs w:val="20"/>
      </w:rPr>
      <w:tab/>
    </w:r>
    <w:r w:rsidRPr="00484432">
      <w:rPr>
        <w:sz w:val="20"/>
        <w:szCs w:val="20"/>
      </w:rPr>
      <w:t>New York Science Journal 201</w:t>
    </w:r>
    <w:r w:rsidRPr="00484432">
      <w:rPr>
        <w:rFonts w:hint="eastAsia"/>
        <w:sz w:val="20"/>
        <w:szCs w:val="20"/>
      </w:rPr>
      <w:t>6</w:t>
    </w:r>
    <w:proofErr w:type="gramStart"/>
    <w:r w:rsidRPr="00484432">
      <w:rPr>
        <w:sz w:val="20"/>
        <w:szCs w:val="20"/>
      </w:rPr>
      <w:t>;</w:t>
    </w:r>
    <w:r w:rsidRPr="00484432">
      <w:rPr>
        <w:rFonts w:hint="eastAsia"/>
        <w:sz w:val="20"/>
        <w:szCs w:val="20"/>
      </w:rPr>
      <w:t>9</w:t>
    </w:r>
    <w:proofErr w:type="gramEnd"/>
    <w:r w:rsidRPr="00484432">
      <w:rPr>
        <w:sz w:val="20"/>
        <w:szCs w:val="20"/>
      </w:rPr>
      <w:t>(</w:t>
    </w:r>
    <w:r w:rsidRPr="00484432">
      <w:rPr>
        <w:rFonts w:hint="eastAsia"/>
        <w:sz w:val="20"/>
        <w:szCs w:val="20"/>
      </w:rPr>
      <w:t>6</w:t>
    </w:r>
    <w:r w:rsidRPr="00484432">
      <w:rPr>
        <w:sz w:val="20"/>
        <w:szCs w:val="20"/>
      </w:rPr>
      <w:t>)</w:t>
    </w:r>
    <w:r w:rsidRPr="00484432">
      <w:rPr>
        <w:iCs/>
        <w:sz w:val="20"/>
        <w:szCs w:val="20"/>
      </w:rPr>
      <w:t xml:space="preserve">     </w:t>
    </w:r>
    <w:r w:rsidRPr="00484432">
      <w:rPr>
        <w:rFonts w:hint="eastAsia"/>
        <w:iCs/>
        <w:sz w:val="20"/>
        <w:szCs w:val="20"/>
      </w:rPr>
      <w:tab/>
    </w:r>
    <w:r w:rsidRPr="00484432">
      <w:rPr>
        <w:iCs/>
        <w:sz w:val="20"/>
        <w:szCs w:val="20"/>
      </w:rPr>
      <w:t xml:space="preserve"> </w:t>
    </w:r>
    <w:r w:rsidRPr="00484432">
      <w:rPr>
        <w:rFonts w:hint="eastAsia"/>
        <w:iCs/>
        <w:sz w:val="20"/>
        <w:szCs w:val="20"/>
      </w:rPr>
      <w:t xml:space="preserve"> </w:t>
    </w:r>
    <w:r w:rsidRPr="00484432">
      <w:rPr>
        <w:iCs/>
        <w:sz w:val="20"/>
        <w:szCs w:val="20"/>
      </w:rPr>
      <w:t xml:space="preserve">   </w:t>
    </w:r>
    <w:hyperlink r:id="rId1" w:history="1">
      <w:r w:rsidRPr="00484432">
        <w:rPr>
          <w:rStyle w:val="Hyperlink"/>
          <w:sz w:val="20"/>
          <w:szCs w:val="20"/>
        </w:rPr>
        <w:t>http://www.sciencepub.net/newyork</w:t>
      </w:r>
    </w:hyperlink>
  </w:p>
  <w:p w:rsidR="00484432" w:rsidRPr="00484432" w:rsidRDefault="00484432" w:rsidP="00484432">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E10D6"/>
    <w:multiLevelType w:val="hybridMultilevel"/>
    <w:tmpl w:val="1B82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C5568"/>
    <w:multiLevelType w:val="hybridMultilevel"/>
    <w:tmpl w:val="9A7646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2D0CB6"/>
    <w:multiLevelType w:val="hybridMultilevel"/>
    <w:tmpl w:val="A5F2A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96CD4"/>
    <w:multiLevelType w:val="hybridMultilevel"/>
    <w:tmpl w:val="936E7688"/>
    <w:lvl w:ilvl="0" w:tplc="B1688A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2A31AD"/>
    <w:multiLevelType w:val="hybridMultilevel"/>
    <w:tmpl w:val="9D3813FA"/>
    <w:lvl w:ilvl="0" w:tplc="2B12A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F77BA3"/>
    <w:multiLevelType w:val="hybridMultilevel"/>
    <w:tmpl w:val="071AAB80"/>
    <w:lvl w:ilvl="0" w:tplc="5D2CCA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11C2025"/>
    <w:multiLevelType w:val="hybridMultilevel"/>
    <w:tmpl w:val="214E3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C84F09"/>
    <w:multiLevelType w:val="hybridMultilevel"/>
    <w:tmpl w:val="23DA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46B68"/>
    <w:multiLevelType w:val="hybridMultilevel"/>
    <w:tmpl w:val="3298455A"/>
    <w:lvl w:ilvl="0" w:tplc="5242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CF192D"/>
    <w:multiLevelType w:val="hybridMultilevel"/>
    <w:tmpl w:val="F4CE4322"/>
    <w:lvl w:ilvl="0" w:tplc="06A8D08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12055B"/>
    <w:multiLevelType w:val="hybridMultilevel"/>
    <w:tmpl w:val="41CED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AC5F55"/>
    <w:multiLevelType w:val="hybridMultilevel"/>
    <w:tmpl w:val="E75A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A77C63"/>
    <w:multiLevelType w:val="hybridMultilevel"/>
    <w:tmpl w:val="F0D6D302"/>
    <w:lvl w:ilvl="0" w:tplc="D19628E2">
      <w:start w:val="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7316EF"/>
    <w:multiLevelType w:val="hybridMultilevel"/>
    <w:tmpl w:val="FA10F83A"/>
    <w:lvl w:ilvl="0" w:tplc="4FACE388">
      <w:start w:val="1"/>
      <w:numFmt w:val="decimal"/>
      <w:lvlText w:val="%1."/>
      <w:lvlJc w:val="center"/>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nsid w:val="213C4070"/>
    <w:multiLevelType w:val="hybridMultilevel"/>
    <w:tmpl w:val="2B7A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964BB0"/>
    <w:multiLevelType w:val="hybridMultilevel"/>
    <w:tmpl w:val="CD7A8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270770EC"/>
    <w:multiLevelType w:val="hybridMultilevel"/>
    <w:tmpl w:val="BDC0F5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311068AC"/>
    <w:multiLevelType w:val="hybridMultilevel"/>
    <w:tmpl w:val="D7C05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1CC23B5"/>
    <w:multiLevelType w:val="hybridMultilevel"/>
    <w:tmpl w:val="E158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07204"/>
    <w:multiLevelType w:val="hybridMultilevel"/>
    <w:tmpl w:val="BB683D98"/>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3">
    <w:nsid w:val="39C2137F"/>
    <w:multiLevelType w:val="hybridMultilevel"/>
    <w:tmpl w:val="99FE3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77375"/>
    <w:multiLevelType w:val="hybridMultilevel"/>
    <w:tmpl w:val="3C76CEE8"/>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5">
    <w:nsid w:val="453C4E79"/>
    <w:multiLevelType w:val="hybridMultilevel"/>
    <w:tmpl w:val="1B82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5240CC"/>
    <w:multiLevelType w:val="hybridMultilevel"/>
    <w:tmpl w:val="1264D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C904E8"/>
    <w:multiLevelType w:val="hybridMultilevel"/>
    <w:tmpl w:val="280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781CBB"/>
    <w:multiLevelType w:val="hybridMultilevel"/>
    <w:tmpl w:val="EC7C0644"/>
    <w:lvl w:ilvl="0" w:tplc="4FACE388">
      <w:start w:val="1"/>
      <w:numFmt w:val="decimal"/>
      <w:lvlText w:val="%1."/>
      <w:lvlJc w:val="center"/>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nsid w:val="58C41223"/>
    <w:multiLevelType w:val="hybridMultilevel"/>
    <w:tmpl w:val="E602823E"/>
    <w:lvl w:ilvl="0" w:tplc="04090017">
      <w:start w:val="1"/>
      <w:numFmt w:val="lowerLetter"/>
      <w:lvlText w:val="%1)"/>
      <w:lvlJc w:val="lef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1">
    <w:nsid w:val="5A29117B"/>
    <w:multiLevelType w:val="hybridMultilevel"/>
    <w:tmpl w:val="50C27A5E"/>
    <w:lvl w:ilvl="0" w:tplc="56FA1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666985"/>
    <w:multiLevelType w:val="hybridMultilevel"/>
    <w:tmpl w:val="B81C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4460A4"/>
    <w:multiLevelType w:val="hybridMultilevel"/>
    <w:tmpl w:val="4E186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934E2"/>
    <w:multiLevelType w:val="hybridMultilevel"/>
    <w:tmpl w:val="F0CC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84868"/>
    <w:multiLevelType w:val="hybridMultilevel"/>
    <w:tmpl w:val="288E35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3A3F6A"/>
    <w:multiLevelType w:val="hybridMultilevel"/>
    <w:tmpl w:val="C33A37BA"/>
    <w:lvl w:ilvl="0" w:tplc="0CB02C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9D85BD8"/>
    <w:multiLevelType w:val="hybridMultilevel"/>
    <w:tmpl w:val="AF6E91BA"/>
    <w:lvl w:ilvl="0" w:tplc="156654CC">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B0570A6"/>
    <w:multiLevelType w:val="hybridMultilevel"/>
    <w:tmpl w:val="47E81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A61FE2"/>
    <w:multiLevelType w:val="hybridMultilevel"/>
    <w:tmpl w:val="7B18C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3E5238"/>
    <w:multiLevelType w:val="hybridMultilevel"/>
    <w:tmpl w:val="F98E512C"/>
    <w:lvl w:ilvl="0" w:tplc="4FACE388">
      <w:start w:val="1"/>
      <w:numFmt w:val="decimal"/>
      <w:lvlText w:val="%1."/>
      <w:lvlJc w:val="center"/>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1">
    <w:nsid w:val="7ACA75AE"/>
    <w:multiLevelType w:val="hybridMultilevel"/>
    <w:tmpl w:val="559A6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1971CE"/>
    <w:multiLevelType w:val="hybridMultilevel"/>
    <w:tmpl w:val="FD8E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969DE"/>
    <w:multiLevelType w:val="hybridMultilevel"/>
    <w:tmpl w:val="70C486DC"/>
    <w:lvl w:ilvl="0" w:tplc="F22C0F3A">
      <w:start w:val="1"/>
      <w:numFmt w:val="decimal"/>
      <w:lvlText w:val="%1."/>
      <w:lvlJc w:val="righ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18"/>
  </w:num>
  <w:num w:numId="3">
    <w:abstractNumId w:val="6"/>
  </w:num>
  <w:num w:numId="4">
    <w:abstractNumId w:val="28"/>
  </w:num>
  <w:num w:numId="5">
    <w:abstractNumId w:val="20"/>
  </w:num>
  <w:num w:numId="6">
    <w:abstractNumId w:val="26"/>
  </w:num>
  <w:num w:numId="7">
    <w:abstractNumId w:val="2"/>
  </w:num>
  <w:num w:numId="8">
    <w:abstractNumId w:val="30"/>
  </w:num>
  <w:num w:numId="9">
    <w:abstractNumId w:val="3"/>
  </w:num>
  <w:num w:numId="10">
    <w:abstractNumId w:val="4"/>
  </w:num>
  <w:num w:numId="11">
    <w:abstractNumId w:val="7"/>
  </w:num>
  <w:num w:numId="12">
    <w:abstractNumId w:val="36"/>
  </w:num>
  <w:num w:numId="13">
    <w:abstractNumId w:val="22"/>
  </w:num>
  <w:num w:numId="14">
    <w:abstractNumId w:val="17"/>
  </w:num>
  <w:num w:numId="15">
    <w:abstractNumId w:val="43"/>
  </w:num>
  <w:num w:numId="16">
    <w:abstractNumId w:val="40"/>
  </w:num>
  <w:num w:numId="17">
    <w:abstractNumId w:val="29"/>
  </w:num>
  <w:num w:numId="18">
    <w:abstractNumId w:val="19"/>
  </w:num>
  <w:num w:numId="19">
    <w:abstractNumId w:val="15"/>
  </w:num>
  <w:num w:numId="20">
    <w:abstractNumId w:val="24"/>
  </w:num>
  <w:num w:numId="21">
    <w:abstractNumId w:val="37"/>
  </w:num>
  <w:num w:numId="22">
    <w:abstractNumId w:val="35"/>
  </w:num>
  <w:num w:numId="23">
    <w:abstractNumId w:val="39"/>
  </w:num>
  <w:num w:numId="24">
    <w:abstractNumId w:val="31"/>
  </w:num>
  <w:num w:numId="25">
    <w:abstractNumId w:val="27"/>
  </w:num>
  <w:num w:numId="26">
    <w:abstractNumId w:val="14"/>
  </w:num>
  <w:num w:numId="27">
    <w:abstractNumId w:val="9"/>
  </w:num>
  <w:num w:numId="28">
    <w:abstractNumId w:val="21"/>
  </w:num>
  <w:num w:numId="29">
    <w:abstractNumId w:val="11"/>
  </w:num>
  <w:num w:numId="30">
    <w:abstractNumId w:val="33"/>
  </w:num>
  <w:num w:numId="31">
    <w:abstractNumId w:val="8"/>
  </w:num>
  <w:num w:numId="32">
    <w:abstractNumId w:val="16"/>
  </w:num>
  <w:num w:numId="33">
    <w:abstractNumId w:val="13"/>
  </w:num>
  <w:num w:numId="34">
    <w:abstractNumId w:val="5"/>
  </w:num>
  <w:num w:numId="35">
    <w:abstractNumId w:val="10"/>
  </w:num>
  <w:num w:numId="36">
    <w:abstractNumId w:val="41"/>
  </w:num>
  <w:num w:numId="37">
    <w:abstractNumId w:val="25"/>
  </w:num>
  <w:num w:numId="38">
    <w:abstractNumId w:val="12"/>
  </w:num>
  <w:num w:numId="39">
    <w:abstractNumId w:val="1"/>
  </w:num>
  <w:num w:numId="40">
    <w:abstractNumId w:val="42"/>
  </w:num>
  <w:num w:numId="41">
    <w:abstractNumId w:val="32"/>
  </w:num>
  <w:num w:numId="42">
    <w:abstractNumId w:val="23"/>
  </w:num>
  <w:num w:numId="43">
    <w:abstractNumId w:val="38"/>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680B"/>
    <w:rsid w:val="00052315"/>
    <w:rsid w:val="000544EC"/>
    <w:rsid w:val="00055043"/>
    <w:rsid w:val="0005519C"/>
    <w:rsid w:val="0006196D"/>
    <w:rsid w:val="00062FF9"/>
    <w:rsid w:val="00064419"/>
    <w:rsid w:val="000676F2"/>
    <w:rsid w:val="00073D75"/>
    <w:rsid w:val="00080CE9"/>
    <w:rsid w:val="000838FE"/>
    <w:rsid w:val="00085C37"/>
    <w:rsid w:val="00090A06"/>
    <w:rsid w:val="00095497"/>
    <w:rsid w:val="000978CC"/>
    <w:rsid w:val="000A4932"/>
    <w:rsid w:val="000C533D"/>
    <w:rsid w:val="000C62B1"/>
    <w:rsid w:val="000E4385"/>
    <w:rsid w:val="00103BDD"/>
    <w:rsid w:val="001144BB"/>
    <w:rsid w:val="0011559C"/>
    <w:rsid w:val="001400BC"/>
    <w:rsid w:val="00140FE1"/>
    <w:rsid w:val="0014461E"/>
    <w:rsid w:val="001474E9"/>
    <w:rsid w:val="001655C9"/>
    <w:rsid w:val="00173096"/>
    <w:rsid w:val="00177C9A"/>
    <w:rsid w:val="001811AA"/>
    <w:rsid w:val="001817C7"/>
    <w:rsid w:val="001928AA"/>
    <w:rsid w:val="001A57FE"/>
    <w:rsid w:val="001B41B8"/>
    <w:rsid w:val="001B5FB7"/>
    <w:rsid w:val="001C4E50"/>
    <w:rsid w:val="001D471B"/>
    <w:rsid w:val="00216788"/>
    <w:rsid w:val="0022297A"/>
    <w:rsid w:val="00225C0F"/>
    <w:rsid w:val="00237B9B"/>
    <w:rsid w:val="00243F37"/>
    <w:rsid w:val="00260045"/>
    <w:rsid w:val="002611AC"/>
    <w:rsid w:val="002636FE"/>
    <w:rsid w:val="0026662A"/>
    <w:rsid w:val="00267453"/>
    <w:rsid w:val="00273148"/>
    <w:rsid w:val="00281669"/>
    <w:rsid w:val="002B6F1B"/>
    <w:rsid w:val="002C3ED9"/>
    <w:rsid w:val="002E726F"/>
    <w:rsid w:val="002F20CD"/>
    <w:rsid w:val="003043DF"/>
    <w:rsid w:val="003205BF"/>
    <w:rsid w:val="00322FAB"/>
    <w:rsid w:val="00332422"/>
    <w:rsid w:val="00335659"/>
    <w:rsid w:val="00345581"/>
    <w:rsid w:val="00346BBA"/>
    <w:rsid w:val="00350B3A"/>
    <w:rsid w:val="00352513"/>
    <w:rsid w:val="00356E4B"/>
    <w:rsid w:val="00370978"/>
    <w:rsid w:val="00380F5B"/>
    <w:rsid w:val="0038142D"/>
    <w:rsid w:val="00381BC2"/>
    <w:rsid w:val="00381DD8"/>
    <w:rsid w:val="003834F3"/>
    <w:rsid w:val="00383E61"/>
    <w:rsid w:val="00387C2B"/>
    <w:rsid w:val="00392777"/>
    <w:rsid w:val="003B03F7"/>
    <w:rsid w:val="003C2E52"/>
    <w:rsid w:val="003C3B37"/>
    <w:rsid w:val="003C4738"/>
    <w:rsid w:val="003E2FAB"/>
    <w:rsid w:val="003E6E44"/>
    <w:rsid w:val="003F3A4B"/>
    <w:rsid w:val="00405A70"/>
    <w:rsid w:val="00417EBF"/>
    <w:rsid w:val="00434867"/>
    <w:rsid w:val="00441468"/>
    <w:rsid w:val="0044405A"/>
    <w:rsid w:val="00452577"/>
    <w:rsid w:val="00456753"/>
    <w:rsid w:val="004615E9"/>
    <w:rsid w:val="004628AB"/>
    <w:rsid w:val="00464A43"/>
    <w:rsid w:val="00464B51"/>
    <w:rsid w:val="00471E57"/>
    <w:rsid w:val="00480E6C"/>
    <w:rsid w:val="0048363D"/>
    <w:rsid w:val="00484432"/>
    <w:rsid w:val="0049143E"/>
    <w:rsid w:val="004A6C92"/>
    <w:rsid w:val="004B5A6C"/>
    <w:rsid w:val="004C233B"/>
    <w:rsid w:val="004D0467"/>
    <w:rsid w:val="004E17E5"/>
    <w:rsid w:val="004E5F61"/>
    <w:rsid w:val="004F0AA2"/>
    <w:rsid w:val="004F47A1"/>
    <w:rsid w:val="004F5A55"/>
    <w:rsid w:val="00504705"/>
    <w:rsid w:val="00505B21"/>
    <w:rsid w:val="00507331"/>
    <w:rsid w:val="00523EA1"/>
    <w:rsid w:val="00532D07"/>
    <w:rsid w:val="00545798"/>
    <w:rsid w:val="00565B21"/>
    <w:rsid w:val="00586A22"/>
    <w:rsid w:val="00586FDA"/>
    <w:rsid w:val="00593132"/>
    <w:rsid w:val="005934B7"/>
    <w:rsid w:val="005A1AB1"/>
    <w:rsid w:val="005B0230"/>
    <w:rsid w:val="005C5701"/>
    <w:rsid w:val="005C5AE8"/>
    <w:rsid w:val="005C7181"/>
    <w:rsid w:val="005E230D"/>
    <w:rsid w:val="005E4CA5"/>
    <w:rsid w:val="005E6C6E"/>
    <w:rsid w:val="005F0394"/>
    <w:rsid w:val="005F5E04"/>
    <w:rsid w:val="00606CD7"/>
    <w:rsid w:val="00624397"/>
    <w:rsid w:val="006250E2"/>
    <w:rsid w:val="00626164"/>
    <w:rsid w:val="0063620C"/>
    <w:rsid w:val="00640722"/>
    <w:rsid w:val="00640C75"/>
    <w:rsid w:val="00650826"/>
    <w:rsid w:val="0065209A"/>
    <w:rsid w:val="006525F9"/>
    <w:rsid w:val="00656293"/>
    <w:rsid w:val="006860A4"/>
    <w:rsid w:val="00691A1E"/>
    <w:rsid w:val="00692272"/>
    <w:rsid w:val="006955BD"/>
    <w:rsid w:val="006A207C"/>
    <w:rsid w:val="006B07C7"/>
    <w:rsid w:val="006C154D"/>
    <w:rsid w:val="006C7500"/>
    <w:rsid w:val="006D5C2E"/>
    <w:rsid w:val="006E17B9"/>
    <w:rsid w:val="006E33D1"/>
    <w:rsid w:val="006E6ACB"/>
    <w:rsid w:val="006E6E01"/>
    <w:rsid w:val="006F1706"/>
    <w:rsid w:val="006F1A5B"/>
    <w:rsid w:val="00702F2E"/>
    <w:rsid w:val="0070514B"/>
    <w:rsid w:val="00713C8E"/>
    <w:rsid w:val="007158ED"/>
    <w:rsid w:val="0074239B"/>
    <w:rsid w:val="007466B3"/>
    <w:rsid w:val="00757302"/>
    <w:rsid w:val="0076094F"/>
    <w:rsid w:val="00765983"/>
    <w:rsid w:val="00771607"/>
    <w:rsid w:val="007726DB"/>
    <w:rsid w:val="00780998"/>
    <w:rsid w:val="00781C7D"/>
    <w:rsid w:val="00784F80"/>
    <w:rsid w:val="0078704E"/>
    <w:rsid w:val="007A12C3"/>
    <w:rsid w:val="007A298B"/>
    <w:rsid w:val="007C5520"/>
    <w:rsid w:val="007D746F"/>
    <w:rsid w:val="007E7CD3"/>
    <w:rsid w:val="00801527"/>
    <w:rsid w:val="008074DB"/>
    <w:rsid w:val="00814979"/>
    <w:rsid w:val="00814F4E"/>
    <w:rsid w:val="00814FA7"/>
    <w:rsid w:val="00826A85"/>
    <w:rsid w:val="00830DCD"/>
    <w:rsid w:val="008523FA"/>
    <w:rsid w:val="00853CFF"/>
    <w:rsid w:val="00880E51"/>
    <w:rsid w:val="008955A8"/>
    <w:rsid w:val="008A20AC"/>
    <w:rsid w:val="008B6E2D"/>
    <w:rsid w:val="008C0466"/>
    <w:rsid w:val="008D35FC"/>
    <w:rsid w:val="008E1101"/>
    <w:rsid w:val="008E550E"/>
    <w:rsid w:val="008E67C7"/>
    <w:rsid w:val="008F7B43"/>
    <w:rsid w:val="00904A93"/>
    <w:rsid w:val="009058F9"/>
    <w:rsid w:val="0091208A"/>
    <w:rsid w:val="00914558"/>
    <w:rsid w:val="00917069"/>
    <w:rsid w:val="009459B3"/>
    <w:rsid w:val="0095129F"/>
    <w:rsid w:val="00952EB8"/>
    <w:rsid w:val="009655C9"/>
    <w:rsid w:val="009A17C0"/>
    <w:rsid w:val="009B3713"/>
    <w:rsid w:val="009D0BC6"/>
    <w:rsid w:val="009E1AD9"/>
    <w:rsid w:val="009E2AED"/>
    <w:rsid w:val="009F162C"/>
    <w:rsid w:val="009F4C79"/>
    <w:rsid w:val="009F5B6A"/>
    <w:rsid w:val="00A03677"/>
    <w:rsid w:val="00A05D8D"/>
    <w:rsid w:val="00A306FE"/>
    <w:rsid w:val="00A30B50"/>
    <w:rsid w:val="00A3476D"/>
    <w:rsid w:val="00A354EF"/>
    <w:rsid w:val="00A35E9A"/>
    <w:rsid w:val="00A4578E"/>
    <w:rsid w:val="00A50376"/>
    <w:rsid w:val="00A70491"/>
    <w:rsid w:val="00A8124E"/>
    <w:rsid w:val="00AA0866"/>
    <w:rsid w:val="00AA63D7"/>
    <w:rsid w:val="00AC4B44"/>
    <w:rsid w:val="00AC7F1F"/>
    <w:rsid w:val="00AD08CF"/>
    <w:rsid w:val="00AD3B62"/>
    <w:rsid w:val="00AE680C"/>
    <w:rsid w:val="00AF3748"/>
    <w:rsid w:val="00B0675A"/>
    <w:rsid w:val="00B1596A"/>
    <w:rsid w:val="00B20CCF"/>
    <w:rsid w:val="00B3167C"/>
    <w:rsid w:val="00B43C26"/>
    <w:rsid w:val="00B4448D"/>
    <w:rsid w:val="00B54CDA"/>
    <w:rsid w:val="00B60E8D"/>
    <w:rsid w:val="00B67BF7"/>
    <w:rsid w:val="00B70A07"/>
    <w:rsid w:val="00B70D29"/>
    <w:rsid w:val="00B801EF"/>
    <w:rsid w:val="00B82D90"/>
    <w:rsid w:val="00B87AD8"/>
    <w:rsid w:val="00B97669"/>
    <w:rsid w:val="00BA0C57"/>
    <w:rsid w:val="00BA2445"/>
    <w:rsid w:val="00BB2F19"/>
    <w:rsid w:val="00BC0852"/>
    <w:rsid w:val="00BD0D2E"/>
    <w:rsid w:val="00BD2A8D"/>
    <w:rsid w:val="00BD7FD1"/>
    <w:rsid w:val="00BF0741"/>
    <w:rsid w:val="00BF08A2"/>
    <w:rsid w:val="00BF6579"/>
    <w:rsid w:val="00C038CA"/>
    <w:rsid w:val="00C057AE"/>
    <w:rsid w:val="00C137B2"/>
    <w:rsid w:val="00C25821"/>
    <w:rsid w:val="00C26833"/>
    <w:rsid w:val="00C307A8"/>
    <w:rsid w:val="00C36A7A"/>
    <w:rsid w:val="00C44185"/>
    <w:rsid w:val="00C5090F"/>
    <w:rsid w:val="00C559B6"/>
    <w:rsid w:val="00C9111B"/>
    <w:rsid w:val="00CA7D31"/>
    <w:rsid w:val="00CB3B61"/>
    <w:rsid w:val="00CB60DF"/>
    <w:rsid w:val="00CC4F3E"/>
    <w:rsid w:val="00CE7B2F"/>
    <w:rsid w:val="00CF0BE2"/>
    <w:rsid w:val="00CF2A66"/>
    <w:rsid w:val="00CF39E4"/>
    <w:rsid w:val="00D21043"/>
    <w:rsid w:val="00D3777A"/>
    <w:rsid w:val="00D40BBB"/>
    <w:rsid w:val="00D576BE"/>
    <w:rsid w:val="00D619F0"/>
    <w:rsid w:val="00D62431"/>
    <w:rsid w:val="00D642C8"/>
    <w:rsid w:val="00D724FB"/>
    <w:rsid w:val="00D76DFF"/>
    <w:rsid w:val="00DA4530"/>
    <w:rsid w:val="00DA5976"/>
    <w:rsid w:val="00DC07F2"/>
    <w:rsid w:val="00DC688A"/>
    <w:rsid w:val="00DD53A2"/>
    <w:rsid w:val="00DF7353"/>
    <w:rsid w:val="00DF7A72"/>
    <w:rsid w:val="00E05FCC"/>
    <w:rsid w:val="00E11B23"/>
    <w:rsid w:val="00E15C87"/>
    <w:rsid w:val="00E21792"/>
    <w:rsid w:val="00E23048"/>
    <w:rsid w:val="00E40EE7"/>
    <w:rsid w:val="00E4459C"/>
    <w:rsid w:val="00E62BD5"/>
    <w:rsid w:val="00E63EA5"/>
    <w:rsid w:val="00E71A63"/>
    <w:rsid w:val="00E72B66"/>
    <w:rsid w:val="00E7401F"/>
    <w:rsid w:val="00E80B88"/>
    <w:rsid w:val="00E8433C"/>
    <w:rsid w:val="00E8461A"/>
    <w:rsid w:val="00E910B6"/>
    <w:rsid w:val="00E910CC"/>
    <w:rsid w:val="00ED2F20"/>
    <w:rsid w:val="00ED4441"/>
    <w:rsid w:val="00ED730A"/>
    <w:rsid w:val="00EE02F0"/>
    <w:rsid w:val="00EE13D5"/>
    <w:rsid w:val="00EF68E3"/>
    <w:rsid w:val="00F0103D"/>
    <w:rsid w:val="00F043B7"/>
    <w:rsid w:val="00F10099"/>
    <w:rsid w:val="00F1171C"/>
    <w:rsid w:val="00F13CC8"/>
    <w:rsid w:val="00F26834"/>
    <w:rsid w:val="00F87C7E"/>
    <w:rsid w:val="00FB4D6A"/>
    <w:rsid w:val="00FB5B6A"/>
    <w:rsid w:val="00FC4906"/>
    <w:rsid w:val="00FD5F01"/>
    <w:rsid w:val="00FE4788"/>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35E9A"/>
    <w:pPr>
      <w:keepNext/>
      <w:tabs>
        <w:tab w:val="num" w:pos="0"/>
      </w:tabs>
      <w:outlineLvl w:val="0"/>
    </w:pPr>
    <w:rPr>
      <w:b/>
      <w:bCs/>
      <w:sz w:val="32"/>
    </w:rPr>
  </w:style>
  <w:style w:type="paragraph" w:styleId="Heading2">
    <w:name w:val="heading 2"/>
    <w:basedOn w:val="Normal"/>
    <w:next w:val="Normal"/>
    <w:qFormat/>
    <w:rsid w:val="00A35E9A"/>
    <w:pPr>
      <w:keepNext/>
      <w:tabs>
        <w:tab w:val="num" w:pos="0"/>
      </w:tabs>
      <w:jc w:val="both"/>
      <w:outlineLvl w:val="1"/>
    </w:pPr>
    <w:rPr>
      <w:b/>
      <w:sz w:val="28"/>
    </w:rPr>
  </w:style>
  <w:style w:type="paragraph" w:styleId="Heading3">
    <w:name w:val="heading 3"/>
    <w:basedOn w:val="Normal"/>
    <w:next w:val="Normal"/>
    <w:qFormat/>
    <w:rsid w:val="00A35E9A"/>
    <w:pPr>
      <w:keepNext/>
      <w:tabs>
        <w:tab w:val="num" w:pos="0"/>
      </w:tabs>
      <w:spacing w:line="360" w:lineRule="auto"/>
      <w:jc w:val="both"/>
      <w:outlineLvl w:val="2"/>
    </w:pPr>
    <w:rPr>
      <w:b/>
      <w:bCs/>
    </w:rPr>
  </w:style>
  <w:style w:type="paragraph" w:styleId="Heading6">
    <w:name w:val="heading 6"/>
    <w:basedOn w:val="Normal"/>
    <w:next w:val="Normal"/>
    <w:qFormat/>
    <w:rsid w:val="00A35E9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35E9A"/>
  </w:style>
  <w:style w:type="character" w:customStyle="1" w:styleId="WW-Absatz-Standardschriftart">
    <w:name w:val="WW-Absatz-Standardschriftart"/>
    <w:rsid w:val="00A35E9A"/>
  </w:style>
  <w:style w:type="character" w:customStyle="1" w:styleId="WW-Absatz-Standardschriftart1">
    <w:name w:val="WW-Absatz-Standardschriftart1"/>
    <w:rsid w:val="00A35E9A"/>
  </w:style>
  <w:style w:type="character" w:customStyle="1" w:styleId="WW-Absatz-Standardschriftart11">
    <w:name w:val="WW-Absatz-Standardschriftart11"/>
    <w:rsid w:val="00A35E9A"/>
  </w:style>
  <w:style w:type="character" w:customStyle="1" w:styleId="WW-Absatz-Standardschriftart111">
    <w:name w:val="WW-Absatz-Standardschriftart111"/>
    <w:rsid w:val="00A35E9A"/>
  </w:style>
  <w:style w:type="character" w:customStyle="1" w:styleId="WW-Absatz-Standardschriftart1111">
    <w:name w:val="WW-Absatz-Standardschriftart1111"/>
    <w:rsid w:val="00A35E9A"/>
  </w:style>
  <w:style w:type="character" w:customStyle="1" w:styleId="WW-Absatz-Standardschriftart11111">
    <w:name w:val="WW-Absatz-Standardschriftart11111"/>
    <w:rsid w:val="00A35E9A"/>
  </w:style>
  <w:style w:type="character" w:customStyle="1" w:styleId="WW-Absatz-Standardschriftart111111">
    <w:name w:val="WW-Absatz-Standardschriftart111111"/>
    <w:rsid w:val="00A35E9A"/>
  </w:style>
  <w:style w:type="character" w:customStyle="1" w:styleId="WW-Absatz-Standardschriftart1111111">
    <w:name w:val="WW-Absatz-Standardschriftart1111111"/>
    <w:rsid w:val="00A35E9A"/>
  </w:style>
  <w:style w:type="character" w:customStyle="1" w:styleId="WW-Absatz-Standardschriftart11111111">
    <w:name w:val="WW-Absatz-Standardschriftart11111111"/>
    <w:rsid w:val="00A35E9A"/>
  </w:style>
  <w:style w:type="character" w:customStyle="1" w:styleId="WW-Absatz-Standardschriftart111111111">
    <w:name w:val="WW-Absatz-Standardschriftart111111111"/>
    <w:rsid w:val="00A35E9A"/>
  </w:style>
  <w:style w:type="character" w:customStyle="1" w:styleId="WW-Absatz-Standardschriftart1111111111">
    <w:name w:val="WW-Absatz-Standardschriftart1111111111"/>
    <w:rsid w:val="00A35E9A"/>
  </w:style>
  <w:style w:type="character" w:customStyle="1" w:styleId="WW-Absatz-Standardschriftart11111111111">
    <w:name w:val="WW-Absatz-Standardschriftart11111111111"/>
    <w:rsid w:val="00A35E9A"/>
  </w:style>
  <w:style w:type="character" w:customStyle="1" w:styleId="WW-Absatz-Standardschriftart111111111111">
    <w:name w:val="WW-Absatz-Standardschriftart111111111111"/>
    <w:rsid w:val="00A35E9A"/>
  </w:style>
  <w:style w:type="character" w:customStyle="1" w:styleId="WW-Absatz-Standardschriftart1111111111111">
    <w:name w:val="WW-Absatz-Standardschriftart1111111111111"/>
    <w:rsid w:val="00A35E9A"/>
  </w:style>
  <w:style w:type="character" w:customStyle="1" w:styleId="WW-Absatz-Standardschriftart11111111111111">
    <w:name w:val="WW-Absatz-Standardschriftart11111111111111"/>
    <w:rsid w:val="00A35E9A"/>
  </w:style>
  <w:style w:type="character" w:customStyle="1" w:styleId="WW-Absatz-Standardschriftart111111111111111">
    <w:name w:val="WW-Absatz-Standardschriftart111111111111111"/>
    <w:rsid w:val="00A35E9A"/>
  </w:style>
  <w:style w:type="character" w:customStyle="1" w:styleId="WW-Absatz-Standardschriftart1111111111111111">
    <w:name w:val="WW-Absatz-Standardschriftart1111111111111111"/>
    <w:rsid w:val="00A35E9A"/>
  </w:style>
  <w:style w:type="character" w:customStyle="1" w:styleId="WW8Num1z0">
    <w:name w:val="WW8Num1z0"/>
    <w:rsid w:val="00A35E9A"/>
    <w:rPr>
      <w:rFonts w:ascii="Symbol" w:eastAsia="Times New Roman" w:hAnsi="Symbol" w:cs="Times New Roman"/>
    </w:rPr>
  </w:style>
  <w:style w:type="character" w:customStyle="1" w:styleId="WW8Num1z1">
    <w:name w:val="WW8Num1z1"/>
    <w:rsid w:val="00A35E9A"/>
    <w:rPr>
      <w:rFonts w:ascii="Courier New" w:hAnsi="Courier New" w:cs="Courier New"/>
    </w:rPr>
  </w:style>
  <w:style w:type="character" w:customStyle="1" w:styleId="WW8Num1z2">
    <w:name w:val="WW8Num1z2"/>
    <w:rsid w:val="00A35E9A"/>
    <w:rPr>
      <w:rFonts w:ascii="Wingdings" w:hAnsi="Wingdings"/>
    </w:rPr>
  </w:style>
  <w:style w:type="character" w:customStyle="1" w:styleId="WW8Num1z3">
    <w:name w:val="WW8Num1z3"/>
    <w:rsid w:val="00A35E9A"/>
    <w:rPr>
      <w:rFonts w:ascii="Symbol" w:hAnsi="Symbol"/>
    </w:rPr>
  </w:style>
  <w:style w:type="character" w:styleId="PageNumber">
    <w:name w:val="page number"/>
    <w:basedOn w:val="DefaultParagraphFont"/>
    <w:rsid w:val="00A35E9A"/>
  </w:style>
  <w:style w:type="character" w:styleId="Hyperlink">
    <w:name w:val="Hyperlink"/>
    <w:rsid w:val="00A35E9A"/>
    <w:rPr>
      <w:color w:val="0000FF"/>
      <w:u w:val="single"/>
    </w:rPr>
  </w:style>
  <w:style w:type="character" w:styleId="FollowedHyperlink">
    <w:name w:val="FollowedHyperlink"/>
    <w:rsid w:val="00A35E9A"/>
    <w:rPr>
      <w:color w:val="800080"/>
      <w:u w:val="single"/>
    </w:rPr>
  </w:style>
  <w:style w:type="character" w:customStyle="1" w:styleId="NumberingSymbols">
    <w:name w:val="Numbering Symbols"/>
    <w:rsid w:val="00A35E9A"/>
  </w:style>
  <w:style w:type="paragraph" w:customStyle="1" w:styleId="Heading">
    <w:name w:val="Heading"/>
    <w:basedOn w:val="Normal"/>
    <w:next w:val="BodyText"/>
    <w:rsid w:val="00A35E9A"/>
    <w:pPr>
      <w:keepNext/>
      <w:spacing w:before="240" w:after="120"/>
    </w:pPr>
    <w:rPr>
      <w:rFonts w:ascii="Nimbus Sans L" w:eastAsia="DejaVu Sans" w:hAnsi="Nimbus Sans L" w:cs="DejaVu Sans"/>
      <w:sz w:val="28"/>
      <w:szCs w:val="28"/>
    </w:rPr>
  </w:style>
  <w:style w:type="paragraph" w:styleId="BodyText">
    <w:name w:val="Body Text"/>
    <w:basedOn w:val="Normal"/>
    <w:rsid w:val="00A35E9A"/>
    <w:pPr>
      <w:spacing w:line="360" w:lineRule="auto"/>
    </w:pPr>
  </w:style>
  <w:style w:type="paragraph" w:styleId="List">
    <w:name w:val="List"/>
    <w:basedOn w:val="BodyText"/>
    <w:rsid w:val="00A35E9A"/>
  </w:style>
  <w:style w:type="paragraph" w:styleId="Caption">
    <w:name w:val="caption"/>
    <w:basedOn w:val="Normal"/>
    <w:qFormat/>
    <w:rsid w:val="00A35E9A"/>
    <w:pPr>
      <w:suppressLineNumbers/>
      <w:spacing w:before="120" w:after="120"/>
    </w:pPr>
    <w:rPr>
      <w:i/>
      <w:iCs/>
    </w:rPr>
  </w:style>
  <w:style w:type="paragraph" w:customStyle="1" w:styleId="Index">
    <w:name w:val="Index"/>
    <w:basedOn w:val="Normal"/>
    <w:rsid w:val="00A35E9A"/>
    <w:pPr>
      <w:suppressLineNumbers/>
    </w:pPr>
  </w:style>
  <w:style w:type="paragraph" w:styleId="Header">
    <w:name w:val="header"/>
    <w:basedOn w:val="Normal"/>
    <w:next w:val="Heading1"/>
    <w:link w:val="HeaderChar"/>
    <w:uiPriority w:val="99"/>
    <w:rsid w:val="00A35E9A"/>
    <w:pPr>
      <w:tabs>
        <w:tab w:val="center" w:pos="4320"/>
        <w:tab w:val="right" w:pos="8640"/>
      </w:tabs>
    </w:pPr>
  </w:style>
  <w:style w:type="paragraph" w:styleId="BodyTextIndent3">
    <w:name w:val="Body Text Indent 3"/>
    <w:basedOn w:val="Normal"/>
    <w:rsid w:val="00A35E9A"/>
    <w:pPr>
      <w:spacing w:line="360" w:lineRule="auto"/>
      <w:ind w:firstLine="720"/>
      <w:jc w:val="both"/>
    </w:pPr>
    <w:rPr>
      <w:b/>
      <w:bCs/>
    </w:rPr>
  </w:style>
  <w:style w:type="paragraph" w:styleId="BodyTextIndent">
    <w:name w:val="Body Text Indent"/>
    <w:basedOn w:val="Normal"/>
    <w:rsid w:val="00A35E9A"/>
    <w:pPr>
      <w:ind w:left="540" w:hanging="720"/>
      <w:jc w:val="both"/>
    </w:pPr>
  </w:style>
  <w:style w:type="paragraph" w:styleId="BodyTextIndent2">
    <w:name w:val="Body Text Indent 2"/>
    <w:basedOn w:val="Normal"/>
    <w:rsid w:val="00A35E9A"/>
    <w:pPr>
      <w:spacing w:line="360" w:lineRule="auto"/>
      <w:ind w:firstLine="720"/>
      <w:jc w:val="both"/>
    </w:pPr>
  </w:style>
  <w:style w:type="paragraph" w:styleId="BodyText2">
    <w:name w:val="Body Text 2"/>
    <w:basedOn w:val="Normal"/>
    <w:rsid w:val="00A35E9A"/>
    <w:pPr>
      <w:spacing w:line="360" w:lineRule="auto"/>
      <w:jc w:val="both"/>
    </w:pPr>
  </w:style>
  <w:style w:type="paragraph" w:styleId="Footer">
    <w:name w:val="footer"/>
    <w:basedOn w:val="Normal"/>
    <w:link w:val="FooterChar"/>
    <w:uiPriority w:val="99"/>
    <w:rsid w:val="00A35E9A"/>
    <w:pPr>
      <w:tabs>
        <w:tab w:val="center" w:pos="4320"/>
        <w:tab w:val="right" w:pos="8640"/>
      </w:tabs>
    </w:pPr>
    <w:rPr>
      <w:sz w:val="32"/>
    </w:rPr>
  </w:style>
  <w:style w:type="paragraph" w:customStyle="1" w:styleId="TableContents">
    <w:name w:val="Table Contents"/>
    <w:basedOn w:val="Normal"/>
    <w:rsid w:val="00A35E9A"/>
    <w:pPr>
      <w:suppressLineNumbers/>
    </w:pPr>
  </w:style>
  <w:style w:type="paragraph" w:customStyle="1" w:styleId="TableHeading">
    <w:name w:val="Table Heading"/>
    <w:basedOn w:val="TableContents"/>
    <w:rsid w:val="00A35E9A"/>
    <w:pPr>
      <w:jc w:val="center"/>
    </w:pPr>
    <w:rPr>
      <w:b/>
      <w:bCs/>
    </w:rPr>
  </w:style>
  <w:style w:type="paragraph" w:customStyle="1" w:styleId="Framecontents">
    <w:name w:val="Frame contents"/>
    <w:basedOn w:val="BodyText"/>
    <w:rsid w:val="00A35E9A"/>
  </w:style>
  <w:style w:type="paragraph" w:customStyle="1" w:styleId="Text">
    <w:name w:val="Text"/>
    <w:basedOn w:val="Normal"/>
    <w:rsid w:val="00A35E9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34"/>
    <w:qFormat/>
    <w:rsid w:val="006860A4"/>
    <w:pPr>
      <w:suppressAutoHyphens w:val="0"/>
      <w:bidi/>
      <w:spacing w:after="200" w:line="276" w:lineRule="auto"/>
      <w:ind w:left="720"/>
      <w:contextualSpacing/>
    </w:pPr>
    <w:rPr>
      <w:rFonts w:ascii="Calibri" w:eastAsia="Calibri" w:hAnsi="Calibri" w:cs="Arial"/>
      <w:sz w:val="22"/>
      <w:szCs w:val="22"/>
      <w:lang w:eastAsia="en-US"/>
    </w:rPr>
  </w:style>
  <w:style w:type="table" w:styleId="TableGrid">
    <w:name w:val="Table Grid"/>
    <w:basedOn w:val="TableNormal"/>
    <w:uiPriority w:val="59"/>
    <w:rsid w:val="006860A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6860A4"/>
    <w:rPr>
      <w:sz w:val="24"/>
      <w:szCs w:val="24"/>
      <w:lang w:eastAsia="ar-SA"/>
    </w:rPr>
  </w:style>
  <w:style w:type="character" w:customStyle="1" w:styleId="FooterChar">
    <w:name w:val="Footer Char"/>
    <w:link w:val="Footer"/>
    <w:uiPriority w:val="99"/>
    <w:rsid w:val="006860A4"/>
    <w:rPr>
      <w:sz w:val="32"/>
      <w:szCs w:val="24"/>
      <w:lang w:eastAsia="ar-SA"/>
    </w:rPr>
  </w:style>
  <w:style w:type="paragraph" w:styleId="BalloonText">
    <w:name w:val="Balloon Text"/>
    <w:basedOn w:val="Normal"/>
    <w:link w:val="BalloonTextChar"/>
    <w:uiPriority w:val="99"/>
    <w:semiHidden/>
    <w:unhideWhenUsed/>
    <w:rsid w:val="00085C37"/>
    <w:rPr>
      <w:rFonts w:ascii="Tahoma" w:hAnsi="Tahoma" w:cs="Tahoma"/>
      <w:sz w:val="16"/>
      <w:szCs w:val="16"/>
    </w:rPr>
  </w:style>
  <w:style w:type="character" w:customStyle="1" w:styleId="BalloonTextChar">
    <w:name w:val="Balloon Text Char"/>
    <w:basedOn w:val="DefaultParagraphFont"/>
    <w:link w:val="BalloonText"/>
    <w:uiPriority w:val="99"/>
    <w:semiHidden/>
    <w:rsid w:val="00085C3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maiagadir@hot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nassayed@hotmail.com"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090616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4CA15-FB49-4B87-A608-88F27261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10366</Words>
  <Characters>59090</Characters>
  <Application>Microsoft Office Word</Application>
  <DocSecurity>0</DocSecurity>
  <Lines>492</Lines>
  <Paragraphs>138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Marsland Press Journal</vt:lpstr>
      <vt:lpstr>Marsland Press Journal</vt:lpstr>
    </vt:vector>
  </TitlesOfParts>
  <Manager>Marsland Press</Manager>
  <Company>Marsland Press</Company>
  <LinksUpToDate>false</LinksUpToDate>
  <CharactersWithSpaces>69318</CharactersWithSpaces>
  <SharedDoc>false</SharedDoc>
  <HLinks>
    <vt:vector size="36" baseType="variant">
      <vt:variant>
        <vt:i4>1507385</vt:i4>
      </vt:variant>
      <vt:variant>
        <vt:i4>6</vt:i4>
      </vt:variant>
      <vt:variant>
        <vt:i4>0</vt:i4>
      </vt:variant>
      <vt:variant>
        <vt:i4>5</vt:i4>
      </vt:variant>
      <vt:variant>
        <vt:lpwstr>mailto:enassayed@hotmail.com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8060999</vt:i4>
      </vt:variant>
      <vt:variant>
        <vt:i4>0</vt:i4>
      </vt:variant>
      <vt:variant>
        <vt:i4>0</vt:i4>
      </vt:variant>
      <vt:variant>
        <vt:i4>5</vt:i4>
      </vt:variant>
      <vt:variant>
        <vt:lpwstr>mailto:somaiagadir@hotmail.com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6</cp:revision>
  <cp:lastPrinted>2016-06-23T01:32:00Z</cp:lastPrinted>
  <dcterms:created xsi:type="dcterms:W3CDTF">2016-06-23T12:15:00Z</dcterms:created>
  <dcterms:modified xsi:type="dcterms:W3CDTF">2016-06-23T02:01:00Z</dcterms:modified>
</cp:coreProperties>
</file>