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10F" w:rsidRPr="000D7DAD" w:rsidRDefault="00B1210F" w:rsidP="00B503AF">
      <w:pPr>
        <w:bidi w:val="0"/>
        <w:snapToGrid w:val="0"/>
        <w:spacing w:after="0" w:line="240" w:lineRule="auto"/>
        <w:jc w:val="center"/>
        <w:rPr>
          <w:rFonts w:ascii="Times New Roman" w:hAnsi="Times New Roman" w:cs="Times New Roman"/>
          <w:b/>
          <w:bCs/>
          <w:sz w:val="20"/>
          <w:szCs w:val="20"/>
          <w:lang w:bidi="ar-EG"/>
        </w:rPr>
      </w:pPr>
      <w:r w:rsidRPr="000D7DAD">
        <w:rPr>
          <w:rFonts w:ascii="Times New Roman" w:hAnsi="Times New Roman" w:cs="Times New Roman"/>
          <w:b/>
          <w:bCs/>
          <w:sz w:val="20"/>
          <w:szCs w:val="20"/>
        </w:rPr>
        <w:t>Dietary Intake among a group of Children with Acute Lymphoblastic Leukemia (ALL</w:t>
      </w:r>
      <w:bookmarkStart w:id="0" w:name="_GoBack"/>
      <w:bookmarkEnd w:id="0"/>
      <w:r w:rsidRPr="000D7DAD">
        <w:rPr>
          <w:rFonts w:ascii="Times New Roman" w:hAnsi="Times New Roman" w:cs="Times New Roman"/>
          <w:b/>
          <w:bCs/>
          <w:sz w:val="20"/>
          <w:szCs w:val="20"/>
        </w:rPr>
        <w:t>)</w:t>
      </w:r>
    </w:p>
    <w:p w:rsidR="00B1210F" w:rsidRPr="000D7DAD" w:rsidRDefault="00B1210F" w:rsidP="00B503AF">
      <w:pPr>
        <w:bidi w:val="0"/>
        <w:snapToGrid w:val="0"/>
        <w:spacing w:after="0" w:line="240" w:lineRule="auto"/>
        <w:jc w:val="center"/>
        <w:rPr>
          <w:rFonts w:ascii="Times New Roman" w:hAnsi="Times New Roman" w:cs="Times New Roman"/>
          <w:b/>
          <w:bCs/>
          <w:color w:val="000000"/>
          <w:sz w:val="20"/>
          <w:szCs w:val="20"/>
        </w:rPr>
      </w:pPr>
    </w:p>
    <w:p w:rsidR="00B1210F" w:rsidRPr="000D7DAD" w:rsidRDefault="00B1210F" w:rsidP="00B503AF">
      <w:pPr>
        <w:bidi w:val="0"/>
        <w:snapToGrid w:val="0"/>
        <w:spacing w:after="0" w:line="240" w:lineRule="auto"/>
        <w:jc w:val="center"/>
        <w:rPr>
          <w:rFonts w:ascii="Times New Roman" w:hAnsi="Times New Roman" w:cs="Times New Roman"/>
          <w:color w:val="000000"/>
          <w:sz w:val="20"/>
          <w:szCs w:val="20"/>
          <w:lang w:val="sv-SE"/>
        </w:rPr>
      </w:pPr>
      <w:r w:rsidRPr="000D7DAD">
        <w:rPr>
          <w:rFonts w:ascii="Times New Roman" w:hAnsi="Times New Roman" w:cs="Times New Roman"/>
          <w:color w:val="000000"/>
          <w:sz w:val="20"/>
          <w:szCs w:val="20"/>
        </w:rPr>
        <w:t>DR. Safaa T. El Hussein</w:t>
      </w:r>
      <w:r w:rsidRPr="000D7DAD">
        <w:rPr>
          <w:rFonts w:ascii="Times New Roman" w:hAnsi="Times New Roman" w:cs="Times New Roman"/>
          <w:color w:val="000000"/>
          <w:sz w:val="20"/>
          <w:szCs w:val="20"/>
          <w:lang w:val="sv-SE"/>
        </w:rPr>
        <w:t xml:space="preserve"> PhD</w:t>
      </w:r>
      <w:r w:rsidRPr="000D7DAD">
        <w:rPr>
          <w:rFonts w:ascii="Times New Roman" w:hAnsi="Times New Roman" w:cs="Times New Roman"/>
          <w:color w:val="000000"/>
          <w:sz w:val="20"/>
          <w:szCs w:val="20"/>
        </w:rPr>
        <w:t>*, Salwa M. Saleh; M.D**</w:t>
      </w:r>
      <w:r w:rsidR="007063F2">
        <w:rPr>
          <w:rFonts w:ascii="Times New Roman" w:hAnsi="Times New Roman" w:cs="Times New Roman"/>
          <w:color w:val="000000"/>
          <w:sz w:val="20"/>
          <w:szCs w:val="20"/>
        </w:rPr>
        <w:t>;</w:t>
      </w:r>
      <w:r w:rsidRPr="000D7DAD">
        <w:rPr>
          <w:rFonts w:ascii="Times New Roman" w:hAnsi="Times New Roman" w:cs="Times New Roman"/>
          <w:color w:val="000000"/>
          <w:sz w:val="20"/>
          <w:szCs w:val="20"/>
        </w:rPr>
        <w:t xml:space="preserve"> Maysa A. Samy; M.D***</w:t>
      </w:r>
      <w:r w:rsidR="009079AC">
        <w:rPr>
          <w:rFonts w:ascii="Times New Roman" w:hAnsi="Times New Roman" w:cs="Times New Roman"/>
          <w:color w:val="000000"/>
          <w:sz w:val="20"/>
          <w:szCs w:val="20"/>
        </w:rPr>
        <w:t xml:space="preserve"> </w:t>
      </w:r>
      <w:r w:rsidRPr="000D7DAD">
        <w:rPr>
          <w:rFonts w:ascii="Times New Roman" w:hAnsi="Times New Roman" w:cs="Times New Roman"/>
          <w:color w:val="000000"/>
          <w:sz w:val="20"/>
          <w:szCs w:val="20"/>
        </w:rPr>
        <w:t>Manar M. Fathy</w:t>
      </w:r>
    </w:p>
    <w:p w:rsidR="00B1210F" w:rsidRPr="000D7DAD" w:rsidRDefault="00B1210F" w:rsidP="00B503AF">
      <w:pPr>
        <w:bidi w:val="0"/>
        <w:snapToGrid w:val="0"/>
        <w:spacing w:after="0" w:line="240" w:lineRule="auto"/>
        <w:jc w:val="center"/>
        <w:rPr>
          <w:rFonts w:ascii="Times New Roman" w:hAnsi="Times New Roman" w:cs="Times New Roman"/>
          <w:color w:val="000000"/>
          <w:sz w:val="20"/>
          <w:szCs w:val="20"/>
        </w:rPr>
      </w:pPr>
    </w:p>
    <w:p w:rsidR="00B1210F" w:rsidRPr="000D7DAD" w:rsidRDefault="00B1210F" w:rsidP="00B503AF">
      <w:pPr>
        <w:bidi w:val="0"/>
        <w:snapToGrid w:val="0"/>
        <w:spacing w:after="0" w:line="240" w:lineRule="auto"/>
        <w:jc w:val="center"/>
        <w:rPr>
          <w:rFonts w:ascii="Times New Roman" w:hAnsi="Times New Roman" w:cs="Times New Roman"/>
          <w:color w:val="000000"/>
          <w:sz w:val="20"/>
          <w:szCs w:val="20"/>
        </w:rPr>
      </w:pPr>
      <w:r w:rsidRPr="000D7DAD">
        <w:rPr>
          <w:rFonts w:ascii="Times New Roman" w:hAnsi="Times New Roman" w:cs="Times New Roman"/>
          <w:color w:val="000000"/>
          <w:sz w:val="20"/>
          <w:szCs w:val="20"/>
        </w:rPr>
        <w:t>Assistant professor of pediatric, lecturer of pediatric</w:t>
      </w:r>
      <w:r w:rsidR="007063F2">
        <w:rPr>
          <w:rFonts w:ascii="Times New Roman" w:hAnsi="Times New Roman" w:cs="Times New Roman"/>
          <w:color w:val="000000"/>
          <w:sz w:val="20"/>
          <w:szCs w:val="20"/>
        </w:rPr>
        <w:t>,</w:t>
      </w:r>
      <w:r w:rsidRPr="000D7DAD">
        <w:rPr>
          <w:rFonts w:ascii="Times New Roman" w:hAnsi="Times New Roman" w:cs="Times New Roman"/>
          <w:color w:val="000000"/>
          <w:sz w:val="20"/>
          <w:szCs w:val="20"/>
        </w:rPr>
        <w:t xml:space="preserve"> professor of community medicinelecturer of pediatric</w:t>
      </w:r>
      <w:r w:rsidR="007063F2">
        <w:rPr>
          <w:rFonts w:ascii="Times New Roman" w:hAnsi="Times New Roman" w:cs="Times New Roman"/>
          <w:color w:val="000000"/>
          <w:sz w:val="20"/>
          <w:szCs w:val="20"/>
        </w:rPr>
        <w:t>,</w:t>
      </w:r>
      <w:r w:rsidRPr="000D7DAD">
        <w:rPr>
          <w:rFonts w:ascii="Times New Roman" w:hAnsi="Times New Roman" w:cs="Times New Roman"/>
          <w:color w:val="000000"/>
          <w:sz w:val="20"/>
          <w:szCs w:val="20"/>
        </w:rPr>
        <w:t xml:space="preserve"> National Nutrition Institute, Cario, Egypt</w:t>
      </w:r>
    </w:p>
    <w:p w:rsidR="00B1210F" w:rsidRPr="000D7DAD" w:rsidRDefault="00F758E4" w:rsidP="00B503AF">
      <w:pPr>
        <w:bidi w:val="0"/>
        <w:snapToGrid w:val="0"/>
        <w:spacing w:after="0" w:line="240" w:lineRule="auto"/>
        <w:jc w:val="center"/>
        <w:rPr>
          <w:rFonts w:ascii="Times New Roman" w:hAnsi="Times New Roman" w:cs="Times New Roman"/>
          <w:color w:val="000000"/>
          <w:sz w:val="20"/>
          <w:szCs w:val="20"/>
        </w:rPr>
      </w:pPr>
      <w:hyperlink r:id="rId7" w:history="1">
        <w:r w:rsidR="00B1210F" w:rsidRPr="000D7DAD">
          <w:rPr>
            <w:rStyle w:val="Hyperlink"/>
            <w:rFonts w:ascii="Times New Roman" w:hAnsi="Times New Roman"/>
            <w:sz w:val="20"/>
            <w:szCs w:val="20"/>
            <w:u w:val="none"/>
          </w:rPr>
          <w:t>drsalwamahmoud@yahoo.com</w:t>
        </w:r>
      </w:hyperlink>
      <w:r w:rsidR="000D7DAD">
        <w:rPr>
          <w:sz w:val="20"/>
          <w:szCs w:val="20"/>
        </w:rPr>
        <w:t xml:space="preserve"> </w:t>
      </w:r>
    </w:p>
    <w:p w:rsidR="00B1210F" w:rsidRPr="000D7DAD" w:rsidRDefault="00B1210F" w:rsidP="00B503AF">
      <w:pPr>
        <w:bidi w:val="0"/>
        <w:snapToGrid w:val="0"/>
        <w:spacing w:after="0" w:line="240" w:lineRule="auto"/>
        <w:jc w:val="center"/>
        <w:rPr>
          <w:rFonts w:ascii="Times New Roman" w:hAnsi="Times New Roman" w:cs="Times New Roman"/>
          <w:b/>
          <w:bCs/>
          <w:color w:val="000000"/>
          <w:sz w:val="20"/>
          <w:szCs w:val="20"/>
          <w:lang w:bidi="ar-EG"/>
        </w:rPr>
      </w:pPr>
    </w:p>
    <w:p w:rsidR="00B1210F" w:rsidRPr="000D7DAD" w:rsidRDefault="00B1210F" w:rsidP="00B503AF">
      <w:pPr>
        <w:shd w:val="clear" w:color="auto" w:fill="FFFFFF"/>
        <w:bidi w:val="0"/>
        <w:snapToGrid w:val="0"/>
        <w:spacing w:after="0" w:line="240" w:lineRule="auto"/>
        <w:jc w:val="both"/>
        <w:outlineLvl w:val="3"/>
        <w:rPr>
          <w:rFonts w:ascii="Times New Roman" w:hAnsi="Times New Roman" w:cs="Times New Roman"/>
          <w:sz w:val="20"/>
          <w:szCs w:val="20"/>
        </w:rPr>
      </w:pPr>
      <w:r w:rsidRPr="000D7DAD">
        <w:rPr>
          <w:rFonts w:ascii="Times New Roman" w:hAnsi="Times New Roman" w:cs="Times New Roman"/>
          <w:b/>
          <w:bCs/>
          <w:sz w:val="20"/>
          <w:szCs w:val="20"/>
        </w:rPr>
        <w:t>Abstract</w:t>
      </w:r>
      <w:r w:rsidRPr="000D7DAD">
        <w:rPr>
          <w:rFonts w:ascii="Times New Roman" w:hAnsi="Times New Roman" w:cs="Times New Roman"/>
          <w:sz w:val="20"/>
          <w:szCs w:val="20"/>
        </w:rPr>
        <w:t xml:space="preserve">: </w:t>
      </w:r>
      <w:r w:rsidRPr="000D7DAD">
        <w:rPr>
          <w:rFonts w:ascii="Times New Roman" w:hAnsi="Times New Roman" w:cs="Times New Roman"/>
          <w:b/>
          <w:bCs/>
          <w:sz w:val="20"/>
          <w:szCs w:val="20"/>
        </w:rPr>
        <w:t xml:space="preserve">Background: </w:t>
      </w:r>
      <w:r w:rsidRPr="000D7DAD">
        <w:rPr>
          <w:rFonts w:ascii="Times New Roman" w:hAnsi="Times New Roman" w:cs="Times New Roman"/>
          <w:sz w:val="20"/>
          <w:szCs w:val="20"/>
        </w:rPr>
        <w:t xml:space="preserve">Children with acute lymphoblastic leukemia (ALL) are at elevated risk for nutrition-related morbidities both during and after therapy. Children who are malnourished are at increased risk for infection, reduced quality of life, and poor neurodevelopmental and growth outcomes. </w:t>
      </w:r>
      <w:r w:rsidRPr="000D7DAD">
        <w:rPr>
          <w:rFonts w:ascii="Times New Roman" w:hAnsi="Times New Roman" w:cs="Times New Roman"/>
          <w:b/>
          <w:sz w:val="20"/>
          <w:szCs w:val="20"/>
        </w:rPr>
        <w:t>Objectives</w:t>
      </w:r>
      <w:r w:rsidRPr="000D7DAD">
        <w:rPr>
          <w:rFonts w:ascii="Times New Roman" w:hAnsi="Times New Roman" w:cs="Times New Roman"/>
          <w:b/>
          <w:bCs/>
          <w:caps/>
          <w:sz w:val="20"/>
          <w:szCs w:val="20"/>
        </w:rPr>
        <w:t>:</w:t>
      </w:r>
      <w:r w:rsidRPr="000D7DAD">
        <w:rPr>
          <w:rFonts w:ascii="Times New Roman" w:hAnsi="Times New Roman" w:cs="Times New Roman"/>
          <w:sz w:val="20"/>
          <w:szCs w:val="20"/>
        </w:rPr>
        <w:t xml:space="preserve"> This study carried for assessment of the dietary intake of group of children of ALL. </w:t>
      </w:r>
      <w:r w:rsidRPr="000D7DAD">
        <w:rPr>
          <w:rFonts w:ascii="Times New Roman" w:hAnsi="Times New Roman" w:cs="Times New Roman"/>
          <w:b/>
          <w:sz w:val="20"/>
          <w:szCs w:val="20"/>
        </w:rPr>
        <w:t xml:space="preserve">Subjects and Methods: </w:t>
      </w:r>
      <w:r w:rsidRPr="000D7DAD">
        <w:rPr>
          <w:rFonts w:ascii="Times New Roman" w:hAnsi="Times New Roman" w:cs="Times New Roman"/>
          <w:sz w:val="20"/>
          <w:szCs w:val="20"/>
        </w:rPr>
        <w:t>T</w:t>
      </w:r>
      <w:r w:rsidRPr="000D7DAD">
        <w:rPr>
          <w:rFonts w:ascii="Times New Roman" w:hAnsi="Times New Roman" w:cs="Times New Roman"/>
          <w:sz w:val="20"/>
          <w:szCs w:val="20"/>
          <w:lang w:bidi="ar-EG"/>
        </w:rPr>
        <w:t>his study is a cross sectional descriptive one for which the study population</w:t>
      </w:r>
      <w:r w:rsidRPr="000D7DAD">
        <w:rPr>
          <w:rFonts w:ascii="Times New Roman" w:hAnsi="Times New Roman" w:cs="Times New Roman"/>
          <w:sz w:val="20"/>
          <w:szCs w:val="20"/>
        </w:rPr>
        <w:t xml:space="preserve"> was recruited from hematology oncology unit in Zagazig University</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hospitals.</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The study included 21 Children undergoing treatment for ALL</w:t>
      </w:r>
      <w:r w:rsidRPr="000D7DAD">
        <w:rPr>
          <w:rFonts w:ascii="Times New Roman" w:hAnsi="Times New Roman" w:cs="Times New Roman"/>
          <w:sz w:val="20"/>
          <w:szCs w:val="20"/>
          <w:lang w:bidi="ar-EG"/>
        </w:rPr>
        <w:t>. Their age ranged from 3-11 year both boys and girls was included. The population sample was interviewed by</w:t>
      </w:r>
      <w:r w:rsidRPr="000D7DAD">
        <w:rPr>
          <w:rFonts w:ascii="Times New Roman" w:hAnsi="Times New Roman" w:cs="Times New Roman"/>
          <w:sz w:val="20"/>
          <w:szCs w:val="20"/>
          <w:shd w:val="clear" w:color="auto" w:fill="FFFFFF"/>
        </w:rPr>
        <w:t xml:space="preserve"> using special questionnaire of the Hematology Oncology unit. Anthropometric measurements were performed. Dietary Assessment was performed using 24H</w:t>
      </w:r>
      <w:r w:rsidR="007063F2">
        <w:rPr>
          <w:rFonts w:ascii="Times New Roman" w:hAnsi="Times New Roman" w:cs="Times New Roman"/>
          <w:sz w:val="20"/>
          <w:szCs w:val="20"/>
          <w:shd w:val="clear" w:color="auto" w:fill="FFFFFF"/>
        </w:rPr>
        <w:t xml:space="preserve"> </w:t>
      </w:r>
      <w:r w:rsidRPr="000D7DAD">
        <w:rPr>
          <w:rFonts w:ascii="Times New Roman" w:hAnsi="Times New Roman" w:cs="Times New Roman"/>
          <w:sz w:val="20"/>
          <w:szCs w:val="20"/>
          <w:shd w:val="clear" w:color="auto" w:fill="FFFFFF"/>
        </w:rPr>
        <w:t>dietary recall,</w:t>
      </w:r>
      <w:r w:rsidR="007063F2">
        <w:rPr>
          <w:rFonts w:ascii="Times New Roman" w:hAnsi="Times New Roman" w:cs="Times New Roman"/>
          <w:sz w:val="20"/>
          <w:szCs w:val="20"/>
          <w:shd w:val="clear" w:color="auto" w:fill="FFFFFF"/>
        </w:rPr>
        <w:t xml:space="preserve"> </w:t>
      </w:r>
      <w:r w:rsidRPr="000D7DAD">
        <w:rPr>
          <w:rFonts w:ascii="Times New Roman" w:hAnsi="Times New Roman" w:cs="Times New Roman"/>
          <w:sz w:val="20"/>
          <w:szCs w:val="20"/>
          <w:shd w:val="clear" w:color="auto" w:fill="FFFFFF"/>
        </w:rPr>
        <w:t xml:space="preserve">food frequency of selected food items, FVS and DDS. Our patients were subjected to laboratory investigation including fasting and post-prandial blood sugar, </w:t>
      </w:r>
      <w:r w:rsidRPr="000D7DAD">
        <w:rPr>
          <w:rFonts w:ascii="Times New Roman" w:hAnsi="Times New Roman" w:cs="Times New Roman"/>
          <w:sz w:val="20"/>
          <w:szCs w:val="20"/>
        </w:rPr>
        <w:t xml:space="preserve">liver and kidney function tests. </w:t>
      </w:r>
      <w:r w:rsidRPr="000D7DAD">
        <w:rPr>
          <w:rFonts w:ascii="Times New Roman" w:hAnsi="Times New Roman" w:cs="Times New Roman"/>
          <w:b/>
          <w:bCs/>
          <w:sz w:val="20"/>
          <w:szCs w:val="20"/>
        </w:rPr>
        <w:t>Results:</w:t>
      </w:r>
      <w:r w:rsidRPr="000D7DAD">
        <w:rPr>
          <w:rFonts w:ascii="Times New Roman" w:hAnsi="Times New Roman" w:cs="Times New Roman"/>
          <w:sz w:val="20"/>
          <w:szCs w:val="20"/>
        </w:rPr>
        <w:t xml:space="preserve"> There was accepted level of consumption of the caloric intake</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The majority of patients were within the RDI for all other macronutrients with specific decrease intake of essential fatty acid. Despite adequate caloric intake, the majority of patients had low</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dietary intakes of vitamin E,C, niacin, folic acid, calcium</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selenium and vitamin D.</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Meanwhile accepted dietary intakes were observed for</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some vitamins and some minerals,</w:t>
      </w:r>
      <w:r w:rsidRPr="000D7DAD">
        <w:rPr>
          <w:rFonts w:ascii="Times New Roman" w:hAnsi="Times New Roman" w:cs="Times New Roman"/>
          <w:color w:val="000000"/>
          <w:sz w:val="20"/>
          <w:szCs w:val="20"/>
        </w:rPr>
        <w:t>.</w:t>
      </w:r>
      <w:r w:rsidR="007063F2">
        <w:rPr>
          <w:rFonts w:ascii="Times New Roman" w:hAnsi="Times New Roman" w:cs="Times New Roman"/>
          <w:color w:val="000000"/>
          <w:sz w:val="20"/>
          <w:szCs w:val="20"/>
        </w:rPr>
        <w:t xml:space="preserve"> </w:t>
      </w:r>
      <w:r w:rsidRPr="000D7DAD">
        <w:rPr>
          <w:rFonts w:ascii="Times New Roman" w:hAnsi="Times New Roman" w:cs="Times New Roman"/>
          <w:color w:val="000000"/>
          <w:sz w:val="20"/>
          <w:szCs w:val="20"/>
        </w:rPr>
        <w:t>There was fair consumption of food variety and accepted level of consumption of different food groups.</w:t>
      </w:r>
      <w:r w:rsidR="007063F2">
        <w:rPr>
          <w:rFonts w:ascii="Times New Roman" w:hAnsi="Times New Roman" w:cs="Times New Roman"/>
          <w:color w:val="000000"/>
          <w:sz w:val="20"/>
          <w:szCs w:val="20"/>
        </w:rPr>
        <w:t xml:space="preserve"> </w:t>
      </w:r>
      <w:r w:rsidRPr="000D7DAD">
        <w:rPr>
          <w:rFonts w:ascii="Times New Roman" w:hAnsi="Times New Roman" w:cs="Times New Roman"/>
          <w:b/>
          <w:bCs/>
          <w:sz w:val="20"/>
          <w:szCs w:val="20"/>
        </w:rPr>
        <w:t>Conclusion</w:t>
      </w:r>
      <w:r w:rsidRPr="000D7DAD">
        <w:rPr>
          <w:rFonts w:ascii="Times New Roman" w:hAnsi="Times New Roman" w:cs="Times New Roman"/>
          <w:sz w:val="20"/>
          <w:szCs w:val="20"/>
        </w:rPr>
        <w:t>: This study was successful in identifying priority nutrients for dietary intervention (total caloric intake, essential fatty acid intake, antioxidants (vitamin, C, E</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selenium) and bone forming nutrients (vitamin D and calcium)</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and</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folic acid</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in selected group</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of ALL children.</w:t>
      </w:r>
    </w:p>
    <w:p w:rsidR="00B503AF" w:rsidRPr="000D7DAD" w:rsidRDefault="00B1210F" w:rsidP="00B503AF">
      <w:pPr>
        <w:bidi w:val="0"/>
        <w:snapToGrid w:val="0"/>
        <w:spacing w:after="0" w:line="240" w:lineRule="auto"/>
        <w:jc w:val="both"/>
        <w:rPr>
          <w:rFonts w:ascii="Times New Roman" w:hAnsi="Times New Roman" w:cs="Times New Roman"/>
          <w:sz w:val="20"/>
          <w:szCs w:val="20"/>
        </w:rPr>
      </w:pPr>
      <w:r w:rsidRPr="000D7DAD">
        <w:rPr>
          <w:rFonts w:ascii="Times New Roman" w:hAnsi="Times New Roman" w:cs="Times New Roman"/>
          <w:color w:val="000000"/>
          <w:sz w:val="20"/>
          <w:szCs w:val="20"/>
        </w:rPr>
        <w:t>[Safaa T. El Hussein,</w:t>
      </w:r>
      <w:r w:rsidR="007063F2">
        <w:rPr>
          <w:rFonts w:ascii="Times New Roman" w:hAnsi="Times New Roman" w:cs="Times New Roman"/>
          <w:color w:val="000000"/>
          <w:sz w:val="20"/>
          <w:szCs w:val="20"/>
        </w:rPr>
        <w:t xml:space="preserve"> </w:t>
      </w:r>
      <w:r w:rsidRPr="000D7DAD">
        <w:rPr>
          <w:rFonts w:ascii="Times New Roman" w:hAnsi="Times New Roman" w:cs="Times New Roman"/>
          <w:color w:val="000000"/>
          <w:sz w:val="20"/>
          <w:szCs w:val="20"/>
        </w:rPr>
        <w:t xml:space="preserve">Salwa M. Saleh; Maysa A. Samy and Manar M. Fathy. </w:t>
      </w:r>
      <w:r w:rsidRPr="000D7DAD">
        <w:rPr>
          <w:rFonts w:ascii="Times New Roman" w:hAnsi="Times New Roman" w:cs="Times New Roman"/>
          <w:b/>
          <w:bCs/>
          <w:sz w:val="20"/>
          <w:szCs w:val="20"/>
        </w:rPr>
        <w:t>Dietary Intake among a group of Children with Acute Lymphoblastic Leukemia</w:t>
      </w:r>
      <w:r w:rsidR="00B503AF" w:rsidRPr="000D7DAD">
        <w:rPr>
          <w:rFonts w:ascii="Times New Roman" w:eastAsia="Times New Roman" w:hAnsi="Times New Roman" w:cs="Times New Roman"/>
          <w:b/>
          <w:bCs/>
          <w:sz w:val="20"/>
          <w:szCs w:val="20"/>
          <w:lang w:bidi="fa-IR"/>
        </w:rPr>
        <w:t>.</w:t>
      </w:r>
      <w:r w:rsidR="00B503AF" w:rsidRPr="000D7DAD">
        <w:rPr>
          <w:rFonts w:ascii="Times New Roman" w:hAnsi="Times New Roman" w:cs="Times New Roman"/>
          <w:bCs/>
          <w:i/>
          <w:sz w:val="20"/>
          <w:szCs w:val="20"/>
        </w:rPr>
        <w:t xml:space="preserve"> N Y Sci J</w:t>
      </w:r>
      <w:r w:rsidR="00B503AF" w:rsidRPr="000D7DAD">
        <w:rPr>
          <w:rFonts w:ascii="Times New Roman" w:hAnsi="Times New Roman" w:cs="Times New Roman"/>
          <w:bCs/>
          <w:sz w:val="20"/>
          <w:szCs w:val="20"/>
        </w:rPr>
        <w:t xml:space="preserve"> </w:t>
      </w:r>
      <w:r w:rsidR="00B503AF" w:rsidRPr="000D7DAD">
        <w:rPr>
          <w:rFonts w:ascii="Times New Roman" w:hAnsi="Times New Roman" w:cs="Times New Roman"/>
          <w:sz w:val="20"/>
          <w:szCs w:val="20"/>
        </w:rPr>
        <w:t>201</w:t>
      </w:r>
      <w:r w:rsidR="00B503AF" w:rsidRPr="000D7DAD">
        <w:rPr>
          <w:rFonts w:ascii="Times New Roman" w:hAnsi="Times New Roman" w:cs="Times New Roman" w:hint="eastAsia"/>
          <w:sz w:val="20"/>
          <w:szCs w:val="20"/>
        </w:rPr>
        <w:t>6</w:t>
      </w:r>
      <w:r w:rsidR="00B503AF" w:rsidRPr="000D7DAD">
        <w:rPr>
          <w:rFonts w:ascii="Times New Roman" w:hAnsi="Times New Roman" w:cs="Times New Roman"/>
          <w:sz w:val="20"/>
          <w:szCs w:val="20"/>
        </w:rPr>
        <w:t>;</w:t>
      </w:r>
      <w:r w:rsidR="00B503AF" w:rsidRPr="000D7DAD">
        <w:rPr>
          <w:rFonts w:ascii="Times New Roman" w:hAnsi="Times New Roman" w:cs="Times New Roman" w:hint="eastAsia"/>
          <w:sz w:val="20"/>
          <w:szCs w:val="20"/>
        </w:rPr>
        <w:t>9</w:t>
      </w:r>
      <w:r w:rsidR="00B503AF" w:rsidRPr="000D7DAD">
        <w:rPr>
          <w:rFonts w:ascii="Times New Roman" w:hAnsi="Times New Roman" w:cs="Times New Roman"/>
          <w:sz w:val="20"/>
          <w:szCs w:val="20"/>
        </w:rPr>
        <w:t>(</w:t>
      </w:r>
      <w:r w:rsidR="000D7DAD" w:rsidRPr="000D7DAD">
        <w:rPr>
          <w:rFonts w:ascii="Times New Roman" w:hAnsi="Times New Roman" w:cs="Times New Roman"/>
          <w:sz w:val="20"/>
          <w:szCs w:val="20"/>
        </w:rPr>
        <w:t>6</w:t>
      </w:r>
      <w:r w:rsidR="00B503AF" w:rsidRPr="000D7DAD">
        <w:rPr>
          <w:rFonts w:ascii="Times New Roman" w:hAnsi="Times New Roman" w:cs="Times New Roman"/>
          <w:sz w:val="20"/>
          <w:szCs w:val="20"/>
        </w:rPr>
        <w:t>):</w:t>
      </w:r>
      <w:r w:rsidR="005A3D88" w:rsidRPr="000D7DAD">
        <w:rPr>
          <w:rFonts w:ascii="Times New Roman" w:hAnsi="Times New Roman" w:cs="Times New Roman"/>
          <w:noProof/>
          <w:color w:val="000000"/>
          <w:sz w:val="20"/>
          <w:szCs w:val="20"/>
        </w:rPr>
        <w:t>1</w:t>
      </w:r>
      <w:r w:rsidR="00B503AF" w:rsidRPr="000D7DAD">
        <w:rPr>
          <w:rFonts w:ascii="Times New Roman" w:hAnsi="Times New Roman" w:cs="Times New Roman"/>
          <w:color w:val="000000"/>
          <w:sz w:val="20"/>
          <w:szCs w:val="20"/>
        </w:rPr>
        <w:t>-</w:t>
      </w:r>
      <w:r w:rsidR="005A3D88" w:rsidRPr="000D7DAD">
        <w:rPr>
          <w:rFonts w:ascii="Times New Roman" w:hAnsi="Times New Roman" w:cs="Times New Roman"/>
          <w:noProof/>
          <w:color w:val="000000"/>
          <w:sz w:val="20"/>
          <w:szCs w:val="20"/>
        </w:rPr>
        <w:t>6</w:t>
      </w:r>
      <w:r w:rsidR="00B503AF" w:rsidRPr="000D7DAD">
        <w:rPr>
          <w:rFonts w:ascii="Times New Roman" w:hAnsi="Times New Roman" w:cs="Times New Roman"/>
          <w:sz w:val="20"/>
          <w:szCs w:val="20"/>
        </w:rPr>
        <w:t xml:space="preserve">]. </w:t>
      </w:r>
      <w:r w:rsidR="00B503AF" w:rsidRPr="000D7DAD">
        <w:rPr>
          <w:rFonts w:ascii="Times New Roman" w:hAnsi="Times New Roman" w:cs="Times New Roman"/>
          <w:iCs/>
          <w:color w:val="000000"/>
          <w:sz w:val="20"/>
          <w:szCs w:val="20"/>
        </w:rPr>
        <w:t>ISSN 1554-0200 (print); ISSN 2375-723X (online)</w:t>
      </w:r>
      <w:r w:rsidR="00B503AF" w:rsidRPr="000D7DAD">
        <w:rPr>
          <w:rFonts w:ascii="Times New Roman" w:hAnsi="Times New Roman" w:cs="Times New Roman"/>
          <w:sz w:val="20"/>
          <w:szCs w:val="20"/>
        </w:rPr>
        <w:t xml:space="preserve">. </w:t>
      </w:r>
      <w:hyperlink r:id="rId8" w:history="1">
        <w:r w:rsidR="00B503AF" w:rsidRPr="000D7DAD">
          <w:rPr>
            <w:rStyle w:val="Hyperlink"/>
            <w:rFonts w:ascii="Times New Roman" w:hAnsi="Times New Roman"/>
            <w:color w:val="0000FF"/>
            <w:sz w:val="20"/>
            <w:szCs w:val="20"/>
          </w:rPr>
          <w:t>http://www.sciencepub.net/newyork</w:t>
        </w:r>
      </w:hyperlink>
      <w:r w:rsidR="00B503AF" w:rsidRPr="000D7DAD">
        <w:rPr>
          <w:rFonts w:ascii="Times New Roman" w:hAnsi="Times New Roman" w:cs="Times New Roman"/>
          <w:sz w:val="20"/>
          <w:szCs w:val="20"/>
        </w:rPr>
        <w:t xml:space="preserve">. </w:t>
      </w:r>
      <w:r w:rsidR="00B503AF" w:rsidRPr="000D7DAD">
        <w:rPr>
          <w:rFonts w:ascii="Times New Roman" w:hAnsi="Times New Roman" w:cs="Times New Roman" w:hint="eastAsia"/>
          <w:sz w:val="20"/>
          <w:szCs w:val="20"/>
          <w:lang w:eastAsia="zh-CN"/>
        </w:rPr>
        <w:t>1</w:t>
      </w:r>
      <w:r w:rsidR="00B503AF" w:rsidRPr="000D7DAD">
        <w:rPr>
          <w:rFonts w:ascii="Times New Roman" w:hAnsi="Times New Roman" w:cs="Times New Roman" w:hint="eastAsia"/>
          <w:sz w:val="20"/>
          <w:szCs w:val="20"/>
        </w:rPr>
        <w:t xml:space="preserve">. </w:t>
      </w:r>
      <w:r w:rsidR="00B503AF" w:rsidRPr="000D7DAD">
        <w:rPr>
          <w:rFonts w:ascii="Times New Roman" w:hAnsi="Times New Roman" w:cs="Times New Roman"/>
          <w:color w:val="000000"/>
          <w:sz w:val="20"/>
          <w:szCs w:val="20"/>
          <w:shd w:val="clear" w:color="auto" w:fill="FFFFFF"/>
        </w:rPr>
        <w:t>doi:</w:t>
      </w:r>
      <w:hyperlink r:id="rId9" w:history="1">
        <w:r w:rsidR="00B503AF" w:rsidRPr="000D7DAD">
          <w:rPr>
            <w:rStyle w:val="Hyperlink"/>
            <w:rFonts w:ascii="Times New Roman" w:hAnsi="Times New Roman"/>
            <w:color w:val="0000FF"/>
            <w:sz w:val="20"/>
            <w:szCs w:val="20"/>
            <w:shd w:val="clear" w:color="auto" w:fill="FFFFFF"/>
          </w:rPr>
          <w:t>10.7537/mars</w:t>
        </w:r>
        <w:r w:rsidR="000D7DAD" w:rsidRPr="000D7DAD">
          <w:rPr>
            <w:rStyle w:val="Hyperlink"/>
            <w:rFonts w:ascii="Times New Roman" w:hAnsi="Times New Roman" w:hint="eastAsia"/>
            <w:color w:val="0000FF"/>
            <w:sz w:val="20"/>
            <w:szCs w:val="20"/>
            <w:shd w:val="clear" w:color="auto" w:fill="FFFFFF"/>
          </w:rPr>
          <w:t>nys090</w:t>
        </w:r>
        <w:r w:rsidR="000D7DAD" w:rsidRPr="000D7DAD">
          <w:rPr>
            <w:rStyle w:val="Hyperlink"/>
            <w:rFonts w:ascii="Times New Roman" w:hAnsi="Times New Roman"/>
            <w:color w:val="0000FF"/>
            <w:sz w:val="20"/>
            <w:szCs w:val="20"/>
            <w:shd w:val="clear" w:color="auto" w:fill="FFFFFF"/>
          </w:rPr>
          <w:t>6</w:t>
        </w:r>
        <w:r w:rsidR="00B503AF" w:rsidRPr="000D7DAD">
          <w:rPr>
            <w:rStyle w:val="Hyperlink"/>
            <w:rFonts w:ascii="Times New Roman" w:hAnsi="Times New Roman"/>
            <w:color w:val="0000FF"/>
            <w:sz w:val="20"/>
            <w:szCs w:val="20"/>
            <w:shd w:val="clear" w:color="auto" w:fill="FFFFFF"/>
          </w:rPr>
          <w:t>1</w:t>
        </w:r>
        <w:r w:rsidR="00B503AF" w:rsidRPr="000D7DAD">
          <w:rPr>
            <w:rStyle w:val="Hyperlink"/>
            <w:rFonts w:ascii="Times New Roman" w:hAnsi="Times New Roman" w:hint="eastAsia"/>
            <w:color w:val="0000FF"/>
            <w:sz w:val="20"/>
            <w:szCs w:val="20"/>
            <w:shd w:val="clear" w:color="auto" w:fill="FFFFFF"/>
          </w:rPr>
          <w:t>6</w:t>
        </w:r>
        <w:r w:rsidR="00B503AF" w:rsidRPr="000D7DAD">
          <w:rPr>
            <w:rStyle w:val="Hyperlink"/>
            <w:rFonts w:ascii="Times New Roman" w:hAnsi="Times New Roman"/>
            <w:color w:val="0000FF"/>
            <w:sz w:val="20"/>
            <w:szCs w:val="20"/>
            <w:shd w:val="clear" w:color="auto" w:fill="FFFFFF"/>
          </w:rPr>
          <w:t>0</w:t>
        </w:r>
        <w:r w:rsidR="00B503AF" w:rsidRPr="000D7DAD">
          <w:rPr>
            <w:rStyle w:val="Hyperlink"/>
            <w:rFonts w:ascii="Times New Roman" w:hAnsi="Times New Roman" w:hint="eastAsia"/>
            <w:color w:val="0000FF"/>
            <w:sz w:val="20"/>
            <w:szCs w:val="20"/>
            <w:shd w:val="clear" w:color="auto" w:fill="FFFFFF"/>
            <w:lang w:eastAsia="zh-CN"/>
          </w:rPr>
          <w:t>1</w:t>
        </w:r>
      </w:hyperlink>
      <w:r w:rsidR="00B503AF" w:rsidRPr="000D7DAD">
        <w:rPr>
          <w:rFonts w:ascii="Times New Roman" w:hAnsi="Times New Roman" w:cs="Times New Roman"/>
          <w:color w:val="000000"/>
          <w:sz w:val="20"/>
          <w:szCs w:val="20"/>
          <w:shd w:val="clear" w:color="auto" w:fill="FFFFFF"/>
        </w:rPr>
        <w:t>.</w:t>
      </w:r>
    </w:p>
    <w:p w:rsidR="00B1210F" w:rsidRPr="000D7DAD" w:rsidRDefault="00B1210F" w:rsidP="00B503AF">
      <w:pPr>
        <w:bidi w:val="0"/>
        <w:snapToGrid w:val="0"/>
        <w:spacing w:after="0" w:line="240" w:lineRule="auto"/>
        <w:jc w:val="both"/>
        <w:rPr>
          <w:rFonts w:ascii="Times New Roman" w:hAnsi="Times New Roman" w:cs="Times New Roman"/>
          <w:b/>
          <w:bCs/>
          <w:color w:val="000000"/>
          <w:sz w:val="20"/>
          <w:szCs w:val="20"/>
        </w:rPr>
      </w:pPr>
    </w:p>
    <w:p w:rsidR="00B1210F" w:rsidRPr="000D7DAD" w:rsidRDefault="00B1210F" w:rsidP="00B503AF">
      <w:pPr>
        <w:bidi w:val="0"/>
        <w:snapToGrid w:val="0"/>
        <w:spacing w:after="0" w:line="240" w:lineRule="auto"/>
        <w:jc w:val="both"/>
        <w:rPr>
          <w:rFonts w:ascii="Times New Roman" w:hAnsi="Times New Roman" w:cs="Times New Roman"/>
          <w:color w:val="252525"/>
          <w:sz w:val="20"/>
          <w:szCs w:val="20"/>
        </w:rPr>
      </w:pPr>
      <w:r w:rsidRPr="000D7DAD">
        <w:rPr>
          <w:rFonts w:ascii="Times New Roman" w:hAnsi="Times New Roman" w:cs="Times New Roman"/>
          <w:b/>
          <w:bCs/>
          <w:color w:val="000000"/>
          <w:sz w:val="20"/>
          <w:szCs w:val="20"/>
        </w:rPr>
        <w:t>Key words:</w:t>
      </w:r>
      <w:r w:rsidR="00865869" w:rsidRPr="000D7DAD">
        <w:rPr>
          <w:rFonts w:ascii="Times New Roman" w:hAnsi="Times New Roman" w:cs="Times New Roman"/>
          <w:b/>
          <w:bCs/>
          <w:color w:val="000000"/>
          <w:sz w:val="20"/>
          <w:szCs w:val="20"/>
        </w:rPr>
        <w:t xml:space="preserve"> </w:t>
      </w:r>
      <w:r w:rsidRPr="000D7DAD">
        <w:rPr>
          <w:rFonts w:ascii="Times New Roman" w:hAnsi="Times New Roman" w:cs="Times New Roman"/>
          <w:color w:val="000000"/>
          <w:sz w:val="20"/>
          <w:szCs w:val="20"/>
        </w:rPr>
        <w:t>ALL (acute lymphoplastic leukemia), Children. Dietary intake</w:t>
      </w:r>
    </w:p>
    <w:p w:rsidR="00B1210F" w:rsidRPr="000D7DAD" w:rsidRDefault="00B1210F" w:rsidP="00B503AF">
      <w:pPr>
        <w:bidi w:val="0"/>
        <w:snapToGrid w:val="0"/>
        <w:spacing w:after="0" w:line="240" w:lineRule="auto"/>
        <w:jc w:val="both"/>
        <w:rPr>
          <w:rFonts w:ascii="Times New Roman" w:hAnsi="Times New Roman" w:cs="Times New Roman"/>
          <w:color w:val="252525"/>
          <w:sz w:val="20"/>
          <w:szCs w:val="20"/>
        </w:rPr>
      </w:pPr>
    </w:p>
    <w:p w:rsidR="00B503AF" w:rsidRPr="000D7DAD" w:rsidRDefault="00B503AF" w:rsidP="00B503AF">
      <w:pPr>
        <w:bidi w:val="0"/>
        <w:snapToGrid w:val="0"/>
        <w:spacing w:after="0" w:line="240" w:lineRule="auto"/>
        <w:jc w:val="both"/>
        <w:rPr>
          <w:rFonts w:ascii="Times New Roman" w:hAnsi="Times New Roman" w:cs="Times New Roman"/>
          <w:b/>
          <w:bCs/>
          <w:color w:val="252525"/>
          <w:sz w:val="20"/>
          <w:szCs w:val="20"/>
        </w:rPr>
        <w:sectPr w:rsidR="00B503AF" w:rsidRPr="000D7DAD" w:rsidSect="005E0D2D">
          <w:headerReference w:type="default" r:id="rId10"/>
          <w:footerReference w:type="default" r:id="rId11"/>
          <w:type w:val="continuous"/>
          <w:pgSz w:w="12242" w:h="15842" w:code="1"/>
          <w:pgMar w:top="1440" w:right="1440" w:bottom="1440" w:left="1440" w:header="720" w:footer="720" w:gutter="0"/>
          <w:cols w:space="708"/>
          <w:bidi/>
          <w:docGrid w:linePitch="360"/>
        </w:sectPr>
      </w:pPr>
    </w:p>
    <w:p w:rsidR="00B1210F" w:rsidRPr="000D7DAD" w:rsidRDefault="00B1210F" w:rsidP="00B503AF">
      <w:pPr>
        <w:bidi w:val="0"/>
        <w:snapToGrid w:val="0"/>
        <w:spacing w:after="0" w:line="240" w:lineRule="auto"/>
        <w:jc w:val="both"/>
        <w:rPr>
          <w:rFonts w:ascii="Times New Roman" w:hAnsi="Times New Roman" w:cs="Times New Roman"/>
          <w:color w:val="000000"/>
          <w:sz w:val="20"/>
          <w:szCs w:val="20"/>
        </w:rPr>
      </w:pPr>
      <w:r w:rsidRPr="000D7DAD">
        <w:rPr>
          <w:rFonts w:ascii="Times New Roman" w:hAnsi="Times New Roman" w:cs="Times New Roman"/>
          <w:b/>
          <w:bCs/>
          <w:color w:val="252525"/>
          <w:sz w:val="20"/>
          <w:szCs w:val="20"/>
        </w:rPr>
        <w:lastRenderedPageBreak/>
        <w:t>1.</w:t>
      </w:r>
      <w:r w:rsidRPr="000D7DAD">
        <w:rPr>
          <w:rFonts w:ascii="Times New Roman" w:hAnsi="Times New Roman" w:cs="Times New Roman"/>
          <w:color w:val="252525"/>
          <w:sz w:val="20"/>
          <w:szCs w:val="20"/>
        </w:rPr>
        <w:t xml:space="preserve"> I</w:t>
      </w:r>
      <w:r w:rsidRPr="000D7DAD">
        <w:rPr>
          <w:rFonts w:ascii="Times New Roman" w:hAnsi="Times New Roman" w:cs="Times New Roman"/>
          <w:b/>
          <w:bCs/>
          <w:color w:val="252525"/>
          <w:sz w:val="20"/>
          <w:szCs w:val="20"/>
        </w:rPr>
        <w:t>ntroduction</w:t>
      </w:r>
    </w:p>
    <w:p w:rsidR="00B1210F" w:rsidRPr="000D7DAD" w:rsidRDefault="00B1210F" w:rsidP="00B503AF">
      <w:pPr>
        <w:shd w:val="clear" w:color="auto" w:fill="FFFFFF"/>
        <w:bidi w:val="0"/>
        <w:snapToGrid w:val="0"/>
        <w:spacing w:after="0" w:line="240" w:lineRule="auto"/>
        <w:ind w:firstLine="425"/>
        <w:jc w:val="both"/>
        <w:textAlignment w:val="baseline"/>
        <w:rPr>
          <w:rFonts w:ascii="Times New Roman" w:hAnsi="Times New Roman" w:cs="Times New Roman"/>
          <w:b/>
          <w:bCs/>
          <w:color w:val="000000"/>
          <w:sz w:val="20"/>
          <w:szCs w:val="20"/>
        </w:rPr>
      </w:pPr>
      <w:r w:rsidRPr="000D7DAD">
        <w:rPr>
          <w:rFonts w:ascii="Times New Roman" w:hAnsi="Times New Roman" w:cs="Times New Roman"/>
          <w:sz w:val="20"/>
          <w:szCs w:val="20"/>
        </w:rPr>
        <w:t>Cancer is a disorder of cell growth and regulation,</w:t>
      </w:r>
      <w:r w:rsidR="000D7DAD" w:rsidRPr="000D7DAD">
        <w:rPr>
          <w:rFonts w:ascii="Times New Roman" w:hAnsi="Times New Roman" w:cs="Times New Roman"/>
          <w:sz w:val="20"/>
          <w:szCs w:val="20"/>
        </w:rPr>
        <w:t xml:space="preserve"> </w:t>
      </w:r>
      <w:r w:rsidRPr="000D7DAD">
        <w:rPr>
          <w:rFonts w:ascii="Times New Roman" w:hAnsi="Times New Roman" w:cs="Times New Roman"/>
          <w:sz w:val="20"/>
          <w:szCs w:val="20"/>
        </w:rPr>
        <w:t>leadingto abnormal cell division and production (Grant B.,</w:t>
      </w:r>
      <w:r w:rsidR="000D7DAD">
        <w:rPr>
          <w:rFonts w:ascii="Times New Roman" w:hAnsi="Times New Roman" w:cs="Times New Roman"/>
          <w:sz w:val="20"/>
          <w:szCs w:val="20"/>
        </w:rPr>
        <w:t xml:space="preserve"> </w:t>
      </w:r>
      <w:r w:rsidRPr="000D7DAD">
        <w:rPr>
          <w:rFonts w:ascii="Times New Roman" w:hAnsi="Times New Roman" w:cs="Times New Roman"/>
          <w:sz w:val="20"/>
          <w:szCs w:val="20"/>
        </w:rPr>
        <w:t>2008). This dysregulation results in unlimited, dysfunctional cell production (Cohen,</w:t>
      </w:r>
      <w:r w:rsidR="000D7DAD">
        <w:rPr>
          <w:rFonts w:ascii="Times New Roman" w:hAnsi="Times New Roman" w:cs="Times New Roman"/>
          <w:sz w:val="20"/>
          <w:szCs w:val="20"/>
        </w:rPr>
        <w:t xml:space="preserve"> </w:t>
      </w:r>
      <w:r w:rsidRPr="000D7DAD">
        <w:rPr>
          <w:rFonts w:ascii="Times New Roman" w:hAnsi="Times New Roman" w:cs="Times New Roman"/>
          <w:sz w:val="20"/>
          <w:szCs w:val="20"/>
        </w:rPr>
        <w:t>2011). Pediatric acute lymphoblastic leukemia (ALL) is the most frequently occurring cancer in children and adolescents. Symptoms may include bleeding and</w:t>
      </w:r>
      <w:r w:rsidR="000D7DAD">
        <w:rPr>
          <w:rFonts w:ascii="Times New Roman" w:hAnsi="Times New Roman" w:cs="Times New Roman"/>
          <w:sz w:val="20"/>
          <w:szCs w:val="20"/>
        </w:rPr>
        <w:t xml:space="preserve"> </w:t>
      </w:r>
      <w:hyperlink r:id="rId12" w:tooltip="Bruising" w:history="1">
        <w:r w:rsidRPr="000D7DAD">
          <w:rPr>
            <w:rFonts w:ascii="Times New Roman" w:hAnsi="Times New Roman" w:cs="Times New Roman"/>
            <w:sz w:val="20"/>
            <w:szCs w:val="20"/>
          </w:rPr>
          <w:t>bruising</w:t>
        </w:r>
      </w:hyperlink>
      <w:r w:rsidR="000D7DAD">
        <w:rPr>
          <w:sz w:val="20"/>
          <w:szCs w:val="20"/>
        </w:rPr>
        <w:t xml:space="preserve"> </w:t>
      </w:r>
      <w:r w:rsidRPr="000D7DAD">
        <w:rPr>
          <w:rFonts w:ascii="Times New Roman" w:hAnsi="Times New Roman" w:cs="Times New Roman"/>
          <w:sz w:val="20"/>
          <w:szCs w:val="20"/>
        </w:rPr>
        <w:t>problems,</w:t>
      </w:r>
      <w:r w:rsidR="000D7DAD">
        <w:rPr>
          <w:rFonts w:ascii="Times New Roman" w:hAnsi="Times New Roman" w:cs="Times New Roman"/>
          <w:sz w:val="20"/>
          <w:szCs w:val="20"/>
        </w:rPr>
        <w:t xml:space="preserve"> </w:t>
      </w:r>
      <w:hyperlink r:id="rId13" w:tooltip="Fatigue (medical)" w:history="1">
        <w:r w:rsidRPr="000D7DAD">
          <w:rPr>
            <w:rFonts w:ascii="Times New Roman" w:hAnsi="Times New Roman" w:cs="Times New Roman"/>
            <w:sz w:val="20"/>
            <w:szCs w:val="20"/>
          </w:rPr>
          <w:t>feeling tired</w:t>
        </w:r>
      </w:hyperlink>
      <w:r w:rsidRPr="000D7DAD">
        <w:rPr>
          <w:rFonts w:ascii="Times New Roman" w:hAnsi="Times New Roman" w:cs="Times New Roman"/>
          <w:sz w:val="20"/>
          <w:szCs w:val="20"/>
        </w:rPr>
        <w:t>, fever, bone pains and an increased risk of infections (Heuberger,</w:t>
      </w:r>
      <w:r w:rsidR="000D7DAD">
        <w:rPr>
          <w:rFonts w:ascii="Times New Roman" w:hAnsi="Times New Roman" w:cs="Times New Roman"/>
          <w:sz w:val="20"/>
          <w:szCs w:val="20"/>
        </w:rPr>
        <w:t xml:space="preserve"> </w:t>
      </w:r>
      <w:r w:rsidRPr="000D7DAD">
        <w:rPr>
          <w:rFonts w:ascii="Times New Roman" w:hAnsi="Times New Roman" w:cs="Times New Roman"/>
          <w:sz w:val="20"/>
          <w:szCs w:val="20"/>
        </w:rPr>
        <w:t>2011).</w:t>
      </w:r>
      <w:r w:rsidR="000D7DAD">
        <w:rPr>
          <w:rFonts w:ascii="Times New Roman" w:hAnsi="Times New Roman" w:cs="Times New Roman"/>
          <w:sz w:val="20"/>
          <w:szCs w:val="20"/>
        </w:rPr>
        <w:t xml:space="preserve"> </w:t>
      </w:r>
      <w:r w:rsidRPr="000D7DAD">
        <w:rPr>
          <w:rFonts w:ascii="Times New Roman" w:hAnsi="Times New Roman" w:cs="Times New Roman"/>
          <w:sz w:val="20"/>
          <w:szCs w:val="20"/>
        </w:rPr>
        <w:t xml:space="preserve">Management of ALL is directed towards control of bone marrow and systemic disease. Additionally, treatment must prevent leukemic cells from spreading to other sites, </w:t>
      </w:r>
      <w:r w:rsidRPr="000D7DAD">
        <w:rPr>
          <w:rFonts w:ascii="Times New Roman" w:hAnsi="Times New Roman" w:cs="Times New Roman"/>
          <w:color w:val="252525"/>
          <w:sz w:val="20"/>
          <w:szCs w:val="20"/>
        </w:rPr>
        <w:t>particularly the</w:t>
      </w:r>
      <w:r w:rsidR="000D7DAD">
        <w:rPr>
          <w:rFonts w:ascii="Times New Roman" w:hAnsi="Times New Roman" w:cs="Times New Roman"/>
          <w:color w:val="252525"/>
          <w:sz w:val="20"/>
          <w:szCs w:val="20"/>
        </w:rPr>
        <w:t xml:space="preserve"> </w:t>
      </w:r>
      <w:hyperlink r:id="rId14" w:tooltip="Central nervous system" w:history="1">
        <w:r w:rsidRPr="000D7DAD">
          <w:rPr>
            <w:rFonts w:ascii="Times New Roman" w:hAnsi="Times New Roman" w:cs="Times New Roman"/>
            <w:sz w:val="20"/>
            <w:szCs w:val="20"/>
          </w:rPr>
          <w:t>central nervous system</w:t>
        </w:r>
      </w:hyperlink>
      <w:r w:rsidR="000D7DAD">
        <w:rPr>
          <w:sz w:val="20"/>
          <w:szCs w:val="20"/>
        </w:rPr>
        <w:t xml:space="preserve"> </w:t>
      </w:r>
      <w:r w:rsidRPr="000D7DAD">
        <w:rPr>
          <w:rFonts w:ascii="Times New Roman" w:hAnsi="Times New Roman" w:cs="Times New Roman"/>
          <w:sz w:val="20"/>
          <w:szCs w:val="20"/>
        </w:rPr>
        <w:t>(CNS). Improvements in survival have been most apparent for acute lymphoblastic leukemia (National Cancer Institute, 2013).</w:t>
      </w:r>
      <w:r w:rsidR="000D7DAD">
        <w:rPr>
          <w:rFonts w:ascii="Times New Roman" w:hAnsi="Times New Roman" w:cs="Times New Roman"/>
          <w:sz w:val="20"/>
          <w:szCs w:val="20"/>
        </w:rPr>
        <w:t xml:space="preserve"> </w:t>
      </w:r>
      <w:r w:rsidRPr="000D7DAD">
        <w:rPr>
          <w:rFonts w:ascii="Times New Roman" w:hAnsi="Times New Roman" w:cs="Times New Roman"/>
          <w:color w:val="000000"/>
          <w:sz w:val="20"/>
          <w:szCs w:val="20"/>
        </w:rPr>
        <w:t>Current pediatric treatment protocols yield a cure rate approaching 90%</w:t>
      </w:r>
      <w:r w:rsidRPr="000D7DAD">
        <w:rPr>
          <w:rFonts w:ascii="Times New Roman" w:hAnsi="Times New Roman" w:cs="Times New Roman"/>
          <w:color w:val="222222"/>
          <w:sz w:val="20"/>
          <w:szCs w:val="20"/>
        </w:rPr>
        <w:t xml:space="preserve">.Children with acute lymphoblastic leukemia are at elevated risk for nutrition-related morbidities both during and after therapy </w:t>
      </w:r>
      <w:r w:rsidRPr="000D7DAD">
        <w:rPr>
          <w:rFonts w:ascii="Times New Roman" w:hAnsi="Times New Roman" w:cs="Times New Roman"/>
          <w:color w:val="008000"/>
          <w:sz w:val="20"/>
          <w:szCs w:val="20"/>
        </w:rPr>
        <w:t>(</w:t>
      </w:r>
      <w:r w:rsidRPr="000D7DAD">
        <w:rPr>
          <w:rFonts w:ascii="Times New Roman" w:hAnsi="Times New Roman" w:cs="Times New Roman"/>
          <w:color w:val="000000"/>
          <w:sz w:val="20"/>
          <w:szCs w:val="20"/>
        </w:rPr>
        <w:t>Lados E.,</w:t>
      </w:r>
      <w:r w:rsidR="000D7DAD">
        <w:rPr>
          <w:rFonts w:ascii="Times New Roman" w:hAnsi="Times New Roman" w:cs="Times New Roman"/>
          <w:color w:val="000000"/>
          <w:sz w:val="20"/>
          <w:szCs w:val="20"/>
        </w:rPr>
        <w:t xml:space="preserve"> </w:t>
      </w:r>
      <w:r w:rsidRPr="000D7DAD">
        <w:rPr>
          <w:rFonts w:ascii="Times New Roman" w:hAnsi="Times New Roman" w:cs="Times New Roman"/>
          <w:color w:val="000000"/>
          <w:sz w:val="20"/>
          <w:szCs w:val="20"/>
        </w:rPr>
        <w:t>2013).</w:t>
      </w:r>
      <w:r w:rsidR="000D7DAD">
        <w:rPr>
          <w:rFonts w:ascii="Times New Roman" w:hAnsi="Times New Roman" w:cs="Times New Roman"/>
          <w:color w:val="000000"/>
          <w:sz w:val="20"/>
          <w:szCs w:val="20"/>
        </w:rPr>
        <w:t xml:space="preserve"> </w:t>
      </w:r>
      <w:r w:rsidRPr="000D7DAD">
        <w:rPr>
          <w:rFonts w:ascii="Times New Roman" w:hAnsi="Times New Roman" w:cs="Times New Roman"/>
          <w:color w:val="000000"/>
          <w:sz w:val="20"/>
          <w:szCs w:val="20"/>
        </w:rPr>
        <w:t>Children who are malnourished are at increased risk for infection</w:t>
      </w:r>
      <w:r w:rsidRPr="000D7DAD">
        <w:rPr>
          <w:rFonts w:ascii="Times New Roman" w:hAnsi="Times New Roman" w:cs="Times New Roman"/>
          <w:sz w:val="20"/>
          <w:szCs w:val="20"/>
        </w:rPr>
        <w:t xml:space="preserve">, reduced quality of life, and poor neurodevelopmental and growth outcomes (Picot et al., 2012). </w:t>
      </w:r>
      <w:r w:rsidRPr="000D7DAD">
        <w:rPr>
          <w:rFonts w:ascii="Times New Roman" w:hAnsi="Times New Roman" w:cs="Times New Roman"/>
          <w:color w:val="000000"/>
          <w:sz w:val="20"/>
          <w:szCs w:val="20"/>
        </w:rPr>
        <w:t xml:space="preserve">The treatment protocols used in pediatric oncology patients </w:t>
      </w:r>
      <w:r w:rsidRPr="000D7DAD">
        <w:rPr>
          <w:rFonts w:ascii="Times New Roman" w:hAnsi="Times New Roman" w:cs="Times New Roman"/>
          <w:color w:val="000000"/>
          <w:sz w:val="20"/>
          <w:szCs w:val="20"/>
        </w:rPr>
        <w:lastRenderedPageBreak/>
        <w:t>are more aggressive than those used in adults</w:t>
      </w:r>
      <w:r w:rsidRPr="000D7DAD">
        <w:rPr>
          <w:rFonts w:ascii="Times New Roman" w:hAnsi="Times New Roman" w:cs="Times New Roman"/>
          <w:color w:val="403838"/>
          <w:sz w:val="20"/>
          <w:szCs w:val="20"/>
        </w:rPr>
        <w:t xml:space="preserve"> as they exhibit elevated substrate needs due to the disease and its treatment. At the same time, children have increased requirements of nutrients. There is important</w:t>
      </w:r>
      <w:r w:rsidR="007063F2">
        <w:rPr>
          <w:rFonts w:ascii="Times New Roman" w:hAnsi="Times New Roman" w:cs="Times New Roman"/>
          <w:color w:val="403838"/>
          <w:sz w:val="20"/>
          <w:szCs w:val="20"/>
        </w:rPr>
        <w:t xml:space="preserve"> </w:t>
      </w:r>
      <w:r w:rsidRPr="000D7DAD">
        <w:rPr>
          <w:rFonts w:ascii="Times New Roman" w:hAnsi="Times New Roman" w:cs="Times New Roman"/>
          <w:color w:val="403838"/>
          <w:sz w:val="20"/>
          <w:szCs w:val="20"/>
        </w:rPr>
        <w:t>pathophysiological mechanisms</w:t>
      </w:r>
      <w:r w:rsidR="007063F2">
        <w:rPr>
          <w:rFonts w:ascii="Times New Roman" w:hAnsi="Times New Roman" w:cs="Times New Roman"/>
          <w:color w:val="403838"/>
          <w:sz w:val="20"/>
          <w:szCs w:val="20"/>
        </w:rPr>
        <w:t xml:space="preserve"> </w:t>
      </w:r>
      <w:r w:rsidRPr="000D7DAD">
        <w:rPr>
          <w:rFonts w:ascii="Times New Roman" w:hAnsi="Times New Roman" w:cs="Times New Roman"/>
          <w:color w:val="403838"/>
          <w:sz w:val="20"/>
          <w:szCs w:val="20"/>
        </w:rPr>
        <w:t>that contribute to the development of malnutrition and growth failure in childhood cancer</w:t>
      </w:r>
      <w:r w:rsidR="007063F2">
        <w:rPr>
          <w:rFonts w:ascii="Times New Roman" w:hAnsi="Times New Roman" w:cs="Times New Roman"/>
          <w:color w:val="222222"/>
          <w:sz w:val="20"/>
          <w:szCs w:val="20"/>
          <w:bdr w:val="none" w:sz="0" w:space="0" w:color="auto" w:frame="1"/>
        </w:rPr>
        <w:t xml:space="preserve">. </w:t>
      </w:r>
      <w:r w:rsidRPr="000D7DAD">
        <w:rPr>
          <w:rFonts w:ascii="Times New Roman" w:hAnsi="Times New Roman" w:cs="Times New Roman"/>
          <w:color w:val="222222"/>
          <w:sz w:val="20"/>
          <w:szCs w:val="20"/>
          <w:bdr w:val="none" w:sz="0" w:space="0" w:color="auto" w:frame="1"/>
        </w:rPr>
        <w:t>(Skipworth</w:t>
      </w:r>
      <w:r w:rsidR="000D7DAD">
        <w:rPr>
          <w:rFonts w:ascii="Times New Roman" w:hAnsi="Times New Roman" w:cs="Times New Roman"/>
          <w:color w:val="222222"/>
          <w:sz w:val="20"/>
          <w:szCs w:val="20"/>
          <w:bdr w:val="none" w:sz="0" w:space="0" w:color="auto" w:frame="1"/>
        </w:rPr>
        <w:t xml:space="preserve"> </w:t>
      </w:r>
      <w:r w:rsidRPr="000D7DAD">
        <w:rPr>
          <w:rFonts w:ascii="Times New Roman" w:hAnsi="Times New Roman" w:cs="Times New Roman"/>
          <w:color w:val="222222"/>
          <w:sz w:val="20"/>
          <w:szCs w:val="20"/>
          <w:bdr w:val="none" w:sz="0" w:space="0" w:color="auto" w:frame="1"/>
        </w:rPr>
        <w:t>R</w:t>
      </w:r>
      <w:r w:rsidRPr="000D7DAD">
        <w:rPr>
          <w:rFonts w:ascii="Times New Roman" w:hAnsi="Times New Roman" w:cs="Times New Roman"/>
          <w:color w:val="403838"/>
          <w:sz w:val="20"/>
          <w:szCs w:val="20"/>
        </w:rPr>
        <w:t>.,</w:t>
      </w:r>
      <w:r w:rsidR="000D7DAD">
        <w:rPr>
          <w:rFonts w:ascii="Times New Roman" w:hAnsi="Times New Roman" w:cs="Times New Roman"/>
          <w:color w:val="403838"/>
          <w:sz w:val="20"/>
          <w:szCs w:val="20"/>
        </w:rPr>
        <w:t xml:space="preserve"> </w:t>
      </w:r>
      <w:r w:rsidRPr="000D7DAD">
        <w:rPr>
          <w:rFonts w:ascii="Times New Roman" w:hAnsi="Times New Roman" w:cs="Times New Roman"/>
          <w:color w:val="403838"/>
          <w:sz w:val="20"/>
          <w:szCs w:val="20"/>
        </w:rPr>
        <w:t>2007</w:t>
      </w:r>
      <w:r w:rsidRPr="000D7DAD">
        <w:rPr>
          <w:rFonts w:ascii="Times New Roman" w:hAnsi="Times New Roman" w:cs="Times New Roman"/>
          <w:sz w:val="20"/>
          <w:szCs w:val="20"/>
        </w:rPr>
        <w:t>)</w:t>
      </w:r>
      <w:r w:rsidRPr="000D7DAD">
        <w:rPr>
          <w:rFonts w:ascii="Times New Roman" w:hAnsi="Times New Roman" w:cs="Times New Roman"/>
          <w:color w:val="403838"/>
          <w:sz w:val="20"/>
          <w:szCs w:val="20"/>
        </w:rPr>
        <w:t xml:space="preserve">. </w:t>
      </w:r>
      <w:r w:rsidRPr="000D7DAD">
        <w:rPr>
          <w:rFonts w:ascii="Times New Roman" w:hAnsi="Times New Roman" w:cs="Times New Roman"/>
          <w:color w:val="000000"/>
          <w:sz w:val="20"/>
          <w:szCs w:val="20"/>
        </w:rPr>
        <w:t>American</w:t>
      </w:r>
      <w:r w:rsidR="007063F2">
        <w:rPr>
          <w:rFonts w:ascii="Times New Roman" w:hAnsi="Times New Roman" w:cs="Times New Roman"/>
          <w:color w:val="000000"/>
          <w:sz w:val="20"/>
          <w:szCs w:val="20"/>
        </w:rPr>
        <w:t xml:space="preserve"> </w:t>
      </w:r>
      <w:r w:rsidRPr="000D7DAD">
        <w:rPr>
          <w:rFonts w:ascii="Times New Roman" w:hAnsi="Times New Roman" w:cs="Times New Roman"/>
          <w:color w:val="000000"/>
          <w:sz w:val="20"/>
          <w:szCs w:val="20"/>
        </w:rPr>
        <w:t>cancer society advocate</w:t>
      </w:r>
      <w:r w:rsidR="007063F2">
        <w:rPr>
          <w:rFonts w:ascii="Times New Roman" w:hAnsi="Times New Roman" w:cs="Times New Roman"/>
          <w:color w:val="000000"/>
          <w:sz w:val="20"/>
          <w:szCs w:val="20"/>
        </w:rPr>
        <w:t xml:space="preserve"> </w:t>
      </w:r>
      <w:r w:rsidRPr="000D7DAD">
        <w:rPr>
          <w:rFonts w:ascii="Times New Roman" w:hAnsi="Times New Roman" w:cs="Times New Roman"/>
          <w:color w:val="000000"/>
          <w:sz w:val="20"/>
          <w:szCs w:val="20"/>
        </w:rPr>
        <w:t xml:space="preserve">the importance of balanced diet with increased caloric and protein intake, </w:t>
      </w:r>
      <w:r w:rsidRPr="000D7DAD">
        <w:rPr>
          <w:rFonts w:ascii="Times New Roman" w:hAnsi="Times New Roman" w:cs="Times New Roman"/>
          <w:sz w:val="20"/>
          <w:szCs w:val="20"/>
        </w:rPr>
        <w:t>Getting enough protein is important during treatment. As it is necessary for immune health, growing new cells and the preservation of lean body mass.</w:t>
      </w:r>
      <w:r w:rsidR="000D7DAD">
        <w:rPr>
          <w:rFonts w:ascii="Times New Roman" w:hAnsi="Times New Roman" w:cs="Times New Roman"/>
          <w:sz w:val="20"/>
          <w:szCs w:val="20"/>
        </w:rPr>
        <w:t xml:space="preserve"> </w:t>
      </w:r>
      <w:r w:rsidRPr="000D7DAD">
        <w:rPr>
          <w:rFonts w:ascii="Times New Roman" w:eastAsia="Arial Unicode MS" w:hAnsi="Times New Roman" w:cs="Times New Roman"/>
          <w:sz w:val="20"/>
          <w:szCs w:val="20"/>
        </w:rPr>
        <w:t>Children being treated for cancer may need even more calories for tissue healing and energy</w:t>
      </w:r>
      <w:r w:rsidRPr="000D7DAD">
        <w:rPr>
          <w:rFonts w:ascii="Times New Roman" w:hAnsi="Times New Roman" w:cs="Times New Roman"/>
          <w:color w:val="000000"/>
          <w:sz w:val="20"/>
          <w:szCs w:val="20"/>
        </w:rPr>
        <w:t>(American cancer society,</w:t>
      </w:r>
      <w:r w:rsidR="007063F2">
        <w:rPr>
          <w:rFonts w:ascii="Times New Roman" w:hAnsi="Times New Roman" w:cs="Times New Roman"/>
          <w:color w:val="000000"/>
          <w:sz w:val="20"/>
          <w:szCs w:val="20"/>
        </w:rPr>
        <w:t xml:space="preserve"> </w:t>
      </w:r>
      <w:r w:rsidRPr="000D7DAD">
        <w:rPr>
          <w:rFonts w:ascii="Times New Roman" w:hAnsi="Times New Roman" w:cs="Times New Roman"/>
          <w:color w:val="000000"/>
          <w:sz w:val="20"/>
          <w:szCs w:val="20"/>
        </w:rPr>
        <w:t>2012)</w:t>
      </w:r>
      <w:r w:rsidRPr="000D7DAD">
        <w:rPr>
          <w:rFonts w:ascii="Times New Roman" w:hAnsi="Times New Roman" w:cs="Times New Roman"/>
          <w:sz w:val="20"/>
          <w:szCs w:val="20"/>
        </w:rPr>
        <w:t xml:space="preserve">. Many experimental and clinical studies have indicated that free radicals are involved in the biochemical mechanisms that underlie hematologic disorders </w:t>
      </w:r>
      <w:r w:rsidR="000D7DAD">
        <w:rPr>
          <w:rFonts w:ascii="Times New Roman" w:hAnsi="Times New Roman" w:cs="Times New Roman"/>
          <w:sz w:val="20"/>
          <w:szCs w:val="20"/>
        </w:rPr>
        <w:t>[</w:t>
      </w:r>
      <w:r w:rsidRPr="000D7DAD">
        <w:rPr>
          <w:rFonts w:ascii="Times New Roman" w:hAnsi="Times New Roman" w:cs="Times New Roman"/>
          <w:color w:val="000000"/>
          <w:sz w:val="20"/>
          <w:szCs w:val="20"/>
          <w:shd w:val="clear" w:color="auto" w:fill="FFFFFF"/>
        </w:rPr>
        <w:t xml:space="preserve">Corm S </w:t>
      </w:r>
      <w:r w:rsidR="000D7DAD">
        <w:rPr>
          <w:rFonts w:ascii="Times New Roman" w:hAnsi="Times New Roman" w:cs="Times New Roman"/>
          <w:color w:val="000000"/>
          <w:sz w:val="20"/>
          <w:szCs w:val="20"/>
          <w:shd w:val="clear" w:color="auto" w:fill="FFFFFF"/>
        </w:rPr>
        <w:t>e</w:t>
      </w:r>
      <w:r w:rsidRPr="000D7DAD">
        <w:rPr>
          <w:rFonts w:ascii="Times New Roman" w:hAnsi="Times New Roman" w:cs="Times New Roman"/>
          <w:color w:val="000000"/>
          <w:sz w:val="20"/>
          <w:szCs w:val="20"/>
          <w:shd w:val="clear" w:color="auto" w:fill="FFFFFF"/>
        </w:rPr>
        <w:t>t</w:t>
      </w:r>
      <w:r w:rsidR="000D7DAD">
        <w:rPr>
          <w:rFonts w:ascii="Times New Roman" w:hAnsi="Times New Roman" w:cs="Times New Roman"/>
          <w:color w:val="000000"/>
          <w:sz w:val="20"/>
          <w:szCs w:val="20"/>
          <w:shd w:val="clear" w:color="auto" w:fill="FFFFFF"/>
        </w:rPr>
        <w:t xml:space="preserve"> </w:t>
      </w:r>
      <w:r w:rsidRPr="000D7DAD">
        <w:rPr>
          <w:rFonts w:ascii="Times New Roman" w:hAnsi="Times New Roman" w:cs="Times New Roman"/>
          <w:color w:val="000000"/>
          <w:sz w:val="20"/>
          <w:szCs w:val="20"/>
          <w:shd w:val="clear" w:color="auto" w:fill="FFFFFF"/>
        </w:rPr>
        <w:t>al. (2009)</w:t>
      </w:r>
      <w:r w:rsidR="000D7DAD">
        <w:rPr>
          <w:rFonts w:ascii="Times New Roman" w:hAnsi="Times New Roman" w:cs="Times New Roman"/>
          <w:color w:val="000000"/>
          <w:sz w:val="20"/>
          <w:szCs w:val="20"/>
          <w:shd w:val="clear" w:color="auto" w:fill="FFFFFF"/>
        </w:rPr>
        <w:t xml:space="preserve"> </w:t>
      </w:r>
      <w:r w:rsidRPr="000D7DAD">
        <w:rPr>
          <w:rFonts w:ascii="Times New Roman" w:hAnsi="Times New Roman" w:cs="Times New Roman"/>
          <w:color w:val="000000"/>
          <w:sz w:val="20"/>
          <w:szCs w:val="20"/>
          <w:shd w:val="clear" w:color="auto" w:fill="FFFFFF"/>
        </w:rPr>
        <w:t>and</w:t>
      </w:r>
      <w:r w:rsidR="000D7DAD">
        <w:rPr>
          <w:rFonts w:ascii="Times New Roman" w:hAnsi="Times New Roman" w:cs="Times New Roman"/>
          <w:color w:val="000000"/>
          <w:sz w:val="20"/>
          <w:szCs w:val="20"/>
          <w:shd w:val="clear" w:color="auto" w:fill="FFFFFF"/>
        </w:rPr>
        <w:t xml:space="preserve"> </w:t>
      </w:r>
      <w:r w:rsidR="000D7DAD">
        <w:rPr>
          <w:rFonts w:ascii="Times New Roman" w:hAnsi="Times New Roman" w:cs="Times New Roman"/>
          <w:sz w:val="20"/>
          <w:szCs w:val="20"/>
        </w:rPr>
        <w:t xml:space="preserve">Al-Gayyar </w:t>
      </w:r>
      <w:r w:rsidRPr="000D7DAD">
        <w:rPr>
          <w:rFonts w:ascii="Times New Roman" w:hAnsi="Times New Roman" w:cs="Times New Roman"/>
          <w:sz w:val="20"/>
          <w:szCs w:val="20"/>
        </w:rPr>
        <w:t>et al., (2007)</w:t>
      </w:r>
      <w:r w:rsidR="000D7DAD">
        <w:rPr>
          <w:rFonts w:ascii="Times New Roman" w:hAnsi="Times New Roman" w:cs="Times New Roman"/>
          <w:sz w:val="20"/>
          <w:szCs w:val="20"/>
        </w:rPr>
        <w:t>]</w:t>
      </w:r>
      <w:r w:rsidRPr="000D7DAD">
        <w:rPr>
          <w:rFonts w:ascii="Times New Roman" w:hAnsi="Times New Roman" w:cs="Times New Roman"/>
          <w:sz w:val="20"/>
          <w:szCs w:val="20"/>
        </w:rPr>
        <w:t>.</w:t>
      </w:r>
      <w:r w:rsidR="000D7DAD">
        <w:rPr>
          <w:rFonts w:ascii="Times New Roman" w:hAnsi="Times New Roman" w:cs="Times New Roman"/>
          <w:sz w:val="20"/>
          <w:szCs w:val="20"/>
        </w:rPr>
        <w:t xml:space="preserve"> </w:t>
      </w:r>
      <w:r w:rsidRPr="000D7DAD">
        <w:rPr>
          <w:rFonts w:ascii="Times New Roman" w:hAnsi="Times New Roman" w:cs="Times New Roman"/>
          <w:sz w:val="20"/>
          <w:szCs w:val="20"/>
        </w:rPr>
        <w:t xml:space="preserve">Concluded that leukemia patients produce larger amounts of ROS than nonleukemia patients. </w:t>
      </w:r>
      <w:r w:rsidRPr="000D7DAD">
        <w:rPr>
          <w:rFonts w:ascii="Times New Roman" w:eastAsia="Arial Unicode MS" w:hAnsi="Times New Roman" w:cs="Times New Roman"/>
          <w:sz w:val="20"/>
          <w:szCs w:val="20"/>
        </w:rPr>
        <w:t>Micronutrients of interest antioxidants may minimize therapy-relate side effect with reduction of oxidative stress</w:t>
      </w:r>
      <w:r w:rsidR="007063F2">
        <w:rPr>
          <w:rFonts w:ascii="Times New Roman" w:eastAsia="Arial Unicode MS" w:hAnsi="Times New Roman" w:cs="Times New Roman"/>
          <w:sz w:val="20"/>
          <w:szCs w:val="20"/>
        </w:rPr>
        <w:t xml:space="preserve"> </w:t>
      </w:r>
      <w:r w:rsidRPr="000D7DAD">
        <w:rPr>
          <w:rFonts w:ascii="Times New Roman" w:eastAsia="Arial Unicode MS" w:hAnsi="Times New Roman" w:cs="Times New Roman"/>
          <w:sz w:val="20"/>
          <w:szCs w:val="20"/>
        </w:rPr>
        <w:t>(Ladas,</w:t>
      </w:r>
      <w:r w:rsidR="000D7DAD">
        <w:rPr>
          <w:rFonts w:ascii="Times New Roman" w:eastAsia="Arial Unicode MS" w:hAnsi="Times New Roman" w:cs="Times New Roman"/>
          <w:sz w:val="20"/>
          <w:szCs w:val="20"/>
        </w:rPr>
        <w:t xml:space="preserve"> </w:t>
      </w:r>
      <w:r w:rsidRPr="000D7DAD">
        <w:rPr>
          <w:rFonts w:ascii="Times New Roman" w:eastAsia="Arial Unicode MS" w:hAnsi="Times New Roman" w:cs="Times New Roman"/>
          <w:sz w:val="20"/>
          <w:szCs w:val="20"/>
        </w:rPr>
        <w:t>2013)</w:t>
      </w:r>
      <w:r w:rsidRPr="000D7DAD">
        <w:rPr>
          <w:rFonts w:ascii="Times New Roman" w:hAnsi="Times New Roman" w:cs="Times New Roman"/>
          <w:sz w:val="20"/>
          <w:szCs w:val="20"/>
        </w:rPr>
        <w:t xml:space="preserve">. Zinc, is a trace element that is a constituent of more than 200 enzymes, plays an important role in nucleic acid metabolism, cell </w:t>
      </w:r>
      <w:r w:rsidRPr="000D7DAD">
        <w:rPr>
          <w:rFonts w:ascii="Times New Roman" w:hAnsi="Times New Roman" w:cs="Times New Roman"/>
          <w:sz w:val="20"/>
          <w:szCs w:val="20"/>
        </w:rPr>
        <w:lastRenderedPageBreak/>
        <w:t>replication, tissue repair and growth</w:t>
      </w:r>
      <w:r w:rsidR="007063F2">
        <w:rPr>
          <w:rFonts w:ascii="Times New Roman" w:hAnsi="Times New Roman" w:cs="Times New Roman"/>
          <w:sz w:val="20"/>
          <w:szCs w:val="20"/>
        </w:rPr>
        <w:t>.</w:t>
      </w:r>
      <w:r w:rsidR="009079AC">
        <w:rPr>
          <w:rFonts w:ascii="Times New Roman" w:hAnsi="Times New Roman" w:cs="Times New Roman"/>
          <w:sz w:val="20"/>
          <w:szCs w:val="20"/>
        </w:rPr>
        <w:t xml:space="preserve"> </w:t>
      </w:r>
      <w:r w:rsidRPr="000D7DAD">
        <w:rPr>
          <w:rFonts w:ascii="Times New Roman" w:hAnsi="Times New Roman" w:cs="Times New Roman"/>
          <w:sz w:val="20"/>
          <w:szCs w:val="20"/>
        </w:rPr>
        <w:t>Copper is an essential nutrient that is widely distributed in food and water and a component of several metalloenzymes that are required for oxidative</w:t>
      </w:r>
      <w:r w:rsidR="000D7DAD">
        <w:rPr>
          <w:rFonts w:ascii="Times New Roman" w:hAnsi="Times New Roman" w:cs="Times New Roman"/>
          <w:sz w:val="20"/>
          <w:szCs w:val="20"/>
        </w:rPr>
        <w:t xml:space="preserve"> </w:t>
      </w:r>
      <w:r w:rsidRPr="000D7DAD">
        <w:rPr>
          <w:rFonts w:ascii="Times New Roman" w:hAnsi="Times New Roman" w:cs="Times New Roman"/>
          <w:sz w:val="20"/>
          <w:szCs w:val="20"/>
        </w:rPr>
        <w:t>metabolism, including cytochrome oxidases</w:t>
      </w:r>
      <w:r w:rsidR="000D7DAD">
        <w:rPr>
          <w:rFonts w:ascii="Times New Roman" w:hAnsi="Times New Roman" w:cs="Times New Roman"/>
          <w:sz w:val="20"/>
          <w:szCs w:val="20"/>
        </w:rPr>
        <w:t xml:space="preserve"> </w:t>
      </w:r>
      <w:r w:rsidRPr="000D7DAD">
        <w:rPr>
          <w:rFonts w:ascii="Times New Roman" w:hAnsi="Times New Roman" w:cs="Times New Roman"/>
          <w:sz w:val="20"/>
          <w:szCs w:val="20"/>
        </w:rPr>
        <w:t>(Ursula,</w:t>
      </w:r>
      <w:r w:rsidR="000D7DAD">
        <w:rPr>
          <w:rFonts w:ascii="Times New Roman" w:hAnsi="Times New Roman" w:cs="Times New Roman"/>
          <w:sz w:val="20"/>
          <w:szCs w:val="20"/>
        </w:rPr>
        <w:t xml:space="preserve"> </w:t>
      </w:r>
      <w:r w:rsidRPr="000D7DAD">
        <w:rPr>
          <w:rFonts w:ascii="Times New Roman" w:hAnsi="Times New Roman" w:cs="Times New Roman"/>
          <w:sz w:val="20"/>
          <w:szCs w:val="20"/>
        </w:rPr>
        <w:t>2006</w:t>
      </w:r>
      <w:r w:rsidRPr="000D7DAD">
        <w:rPr>
          <w:rFonts w:ascii="Times New Roman" w:hAnsi="Times New Roman" w:cs="Times New Roman"/>
          <w:b/>
          <w:bCs/>
          <w:sz w:val="20"/>
          <w:szCs w:val="20"/>
        </w:rPr>
        <w:t>)</w:t>
      </w:r>
      <w:r w:rsidRPr="000D7DAD">
        <w:rPr>
          <w:rFonts w:ascii="Times New Roman" w:hAnsi="Times New Roman" w:cs="Times New Roman"/>
          <w:sz w:val="20"/>
          <w:szCs w:val="20"/>
        </w:rPr>
        <w:t>.</w:t>
      </w:r>
      <w:r w:rsidR="000D7DAD">
        <w:rPr>
          <w:rFonts w:ascii="Times New Roman" w:hAnsi="Times New Roman" w:cs="Times New Roman"/>
          <w:sz w:val="20"/>
          <w:szCs w:val="20"/>
        </w:rPr>
        <w:t xml:space="preserve"> </w:t>
      </w:r>
      <w:r w:rsidRPr="000D7DAD">
        <w:rPr>
          <w:rFonts w:ascii="Times New Roman" w:hAnsi="Times New Roman" w:cs="Times New Roman"/>
          <w:color w:val="000000"/>
          <w:sz w:val="20"/>
          <w:szCs w:val="20"/>
        </w:rPr>
        <w:t>In children with acute lymphoblastic leukemia there is</w:t>
      </w:r>
      <w:r w:rsidR="007063F2">
        <w:rPr>
          <w:rFonts w:ascii="Times New Roman" w:hAnsi="Times New Roman" w:cs="Times New Roman"/>
          <w:color w:val="000000"/>
          <w:sz w:val="20"/>
          <w:szCs w:val="20"/>
        </w:rPr>
        <w:t xml:space="preserve"> </w:t>
      </w:r>
      <w:r w:rsidRPr="000D7DAD">
        <w:rPr>
          <w:rFonts w:ascii="Times New Roman" w:hAnsi="Times New Roman" w:cs="Times New Roman"/>
          <w:color w:val="000000"/>
          <w:sz w:val="20"/>
          <w:szCs w:val="20"/>
        </w:rPr>
        <w:t xml:space="preserve">abnormalities in mineral homeostasis and bone mass, biomarkers of bone formation (osteocalcin, bone specific alkaline phosphatase were observed to be suppressed, while bone resorption was elevated together with the effect of </w:t>
      </w:r>
      <w:r w:rsidRPr="000D7DAD">
        <w:rPr>
          <w:rFonts w:ascii="Times New Roman" w:hAnsi="Times New Roman" w:cs="Times New Roman"/>
          <w:color w:val="000000"/>
          <w:sz w:val="20"/>
          <w:szCs w:val="20"/>
          <w:shd w:val="clear" w:color="auto" w:fill="FFFFFF"/>
        </w:rPr>
        <w:t>chemotherapeutic drugs such as steroids</w:t>
      </w:r>
      <w:r w:rsidRPr="000D7DAD">
        <w:rPr>
          <w:rFonts w:ascii="Times New Roman" w:hAnsi="Times New Roman" w:cs="Times New Roman"/>
          <w:color w:val="000000"/>
          <w:sz w:val="20"/>
          <w:szCs w:val="20"/>
        </w:rPr>
        <w:t xml:space="preserve"> (</w:t>
      </w:r>
      <w:hyperlink r:id="rId15" w:history="1">
        <w:r w:rsidRPr="000D7DAD">
          <w:rPr>
            <w:rFonts w:ascii="Times New Roman" w:hAnsi="Times New Roman" w:cs="Times New Roman"/>
            <w:color w:val="660066"/>
            <w:sz w:val="20"/>
            <w:szCs w:val="20"/>
          </w:rPr>
          <w:t>Atkinson SA</w:t>
        </w:r>
      </w:hyperlink>
      <w:r w:rsidRPr="000D7DAD">
        <w:rPr>
          <w:rFonts w:ascii="Times New Roman" w:hAnsi="Times New Roman" w:cs="Times New Roman"/>
          <w:color w:val="000000"/>
          <w:sz w:val="20"/>
          <w:szCs w:val="20"/>
        </w:rPr>
        <w:t>.,</w:t>
      </w:r>
      <w:r w:rsidR="000D7DAD">
        <w:rPr>
          <w:rFonts w:ascii="Times New Roman" w:hAnsi="Times New Roman" w:cs="Times New Roman"/>
          <w:color w:val="000000"/>
          <w:sz w:val="20"/>
          <w:szCs w:val="20"/>
        </w:rPr>
        <w:t xml:space="preserve"> </w:t>
      </w:r>
      <w:r w:rsidRPr="000D7DAD">
        <w:rPr>
          <w:rFonts w:ascii="Times New Roman" w:hAnsi="Times New Roman" w:cs="Times New Roman"/>
          <w:color w:val="000000"/>
          <w:sz w:val="20"/>
          <w:szCs w:val="20"/>
        </w:rPr>
        <w:t>2008).</w:t>
      </w:r>
      <w:r w:rsidR="007063F2">
        <w:rPr>
          <w:rFonts w:ascii="Times New Roman" w:hAnsi="Times New Roman" w:cs="Times New Roman"/>
          <w:color w:val="000000"/>
          <w:sz w:val="20"/>
          <w:szCs w:val="20"/>
        </w:rPr>
        <w:t xml:space="preserve"> </w:t>
      </w:r>
      <w:r w:rsidRPr="000D7DAD">
        <w:rPr>
          <w:rFonts w:ascii="Times New Roman" w:hAnsi="Times New Roman" w:cs="Times New Roman"/>
          <w:sz w:val="20"/>
          <w:szCs w:val="20"/>
        </w:rPr>
        <w:t>Nutrients related to bone metabolism have been a target area of research due to the observation of increased incidence of bone fractures during and after treatment for ALL in malnourished children (Kaste et al., 2001).</w:t>
      </w:r>
      <w:r w:rsidR="000D7DAD">
        <w:rPr>
          <w:rFonts w:ascii="Times New Roman" w:hAnsi="Times New Roman" w:cs="Times New Roman"/>
          <w:sz w:val="20"/>
          <w:szCs w:val="20"/>
        </w:rPr>
        <w:t xml:space="preserve"> </w:t>
      </w:r>
      <w:r w:rsidRPr="000D7DAD">
        <w:rPr>
          <w:rFonts w:ascii="Times New Roman" w:hAnsi="Times New Roman" w:cs="Times New Roman"/>
          <w:sz w:val="20"/>
          <w:szCs w:val="20"/>
        </w:rPr>
        <w:t>Balanced and healthy diet that includes plenty of fruits and vegetables, whole grains, lean sources of protein, low-fat dairy foods and healthy fats.) are recommended by Americain cancer society (2012).</w:t>
      </w:r>
      <w:r w:rsidR="009C656E" w:rsidRPr="000D7DAD">
        <w:rPr>
          <w:rFonts w:ascii="Times New Roman" w:hAnsi="Times New Roman" w:cs="Times New Roman"/>
          <w:sz w:val="20"/>
          <w:szCs w:val="20"/>
        </w:rPr>
        <w:t xml:space="preserve"> </w:t>
      </w:r>
      <w:r w:rsidRPr="000D7DAD">
        <w:rPr>
          <w:rFonts w:ascii="Times New Roman" w:hAnsi="Times New Roman" w:cs="Times New Roman"/>
          <w:color w:val="000000"/>
          <w:sz w:val="20"/>
          <w:szCs w:val="20"/>
        </w:rPr>
        <w:t>The assessment of nutritional status among pediatric patients is important for the planning and execution of nutritional strategies that strive to optimize the quality of life and growth among children with ALL. The present study aimed to evaluate the dietary intake among a group</w:t>
      </w:r>
      <w:r w:rsidR="007063F2">
        <w:rPr>
          <w:rFonts w:ascii="Times New Roman" w:hAnsi="Times New Roman" w:cs="Times New Roman"/>
          <w:color w:val="000000"/>
          <w:sz w:val="20"/>
          <w:szCs w:val="20"/>
        </w:rPr>
        <w:t xml:space="preserve"> </w:t>
      </w:r>
      <w:r w:rsidRPr="000D7DAD">
        <w:rPr>
          <w:rFonts w:ascii="Times New Roman" w:hAnsi="Times New Roman" w:cs="Times New Roman"/>
          <w:color w:val="000000"/>
          <w:sz w:val="20"/>
          <w:szCs w:val="20"/>
        </w:rPr>
        <w:t>of children with acute lymphoblastic leukemia</w:t>
      </w:r>
      <w:r w:rsidR="000D7DAD">
        <w:rPr>
          <w:rFonts w:ascii="Times New Roman" w:hAnsi="Times New Roman" w:cs="Times New Roman"/>
          <w:color w:val="000000"/>
          <w:sz w:val="20"/>
          <w:szCs w:val="20"/>
        </w:rPr>
        <w:t>.</w:t>
      </w:r>
    </w:p>
    <w:p w:rsidR="00B1210F" w:rsidRPr="000D7DAD" w:rsidRDefault="00B1210F" w:rsidP="00B503AF">
      <w:pPr>
        <w:bidi w:val="0"/>
        <w:snapToGrid w:val="0"/>
        <w:spacing w:after="0" w:line="240" w:lineRule="auto"/>
        <w:jc w:val="both"/>
        <w:rPr>
          <w:rFonts w:ascii="Times New Roman" w:hAnsi="Times New Roman" w:cs="Times New Roman"/>
          <w:color w:val="000000"/>
          <w:sz w:val="20"/>
          <w:szCs w:val="20"/>
        </w:rPr>
      </w:pPr>
      <w:r w:rsidRPr="000D7DAD">
        <w:rPr>
          <w:rFonts w:ascii="Times New Roman" w:hAnsi="Times New Roman" w:cs="Times New Roman"/>
          <w:b/>
          <w:bCs/>
          <w:color w:val="000000"/>
          <w:sz w:val="20"/>
          <w:szCs w:val="20"/>
        </w:rPr>
        <w:t>Objectives</w:t>
      </w:r>
      <w:r w:rsidRPr="000D7DAD">
        <w:rPr>
          <w:rFonts w:ascii="Times New Roman" w:hAnsi="Times New Roman" w:cs="Times New Roman"/>
          <w:color w:val="000000"/>
          <w:sz w:val="20"/>
          <w:szCs w:val="20"/>
        </w:rPr>
        <w:t>:</w:t>
      </w:r>
    </w:p>
    <w:p w:rsidR="00B1210F" w:rsidRPr="000D7DAD" w:rsidRDefault="00B1210F" w:rsidP="00B503AF">
      <w:pPr>
        <w:tabs>
          <w:tab w:val="right" w:pos="4678"/>
        </w:tabs>
        <w:bidi w:val="0"/>
        <w:snapToGrid w:val="0"/>
        <w:spacing w:after="0" w:line="240" w:lineRule="auto"/>
        <w:ind w:firstLine="425"/>
        <w:jc w:val="both"/>
        <w:rPr>
          <w:rFonts w:ascii="Times New Roman" w:hAnsi="Times New Roman" w:cs="Times New Roman"/>
          <w:color w:val="000000"/>
          <w:sz w:val="20"/>
          <w:szCs w:val="20"/>
        </w:rPr>
      </w:pPr>
      <w:r w:rsidRPr="000D7DAD">
        <w:rPr>
          <w:rFonts w:ascii="Times New Roman" w:hAnsi="Times New Roman" w:cs="Times New Roman"/>
          <w:color w:val="000000"/>
          <w:sz w:val="20"/>
          <w:szCs w:val="20"/>
        </w:rPr>
        <w:t>1- Assessing</w:t>
      </w:r>
      <w:r w:rsidR="007063F2">
        <w:rPr>
          <w:rFonts w:ascii="Times New Roman" w:hAnsi="Times New Roman" w:cs="Times New Roman"/>
          <w:color w:val="000000"/>
          <w:sz w:val="20"/>
          <w:szCs w:val="20"/>
        </w:rPr>
        <w:t xml:space="preserve"> </w:t>
      </w:r>
      <w:r w:rsidRPr="000D7DAD">
        <w:rPr>
          <w:rFonts w:ascii="Times New Roman" w:hAnsi="Times New Roman" w:cs="Times New Roman"/>
          <w:color w:val="000000"/>
          <w:sz w:val="20"/>
          <w:szCs w:val="20"/>
        </w:rPr>
        <w:t>dietary intake of the</w:t>
      </w:r>
      <w:r w:rsidR="007063F2">
        <w:rPr>
          <w:rFonts w:ascii="Times New Roman" w:hAnsi="Times New Roman" w:cs="Times New Roman"/>
          <w:color w:val="000000"/>
          <w:sz w:val="20"/>
          <w:szCs w:val="20"/>
        </w:rPr>
        <w:t xml:space="preserve"> </w:t>
      </w:r>
      <w:r w:rsidRPr="000D7DAD">
        <w:rPr>
          <w:rFonts w:ascii="Times New Roman" w:hAnsi="Times New Roman" w:cs="Times New Roman"/>
          <w:color w:val="000000"/>
          <w:sz w:val="20"/>
          <w:szCs w:val="20"/>
        </w:rPr>
        <w:t>ALL children's</w:t>
      </w:r>
      <w:r w:rsidR="000D7DAD">
        <w:rPr>
          <w:rFonts w:ascii="Times New Roman" w:hAnsi="Times New Roman" w:cs="Times New Roman"/>
          <w:color w:val="000000"/>
          <w:sz w:val="20"/>
          <w:szCs w:val="20"/>
        </w:rPr>
        <w:t>.</w:t>
      </w:r>
    </w:p>
    <w:p w:rsidR="00B1210F" w:rsidRPr="000D7DAD" w:rsidRDefault="00B1210F" w:rsidP="00B503AF">
      <w:pPr>
        <w:tabs>
          <w:tab w:val="right" w:pos="4678"/>
        </w:tabs>
        <w:bidi w:val="0"/>
        <w:snapToGrid w:val="0"/>
        <w:spacing w:after="0" w:line="240" w:lineRule="auto"/>
        <w:ind w:firstLine="425"/>
        <w:jc w:val="both"/>
        <w:rPr>
          <w:rFonts w:ascii="Times New Roman" w:hAnsi="Times New Roman" w:cs="Times New Roman"/>
          <w:color w:val="000000"/>
          <w:sz w:val="20"/>
          <w:szCs w:val="20"/>
        </w:rPr>
      </w:pPr>
      <w:r w:rsidRPr="000D7DAD">
        <w:rPr>
          <w:rFonts w:ascii="Times New Roman" w:hAnsi="Times New Roman" w:cs="Times New Roman"/>
          <w:color w:val="000000"/>
          <w:sz w:val="20"/>
          <w:szCs w:val="20"/>
        </w:rPr>
        <w:t>2- find the relation between children dietary intake and the dietary recommendation for ALL of the American cancer society</w:t>
      </w:r>
      <w:r w:rsidR="000D7DAD">
        <w:rPr>
          <w:rFonts w:ascii="Times New Roman" w:hAnsi="Times New Roman" w:cs="Times New Roman"/>
          <w:color w:val="000000"/>
          <w:sz w:val="20"/>
          <w:szCs w:val="20"/>
        </w:rPr>
        <w:t>.</w:t>
      </w:r>
    </w:p>
    <w:p w:rsidR="00B1210F" w:rsidRPr="000D7DAD" w:rsidRDefault="00B1210F" w:rsidP="00B503AF">
      <w:pPr>
        <w:bidi w:val="0"/>
        <w:snapToGrid w:val="0"/>
        <w:spacing w:after="0" w:line="240" w:lineRule="auto"/>
        <w:ind w:firstLine="425"/>
        <w:jc w:val="both"/>
        <w:rPr>
          <w:rFonts w:ascii="Times New Roman" w:eastAsia="MS ??" w:hAnsi="Times New Roman" w:cs="Times New Roman"/>
          <w:sz w:val="20"/>
          <w:szCs w:val="20"/>
        </w:rPr>
      </w:pPr>
      <w:r w:rsidRPr="000D7DAD">
        <w:rPr>
          <w:rFonts w:ascii="Times New Roman" w:hAnsi="Times New Roman" w:cs="Times New Roman"/>
          <w:color w:val="000000"/>
          <w:sz w:val="20"/>
          <w:szCs w:val="20"/>
        </w:rPr>
        <w:t xml:space="preserve">3- </w:t>
      </w:r>
      <w:r w:rsidRPr="000D7DAD">
        <w:rPr>
          <w:rFonts w:ascii="Times New Roman" w:hAnsi="Times New Roman" w:cs="Times New Roman"/>
          <w:sz w:val="20"/>
          <w:szCs w:val="20"/>
        </w:rPr>
        <w:t>Identify potential areas of high priority for nutrition intervention</w:t>
      </w:r>
      <w:r w:rsidRPr="000D7DAD">
        <w:rPr>
          <w:rFonts w:ascii="Times New Roman" w:hAnsi="Times New Roman" w:cs="Times New Roman"/>
          <w:color w:val="403838"/>
          <w:sz w:val="20"/>
          <w:szCs w:val="20"/>
        </w:rPr>
        <w:t>.</w:t>
      </w:r>
    </w:p>
    <w:p w:rsidR="00B1210F" w:rsidRPr="000D7DAD" w:rsidRDefault="00B1210F" w:rsidP="00B503AF">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p>
    <w:p w:rsidR="00B1210F" w:rsidRPr="000D7DAD" w:rsidRDefault="00B1210F" w:rsidP="00B503AF">
      <w:pPr>
        <w:autoSpaceDE w:val="0"/>
        <w:autoSpaceDN w:val="0"/>
        <w:bidi w:val="0"/>
        <w:adjustRightInd w:val="0"/>
        <w:snapToGrid w:val="0"/>
        <w:spacing w:after="0" w:line="240" w:lineRule="auto"/>
        <w:jc w:val="both"/>
        <w:rPr>
          <w:rFonts w:ascii="Times New Roman" w:hAnsi="Times New Roman" w:cs="Times New Roman"/>
          <w:bCs/>
          <w:sz w:val="20"/>
          <w:szCs w:val="20"/>
        </w:rPr>
      </w:pPr>
      <w:r w:rsidRPr="000D7DAD">
        <w:rPr>
          <w:rFonts w:ascii="Times New Roman" w:hAnsi="Times New Roman" w:cs="Times New Roman"/>
          <w:b/>
          <w:bCs/>
          <w:color w:val="000000"/>
          <w:sz w:val="20"/>
          <w:szCs w:val="20"/>
        </w:rPr>
        <w:t>2. Subjects and methods</w:t>
      </w:r>
    </w:p>
    <w:p w:rsidR="00B1210F" w:rsidRPr="000D7DAD" w:rsidRDefault="00B1210F" w:rsidP="00B503AF">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0D7DAD">
        <w:rPr>
          <w:rFonts w:ascii="Times New Roman" w:hAnsi="Times New Roman" w:cs="Times New Roman"/>
          <w:bCs/>
          <w:sz w:val="20"/>
          <w:szCs w:val="20"/>
        </w:rPr>
        <w:t>A puperposivesample</w:t>
      </w:r>
      <w:r w:rsidR="007063F2">
        <w:rPr>
          <w:rFonts w:ascii="Times New Roman" w:hAnsi="Times New Roman" w:cs="Times New Roman"/>
          <w:bCs/>
          <w:sz w:val="20"/>
          <w:szCs w:val="20"/>
        </w:rPr>
        <w:t xml:space="preserve"> </w:t>
      </w:r>
      <w:r w:rsidRPr="000D7DAD">
        <w:rPr>
          <w:rFonts w:ascii="Times New Roman" w:hAnsi="Times New Roman" w:cs="Times New Roman"/>
          <w:bCs/>
          <w:sz w:val="20"/>
          <w:szCs w:val="20"/>
        </w:rPr>
        <w:t>of</w:t>
      </w:r>
      <w:r w:rsidR="000D7DAD">
        <w:rPr>
          <w:rFonts w:ascii="Times New Roman" w:hAnsi="Times New Roman" w:cs="Times New Roman"/>
          <w:bCs/>
          <w:sz w:val="20"/>
          <w:szCs w:val="20"/>
        </w:rPr>
        <w:t xml:space="preserve"> </w:t>
      </w:r>
      <w:r w:rsidRPr="000D7DAD">
        <w:rPr>
          <w:rFonts w:ascii="Times New Roman" w:hAnsi="Times New Roman" w:cs="Times New Roman"/>
          <w:bCs/>
          <w:sz w:val="20"/>
          <w:szCs w:val="20"/>
        </w:rPr>
        <w:t>21 patients of both sexes with acute lymphoblastic leukemia their age</w:t>
      </w:r>
      <w:r w:rsidR="007063F2">
        <w:rPr>
          <w:rFonts w:ascii="Times New Roman" w:hAnsi="Times New Roman" w:cs="Times New Roman"/>
          <w:bCs/>
          <w:sz w:val="20"/>
          <w:szCs w:val="20"/>
        </w:rPr>
        <w:t xml:space="preserve"> </w:t>
      </w:r>
      <w:r w:rsidRPr="000D7DAD">
        <w:rPr>
          <w:rFonts w:ascii="Times New Roman" w:hAnsi="Times New Roman" w:cs="Times New Roman"/>
          <w:bCs/>
          <w:sz w:val="20"/>
          <w:szCs w:val="20"/>
        </w:rPr>
        <w:t xml:space="preserve">range between 3 and 11 years </w:t>
      </w:r>
      <w:r w:rsidRPr="000D7DAD">
        <w:rPr>
          <w:rFonts w:ascii="Times New Roman" w:hAnsi="Times New Roman" w:cs="Times New Roman"/>
          <w:sz w:val="20"/>
          <w:szCs w:val="20"/>
        </w:rPr>
        <w:t>from Heamatology oncology pediatric department in Zagazig University</w:t>
      </w:r>
      <w:r w:rsidRPr="000D7DAD">
        <w:rPr>
          <w:rFonts w:ascii="Times New Roman" w:hAnsi="Times New Roman" w:cs="Times New Roman"/>
          <w:color w:val="000000"/>
          <w:sz w:val="20"/>
          <w:szCs w:val="20"/>
        </w:rPr>
        <w:t xml:space="preserve"> in EL Zagazic Governorate.</w:t>
      </w:r>
      <w:r w:rsidR="007063F2">
        <w:rPr>
          <w:rFonts w:ascii="Times New Roman" w:hAnsi="Times New Roman" w:cs="Times New Roman"/>
          <w:color w:val="000000"/>
          <w:sz w:val="20"/>
          <w:szCs w:val="20"/>
        </w:rPr>
        <w:t xml:space="preserve"> </w:t>
      </w:r>
      <w:r w:rsidRPr="000D7DAD">
        <w:rPr>
          <w:rFonts w:ascii="Times New Roman" w:hAnsi="Times New Roman" w:cs="Times New Roman"/>
          <w:color w:val="000000"/>
          <w:sz w:val="20"/>
          <w:szCs w:val="20"/>
        </w:rPr>
        <w:t>The study duration 6 months from, June 2015 till December 2015.</w:t>
      </w:r>
      <w:r w:rsidR="000D7DAD">
        <w:rPr>
          <w:rFonts w:ascii="Times New Roman" w:hAnsi="Times New Roman" w:cs="Times New Roman"/>
          <w:color w:val="000000"/>
          <w:sz w:val="20"/>
          <w:szCs w:val="20"/>
        </w:rPr>
        <w:t xml:space="preserve"> </w:t>
      </w:r>
      <w:r w:rsidRPr="000D7DAD">
        <w:rPr>
          <w:rFonts w:ascii="Times New Roman" w:hAnsi="Times New Roman" w:cs="Times New Roman"/>
          <w:color w:val="000000"/>
          <w:sz w:val="20"/>
          <w:szCs w:val="20"/>
        </w:rPr>
        <w:t>The</w:t>
      </w:r>
      <w:r w:rsidR="009079AC">
        <w:rPr>
          <w:rFonts w:ascii="Times New Roman" w:hAnsi="Times New Roman" w:cs="Times New Roman"/>
          <w:color w:val="000000"/>
          <w:sz w:val="20"/>
          <w:szCs w:val="20"/>
        </w:rPr>
        <w:t xml:space="preserve"> </w:t>
      </w:r>
      <w:r w:rsidRPr="000D7DAD">
        <w:rPr>
          <w:rFonts w:ascii="Times New Roman" w:hAnsi="Times New Roman" w:cs="Times New Roman"/>
          <w:color w:val="000000"/>
          <w:sz w:val="20"/>
          <w:szCs w:val="20"/>
        </w:rPr>
        <w:t>participants</w:t>
      </w:r>
      <w:r w:rsidR="007063F2">
        <w:rPr>
          <w:rFonts w:ascii="Times New Roman" w:hAnsi="Times New Roman" w:cs="Times New Roman"/>
          <w:color w:val="000000"/>
          <w:sz w:val="20"/>
          <w:szCs w:val="20"/>
        </w:rPr>
        <w:t xml:space="preserve"> </w:t>
      </w:r>
      <w:r w:rsidRPr="000D7DAD">
        <w:rPr>
          <w:rFonts w:ascii="Times New Roman" w:hAnsi="Times New Roman" w:cs="Times New Roman"/>
          <w:color w:val="000000"/>
          <w:sz w:val="20"/>
          <w:szCs w:val="20"/>
        </w:rPr>
        <w:t xml:space="preserve">were diagnosed as ALL patients based </w:t>
      </w:r>
      <w:r w:rsidRPr="000D7DAD">
        <w:rPr>
          <w:rFonts w:ascii="Times New Roman" w:hAnsi="Times New Roman" w:cs="Times New Roman"/>
          <w:sz w:val="20"/>
          <w:szCs w:val="20"/>
        </w:rPr>
        <w:t>mainly on bone marrow aspiration and immunophenotyping</w:t>
      </w:r>
      <w:r w:rsidRPr="000D7DAD">
        <w:rPr>
          <w:rFonts w:ascii="Times New Roman" w:hAnsi="Times New Roman" w:cs="Times New Roman"/>
          <w:color w:val="000000"/>
          <w:sz w:val="20"/>
          <w:szCs w:val="20"/>
        </w:rPr>
        <w:t>.</w:t>
      </w:r>
      <w:r w:rsidR="000D7DAD">
        <w:rPr>
          <w:rFonts w:ascii="Times New Roman" w:hAnsi="Times New Roman" w:cs="Times New Roman"/>
          <w:color w:val="000000"/>
          <w:sz w:val="20"/>
          <w:szCs w:val="20"/>
        </w:rPr>
        <w:t xml:space="preserve"> </w:t>
      </w:r>
      <w:r w:rsidRPr="000D7DAD">
        <w:rPr>
          <w:rFonts w:ascii="Times New Roman" w:hAnsi="Times New Roman" w:cs="Times New Roman"/>
          <w:color w:val="000000"/>
          <w:sz w:val="20"/>
          <w:szCs w:val="20"/>
        </w:rPr>
        <w:t>The study</w:t>
      </w:r>
      <w:r w:rsidR="007063F2">
        <w:rPr>
          <w:rFonts w:ascii="Times New Roman" w:hAnsi="Times New Roman" w:cs="Times New Roman"/>
          <w:color w:val="000000"/>
          <w:sz w:val="20"/>
          <w:szCs w:val="20"/>
        </w:rPr>
        <w:t xml:space="preserve"> </w:t>
      </w:r>
      <w:r w:rsidRPr="000D7DAD">
        <w:rPr>
          <w:rFonts w:ascii="Times New Roman" w:hAnsi="Times New Roman" w:cs="Times New Roman"/>
          <w:color w:val="000000"/>
          <w:sz w:val="20"/>
          <w:szCs w:val="20"/>
        </w:rPr>
        <w:t>was carried in post induction phase of treatment</w:t>
      </w:r>
      <w:r w:rsidRPr="000D7DAD">
        <w:rPr>
          <w:rFonts w:ascii="Times New Roman" w:hAnsi="Times New Roman" w:cs="Times New Roman"/>
          <w:sz w:val="20"/>
          <w:szCs w:val="20"/>
        </w:rPr>
        <w:t>.</w:t>
      </w:r>
      <w:r w:rsidR="000D7DAD">
        <w:rPr>
          <w:rFonts w:ascii="Times New Roman" w:hAnsi="Times New Roman" w:cs="Times New Roman"/>
          <w:sz w:val="20"/>
          <w:szCs w:val="20"/>
        </w:rPr>
        <w:t xml:space="preserve"> </w:t>
      </w:r>
      <w:r w:rsidRPr="000D7DAD">
        <w:rPr>
          <w:rFonts w:ascii="Times New Roman" w:hAnsi="Times New Roman" w:cs="Times New Roman"/>
          <w:sz w:val="20"/>
          <w:szCs w:val="20"/>
        </w:rPr>
        <w:t>They received CCG protocol that composed of 6 stages ofthe chemotherapeutic agents (Methotrexate,</w:t>
      </w:r>
      <w:r w:rsidR="000D7DAD">
        <w:rPr>
          <w:rFonts w:ascii="Times New Roman" w:hAnsi="Times New Roman" w:cs="Times New Roman"/>
          <w:sz w:val="20"/>
          <w:szCs w:val="20"/>
        </w:rPr>
        <w:t xml:space="preserve"> </w:t>
      </w:r>
      <w:r w:rsidRPr="000D7DAD">
        <w:rPr>
          <w:rFonts w:ascii="Times New Roman" w:hAnsi="Times New Roman" w:cs="Times New Roman"/>
          <w:sz w:val="20"/>
          <w:szCs w:val="20"/>
        </w:rPr>
        <w:t>oncovein, mercaptopurien, dexamethasone, cycloposphamide and Ara C).</w:t>
      </w:r>
    </w:p>
    <w:p w:rsidR="00B1210F" w:rsidRPr="000D7DAD" w:rsidRDefault="00B1210F" w:rsidP="00B503AF">
      <w:pPr>
        <w:bidi w:val="0"/>
        <w:snapToGrid w:val="0"/>
        <w:spacing w:after="0" w:line="240" w:lineRule="auto"/>
        <w:jc w:val="both"/>
        <w:rPr>
          <w:rFonts w:ascii="Times New Roman" w:hAnsi="Times New Roman" w:cs="Times New Roman"/>
          <w:color w:val="000000"/>
          <w:sz w:val="20"/>
          <w:szCs w:val="20"/>
        </w:rPr>
      </w:pPr>
      <w:r w:rsidRPr="000D7DAD">
        <w:rPr>
          <w:rFonts w:ascii="Times New Roman" w:hAnsi="Times New Roman" w:cs="Times New Roman"/>
          <w:b/>
          <w:bCs/>
          <w:color w:val="000000"/>
          <w:sz w:val="20"/>
          <w:szCs w:val="20"/>
        </w:rPr>
        <w:t xml:space="preserve">1. Questionnaire of </w:t>
      </w:r>
      <w:r w:rsidRPr="000D7DAD">
        <w:rPr>
          <w:rFonts w:ascii="Times New Roman" w:hAnsi="Times New Roman" w:cs="Times New Roman"/>
          <w:b/>
          <w:bCs/>
          <w:sz w:val="20"/>
          <w:szCs w:val="20"/>
        </w:rPr>
        <w:t>Heamatology Oncology</w:t>
      </w:r>
      <w:r w:rsidRPr="000D7DAD">
        <w:rPr>
          <w:rFonts w:ascii="Times New Roman" w:hAnsi="Times New Roman" w:cs="Times New Roman"/>
          <w:b/>
          <w:bCs/>
          <w:color w:val="000000"/>
          <w:sz w:val="20"/>
          <w:szCs w:val="20"/>
        </w:rPr>
        <w:t xml:space="preserve"> Uni</w:t>
      </w:r>
      <w:r w:rsidRPr="000D7DAD">
        <w:rPr>
          <w:rFonts w:ascii="Times New Roman" w:hAnsi="Times New Roman" w:cs="Times New Roman"/>
          <w:color w:val="000000"/>
          <w:sz w:val="20"/>
          <w:szCs w:val="20"/>
        </w:rPr>
        <w:t>t</w:t>
      </w:r>
    </w:p>
    <w:p w:rsidR="00B1210F" w:rsidRPr="000D7DAD" w:rsidRDefault="00B1210F" w:rsidP="00B503AF">
      <w:pPr>
        <w:bidi w:val="0"/>
        <w:snapToGrid w:val="0"/>
        <w:spacing w:after="0" w:line="240" w:lineRule="auto"/>
        <w:ind w:firstLine="425"/>
        <w:jc w:val="both"/>
        <w:rPr>
          <w:rFonts w:ascii="Times New Roman" w:hAnsi="Times New Roman" w:cs="Times New Roman"/>
          <w:color w:val="000000"/>
          <w:sz w:val="20"/>
          <w:szCs w:val="20"/>
        </w:rPr>
      </w:pPr>
      <w:r w:rsidRPr="000D7DAD">
        <w:rPr>
          <w:rFonts w:ascii="Times New Roman" w:hAnsi="Times New Roman" w:cs="Times New Roman"/>
          <w:color w:val="000000"/>
          <w:sz w:val="20"/>
          <w:szCs w:val="20"/>
        </w:rPr>
        <w:t xml:space="preserve">All the cases were subjected to interview questionnaire of </w:t>
      </w:r>
      <w:r w:rsidRPr="000D7DAD">
        <w:rPr>
          <w:rFonts w:ascii="Times New Roman" w:hAnsi="Times New Roman" w:cs="Times New Roman"/>
          <w:sz w:val="20"/>
          <w:szCs w:val="20"/>
        </w:rPr>
        <w:t>Heamatology Oncology Pediatric Department in Zagazig Universit</w:t>
      </w:r>
      <w:r w:rsidRPr="000D7DAD">
        <w:rPr>
          <w:rFonts w:ascii="Times New Roman" w:hAnsi="Times New Roman" w:cs="Times New Roman"/>
          <w:color w:val="000000"/>
          <w:sz w:val="20"/>
          <w:szCs w:val="20"/>
        </w:rPr>
        <w:t>y Hospital.</w:t>
      </w:r>
    </w:p>
    <w:p w:rsidR="00B1210F" w:rsidRPr="000D7DAD" w:rsidRDefault="00B1210F" w:rsidP="00B503AF">
      <w:pPr>
        <w:bidi w:val="0"/>
        <w:snapToGrid w:val="0"/>
        <w:spacing w:after="0" w:line="240" w:lineRule="auto"/>
        <w:jc w:val="both"/>
        <w:rPr>
          <w:rFonts w:ascii="Times New Roman" w:hAnsi="Times New Roman" w:cs="Times New Roman"/>
          <w:color w:val="000000"/>
          <w:sz w:val="20"/>
          <w:szCs w:val="20"/>
          <w:shd w:val="clear" w:color="auto" w:fill="FFFFFF"/>
        </w:rPr>
      </w:pPr>
      <w:r w:rsidRPr="000D7DAD">
        <w:rPr>
          <w:rFonts w:ascii="Times New Roman" w:hAnsi="Times New Roman" w:cs="Times New Roman"/>
          <w:b/>
          <w:bCs/>
          <w:color w:val="000000"/>
          <w:sz w:val="20"/>
          <w:szCs w:val="20"/>
        </w:rPr>
        <w:t>2-Anthropometric Measurements</w:t>
      </w:r>
    </w:p>
    <w:p w:rsidR="00B1210F" w:rsidRPr="000D7DAD" w:rsidRDefault="00B1210F" w:rsidP="00B503AF">
      <w:pPr>
        <w:bidi w:val="0"/>
        <w:snapToGrid w:val="0"/>
        <w:spacing w:after="0" w:line="240" w:lineRule="auto"/>
        <w:ind w:firstLine="425"/>
        <w:jc w:val="both"/>
        <w:rPr>
          <w:rFonts w:ascii="Times New Roman" w:hAnsi="Times New Roman" w:cs="Times New Roman"/>
          <w:color w:val="000000"/>
          <w:sz w:val="20"/>
          <w:szCs w:val="20"/>
        </w:rPr>
      </w:pPr>
      <w:r w:rsidRPr="000D7DAD">
        <w:rPr>
          <w:rFonts w:ascii="Times New Roman" w:hAnsi="Times New Roman" w:cs="Times New Roman"/>
          <w:color w:val="000000"/>
          <w:sz w:val="20"/>
          <w:szCs w:val="20"/>
          <w:shd w:val="clear" w:color="auto" w:fill="FFFFFF"/>
        </w:rPr>
        <w:t>Weight and height was recorded according to the standardized</w:t>
      </w:r>
      <w:r w:rsidR="007063F2">
        <w:rPr>
          <w:rFonts w:ascii="Times New Roman" w:hAnsi="Times New Roman" w:cs="Times New Roman"/>
          <w:color w:val="000000"/>
          <w:sz w:val="20"/>
          <w:szCs w:val="20"/>
          <w:shd w:val="clear" w:color="auto" w:fill="FFFFFF"/>
        </w:rPr>
        <w:t xml:space="preserve"> </w:t>
      </w:r>
      <w:r w:rsidRPr="000D7DAD">
        <w:rPr>
          <w:rFonts w:ascii="Times New Roman" w:hAnsi="Times New Roman" w:cs="Times New Roman"/>
          <w:color w:val="000000"/>
          <w:sz w:val="20"/>
          <w:szCs w:val="20"/>
          <w:shd w:val="clear" w:color="auto" w:fill="FFFFFF"/>
        </w:rPr>
        <w:t>methods</w:t>
      </w:r>
      <w:r w:rsidR="000D7DAD">
        <w:rPr>
          <w:rFonts w:ascii="Times New Roman" w:hAnsi="Times New Roman" w:cs="Times New Roman"/>
          <w:color w:val="000000"/>
          <w:sz w:val="20"/>
          <w:szCs w:val="20"/>
          <w:shd w:val="clear" w:color="auto" w:fill="FFFFFF"/>
        </w:rPr>
        <w:t xml:space="preserve"> </w:t>
      </w:r>
      <w:r w:rsidRPr="000D7DAD">
        <w:rPr>
          <w:rFonts w:ascii="Times New Roman" w:hAnsi="Times New Roman" w:cs="Times New Roman"/>
          <w:color w:val="000000"/>
          <w:sz w:val="20"/>
          <w:szCs w:val="20"/>
          <w:shd w:val="clear" w:color="auto" w:fill="FFFFFF"/>
        </w:rPr>
        <w:t>(who.,</w:t>
      </w:r>
      <w:r w:rsidR="000D7DAD">
        <w:rPr>
          <w:rFonts w:ascii="Times New Roman" w:hAnsi="Times New Roman" w:cs="Times New Roman"/>
          <w:color w:val="000000"/>
          <w:sz w:val="20"/>
          <w:szCs w:val="20"/>
          <w:shd w:val="clear" w:color="auto" w:fill="FFFFFF"/>
        </w:rPr>
        <w:t xml:space="preserve"> </w:t>
      </w:r>
      <w:r w:rsidRPr="000D7DAD">
        <w:rPr>
          <w:rFonts w:ascii="Times New Roman" w:hAnsi="Times New Roman" w:cs="Times New Roman"/>
          <w:color w:val="000000"/>
          <w:sz w:val="20"/>
          <w:szCs w:val="20"/>
          <w:shd w:val="clear" w:color="auto" w:fill="FFFFFF"/>
        </w:rPr>
        <w:t>2007)</w:t>
      </w:r>
      <w:r w:rsidR="000D7DAD">
        <w:rPr>
          <w:rFonts w:ascii="Times New Roman" w:hAnsi="Times New Roman" w:cs="Times New Roman"/>
          <w:color w:val="000000"/>
          <w:sz w:val="20"/>
          <w:szCs w:val="20"/>
          <w:shd w:val="clear" w:color="auto" w:fill="FFFFFF"/>
        </w:rPr>
        <w:t>.</w:t>
      </w:r>
    </w:p>
    <w:p w:rsidR="00B1210F" w:rsidRPr="000D7DAD" w:rsidRDefault="00B1210F" w:rsidP="00B503AF">
      <w:pPr>
        <w:bidi w:val="0"/>
        <w:snapToGrid w:val="0"/>
        <w:spacing w:after="0" w:line="240" w:lineRule="auto"/>
        <w:ind w:firstLine="425"/>
        <w:jc w:val="both"/>
        <w:rPr>
          <w:rFonts w:ascii="Times New Roman" w:hAnsi="Times New Roman" w:cs="Times New Roman"/>
          <w:color w:val="000000"/>
          <w:sz w:val="20"/>
          <w:szCs w:val="20"/>
        </w:rPr>
      </w:pPr>
      <w:r w:rsidRPr="000D7DAD">
        <w:rPr>
          <w:rFonts w:ascii="Times New Roman" w:hAnsi="Times New Roman" w:cs="Times New Roman"/>
          <w:color w:val="000000"/>
          <w:sz w:val="20"/>
          <w:szCs w:val="20"/>
        </w:rPr>
        <w:lastRenderedPageBreak/>
        <w:t>Height was categorized as: Normal (-2 to +2SD), Short stature &lt;-2SD, and Tall if &gt;+2SD.</w:t>
      </w:r>
    </w:p>
    <w:p w:rsidR="00B1210F" w:rsidRPr="000D7DAD" w:rsidRDefault="00B1210F" w:rsidP="00B503AF">
      <w:pPr>
        <w:bidi w:val="0"/>
        <w:snapToGrid w:val="0"/>
        <w:spacing w:after="0" w:line="240" w:lineRule="auto"/>
        <w:ind w:firstLine="425"/>
        <w:jc w:val="both"/>
        <w:rPr>
          <w:rFonts w:ascii="Times New Roman" w:hAnsi="Times New Roman" w:cs="Times New Roman"/>
          <w:color w:val="000000"/>
          <w:sz w:val="20"/>
          <w:szCs w:val="20"/>
        </w:rPr>
      </w:pPr>
      <w:r w:rsidRPr="000D7DAD">
        <w:rPr>
          <w:rFonts w:ascii="Times New Roman" w:hAnsi="Times New Roman" w:cs="Times New Roman"/>
          <w:color w:val="000000"/>
          <w:sz w:val="20"/>
          <w:szCs w:val="20"/>
          <w:shd w:val="clear" w:color="auto" w:fill="FFFFFF"/>
        </w:rPr>
        <w:t xml:space="preserve">Wight was categorized as: </w:t>
      </w:r>
      <w:r w:rsidRPr="000D7DAD">
        <w:rPr>
          <w:rFonts w:ascii="Times New Roman" w:hAnsi="Times New Roman" w:cs="Times New Roman"/>
          <w:color w:val="000000"/>
          <w:sz w:val="20"/>
          <w:szCs w:val="20"/>
        </w:rPr>
        <w:t>Normal (-2 to +2SD), Wasting (&lt;-2 SD), and Over weight (&gt;+2SD)</w:t>
      </w:r>
      <w:r w:rsidR="000D7DAD">
        <w:rPr>
          <w:rFonts w:ascii="Times New Roman" w:hAnsi="Times New Roman" w:cs="Times New Roman"/>
          <w:color w:val="000000"/>
          <w:sz w:val="20"/>
          <w:szCs w:val="20"/>
        </w:rPr>
        <w:t>.</w:t>
      </w:r>
    </w:p>
    <w:p w:rsidR="00B1210F" w:rsidRPr="000D7DAD" w:rsidRDefault="00B1210F" w:rsidP="00B503AF">
      <w:pPr>
        <w:bidi w:val="0"/>
        <w:snapToGrid w:val="0"/>
        <w:spacing w:after="0" w:line="240" w:lineRule="auto"/>
        <w:jc w:val="both"/>
        <w:rPr>
          <w:rFonts w:ascii="Times New Roman" w:hAnsi="Times New Roman" w:cs="Times New Roman"/>
          <w:b/>
          <w:color w:val="000000"/>
          <w:sz w:val="20"/>
          <w:szCs w:val="20"/>
          <w:shd w:val="clear" w:color="auto" w:fill="FFFFFF"/>
        </w:rPr>
      </w:pPr>
      <w:r w:rsidRPr="000D7DAD">
        <w:rPr>
          <w:rFonts w:ascii="Times New Roman" w:hAnsi="Times New Roman" w:cs="Times New Roman"/>
          <w:b/>
          <w:color w:val="000000"/>
          <w:sz w:val="20"/>
          <w:szCs w:val="20"/>
          <w:shd w:val="clear" w:color="auto" w:fill="FFFFFF"/>
        </w:rPr>
        <w:t>Assessment of Body Mass Index for age:</w:t>
      </w:r>
    </w:p>
    <w:p w:rsidR="00B1210F" w:rsidRPr="000D7DAD" w:rsidRDefault="00B1210F" w:rsidP="00B503AF">
      <w:pPr>
        <w:bidi w:val="0"/>
        <w:snapToGrid w:val="0"/>
        <w:spacing w:after="0" w:line="240" w:lineRule="auto"/>
        <w:ind w:firstLine="425"/>
        <w:jc w:val="both"/>
        <w:rPr>
          <w:rFonts w:ascii="Times New Roman" w:hAnsi="Times New Roman" w:cs="Times New Roman"/>
          <w:color w:val="000000"/>
          <w:sz w:val="20"/>
          <w:szCs w:val="20"/>
          <w:shd w:val="clear" w:color="auto" w:fill="FFFFFF"/>
        </w:rPr>
      </w:pPr>
      <w:r w:rsidRPr="000D7DAD">
        <w:rPr>
          <w:rFonts w:ascii="Times New Roman" w:hAnsi="Times New Roman" w:cs="Times New Roman"/>
          <w:color w:val="000000"/>
          <w:sz w:val="20"/>
          <w:szCs w:val="20"/>
          <w:shd w:val="clear" w:color="auto" w:fill="FFFFFF"/>
        </w:rPr>
        <w:t>For age from 3-11 years old, the Z score body mass index was used for boys and girls.</w:t>
      </w:r>
      <w:r w:rsidR="000D7DAD">
        <w:rPr>
          <w:rFonts w:ascii="Times New Roman" w:hAnsi="Times New Roman" w:cs="Times New Roman"/>
          <w:color w:val="000000"/>
          <w:sz w:val="20"/>
          <w:szCs w:val="20"/>
          <w:shd w:val="clear" w:color="auto" w:fill="FFFFFF"/>
        </w:rPr>
        <w:t xml:space="preserve"> </w:t>
      </w:r>
      <w:r w:rsidRPr="000D7DAD">
        <w:rPr>
          <w:rFonts w:ascii="Times New Roman" w:hAnsi="Times New Roman" w:cs="Times New Roman"/>
          <w:color w:val="000000"/>
          <w:sz w:val="20"/>
          <w:szCs w:val="20"/>
          <w:shd w:val="clear" w:color="auto" w:fill="FFFFFF"/>
        </w:rPr>
        <w:t>The following categories of weight status were determined according to WHO Z</w:t>
      </w:r>
      <w:r w:rsidR="007063F2">
        <w:rPr>
          <w:rFonts w:ascii="Times New Roman" w:hAnsi="Times New Roman" w:cs="Times New Roman"/>
          <w:color w:val="000000"/>
          <w:sz w:val="20"/>
          <w:szCs w:val="20"/>
          <w:shd w:val="clear" w:color="auto" w:fill="FFFFFF"/>
        </w:rPr>
        <w:t xml:space="preserve"> </w:t>
      </w:r>
      <w:r w:rsidRPr="000D7DAD">
        <w:rPr>
          <w:rFonts w:ascii="Times New Roman" w:hAnsi="Times New Roman" w:cs="Times New Roman"/>
          <w:color w:val="000000"/>
          <w:sz w:val="20"/>
          <w:szCs w:val="20"/>
          <w:shd w:val="clear" w:color="auto" w:fill="FFFFFF"/>
        </w:rPr>
        <w:t>score body mass index growth chart reference for children (2-19) years old ) released by WHO in 2007.</w:t>
      </w:r>
    </w:p>
    <w:p w:rsidR="00B1210F" w:rsidRPr="000D7DAD" w:rsidRDefault="00B1210F" w:rsidP="00B503AF">
      <w:pPr>
        <w:bidi w:val="0"/>
        <w:snapToGrid w:val="0"/>
        <w:spacing w:after="0" w:line="240" w:lineRule="auto"/>
        <w:ind w:firstLine="425"/>
        <w:jc w:val="both"/>
        <w:rPr>
          <w:rFonts w:ascii="Times New Roman" w:hAnsi="Times New Roman" w:cs="Times New Roman"/>
          <w:color w:val="000000"/>
          <w:sz w:val="20"/>
          <w:szCs w:val="20"/>
          <w:shd w:val="clear" w:color="auto" w:fill="FFFFFF"/>
        </w:rPr>
      </w:pPr>
      <w:r w:rsidRPr="000D7DAD">
        <w:rPr>
          <w:rFonts w:ascii="Times New Roman" w:hAnsi="Times New Roman" w:cs="Times New Roman"/>
          <w:color w:val="000000"/>
          <w:sz w:val="20"/>
          <w:szCs w:val="20"/>
          <w:shd w:val="clear" w:color="auto" w:fill="FFFFFF"/>
        </w:rPr>
        <w:t>BMI was categorized as: Normal (&gt;-2 to &lt;+1), Over weight (&gt;+1 SD), Obese (&gt;+2SD) and Thinness (&lt;-2 SD)</w:t>
      </w:r>
      <w:r w:rsidR="000D7DAD">
        <w:rPr>
          <w:rFonts w:ascii="Times New Roman" w:hAnsi="Times New Roman" w:cs="Times New Roman"/>
          <w:color w:val="000000"/>
          <w:sz w:val="20"/>
          <w:szCs w:val="20"/>
          <w:shd w:val="clear" w:color="auto" w:fill="FFFFFF"/>
        </w:rPr>
        <w:t>.</w:t>
      </w:r>
    </w:p>
    <w:p w:rsidR="00B1210F" w:rsidRPr="000D7DAD" w:rsidRDefault="00B1210F" w:rsidP="00B503AF">
      <w:pPr>
        <w:bidi w:val="0"/>
        <w:snapToGrid w:val="0"/>
        <w:spacing w:after="0" w:line="240" w:lineRule="auto"/>
        <w:jc w:val="both"/>
        <w:rPr>
          <w:rFonts w:ascii="Times New Roman" w:hAnsi="Times New Roman" w:cs="Times New Roman"/>
          <w:b/>
          <w:bCs/>
          <w:color w:val="000000"/>
          <w:sz w:val="20"/>
          <w:szCs w:val="20"/>
        </w:rPr>
      </w:pPr>
      <w:r w:rsidRPr="000D7DAD">
        <w:rPr>
          <w:rFonts w:ascii="Times New Roman" w:hAnsi="Times New Roman" w:cs="Times New Roman"/>
          <w:b/>
          <w:bCs/>
          <w:color w:val="000000"/>
          <w:sz w:val="20"/>
          <w:szCs w:val="20"/>
        </w:rPr>
        <w:t>3-Dietary assessment:</w:t>
      </w:r>
    </w:p>
    <w:p w:rsidR="00B1210F" w:rsidRPr="000D7DAD" w:rsidRDefault="00B1210F" w:rsidP="00B503AF">
      <w:pPr>
        <w:bidi w:val="0"/>
        <w:snapToGrid w:val="0"/>
        <w:spacing w:after="0" w:line="240" w:lineRule="auto"/>
        <w:ind w:firstLine="425"/>
        <w:jc w:val="both"/>
        <w:rPr>
          <w:rFonts w:ascii="Times New Roman" w:hAnsi="Times New Roman" w:cs="Times New Roman"/>
          <w:sz w:val="20"/>
          <w:szCs w:val="20"/>
        </w:rPr>
      </w:pPr>
      <w:r w:rsidRPr="000D7DAD">
        <w:rPr>
          <w:rFonts w:ascii="Times New Roman" w:hAnsi="Times New Roman" w:cs="Times New Roman"/>
          <w:sz w:val="20"/>
          <w:szCs w:val="20"/>
        </w:rPr>
        <w:t>Data on nutritional status had been collected using specially designed questionnaires to cover required information on: Food intake (24 hours recall), and Dietary pattern “Food frequency” for selected items.</w:t>
      </w:r>
    </w:p>
    <w:p w:rsidR="00B1210F" w:rsidRPr="000D7DAD" w:rsidRDefault="00B1210F" w:rsidP="00B503AF">
      <w:pPr>
        <w:bidi w:val="0"/>
        <w:snapToGrid w:val="0"/>
        <w:spacing w:after="0" w:line="240" w:lineRule="auto"/>
        <w:ind w:firstLine="425"/>
        <w:jc w:val="both"/>
        <w:rPr>
          <w:rFonts w:ascii="Times New Roman" w:hAnsi="Times New Roman" w:cs="Times New Roman"/>
          <w:sz w:val="20"/>
          <w:szCs w:val="20"/>
        </w:rPr>
      </w:pPr>
      <w:r w:rsidRPr="000D7DAD">
        <w:rPr>
          <w:rFonts w:ascii="Times New Roman" w:hAnsi="Times New Roman" w:cs="Times New Roman"/>
          <w:sz w:val="20"/>
          <w:szCs w:val="20"/>
        </w:rPr>
        <w:t>The energy and nutrient content of the 24 hour was computed through the compiled food composition tables of the NNI (2006)</w:t>
      </w:r>
      <w:r w:rsidR="000D7DAD">
        <w:rPr>
          <w:rFonts w:ascii="Times New Roman" w:hAnsi="Times New Roman" w:cs="Times New Roman"/>
          <w:sz w:val="20"/>
          <w:szCs w:val="20"/>
        </w:rPr>
        <w:t>.</w:t>
      </w:r>
    </w:p>
    <w:p w:rsidR="00B1210F" w:rsidRPr="000D7DAD" w:rsidRDefault="00B1210F" w:rsidP="00B503AF">
      <w:pPr>
        <w:bidi w:val="0"/>
        <w:snapToGrid w:val="0"/>
        <w:spacing w:after="0" w:line="240" w:lineRule="auto"/>
        <w:jc w:val="both"/>
        <w:rPr>
          <w:rFonts w:ascii="Times New Roman" w:hAnsi="Times New Roman" w:cs="Times New Roman"/>
          <w:b/>
          <w:bCs/>
          <w:sz w:val="20"/>
          <w:szCs w:val="20"/>
        </w:rPr>
      </w:pPr>
      <w:r w:rsidRPr="000D7DAD">
        <w:rPr>
          <w:rFonts w:ascii="Times New Roman" w:hAnsi="Times New Roman" w:cs="Times New Roman"/>
          <w:b/>
          <w:bCs/>
          <w:sz w:val="20"/>
          <w:szCs w:val="20"/>
        </w:rPr>
        <w:t>Dietary dequacy:</w:t>
      </w:r>
    </w:p>
    <w:p w:rsidR="00B1210F" w:rsidRPr="000D7DAD" w:rsidRDefault="00B1210F" w:rsidP="00B503AF">
      <w:pPr>
        <w:bidi w:val="0"/>
        <w:snapToGrid w:val="0"/>
        <w:spacing w:after="0" w:line="240" w:lineRule="auto"/>
        <w:ind w:firstLine="425"/>
        <w:jc w:val="both"/>
        <w:rPr>
          <w:rFonts w:ascii="Times New Roman" w:hAnsi="Times New Roman" w:cs="Times New Roman"/>
          <w:sz w:val="20"/>
          <w:szCs w:val="20"/>
          <w:lang w:bidi="ar-EG"/>
        </w:rPr>
      </w:pPr>
      <w:r w:rsidRPr="000D7DAD">
        <w:rPr>
          <w:rFonts w:ascii="Times New Roman" w:hAnsi="Times New Roman" w:cs="Times New Roman"/>
          <w:sz w:val="20"/>
          <w:szCs w:val="20"/>
        </w:rPr>
        <w:t>The nutritional value of foods items consumed was compared to the recommended dietary allowances “RDAs” of WHO,</w:t>
      </w:r>
      <w:r w:rsidR="000D7DAD">
        <w:rPr>
          <w:rFonts w:ascii="Times New Roman" w:hAnsi="Times New Roman" w:cs="Times New Roman"/>
          <w:sz w:val="20"/>
          <w:szCs w:val="20"/>
        </w:rPr>
        <w:t xml:space="preserve"> FAO </w:t>
      </w:r>
      <w:r w:rsidRPr="000D7DAD">
        <w:rPr>
          <w:rFonts w:ascii="Times New Roman" w:hAnsi="Times New Roman" w:cs="Times New Roman"/>
          <w:sz w:val="20"/>
          <w:szCs w:val="20"/>
        </w:rPr>
        <w:t xml:space="preserve">(2002). </w:t>
      </w:r>
      <w:r w:rsidRPr="000D7DAD">
        <w:rPr>
          <w:rFonts w:ascii="Times New Roman" w:hAnsi="Times New Roman" w:cs="Times New Roman"/>
          <w:sz w:val="20"/>
          <w:szCs w:val="20"/>
          <w:lang w:bidi="ar-EG"/>
        </w:rPr>
        <w:t>I</w:t>
      </w:r>
      <w:r w:rsidRPr="000D7DAD">
        <w:rPr>
          <w:rFonts w:ascii="Times New Roman" w:hAnsi="Times New Roman" w:cs="Times New Roman"/>
          <w:sz w:val="20"/>
          <w:szCs w:val="20"/>
        </w:rPr>
        <w:t>ron estimation was based on its bioavailability according to the daily diet content of heam iron source in grams (meat,</w:t>
      </w:r>
      <w:r w:rsidR="000D7DAD">
        <w:rPr>
          <w:rFonts w:ascii="Times New Roman" w:hAnsi="Times New Roman" w:cs="Times New Roman"/>
          <w:sz w:val="20"/>
          <w:szCs w:val="20"/>
        </w:rPr>
        <w:t xml:space="preserve"> </w:t>
      </w:r>
      <w:r w:rsidRPr="000D7DAD">
        <w:rPr>
          <w:rFonts w:ascii="Times New Roman" w:hAnsi="Times New Roman" w:cs="Times New Roman"/>
          <w:sz w:val="20"/>
          <w:szCs w:val="20"/>
        </w:rPr>
        <w:t>poultry</w:t>
      </w:r>
      <w:r w:rsidR="009079AC">
        <w:rPr>
          <w:rFonts w:ascii="Times New Roman" w:hAnsi="Times New Roman" w:cs="Times New Roman"/>
          <w:sz w:val="20"/>
          <w:szCs w:val="20"/>
        </w:rPr>
        <w:t xml:space="preserve"> </w:t>
      </w:r>
      <w:r w:rsidRPr="000D7DAD">
        <w:rPr>
          <w:rFonts w:ascii="Times New Roman" w:hAnsi="Times New Roman" w:cs="Times New Roman"/>
          <w:sz w:val="20"/>
          <w:szCs w:val="20"/>
        </w:rPr>
        <w:t>and fish) or ascorbic acid (mg) as follows: Low bioavailability:</w:t>
      </w:r>
      <w:r w:rsidR="000D7DAD">
        <w:rPr>
          <w:rFonts w:ascii="Times New Roman" w:hAnsi="Times New Roman" w:cs="Times New Roman"/>
          <w:sz w:val="20"/>
          <w:szCs w:val="20"/>
        </w:rPr>
        <w:t xml:space="preserve"> </w:t>
      </w:r>
      <w:r w:rsidRPr="000D7DAD">
        <w:rPr>
          <w:rFonts w:ascii="Times New Roman" w:hAnsi="Times New Roman" w:cs="Times New Roman"/>
          <w:sz w:val="20"/>
          <w:szCs w:val="20"/>
        </w:rPr>
        <w:t>&lt;30gm of heam iron source or</w:t>
      </w:r>
      <w:r w:rsidR="000D7DAD">
        <w:rPr>
          <w:rFonts w:ascii="Times New Roman" w:hAnsi="Times New Roman" w:cs="Times New Roman"/>
          <w:sz w:val="20"/>
          <w:szCs w:val="20"/>
        </w:rPr>
        <w:t xml:space="preserve"> </w:t>
      </w:r>
      <w:r w:rsidRPr="000D7DAD">
        <w:rPr>
          <w:rFonts w:ascii="Times New Roman" w:hAnsi="Times New Roman" w:cs="Times New Roman"/>
          <w:sz w:val="20"/>
          <w:szCs w:val="20"/>
        </w:rPr>
        <w:t>&lt;25 mg of ascorbic, Intermediate bioavailability: 30-90 gm of heam iron source or 25-75mg</w:t>
      </w:r>
      <w:r w:rsidR="000D7DAD">
        <w:rPr>
          <w:rFonts w:ascii="Times New Roman" w:hAnsi="Times New Roman" w:cs="Times New Roman"/>
          <w:sz w:val="20"/>
          <w:szCs w:val="20"/>
        </w:rPr>
        <w:t xml:space="preserve"> </w:t>
      </w:r>
      <w:r w:rsidRPr="000D7DAD">
        <w:rPr>
          <w:rFonts w:ascii="Times New Roman" w:hAnsi="Times New Roman" w:cs="Times New Roman"/>
          <w:sz w:val="20"/>
          <w:szCs w:val="20"/>
        </w:rPr>
        <w:t>of ascorbic acid and High bioavailability:</w:t>
      </w:r>
      <w:r w:rsidR="000D7DAD">
        <w:rPr>
          <w:rFonts w:ascii="Times New Roman" w:hAnsi="Times New Roman" w:cs="Times New Roman"/>
          <w:sz w:val="20"/>
          <w:szCs w:val="20"/>
        </w:rPr>
        <w:t xml:space="preserve"> </w:t>
      </w:r>
      <w:r w:rsidRPr="000D7DAD">
        <w:rPr>
          <w:rFonts w:ascii="Times New Roman" w:hAnsi="Times New Roman" w:cs="Times New Roman"/>
          <w:sz w:val="20"/>
          <w:szCs w:val="20"/>
        </w:rPr>
        <w:t>&gt;90gm of heam iron source or</w:t>
      </w:r>
      <w:r w:rsidR="000D7DAD">
        <w:rPr>
          <w:rFonts w:ascii="Times New Roman" w:hAnsi="Times New Roman" w:cs="Times New Roman"/>
          <w:sz w:val="20"/>
          <w:szCs w:val="20"/>
        </w:rPr>
        <w:t xml:space="preserve"> </w:t>
      </w:r>
      <w:r w:rsidRPr="000D7DAD">
        <w:rPr>
          <w:rFonts w:ascii="Times New Roman" w:hAnsi="Times New Roman" w:cs="Times New Roman"/>
          <w:sz w:val="20"/>
          <w:szCs w:val="20"/>
        </w:rPr>
        <w:t xml:space="preserve">&gt;75mg ascorbic acid </w:t>
      </w:r>
      <w:r w:rsidRPr="000D7DAD">
        <w:rPr>
          <w:rFonts w:ascii="Times New Roman" w:hAnsi="Times New Roman" w:cs="Times New Roman"/>
          <w:sz w:val="20"/>
          <w:szCs w:val="20"/>
          <w:lang w:bidi="ar-EG"/>
        </w:rPr>
        <w:t>(Sight and life /Newsletter/ 2002)</w:t>
      </w:r>
      <w:r w:rsidR="000D7DAD">
        <w:rPr>
          <w:rFonts w:ascii="Times New Roman" w:hAnsi="Times New Roman" w:cs="Times New Roman"/>
          <w:sz w:val="20"/>
          <w:szCs w:val="20"/>
          <w:lang w:bidi="ar-EG"/>
        </w:rPr>
        <w:t>.</w:t>
      </w:r>
    </w:p>
    <w:p w:rsidR="00B1210F" w:rsidRPr="000D7DAD" w:rsidRDefault="00B1210F" w:rsidP="00B503AF">
      <w:pPr>
        <w:bidi w:val="0"/>
        <w:snapToGrid w:val="0"/>
        <w:spacing w:after="0" w:line="240" w:lineRule="auto"/>
        <w:jc w:val="both"/>
        <w:rPr>
          <w:rFonts w:ascii="Times New Roman" w:hAnsi="Times New Roman" w:cs="Times New Roman"/>
          <w:b/>
          <w:bCs/>
          <w:sz w:val="20"/>
          <w:szCs w:val="20"/>
        </w:rPr>
      </w:pPr>
      <w:r w:rsidRPr="000D7DAD">
        <w:rPr>
          <w:rFonts w:ascii="Times New Roman" w:eastAsia="MS ??" w:hAnsi="Times New Roman" w:cs="Times New Roman"/>
          <w:b/>
          <w:bCs/>
          <w:sz w:val="20"/>
          <w:szCs w:val="20"/>
        </w:rPr>
        <w:t>Food Variety Score</w:t>
      </w:r>
    </w:p>
    <w:p w:rsidR="00B1210F" w:rsidRPr="000D7DAD" w:rsidRDefault="00B1210F" w:rsidP="00B503AF">
      <w:pPr>
        <w:bidi w:val="0"/>
        <w:snapToGrid w:val="0"/>
        <w:spacing w:after="0" w:line="240" w:lineRule="auto"/>
        <w:ind w:firstLine="425"/>
        <w:jc w:val="both"/>
        <w:rPr>
          <w:rFonts w:ascii="Times New Roman" w:hAnsi="Times New Roman" w:cs="Times New Roman"/>
          <w:sz w:val="20"/>
          <w:szCs w:val="20"/>
        </w:rPr>
      </w:pPr>
      <w:r w:rsidRPr="000D7DAD">
        <w:rPr>
          <w:rFonts w:ascii="Times New Roman" w:eastAsia="MS ??" w:hAnsi="Times New Roman" w:cs="Times New Roman"/>
          <w:sz w:val="20"/>
          <w:szCs w:val="20"/>
        </w:rPr>
        <w:t>Food Variety Score (FVS) was defined as the number of different food items eaten during the registration period. The total number of foods included in FVS was independently of the quantity consumed. This included all the food items (</w:t>
      </w:r>
      <w:r w:rsidRPr="000D7DAD">
        <w:rPr>
          <w:rFonts w:ascii="Times New Roman" w:hAnsi="Times New Roman" w:cs="Times New Roman"/>
          <w:sz w:val="20"/>
          <w:szCs w:val="20"/>
        </w:rPr>
        <w:t>Savige</w:t>
      </w:r>
      <w:r w:rsidR="00145ABE" w:rsidRPr="000D7DAD">
        <w:rPr>
          <w:rFonts w:ascii="Times New Roman" w:hAnsi="Times New Roman" w:cs="Times New Roman"/>
          <w:sz w:val="20"/>
          <w:szCs w:val="20"/>
        </w:rPr>
        <w:t xml:space="preserve"> </w:t>
      </w:r>
      <w:r w:rsidRPr="000D7DAD">
        <w:rPr>
          <w:rFonts w:ascii="Times New Roman" w:hAnsi="Times New Roman" w:cs="Times New Roman"/>
          <w:sz w:val="20"/>
          <w:szCs w:val="20"/>
        </w:rPr>
        <w:t>GS.,</w:t>
      </w:r>
      <w:r w:rsidR="00145ABE" w:rsidRPr="000D7DAD">
        <w:rPr>
          <w:rFonts w:ascii="Times New Roman" w:hAnsi="Times New Roman" w:cs="Times New Roman"/>
          <w:sz w:val="20"/>
          <w:szCs w:val="20"/>
        </w:rPr>
        <w:t xml:space="preserve"> </w:t>
      </w:r>
      <w:r w:rsidRPr="000D7DAD">
        <w:rPr>
          <w:rFonts w:ascii="Times New Roman" w:hAnsi="Times New Roman" w:cs="Times New Roman"/>
          <w:sz w:val="20"/>
          <w:szCs w:val="20"/>
        </w:rPr>
        <w:t>1997)</w:t>
      </w:r>
      <w:r w:rsidR="00145ABE" w:rsidRPr="000D7DAD">
        <w:rPr>
          <w:rFonts w:ascii="Times New Roman" w:hAnsi="Times New Roman" w:cs="Times New Roman"/>
          <w:sz w:val="20"/>
          <w:szCs w:val="20"/>
        </w:rPr>
        <w:t>.</w:t>
      </w:r>
    </w:p>
    <w:p w:rsidR="00B1210F" w:rsidRPr="000D7DAD" w:rsidRDefault="00B1210F" w:rsidP="00B503AF">
      <w:pPr>
        <w:bidi w:val="0"/>
        <w:snapToGrid w:val="0"/>
        <w:spacing w:after="0" w:line="240" w:lineRule="auto"/>
        <w:ind w:firstLine="425"/>
        <w:jc w:val="both"/>
        <w:rPr>
          <w:rFonts w:ascii="Times New Roman" w:hAnsi="Times New Roman" w:cs="Times New Roman"/>
          <w:sz w:val="20"/>
          <w:szCs w:val="20"/>
        </w:rPr>
      </w:pPr>
    </w:p>
    <w:p w:rsidR="00B1210F" w:rsidRPr="000D7DAD" w:rsidRDefault="00B1210F" w:rsidP="00B503AF">
      <w:pPr>
        <w:bidi w:val="0"/>
        <w:snapToGrid w:val="0"/>
        <w:spacing w:after="0" w:line="240" w:lineRule="auto"/>
        <w:jc w:val="both"/>
        <w:rPr>
          <w:rFonts w:ascii="Times New Roman" w:hAnsi="Times New Roman" w:cs="Times New Roman"/>
          <w:sz w:val="20"/>
          <w:szCs w:val="20"/>
        </w:rPr>
      </w:pPr>
      <w:r w:rsidRPr="000D7DAD">
        <w:rPr>
          <w:rFonts w:ascii="Times New Roman" w:hAnsi="Times New Roman" w:cs="Times New Roman"/>
          <w:sz w:val="20"/>
          <w:szCs w:val="20"/>
        </w:rPr>
        <w:t>The summary table of variety scores, shown as percentages</w:t>
      </w:r>
    </w:p>
    <w:tbl>
      <w:tblPr>
        <w:tblW w:w="5000" w:type="pct"/>
        <w:jc w:val="center"/>
        <w:tblCellSpacing w:w="0" w:type="dxa"/>
        <w:tblBorders>
          <w:top w:val="outset" w:sz="6" w:space="0" w:color="003366"/>
          <w:left w:val="outset" w:sz="6" w:space="0" w:color="003366"/>
          <w:bottom w:val="outset" w:sz="6" w:space="0" w:color="003366"/>
          <w:right w:val="outset" w:sz="6" w:space="0" w:color="003366"/>
        </w:tblBorders>
        <w:tblCellMar>
          <w:top w:w="15" w:type="dxa"/>
          <w:left w:w="15" w:type="dxa"/>
          <w:bottom w:w="15" w:type="dxa"/>
          <w:right w:w="15" w:type="dxa"/>
        </w:tblCellMar>
        <w:tblLook w:val="00A0"/>
      </w:tblPr>
      <w:tblGrid>
        <w:gridCol w:w="2630"/>
        <w:gridCol w:w="1836"/>
      </w:tblGrid>
      <w:tr w:rsidR="00B1210F" w:rsidRPr="000D7DAD" w:rsidTr="000D7DAD">
        <w:trPr>
          <w:tblCellSpacing w:w="0" w:type="dxa"/>
          <w:jc w:val="center"/>
        </w:trPr>
        <w:tc>
          <w:tcPr>
            <w:tcW w:w="2945" w:type="pct"/>
            <w:tcBorders>
              <w:top w:val="outset" w:sz="6" w:space="0" w:color="003366"/>
              <w:bottom w:val="outset" w:sz="6" w:space="0" w:color="003366"/>
              <w:right w:val="outset" w:sz="6" w:space="0" w:color="003366"/>
            </w:tcBorders>
            <w:shd w:val="clear" w:color="auto" w:fill="FFFFCC"/>
            <w:vAlign w:val="center"/>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Total Food Variety Score</w:t>
            </w:r>
          </w:p>
        </w:tc>
        <w:tc>
          <w:tcPr>
            <w:tcW w:w="2055" w:type="pct"/>
            <w:tcBorders>
              <w:top w:val="outset" w:sz="6" w:space="0" w:color="003366"/>
              <w:left w:val="outset" w:sz="6" w:space="0" w:color="003366"/>
              <w:bottom w:val="outset" w:sz="6" w:space="0" w:color="003366"/>
            </w:tcBorders>
            <w:shd w:val="clear" w:color="auto" w:fill="FFFFCC"/>
            <w:vAlign w:val="center"/>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Dietary adequacy</w:t>
            </w:r>
          </w:p>
        </w:tc>
      </w:tr>
      <w:tr w:rsidR="00B1210F" w:rsidRPr="000D7DAD" w:rsidTr="000D7DAD">
        <w:trPr>
          <w:tblCellSpacing w:w="0" w:type="dxa"/>
          <w:jc w:val="center"/>
        </w:trPr>
        <w:tc>
          <w:tcPr>
            <w:tcW w:w="2945" w:type="pct"/>
            <w:tcBorders>
              <w:top w:val="outset" w:sz="6" w:space="0" w:color="003366"/>
              <w:bottom w:val="outset" w:sz="6" w:space="0" w:color="003366"/>
              <w:right w:val="outset" w:sz="6" w:space="0" w:color="003366"/>
            </w:tcBorders>
            <w:vAlign w:val="center"/>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i/>
                <w:iCs/>
                <w:color w:val="000000"/>
                <w:sz w:val="20"/>
                <w:szCs w:val="20"/>
              </w:rPr>
              <w:t>30 +</w:t>
            </w:r>
          </w:p>
        </w:tc>
        <w:tc>
          <w:tcPr>
            <w:tcW w:w="2055" w:type="pct"/>
            <w:tcBorders>
              <w:top w:val="outset" w:sz="6" w:space="0" w:color="003366"/>
              <w:left w:val="outset" w:sz="6" w:space="0" w:color="003366"/>
              <w:bottom w:val="outset" w:sz="6" w:space="0" w:color="003366"/>
            </w:tcBorders>
            <w:vAlign w:val="center"/>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i/>
                <w:iCs/>
                <w:color w:val="000000"/>
                <w:sz w:val="20"/>
                <w:szCs w:val="20"/>
              </w:rPr>
              <w:t>very good</w:t>
            </w:r>
          </w:p>
        </w:tc>
      </w:tr>
      <w:tr w:rsidR="00B1210F" w:rsidRPr="000D7DAD" w:rsidTr="000D7DAD">
        <w:trPr>
          <w:tblCellSpacing w:w="0" w:type="dxa"/>
          <w:jc w:val="center"/>
        </w:trPr>
        <w:tc>
          <w:tcPr>
            <w:tcW w:w="2945" w:type="pct"/>
            <w:tcBorders>
              <w:top w:val="outset" w:sz="6" w:space="0" w:color="003366"/>
              <w:bottom w:val="outset" w:sz="6" w:space="0" w:color="003366"/>
              <w:right w:val="outset" w:sz="6" w:space="0" w:color="003366"/>
            </w:tcBorders>
            <w:vAlign w:val="center"/>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i/>
                <w:iCs/>
                <w:color w:val="000000"/>
                <w:sz w:val="20"/>
                <w:szCs w:val="20"/>
              </w:rPr>
              <w:t>25 - 29</w:t>
            </w:r>
          </w:p>
        </w:tc>
        <w:tc>
          <w:tcPr>
            <w:tcW w:w="2055" w:type="pct"/>
            <w:tcBorders>
              <w:top w:val="outset" w:sz="6" w:space="0" w:color="003366"/>
              <w:left w:val="outset" w:sz="6" w:space="0" w:color="003366"/>
              <w:bottom w:val="outset" w:sz="6" w:space="0" w:color="003366"/>
            </w:tcBorders>
            <w:vAlign w:val="center"/>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i/>
                <w:iCs/>
                <w:color w:val="000000"/>
                <w:sz w:val="20"/>
                <w:szCs w:val="20"/>
              </w:rPr>
              <w:t>Good</w:t>
            </w:r>
          </w:p>
        </w:tc>
      </w:tr>
      <w:tr w:rsidR="00B1210F" w:rsidRPr="000D7DAD" w:rsidTr="000D7DAD">
        <w:trPr>
          <w:tblCellSpacing w:w="0" w:type="dxa"/>
          <w:jc w:val="center"/>
        </w:trPr>
        <w:tc>
          <w:tcPr>
            <w:tcW w:w="2945" w:type="pct"/>
            <w:tcBorders>
              <w:top w:val="outset" w:sz="6" w:space="0" w:color="003366"/>
              <w:bottom w:val="outset" w:sz="6" w:space="0" w:color="003366"/>
              <w:right w:val="outset" w:sz="6" w:space="0" w:color="003366"/>
            </w:tcBorders>
            <w:vAlign w:val="center"/>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i/>
                <w:iCs/>
                <w:color w:val="000000"/>
                <w:sz w:val="20"/>
                <w:szCs w:val="20"/>
              </w:rPr>
              <w:t>20 - 24</w:t>
            </w:r>
          </w:p>
        </w:tc>
        <w:tc>
          <w:tcPr>
            <w:tcW w:w="2055" w:type="pct"/>
            <w:tcBorders>
              <w:top w:val="outset" w:sz="6" w:space="0" w:color="003366"/>
              <w:left w:val="outset" w:sz="6" w:space="0" w:color="003366"/>
              <w:bottom w:val="outset" w:sz="6" w:space="0" w:color="003366"/>
            </w:tcBorders>
            <w:vAlign w:val="center"/>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i/>
                <w:iCs/>
                <w:color w:val="000000"/>
                <w:sz w:val="20"/>
                <w:szCs w:val="20"/>
              </w:rPr>
              <w:t>Fair</w:t>
            </w:r>
          </w:p>
        </w:tc>
      </w:tr>
      <w:tr w:rsidR="00B1210F" w:rsidRPr="000D7DAD" w:rsidTr="000D7DAD">
        <w:trPr>
          <w:tblCellSpacing w:w="0" w:type="dxa"/>
          <w:jc w:val="center"/>
        </w:trPr>
        <w:tc>
          <w:tcPr>
            <w:tcW w:w="2945" w:type="pct"/>
            <w:tcBorders>
              <w:top w:val="outset" w:sz="6" w:space="0" w:color="003366"/>
              <w:bottom w:val="outset" w:sz="6" w:space="0" w:color="003366"/>
              <w:right w:val="outset" w:sz="6" w:space="0" w:color="003366"/>
            </w:tcBorders>
            <w:vAlign w:val="center"/>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i/>
                <w:iCs/>
                <w:color w:val="000000"/>
                <w:sz w:val="20"/>
                <w:szCs w:val="20"/>
              </w:rPr>
              <w:t>10 - 19</w:t>
            </w:r>
          </w:p>
        </w:tc>
        <w:tc>
          <w:tcPr>
            <w:tcW w:w="2055" w:type="pct"/>
            <w:tcBorders>
              <w:top w:val="outset" w:sz="6" w:space="0" w:color="003366"/>
              <w:left w:val="outset" w:sz="6" w:space="0" w:color="003366"/>
              <w:bottom w:val="outset" w:sz="6" w:space="0" w:color="003366"/>
            </w:tcBorders>
            <w:vAlign w:val="center"/>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i/>
                <w:iCs/>
                <w:color w:val="000000"/>
                <w:sz w:val="20"/>
                <w:szCs w:val="20"/>
              </w:rPr>
              <w:t>Poor</w:t>
            </w:r>
          </w:p>
        </w:tc>
      </w:tr>
      <w:tr w:rsidR="00B1210F" w:rsidRPr="000D7DAD" w:rsidTr="000D7DAD">
        <w:trPr>
          <w:tblCellSpacing w:w="0" w:type="dxa"/>
          <w:jc w:val="center"/>
        </w:trPr>
        <w:tc>
          <w:tcPr>
            <w:tcW w:w="2945" w:type="pct"/>
            <w:tcBorders>
              <w:top w:val="outset" w:sz="6" w:space="0" w:color="003366"/>
              <w:bottom w:val="outset" w:sz="6" w:space="0" w:color="003366"/>
              <w:right w:val="outset" w:sz="6" w:space="0" w:color="003366"/>
            </w:tcBorders>
            <w:vAlign w:val="center"/>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i/>
                <w:iCs/>
                <w:color w:val="000000"/>
                <w:sz w:val="20"/>
                <w:szCs w:val="20"/>
              </w:rPr>
              <w:t>0 – 9</w:t>
            </w:r>
          </w:p>
        </w:tc>
        <w:tc>
          <w:tcPr>
            <w:tcW w:w="2055" w:type="pct"/>
            <w:tcBorders>
              <w:top w:val="outset" w:sz="6" w:space="0" w:color="003366"/>
              <w:left w:val="outset" w:sz="6" w:space="0" w:color="003366"/>
              <w:bottom w:val="outset" w:sz="6" w:space="0" w:color="003366"/>
            </w:tcBorders>
            <w:vAlign w:val="center"/>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i/>
                <w:iCs/>
                <w:color w:val="000000"/>
                <w:sz w:val="20"/>
                <w:szCs w:val="20"/>
              </w:rPr>
              <w:t>very poor</w:t>
            </w:r>
          </w:p>
        </w:tc>
      </w:tr>
    </w:tbl>
    <w:p w:rsidR="00B1210F" w:rsidRPr="000D7DAD" w:rsidRDefault="00B1210F" w:rsidP="00B503AF">
      <w:pPr>
        <w:shd w:val="clear" w:color="auto" w:fill="FFFFFF"/>
        <w:bidi w:val="0"/>
        <w:snapToGrid w:val="0"/>
        <w:spacing w:after="0" w:line="240" w:lineRule="auto"/>
        <w:ind w:firstLine="425"/>
        <w:jc w:val="both"/>
        <w:rPr>
          <w:rFonts w:ascii="Times New Roman" w:hAnsi="Times New Roman" w:cs="Times New Roman"/>
          <w:sz w:val="20"/>
          <w:szCs w:val="20"/>
        </w:rPr>
      </w:pPr>
    </w:p>
    <w:p w:rsidR="00B1210F" w:rsidRPr="000D7DAD" w:rsidRDefault="00B1210F" w:rsidP="00B503AF">
      <w:pPr>
        <w:autoSpaceDE w:val="0"/>
        <w:autoSpaceDN w:val="0"/>
        <w:bidi w:val="0"/>
        <w:adjustRightInd w:val="0"/>
        <w:snapToGrid w:val="0"/>
        <w:spacing w:after="0" w:line="240" w:lineRule="auto"/>
        <w:jc w:val="both"/>
        <w:rPr>
          <w:rFonts w:ascii="Times New Roman" w:eastAsia="MS ??" w:hAnsi="Times New Roman" w:cs="Times New Roman"/>
          <w:b/>
          <w:bCs/>
          <w:sz w:val="20"/>
          <w:szCs w:val="20"/>
        </w:rPr>
      </w:pPr>
      <w:r w:rsidRPr="000D7DAD">
        <w:rPr>
          <w:rFonts w:ascii="Times New Roman" w:eastAsia="MS ??" w:hAnsi="Times New Roman" w:cs="Times New Roman"/>
          <w:b/>
          <w:bCs/>
          <w:sz w:val="20"/>
          <w:szCs w:val="20"/>
        </w:rPr>
        <w:t>Diet Diversity Score</w:t>
      </w:r>
    </w:p>
    <w:p w:rsidR="00B1210F" w:rsidRPr="000D7DAD" w:rsidRDefault="00B1210F" w:rsidP="00B503AF">
      <w:pPr>
        <w:tabs>
          <w:tab w:val="left" w:pos="975"/>
          <w:tab w:val="left" w:pos="4268"/>
        </w:tabs>
        <w:bidi w:val="0"/>
        <w:snapToGrid w:val="0"/>
        <w:spacing w:after="0" w:line="240" w:lineRule="auto"/>
        <w:ind w:firstLine="425"/>
        <w:jc w:val="both"/>
        <w:rPr>
          <w:rFonts w:ascii="Times New Roman" w:eastAsia="Arial Unicode MS" w:hAnsi="Times New Roman" w:cs="Times New Roman"/>
          <w:sz w:val="20"/>
          <w:szCs w:val="20"/>
        </w:rPr>
      </w:pPr>
      <w:r w:rsidRPr="000D7DAD">
        <w:rPr>
          <w:rFonts w:ascii="Times New Roman" w:eastAsia="MS ??" w:hAnsi="Times New Roman" w:cs="Times New Roman"/>
          <w:sz w:val="20"/>
          <w:szCs w:val="20"/>
        </w:rPr>
        <w:lastRenderedPageBreak/>
        <w:t>Diet Diversity Score (DDS) was defined as the number of food groups consumed by each child (DDS with only eight values was tested for normality) DDS adapted from (Sounda a</w:t>
      </w:r>
      <w:r w:rsidR="007063F2">
        <w:rPr>
          <w:rFonts w:ascii="Times New Roman" w:eastAsia="MS ??" w:hAnsi="Times New Roman" w:cs="Times New Roman"/>
          <w:sz w:val="20"/>
          <w:szCs w:val="20"/>
        </w:rPr>
        <w:t>,</w:t>
      </w:r>
      <w:r w:rsidRPr="000D7DAD">
        <w:rPr>
          <w:rFonts w:ascii="Times New Roman" w:eastAsia="MS ??" w:hAnsi="Times New Roman" w:cs="Times New Roman"/>
          <w:sz w:val="20"/>
          <w:szCs w:val="20"/>
        </w:rPr>
        <w:t xml:space="preserve"> 2006) which include 12 food items).</w:t>
      </w:r>
      <w:r w:rsidR="007063F2">
        <w:rPr>
          <w:rFonts w:ascii="Times New Roman" w:eastAsia="MS ??" w:hAnsi="Times New Roman" w:cs="Times New Roman"/>
          <w:sz w:val="20"/>
          <w:szCs w:val="20"/>
        </w:rPr>
        <w:t xml:space="preserve"> </w:t>
      </w:r>
      <w:r w:rsidRPr="000D7DAD">
        <w:rPr>
          <w:rFonts w:ascii="Times New Roman" w:eastAsia="MS ??" w:hAnsi="Times New Roman" w:cs="Times New Roman"/>
          <w:sz w:val="20"/>
          <w:szCs w:val="20"/>
        </w:rPr>
        <w:t>In Egypt, we divide food groups into 8 groups, as we used to add tuber and root to cereals, fish and eggs to meat</w:t>
      </w:r>
      <w:r w:rsidRPr="000D7DAD">
        <w:rPr>
          <w:rFonts w:ascii="Times New Roman" w:eastAsia="Arial Unicode MS" w:hAnsi="Times New Roman" w:cs="Times New Roman"/>
          <w:sz w:val="20"/>
          <w:szCs w:val="20"/>
        </w:rPr>
        <w:t xml:space="preserve"> and miscellaneous to sugar.</w:t>
      </w:r>
      <w:r w:rsidR="007063F2">
        <w:rPr>
          <w:rFonts w:ascii="Times New Roman" w:eastAsia="Arial Unicode MS" w:hAnsi="Times New Roman" w:cs="Times New Roman"/>
          <w:sz w:val="20"/>
          <w:szCs w:val="20"/>
        </w:rPr>
        <w:t xml:space="preserve"> </w:t>
      </w:r>
      <w:r w:rsidRPr="000D7DAD">
        <w:rPr>
          <w:rFonts w:ascii="Times New Roman" w:eastAsia="Arial Unicode MS" w:hAnsi="Times New Roman" w:cs="Times New Roman"/>
          <w:sz w:val="20"/>
          <w:szCs w:val="20"/>
        </w:rPr>
        <w:t>Each food group was used given the number 1 if used, or Zero if not used.</w:t>
      </w:r>
      <w:r w:rsidR="007063F2">
        <w:rPr>
          <w:rFonts w:ascii="Times New Roman" w:eastAsia="Arial Unicode MS" w:hAnsi="Times New Roman" w:cs="Times New Roman"/>
          <w:sz w:val="20"/>
          <w:szCs w:val="20"/>
        </w:rPr>
        <w:t xml:space="preserve"> </w:t>
      </w:r>
      <w:r w:rsidRPr="000D7DAD">
        <w:rPr>
          <w:rFonts w:ascii="Times New Roman" w:eastAsia="Arial Unicode MS" w:hAnsi="Times New Roman" w:cs="Times New Roman"/>
          <w:sz w:val="20"/>
          <w:szCs w:val="20"/>
        </w:rPr>
        <w:t>The sum of the scores zero or one was calculated and divided by the 8 (total number of food groups).</w:t>
      </w:r>
      <w:r w:rsidR="007063F2">
        <w:rPr>
          <w:rFonts w:ascii="Times New Roman" w:eastAsia="Arial Unicode MS" w:hAnsi="Times New Roman" w:cs="Times New Roman"/>
          <w:sz w:val="20"/>
          <w:szCs w:val="20"/>
        </w:rPr>
        <w:t xml:space="preserve"> </w:t>
      </w:r>
      <w:r w:rsidRPr="000D7DAD">
        <w:rPr>
          <w:rFonts w:ascii="Times New Roman" w:eastAsia="Arial Unicode MS" w:hAnsi="Times New Roman" w:cs="Times New Roman"/>
          <w:sz w:val="20"/>
          <w:szCs w:val="20"/>
        </w:rPr>
        <w:t>If the percentage is above 75%, the level of consumption is</w:t>
      </w:r>
      <w:r w:rsidR="000D7DAD">
        <w:rPr>
          <w:rFonts w:ascii="Times New Roman" w:eastAsia="Arial Unicode MS" w:hAnsi="Times New Roman" w:cs="Times New Roman"/>
          <w:sz w:val="20"/>
          <w:szCs w:val="20"/>
        </w:rPr>
        <w:t xml:space="preserve"> </w:t>
      </w:r>
      <w:r w:rsidRPr="000D7DAD">
        <w:rPr>
          <w:rFonts w:ascii="Times New Roman" w:eastAsia="Arial Unicode MS" w:hAnsi="Times New Roman" w:cs="Times New Roman"/>
          <w:sz w:val="20"/>
          <w:szCs w:val="20"/>
        </w:rPr>
        <w:t>accepted.</w:t>
      </w:r>
      <w:r w:rsidR="007063F2">
        <w:rPr>
          <w:rFonts w:ascii="Times New Roman" w:eastAsia="Arial Unicode MS" w:hAnsi="Times New Roman" w:cs="Times New Roman"/>
          <w:sz w:val="20"/>
          <w:szCs w:val="20"/>
        </w:rPr>
        <w:t xml:space="preserve"> </w:t>
      </w:r>
      <w:r w:rsidRPr="000D7DAD">
        <w:rPr>
          <w:rFonts w:ascii="Times New Roman" w:eastAsia="Arial Unicode MS" w:hAnsi="Times New Roman" w:cs="Times New Roman"/>
          <w:sz w:val="20"/>
          <w:szCs w:val="20"/>
        </w:rPr>
        <w:t>If below 50% consumption, it will be unaccepted level of consumption</w:t>
      </w:r>
      <w:r w:rsidR="007063F2">
        <w:rPr>
          <w:rFonts w:ascii="Times New Roman" w:eastAsia="Arial Unicode MS" w:hAnsi="Times New Roman" w:cs="Times New Roman"/>
          <w:sz w:val="20"/>
          <w:szCs w:val="20"/>
        </w:rPr>
        <w:t>.</w:t>
      </w:r>
    </w:p>
    <w:p w:rsidR="00B1210F" w:rsidRPr="000D7DAD" w:rsidRDefault="00B1210F" w:rsidP="00B503AF">
      <w:pPr>
        <w:autoSpaceDE w:val="0"/>
        <w:autoSpaceDN w:val="0"/>
        <w:bidi w:val="0"/>
        <w:adjustRightInd w:val="0"/>
        <w:snapToGrid w:val="0"/>
        <w:spacing w:after="0" w:line="240" w:lineRule="auto"/>
        <w:jc w:val="both"/>
        <w:rPr>
          <w:rFonts w:ascii="Times New Roman" w:eastAsia="MS ??" w:hAnsi="Times New Roman" w:cs="Times New Roman"/>
          <w:sz w:val="20"/>
          <w:szCs w:val="20"/>
        </w:rPr>
      </w:pPr>
      <w:r w:rsidRPr="000D7DAD">
        <w:rPr>
          <w:rFonts w:ascii="Times New Roman" w:eastAsia="MS ??" w:hAnsi="Times New Roman" w:cs="Times New Roman"/>
          <w:b/>
          <w:bCs/>
          <w:sz w:val="20"/>
          <w:szCs w:val="20"/>
        </w:rPr>
        <w:lastRenderedPageBreak/>
        <w:t>Data analysis</w:t>
      </w:r>
    </w:p>
    <w:p w:rsidR="00B1210F" w:rsidRPr="000D7DAD" w:rsidRDefault="00B1210F" w:rsidP="00B503AF">
      <w:pPr>
        <w:bidi w:val="0"/>
        <w:snapToGrid w:val="0"/>
        <w:spacing w:after="0" w:line="240" w:lineRule="auto"/>
        <w:ind w:firstLine="425"/>
        <w:jc w:val="both"/>
        <w:rPr>
          <w:rFonts w:ascii="Times New Roman" w:hAnsi="Times New Roman" w:cs="Times New Roman"/>
          <w:bCs/>
          <w:sz w:val="20"/>
          <w:szCs w:val="20"/>
          <w:lang w:bidi="ar-EG"/>
        </w:rPr>
      </w:pPr>
      <w:r w:rsidRPr="000D7DAD">
        <w:rPr>
          <w:rFonts w:ascii="Times New Roman" w:eastAsia="MS ??" w:hAnsi="Times New Roman" w:cs="Times New Roman"/>
          <w:sz w:val="20"/>
          <w:szCs w:val="20"/>
        </w:rPr>
        <w:t>Statistical Package for the Social Sciences (SPSS version 20.0) was used to conduct all the statistical analyses.</w:t>
      </w:r>
    </w:p>
    <w:p w:rsidR="00B1210F" w:rsidRPr="000D7DAD" w:rsidRDefault="00B1210F" w:rsidP="00B503AF">
      <w:pPr>
        <w:autoSpaceDE w:val="0"/>
        <w:autoSpaceDN w:val="0"/>
        <w:bidi w:val="0"/>
        <w:adjustRightInd w:val="0"/>
        <w:snapToGrid w:val="0"/>
        <w:spacing w:after="0" w:line="240" w:lineRule="auto"/>
        <w:jc w:val="both"/>
        <w:rPr>
          <w:rFonts w:ascii="Times New Roman" w:hAnsi="Times New Roman" w:cs="Times New Roman"/>
          <w:b/>
          <w:sz w:val="20"/>
          <w:szCs w:val="20"/>
        </w:rPr>
      </w:pPr>
    </w:p>
    <w:p w:rsidR="00B1210F" w:rsidRPr="000D7DAD" w:rsidRDefault="00B1210F" w:rsidP="00B503AF">
      <w:pPr>
        <w:autoSpaceDE w:val="0"/>
        <w:autoSpaceDN w:val="0"/>
        <w:bidi w:val="0"/>
        <w:adjustRightInd w:val="0"/>
        <w:snapToGrid w:val="0"/>
        <w:spacing w:after="0" w:line="240" w:lineRule="auto"/>
        <w:jc w:val="both"/>
        <w:rPr>
          <w:rFonts w:ascii="Times New Roman" w:hAnsi="Times New Roman" w:cs="Times New Roman"/>
          <w:b/>
          <w:sz w:val="20"/>
          <w:szCs w:val="20"/>
        </w:rPr>
      </w:pPr>
      <w:r w:rsidRPr="000D7DAD">
        <w:rPr>
          <w:rFonts w:ascii="Times New Roman" w:hAnsi="Times New Roman" w:cs="Times New Roman"/>
          <w:b/>
          <w:sz w:val="20"/>
          <w:szCs w:val="20"/>
        </w:rPr>
        <w:t>3. Results:</w:t>
      </w:r>
    </w:p>
    <w:p w:rsidR="00B1210F" w:rsidRPr="000D7DAD" w:rsidRDefault="00B1210F" w:rsidP="00B503A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0D7DAD">
        <w:rPr>
          <w:rFonts w:ascii="Times New Roman" w:hAnsi="Times New Roman" w:cs="Times New Roman"/>
          <w:sz w:val="20"/>
          <w:szCs w:val="20"/>
        </w:rPr>
        <w:t>This study included 21 patients with acute lymphoblastic leukemia.</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Of those patients, 11 were boys (52.4%) and 10 were girls (47.6%).</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Their ages range between 3 and 11 years with no statistical difference between boys and girls. No statistical differences were found between boys and girls regarding weight, height (table 1).</w:t>
      </w:r>
    </w:p>
    <w:p w:rsidR="00B503AF" w:rsidRPr="000D7DAD" w:rsidRDefault="00B503AF" w:rsidP="00B503AF">
      <w:pPr>
        <w:autoSpaceDE w:val="0"/>
        <w:autoSpaceDN w:val="0"/>
        <w:bidi w:val="0"/>
        <w:adjustRightInd w:val="0"/>
        <w:snapToGrid w:val="0"/>
        <w:spacing w:after="0" w:line="240" w:lineRule="auto"/>
        <w:ind w:firstLine="425"/>
        <w:jc w:val="both"/>
        <w:rPr>
          <w:rFonts w:ascii="Times New Roman" w:hAnsi="Times New Roman" w:cs="Times New Roman"/>
          <w:sz w:val="20"/>
          <w:szCs w:val="20"/>
        </w:rPr>
        <w:sectPr w:rsidR="00B503AF" w:rsidRPr="000D7DAD" w:rsidSect="000D7DAD">
          <w:type w:val="continuous"/>
          <w:pgSz w:w="12242" w:h="15842" w:code="1"/>
          <w:pgMar w:top="1440" w:right="1440" w:bottom="1440" w:left="1440" w:header="720" w:footer="720" w:gutter="0"/>
          <w:cols w:num="2" w:space="550"/>
          <w:docGrid w:linePitch="360"/>
        </w:sectPr>
      </w:pPr>
    </w:p>
    <w:p w:rsidR="00B503AF" w:rsidRPr="000D7DAD" w:rsidRDefault="00B503AF" w:rsidP="00B503A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
    <w:p w:rsidR="00B1210F" w:rsidRPr="000D7DAD" w:rsidRDefault="00B1210F" w:rsidP="00B503AF">
      <w:pPr>
        <w:autoSpaceDE w:val="0"/>
        <w:autoSpaceDN w:val="0"/>
        <w:bidi w:val="0"/>
        <w:adjustRightInd w:val="0"/>
        <w:snapToGrid w:val="0"/>
        <w:spacing w:after="0" w:line="240" w:lineRule="auto"/>
        <w:jc w:val="center"/>
        <w:rPr>
          <w:rFonts w:ascii="Times New Roman" w:hAnsi="Times New Roman" w:cs="Times New Roman"/>
          <w:b/>
          <w:sz w:val="20"/>
          <w:szCs w:val="20"/>
          <w:lang w:bidi="ar-EG"/>
        </w:rPr>
      </w:pPr>
      <w:r w:rsidRPr="000D7DAD">
        <w:rPr>
          <w:rFonts w:ascii="Times New Roman" w:hAnsi="Times New Roman" w:cs="Times New Roman"/>
          <w:b/>
          <w:sz w:val="20"/>
          <w:szCs w:val="20"/>
        </w:rPr>
        <w:t>Table 1: Summary of the subjects' characteristics.</w:t>
      </w:r>
    </w:p>
    <w:tbl>
      <w:tblPr>
        <w:bidiVisual/>
        <w:tblW w:w="47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6"/>
        <w:gridCol w:w="2141"/>
        <w:gridCol w:w="2051"/>
        <w:gridCol w:w="2876"/>
      </w:tblGrid>
      <w:tr w:rsidR="00B1210F" w:rsidRPr="000D7DAD" w:rsidTr="000D7DAD">
        <w:trPr>
          <w:jc w:val="center"/>
        </w:trPr>
        <w:tc>
          <w:tcPr>
            <w:tcW w:w="1092" w:type="pct"/>
          </w:tcPr>
          <w:p w:rsidR="00B1210F" w:rsidRPr="000D7DAD" w:rsidRDefault="00B1210F" w:rsidP="00B503AF">
            <w:pPr>
              <w:bidi w:val="0"/>
              <w:snapToGrid w:val="0"/>
              <w:spacing w:after="0" w:line="240" w:lineRule="auto"/>
              <w:jc w:val="both"/>
              <w:rPr>
                <w:rFonts w:ascii="Times New Roman" w:eastAsiaTheme="minorEastAsia" w:hAnsi="Times New Roman" w:cs="Times New Roman"/>
                <w:b/>
                <w:color w:val="000000"/>
                <w:sz w:val="20"/>
                <w:szCs w:val="20"/>
                <w:lang w:bidi="ar-EG"/>
              </w:rPr>
            </w:pPr>
            <w:r w:rsidRPr="000D7DAD">
              <w:rPr>
                <w:rFonts w:ascii="Times New Roman" w:eastAsiaTheme="minorEastAsia" w:hAnsi="Times New Roman" w:cs="Times New Roman"/>
                <w:b/>
                <w:color w:val="000000"/>
                <w:sz w:val="20"/>
                <w:szCs w:val="20"/>
              </w:rPr>
              <w:t>Total (n = 21)</w:t>
            </w:r>
          </w:p>
        </w:tc>
        <w:tc>
          <w:tcPr>
            <w:tcW w:w="1183" w:type="pct"/>
          </w:tcPr>
          <w:p w:rsidR="00B1210F" w:rsidRPr="000D7DAD" w:rsidRDefault="00B1210F" w:rsidP="00B503AF">
            <w:pPr>
              <w:bidi w:val="0"/>
              <w:snapToGrid w:val="0"/>
              <w:spacing w:after="0" w:line="240" w:lineRule="auto"/>
              <w:jc w:val="both"/>
              <w:rPr>
                <w:rFonts w:ascii="Times New Roman" w:eastAsiaTheme="minorEastAsia" w:hAnsi="Times New Roman" w:cs="Times New Roman"/>
                <w:b/>
                <w:color w:val="000000"/>
                <w:sz w:val="20"/>
                <w:szCs w:val="20"/>
                <w:lang w:bidi="ar-EG"/>
              </w:rPr>
            </w:pPr>
            <w:r w:rsidRPr="000D7DAD">
              <w:rPr>
                <w:rFonts w:ascii="Times New Roman" w:eastAsiaTheme="minorEastAsia" w:hAnsi="Times New Roman" w:cs="Times New Roman"/>
                <w:b/>
                <w:color w:val="000000"/>
                <w:sz w:val="20"/>
                <w:szCs w:val="20"/>
              </w:rPr>
              <w:t>Boys (n =11)</w:t>
            </w:r>
          </w:p>
        </w:tc>
        <w:tc>
          <w:tcPr>
            <w:tcW w:w="1134" w:type="pct"/>
          </w:tcPr>
          <w:p w:rsidR="00B1210F" w:rsidRPr="000D7DAD" w:rsidRDefault="00B1210F" w:rsidP="00B503AF">
            <w:pPr>
              <w:bidi w:val="0"/>
              <w:snapToGrid w:val="0"/>
              <w:spacing w:after="0" w:line="240" w:lineRule="auto"/>
              <w:jc w:val="both"/>
              <w:rPr>
                <w:rFonts w:ascii="Times New Roman" w:eastAsiaTheme="minorEastAsia" w:hAnsi="Times New Roman" w:cs="Times New Roman"/>
                <w:b/>
                <w:color w:val="000000"/>
                <w:sz w:val="20"/>
                <w:szCs w:val="20"/>
                <w:lang w:bidi="ar-EG"/>
              </w:rPr>
            </w:pPr>
            <w:r w:rsidRPr="000D7DAD">
              <w:rPr>
                <w:rFonts w:ascii="Times New Roman" w:eastAsiaTheme="minorEastAsia" w:hAnsi="Times New Roman" w:cs="Times New Roman"/>
                <w:b/>
                <w:color w:val="000000"/>
                <w:sz w:val="20"/>
                <w:szCs w:val="20"/>
              </w:rPr>
              <w:t>Girls (n =10)</w:t>
            </w:r>
          </w:p>
        </w:tc>
        <w:tc>
          <w:tcPr>
            <w:tcW w:w="1590" w:type="pct"/>
          </w:tcPr>
          <w:p w:rsidR="00B1210F" w:rsidRPr="000D7DAD" w:rsidRDefault="00B1210F" w:rsidP="00B503AF">
            <w:pPr>
              <w:bidi w:val="0"/>
              <w:snapToGrid w:val="0"/>
              <w:spacing w:after="0" w:line="240" w:lineRule="auto"/>
              <w:jc w:val="both"/>
              <w:rPr>
                <w:rFonts w:ascii="Times New Roman" w:eastAsiaTheme="minorEastAsia" w:hAnsi="Times New Roman" w:cs="Times New Roman"/>
                <w:b/>
                <w:color w:val="000000"/>
                <w:sz w:val="20"/>
                <w:szCs w:val="20"/>
              </w:rPr>
            </w:pPr>
            <w:r w:rsidRPr="000D7DAD">
              <w:rPr>
                <w:rFonts w:ascii="Times New Roman" w:eastAsiaTheme="minorEastAsia" w:hAnsi="Times New Roman" w:cs="Times New Roman"/>
                <w:b/>
                <w:color w:val="000000"/>
                <w:sz w:val="20"/>
                <w:szCs w:val="20"/>
              </w:rPr>
              <w:t>Characteristics</w:t>
            </w:r>
          </w:p>
        </w:tc>
      </w:tr>
      <w:tr w:rsidR="00B1210F" w:rsidRPr="000D7DAD" w:rsidTr="000D7DAD">
        <w:trPr>
          <w:jc w:val="center"/>
        </w:trPr>
        <w:tc>
          <w:tcPr>
            <w:tcW w:w="1092" w:type="pct"/>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lang w:bidi="ar-EG"/>
              </w:rPr>
            </w:pPr>
            <w:r w:rsidRPr="000D7DAD">
              <w:rPr>
                <w:rFonts w:ascii="Times New Roman" w:eastAsiaTheme="minorEastAsia" w:hAnsi="Times New Roman" w:cs="Times New Roman"/>
                <w:color w:val="000000"/>
                <w:sz w:val="20"/>
                <w:szCs w:val="20"/>
                <w:lang w:bidi="ar-EG"/>
              </w:rPr>
              <w:t>7.68 ± 3.05</w:t>
            </w:r>
          </w:p>
        </w:tc>
        <w:tc>
          <w:tcPr>
            <w:tcW w:w="1183" w:type="pct"/>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lang w:bidi="ar-EG"/>
              </w:rPr>
            </w:pPr>
            <w:r w:rsidRPr="000D7DAD">
              <w:rPr>
                <w:rFonts w:ascii="Times New Roman" w:eastAsiaTheme="minorEastAsia" w:hAnsi="Times New Roman" w:cs="Times New Roman"/>
                <w:color w:val="000000"/>
                <w:sz w:val="20"/>
                <w:szCs w:val="20"/>
                <w:lang w:bidi="ar-EG"/>
              </w:rPr>
              <w:t>7.75 ± 2.98</w:t>
            </w:r>
          </w:p>
        </w:tc>
        <w:tc>
          <w:tcPr>
            <w:tcW w:w="1134" w:type="pct"/>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lang w:bidi="ar-EG"/>
              </w:rPr>
            </w:pPr>
            <w:r w:rsidRPr="000D7DAD">
              <w:rPr>
                <w:rFonts w:ascii="Times New Roman" w:eastAsiaTheme="minorEastAsia" w:hAnsi="Times New Roman" w:cs="Times New Roman"/>
                <w:color w:val="000000"/>
                <w:sz w:val="20"/>
                <w:szCs w:val="20"/>
                <w:lang w:bidi="ar-EG"/>
              </w:rPr>
              <w:t>6.5 ± 2.1</w:t>
            </w:r>
          </w:p>
        </w:tc>
        <w:tc>
          <w:tcPr>
            <w:tcW w:w="1590" w:type="pct"/>
          </w:tcPr>
          <w:p w:rsidR="00B1210F" w:rsidRPr="000D7DAD" w:rsidRDefault="00B1210F" w:rsidP="00B503AF">
            <w:pPr>
              <w:bidi w:val="0"/>
              <w:snapToGrid w:val="0"/>
              <w:spacing w:after="0" w:line="240" w:lineRule="auto"/>
              <w:jc w:val="both"/>
              <w:rPr>
                <w:rFonts w:ascii="Times New Roman" w:eastAsiaTheme="minorEastAsia" w:hAnsi="Times New Roman" w:cs="Times New Roman"/>
                <w:b/>
                <w:color w:val="000000"/>
                <w:sz w:val="20"/>
                <w:szCs w:val="20"/>
                <w:lang w:bidi="ar-EG"/>
              </w:rPr>
            </w:pPr>
            <w:r w:rsidRPr="000D7DAD">
              <w:rPr>
                <w:rFonts w:ascii="Times New Roman" w:eastAsiaTheme="minorEastAsia" w:hAnsi="Times New Roman" w:cs="Times New Roman"/>
                <w:b/>
                <w:color w:val="000000"/>
                <w:sz w:val="20"/>
                <w:szCs w:val="20"/>
              </w:rPr>
              <w:t>Age (years)</w:t>
            </w:r>
          </w:p>
        </w:tc>
      </w:tr>
      <w:tr w:rsidR="00B1210F" w:rsidRPr="000D7DAD" w:rsidTr="000D7DAD">
        <w:trPr>
          <w:jc w:val="center"/>
        </w:trPr>
        <w:tc>
          <w:tcPr>
            <w:tcW w:w="1092" w:type="pct"/>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lang w:bidi="ar-EG"/>
              </w:rPr>
            </w:pPr>
            <w:r w:rsidRPr="000D7DAD">
              <w:rPr>
                <w:rFonts w:ascii="Times New Roman" w:eastAsiaTheme="minorEastAsia" w:hAnsi="Times New Roman" w:cs="Times New Roman"/>
                <w:color w:val="000000"/>
                <w:sz w:val="20"/>
                <w:szCs w:val="20"/>
                <w:lang w:bidi="ar-EG"/>
              </w:rPr>
              <w:t>22.77 ± 7.27</w:t>
            </w:r>
          </w:p>
        </w:tc>
        <w:tc>
          <w:tcPr>
            <w:tcW w:w="1183" w:type="pct"/>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lang w:bidi="ar-EG"/>
              </w:rPr>
            </w:pPr>
            <w:r w:rsidRPr="000D7DAD">
              <w:rPr>
                <w:rFonts w:ascii="Times New Roman" w:eastAsiaTheme="minorEastAsia" w:hAnsi="Times New Roman" w:cs="Times New Roman"/>
                <w:color w:val="000000"/>
                <w:sz w:val="20"/>
                <w:szCs w:val="20"/>
                <w:lang w:bidi="ar-EG"/>
              </w:rPr>
              <w:t>23.75 ± 7.10</w:t>
            </w:r>
          </w:p>
        </w:tc>
        <w:tc>
          <w:tcPr>
            <w:tcW w:w="1134" w:type="pct"/>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lang w:bidi="ar-EG"/>
              </w:rPr>
            </w:pPr>
            <w:r w:rsidRPr="000D7DAD">
              <w:rPr>
                <w:rFonts w:ascii="Times New Roman" w:eastAsiaTheme="minorEastAsia" w:hAnsi="Times New Roman" w:cs="Times New Roman"/>
                <w:color w:val="000000"/>
                <w:sz w:val="20"/>
                <w:szCs w:val="20"/>
                <w:lang w:bidi="ar-EG"/>
              </w:rPr>
              <w:t>21.7 ± 5.98</w:t>
            </w:r>
          </w:p>
        </w:tc>
        <w:tc>
          <w:tcPr>
            <w:tcW w:w="1590" w:type="pct"/>
          </w:tcPr>
          <w:p w:rsidR="00B1210F" w:rsidRPr="000D7DAD" w:rsidRDefault="00B1210F" w:rsidP="00B503AF">
            <w:pPr>
              <w:bidi w:val="0"/>
              <w:snapToGrid w:val="0"/>
              <w:spacing w:after="0" w:line="240" w:lineRule="auto"/>
              <w:jc w:val="both"/>
              <w:rPr>
                <w:rFonts w:ascii="Times New Roman" w:eastAsiaTheme="minorEastAsia" w:hAnsi="Times New Roman" w:cs="Times New Roman"/>
                <w:b/>
                <w:color w:val="000000"/>
                <w:sz w:val="20"/>
                <w:szCs w:val="20"/>
                <w:lang w:bidi="ar-EG"/>
              </w:rPr>
            </w:pPr>
            <w:r w:rsidRPr="000D7DAD">
              <w:rPr>
                <w:rFonts w:ascii="Times New Roman" w:eastAsiaTheme="minorEastAsia" w:hAnsi="Times New Roman" w:cs="Times New Roman"/>
                <w:b/>
                <w:color w:val="000000"/>
                <w:sz w:val="20"/>
                <w:szCs w:val="20"/>
              </w:rPr>
              <w:t>Weight (kg)</w:t>
            </w:r>
          </w:p>
        </w:tc>
      </w:tr>
      <w:tr w:rsidR="00B1210F" w:rsidRPr="000D7DAD" w:rsidTr="000D7DAD">
        <w:trPr>
          <w:jc w:val="center"/>
        </w:trPr>
        <w:tc>
          <w:tcPr>
            <w:tcW w:w="1092" w:type="pct"/>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lang w:bidi="ar-EG"/>
              </w:rPr>
            </w:pPr>
            <w:r w:rsidRPr="000D7DAD">
              <w:rPr>
                <w:rFonts w:ascii="Times New Roman" w:eastAsiaTheme="minorEastAsia" w:hAnsi="Times New Roman" w:cs="Times New Roman"/>
                <w:color w:val="000000"/>
                <w:sz w:val="20"/>
                <w:szCs w:val="20"/>
                <w:lang w:bidi="ar-EG"/>
              </w:rPr>
              <w:t>114.4 ± 14.28</w:t>
            </w:r>
          </w:p>
        </w:tc>
        <w:tc>
          <w:tcPr>
            <w:tcW w:w="1183" w:type="pct"/>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lang w:bidi="ar-EG"/>
              </w:rPr>
            </w:pPr>
            <w:r w:rsidRPr="000D7DAD">
              <w:rPr>
                <w:rFonts w:ascii="Times New Roman" w:eastAsiaTheme="minorEastAsia" w:hAnsi="Times New Roman" w:cs="Times New Roman"/>
                <w:color w:val="000000"/>
                <w:sz w:val="20"/>
                <w:szCs w:val="20"/>
                <w:lang w:bidi="ar-EG"/>
              </w:rPr>
              <w:t>106.75 ± 12.01</w:t>
            </w:r>
          </w:p>
        </w:tc>
        <w:tc>
          <w:tcPr>
            <w:tcW w:w="1134" w:type="pct"/>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lang w:bidi="ar-EG"/>
              </w:rPr>
            </w:pPr>
            <w:r w:rsidRPr="000D7DAD">
              <w:rPr>
                <w:rFonts w:ascii="Times New Roman" w:eastAsiaTheme="minorEastAsia" w:hAnsi="Times New Roman" w:cs="Times New Roman"/>
                <w:color w:val="000000"/>
                <w:sz w:val="20"/>
                <w:szCs w:val="20"/>
                <w:lang w:bidi="ar-EG"/>
              </w:rPr>
              <w:t>113.7 ± 15.64</w:t>
            </w:r>
          </w:p>
        </w:tc>
        <w:tc>
          <w:tcPr>
            <w:tcW w:w="1590" w:type="pct"/>
          </w:tcPr>
          <w:p w:rsidR="00B1210F" w:rsidRPr="000D7DAD" w:rsidRDefault="00B1210F" w:rsidP="00B503AF">
            <w:pPr>
              <w:bidi w:val="0"/>
              <w:snapToGrid w:val="0"/>
              <w:spacing w:after="0" w:line="240" w:lineRule="auto"/>
              <w:jc w:val="both"/>
              <w:rPr>
                <w:rFonts w:ascii="Times New Roman" w:eastAsiaTheme="minorEastAsia" w:hAnsi="Times New Roman" w:cs="Times New Roman"/>
                <w:b/>
                <w:color w:val="000000"/>
                <w:sz w:val="20"/>
                <w:szCs w:val="20"/>
                <w:lang w:bidi="ar-EG"/>
              </w:rPr>
            </w:pPr>
            <w:r w:rsidRPr="000D7DAD">
              <w:rPr>
                <w:rFonts w:ascii="Times New Roman" w:eastAsiaTheme="minorEastAsia" w:hAnsi="Times New Roman" w:cs="Times New Roman"/>
                <w:b/>
                <w:color w:val="000000"/>
                <w:sz w:val="20"/>
                <w:szCs w:val="20"/>
              </w:rPr>
              <w:t>Height (cm)</w:t>
            </w:r>
          </w:p>
        </w:tc>
      </w:tr>
    </w:tbl>
    <w:p w:rsidR="00B1210F" w:rsidRPr="000D7DAD" w:rsidRDefault="00B1210F" w:rsidP="00B503AF">
      <w:pPr>
        <w:autoSpaceDE w:val="0"/>
        <w:autoSpaceDN w:val="0"/>
        <w:bidi w:val="0"/>
        <w:adjustRightInd w:val="0"/>
        <w:snapToGrid w:val="0"/>
        <w:spacing w:after="0" w:line="240" w:lineRule="auto"/>
        <w:ind w:firstLine="425"/>
        <w:jc w:val="both"/>
        <w:rPr>
          <w:rFonts w:ascii="Times New Roman" w:hAnsi="Times New Roman" w:cs="Times New Roman"/>
          <w:b/>
          <w:sz w:val="20"/>
          <w:szCs w:val="20"/>
          <w:lang w:bidi="ar-EG"/>
        </w:rPr>
      </w:pPr>
      <w:r w:rsidRPr="000D7DAD">
        <w:rPr>
          <w:rFonts w:ascii="Times New Roman" w:hAnsi="Times New Roman" w:cs="Times New Roman"/>
          <w:b/>
          <w:sz w:val="20"/>
          <w:szCs w:val="20"/>
        </w:rPr>
        <w:t xml:space="preserve">Values are expressed as mean </w:t>
      </w:r>
      <w:r w:rsidRPr="000D7DAD">
        <w:rPr>
          <w:rFonts w:ascii="Times New Roman" w:hAnsi="Times New Roman" w:cs="Times New Roman"/>
          <w:b/>
          <w:sz w:val="20"/>
          <w:szCs w:val="20"/>
          <w:lang w:bidi="ar-EG"/>
        </w:rPr>
        <w:t xml:space="preserve">± </w:t>
      </w:r>
      <w:r w:rsidRPr="000D7DAD">
        <w:rPr>
          <w:rFonts w:ascii="Times New Roman" w:hAnsi="Times New Roman" w:cs="Times New Roman"/>
          <w:b/>
          <w:sz w:val="20"/>
          <w:szCs w:val="20"/>
        </w:rPr>
        <w:t>SD.</w:t>
      </w:r>
    </w:p>
    <w:p w:rsidR="00B1210F" w:rsidRPr="000D7DAD" w:rsidRDefault="00B1210F" w:rsidP="000D7DAD">
      <w:pPr>
        <w:bidi w:val="0"/>
        <w:snapToGrid w:val="0"/>
        <w:spacing w:after="0" w:line="240" w:lineRule="auto"/>
        <w:rPr>
          <w:rFonts w:ascii="Times New Roman" w:hAnsi="Times New Roman" w:cs="Times New Roman"/>
          <w:sz w:val="20"/>
          <w:szCs w:val="20"/>
        </w:rPr>
      </w:pPr>
    </w:p>
    <w:p w:rsidR="00B503AF" w:rsidRPr="000D7DAD" w:rsidRDefault="00B503AF" w:rsidP="00B503AF">
      <w:pPr>
        <w:bidi w:val="0"/>
        <w:snapToGrid w:val="0"/>
        <w:spacing w:after="0" w:line="240" w:lineRule="auto"/>
        <w:jc w:val="center"/>
        <w:rPr>
          <w:rFonts w:ascii="Times New Roman" w:hAnsi="Times New Roman" w:cs="Times New Roman"/>
          <w:sz w:val="20"/>
          <w:szCs w:val="20"/>
        </w:rPr>
        <w:sectPr w:rsidR="00B503AF" w:rsidRPr="000D7DAD" w:rsidSect="005E0D2D">
          <w:type w:val="continuous"/>
          <w:pgSz w:w="12242" w:h="15842" w:code="1"/>
          <w:pgMar w:top="1440" w:right="1440" w:bottom="1440" w:left="1440" w:header="720" w:footer="720" w:gutter="0"/>
          <w:cols w:space="708"/>
          <w:bidi/>
          <w:docGrid w:linePitch="360"/>
        </w:sectPr>
      </w:pPr>
    </w:p>
    <w:p w:rsidR="00B1210F" w:rsidRPr="000D7DAD" w:rsidRDefault="00B1210F" w:rsidP="00B503AF">
      <w:pPr>
        <w:bidi w:val="0"/>
        <w:snapToGrid w:val="0"/>
        <w:spacing w:after="0" w:line="240" w:lineRule="auto"/>
        <w:jc w:val="center"/>
        <w:rPr>
          <w:rFonts w:ascii="Times New Roman" w:hAnsi="Times New Roman" w:cs="Times New Roman"/>
          <w:sz w:val="20"/>
          <w:szCs w:val="20"/>
        </w:rPr>
      </w:pPr>
      <w:r w:rsidRPr="000D7DAD">
        <w:rPr>
          <w:rFonts w:ascii="Times New Roman" w:hAnsi="Times New Roman" w:cs="Times New Roman"/>
          <w:sz w:val="20"/>
          <w:szCs w:val="20"/>
        </w:rPr>
        <w:lastRenderedPageBreak/>
        <w:t xml:space="preserve">Table (2): </w:t>
      </w:r>
      <w:r w:rsidRPr="000D7DAD">
        <w:rPr>
          <w:rFonts w:ascii="Times New Roman" w:hAnsi="Times New Roman" w:cs="Times New Roman"/>
          <w:b/>
          <w:sz w:val="20"/>
          <w:szCs w:val="20"/>
        </w:rPr>
        <w:t>Percent distribution of Individual according to sex, age groups weight</w:t>
      </w:r>
      <w:r w:rsidR="000D7DAD">
        <w:rPr>
          <w:rFonts w:ascii="Times New Roman" w:hAnsi="Times New Roman" w:cs="Times New Roman"/>
          <w:b/>
          <w:sz w:val="20"/>
          <w:szCs w:val="20"/>
        </w:rPr>
        <w:t xml:space="preserve"> </w:t>
      </w:r>
      <w:r w:rsidRPr="000D7DAD">
        <w:rPr>
          <w:rFonts w:ascii="Times New Roman" w:hAnsi="Times New Roman" w:cs="Times New Roman"/>
          <w:b/>
          <w:sz w:val="20"/>
          <w:szCs w:val="20"/>
        </w:rPr>
        <w:t>height Z score</w:t>
      </w:r>
    </w:p>
    <w:p w:rsidR="00B1210F" w:rsidRPr="000D7DAD" w:rsidRDefault="00B1210F" w:rsidP="00B503AF">
      <w:pPr>
        <w:bidi w:val="0"/>
        <w:snapToGrid w:val="0"/>
        <w:spacing w:after="0" w:line="240" w:lineRule="auto"/>
        <w:ind w:firstLine="425"/>
        <w:jc w:val="both"/>
        <w:rPr>
          <w:rFonts w:ascii="Times New Roman" w:hAnsi="Times New Roman" w:cs="Times New Roman"/>
          <w:sz w:val="20"/>
          <w:szCs w:val="20"/>
        </w:rPr>
      </w:pPr>
      <w:r w:rsidRPr="000D7DAD">
        <w:rPr>
          <w:rFonts w:ascii="Times New Roman" w:hAnsi="Times New Roman" w:cs="Times New Roman"/>
          <w:sz w:val="20"/>
          <w:szCs w:val="20"/>
        </w:rPr>
        <w:t>Weights and heights of patients were blotted on Weight and heights growth charts.</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 xml:space="preserve">The patient was considered stunted when &lt;-2 SD below normal </w:t>
      </w:r>
      <w:r w:rsidRPr="000D7DAD">
        <w:rPr>
          <w:rFonts w:ascii="Times New Roman" w:hAnsi="Times New Roman" w:cs="Times New Roman"/>
          <w:sz w:val="20"/>
          <w:szCs w:val="20"/>
        </w:rPr>
        <w:lastRenderedPageBreak/>
        <w:t>matched height, wasted when &lt;-2 SD below normal weight for matched height.</w:t>
      </w:r>
      <w:r w:rsidR="007063F2">
        <w:rPr>
          <w:rFonts w:ascii="Times New Roman" w:hAnsi="Times New Roman" w:cs="Times New Roman"/>
          <w:sz w:val="20"/>
          <w:szCs w:val="20"/>
        </w:rPr>
        <w:t xml:space="preserve"> </w:t>
      </w:r>
      <w:r w:rsidRPr="000D7DAD">
        <w:rPr>
          <w:rFonts w:ascii="Times New Roman" w:hAnsi="Times New Roman" w:cs="Times New Roman"/>
          <w:bCs/>
          <w:sz w:val="20"/>
          <w:szCs w:val="20"/>
        </w:rPr>
        <w:t xml:space="preserve">Using BMI Z score, </w:t>
      </w:r>
      <w:r w:rsidRPr="000D7DAD">
        <w:rPr>
          <w:rFonts w:ascii="Times New Roman" w:hAnsi="Times New Roman" w:cs="Times New Roman"/>
          <w:sz w:val="20"/>
          <w:szCs w:val="20"/>
        </w:rPr>
        <w:t>the patient was considered thinny when &lt;-2 SD below normal age.</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In the current study</w:t>
      </w:r>
      <w:r w:rsidR="007063F2">
        <w:rPr>
          <w:rFonts w:ascii="Times New Roman" w:hAnsi="Times New Roman" w:cs="Times New Roman"/>
          <w:sz w:val="20"/>
          <w:szCs w:val="20"/>
        </w:rPr>
        <w:t xml:space="preserve"> </w:t>
      </w:r>
      <w:r w:rsidRPr="000D7DAD">
        <w:rPr>
          <w:rFonts w:ascii="Times New Roman" w:hAnsi="Times New Roman" w:cs="Times New Roman"/>
          <w:bCs/>
          <w:sz w:val="20"/>
          <w:szCs w:val="20"/>
        </w:rPr>
        <w:t>38.09%</w:t>
      </w:r>
      <w:r w:rsidR="007063F2">
        <w:rPr>
          <w:rFonts w:ascii="Times New Roman" w:hAnsi="Times New Roman" w:cs="Times New Roman"/>
          <w:bCs/>
          <w:sz w:val="20"/>
          <w:szCs w:val="20"/>
        </w:rPr>
        <w:t xml:space="preserve"> </w:t>
      </w:r>
      <w:r w:rsidRPr="000D7DAD">
        <w:rPr>
          <w:rFonts w:ascii="Times New Roman" w:hAnsi="Times New Roman" w:cs="Times New Roman"/>
          <w:bCs/>
          <w:sz w:val="20"/>
          <w:szCs w:val="20"/>
        </w:rPr>
        <w:t>were stunded, 3</w:t>
      </w:r>
      <w:r w:rsidRPr="000D7DAD">
        <w:rPr>
          <w:rFonts w:ascii="Times New Roman" w:hAnsi="Times New Roman" w:cs="Times New Roman"/>
          <w:sz w:val="20"/>
          <w:szCs w:val="20"/>
        </w:rPr>
        <w:t>3.3% were wasted,</w:t>
      </w:r>
      <w:r w:rsidRPr="000D7DAD">
        <w:rPr>
          <w:rFonts w:ascii="Times New Roman" w:hAnsi="Times New Roman" w:cs="Times New Roman"/>
          <w:bCs/>
          <w:sz w:val="20"/>
          <w:szCs w:val="20"/>
        </w:rPr>
        <w:t>and</w:t>
      </w:r>
      <w:r w:rsidRPr="000D7DAD">
        <w:rPr>
          <w:rFonts w:ascii="Times New Roman" w:hAnsi="Times New Roman" w:cs="Times New Roman"/>
          <w:sz w:val="20"/>
          <w:szCs w:val="20"/>
        </w:rPr>
        <w:t>28.5were thinny respectively.</w:t>
      </w:r>
    </w:p>
    <w:p w:rsidR="00B503AF" w:rsidRPr="000D7DAD" w:rsidRDefault="00B503AF" w:rsidP="00B503AF">
      <w:pPr>
        <w:bidi w:val="0"/>
        <w:snapToGrid w:val="0"/>
        <w:spacing w:after="0" w:line="240" w:lineRule="auto"/>
        <w:jc w:val="center"/>
        <w:rPr>
          <w:rFonts w:ascii="Times New Roman" w:hAnsi="Times New Roman" w:cs="Times New Roman"/>
          <w:b/>
          <w:sz w:val="20"/>
          <w:szCs w:val="20"/>
        </w:rPr>
        <w:sectPr w:rsidR="00B503AF" w:rsidRPr="000D7DAD" w:rsidSect="00B503AF">
          <w:type w:val="continuous"/>
          <w:pgSz w:w="12242" w:h="15842" w:code="1"/>
          <w:pgMar w:top="1440" w:right="1440" w:bottom="1440" w:left="1440" w:header="720" w:footer="720" w:gutter="0"/>
          <w:cols w:num="2" w:space="425"/>
          <w:docGrid w:linePitch="360"/>
        </w:sectPr>
      </w:pPr>
    </w:p>
    <w:p w:rsidR="00B1210F" w:rsidRPr="000D7DAD" w:rsidRDefault="00B1210F" w:rsidP="00B503AF">
      <w:pPr>
        <w:bidi w:val="0"/>
        <w:snapToGrid w:val="0"/>
        <w:spacing w:after="0" w:line="240" w:lineRule="auto"/>
        <w:jc w:val="center"/>
        <w:rPr>
          <w:rFonts w:ascii="Times New Roman" w:hAnsi="Times New Roman" w:cs="Times New Roman"/>
          <w:b/>
          <w:sz w:val="20"/>
          <w:szCs w:val="20"/>
        </w:rPr>
      </w:pPr>
    </w:p>
    <w:p w:rsidR="00B1210F" w:rsidRPr="000D7DAD" w:rsidRDefault="00B1210F" w:rsidP="00B503AF">
      <w:pPr>
        <w:bidi w:val="0"/>
        <w:snapToGrid w:val="0"/>
        <w:spacing w:after="0" w:line="240" w:lineRule="auto"/>
        <w:jc w:val="center"/>
        <w:rPr>
          <w:rFonts w:ascii="Times New Roman" w:hAnsi="Times New Roman" w:cs="Times New Roman"/>
          <w:b/>
          <w:bCs/>
          <w:sz w:val="20"/>
          <w:szCs w:val="20"/>
        </w:rPr>
      </w:pPr>
      <w:r w:rsidRPr="000D7DAD">
        <w:rPr>
          <w:rFonts w:ascii="Times New Roman" w:hAnsi="Times New Roman" w:cs="Times New Roman"/>
          <w:b/>
          <w:sz w:val="20"/>
          <w:szCs w:val="20"/>
        </w:rPr>
        <w:t>Table (2)</w:t>
      </w:r>
      <w:r w:rsidR="009079AC">
        <w:rPr>
          <w:rFonts w:ascii="Times New Roman" w:hAnsi="Times New Roman" w:cs="Times New Roman"/>
          <w:b/>
          <w:sz w:val="20"/>
          <w:szCs w:val="20"/>
        </w:rPr>
        <w:t>. Factors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440"/>
        <w:gridCol w:w="1583"/>
      </w:tblGrid>
      <w:tr w:rsidR="00B1210F" w:rsidRPr="000D7DAD">
        <w:trPr>
          <w:jc w:val="center"/>
        </w:trPr>
        <w:tc>
          <w:tcPr>
            <w:tcW w:w="3528" w:type="dxa"/>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p>
        </w:tc>
        <w:tc>
          <w:tcPr>
            <w:tcW w:w="1440" w:type="dxa"/>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NO</w:t>
            </w:r>
          </w:p>
        </w:tc>
        <w:tc>
          <w:tcPr>
            <w:tcW w:w="1583" w:type="dxa"/>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w:t>
            </w:r>
          </w:p>
        </w:tc>
      </w:tr>
      <w:tr w:rsidR="00B1210F" w:rsidRPr="000D7DAD">
        <w:trPr>
          <w:jc w:val="center"/>
        </w:trPr>
        <w:tc>
          <w:tcPr>
            <w:tcW w:w="3528" w:type="dxa"/>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Sex</w:t>
            </w:r>
          </w:p>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Male</w:t>
            </w:r>
          </w:p>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Female</w:t>
            </w:r>
          </w:p>
        </w:tc>
        <w:tc>
          <w:tcPr>
            <w:tcW w:w="1440" w:type="dxa"/>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p>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11</w:t>
            </w:r>
          </w:p>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10</w:t>
            </w:r>
          </w:p>
        </w:tc>
        <w:tc>
          <w:tcPr>
            <w:tcW w:w="1583" w:type="dxa"/>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p>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52.4</w:t>
            </w:r>
          </w:p>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43.6</w:t>
            </w:r>
          </w:p>
        </w:tc>
      </w:tr>
      <w:tr w:rsidR="00B1210F" w:rsidRPr="000D7DAD">
        <w:trPr>
          <w:jc w:val="center"/>
        </w:trPr>
        <w:tc>
          <w:tcPr>
            <w:tcW w:w="3528" w:type="dxa"/>
          </w:tcPr>
          <w:p w:rsidR="00B1210F" w:rsidRPr="000D7DAD" w:rsidRDefault="00B1210F" w:rsidP="00B503AF">
            <w:pPr>
              <w:bidi w:val="0"/>
              <w:snapToGrid w:val="0"/>
              <w:spacing w:after="0" w:line="240" w:lineRule="auto"/>
              <w:jc w:val="both"/>
              <w:rPr>
                <w:rFonts w:ascii="Times New Roman" w:eastAsiaTheme="minorEastAsia" w:hAnsi="Times New Roman" w:cs="Times New Roman"/>
                <w:b/>
                <w:bCs/>
                <w:color w:val="000000"/>
                <w:sz w:val="20"/>
                <w:szCs w:val="20"/>
              </w:rPr>
            </w:pPr>
            <w:r w:rsidRPr="000D7DAD">
              <w:rPr>
                <w:rFonts w:ascii="Times New Roman" w:eastAsiaTheme="minorEastAsia" w:hAnsi="Times New Roman" w:cs="Times New Roman"/>
                <w:color w:val="000000"/>
                <w:sz w:val="20"/>
                <w:szCs w:val="20"/>
              </w:rPr>
              <w:t>BMIZ</w:t>
            </w:r>
          </w:p>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Normal:&gt;-2SD – &lt;2 SD</w:t>
            </w:r>
          </w:p>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Thinness: &lt;-2SD</w:t>
            </w:r>
          </w:p>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Overweight: &gt; 2 SD</w:t>
            </w:r>
          </w:p>
        </w:tc>
        <w:tc>
          <w:tcPr>
            <w:tcW w:w="1440" w:type="dxa"/>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p>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11</w:t>
            </w:r>
          </w:p>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6</w:t>
            </w:r>
          </w:p>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4</w:t>
            </w:r>
          </w:p>
        </w:tc>
        <w:tc>
          <w:tcPr>
            <w:tcW w:w="1583" w:type="dxa"/>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p>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52.3%</w:t>
            </w:r>
          </w:p>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28.5%</w:t>
            </w:r>
          </w:p>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19%</w:t>
            </w:r>
          </w:p>
        </w:tc>
      </w:tr>
      <w:tr w:rsidR="00B1210F" w:rsidRPr="000D7DAD">
        <w:trPr>
          <w:jc w:val="center"/>
        </w:trPr>
        <w:tc>
          <w:tcPr>
            <w:tcW w:w="3528" w:type="dxa"/>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WHZ</w:t>
            </w:r>
          </w:p>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Normal: &gt; -2SD -&lt;2 SD</w:t>
            </w:r>
          </w:p>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Wasting:</w:t>
            </w:r>
            <w:r w:rsidR="007063F2">
              <w:rPr>
                <w:rFonts w:ascii="Times New Roman" w:eastAsiaTheme="minorEastAsia" w:hAnsi="Times New Roman" w:cs="Times New Roman"/>
                <w:color w:val="000000"/>
                <w:sz w:val="20"/>
                <w:szCs w:val="20"/>
              </w:rPr>
              <w:t xml:space="preserve"> </w:t>
            </w:r>
            <w:r w:rsidRPr="000D7DAD">
              <w:rPr>
                <w:rFonts w:ascii="Times New Roman" w:eastAsiaTheme="minorEastAsia" w:hAnsi="Times New Roman" w:cs="Times New Roman"/>
                <w:color w:val="000000"/>
                <w:sz w:val="20"/>
                <w:szCs w:val="20"/>
              </w:rPr>
              <w:t>&lt; 2SD</w:t>
            </w:r>
          </w:p>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Overweight: &gt; 2 SD</w:t>
            </w:r>
          </w:p>
        </w:tc>
        <w:tc>
          <w:tcPr>
            <w:tcW w:w="1440" w:type="dxa"/>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p>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11</w:t>
            </w:r>
          </w:p>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7</w:t>
            </w:r>
          </w:p>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2</w:t>
            </w:r>
          </w:p>
        </w:tc>
        <w:tc>
          <w:tcPr>
            <w:tcW w:w="1583" w:type="dxa"/>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p>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57.1%</w:t>
            </w:r>
          </w:p>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33.3%</w:t>
            </w:r>
          </w:p>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9.5%</w:t>
            </w:r>
          </w:p>
        </w:tc>
      </w:tr>
      <w:tr w:rsidR="00B1210F" w:rsidRPr="000D7DAD">
        <w:trPr>
          <w:jc w:val="center"/>
        </w:trPr>
        <w:tc>
          <w:tcPr>
            <w:tcW w:w="3528" w:type="dxa"/>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HAZ</w:t>
            </w:r>
          </w:p>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Normal:&gt; -2SD - &lt;2 SD</w:t>
            </w:r>
          </w:p>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stunting: &lt; 2SD1</w:t>
            </w:r>
          </w:p>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Tall:&gt; 2 SD</w:t>
            </w:r>
          </w:p>
        </w:tc>
        <w:tc>
          <w:tcPr>
            <w:tcW w:w="1440" w:type="dxa"/>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p>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12</w:t>
            </w:r>
          </w:p>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8</w:t>
            </w:r>
          </w:p>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1</w:t>
            </w:r>
          </w:p>
        </w:tc>
        <w:tc>
          <w:tcPr>
            <w:tcW w:w="1583" w:type="dxa"/>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p>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57.1.</w:t>
            </w:r>
          </w:p>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38. 09</w:t>
            </w:r>
          </w:p>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4.7%</w:t>
            </w:r>
          </w:p>
        </w:tc>
      </w:tr>
    </w:tbl>
    <w:p w:rsidR="00B1210F" w:rsidRPr="000D7DAD" w:rsidRDefault="00B1210F" w:rsidP="00B503AF">
      <w:pPr>
        <w:autoSpaceDE w:val="0"/>
        <w:autoSpaceDN w:val="0"/>
        <w:bidi w:val="0"/>
        <w:adjustRightInd w:val="0"/>
        <w:snapToGrid w:val="0"/>
        <w:spacing w:after="0" w:line="240" w:lineRule="auto"/>
        <w:ind w:firstLine="425"/>
        <w:jc w:val="both"/>
        <w:rPr>
          <w:rFonts w:ascii="Times New Roman" w:hAnsi="Times New Roman" w:cs="Times New Roman"/>
          <w:b/>
          <w:sz w:val="20"/>
          <w:szCs w:val="20"/>
        </w:rPr>
      </w:pPr>
    </w:p>
    <w:p w:rsidR="00B503AF" w:rsidRPr="000D7DAD" w:rsidRDefault="00B503AF" w:rsidP="00B503AF">
      <w:pPr>
        <w:autoSpaceDE w:val="0"/>
        <w:autoSpaceDN w:val="0"/>
        <w:bidi w:val="0"/>
        <w:adjustRightInd w:val="0"/>
        <w:snapToGrid w:val="0"/>
        <w:spacing w:after="0" w:line="240" w:lineRule="auto"/>
        <w:ind w:firstLine="425"/>
        <w:jc w:val="both"/>
        <w:rPr>
          <w:rFonts w:ascii="Times New Roman" w:hAnsi="Times New Roman" w:cs="Times New Roman"/>
          <w:bCs/>
          <w:sz w:val="20"/>
          <w:szCs w:val="20"/>
        </w:rPr>
        <w:sectPr w:rsidR="00B503AF" w:rsidRPr="000D7DAD" w:rsidSect="005E0D2D">
          <w:type w:val="continuous"/>
          <w:pgSz w:w="12242" w:h="15842" w:code="1"/>
          <w:pgMar w:top="1440" w:right="1440" w:bottom="1440" w:left="1440" w:header="720" w:footer="720" w:gutter="0"/>
          <w:cols w:space="708"/>
          <w:bidi/>
          <w:docGrid w:linePitch="360"/>
        </w:sectPr>
      </w:pPr>
    </w:p>
    <w:p w:rsidR="00B1210F" w:rsidRPr="000D7DAD" w:rsidRDefault="00B1210F" w:rsidP="00B503AF">
      <w:pPr>
        <w:autoSpaceDE w:val="0"/>
        <w:autoSpaceDN w:val="0"/>
        <w:bidi w:val="0"/>
        <w:adjustRightInd w:val="0"/>
        <w:snapToGrid w:val="0"/>
        <w:spacing w:after="0" w:line="240" w:lineRule="auto"/>
        <w:ind w:firstLine="425"/>
        <w:jc w:val="both"/>
        <w:rPr>
          <w:rFonts w:ascii="Times New Roman" w:hAnsi="Times New Roman" w:cs="Times New Roman"/>
          <w:bCs/>
          <w:sz w:val="20"/>
          <w:szCs w:val="20"/>
        </w:rPr>
      </w:pPr>
      <w:r w:rsidRPr="000D7DAD">
        <w:rPr>
          <w:rFonts w:ascii="Times New Roman" w:hAnsi="Times New Roman" w:cs="Times New Roman"/>
          <w:bCs/>
          <w:sz w:val="20"/>
          <w:szCs w:val="20"/>
        </w:rPr>
        <w:lastRenderedPageBreak/>
        <w:t>Dietary adequacy was interpreted according to the following categories: 50% (unsafe level of consumption), &gt;50-75%</w:t>
      </w:r>
      <w:r w:rsidR="007063F2">
        <w:rPr>
          <w:rFonts w:ascii="Times New Roman" w:hAnsi="Times New Roman" w:cs="Times New Roman"/>
          <w:bCs/>
          <w:sz w:val="20"/>
          <w:szCs w:val="20"/>
        </w:rPr>
        <w:t xml:space="preserve"> </w:t>
      </w:r>
      <w:r w:rsidRPr="000D7DAD">
        <w:rPr>
          <w:rFonts w:ascii="Times New Roman" w:hAnsi="Times New Roman" w:cs="Times New Roman"/>
          <w:bCs/>
          <w:sz w:val="20"/>
          <w:szCs w:val="20"/>
        </w:rPr>
        <w:t>(unaccepted level of consumption), &gt;75-100% (accepted level of consumption), &gt;100-120% adequate level of consumption and &gt;120% (over consumption).</w:t>
      </w:r>
      <w:r w:rsidR="007063F2">
        <w:rPr>
          <w:rFonts w:ascii="Times New Roman" w:hAnsi="Times New Roman" w:cs="Times New Roman"/>
          <w:bCs/>
          <w:sz w:val="20"/>
          <w:szCs w:val="20"/>
        </w:rPr>
        <w:t xml:space="preserve"> </w:t>
      </w:r>
      <w:r w:rsidRPr="000D7DAD">
        <w:rPr>
          <w:rFonts w:ascii="Times New Roman" w:hAnsi="Times New Roman" w:cs="Times New Roman"/>
          <w:bCs/>
          <w:sz w:val="20"/>
          <w:szCs w:val="20"/>
        </w:rPr>
        <w:t>The current data showed that there was unsafe level of consumption of vitamin E, C, selenium</w:t>
      </w:r>
      <w:r w:rsidR="007063F2">
        <w:rPr>
          <w:rFonts w:ascii="Times New Roman" w:hAnsi="Times New Roman" w:cs="Times New Roman"/>
          <w:bCs/>
          <w:sz w:val="20"/>
          <w:szCs w:val="20"/>
        </w:rPr>
        <w:t>,</w:t>
      </w:r>
      <w:r w:rsidRPr="000D7DAD">
        <w:rPr>
          <w:rFonts w:ascii="Times New Roman" w:hAnsi="Times New Roman" w:cs="Times New Roman"/>
          <w:bCs/>
          <w:sz w:val="20"/>
          <w:szCs w:val="20"/>
        </w:rPr>
        <w:t xml:space="preserve"> folate vitamin </w:t>
      </w:r>
      <w:r w:rsidRPr="000D7DAD">
        <w:rPr>
          <w:rFonts w:ascii="Times New Roman" w:hAnsi="Times New Roman" w:cs="Times New Roman"/>
          <w:bCs/>
          <w:sz w:val="20"/>
          <w:szCs w:val="20"/>
        </w:rPr>
        <w:lastRenderedPageBreak/>
        <w:t>D, fibers and cupper, unaccepted level of consumption of calcium and omega 3, and accepted level of consumption of total calories and protein, fat, iron, magnesium, vitamin A and B, adequate level of consumption of phosphorus and zinc, with</w:t>
      </w:r>
      <w:r w:rsidR="007063F2">
        <w:rPr>
          <w:rFonts w:ascii="Times New Roman" w:hAnsi="Times New Roman" w:cs="Times New Roman"/>
          <w:bCs/>
          <w:sz w:val="20"/>
          <w:szCs w:val="20"/>
        </w:rPr>
        <w:t xml:space="preserve"> </w:t>
      </w:r>
      <w:r w:rsidRPr="000D7DAD">
        <w:rPr>
          <w:rFonts w:ascii="Times New Roman" w:hAnsi="Times New Roman" w:cs="Times New Roman"/>
          <w:bCs/>
          <w:sz w:val="20"/>
          <w:szCs w:val="20"/>
        </w:rPr>
        <w:t>over consumption of simple</w:t>
      </w:r>
      <w:r w:rsidR="007063F2">
        <w:rPr>
          <w:rFonts w:ascii="Times New Roman" w:hAnsi="Times New Roman" w:cs="Times New Roman"/>
          <w:bCs/>
          <w:sz w:val="20"/>
          <w:szCs w:val="20"/>
        </w:rPr>
        <w:t xml:space="preserve"> </w:t>
      </w:r>
      <w:r w:rsidRPr="000D7DAD">
        <w:rPr>
          <w:rFonts w:ascii="Times New Roman" w:hAnsi="Times New Roman" w:cs="Times New Roman"/>
          <w:bCs/>
          <w:sz w:val="20"/>
          <w:szCs w:val="20"/>
        </w:rPr>
        <w:t>carbohydrate potassium and sodium and omega 6 (table 4).</w:t>
      </w:r>
    </w:p>
    <w:p w:rsidR="00B503AF" w:rsidRPr="000D7DAD" w:rsidRDefault="00B503AF" w:rsidP="00B503AF">
      <w:pPr>
        <w:tabs>
          <w:tab w:val="left" w:pos="6972"/>
        </w:tabs>
        <w:bidi w:val="0"/>
        <w:snapToGrid w:val="0"/>
        <w:spacing w:after="0" w:line="240" w:lineRule="auto"/>
        <w:jc w:val="center"/>
        <w:rPr>
          <w:rFonts w:ascii="Times New Roman" w:hAnsi="Times New Roman" w:cs="Times New Roman"/>
          <w:b/>
          <w:sz w:val="20"/>
          <w:szCs w:val="20"/>
        </w:rPr>
        <w:sectPr w:rsidR="00B503AF" w:rsidRPr="000D7DAD" w:rsidSect="00B503AF">
          <w:type w:val="continuous"/>
          <w:pgSz w:w="12242" w:h="15842" w:code="1"/>
          <w:pgMar w:top="1440" w:right="1440" w:bottom="1440" w:left="1440" w:header="720" w:footer="720" w:gutter="0"/>
          <w:cols w:num="2" w:space="425"/>
          <w:docGrid w:linePitch="360"/>
        </w:sectPr>
      </w:pPr>
    </w:p>
    <w:p w:rsidR="000D7DAD" w:rsidRPr="000D7DAD" w:rsidRDefault="000D7DAD" w:rsidP="00B503AF">
      <w:pPr>
        <w:tabs>
          <w:tab w:val="left" w:pos="6972"/>
        </w:tabs>
        <w:bidi w:val="0"/>
        <w:snapToGrid w:val="0"/>
        <w:spacing w:after="0" w:line="240" w:lineRule="auto"/>
        <w:jc w:val="center"/>
        <w:rPr>
          <w:rFonts w:ascii="Times New Roman" w:hAnsi="Times New Roman" w:cs="Times New Roman"/>
          <w:b/>
          <w:sz w:val="20"/>
          <w:szCs w:val="20"/>
        </w:rPr>
      </w:pPr>
    </w:p>
    <w:p w:rsidR="009079AC" w:rsidRDefault="009079AC" w:rsidP="000D7DAD">
      <w:pPr>
        <w:tabs>
          <w:tab w:val="left" w:pos="6972"/>
        </w:tabs>
        <w:bidi w:val="0"/>
        <w:snapToGrid w:val="0"/>
        <w:spacing w:after="0" w:line="240" w:lineRule="auto"/>
        <w:jc w:val="center"/>
        <w:rPr>
          <w:rFonts w:ascii="Times New Roman" w:hAnsi="Times New Roman" w:cs="Times New Roman"/>
          <w:b/>
          <w:sz w:val="20"/>
          <w:szCs w:val="20"/>
        </w:rPr>
      </w:pPr>
    </w:p>
    <w:p w:rsidR="00B1210F" w:rsidRPr="000D7DAD" w:rsidRDefault="00B1210F" w:rsidP="009079AC">
      <w:pPr>
        <w:tabs>
          <w:tab w:val="left" w:pos="6972"/>
        </w:tabs>
        <w:bidi w:val="0"/>
        <w:snapToGrid w:val="0"/>
        <w:spacing w:after="0" w:line="240" w:lineRule="auto"/>
        <w:jc w:val="center"/>
        <w:rPr>
          <w:rFonts w:ascii="Times New Roman" w:hAnsi="Times New Roman" w:cs="Times New Roman"/>
          <w:b/>
          <w:sz w:val="20"/>
          <w:szCs w:val="20"/>
        </w:rPr>
      </w:pPr>
      <w:r w:rsidRPr="000D7DAD">
        <w:rPr>
          <w:rFonts w:ascii="Times New Roman" w:hAnsi="Times New Roman" w:cs="Times New Roman"/>
          <w:b/>
          <w:sz w:val="20"/>
          <w:szCs w:val="20"/>
        </w:rPr>
        <w:lastRenderedPageBreak/>
        <w:t>Table</w:t>
      </w:r>
      <w:r w:rsidR="009079AC">
        <w:rPr>
          <w:rFonts w:ascii="Times New Roman" w:hAnsi="Times New Roman" w:cs="Times New Roman"/>
          <w:b/>
          <w:sz w:val="20"/>
          <w:szCs w:val="20"/>
        </w:rPr>
        <w:t xml:space="preserve"> </w:t>
      </w:r>
      <w:r w:rsidRPr="000D7DAD">
        <w:rPr>
          <w:rFonts w:ascii="Times New Roman" w:hAnsi="Times New Roman" w:cs="Times New Roman"/>
          <w:b/>
          <w:sz w:val="20"/>
          <w:szCs w:val="20"/>
        </w:rPr>
        <w:t>(3)</w:t>
      </w:r>
      <w:r w:rsidR="009079AC">
        <w:rPr>
          <w:rFonts w:ascii="Times New Roman" w:hAnsi="Times New Roman" w:cs="Times New Roman"/>
          <w:b/>
          <w:sz w:val="20"/>
          <w:szCs w:val="20"/>
        </w:rPr>
        <w:t>.</w:t>
      </w:r>
      <w:r w:rsidRPr="000D7DAD">
        <w:rPr>
          <w:rFonts w:ascii="Times New Roman" w:hAnsi="Times New Roman" w:cs="Times New Roman"/>
          <w:b/>
          <w:sz w:val="20"/>
          <w:szCs w:val="20"/>
        </w:rPr>
        <w:t xml:space="preserve"> Dietary adequacy among the studied group</w:t>
      </w:r>
    </w:p>
    <w:tbl>
      <w:tblPr>
        <w:bidiVisual/>
        <w:tblW w:w="7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6"/>
        <w:gridCol w:w="2835"/>
        <w:gridCol w:w="2518"/>
      </w:tblGrid>
      <w:tr w:rsidR="00B1210F" w:rsidRPr="000D7DAD">
        <w:trPr>
          <w:jc w:val="center"/>
        </w:trPr>
        <w:tc>
          <w:tcPr>
            <w:tcW w:w="2126"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b/>
                <w:bCs/>
                <w:color w:val="000000"/>
                <w:sz w:val="20"/>
                <w:szCs w:val="20"/>
              </w:rPr>
            </w:pPr>
            <w:r w:rsidRPr="000D7DAD">
              <w:rPr>
                <w:rFonts w:ascii="Times New Roman" w:eastAsiaTheme="minorEastAsia" w:hAnsi="Times New Roman" w:cs="Times New Roman"/>
                <w:b/>
                <w:bCs/>
                <w:color w:val="000000"/>
                <w:sz w:val="20"/>
                <w:szCs w:val="20"/>
              </w:rPr>
              <w:t>%RDA</w:t>
            </w:r>
          </w:p>
        </w:tc>
        <w:tc>
          <w:tcPr>
            <w:tcW w:w="2835" w:type="dxa"/>
          </w:tcPr>
          <w:p w:rsidR="00B1210F" w:rsidRPr="000D7DAD" w:rsidRDefault="00B1210F" w:rsidP="00B503AF">
            <w:pPr>
              <w:bidi w:val="0"/>
              <w:snapToGrid w:val="0"/>
              <w:spacing w:after="0" w:line="240" w:lineRule="auto"/>
              <w:jc w:val="both"/>
              <w:rPr>
                <w:rFonts w:ascii="Times New Roman" w:eastAsiaTheme="minorEastAsia" w:hAnsi="Times New Roman" w:cs="Times New Roman"/>
                <w:b/>
                <w:bCs/>
                <w:color w:val="000000"/>
                <w:sz w:val="20"/>
                <w:szCs w:val="20"/>
              </w:rPr>
            </w:pPr>
            <w:r w:rsidRPr="000D7DAD">
              <w:rPr>
                <w:rFonts w:ascii="Times New Roman" w:eastAsiaTheme="minorEastAsia" w:hAnsi="Times New Roman" w:cs="Times New Roman"/>
                <w:b/>
                <w:bCs/>
                <w:color w:val="000000"/>
                <w:sz w:val="20"/>
                <w:szCs w:val="20"/>
              </w:rPr>
              <w:t>Mean± Std. Deviation</w:t>
            </w:r>
          </w:p>
        </w:tc>
        <w:tc>
          <w:tcPr>
            <w:tcW w:w="2518" w:type="dxa"/>
          </w:tcPr>
          <w:p w:rsidR="00B1210F" w:rsidRPr="000D7DAD" w:rsidRDefault="00B1210F" w:rsidP="00B503AF">
            <w:pPr>
              <w:bidi w:val="0"/>
              <w:snapToGrid w:val="0"/>
              <w:spacing w:after="0" w:line="240" w:lineRule="auto"/>
              <w:jc w:val="both"/>
              <w:rPr>
                <w:rFonts w:ascii="Times New Roman" w:eastAsiaTheme="minorEastAsia" w:hAnsi="Times New Roman" w:cs="Times New Roman"/>
                <w:b/>
                <w:bCs/>
                <w:color w:val="000000"/>
                <w:sz w:val="20"/>
                <w:szCs w:val="20"/>
              </w:rPr>
            </w:pPr>
            <w:r w:rsidRPr="000D7DAD">
              <w:rPr>
                <w:rFonts w:ascii="Times New Roman" w:eastAsiaTheme="minorEastAsia" w:hAnsi="Times New Roman" w:cs="Times New Roman"/>
                <w:b/>
                <w:bCs/>
                <w:color w:val="000000"/>
                <w:sz w:val="20"/>
                <w:szCs w:val="20"/>
              </w:rPr>
              <w:t>Nutrient</w:t>
            </w:r>
          </w:p>
        </w:tc>
      </w:tr>
      <w:tr w:rsidR="00B1210F" w:rsidRPr="000D7DAD">
        <w:trPr>
          <w:jc w:val="center"/>
        </w:trPr>
        <w:tc>
          <w:tcPr>
            <w:tcW w:w="2126"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81.41%</w:t>
            </w:r>
          </w:p>
        </w:tc>
        <w:tc>
          <w:tcPr>
            <w:tcW w:w="2835"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1444.27±412.937</w:t>
            </w:r>
          </w:p>
        </w:tc>
        <w:tc>
          <w:tcPr>
            <w:tcW w:w="2518"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Cals (kcal)</w:t>
            </w:r>
          </w:p>
        </w:tc>
      </w:tr>
      <w:tr w:rsidR="00B1210F" w:rsidRPr="000D7DAD">
        <w:trPr>
          <w:jc w:val="center"/>
        </w:trPr>
        <w:tc>
          <w:tcPr>
            <w:tcW w:w="2126"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77.82%</w:t>
            </w:r>
          </w:p>
        </w:tc>
        <w:tc>
          <w:tcPr>
            <w:tcW w:w="2835"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56.45±19.160</w:t>
            </w:r>
          </w:p>
        </w:tc>
        <w:tc>
          <w:tcPr>
            <w:tcW w:w="2518"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Prot (g)</w:t>
            </w:r>
          </w:p>
        </w:tc>
      </w:tr>
      <w:tr w:rsidR="00B1210F" w:rsidRPr="000D7DAD">
        <w:trPr>
          <w:jc w:val="center"/>
        </w:trPr>
        <w:tc>
          <w:tcPr>
            <w:tcW w:w="2126"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150.39%</w:t>
            </w:r>
          </w:p>
        </w:tc>
        <w:tc>
          <w:tcPr>
            <w:tcW w:w="2835"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195.50±63.867</w:t>
            </w:r>
          </w:p>
        </w:tc>
        <w:tc>
          <w:tcPr>
            <w:tcW w:w="2518"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Carb (g)</w:t>
            </w:r>
          </w:p>
        </w:tc>
      </w:tr>
      <w:tr w:rsidR="00B1210F" w:rsidRPr="000D7DAD">
        <w:trPr>
          <w:jc w:val="center"/>
        </w:trPr>
        <w:tc>
          <w:tcPr>
            <w:tcW w:w="2126"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35.25%</w:t>
            </w:r>
          </w:p>
        </w:tc>
        <w:tc>
          <w:tcPr>
            <w:tcW w:w="2835"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8.82±5.586</w:t>
            </w:r>
          </w:p>
        </w:tc>
        <w:tc>
          <w:tcPr>
            <w:tcW w:w="2518"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Fib (g)</w:t>
            </w:r>
          </w:p>
        </w:tc>
      </w:tr>
      <w:tr w:rsidR="00B1210F" w:rsidRPr="000D7DAD">
        <w:trPr>
          <w:jc w:val="center"/>
        </w:trPr>
        <w:tc>
          <w:tcPr>
            <w:tcW w:w="2126"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86.25%</w:t>
            </w:r>
          </w:p>
        </w:tc>
        <w:tc>
          <w:tcPr>
            <w:tcW w:w="2835"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48.55±20.215</w:t>
            </w:r>
          </w:p>
        </w:tc>
        <w:tc>
          <w:tcPr>
            <w:tcW w:w="2518"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Fat (g)</w:t>
            </w:r>
          </w:p>
        </w:tc>
      </w:tr>
      <w:tr w:rsidR="00B1210F" w:rsidRPr="000D7DAD">
        <w:trPr>
          <w:jc w:val="center"/>
        </w:trPr>
        <w:tc>
          <w:tcPr>
            <w:tcW w:w="2126"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85.65%</w:t>
            </w:r>
          </w:p>
        </w:tc>
        <w:tc>
          <w:tcPr>
            <w:tcW w:w="2835"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417.55±837.674</w:t>
            </w:r>
          </w:p>
        </w:tc>
        <w:tc>
          <w:tcPr>
            <w:tcW w:w="2518"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Vit</w:t>
            </w:r>
            <w:r w:rsidR="007063F2">
              <w:rPr>
                <w:rFonts w:ascii="Times New Roman" w:eastAsiaTheme="minorEastAsia" w:hAnsi="Times New Roman" w:cs="Times New Roman"/>
                <w:color w:val="000000"/>
                <w:sz w:val="20"/>
                <w:szCs w:val="20"/>
              </w:rPr>
              <w:t xml:space="preserve"> </w:t>
            </w:r>
            <w:r w:rsidRPr="000D7DAD">
              <w:rPr>
                <w:rFonts w:ascii="Times New Roman" w:eastAsiaTheme="minorEastAsia" w:hAnsi="Times New Roman" w:cs="Times New Roman"/>
                <w:color w:val="000000"/>
                <w:sz w:val="20"/>
                <w:szCs w:val="20"/>
              </w:rPr>
              <w:t>A (µg)</w:t>
            </w:r>
          </w:p>
        </w:tc>
      </w:tr>
      <w:tr w:rsidR="00B1210F" w:rsidRPr="000D7DAD">
        <w:trPr>
          <w:jc w:val="center"/>
        </w:trPr>
        <w:tc>
          <w:tcPr>
            <w:tcW w:w="2126"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91.25%</w:t>
            </w:r>
          </w:p>
        </w:tc>
        <w:tc>
          <w:tcPr>
            <w:tcW w:w="2835"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.73±.703</w:t>
            </w:r>
          </w:p>
        </w:tc>
        <w:tc>
          <w:tcPr>
            <w:tcW w:w="2518"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B1 (mg)</w:t>
            </w:r>
          </w:p>
        </w:tc>
      </w:tr>
      <w:tr w:rsidR="00B1210F" w:rsidRPr="000D7DAD">
        <w:trPr>
          <w:jc w:val="center"/>
        </w:trPr>
        <w:tc>
          <w:tcPr>
            <w:tcW w:w="2126"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96.25%</w:t>
            </w:r>
          </w:p>
        </w:tc>
        <w:tc>
          <w:tcPr>
            <w:tcW w:w="2835"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.77±.528</w:t>
            </w:r>
          </w:p>
        </w:tc>
        <w:tc>
          <w:tcPr>
            <w:tcW w:w="2518"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B2 (mg)</w:t>
            </w:r>
          </w:p>
        </w:tc>
      </w:tr>
      <w:tr w:rsidR="00B1210F" w:rsidRPr="000D7DAD">
        <w:trPr>
          <w:jc w:val="center"/>
        </w:trPr>
        <w:tc>
          <w:tcPr>
            <w:tcW w:w="2126"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35%</w:t>
            </w:r>
          </w:p>
        </w:tc>
        <w:tc>
          <w:tcPr>
            <w:tcW w:w="2835"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.50±.40</w:t>
            </w:r>
          </w:p>
        </w:tc>
        <w:tc>
          <w:tcPr>
            <w:tcW w:w="2518"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Niacin</w:t>
            </w:r>
          </w:p>
        </w:tc>
      </w:tr>
      <w:tr w:rsidR="00B1210F" w:rsidRPr="000D7DAD">
        <w:trPr>
          <w:jc w:val="center"/>
        </w:trPr>
        <w:tc>
          <w:tcPr>
            <w:tcW w:w="2126"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41.75%</w:t>
            </w:r>
          </w:p>
        </w:tc>
        <w:tc>
          <w:tcPr>
            <w:tcW w:w="2835"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14.09± 80.522</w:t>
            </w:r>
          </w:p>
        </w:tc>
        <w:tc>
          <w:tcPr>
            <w:tcW w:w="2518"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Vit C (mg)</w:t>
            </w:r>
          </w:p>
        </w:tc>
      </w:tr>
      <w:tr w:rsidR="00B1210F" w:rsidRPr="000D7DAD">
        <w:trPr>
          <w:jc w:val="center"/>
        </w:trPr>
        <w:tc>
          <w:tcPr>
            <w:tcW w:w="2126"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73.24%</w:t>
            </w:r>
          </w:p>
        </w:tc>
        <w:tc>
          <w:tcPr>
            <w:tcW w:w="2835"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567.68±272.189</w:t>
            </w:r>
          </w:p>
        </w:tc>
        <w:tc>
          <w:tcPr>
            <w:tcW w:w="2518"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Calc (mg)</w:t>
            </w:r>
          </w:p>
        </w:tc>
      </w:tr>
      <w:tr w:rsidR="00B1210F" w:rsidRPr="000D7DAD">
        <w:trPr>
          <w:jc w:val="center"/>
        </w:trPr>
        <w:tc>
          <w:tcPr>
            <w:tcW w:w="2126"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14.798%</w:t>
            </w:r>
          </w:p>
        </w:tc>
        <w:tc>
          <w:tcPr>
            <w:tcW w:w="2835"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.73±.550</w:t>
            </w:r>
          </w:p>
        </w:tc>
        <w:tc>
          <w:tcPr>
            <w:tcW w:w="2518"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Copp (mg)</w:t>
            </w:r>
          </w:p>
        </w:tc>
      </w:tr>
      <w:tr w:rsidR="00B1210F" w:rsidRPr="000D7DAD">
        <w:trPr>
          <w:jc w:val="center"/>
        </w:trPr>
        <w:tc>
          <w:tcPr>
            <w:tcW w:w="2126"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81.79%</w:t>
            </w:r>
          </w:p>
        </w:tc>
        <w:tc>
          <w:tcPr>
            <w:tcW w:w="2835"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7.77±6.298</w:t>
            </w:r>
          </w:p>
        </w:tc>
        <w:tc>
          <w:tcPr>
            <w:tcW w:w="2518"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Iron (mg)</w:t>
            </w:r>
          </w:p>
        </w:tc>
      </w:tr>
      <w:tr w:rsidR="00B1210F" w:rsidRPr="000D7DAD">
        <w:trPr>
          <w:jc w:val="center"/>
        </w:trPr>
        <w:tc>
          <w:tcPr>
            <w:tcW w:w="2126"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87.53%</w:t>
            </w:r>
          </w:p>
        </w:tc>
        <w:tc>
          <w:tcPr>
            <w:tcW w:w="2835"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103.50±44.962</w:t>
            </w:r>
          </w:p>
        </w:tc>
        <w:tc>
          <w:tcPr>
            <w:tcW w:w="2518"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Magn (mg)</w:t>
            </w:r>
          </w:p>
        </w:tc>
      </w:tr>
      <w:tr w:rsidR="00B1210F" w:rsidRPr="000D7DAD">
        <w:trPr>
          <w:jc w:val="center"/>
        </w:trPr>
        <w:tc>
          <w:tcPr>
            <w:tcW w:w="2126"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102.11%</w:t>
            </w:r>
          </w:p>
        </w:tc>
        <w:tc>
          <w:tcPr>
            <w:tcW w:w="2835"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752.27±258.885</w:t>
            </w:r>
          </w:p>
        </w:tc>
        <w:tc>
          <w:tcPr>
            <w:tcW w:w="2518"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Phos (mg)</w:t>
            </w:r>
          </w:p>
        </w:tc>
      </w:tr>
      <w:tr w:rsidR="00B1210F" w:rsidRPr="000D7DAD">
        <w:trPr>
          <w:jc w:val="center"/>
        </w:trPr>
        <w:tc>
          <w:tcPr>
            <w:tcW w:w="2126"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151.69%</w:t>
            </w:r>
          </w:p>
        </w:tc>
        <w:tc>
          <w:tcPr>
            <w:tcW w:w="2835"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606.77±163.298</w:t>
            </w:r>
          </w:p>
        </w:tc>
        <w:tc>
          <w:tcPr>
            <w:tcW w:w="2518"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Pot (mg)</w:t>
            </w:r>
          </w:p>
        </w:tc>
      </w:tr>
      <w:tr w:rsidR="00B1210F" w:rsidRPr="000D7DAD">
        <w:trPr>
          <w:jc w:val="center"/>
        </w:trPr>
        <w:tc>
          <w:tcPr>
            <w:tcW w:w="2126"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199.42%</w:t>
            </w:r>
          </w:p>
        </w:tc>
        <w:tc>
          <w:tcPr>
            <w:tcW w:w="2835"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2452.95±1010.619</w:t>
            </w:r>
          </w:p>
        </w:tc>
        <w:tc>
          <w:tcPr>
            <w:tcW w:w="2518"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Sod (mg)</w:t>
            </w:r>
          </w:p>
        </w:tc>
      </w:tr>
      <w:tr w:rsidR="00B1210F" w:rsidRPr="000D7DAD">
        <w:trPr>
          <w:jc w:val="center"/>
        </w:trPr>
        <w:tc>
          <w:tcPr>
            <w:tcW w:w="2126"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105.39%</w:t>
            </w:r>
          </w:p>
        </w:tc>
        <w:tc>
          <w:tcPr>
            <w:tcW w:w="2835"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7.68±2.662</w:t>
            </w:r>
          </w:p>
        </w:tc>
        <w:tc>
          <w:tcPr>
            <w:tcW w:w="2518"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Zinc (mg)</w:t>
            </w:r>
          </w:p>
        </w:tc>
      </w:tr>
      <w:tr w:rsidR="00B1210F" w:rsidRPr="000D7DAD">
        <w:trPr>
          <w:jc w:val="center"/>
        </w:trPr>
        <w:tc>
          <w:tcPr>
            <w:tcW w:w="2126"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50.51%</w:t>
            </w:r>
          </w:p>
        </w:tc>
        <w:tc>
          <w:tcPr>
            <w:tcW w:w="2835"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.331±.233</w:t>
            </w:r>
          </w:p>
        </w:tc>
        <w:tc>
          <w:tcPr>
            <w:tcW w:w="2518"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Omeg3(g)</w:t>
            </w:r>
          </w:p>
        </w:tc>
      </w:tr>
      <w:tr w:rsidR="00B1210F" w:rsidRPr="000D7DAD">
        <w:trPr>
          <w:jc w:val="center"/>
        </w:trPr>
        <w:tc>
          <w:tcPr>
            <w:tcW w:w="2126"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450.03%</w:t>
            </w:r>
          </w:p>
        </w:tc>
        <w:tc>
          <w:tcPr>
            <w:tcW w:w="2835"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10.898±3.321</w:t>
            </w:r>
          </w:p>
        </w:tc>
        <w:tc>
          <w:tcPr>
            <w:tcW w:w="2518"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Omeg6 (g)</w:t>
            </w:r>
          </w:p>
        </w:tc>
      </w:tr>
      <w:tr w:rsidR="00B1210F" w:rsidRPr="000D7DAD">
        <w:trPr>
          <w:jc w:val="center"/>
        </w:trPr>
        <w:tc>
          <w:tcPr>
            <w:tcW w:w="2126"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17.93%</w:t>
            </w:r>
          </w:p>
        </w:tc>
        <w:tc>
          <w:tcPr>
            <w:tcW w:w="2835"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1.21±1.0</w:t>
            </w:r>
          </w:p>
        </w:tc>
        <w:tc>
          <w:tcPr>
            <w:tcW w:w="2518"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Vit E(µg)</w:t>
            </w:r>
          </w:p>
        </w:tc>
      </w:tr>
      <w:tr w:rsidR="00B1210F" w:rsidRPr="000D7DAD">
        <w:trPr>
          <w:jc w:val="center"/>
        </w:trPr>
        <w:tc>
          <w:tcPr>
            <w:tcW w:w="2126"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38.32%</w:t>
            </w:r>
          </w:p>
        </w:tc>
        <w:tc>
          <w:tcPr>
            <w:tcW w:w="2835"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107.11±58.1</w:t>
            </w:r>
          </w:p>
        </w:tc>
        <w:tc>
          <w:tcPr>
            <w:tcW w:w="2518"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Selenium(µg)</w:t>
            </w:r>
          </w:p>
        </w:tc>
      </w:tr>
      <w:tr w:rsidR="00B1210F" w:rsidRPr="000D7DAD">
        <w:trPr>
          <w:jc w:val="center"/>
        </w:trPr>
        <w:tc>
          <w:tcPr>
            <w:tcW w:w="2126"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44.23%</w:t>
            </w:r>
          </w:p>
        </w:tc>
        <w:tc>
          <w:tcPr>
            <w:tcW w:w="2835"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116.09±38.217</w:t>
            </w:r>
          </w:p>
        </w:tc>
        <w:tc>
          <w:tcPr>
            <w:tcW w:w="2518"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folate(mcg)</w:t>
            </w:r>
          </w:p>
        </w:tc>
      </w:tr>
      <w:tr w:rsidR="00B1210F" w:rsidRPr="000D7DAD">
        <w:trPr>
          <w:jc w:val="center"/>
        </w:trPr>
        <w:tc>
          <w:tcPr>
            <w:tcW w:w="2126"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33.6%</w:t>
            </w:r>
          </w:p>
        </w:tc>
        <w:tc>
          <w:tcPr>
            <w:tcW w:w="2835"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1.68±0.853</w:t>
            </w:r>
          </w:p>
        </w:tc>
        <w:tc>
          <w:tcPr>
            <w:tcW w:w="2518" w:type="dxa"/>
            <w:vAlign w:val="bottom"/>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rPr>
            </w:pPr>
            <w:r w:rsidRPr="000D7DAD">
              <w:rPr>
                <w:rFonts w:ascii="Times New Roman" w:eastAsiaTheme="minorEastAsia" w:hAnsi="Times New Roman" w:cs="Times New Roman"/>
                <w:color w:val="000000"/>
                <w:sz w:val="20"/>
                <w:szCs w:val="20"/>
              </w:rPr>
              <w:t>vit D (mcg)</w:t>
            </w:r>
          </w:p>
        </w:tc>
      </w:tr>
    </w:tbl>
    <w:p w:rsidR="00B1210F" w:rsidRPr="000D7DAD" w:rsidRDefault="00B1210F" w:rsidP="00B503AF">
      <w:pPr>
        <w:bidi w:val="0"/>
        <w:snapToGrid w:val="0"/>
        <w:spacing w:after="0" w:line="240" w:lineRule="auto"/>
        <w:ind w:firstLine="425"/>
        <w:jc w:val="both"/>
        <w:rPr>
          <w:rFonts w:ascii="Times New Roman" w:hAnsi="Times New Roman" w:cs="Times New Roman"/>
          <w:sz w:val="20"/>
          <w:szCs w:val="20"/>
          <w:lang w:bidi="ar-EG"/>
        </w:rPr>
      </w:pPr>
    </w:p>
    <w:p w:rsidR="00B503AF" w:rsidRPr="000D7DAD" w:rsidRDefault="00B503AF" w:rsidP="00B503AF">
      <w:pPr>
        <w:autoSpaceDE w:val="0"/>
        <w:autoSpaceDN w:val="0"/>
        <w:bidi w:val="0"/>
        <w:adjustRightInd w:val="0"/>
        <w:snapToGrid w:val="0"/>
        <w:spacing w:after="0" w:line="240" w:lineRule="auto"/>
        <w:jc w:val="both"/>
        <w:rPr>
          <w:rFonts w:ascii="Times New Roman" w:hAnsi="Times New Roman" w:cs="Times New Roman"/>
          <w:b/>
          <w:iCs/>
          <w:sz w:val="20"/>
          <w:szCs w:val="20"/>
        </w:rPr>
        <w:sectPr w:rsidR="00B503AF" w:rsidRPr="000D7DAD" w:rsidSect="005E0D2D">
          <w:type w:val="continuous"/>
          <w:pgSz w:w="12242" w:h="15842" w:code="1"/>
          <w:pgMar w:top="1440" w:right="1440" w:bottom="1440" w:left="1440" w:header="720" w:footer="720" w:gutter="0"/>
          <w:cols w:space="708"/>
          <w:bidi/>
          <w:docGrid w:linePitch="360"/>
        </w:sectPr>
      </w:pPr>
    </w:p>
    <w:p w:rsidR="00B1210F" w:rsidRPr="000D7DAD" w:rsidRDefault="00B1210F" w:rsidP="00B503AF">
      <w:pPr>
        <w:autoSpaceDE w:val="0"/>
        <w:autoSpaceDN w:val="0"/>
        <w:bidi w:val="0"/>
        <w:adjustRightInd w:val="0"/>
        <w:snapToGrid w:val="0"/>
        <w:spacing w:after="0" w:line="240" w:lineRule="auto"/>
        <w:jc w:val="both"/>
        <w:rPr>
          <w:rFonts w:ascii="Times New Roman" w:hAnsi="Times New Roman" w:cs="Times New Roman"/>
          <w:b/>
          <w:iCs/>
          <w:sz w:val="20"/>
          <w:szCs w:val="20"/>
          <w:lang w:bidi="ar-EG"/>
        </w:rPr>
      </w:pPr>
      <w:r w:rsidRPr="000D7DAD">
        <w:rPr>
          <w:rFonts w:ascii="Times New Roman" w:hAnsi="Times New Roman" w:cs="Times New Roman"/>
          <w:b/>
          <w:iCs/>
          <w:sz w:val="20"/>
          <w:szCs w:val="20"/>
        </w:rPr>
        <w:lastRenderedPageBreak/>
        <w:t>Food variety and dietary diversity</w:t>
      </w:r>
    </w:p>
    <w:p w:rsidR="00B1210F" w:rsidRPr="000D7DAD" w:rsidRDefault="00B1210F" w:rsidP="00B503A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0D7DAD">
        <w:rPr>
          <w:rFonts w:ascii="Times New Roman" w:hAnsi="Times New Roman" w:cs="Times New Roman"/>
          <w:sz w:val="20"/>
          <w:szCs w:val="20"/>
        </w:rPr>
        <w:t>The children consumed 20 different food items in total during the registration period, corresponding to a theoretical maximum of the Food Variety Score (FVS) of 75.0 The mean FVS was (20.1) using FVS ranges (12 – 30) our patients score was fair with no statistical differences between boys and girls.</w:t>
      </w:r>
    </w:p>
    <w:p w:rsidR="00B1210F" w:rsidRPr="000D7DAD" w:rsidRDefault="00B1210F" w:rsidP="00B503AF">
      <w:pPr>
        <w:bidi w:val="0"/>
        <w:snapToGrid w:val="0"/>
        <w:spacing w:after="0" w:line="240" w:lineRule="auto"/>
        <w:ind w:firstLine="425"/>
        <w:jc w:val="both"/>
        <w:rPr>
          <w:rFonts w:ascii="Times New Roman" w:hAnsi="Times New Roman" w:cs="Times New Roman"/>
          <w:sz w:val="20"/>
          <w:szCs w:val="20"/>
        </w:rPr>
      </w:pPr>
      <w:r w:rsidRPr="000D7DAD">
        <w:rPr>
          <w:rFonts w:ascii="Times New Roman" w:hAnsi="Times New Roman" w:cs="Times New Roman"/>
          <w:sz w:val="20"/>
          <w:szCs w:val="20"/>
        </w:rPr>
        <w:lastRenderedPageBreak/>
        <w:t>Dietary Diversity (DDS): Number of food groups eaten by the patients are defines as Dietary Diversity Score (DDS).</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Mean value of Dietary Diversity Score (DDS) for our patients was 5.8.</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DDS theoretical range was 1 to 8.</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No statistical differences between boys and girls were recorded and the level of consumption of different food groups was accepted (table 5).</w:t>
      </w:r>
    </w:p>
    <w:p w:rsidR="00B503AF" w:rsidRPr="000D7DAD" w:rsidRDefault="00B503AF" w:rsidP="00B503AF">
      <w:pPr>
        <w:autoSpaceDE w:val="0"/>
        <w:autoSpaceDN w:val="0"/>
        <w:bidi w:val="0"/>
        <w:adjustRightInd w:val="0"/>
        <w:snapToGrid w:val="0"/>
        <w:spacing w:after="0" w:line="240" w:lineRule="auto"/>
        <w:jc w:val="center"/>
        <w:rPr>
          <w:rFonts w:ascii="Times New Roman" w:hAnsi="Times New Roman" w:cs="Times New Roman"/>
          <w:b/>
          <w:i/>
          <w:sz w:val="20"/>
          <w:szCs w:val="20"/>
        </w:rPr>
        <w:sectPr w:rsidR="00B503AF" w:rsidRPr="000D7DAD" w:rsidSect="00B503AF">
          <w:type w:val="continuous"/>
          <w:pgSz w:w="12242" w:h="15842" w:code="1"/>
          <w:pgMar w:top="1440" w:right="1440" w:bottom="1440" w:left="1440" w:header="720" w:footer="720" w:gutter="0"/>
          <w:cols w:num="2" w:space="425"/>
          <w:docGrid w:linePitch="360"/>
        </w:sectPr>
      </w:pPr>
    </w:p>
    <w:p w:rsidR="00B1210F" w:rsidRPr="000D7DAD" w:rsidRDefault="00B1210F" w:rsidP="00B503AF">
      <w:pPr>
        <w:autoSpaceDE w:val="0"/>
        <w:autoSpaceDN w:val="0"/>
        <w:bidi w:val="0"/>
        <w:adjustRightInd w:val="0"/>
        <w:snapToGrid w:val="0"/>
        <w:spacing w:after="0" w:line="240" w:lineRule="auto"/>
        <w:jc w:val="center"/>
        <w:rPr>
          <w:rFonts w:ascii="Times New Roman" w:hAnsi="Times New Roman" w:cs="Times New Roman"/>
          <w:b/>
          <w:i/>
          <w:sz w:val="20"/>
          <w:szCs w:val="20"/>
        </w:rPr>
      </w:pPr>
    </w:p>
    <w:p w:rsidR="00B1210F" w:rsidRPr="000D7DAD" w:rsidRDefault="00B1210F" w:rsidP="00B503AF">
      <w:pPr>
        <w:autoSpaceDE w:val="0"/>
        <w:autoSpaceDN w:val="0"/>
        <w:bidi w:val="0"/>
        <w:adjustRightInd w:val="0"/>
        <w:snapToGrid w:val="0"/>
        <w:spacing w:after="0" w:line="240" w:lineRule="auto"/>
        <w:jc w:val="center"/>
        <w:rPr>
          <w:rFonts w:ascii="Times New Roman" w:hAnsi="Times New Roman" w:cs="Times New Roman"/>
          <w:b/>
          <w:iCs/>
          <w:sz w:val="20"/>
          <w:szCs w:val="20"/>
        </w:rPr>
      </w:pPr>
      <w:r w:rsidRPr="000D7DAD">
        <w:rPr>
          <w:rFonts w:ascii="Times New Roman" w:hAnsi="Times New Roman" w:cs="Times New Roman"/>
          <w:b/>
          <w:iCs/>
          <w:sz w:val="20"/>
          <w:szCs w:val="20"/>
        </w:rPr>
        <w:t>Table(4): Food variety and dietary diversity</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1992"/>
        <w:gridCol w:w="1920"/>
        <w:gridCol w:w="3262"/>
      </w:tblGrid>
      <w:tr w:rsidR="00B1210F" w:rsidRPr="000D7DAD" w:rsidTr="00B503AF">
        <w:trPr>
          <w:jc w:val="center"/>
        </w:trPr>
        <w:tc>
          <w:tcPr>
            <w:tcW w:w="1843" w:type="dxa"/>
          </w:tcPr>
          <w:p w:rsidR="00B1210F" w:rsidRPr="000D7DAD" w:rsidRDefault="00B1210F" w:rsidP="00B503AF">
            <w:pPr>
              <w:bidi w:val="0"/>
              <w:snapToGrid w:val="0"/>
              <w:spacing w:after="0" w:line="240" w:lineRule="auto"/>
              <w:jc w:val="both"/>
              <w:rPr>
                <w:rFonts w:ascii="Times New Roman" w:eastAsiaTheme="minorEastAsia" w:hAnsi="Times New Roman" w:cs="Times New Roman"/>
                <w:b/>
                <w:color w:val="000000"/>
                <w:sz w:val="20"/>
                <w:szCs w:val="20"/>
                <w:lang w:bidi="ar-EG"/>
              </w:rPr>
            </w:pPr>
            <w:r w:rsidRPr="000D7DAD">
              <w:rPr>
                <w:rFonts w:ascii="Times New Roman" w:eastAsiaTheme="minorEastAsia" w:hAnsi="Times New Roman" w:cs="Times New Roman"/>
                <w:b/>
                <w:color w:val="000000"/>
                <w:sz w:val="20"/>
                <w:szCs w:val="20"/>
              </w:rPr>
              <w:t>Total (n = 21)</w:t>
            </w:r>
          </w:p>
        </w:tc>
        <w:tc>
          <w:tcPr>
            <w:tcW w:w="1992" w:type="dxa"/>
          </w:tcPr>
          <w:p w:rsidR="00B1210F" w:rsidRPr="000D7DAD" w:rsidRDefault="00B1210F" w:rsidP="00B503AF">
            <w:pPr>
              <w:bidi w:val="0"/>
              <w:snapToGrid w:val="0"/>
              <w:spacing w:after="0" w:line="240" w:lineRule="auto"/>
              <w:jc w:val="both"/>
              <w:rPr>
                <w:rFonts w:ascii="Times New Roman" w:eastAsiaTheme="minorEastAsia" w:hAnsi="Times New Roman" w:cs="Times New Roman"/>
                <w:b/>
                <w:color w:val="000000"/>
                <w:sz w:val="20"/>
                <w:szCs w:val="20"/>
                <w:lang w:bidi="ar-EG"/>
              </w:rPr>
            </w:pPr>
            <w:r w:rsidRPr="000D7DAD">
              <w:rPr>
                <w:rFonts w:ascii="Times New Roman" w:eastAsiaTheme="minorEastAsia" w:hAnsi="Times New Roman" w:cs="Times New Roman"/>
                <w:b/>
                <w:color w:val="000000"/>
                <w:sz w:val="20"/>
                <w:szCs w:val="20"/>
              </w:rPr>
              <w:t>Boys (n =11)</w:t>
            </w:r>
          </w:p>
        </w:tc>
        <w:tc>
          <w:tcPr>
            <w:tcW w:w="1920" w:type="dxa"/>
          </w:tcPr>
          <w:p w:rsidR="00B1210F" w:rsidRPr="000D7DAD" w:rsidRDefault="00B1210F" w:rsidP="00B503AF">
            <w:pPr>
              <w:bidi w:val="0"/>
              <w:snapToGrid w:val="0"/>
              <w:spacing w:after="0" w:line="240" w:lineRule="auto"/>
              <w:jc w:val="both"/>
              <w:rPr>
                <w:rFonts w:ascii="Times New Roman" w:eastAsiaTheme="minorEastAsia" w:hAnsi="Times New Roman" w:cs="Times New Roman"/>
                <w:b/>
                <w:color w:val="000000"/>
                <w:sz w:val="20"/>
                <w:szCs w:val="20"/>
                <w:lang w:bidi="ar-EG"/>
              </w:rPr>
            </w:pPr>
            <w:r w:rsidRPr="000D7DAD">
              <w:rPr>
                <w:rFonts w:ascii="Times New Roman" w:eastAsiaTheme="minorEastAsia" w:hAnsi="Times New Roman" w:cs="Times New Roman"/>
                <w:b/>
                <w:color w:val="000000"/>
                <w:sz w:val="20"/>
                <w:szCs w:val="20"/>
              </w:rPr>
              <w:t>Girls (n =10)</w:t>
            </w:r>
          </w:p>
        </w:tc>
        <w:tc>
          <w:tcPr>
            <w:tcW w:w="3262" w:type="dxa"/>
          </w:tcPr>
          <w:p w:rsidR="00B1210F" w:rsidRPr="000D7DAD" w:rsidRDefault="00B1210F" w:rsidP="00B503AF">
            <w:pPr>
              <w:bidi w:val="0"/>
              <w:snapToGrid w:val="0"/>
              <w:spacing w:after="0" w:line="240" w:lineRule="auto"/>
              <w:jc w:val="both"/>
              <w:rPr>
                <w:rFonts w:ascii="Times New Roman" w:eastAsiaTheme="minorEastAsia" w:hAnsi="Times New Roman" w:cs="Times New Roman"/>
                <w:b/>
                <w:color w:val="000000"/>
                <w:sz w:val="20"/>
                <w:szCs w:val="20"/>
                <w:lang w:bidi="ar-EG"/>
              </w:rPr>
            </w:pPr>
            <w:r w:rsidRPr="000D7DAD">
              <w:rPr>
                <w:rFonts w:ascii="Times New Roman" w:eastAsiaTheme="minorEastAsia" w:hAnsi="Times New Roman" w:cs="Times New Roman"/>
                <w:b/>
                <w:color w:val="000000"/>
                <w:sz w:val="20"/>
                <w:szCs w:val="20"/>
              </w:rPr>
              <w:t>Characteristics</w:t>
            </w:r>
          </w:p>
        </w:tc>
      </w:tr>
      <w:tr w:rsidR="00B1210F" w:rsidRPr="000D7DAD" w:rsidTr="00B503AF">
        <w:trPr>
          <w:jc w:val="center"/>
        </w:trPr>
        <w:tc>
          <w:tcPr>
            <w:tcW w:w="1843" w:type="dxa"/>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lang w:bidi="ar-EG"/>
              </w:rPr>
            </w:pPr>
            <w:r w:rsidRPr="000D7DAD">
              <w:rPr>
                <w:rFonts w:ascii="Times New Roman" w:eastAsiaTheme="minorEastAsia" w:hAnsi="Times New Roman" w:cs="Times New Roman"/>
                <w:color w:val="000000"/>
                <w:sz w:val="20"/>
                <w:szCs w:val="20"/>
                <w:lang w:bidi="ar-EG"/>
              </w:rPr>
              <w:t>7.68 ± 3.05</w:t>
            </w:r>
          </w:p>
        </w:tc>
        <w:tc>
          <w:tcPr>
            <w:tcW w:w="1992" w:type="dxa"/>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lang w:bidi="ar-EG"/>
              </w:rPr>
            </w:pPr>
            <w:r w:rsidRPr="000D7DAD">
              <w:rPr>
                <w:rFonts w:ascii="Times New Roman" w:eastAsiaTheme="minorEastAsia" w:hAnsi="Times New Roman" w:cs="Times New Roman"/>
                <w:color w:val="000000"/>
                <w:sz w:val="20"/>
                <w:szCs w:val="20"/>
                <w:lang w:bidi="ar-EG"/>
              </w:rPr>
              <w:t>7.75 ± 2.98</w:t>
            </w:r>
          </w:p>
        </w:tc>
        <w:tc>
          <w:tcPr>
            <w:tcW w:w="1920" w:type="dxa"/>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lang w:bidi="ar-EG"/>
              </w:rPr>
            </w:pPr>
            <w:r w:rsidRPr="000D7DAD">
              <w:rPr>
                <w:rFonts w:ascii="Times New Roman" w:eastAsiaTheme="minorEastAsia" w:hAnsi="Times New Roman" w:cs="Times New Roman"/>
                <w:color w:val="000000"/>
                <w:sz w:val="20"/>
                <w:szCs w:val="20"/>
                <w:lang w:bidi="ar-EG"/>
              </w:rPr>
              <w:t>6.5 ± 2.1</w:t>
            </w:r>
          </w:p>
        </w:tc>
        <w:tc>
          <w:tcPr>
            <w:tcW w:w="3262" w:type="dxa"/>
          </w:tcPr>
          <w:p w:rsidR="00B1210F" w:rsidRPr="000D7DAD" w:rsidRDefault="00B1210F" w:rsidP="00B503AF">
            <w:pPr>
              <w:bidi w:val="0"/>
              <w:snapToGrid w:val="0"/>
              <w:spacing w:after="0" w:line="240" w:lineRule="auto"/>
              <w:jc w:val="both"/>
              <w:rPr>
                <w:rFonts w:ascii="Times New Roman" w:eastAsiaTheme="minorEastAsia" w:hAnsi="Times New Roman" w:cs="Times New Roman"/>
                <w:b/>
                <w:color w:val="000000"/>
                <w:sz w:val="20"/>
                <w:szCs w:val="20"/>
                <w:lang w:bidi="ar-EG"/>
              </w:rPr>
            </w:pPr>
            <w:r w:rsidRPr="000D7DAD">
              <w:rPr>
                <w:rFonts w:ascii="Times New Roman" w:eastAsiaTheme="minorEastAsia" w:hAnsi="Times New Roman" w:cs="Times New Roman"/>
                <w:b/>
                <w:color w:val="000000"/>
                <w:sz w:val="20"/>
                <w:szCs w:val="20"/>
              </w:rPr>
              <w:t>Age (years)</w:t>
            </w:r>
          </w:p>
        </w:tc>
      </w:tr>
      <w:tr w:rsidR="00B1210F" w:rsidRPr="000D7DAD" w:rsidTr="00B503AF">
        <w:trPr>
          <w:trHeight w:val="64"/>
          <w:jc w:val="center"/>
        </w:trPr>
        <w:tc>
          <w:tcPr>
            <w:tcW w:w="1843" w:type="dxa"/>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lang w:bidi="ar-EG"/>
              </w:rPr>
            </w:pPr>
            <w:r w:rsidRPr="000D7DAD">
              <w:rPr>
                <w:rFonts w:ascii="Times New Roman" w:eastAsiaTheme="minorEastAsia" w:hAnsi="Times New Roman" w:cs="Times New Roman"/>
                <w:color w:val="000000"/>
                <w:sz w:val="20"/>
                <w:szCs w:val="20"/>
                <w:lang w:bidi="ar-EG"/>
              </w:rPr>
              <w:t>20.2 ± 3.9</w:t>
            </w:r>
          </w:p>
        </w:tc>
        <w:tc>
          <w:tcPr>
            <w:tcW w:w="1992" w:type="dxa"/>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lang w:bidi="ar-EG"/>
              </w:rPr>
            </w:pPr>
            <w:r w:rsidRPr="000D7DAD">
              <w:rPr>
                <w:rFonts w:ascii="Times New Roman" w:eastAsiaTheme="minorEastAsia" w:hAnsi="Times New Roman" w:cs="Times New Roman"/>
                <w:color w:val="000000"/>
                <w:sz w:val="20"/>
                <w:szCs w:val="20"/>
                <w:lang w:bidi="ar-EG"/>
              </w:rPr>
              <w:t>20.1 ± 3.1</w:t>
            </w:r>
          </w:p>
        </w:tc>
        <w:tc>
          <w:tcPr>
            <w:tcW w:w="1920" w:type="dxa"/>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lang w:bidi="ar-EG"/>
              </w:rPr>
            </w:pPr>
            <w:r w:rsidRPr="000D7DAD">
              <w:rPr>
                <w:rFonts w:ascii="Times New Roman" w:eastAsiaTheme="minorEastAsia" w:hAnsi="Times New Roman" w:cs="Times New Roman"/>
                <w:color w:val="000000"/>
                <w:sz w:val="20"/>
                <w:szCs w:val="20"/>
                <w:lang w:bidi="ar-EG"/>
              </w:rPr>
              <w:t>20.8 ± 1.4</w:t>
            </w:r>
          </w:p>
        </w:tc>
        <w:tc>
          <w:tcPr>
            <w:tcW w:w="3262" w:type="dxa"/>
          </w:tcPr>
          <w:p w:rsidR="00B1210F" w:rsidRPr="000D7DAD" w:rsidRDefault="00B1210F" w:rsidP="00B503AF">
            <w:pPr>
              <w:bidi w:val="0"/>
              <w:snapToGrid w:val="0"/>
              <w:spacing w:after="0" w:line="240" w:lineRule="auto"/>
              <w:jc w:val="both"/>
              <w:rPr>
                <w:rFonts w:ascii="Times New Roman" w:eastAsiaTheme="minorEastAsia" w:hAnsi="Times New Roman" w:cs="Times New Roman"/>
                <w:b/>
                <w:color w:val="000000"/>
                <w:sz w:val="20"/>
                <w:szCs w:val="20"/>
                <w:lang w:bidi="ar-EG"/>
              </w:rPr>
            </w:pPr>
            <w:r w:rsidRPr="000D7DAD">
              <w:rPr>
                <w:rFonts w:ascii="Times New Roman" w:eastAsiaTheme="minorEastAsia" w:hAnsi="Times New Roman" w:cs="Times New Roman"/>
                <w:b/>
                <w:color w:val="000000"/>
                <w:sz w:val="20"/>
                <w:szCs w:val="20"/>
              </w:rPr>
              <w:t>Food Variety Score</w:t>
            </w:r>
            <w:r w:rsidR="00B503AF" w:rsidRPr="000D7DAD">
              <w:rPr>
                <w:rFonts w:ascii="Times New Roman" w:eastAsiaTheme="minorEastAsia" w:hAnsi="Times New Roman" w:cs="Times New Roman" w:hint="eastAsia"/>
                <w:b/>
                <w:color w:val="000000"/>
                <w:sz w:val="20"/>
                <w:szCs w:val="20"/>
                <w:lang w:eastAsia="zh-CN"/>
              </w:rPr>
              <w:t xml:space="preserve"> </w:t>
            </w:r>
            <w:r w:rsidRPr="000D7DAD">
              <w:rPr>
                <w:rFonts w:ascii="Times New Roman" w:eastAsiaTheme="minorEastAsia" w:hAnsi="Times New Roman" w:cs="Times New Roman"/>
                <w:b/>
                <w:color w:val="000000"/>
                <w:sz w:val="20"/>
                <w:szCs w:val="20"/>
              </w:rPr>
              <w:t>(FVS)*</w:t>
            </w:r>
          </w:p>
        </w:tc>
      </w:tr>
      <w:tr w:rsidR="00B1210F" w:rsidRPr="000D7DAD" w:rsidTr="00B503AF">
        <w:trPr>
          <w:jc w:val="center"/>
        </w:trPr>
        <w:tc>
          <w:tcPr>
            <w:tcW w:w="1843" w:type="dxa"/>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lang w:bidi="ar-EG"/>
              </w:rPr>
            </w:pPr>
            <w:r w:rsidRPr="000D7DAD">
              <w:rPr>
                <w:rFonts w:ascii="Times New Roman" w:eastAsiaTheme="minorEastAsia" w:hAnsi="Times New Roman" w:cs="Times New Roman"/>
                <w:color w:val="000000"/>
                <w:sz w:val="20"/>
                <w:szCs w:val="20"/>
                <w:lang w:bidi="ar-EG"/>
              </w:rPr>
              <w:t>0.77 ± 0.10</w:t>
            </w:r>
          </w:p>
        </w:tc>
        <w:tc>
          <w:tcPr>
            <w:tcW w:w="1992" w:type="dxa"/>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lang w:bidi="ar-EG"/>
              </w:rPr>
            </w:pPr>
            <w:r w:rsidRPr="000D7DAD">
              <w:rPr>
                <w:rFonts w:ascii="Times New Roman" w:eastAsiaTheme="minorEastAsia" w:hAnsi="Times New Roman" w:cs="Times New Roman"/>
                <w:color w:val="000000"/>
                <w:sz w:val="20"/>
                <w:szCs w:val="20"/>
                <w:lang w:bidi="ar-EG"/>
              </w:rPr>
              <w:t>0.77 ± 0.10</w:t>
            </w:r>
          </w:p>
        </w:tc>
        <w:tc>
          <w:tcPr>
            <w:tcW w:w="1920" w:type="dxa"/>
          </w:tcPr>
          <w:p w:rsidR="00B1210F" w:rsidRPr="000D7DAD" w:rsidRDefault="00B1210F" w:rsidP="00B503AF">
            <w:pPr>
              <w:bidi w:val="0"/>
              <w:snapToGrid w:val="0"/>
              <w:spacing w:after="0" w:line="240" w:lineRule="auto"/>
              <w:jc w:val="both"/>
              <w:rPr>
                <w:rFonts w:ascii="Times New Roman" w:eastAsiaTheme="minorEastAsia" w:hAnsi="Times New Roman" w:cs="Times New Roman"/>
                <w:color w:val="000000"/>
                <w:sz w:val="20"/>
                <w:szCs w:val="20"/>
                <w:lang w:bidi="ar-EG"/>
              </w:rPr>
            </w:pPr>
            <w:r w:rsidRPr="000D7DAD">
              <w:rPr>
                <w:rFonts w:ascii="Times New Roman" w:eastAsiaTheme="minorEastAsia" w:hAnsi="Times New Roman" w:cs="Times New Roman"/>
                <w:color w:val="000000"/>
                <w:sz w:val="20"/>
                <w:szCs w:val="20"/>
                <w:lang w:bidi="ar-EG"/>
              </w:rPr>
              <w:t>0.78 ± 0.11</w:t>
            </w:r>
          </w:p>
        </w:tc>
        <w:tc>
          <w:tcPr>
            <w:tcW w:w="3262" w:type="dxa"/>
          </w:tcPr>
          <w:p w:rsidR="00B1210F" w:rsidRPr="000D7DAD" w:rsidRDefault="00B1210F" w:rsidP="00B503AF">
            <w:pPr>
              <w:bidi w:val="0"/>
              <w:snapToGrid w:val="0"/>
              <w:spacing w:after="0" w:line="240" w:lineRule="auto"/>
              <w:jc w:val="both"/>
              <w:rPr>
                <w:rFonts w:ascii="Times New Roman" w:eastAsiaTheme="minorEastAsia" w:hAnsi="Times New Roman" w:cs="Times New Roman"/>
                <w:b/>
                <w:color w:val="000000"/>
                <w:sz w:val="20"/>
                <w:szCs w:val="20"/>
              </w:rPr>
            </w:pPr>
            <w:r w:rsidRPr="000D7DAD">
              <w:rPr>
                <w:rFonts w:ascii="Times New Roman" w:eastAsiaTheme="minorEastAsia" w:hAnsi="Times New Roman" w:cs="Times New Roman"/>
                <w:color w:val="000000"/>
                <w:sz w:val="20"/>
                <w:szCs w:val="20"/>
              </w:rPr>
              <w:t>(DDS Dietary Diversity Score</w:t>
            </w:r>
          </w:p>
        </w:tc>
      </w:tr>
    </w:tbl>
    <w:p w:rsidR="00B1210F" w:rsidRPr="000D7DAD" w:rsidRDefault="00B1210F" w:rsidP="00B503AF">
      <w:pPr>
        <w:bidi w:val="0"/>
        <w:snapToGrid w:val="0"/>
        <w:spacing w:after="0" w:line="240" w:lineRule="auto"/>
        <w:jc w:val="both"/>
        <w:rPr>
          <w:rFonts w:ascii="Times New Roman" w:hAnsi="Times New Roman" w:cs="Times New Roman"/>
          <w:b/>
          <w:bCs/>
          <w:sz w:val="20"/>
          <w:szCs w:val="20"/>
        </w:rPr>
      </w:pPr>
    </w:p>
    <w:p w:rsidR="00B503AF" w:rsidRPr="000D7DAD" w:rsidRDefault="00B503AF" w:rsidP="00B503AF">
      <w:pPr>
        <w:bidi w:val="0"/>
        <w:snapToGrid w:val="0"/>
        <w:spacing w:after="0" w:line="240" w:lineRule="auto"/>
        <w:jc w:val="both"/>
        <w:rPr>
          <w:rFonts w:ascii="Times New Roman" w:hAnsi="Times New Roman" w:cs="Times New Roman"/>
          <w:b/>
          <w:bCs/>
          <w:sz w:val="20"/>
          <w:szCs w:val="20"/>
        </w:rPr>
        <w:sectPr w:rsidR="00B503AF" w:rsidRPr="000D7DAD" w:rsidSect="005E0D2D">
          <w:type w:val="continuous"/>
          <w:pgSz w:w="12242" w:h="15842" w:code="1"/>
          <w:pgMar w:top="1440" w:right="1440" w:bottom="1440" w:left="1440" w:header="720" w:footer="720" w:gutter="0"/>
          <w:cols w:space="708"/>
          <w:bidi/>
          <w:docGrid w:linePitch="360"/>
        </w:sectPr>
      </w:pPr>
    </w:p>
    <w:p w:rsidR="00B1210F" w:rsidRPr="000D7DAD" w:rsidRDefault="00B1210F" w:rsidP="00B503AF">
      <w:pPr>
        <w:bidi w:val="0"/>
        <w:snapToGrid w:val="0"/>
        <w:spacing w:after="0" w:line="240" w:lineRule="auto"/>
        <w:jc w:val="both"/>
        <w:rPr>
          <w:rFonts w:ascii="Times New Roman" w:hAnsi="Times New Roman" w:cs="Times New Roman"/>
          <w:b/>
          <w:bCs/>
          <w:sz w:val="20"/>
          <w:szCs w:val="20"/>
        </w:rPr>
      </w:pPr>
      <w:r w:rsidRPr="000D7DAD">
        <w:rPr>
          <w:rFonts w:ascii="Times New Roman" w:hAnsi="Times New Roman" w:cs="Times New Roman"/>
          <w:b/>
          <w:bCs/>
          <w:sz w:val="20"/>
          <w:szCs w:val="20"/>
        </w:rPr>
        <w:lastRenderedPageBreak/>
        <w:t>4. Discussion:</w:t>
      </w:r>
    </w:p>
    <w:p w:rsidR="00B1210F" w:rsidRPr="000D7DAD" w:rsidRDefault="00B1210F" w:rsidP="00B503AF">
      <w:pPr>
        <w:bidi w:val="0"/>
        <w:snapToGrid w:val="0"/>
        <w:spacing w:after="0" w:line="240" w:lineRule="auto"/>
        <w:ind w:firstLine="425"/>
        <w:jc w:val="both"/>
        <w:rPr>
          <w:rFonts w:ascii="Times New Roman" w:hAnsi="Times New Roman" w:cs="Times New Roman"/>
          <w:sz w:val="20"/>
          <w:szCs w:val="20"/>
        </w:rPr>
      </w:pPr>
      <w:r w:rsidRPr="000D7DAD">
        <w:rPr>
          <w:rFonts w:ascii="Times New Roman" w:hAnsi="Times New Roman" w:cs="Times New Roman"/>
          <w:color w:val="403838"/>
          <w:sz w:val="20"/>
          <w:szCs w:val="20"/>
        </w:rPr>
        <w:t xml:space="preserve">Adequate nutrition during cancer plays a decisive role in several clinical outcome measures, such as treatment response, quality of life and cost of care. </w:t>
      </w:r>
      <w:r w:rsidRPr="000D7DAD">
        <w:rPr>
          <w:rFonts w:ascii="Times New Roman" w:hAnsi="Times New Roman" w:cs="Times New Roman"/>
          <w:sz w:val="20"/>
          <w:szCs w:val="20"/>
        </w:rPr>
        <w:t>(</w:t>
      </w:r>
      <w:hyperlink r:id="rId16" w:history="1">
        <w:r w:rsidRPr="000D7DAD">
          <w:rPr>
            <w:rFonts w:ascii="Times New Roman" w:hAnsi="Times New Roman" w:cs="Times New Roman"/>
            <w:color w:val="000000"/>
            <w:sz w:val="20"/>
            <w:szCs w:val="20"/>
          </w:rPr>
          <w:t>Bauer</w:t>
        </w:r>
      </w:hyperlink>
      <w:r w:rsidRPr="000D7DAD">
        <w:rPr>
          <w:rFonts w:ascii="Times New Roman" w:hAnsi="Times New Roman" w:cs="Times New Roman"/>
          <w:color w:val="333333"/>
          <w:sz w:val="20"/>
          <w:szCs w:val="20"/>
          <w:bdr w:val="none" w:sz="0" w:space="0" w:color="auto" w:frame="1"/>
        </w:rPr>
        <w:t xml:space="preserve"> j., 2005</w:t>
      </w:r>
      <w:r w:rsidRPr="000D7DAD">
        <w:rPr>
          <w:rFonts w:ascii="Times New Roman" w:eastAsia="Arial Unicode MS" w:hAnsi="Times New Roman" w:cs="Times New Roman"/>
          <w:sz w:val="20"/>
          <w:szCs w:val="20"/>
        </w:rPr>
        <w:t xml:space="preserve">) </w:t>
      </w:r>
      <w:r w:rsidRPr="000D7DAD">
        <w:rPr>
          <w:rFonts w:ascii="Times New Roman" w:hAnsi="Times New Roman" w:cs="Times New Roman"/>
          <w:sz w:val="20"/>
          <w:szCs w:val="20"/>
        </w:rPr>
        <w:t>American Institute for Cancer Research,</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2012</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recomend increase caloric intake of cancer children</w:t>
      </w:r>
      <w:r w:rsidR="007063F2">
        <w:rPr>
          <w:rFonts w:ascii="Times New Roman" w:hAnsi="Times New Roman" w:cs="Times New Roman"/>
          <w:sz w:val="20"/>
          <w:szCs w:val="20"/>
        </w:rPr>
        <w:t>.</w:t>
      </w:r>
    </w:p>
    <w:p w:rsidR="00B1210F" w:rsidRPr="000D7DAD" w:rsidRDefault="00B1210F" w:rsidP="00B503AF">
      <w:pPr>
        <w:bidi w:val="0"/>
        <w:snapToGrid w:val="0"/>
        <w:spacing w:after="0" w:line="240" w:lineRule="auto"/>
        <w:ind w:firstLine="425"/>
        <w:jc w:val="both"/>
        <w:rPr>
          <w:rFonts w:ascii="Times New Roman" w:hAnsi="Times New Roman" w:cs="Times New Roman"/>
          <w:sz w:val="20"/>
          <w:szCs w:val="20"/>
        </w:rPr>
      </w:pPr>
      <w:r w:rsidRPr="000D7DAD">
        <w:rPr>
          <w:rFonts w:ascii="Times New Roman" w:hAnsi="Times New Roman" w:cs="Times New Roman"/>
          <w:sz w:val="20"/>
          <w:szCs w:val="20"/>
        </w:rPr>
        <w:t>.Our results showed that the patients’ consumption of total calories was less than the caloric requirement of normal children. But within the accepted range,</w:t>
      </w:r>
      <w:r w:rsidR="000D7DAD">
        <w:rPr>
          <w:rFonts w:ascii="Times New Roman" w:hAnsi="Times New Roman" w:cs="Times New Roman"/>
          <w:sz w:val="20"/>
          <w:szCs w:val="20"/>
        </w:rPr>
        <w:t xml:space="preserve"> </w:t>
      </w:r>
      <w:r w:rsidRPr="000D7DAD">
        <w:rPr>
          <w:rFonts w:ascii="Times New Roman" w:hAnsi="Times New Roman" w:cs="Times New Roman"/>
          <w:sz w:val="20"/>
          <w:szCs w:val="20"/>
        </w:rPr>
        <w:t>our result was in line with Bonds</w:t>
      </w:r>
      <w:r w:rsidR="007063F2">
        <w:rPr>
          <w:rFonts w:ascii="Times New Roman" w:hAnsi="Times New Roman" w:cs="Times New Roman"/>
          <w:sz w:val="20"/>
          <w:szCs w:val="20"/>
        </w:rPr>
        <w:t>,</w:t>
      </w:r>
      <w:r w:rsidR="000D7DAD">
        <w:rPr>
          <w:rFonts w:ascii="Times New Roman" w:hAnsi="Times New Roman" w:cs="Times New Roman"/>
          <w:sz w:val="20"/>
          <w:szCs w:val="20"/>
        </w:rPr>
        <w:t xml:space="preserve"> </w:t>
      </w:r>
      <w:r w:rsidRPr="000D7DAD">
        <w:rPr>
          <w:rFonts w:ascii="Times New Roman" w:hAnsi="Times New Roman" w:cs="Times New Roman"/>
          <w:sz w:val="20"/>
          <w:szCs w:val="20"/>
        </w:rPr>
        <w:t>1992 reported that Low caloric intake in the</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studied group of ALL</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children.</w:t>
      </w:r>
      <w:r w:rsidR="000D7DAD">
        <w:rPr>
          <w:rFonts w:ascii="Times New Roman" w:hAnsi="Times New Roman" w:cs="Times New Roman"/>
          <w:sz w:val="20"/>
          <w:szCs w:val="20"/>
        </w:rPr>
        <w:t xml:space="preserve"> </w:t>
      </w:r>
      <w:r w:rsidRPr="000D7DAD">
        <w:rPr>
          <w:rFonts w:ascii="Times New Roman" w:hAnsi="Times New Roman" w:cs="Times New Roman"/>
          <w:sz w:val="20"/>
          <w:szCs w:val="20"/>
        </w:rPr>
        <w:t>Incontrast to these studies, the results of (Ladas,</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2013).</w:t>
      </w:r>
      <w:r w:rsidR="000D7DAD">
        <w:rPr>
          <w:rFonts w:ascii="Times New Roman" w:hAnsi="Times New Roman" w:cs="Times New Roman"/>
          <w:sz w:val="20"/>
          <w:szCs w:val="20"/>
        </w:rPr>
        <w:t xml:space="preserve"> </w:t>
      </w:r>
      <w:r w:rsidRPr="000D7DAD">
        <w:rPr>
          <w:rFonts w:ascii="Times New Roman" w:hAnsi="Times New Roman" w:cs="Times New Roman"/>
          <w:sz w:val="20"/>
          <w:szCs w:val="20"/>
        </w:rPr>
        <w:t xml:space="preserve">Contrary to expectations, </w:t>
      </w:r>
      <w:r w:rsidRPr="000D7DAD">
        <w:rPr>
          <w:rFonts w:ascii="Times New Roman" w:hAnsi="Times New Roman" w:cs="Times New Roman"/>
          <w:sz w:val="20"/>
          <w:szCs w:val="20"/>
        </w:rPr>
        <w:lastRenderedPageBreak/>
        <w:t>total caloric intake in the majority of patients exceeded the DRIs with a smaller percentage of patients below the DRI for calories. This difference may contribute to different stage of assessment and</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large study population. Though there was point of concordance there was</w:t>
      </w:r>
      <w:r w:rsidR="007063F2">
        <w:rPr>
          <w:rFonts w:ascii="Times New Roman" w:hAnsi="Times New Roman" w:cs="Times New Roman"/>
          <w:sz w:val="20"/>
          <w:szCs w:val="20"/>
        </w:rPr>
        <w:t xml:space="preserve"> </w:t>
      </w:r>
      <w:r w:rsidRPr="000D7DAD">
        <w:rPr>
          <w:rFonts w:ascii="Times New Roman" w:eastAsia="Arial Unicode MS" w:hAnsi="Times New Roman" w:cs="Times New Roman"/>
          <w:sz w:val="20"/>
          <w:szCs w:val="20"/>
        </w:rPr>
        <w:t>reduced energy intake in patients from the upper age range (6 to 10 years</w:t>
      </w:r>
      <w:r w:rsidRPr="000D7DAD">
        <w:rPr>
          <w:rFonts w:ascii="Times New Roman" w:hAnsi="Times New Roman" w:cs="Times New Roman"/>
          <w:sz w:val="20"/>
          <w:szCs w:val="20"/>
        </w:rPr>
        <w:t>).</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Children with cancer may need extra protein</w:t>
      </w:r>
      <w:r w:rsidR="000D7DAD">
        <w:rPr>
          <w:rFonts w:ascii="Times New Roman" w:hAnsi="Times New Roman" w:cs="Times New Roman"/>
          <w:sz w:val="20"/>
          <w:szCs w:val="20"/>
        </w:rPr>
        <w:t xml:space="preserve"> </w:t>
      </w:r>
      <w:r w:rsidRPr="000D7DAD">
        <w:rPr>
          <w:rFonts w:ascii="Times New Roman" w:eastAsia="Arial Unicode MS" w:hAnsi="Times New Roman" w:cs="Times New Roman"/>
          <w:sz w:val="20"/>
          <w:szCs w:val="20"/>
        </w:rPr>
        <w:t>and more calories (</w:t>
      </w:r>
      <w:r w:rsidRPr="000D7DAD">
        <w:rPr>
          <w:rFonts w:ascii="Times New Roman" w:hAnsi="Times New Roman" w:cs="Times New Roman"/>
          <w:sz w:val="20"/>
          <w:szCs w:val="20"/>
        </w:rPr>
        <w:t>American Institute for Cancer Research, 2012).</w:t>
      </w:r>
      <w:r w:rsidR="000D7DAD">
        <w:rPr>
          <w:rFonts w:ascii="Times New Roman" w:hAnsi="Times New Roman" w:cs="Times New Roman"/>
          <w:sz w:val="20"/>
          <w:szCs w:val="20"/>
        </w:rPr>
        <w:t xml:space="preserve"> </w:t>
      </w:r>
      <w:r w:rsidRPr="000D7DAD">
        <w:rPr>
          <w:rFonts w:ascii="Times New Roman" w:hAnsi="Times New Roman" w:cs="Times New Roman"/>
          <w:sz w:val="20"/>
          <w:szCs w:val="20"/>
        </w:rPr>
        <w:t>Fortunately</w:t>
      </w:r>
      <w:r w:rsidR="000D7DAD">
        <w:rPr>
          <w:rFonts w:ascii="Times New Roman" w:hAnsi="Times New Roman" w:cs="Times New Roman"/>
          <w:sz w:val="20"/>
          <w:szCs w:val="20"/>
        </w:rPr>
        <w:t xml:space="preserve"> </w:t>
      </w:r>
      <w:r w:rsidRPr="000D7DAD">
        <w:rPr>
          <w:rFonts w:ascii="Times New Roman" w:eastAsia="Arial Unicode MS" w:hAnsi="Times New Roman" w:cs="Times New Roman"/>
          <w:sz w:val="20"/>
          <w:szCs w:val="20"/>
        </w:rPr>
        <w:t xml:space="preserve">the </w:t>
      </w:r>
      <w:r w:rsidRPr="000D7DAD">
        <w:rPr>
          <w:rFonts w:ascii="Times New Roman" w:hAnsi="Times New Roman" w:cs="Times New Roman"/>
          <w:sz w:val="20"/>
          <w:szCs w:val="20"/>
        </w:rPr>
        <w:t>majority of our patients had</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accepted level of consumption for total protein and fat</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intake with increased</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total carbohydrate intake our result was supported by the result (Ladas et</w:t>
      </w:r>
      <w:r w:rsidR="000D7DAD">
        <w:rPr>
          <w:rFonts w:ascii="Times New Roman" w:hAnsi="Times New Roman" w:cs="Times New Roman"/>
          <w:sz w:val="20"/>
          <w:szCs w:val="20"/>
        </w:rPr>
        <w:t xml:space="preserve"> </w:t>
      </w:r>
      <w:r w:rsidRPr="000D7DAD">
        <w:rPr>
          <w:rFonts w:ascii="Times New Roman" w:hAnsi="Times New Roman" w:cs="Times New Roman"/>
          <w:sz w:val="20"/>
          <w:szCs w:val="20"/>
        </w:rPr>
        <w:t>al., 2013).</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 xml:space="preserve">They found </w:t>
      </w:r>
      <w:r w:rsidRPr="000D7DAD">
        <w:rPr>
          <w:rFonts w:ascii="Times New Roman" w:eastAsia="Arial Unicode MS" w:hAnsi="Times New Roman" w:cs="Times New Roman"/>
          <w:sz w:val="20"/>
          <w:szCs w:val="20"/>
        </w:rPr>
        <w:t xml:space="preserve">that the protein intake was over two times the </w:t>
      </w:r>
      <w:r w:rsidRPr="000D7DAD">
        <w:rPr>
          <w:rFonts w:ascii="Times New Roman" w:eastAsia="Arial Unicode MS" w:hAnsi="Times New Roman" w:cs="Times New Roman"/>
          <w:sz w:val="20"/>
          <w:szCs w:val="20"/>
        </w:rPr>
        <w:lastRenderedPageBreak/>
        <w:t>RDA among children with ALL.</w:t>
      </w:r>
      <w:r w:rsidR="000D7DAD">
        <w:rPr>
          <w:rFonts w:ascii="Times New Roman" w:eastAsia="Arial Unicode MS" w:hAnsi="Times New Roman" w:cs="Times New Roman"/>
          <w:sz w:val="20"/>
          <w:szCs w:val="20"/>
        </w:rPr>
        <w:t xml:space="preserve"> </w:t>
      </w:r>
      <w:r w:rsidRPr="000D7DAD">
        <w:rPr>
          <w:rFonts w:ascii="Times New Roman" w:eastAsia="Arial Unicode MS" w:hAnsi="Times New Roman" w:cs="Times New Roman"/>
          <w:sz w:val="20"/>
          <w:szCs w:val="20"/>
        </w:rPr>
        <w:t>Halton et al., (1998) also reported that dietary intake in the majority of children was above the Canadian Recommended Nutrient Intake (RNI).</w:t>
      </w:r>
      <w:r w:rsidR="000D7DAD">
        <w:rPr>
          <w:rFonts w:ascii="Times New Roman" w:eastAsia="Arial Unicode MS" w:hAnsi="Times New Roman" w:cs="Times New Roman"/>
          <w:sz w:val="20"/>
          <w:szCs w:val="20"/>
        </w:rPr>
        <w:t xml:space="preserve"> </w:t>
      </w:r>
      <w:r w:rsidRPr="000D7DAD">
        <w:rPr>
          <w:rFonts w:ascii="Times New Roman" w:hAnsi="Times New Roman" w:cs="Times New Roman"/>
          <w:sz w:val="20"/>
          <w:szCs w:val="20"/>
        </w:rPr>
        <w:t>Unfortunatel</w:t>
      </w:r>
      <w:r w:rsidR="000D7DAD">
        <w:rPr>
          <w:rFonts w:ascii="Times New Roman" w:hAnsi="Times New Roman" w:cs="Times New Roman"/>
          <w:sz w:val="20"/>
          <w:szCs w:val="20"/>
        </w:rPr>
        <w:t xml:space="preserve"> </w:t>
      </w:r>
      <w:r w:rsidRPr="000D7DAD">
        <w:rPr>
          <w:rFonts w:ascii="Times New Roman" w:hAnsi="Times New Roman" w:cs="Times New Roman"/>
          <w:sz w:val="20"/>
          <w:szCs w:val="20"/>
        </w:rPr>
        <w:t>y</w:t>
      </w:r>
      <w:r w:rsidRPr="000D7DAD">
        <w:rPr>
          <w:rFonts w:ascii="Times New Roman" w:eastAsia="Arial Unicode MS" w:hAnsi="Times New Roman" w:cs="Times New Roman"/>
          <w:sz w:val="20"/>
          <w:szCs w:val="20"/>
        </w:rPr>
        <w:t>our study showed that the majority of the children had adequate carbohydrate intake but with increased intake of simple carbohydrate in contrast to the cancer society recommendation.</w:t>
      </w:r>
      <w:r w:rsidR="007063F2">
        <w:rPr>
          <w:rFonts w:ascii="Times New Roman" w:eastAsia="Arial Unicode MS" w:hAnsi="Times New Roman" w:cs="Times New Roman"/>
          <w:sz w:val="20"/>
          <w:szCs w:val="20"/>
        </w:rPr>
        <w:t xml:space="preserve"> </w:t>
      </w:r>
      <w:r w:rsidRPr="000D7DAD">
        <w:rPr>
          <w:rFonts w:ascii="Times New Roman" w:eastAsia="Arial Unicode MS" w:hAnsi="Times New Roman" w:cs="Times New Roman"/>
          <w:sz w:val="20"/>
          <w:szCs w:val="20"/>
        </w:rPr>
        <w:t>In addition, they had low intake of essential omega 3 fatty acids, such as linoleic acid. Unaccepted level of consumption was noticed</w:t>
      </w:r>
      <w:r w:rsidR="007063F2">
        <w:rPr>
          <w:rFonts w:ascii="Times New Roman" w:eastAsia="Arial Unicode MS" w:hAnsi="Times New Roman" w:cs="Times New Roman"/>
          <w:sz w:val="20"/>
          <w:szCs w:val="20"/>
        </w:rPr>
        <w:t xml:space="preserve"> </w:t>
      </w:r>
      <w:r w:rsidRPr="000D7DAD">
        <w:rPr>
          <w:rFonts w:ascii="Times New Roman" w:eastAsia="Arial Unicode MS" w:hAnsi="Times New Roman" w:cs="Times New Roman"/>
          <w:sz w:val="20"/>
          <w:szCs w:val="20"/>
        </w:rPr>
        <w:t>despite its important contribution in building cells and anti- inflammatory process</w:t>
      </w:r>
      <w:r w:rsidR="007063F2">
        <w:rPr>
          <w:rFonts w:ascii="Times New Roman" w:eastAsia="Arial Unicode MS" w:hAnsi="Times New Roman" w:cs="Times New Roman"/>
          <w:sz w:val="20"/>
          <w:szCs w:val="20"/>
        </w:rPr>
        <w:t>.</w:t>
      </w:r>
      <w:r w:rsidRPr="000D7DAD">
        <w:rPr>
          <w:rFonts w:ascii="Times New Roman" w:eastAsia="Arial Unicode MS" w:hAnsi="Times New Roman" w:cs="Times New Roman"/>
          <w:sz w:val="20"/>
          <w:szCs w:val="20"/>
        </w:rPr>
        <w:t xml:space="preserve"> Our result was in line with</w:t>
      </w:r>
      <w:r w:rsidR="000D7DAD">
        <w:rPr>
          <w:rFonts w:ascii="Times New Roman" w:eastAsia="Arial Unicode MS" w:hAnsi="Times New Roman" w:cs="Times New Roman"/>
          <w:sz w:val="20"/>
          <w:szCs w:val="20"/>
        </w:rPr>
        <w:t xml:space="preserve"> </w:t>
      </w:r>
      <w:r w:rsidRPr="000D7DAD">
        <w:rPr>
          <w:rFonts w:ascii="Times New Roman" w:eastAsia="Arial Unicode MS" w:hAnsi="Times New Roman" w:cs="Times New Roman"/>
          <w:sz w:val="20"/>
          <w:szCs w:val="20"/>
        </w:rPr>
        <w:t>(Ladas et al,</w:t>
      </w:r>
      <w:r w:rsidR="000D7DAD">
        <w:rPr>
          <w:rFonts w:ascii="Times New Roman" w:eastAsia="Arial Unicode MS" w:hAnsi="Times New Roman" w:cs="Times New Roman"/>
          <w:sz w:val="20"/>
          <w:szCs w:val="20"/>
        </w:rPr>
        <w:t xml:space="preserve"> </w:t>
      </w:r>
      <w:r w:rsidRPr="000D7DAD">
        <w:rPr>
          <w:rFonts w:ascii="Times New Roman" w:eastAsia="Arial Unicode MS" w:hAnsi="Times New Roman" w:cs="Times New Roman"/>
          <w:sz w:val="20"/>
          <w:szCs w:val="20"/>
        </w:rPr>
        <w:t>2013</w:t>
      </w:r>
      <w:r w:rsidR="007063F2">
        <w:rPr>
          <w:rFonts w:ascii="Times New Roman" w:eastAsia="Arial Unicode MS" w:hAnsi="Times New Roman" w:cs="Times New Roman"/>
          <w:sz w:val="20"/>
          <w:szCs w:val="20"/>
        </w:rPr>
        <w:t xml:space="preserve"> </w:t>
      </w:r>
      <w:r w:rsidRPr="000D7DAD">
        <w:rPr>
          <w:rFonts w:ascii="Times New Roman" w:eastAsia="Arial Unicode MS" w:hAnsi="Times New Roman" w:cs="Times New Roman"/>
          <w:sz w:val="20"/>
          <w:szCs w:val="20"/>
        </w:rPr>
        <w:t>a</w:t>
      </w:r>
      <w:r w:rsidRPr="000D7DAD">
        <w:rPr>
          <w:rFonts w:ascii="Times New Roman" w:hAnsi="Times New Roman" w:cs="Times New Roman"/>
          <w:sz w:val="20"/>
          <w:szCs w:val="20"/>
        </w:rPr>
        <w:t>nd, Ursula,</w:t>
      </w:r>
      <w:r w:rsidR="000D7DAD">
        <w:rPr>
          <w:rFonts w:ascii="Times New Roman" w:hAnsi="Times New Roman" w:cs="Times New Roman"/>
          <w:sz w:val="20"/>
          <w:szCs w:val="20"/>
        </w:rPr>
        <w:t xml:space="preserve"> </w:t>
      </w:r>
      <w:r w:rsidRPr="000D7DAD">
        <w:rPr>
          <w:rFonts w:ascii="Times New Roman" w:hAnsi="Times New Roman" w:cs="Times New Roman"/>
          <w:sz w:val="20"/>
          <w:szCs w:val="20"/>
        </w:rPr>
        <w:t>2006).</w:t>
      </w:r>
      <w:r w:rsidR="000D7DAD">
        <w:rPr>
          <w:rFonts w:ascii="Times New Roman" w:hAnsi="Times New Roman" w:cs="Times New Roman"/>
          <w:sz w:val="20"/>
          <w:szCs w:val="20"/>
        </w:rPr>
        <w:t xml:space="preserve"> </w:t>
      </w:r>
      <w:r w:rsidRPr="000D7DAD">
        <w:rPr>
          <w:rFonts w:ascii="Times New Roman" w:hAnsi="Times New Roman" w:cs="Times New Roman"/>
          <w:sz w:val="20"/>
          <w:szCs w:val="20"/>
        </w:rPr>
        <w:t>Despite adequate macromolecules intake,</w:t>
      </w:r>
      <w:r w:rsidR="000D7DAD">
        <w:rPr>
          <w:rFonts w:ascii="Times New Roman" w:hAnsi="Times New Roman" w:cs="Times New Roman"/>
          <w:sz w:val="20"/>
          <w:szCs w:val="20"/>
        </w:rPr>
        <w:t xml:space="preserve"> </w:t>
      </w:r>
      <w:r w:rsidRPr="000D7DAD">
        <w:rPr>
          <w:rFonts w:ascii="Times New Roman" w:hAnsi="Times New Roman" w:cs="Times New Roman"/>
          <w:sz w:val="20"/>
          <w:szCs w:val="20"/>
        </w:rPr>
        <w:t>the majority of patients had low dietary intakes of (vitamins:</w:t>
      </w:r>
      <w:r w:rsidR="000D7DAD">
        <w:rPr>
          <w:rFonts w:ascii="Times New Roman" w:hAnsi="Times New Roman" w:cs="Times New Roman"/>
          <w:sz w:val="20"/>
          <w:szCs w:val="20"/>
        </w:rPr>
        <w:t xml:space="preserve"> </w:t>
      </w:r>
      <w:r w:rsidRPr="000D7DAD">
        <w:rPr>
          <w:rFonts w:ascii="Times New Roman" w:hAnsi="Times New Roman" w:cs="Times New Roman"/>
          <w:sz w:val="20"/>
          <w:szCs w:val="20"/>
        </w:rPr>
        <w:t>C,</w:t>
      </w:r>
      <w:r w:rsidR="000D7DAD">
        <w:rPr>
          <w:rFonts w:ascii="Times New Roman" w:hAnsi="Times New Roman" w:cs="Times New Roman"/>
          <w:sz w:val="20"/>
          <w:szCs w:val="20"/>
        </w:rPr>
        <w:t xml:space="preserve"> </w:t>
      </w:r>
      <w:r w:rsidRPr="000D7DAD">
        <w:rPr>
          <w:rFonts w:ascii="Times New Roman" w:hAnsi="Times New Roman" w:cs="Times New Roman"/>
          <w:sz w:val="20"/>
          <w:szCs w:val="20"/>
        </w:rPr>
        <w:t>E</w:t>
      </w:r>
      <w:r w:rsidR="009079AC">
        <w:rPr>
          <w:rFonts w:ascii="Times New Roman" w:hAnsi="Times New Roman" w:cs="Times New Roman"/>
          <w:sz w:val="20"/>
          <w:szCs w:val="20"/>
        </w:rPr>
        <w:t xml:space="preserve"> </w:t>
      </w:r>
      <w:r w:rsidRPr="000D7DAD">
        <w:rPr>
          <w:rFonts w:ascii="Times New Roman" w:hAnsi="Times New Roman" w:cs="Times New Roman"/>
          <w:sz w:val="20"/>
          <w:szCs w:val="20"/>
        </w:rPr>
        <w:t>and,</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niacin)</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some minerals</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calcium,</w:t>
      </w:r>
      <w:r w:rsidR="000D7DAD">
        <w:rPr>
          <w:rFonts w:ascii="Times New Roman" w:hAnsi="Times New Roman" w:cs="Times New Roman"/>
          <w:sz w:val="20"/>
          <w:szCs w:val="20"/>
        </w:rPr>
        <w:t xml:space="preserve"> </w:t>
      </w:r>
      <w:r w:rsidRPr="000D7DAD">
        <w:rPr>
          <w:rFonts w:ascii="Times New Roman" w:hAnsi="Times New Roman" w:cs="Times New Roman"/>
          <w:sz w:val="20"/>
          <w:szCs w:val="20"/>
        </w:rPr>
        <w:t>cupper,</w:t>
      </w:r>
      <w:r w:rsidR="000D7DAD">
        <w:rPr>
          <w:rFonts w:ascii="Times New Roman" w:hAnsi="Times New Roman" w:cs="Times New Roman"/>
          <w:sz w:val="20"/>
          <w:szCs w:val="20"/>
        </w:rPr>
        <w:t xml:space="preserve"> </w:t>
      </w:r>
      <w:r w:rsidRPr="000D7DAD">
        <w:rPr>
          <w:rFonts w:ascii="Times New Roman" w:hAnsi="Times New Roman" w:cs="Times New Roman"/>
          <w:sz w:val="20"/>
          <w:szCs w:val="20"/>
        </w:rPr>
        <w:t>selenium)</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our result regarding decrease intake of cupper and selenium</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was in line with (Ursula, 2006)</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regarding cupper and selenium but not in the zinc intake this could be explained by the observed increased protein intake.</w:t>
      </w:r>
      <w:r w:rsidR="007063F2">
        <w:rPr>
          <w:rFonts w:ascii="Times New Roman" w:hAnsi="Times New Roman" w:cs="Times New Roman"/>
          <w:sz w:val="20"/>
          <w:szCs w:val="20"/>
        </w:rPr>
        <w:t xml:space="preserve"> </w:t>
      </w:r>
      <w:r w:rsidRPr="000D7DAD">
        <w:rPr>
          <w:rFonts w:ascii="Times New Roman" w:eastAsia="Arial Unicode MS" w:hAnsi="Times New Roman" w:cs="Times New Roman"/>
          <w:sz w:val="20"/>
          <w:szCs w:val="20"/>
        </w:rPr>
        <w:t>Antioxidants are important point of interest (ladas,</w:t>
      </w:r>
      <w:r w:rsidR="007063F2">
        <w:rPr>
          <w:rFonts w:ascii="Times New Roman" w:eastAsia="Arial Unicode MS" w:hAnsi="Times New Roman" w:cs="Times New Roman"/>
          <w:sz w:val="20"/>
          <w:szCs w:val="20"/>
        </w:rPr>
        <w:t xml:space="preserve"> </w:t>
      </w:r>
      <w:r w:rsidRPr="000D7DAD">
        <w:rPr>
          <w:rFonts w:ascii="Times New Roman" w:eastAsia="Arial Unicode MS" w:hAnsi="Times New Roman" w:cs="Times New Roman"/>
          <w:sz w:val="20"/>
          <w:szCs w:val="20"/>
        </w:rPr>
        <w:t xml:space="preserve">2013). Some </w:t>
      </w:r>
      <w:r w:rsidRPr="000D7DAD">
        <w:rPr>
          <w:rFonts w:ascii="Times New Roman" w:hAnsi="Times New Roman" w:cs="Times New Roman"/>
          <w:sz w:val="20"/>
          <w:szCs w:val="20"/>
        </w:rPr>
        <w:t>study explored the effect of dietary intake of antioxidants on therapy-related side effects and survival in children with cancer (Kennedy et al., 2004). The authors found children with higher, dietary intake of beta-carotene and vitamin C experienced reduced hematologic or non-hematologic side effects. Higher</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vitamin E intakes were more likely to have rapid response to treatment.</w:t>
      </w:r>
      <w:r w:rsidRPr="000D7DAD">
        <w:rPr>
          <w:rFonts w:ascii="Times New Roman" w:eastAsia="Arial Unicode MS" w:hAnsi="Times New Roman" w:cs="Times New Roman"/>
          <w:sz w:val="20"/>
          <w:szCs w:val="20"/>
        </w:rPr>
        <w:t xml:space="preserve"> These finding supported our results regarding antioxidant nutrients intake.</w:t>
      </w:r>
      <w:r w:rsidR="007063F2">
        <w:rPr>
          <w:rFonts w:ascii="Times New Roman" w:eastAsia="Arial Unicode MS" w:hAnsi="Times New Roman" w:cs="Times New Roman"/>
          <w:sz w:val="20"/>
          <w:szCs w:val="20"/>
        </w:rPr>
        <w:t xml:space="preserve"> </w:t>
      </w:r>
      <w:r w:rsidRPr="000D7DAD">
        <w:rPr>
          <w:rFonts w:ascii="Times New Roman" w:eastAsia="Arial Unicode MS" w:hAnsi="Times New Roman" w:cs="Times New Roman"/>
          <w:sz w:val="20"/>
          <w:szCs w:val="20"/>
        </w:rPr>
        <w:t>(C</w:t>
      </w:r>
      <w:r w:rsidR="007063F2">
        <w:rPr>
          <w:rFonts w:ascii="Times New Roman" w:eastAsia="Arial Unicode MS" w:hAnsi="Times New Roman" w:cs="Times New Roman"/>
          <w:sz w:val="20"/>
          <w:szCs w:val="20"/>
        </w:rPr>
        <w:t>,</w:t>
      </w:r>
      <w:r w:rsidRPr="000D7DAD">
        <w:rPr>
          <w:rFonts w:ascii="Times New Roman" w:eastAsia="Arial Unicode MS" w:hAnsi="Times New Roman" w:cs="Times New Roman"/>
          <w:sz w:val="20"/>
          <w:szCs w:val="20"/>
        </w:rPr>
        <w:t xml:space="preserve"> E andselnium).</w:t>
      </w:r>
      <w:r w:rsidR="007063F2">
        <w:rPr>
          <w:rFonts w:ascii="Times New Roman" w:eastAsia="Arial Unicode MS" w:hAnsi="Times New Roman" w:cs="Times New Roman"/>
          <w:sz w:val="20"/>
          <w:szCs w:val="20"/>
        </w:rPr>
        <w:t xml:space="preserve"> </w:t>
      </w:r>
      <w:r w:rsidRPr="000D7DAD">
        <w:rPr>
          <w:rFonts w:ascii="Times New Roman" w:eastAsia="Arial Unicode MS" w:hAnsi="Times New Roman" w:cs="Times New Roman"/>
          <w:sz w:val="20"/>
          <w:szCs w:val="20"/>
        </w:rPr>
        <w:t>Comprehensive reviews of the role of</w:t>
      </w:r>
      <w:r w:rsidR="007063F2">
        <w:rPr>
          <w:rFonts w:ascii="Times New Roman" w:eastAsia="Arial Unicode MS" w:hAnsi="Times New Roman" w:cs="Times New Roman"/>
          <w:sz w:val="20"/>
          <w:szCs w:val="20"/>
        </w:rPr>
        <w:t xml:space="preserve"> </w:t>
      </w:r>
      <w:r w:rsidRPr="000D7DAD">
        <w:rPr>
          <w:rFonts w:ascii="Times New Roman" w:eastAsia="Arial Unicode MS" w:hAnsi="Times New Roman" w:cs="Times New Roman"/>
          <w:sz w:val="20"/>
          <w:szCs w:val="20"/>
        </w:rPr>
        <w:t>Bone-metabolizing nutrients in All children</w:t>
      </w:r>
      <w:r w:rsidR="007063F2">
        <w:rPr>
          <w:rFonts w:ascii="Times New Roman" w:eastAsia="Arial Unicode MS" w:hAnsi="Times New Roman" w:cs="Times New Roman"/>
          <w:sz w:val="20"/>
          <w:szCs w:val="20"/>
        </w:rPr>
        <w:t xml:space="preserve"> </w:t>
      </w:r>
      <w:r w:rsidRPr="000D7DAD">
        <w:rPr>
          <w:rFonts w:ascii="Times New Roman" w:eastAsia="Arial Unicode MS" w:hAnsi="Times New Roman" w:cs="Times New Roman"/>
          <w:sz w:val="20"/>
          <w:szCs w:val="20"/>
        </w:rPr>
        <w:t>been</w:t>
      </w:r>
      <w:r w:rsidR="007063F2">
        <w:rPr>
          <w:rFonts w:ascii="Times New Roman" w:eastAsia="Arial Unicode MS" w:hAnsi="Times New Roman" w:cs="Times New Roman"/>
          <w:sz w:val="20"/>
          <w:szCs w:val="20"/>
        </w:rPr>
        <w:t xml:space="preserve"> </w:t>
      </w:r>
      <w:r w:rsidRPr="000D7DAD">
        <w:rPr>
          <w:rFonts w:ascii="Times New Roman" w:eastAsia="Arial Unicode MS" w:hAnsi="Times New Roman" w:cs="Times New Roman"/>
          <w:sz w:val="20"/>
          <w:szCs w:val="20"/>
        </w:rPr>
        <w:t>published (Ladas et al., 2004; Tylavsky et al., 2010).</w:t>
      </w:r>
      <w:r w:rsidR="007063F2">
        <w:rPr>
          <w:rFonts w:ascii="Times New Roman" w:eastAsia="Arial Unicode MS" w:hAnsi="Times New Roman" w:cs="Times New Roman"/>
          <w:sz w:val="20"/>
          <w:szCs w:val="20"/>
        </w:rPr>
        <w:t xml:space="preserve"> </w:t>
      </w:r>
      <w:r w:rsidRPr="000D7DAD">
        <w:rPr>
          <w:rFonts w:ascii="Times New Roman" w:eastAsia="Arial Unicode MS" w:hAnsi="Times New Roman" w:cs="Times New Roman"/>
          <w:sz w:val="20"/>
          <w:szCs w:val="20"/>
        </w:rPr>
        <w:t>They</w:t>
      </w:r>
      <w:r w:rsidR="007063F2">
        <w:rPr>
          <w:rFonts w:ascii="Times New Roman" w:eastAsia="Arial Unicode MS" w:hAnsi="Times New Roman" w:cs="Times New Roman"/>
          <w:sz w:val="20"/>
          <w:szCs w:val="20"/>
        </w:rPr>
        <w:t xml:space="preserve"> </w:t>
      </w:r>
      <w:r w:rsidRPr="000D7DAD">
        <w:rPr>
          <w:rFonts w:ascii="Times New Roman" w:hAnsi="Times New Roman" w:cs="Times New Roman"/>
          <w:sz w:val="20"/>
          <w:szCs w:val="20"/>
        </w:rPr>
        <w:t>Observed diminished intake of vitamin D and calcium</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in their studies</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this was supportive evidence of our finding</w:t>
      </w:r>
      <w:r w:rsidR="007063F2">
        <w:rPr>
          <w:rFonts w:ascii="Times New Roman" w:hAnsi="Times New Roman" w:cs="Times New Roman"/>
          <w:sz w:val="20"/>
          <w:szCs w:val="20"/>
        </w:rPr>
        <w:t xml:space="preserve"> </w:t>
      </w:r>
      <w:r w:rsidRPr="000D7DAD">
        <w:rPr>
          <w:rFonts w:ascii="Times New Roman" w:eastAsia="Arial Unicode MS" w:hAnsi="Times New Roman" w:cs="Times New Roman"/>
          <w:sz w:val="20"/>
          <w:szCs w:val="20"/>
        </w:rPr>
        <w:t>as we found</w:t>
      </w:r>
      <w:r w:rsidR="007063F2">
        <w:rPr>
          <w:rFonts w:ascii="Times New Roman" w:eastAsia="Arial Unicode MS" w:hAnsi="Times New Roman" w:cs="Times New Roman"/>
          <w:sz w:val="20"/>
          <w:szCs w:val="20"/>
        </w:rPr>
        <w:t xml:space="preserve"> </w:t>
      </w:r>
      <w:r w:rsidRPr="000D7DAD">
        <w:rPr>
          <w:rFonts w:ascii="Times New Roman" w:hAnsi="Times New Roman" w:cs="Times New Roman"/>
          <w:sz w:val="20"/>
          <w:szCs w:val="20"/>
        </w:rPr>
        <w:t>that the majority of patients were below the DNI for calcium,</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and vitamin D.</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Some studies have suggested a role of B vitamins in the development of neuropathy, a side effect of therapy for ALL (Abbas et al., 1997; Ang et al., 2008).</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To date, no studies have explored dietary intake of B vitamins during cancer therapy in children with ALL. Folate, in particular, is a nutrient of high interest due to the inclusion in the DNA repair</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and the role</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of methotrexate for the treatment of ALL</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(as</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anti-folate drug) (Robien,</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2003).</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Our result showed decrease intake of folic acid this was in line with Chlebowski, 2003.</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According</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to American Institute for Cancer Research, 2012;</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All children must receive a variety of all food groups, fruits and vegetables, whole grains, and lean protein our result showed that the intake from all</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food items was Fair</w:t>
      </w:r>
      <w:r w:rsidR="007063F2">
        <w:rPr>
          <w:rFonts w:ascii="Times New Roman" w:hAnsi="Times New Roman" w:cs="Times New Roman"/>
          <w:sz w:val="20"/>
          <w:szCs w:val="20"/>
        </w:rPr>
        <w:t>.</w:t>
      </w:r>
      <w:r w:rsidRPr="000D7DAD">
        <w:rPr>
          <w:rFonts w:ascii="Times New Roman" w:hAnsi="Times New Roman" w:cs="Times New Roman"/>
          <w:sz w:val="20"/>
          <w:szCs w:val="20"/>
        </w:rPr>
        <w:t xml:space="preserve"> The decreased caloric intake and bone metabolizing nutrients was reflected on the patients nutritional status among our studied children as there was </w:t>
      </w:r>
      <w:r w:rsidRPr="000D7DAD">
        <w:rPr>
          <w:rFonts w:ascii="Times New Roman" w:hAnsi="Times New Roman" w:cs="Times New Roman"/>
          <w:color w:val="000000"/>
          <w:sz w:val="20"/>
          <w:szCs w:val="20"/>
        </w:rPr>
        <w:t>33.3%</w:t>
      </w:r>
      <w:r w:rsidR="009079AC">
        <w:rPr>
          <w:rFonts w:ascii="Times New Roman" w:hAnsi="Times New Roman" w:cs="Times New Roman"/>
          <w:color w:val="000000"/>
          <w:sz w:val="20"/>
          <w:szCs w:val="20"/>
        </w:rPr>
        <w:t xml:space="preserve"> </w:t>
      </w:r>
      <w:r w:rsidRPr="000D7DAD">
        <w:rPr>
          <w:rFonts w:ascii="Times New Roman" w:hAnsi="Times New Roman" w:cs="Times New Roman"/>
          <w:color w:val="000000"/>
          <w:sz w:val="20"/>
          <w:szCs w:val="20"/>
        </w:rPr>
        <w:t>wasting</w:t>
      </w:r>
      <w:r w:rsidR="009079AC">
        <w:rPr>
          <w:rFonts w:ascii="Times New Roman" w:hAnsi="Times New Roman" w:cs="Times New Roman"/>
          <w:color w:val="000000"/>
          <w:sz w:val="20"/>
          <w:szCs w:val="20"/>
        </w:rPr>
        <w:t>,</w:t>
      </w:r>
      <w:r w:rsidRPr="000D7DAD">
        <w:rPr>
          <w:rFonts w:ascii="Times New Roman" w:hAnsi="Times New Roman" w:cs="Times New Roman"/>
          <w:color w:val="000000"/>
          <w:sz w:val="20"/>
          <w:szCs w:val="20"/>
        </w:rPr>
        <w:t xml:space="preserve"> 28.2% thininess and stunting</w:t>
      </w:r>
      <w:r w:rsidR="007063F2">
        <w:rPr>
          <w:rFonts w:ascii="Times New Roman" w:hAnsi="Times New Roman" w:cs="Times New Roman"/>
          <w:color w:val="000000"/>
          <w:sz w:val="20"/>
          <w:szCs w:val="20"/>
        </w:rPr>
        <w:t xml:space="preserve"> </w:t>
      </w:r>
      <w:r w:rsidRPr="000D7DAD">
        <w:rPr>
          <w:rFonts w:ascii="Times New Roman" w:hAnsi="Times New Roman" w:cs="Times New Roman"/>
          <w:color w:val="000000"/>
          <w:sz w:val="20"/>
          <w:szCs w:val="20"/>
        </w:rPr>
        <w:t xml:space="preserve">38.09%. </w:t>
      </w:r>
      <w:r w:rsidRPr="000D7DAD">
        <w:rPr>
          <w:rFonts w:ascii="Times New Roman" w:hAnsi="Times New Roman" w:cs="Times New Roman"/>
          <w:color w:val="000000"/>
          <w:sz w:val="20"/>
          <w:szCs w:val="20"/>
        </w:rPr>
        <w:lastRenderedPageBreak/>
        <w:t>Similarly, malnutrition</w:t>
      </w:r>
      <w:r w:rsidR="007063F2">
        <w:rPr>
          <w:rFonts w:ascii="Times New Roman" w:hAnsi="Times New Roman" w:cs="Times New Roman"/>
          <w:color w:val="000000"/>
          <w:sz w:val="20"/>
          <w:szCs w:val="20"/>
        </w:rPr>
        <w:t xml:space="preserve"> </w:t>
      </w:r>
      <w:r w:rsidRPr="000D7DAD">
        <w:rPr>
          <w:rFonts w:ascii="Times New Roman" w:hAnsi="Times New Roman" w:cs="Times New Roman"/>
          <w:sz w:val="20"/>
          <w:szCs w:val="20"/>
        </w:rPr>
        <w:t xml:space="preserve">was recorded </w:t>
      </w:r>
      <w:r w:rsidRPr="000D7DAD">
        <w:rPr>
          <w:rFonts w:ascii="Times New Roman" w:eastAsia="Arial Unicode MS" w:hAnsi="Times New Roman" w:cs="Times New Roman"/>
          <w:sz w:val="20"/>
          <w:szCs w:val="20"/>
        </w:rPr>
        <w:t>by (Ursula,</w:t>
      </w:r>
      <w:r w:rsidR="009079AC">
        <w:rPr>
          <w:rFonts w:ascii="Times New Roman" w:eastAsia="Arial Unicode MS" w:hAnsi="Times New Roman" w:cs="Times New Roman"/>
          <w:sz w:val="20"/>
          <w:szCs w:val="20"/>
        </w:rPr>
        <w:t xml:space="preserve"> </w:t>
      </w:r>
      <w:r w:rsidRPr="000D7DAD">
        <w:rPr>
          <w:rFonts w:ascii="Times New Roman" w:eastAsia="Arial Unicode MS" w:hAnsi="Times New Roman" w:cs="Times New Roman"/>
          <w:sz w:val="20"/>
          <w:szCs w:val="20"/>
        </w:rPr>
        <w:t>2006) who</w:t>
      </w:r>
      <w:r w:rsidR="007063F2">
        <w:rPr>
          <w:rFonts w:ascii="Times New Roman" w:eastAsia="Arial Unicode MS" w:hAnsi="Times New Roman" w:cs="Times New Roman"/>
          <w:sz w:val="20"/>
          <w:szCs w:val="20"/>
        </w:rPr>
        <w:t xml:space="preserve"> </w:t>
      </w:r>
      <w:r w:rsidRPr="000D7DAD">
        <w:rPr>
          <w:rFonts w:ascii="Times New Roman" w:eastAsia="Arial Unicode MS" w:hAnsi="Times New Roman" w:cs="Times New Roman"/>
          <w:sz w:val="20"/>
          <w:szCs w:val="20"/>
        </w:rPr>
        <w:t>demonstrated that malnutrition prevalence was of 30% among ALL children</w:t>
      </w:r>
      <w:r w:rsidR="007063F2">
        <w:rPr>
          <w:rFonts w:ascii="Times New Roman" w:eastAsia="Arial Unicode MS" w:hAnsi="Times New Roman" w:cs="Times New Roman"/>
          <w:sz w:val="20"/>
          <w:szCs w:val="20"/>
        </w:rPr>
        <w:t>.</w:t>
      </w:r>
      <w:r w:rsidRPr="000D7DAD">
        <w:rPr>
          <w:rFonts w:ascii="Times New Roman" w:eastAsia="Arial Unicode MS" w:hAnsi="Times New Roman" w:cs="Times New Roman"/>
          <w:sz w:val="20"/>
          <w:szCs w:val="20"/>
        </w:rPr>
        <w:t xml:space="preserve"> </w:t>
      </w:r>
      <w:r w:rsidRPr="000D7DAD">
        <w:rPr>
          <w:rFonts w:ascii="Times New Roman" w:hAnsi="Times New Roman" w:cs="Times New Roman"/>
          <w:sz w:val="20"/>
          <w:szCs w:val="20"/>
        </w:rPr>
        <w:t>Another supportive evidence came from (Hingorani et al., 2011)</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Who found that</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his studied children was either underweight or overweight in different stages of cancer therapy.</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A better understanding of variations in dietary intake during cancer therapy and the degree to which children deviate from the DRIs is a necessary first step in developing standardized guidelines for clinical intervention that are evidence-based rather than derived from clinical experience.</w:t>
      </w:r>
    </w:p>
    <w:p w:rsidR="00B1210F" w:rsidRPr="000D7DAD" w:rsidRDefault="00B1210F" w:rsidP="00B503AF">
      <w:pPr>
        <w:bidi w:val="0"/>
        <w:snapToGrid w:val="0"/>
        <w:spacing w:after="0" w:line="240" w:lineRule="auto"/>
        <w:jc w:val="both"/>
        <w:rPr>
          <w:rFonts w:ascii="Times New Roman" w:hAnsi="Times New Roman" w:cs="Times New Roman"/>
          <w:b/>
          <w:bCs/>
          <w:sz w:val="20"/>
          <w:szCs w:val="20"/>
        </w:rPr>
      </w:pPr>
    </w:p>
    <w:p w:rsidR="00B1210F" w:rsidRPr="000D7DAD" w:rsidRDefault="00B1210F" w:rsidP="00B503AF">
      <w:pPr>
        <w:bidi w:val="0"/>
        <w:snapToGrid w:val="0"/>
        <w:spacing w:after="0" w:line="240" w:lineRule="auto"/>
        <w:jc w:val="both"/>
        <w:rPr>
          <w:rFonts w:ascii="Times New Roman" w:hAnsi="Times New Roman" w:cs="Times New Roman"/>
          <w:sz w:val="20"/>
          <w:szCs w:val="20"/>
        </w:rPr>
      </w:pPr>
      <w:r w:rsidRPr="000D7DAD">
        <w:rPr>
          <w:rFonts w:ascii="Times New Roman" w:hAnsi="Times New Roman" w:cs="Times New Roman"/>
          <w:b/>
          <w:bCs/>
          <w:sz w:val="20"/>
          <w:szCs w:val="20"/>
        </w:rPr>
        <w:t>Conclusion</w:t>
      </w:r>
    </w:p>
    <w:p w:rsidR="00B1210F" w:rsidRPr="000D7DAD" w:rsidRDefault="00B1210F" w:rsidP="00B503AF">
      <w:pPr>
        <w:bidi w:val="0"/>
        <w:snapToGrid w:val="0"/>
        <w:spacing w:after="0" w:line="240" w:lineRule="auto"/>
        <w:ind w:firstLine="425"/>
        <w:jc w:val="both"/>
        <w:rPr>
          <w:rFonts w:ascii="Times New Roman" w:hAnsi="Times New Roman" w:cs="Times New Roman"/>
          <w:color w:val="000000"/>
          <w:sz w:val="20"/>
          <w:szCs w:val="20"/>
        </w:rPr>
      </w:pPr>
      <w:r w:rsidRPr="000D7DAD">
        <w:rPr>
          <w:rFonts w:ascii="Times New Roman" w:hAnsi="Times New Roman" w:cs="Times New Roman"/>
          <w:sz w:val="20"/>
          <w:szCs w:val="20"/>
        </w:rPr>
        <w:t>This study was successful in identifying priority nutrients for dietary intervention</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(Essential fatty acid intake, and vitamin E,C</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folic acid vitamin D and</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calcium.</w:t>
      </w:r>
      <w:r w:rsidR="007063F2">
        <w:rPr>
          <w:rFonts w:ascii="Times New Roman" w:hAnsi="Times New Roman" w:cs="Times New Roman"/>
          <w:sz w:val="20"/>
          <w:szCs w:val="20"/>
        </w:rPr>
        <w:t xml:space="preserve"> V</w:t>
      </w:r>
      <w:r w:rsidRPr="000D7DAD">
        <w:rPr>
          <w:rFonts w:ascii="Times New Roman" w:hAnsi="Times New Roman" w:cs="Times New Roman"/>
          <w:sz w:val="20"/>
          <w:szCs w:val="20"/>
        </w:rPr>
        <w:t>itamin A</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there is excess intake of polyunsaturated fatty acid with reverse of the ratio of omega 3 and omega 6</w:t>
      </w:r>
      <w:r w:rsidR="007063F2">
        <w:rPr>
          <w:rFonts w:ascii="Times New Roman" w:hAnsi="Times New Roman" w:cs="Times New Roman"/>
          <w:sz w:val="20"/>
          <w:szCs w:val="20"/>
        </w:rPr>
        <w:t>.</w:t>
      </w:r>
    </w:p>
    <w:p w:rsidR="00B1210F" w:rsidRPr="000D7DAD" w:rsidRDefault="00B1210F" w:rsidP="00B503AF">
      <w:pPr>
        <w:bidi w:val="0"/>
        <w:snapToGrid w:val="0"/>
        <w:spacing w:after="0" w:line="240" w:lineRule="auto"/>
        <w:jc w:val="both"/>
        <w:textAlignment w:val="baseline"/>
        <w:rPr>
          <w:rFonts w:ascii="Times New Roman" w:eastAsia="MS PGothic" w:hAnsi="Times New Roman" w:cs="Times New Roman"/>
          <w:b/>
          <w:bCs/>
          <w:shadow/>
          <w:color w:val="000000"/>
          <w:sz w:val="20"/>
          <w:szCs w:val="20"/>
          <w:lang w:bidi="ar-EG"/>
        </w:rPr>
      </w:pPr>
    </w:p>
    <w:p w:rsidR="00B1210F" w:rsidRPr="000D7DAD" w:rsidRDefault="00B1210F" w:rsidP="00B503AF">
      <w:pPr>
        <w:bidi w:val="0"/>
        <w:snapToGrid w:val="0"/>
        <w:spacing w:after="0" w:line="240" w:lineRule="auto"/>
        <w:jc w:val="both"/>
        <w:textAlignment w:val="baseline"/>
        <w:rPr>
          <w:rFonts w:ascii="Times New Roman" w:eastAsia="MS PGothic" w:hAnsi="Times New Roman" w:cs="Times New Roman"/>
          <w:b/>
          <w:bCs/>
          <w:shadow/>
          <w:color w:val="000000"/>
          <w:sz w:val="20"/>
          <w:szCs w:val="20"/>
          <w:lang w:bidi="ar-EG"/>
        </w:rPr>
      </w:pPr>
      <w:r w:rsidRPr="000D7DAD">
        <w:rPr>
          <w:rFonts w:ascii="Times New Roman" w:eastAsia="MS PGothic" w:hAnsi="Times New Roman" w:cs="Times New Roman"/>
          <w:b/>
          <w:bCs/>
          <w:shadow/>
          <w:color w:val="000000"/>
          <w:sz w:val="20"/>
          <w:szCs w:val="20"/>
          <w:lang w:bidi="ar-EG"/>
        </w:rPr>
        <w:t>Recommendation</w:t>
      </w:r>
    </w:p>
    <w:p w:rsidR="00B1210F" w:rsidRPr="000D7DAD" w:rsidRDefault="00B1210F" w:rsidP="00B503AF">
      <w:pPr>
        <w:bidi w:val="0"/>
        <w:snapToGrid w:val="0"/>
        <w:spacing w:after="0" w:line="240" w:lineRule="auto"/>
        <w:ind w:firstLine="425"/>
        <w:jc w:val="both"/>
        <w:textAlignment w:val="baseline"/>
        <w:rPr>
          <w:rFonts w:ascii="Times New Roman" w:hAnsi="Times New Roman" w:cs="Times New Roman"/>
          <w:color w:val="000000"/>
          <w:sz w:val="20"/>
          <w:szCs w:val="20"/>
          <w:lang w:bidi="ar-EG"/>
        </w:rPr>
      </w:pPr>
      <w:r w:rsidRPr="000D7DAD">
        <w:rPr>
          <w:rFonts w:ascii="Times New Roman" w:eastAsia="MS PGothic" w:hAnsi="Times New Roman" w:cs="Times New Roman"/>
          <w:shadow/>
          <w:color w:val="000000"/>
          <w:sz w:val="20"/>
          <w:szCs w:val="20"/>
          <w:lang w:bidi="ar-EG"/>
        </w:rPr>
        <w:t>The preliminary findings of dietary inadequacy</w:t>
      </w:r>
      <w:r w:rsidR="007063F2">
        <w:rPr>
          <w:rFonts w:ascii="Times New Roman" w:eastAsia="MS PGothic" w:hAnsi="Times New Roman" w:cs="Times New Roman"/>
          <w:shadow/>
          <w:color w:val="000000"/>
          <w:sz w:val="20"/>
          <w:szCs w:val="20"/>
          <w:lang w:bidi="ar-EG"/>
        </w:rPr>
        <w:t xml:space="preserve"> </w:t>
      </w:r>
      <w:r w:rsidRPr="000D7DAD">
        <w:rPr>
          <w:rFonts w:ascii="Times New Roman" w:eastAsia="MS PGothic" w:hAnsi="Times New Roman" w:cs="Times New Roman"/>
          <w:shadow/>
          <w:color w:val="000000"/>
          <w:sz w:val="20"/>
          <w:szCs w:val="20"/>
          <w:lang w:bidi="ar-EG"/>
        </w:rPr>
        <w:t>and over consumption of some nutrients support the need for nutritional</w:t>
      </w:r>
      <w:r w:rsidR="007063F2">
        <w:rPr>
          <w:rFonts w:ascii="Times New Roman" w:eastAsia="MS PGothic" w:hAnsi="Times New Roman" w:cs="Times New Roman"/>
          <w:shadow/>
          <w:color w:val="000000"/>
          <w:sz w:val="20"/>
          <w:szCs w:val="20"/>
          <w:lang w:bidi="ar-EG"/>
        </w:rPr>
        <w:t xml:space="preserve"> </w:t>
      </w:r>
      <w:r w:rsidRPr="000D7DAD">
        <w:rPr>
          <w:rFonts w:ascii="Times New Roman" w:eastAsia="MS PGothic" w:hAnsi="Times New Roman" w:cs="Times New Roman"/>
          <w:shadow/>
          <w:color w:val="000000"/>
          <w:sz w:val="20"/>
          <w:szCs w:val="20"/>
          <w:lang w:bidi="ar-EG"/>
        </w:rPr>
        <w:t>screening and</w:t>
      </w:r>
      <w:r w:rsidR="007063F2">
        <w:rPr>
          <w:rFonts w:ascii="Times New Roman" w:eastAsia="MS PGothic" w:hAnsi="Times New Roman" w:cs="Times New Roman"/>
          <w:shadow/>
          <w:color w:val="000000"/>
          <w:sz w:val="20"/>
          <w:szCs w:val="20"/>
          <w:lang w:bidi="ar-EG"/>
        </w:rPr>
        <w:t xml:space="preserve"> </w:t>
      </w:r>
      <w:r w:rsidRPr="000D7DAD">
        <w:rPr>
          <w:rFonts w:ascii="Times New Roman" w:eastAsia="MS PGothic" w:hAnsi="Times New Roman" w:cs="Times New Roman"/>
          <w:shadow/>
          <w:color w:val="000000"/>
          <w:sz w:val="20"/>
          <w:szCs w:val="20"/>
          <w:lang w:bidi="ar-EG"/>
        </w:rPr>
        <w:t>monitoring of ALL children</w:t>
      </w:r>
      <w:r w:rsidR="007063F2">
        <w:rPr>
          <w:rFonts w:ascii="Times New Roman" w:eastAsia="MS PGothic" w:hAnsi="Times New Roman" w:cs="Times New Roman"/>
          <w:shadow/>
          <w:color w:val="000000"/>
          <w:sz w:val="20"/>
          <w:szCs w:val="20"/>
          <w:lang w:bidi="ar-EG"/>
        </w:rPr>
        <w:t xml:space="preserve"> </w:t>
      </w:r>
      <w:r w:rsidRPr="000D7DAD">
        <w:rPr>
          <w:rFonts w:ascii="Times New Roman" w:eastAsia="MS PGothic" w:hAnsi="Times New Roman" w:cs="Times New Roman"/>
          <w:shadow/>
          <w:color w:val="000000"/>
          <w:sz w:val="20"/>
          <w:szCs w:val="20"/>
          <w:lang w:bidi="ar-EG"/>
        </w:rPr>
        <w:t>Optimizing dietary intake through nutritional education and</w:t>
      </w:r>
      <w:r w:rsidR="007063F2">
        <w:rPr>
          <w:rFonts w:ascii="Times New Roman" w:eastAsia="MS PGothic" w:hAnsi="Times New Roman" w:cs="Times New Roman"/>
          <w:shadow/>
          <w:color w:val="000000"/>
          <w:sz w:val="20"/>
          <w:szCs w:val="20"/>
          <w:lang w:bidi="ar-EG"/>
        </w:rPr>
        <w:t xml:space="preserve"> </w:t>
      </w:r>
      <w:r w:rsidRPr="000D7DAD">
        <w:rPr>
          <w:rFonts w:ascii="Times New Roman" w:eastAsia="MS PGothic" w:hAnsi="Times New Roman" w:cs="Times New Roman"/>
          <w:shadow/>
          <w:color w:val="000000"/>
          <w:sz w:val="20"/>
          <w:szCs w:val="20"/>
          <w:lang w:bidi="ar-EG"/>
        </w:rPr>
        <w:t>appropriate use of nutritional support</w:t>
      </w:r>
      <w:r w:rsidR="007063F2">
        <w:rPr>
          <w:rFonts w:ascii="Times New Roman" w:eastAsia="MS PGothic" w:hAnsi="Times New Roman" w:cs="Times New Roman"/>
          <w:shadow/>
          <w:color w:val="000000"/>
          <w:sz w:val="20"/>
          <w:szCs w:val="20"/>
          <w:lang w:bidi="ar-EG"/>
        </w:rPr>
        <w:t xml:space="preserve"> </w:t>
      </w:r>
      <w:r w:rsidRPr="000D7DAD">
        <w:rPr>
          <w:rFonts w:ascii="Times New Roman" w:eastAsia="MS PGothic" w:hAnsi="Times New Roman" w:cs="Times New Roman"/>
          <w:shadow/>
          <w:color w:val="000000"/>
          <w:sz w:val="20"/>
          <w:szCs w:val="20"/>
          <w:lang w:bidi="ar-EG"/>
        </w:rPr>
        <w:t>where necessary</w:t>
      </w:r>
      <w:r w:rsidR="009079AC">
        <w:rPr>
          <w:rFonts w:ascii="Times New Roman" w:eastAsia="MS PGothic" w:hAnsi="Times New Roman" w:cs="Times New Roman"/>
          <w:shadow/>
          <w:color w:val="000000"/>
          <w:sz w:val="20"/>
          <w:szCs w:val="20"/>
          <w:lang w:bidi="ar-EG"/>
        </w:rPr>
        <w:t>.</w:t>
      </w:r>
    </w:p>
    <w:p w:rsidR="00B1210F" w:rsidRPr="000D7DAD" w:rsidRDefault="00B1210F" w:rsidP="00B503AF">
      <w:pPr>
        <w:bidi w:val="0"/>
        <w:snapToGrid w:val="0"/>
        <w:spacing w:after="0" w:line="240" w:lineRule="auto"/>
        <w:jc w:val="both"/>
        <w:rPr>
          <w:rFonts w:ascii="Times New Roman" w:hAnsi="Times New Roman" w:cs="Times New Roman"/>
          <w:color w:val="252525"/>
          <w:sz w:val="20"/>
          <w:szCs w:val="20"/>
        </w:rPr>
      </w:pPr>
    </w:p>
    <w:p w:rsidR="00B1210F" w:rsidRPr="000D7DAD" w:rsidRDefault="00B1210F" w:rsidP="00B503AF">
      <w:pPr>
        <w:shd w:val="clear" w:color="auto" w:fill="FFFFFF"/>
        <w:bidi w:val="0"/>
        <w:snapToGrid w:val="0"/>
        <w:spacing w:after="0" w:line="240" w:lineRule="auto"/>
        <w:jc w:val="both"/>
        <w:rPr>
          <w:rFonts w:ascii="Times New Roman" w:hAnsi="Times New Roman" w:cs="Times New Roman"/>
          <w:b/>
          <w:bCs/>
          <w:color w:val="000000"/>
          <w:sz w:val="20"/>
          <w:szCs w:val="20"/>
        </w:rPr>
      </w:pPr>
      <w:r w:rsidRPr="000D7DAD">
        <w:rPr>
          <w:rFonts w:ascii="Times New Roman" w:hAnsi="Times New Roman" w:cs="Times New Roman"/>
          <w:b/>
          <w:bCs/>
          <w:color w:val="000000"/>
          <w:sz w:val="20"/>
          <w:szCs w:val="20"/>
        </w:rPr>
        <w:t>References</w:t>
      </w:r>
    </w:p>
    <w:p w:rsidR="00B1210F" w:rsidRPr="000D7DAD" w:rsidRDefault="00B1210F" w:rsidP="00B503AF">
      <w:pPr>
        <w:numPr>
          <w:ilvl w:val="0"/>
          <w:numId w:val="16"/>
        </w:numPr>
        <w:shd w:val="clear" w:color="auto" w:fill="FFFFFF"/>
        <w:tabs>
          <w:tab w:val="left" w:pos="426"/>
        </w:tabs>
        <w:bidi w:val="0"/>
        <w:snapToGrid w:val="0"/>
        <w:spacing w:after="0" w:line="240" w:lineRule="auto"/>
        <w:ind w:left="425" w:hanging="425"/>
        <w:jc w:val="both"/>
        <w:rPr>
          <w:rFonts w:ascii="Times New Roman" w:hAnsi="Times New Roman" w:cs="Times New Roman"/>
          <w:color w:val="000000"/>
          <w:sz w:val="20"/>
          <w:szCs w:val="20"/>
        </w:rPr>
      </w:pPr>
      <w:r w:rsidRPr="000D7DAD">
        <w:rPr>
          <w:rFonts w:ascii="Times New Roman" w:hAnsi="Times New Roman" w:cs="Times New Roman"/>
          <w:color w:val="000000"/>
          <w:sz w:val="20"/>
          <w:szCs w:val="20"/>
        </w:rPr>
        <w:t>Grant B.: Medical Nutrition Therapy for Cancer. In: Mahan L.K., Escott-Stump S., editors.</w:t>
      </w:r>
      <w:r w:rsidR="007063F2">
        <w:rPr>
          <w:rFonts w:ascii="Times New Roman" w:hAnsi="Times New Roman" w:cs="Times New Roman"/>
          <w:color w:val="000000"/>
          <w:sz w:val="20"/>
          <w:szCs w:val="20"/>
        </w:rPr>
        <w:t xml:space="preserve"> </w:t>
      </w:r>
      <w:r w:rsidRPr="000D7DAD">
        <w:rPr>
          <w:rFonts w:ascii="Times New Roman" w:hAnsi="Times New Roman" w:cs="Times New Roman"/>
          <w:color w:val="000000"/>
          <w:sz w:val="20"/>
          <w:szCs w:val="20"/>
        </w:rPr>
        <w:t>Krause’s Food &amp; Nutrition Therapy.</w:t>
      </w:r>
      <w:r w:rsidR="007063F2">
        <w:rPr>
          <w:rFonts w:ascii="Times New Roman" w:hAnsi="Times New Roman" w:cs="Times New Roman"/>
          <w:color w:val="000000"/>
          <w:sz w:val="20"/>
          <w:szCs w:val="20"/>
        </w:rPr>
        <w:t xml:space="preserve"> </w:t>
      </w:r>
      <w:r w:rsidRPr="000D7DAD">
        <w:rPr>
          <w:rFonts w:ascii="Times New Roman" w:hAnsi="Times New Roman" w:cs="Times New Roman"/>
          <w:color w:val="000000"/>
          <w:sz w:val="20"/>
          <w:szCs w:val="20"/>
        </w:rPr>
        <w:t>Saunders/Elsevier; St. Louis, MO, USA: 2008. pp. 959–990.</w:t>
      </w:r>
    </w:p>
    <w:p w:rsidR="00B1210F" w:rsidRPr="000D7DAD" w:rsidRDefault="00B1210F" w:rsidP="00B503AF">
      <w:pPr>
        <w:numPr>
          <w:ilvl w:val="0"/>
          <w:numId w:val="16"/>
        </w:numPr>
        <w:shd w:val="clear" w:color="auto" w:fill="FFFFFF"/>
        <w:tabs>
          <w:tab w:val="left" w:pos="426"/>
        </w:tabs>
        <w:bidi w:val="0"/>
        <w:snapToGrid w:val="0"/>
        <w:spacing w:after="0" w:line="240" w:lineRule="auto"/>
        <w:ind w:left="425" w:hanging="425"/>
        <w:jc w:val="both"/>
        <w:rPr>
          <w:rFonts w:ascii="Times New Roman" w:hAnsi="Times New Roman" w:cs="Times New Roman"/>
          <w:color w:val="000000"/>
          <w:sz w:val="20"/>
          <w:szCs w:val="20"/>
        </w:rPr>
      </w:pPr>
      <w:r w:rsidRPr="000D7DAD">
        <w:rPr>
          <w:rFonts w:ascii="Times New Roman" w:hAnsi="Times New Roman" w:cs="Times New Roman"/>
          <w:color w:val="000000"/>
          <w:sz w:val="20"/>
          <w:szCs w:val="20"/>
        </w:rPr>
        <w:t>Cohen D.A.: Neoplastic Disease. In: Nahikian-Nelms M., Sucher K.P., Lacey K., Long Roth S., Editors. Nutrition Therapy and Pathophysiology.</w:t>
      </w:r>
      <w:r w:rsidR="007063F2">
        <w:rPr>
          <w:rFonts w:ascii="Times New Roman" w:hAnsi="Times New Roman" w:cs="Times New Roman"/>
          <w:color w:val="000000"/>
          <w:sz w:val="20"/>
          <w:szCs w:val="20"/>
        </w:rPr>
        <w:t xml:space="preserve"> </w:t>
      </w:r>
      <w:r w:rsidRPr="000D7DAD">
        <w:rPr>
          <w:rFonts w:ascii="Times New Roman" w:hAnsi="Times New Roman" w:cs="Times New Roman"/>
          <w:color w:val="000000"/>
          <w:sz w:val="20"/>
          <w:szCs w:val="20"/>
        </w:rPr>
        <w:t>Wadsworth, Cengage Learning; Belmont, CA, USA: 2011. pp. 702–734.</w:t>
      </w:r>
    </w:p>
    <w:p w:rsidR="00B1210F" w:rsidRPr="000D7DAD" w:rsidRDefault="00B1210F" w:rsidP="00B503AF">
      <w:pPr>
        <w:numPr>
          <w:ilvl w:val="0"/>
          <w:numId w:val="16"/>
        </w:numPr>
        <w:shd w:val="clear" w:color="auto" w:fill="FFFFFF"/>
        <w:tabs>
          <w:tab w:val="left" w:pos="426"/>
        </w:tabs>
        <w:bidi w:val="0"/>
        <w:snapToGrid w:val="0"/>
        <w:spacing w:after="0" w:line="240" w:lineRule="auto"/>
        <w:ind w:left="425" w:hanging="425"/>
        <w:jc w:val="both"/>
        <w:rPr>
          <w:rFonts w:ascii="Times New Roman" w:hAnsi="Times New Roman" w:cs="Times New Roman"/>
          <w:color w:val="000000"/>
          <w:sz w:val="20"/>
          <w:szCs w:val="20"/>
        </w:rPr>
      </w:pPr>
      <w:r w:rsidRPr="000D7DAD">
        <w:rPr>
          <w:rFonts w:ascii="Times New Roman" w:hAnsi="Times New Roman" w:cs="Times New Roman"/>
          <w:color w:val="000000"/>
          <w:sz w:val="20"/>
          <w:szCs w:val="20"/>
        </w:rPr>
        <w:t>Heuberger R.A. Diseases of the Hematological System. In: Nahikian-Nelms M., Sucher K.P., Lacey K., Long Roth S., editors.</w:t>
      </w:r>
      <w:r w:rsidR="007063F2">
        <w:rPr>
          <w:rFonts w:ascii="Times New Roman" w:hAnsi="Times New Roman" w:cs="Times New Roman"/>
          <w:color w:val="000000"/>
          <w:sz w:val="20"/>
          <w:szCs w:val="20"/>
        </w:rPr>
        <w:t xml:space="preserve"> </w:t>
      </w:r>
      <w:r w:rsidRPr="000D7DAD">
        <w:rPr>
          <w:rFonts w:ascii="Times New Roman" w:hAnsi="Times New Roman" w:cs="Times New Roman"/>
          <w:color w:val="000000"/>
          <w:sz w:val="20"/>
          <w:szCs w:val="20"/>
        </w:rPr>
        <w:t>Nutrition Therapy and Pathophysiology.</w:t>
      </w:r>
      <w:r w:rsidR="007063F2">
        <w:rPr>
          <w:rFonts w:ascii="Times New Roman" w:hAnsi="Times New Roman" w:cs="Times New Roman"/>
          <w:color w:val="000000"/>
          <w:sz w:val="20"/>
          <w:szCs w:val="20"/>
        </w:rPr>
        <w:t xml:space="preserve"> </w:t>
      </w:r>
      <w:r w:rsidRPr="000D7DAD">
        <w:rPr>
          <w:rFonts w:ascii="Times New Roman" w:hAnsi="Times New Roman" w:cs="Times New Roman"/>
          <w:color w:val="000000"/>
          <w:sz w:val="20"/>
          <w:szCs w:val="20"/>
        </w:rPr>
        <w:t>Wadsworth, Cengage Learning; Belmont, CA, USA: 2011. pp. 562–608.</w:t>
      </w:r>
    </w:p>
    <w:p w:rsidR="00B1210F" w:rsidRPr="000D7DAD" w:rsidRDefault="00B1210F" w:rsidP="00B503AF">
      <w:pPr>
        <w:numPr>
          <w:ilvl w:val="0"/>
          <w:numId w:val="16"/>
        </w:numPr>
        <w:shd w:val="clear" w:color="auto" w:fill="FFFFFF"/>
        <w:tabs>
          <w:tab w:val="left" w:pos="426"/>
        </w:tabs>
        <w:bidi w:val="0"/>
        <w:snapToGrid w:val="0"/>
        <w:spacing w:after="0" w:line="240" w:lineRule="auto"/>
        <w:ind w:left="425" w:hanging="425"/>
        <w:jc w:val="both"/>
        <w:rPr>
          <w:rFonts w:ascii="Times New Roman" w:hAnsi="Times New Roman" w:cs="Times New Roman"/>
          <w:color w:val="000000"/>
          <w:sz w:val="20"/>
          <w:szCs w:val="20"/>
        </w:rPr>
      </w:pPr>
      <w:r w:rsidRPr="000D7DAD">
        <w:rPr>
          <w:rFonts w:ascii="Times New Roman" w:hAnsi="Times New Roman" w:cs="Times New Roman"/>
          <w:color w:val="000000"/>
          <w:sz w:val="20"/>
          <w:szCs w:val="20"/>
        </w:rPr>
        <w:t>National Cancer Institute 2013-12-23. Retrieved</w:t>
      </w:r>
      <w:r w:rsidR="007063F2">
        <w:rPr>
          <w:rFonts w:ascii="Times New Roman" w:hAnsi="Times New Roman" w:cs="Times New Roman"/>
          <w:color w:val="000000"/>
          <w:sz w:val="20"/>
          <w:szCs w:val="20"/>
        </w:rPr>
        <w:t xml:space="preserve"> </w:t>
      </w:r>
      <w:r w:rsidRPr="000D7DAD">
        <w:rPr>
          <w:rFonts w:ascii="Times New Roman" w:hAnsi="Times New Roman" w:cs="Times New Roman"/>
          <w:color w:val="000000"/>
          <w:sz w:val="20"/>
          <w:szCs w:val="20"/>
        </w:rPr>
        <w:t>18 June</w:t>
      </w:r>
      <w:r w:rsidR="007063F2">
        <w:rPr>
          <w:rFonts w:ascii="Times New Roman" w:hAnsi="Times New Roman" w:cs="Times New Roman"/>
          <w:color w:val="000000"/>
          <w:sz w:val="20"/>
          <w:szCs w:val="20"/>
        </w:rPr>
        <w:t xml:space="preserve"> </w:t>
      </w:r>
      <w:r w:rsidRPr="000D7DAD">
        <w:rPr>
          <w:rFonts w:ascii="Times New Roman" w:hAnsi="Times New Roman" w:cs="Times New Roman"/>
          <w:color w:val="000000"/>
          <w:sz w:val="20"/>
          <w:szCs w:val="20"/>
        </w:rPr>
        <w:t>2014.</w:t>
      </w:r>
      <w:hyperlink r:id="rId17" w:anchor="cite_note-NCIBook2013-3" w:history="1">
        <w:r w:rsidRPr="000D7DAD">
          <w:rPr>
            <w:rFonts w:ascii="Times New Roman" w:hAnsi="Times New Roman" w:cs="Times New Roman"/>
            <w:color w:val="000000"/>
            <w:sz w:val="20"/>
            <w:szCs w:val="20"/>
            <w:vertAlign w:val="superscript"/>
          </w:rPr>
          <w:t>[3]</w:t>
        </w:r>
      </w:hyperlink>
      <w:hyperlink r:id="rId18" w:anchor="cite_ref-NCISnap_5-5" w:history="1">
        <w:r w:rsidRPr="000D7DAD">
          <w:rPr>
            <w:rFonts w:ascii="Times New Roman" w:hAnsi="Times New Roman" w:cs="Times New Roman"/>
            <w:b/>
            <w:bCs/>
            <w:color w:val="000000"/>
            <w:sz w:val="20"/>
            <w:szCs w:val="20"/>
            <w:vertAlign w:val="superscript"/>
          </w:rPr>
          <w:t>f</w:t>
        </w:r>
      </w:hyperlink>
      <w:r w:rsidRPr="000D7DAD">
        <w:rPr>
          <w:rFonts w:ascii="Times New Roman" w:hAnsi="Times New Roman" w:cs="Times New Roman"/>
          <w:color w:val="000000"/>
          <w:sz w:val="20"/>
          <w:szCs w:val="20"/>
        </w:rPr>
        <w:t> </w:t>
      </w:r>
      <w:hyperlink r:id="rId19" w:history="1">
        <w:r w:rsidRPr="000D7DAD">
          <w:rPr>
            <w:rFonts w:ascii="Times New Roman" w:hAnsi="Times New Roman" w:cs="Times New Roman"/>
            <w:color w:val="000000"/>
            <w:sz w:val="20"/>
            <w:szCs w:val="20"/>
          </w:rPr>
          <w:t>"A Snapshot of Leukemia"</w:t>
        </w:r>
      </w:hyperlink>
      <w:r w:rsidRPr="000D7DAD">
        <w:rPr>
          <w:rFonts w:ascii="Times New Roman" w:hAnsi="Times New Roman" w:cs="Times New Roman"/>
          <w:color w:val="000000"/>
          <w:sz w:val="20"/>
          <w:szCs w:val="20"/>
        </w:rPr>
        <w:t>.</w:t>
      </w:r>
      <w:r w:rsidR="007063F2">
        <w:rPr>
          <w:rFonts w:ascii="Times New Roman" w:hAnsi="Times New Roman" w:cs="Times New Roman"/>
          <w:color w:val="000000"/>
          <w:sz w:val="20"/>
          <w:szCs w:val="20"/>
        </w:rPr>
        <w:t xml:space="preserve"> </w:t>
      </w:r>
      <w:r w:rsidRPr="000D7DAD">
        <w:rPr>
          <w:rFonts w:ascii="Times New Roman" w:hAnsi="Times New Roman" w:cs="Times New Roman"/>
          <w:color w:val="000000"/>
          <w:sz w:val="20"/>
          <w:szCs w:val="20"/>
        </w:rPr>
        <w:t>NCI. Retrieved</w:t>
      </w:r>
      <w:r w:rsidR="007063F2">
        <w:rPr>
          <w:rFonts w:ascii="Times New Roman" w:hAnsi="Times New Roman" w:cs="Times New Roman"/>
          <w:color w:val="000000"/>
          <w:sz w:val="20"/>
          <w:szCs w:val="20"/>
        </w:rPr>
        <w:t xml:space="preserve"> </w:t>
      </w:r>
      <w:r w:rsidRPr="000D7DAD">
        <w:rPr>
          <w:rFonts w:ascii="Times New Roman" w:hAnsi="Times New Roman" w:cs="Times New Roman"/>
          <w:color w:val="000000"/>
          <w:sz w:val="20"/>
          <w:szCs w:val="20"/>
        </w:rPr>
        <w:t>18 June</w:t>
      </w:r>
      <w:r w:rsidR="007063F2">
        <w:rPr>
          <w:rFonts w:ascii="Times New Roman" w:hAnsi="Times New Roman" w:cs="Times New Roman"/>
          <w:color w:val="000000"/>
          <w:sz w:val="20"/>
          <w:szCs w:val="20"/>
        </w:rPr>
        <w:t xml:space="preserve"> </w:t>
      </w:r>
      <w:r w:rsidRPr="000D7DAD">
        <w:rPr>
          <w:rFonts w:ascii="Times New Roman" w:hAnsi="Times New Roman" w:cs="Times New Roman"/>
          <w:color w:val="000000"/>
          <w:sz w:val="20"/>
          <w:szCs w:val="20"/>
        </w:rPr>
        <w:t>2014.</w:t>
      </w:r>
    </w:p>
    <w:p w:rsidR="00B1210F" w:rsidRPr="000D7DAD" w:rsidRDefault="00F758E4" w:rsidP="00B503AF">
      <w:pPr>
        <w:numPr>
          <w:ilvl w:val="0"/>
          <w:numId w:val="16"/>
        </w:numPr>
        <w:shd w:val="clear" w:color="auto" w:fill="FFFFFF"/>
        <w:tabs>
          <w:tab w:val="left" w:pos="426"/>
        </w:tabs>
        <w:bidi w:val="0"/>
        <w:snapToGrid w:val="0"/>
        <w:spacing w:after="0" w:line="240" w:lineRule="auto"/>
        <w:ind w:left="425" w:hanging="425"/>
        <w:jc w:val="both"/>
        <w:textAlignment w:val="baseline"/>
        <w:rPr>
          <w:rFonts w:ascii="Times New Roman" w:hAnsi="Times New Roman" w:cs="Times New Roman"/>
          <w:color w:val="000000"/>
          <w:sz w:val="20"/>
          <w:szCs w:val="20"/>
        </w:rPr>
      </w:pPr>
      <w:hyperlink r:id="rId20" w:history="1">
        <w:r w:rsidR="00B1210F" w:rsidRPr="000D7DAD">
          <w:rPr>
            <w:rFonts w:ascii="Times New Roman" w:hAnsi="Times New Roman" w:cs="Times New Roman"/>
            <w:color w:val="000000"/>
            <w:sz w:val="20"/>
            <w:szCs w:val="20"/>
            <w:bdr w:val="none" w:sz="0" w:space="0" w:color="auto" w:frame="1"/>
          </w:rPr>
          <w:t>Ladas, Elena</w:t>
        </w:r>
      </w:hyperlink>
      <w:r w:rsidR="00B1210F" w:rsidRPr="000D7DAD">
        <w:rPr>
          <w:rFonts w:ascii="Times New Roman" w:hAnsi="Times New Roman" w:cs="Times New Roman"/>
          <w:color w:val="000000"/>
          <w:sz w:val="20"/>
          <w:szCs w:val="20"/>
          <w:bdr w:val="none" w:sz="0" w:space="0" w:color="auto" w:frame="1"/>
        </w:rPr>
        <w:t xml:space="preserve">: </w:t>
      </w:r>
      <w:r w:rsidR="00B1210F" w:rsidRPr="000D7DAD">
        <w:rPr>
          <w:rFonts w:ascii="Times New Roman" w:hAnsi="Times New Roman" w:cs="Times New Roman"/>
          <w:color w:val="000000"/>
          <w:sz w:val="20"/>
          <w:szCs w:val="20"/>
        </w:rPr>
        <w:t>Dietary Intake among Children with Acute Lymphoblastic Leukemia (ALL) Author (Thesis Advisor (s) Wolf, Randi: 2013.</w:t>
      </w:r>
    </w:p>
    <w:p w:rsidR="00B1210F" w:rsidRPr="000D7DAD" w:rsidRDefault="00B1210F" w:rsidP="00B503AF">
      <w:pPr>
        <w:numPr>
          <w:ilvl w:val="0"/>
          <w:numId w:val="16"/>
        </w:numPr>
        <w:shd w:val="clear" w:color="auto" w:fill="FFFFFF"/>
        <w:tabs>
          <w:tab w:val="left" w:pos="426"/>
        </w:tabs>
        <w:bidi w:val="0"/>
        <w:snapToGrid w:val="0"/>
        <w:spacing w:after="0" w:line="240" w:lineRule="auto"/>
        <w:ind w:left="425" w:hanging="425"/>
        <w:jc w:val="both"/>
        <w:rPr>
          <w:rFonts w:ascii="Times New Roman" w:hAnsi="Times New Roman" w:cs="Times New Roman"/>
          <w:color w:val="000000"/>
          <w:sz w:val="20"/>
          <w:szCs w:val="20"/>
        </w:rPr>
      </w:pPr>
      <w:r w:rsidRPr="000D7DAD">
        <w:rPr>
          <w:rFonts w:ascii="Times New Roman" w:hAnsi="Times New Roman" w:cs="Times New Roman"/>
          <w:color w:val="000000"/>
          <w:sz w:val="20"/>
          <w:szCs w:val="20"/>
        </w:rPr>
        <w:t xml:space="preserve">Picot, J., et al. "The Effectiveness of Interventions to Treat Severe Acute Malnutrition in Young </w:t>
      </w:r>
      <w:r w:rsidRPr="000D7DAD">
        <w:rPr>
          <w:rFonts w:ascii="Times New Roman" w:eastAsia="Arial Unicode MS" w:hAnsi="Times New Roman" w:cs="Times New Roman"/>
          <w:color w:val="000000"/>
          <w:sz w:val="20"/>
          <w:szCs w:val="20"/>
        </w:rPr>
        <w:t>Children: A Systematic Review."</w:t>
      </w:r>
      <w:r w:rsidRPr="000D7DAD">
        <w:rPr>
          <w:rFonts w:ascii="Times New Roman" w:eastAsia="Arial Unicode MS" w:hAnsi="Times New Roman" w:cs="Times New Roman"/>
          <w:color w:val="000000"/>
          <w:sz w:val="20"/>
          <w:szCs w:val="20"/>
          <w:shd w:val="clear" w:color="auto" w:fill="FFFFFF"/>
        </w:rPr>
        <w:t xml:space="preserve"> Health Technol</w:t>
      </w:r>
      <w:r w:rsidR="007063F2">
        <w:rPr>
          <w:rFonts w:ascii="Times New Roman" w:eastAsia="Arial Unicode MS" w:hAnsi="Times New Roman" w:cs="Times New Roman"/>
          <w:color w:val="000000"/>
          <w:sz w:val="20"/>
          <w:szCs w:val="20"/>
          <w:shd w:val="clear" w:color="auto" w:fill="FFFFFF"/>
        </w:rPr>
        <w:t xml:space="preserve"> </w:t>
      </w:r>
      <w:r w:rsidRPr="000D7DAD">
        <w:rPr>
          <w:rFonts w:ascii="Times New Roman" w:eastAsia="Arial Unicode MS" w:hAnsi="Times New Roman" w:cs="Times New Roman"/>
          <w:color w:val="000000"/>
          <w:sz w:val="20"/>
          <w:szCs w:val="20"/>
          <w:shd w:val="clear" w:color="auto" w:fill="FFFFFF"/>
        </w:rPr>
        <w:t>Assess</w:t>
      </w:r>
      <w:r w:rsidRPr="000D7DAD">
        <w:rPr>
          <w:rFonts w:ascii="Times New Roman" w:eastAsia="Arial Unicode MS" w:hAnsi="Times New Roman" w:cs="Times New Roman"/>
          <w:color w:val="000000"/>
          <w:sz w:val="20"/>
          <w:szCs w:val="20"/>
        </w:rPr>
        <w:t xml:space="preserve"> 16.19 (2012): 1-316.</w:t>
      </w:r>
    </w:p>
    <w:p w:rsidR="00B1210F" w:rsidRPr="000D7DAD" w:rsidRDefault="007063F2" w:rsidP="00B503AF">
      <w:pPr>
        <w:numPr>
          <w:ilvl w:val="0"/>
          <w:numId w:val="16"/>
        </w:numPr>
        <w:shd w:val="clear" w:color="auto" w:fill="FFFFFF"/>
        <w:tabs>
          <w:tab w:val="left" w:pos="426"/>
        </w:tabs>
        <w:bidi w:val="0"/>
        <w:snapToGrid w:val="0"/>
        <w:spacing w:after="0" w:line="240" w:lineRule="auto"/>
        <w:ind w:left="425" w:hanging="425"/>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bdr w:val="none" w:sz="0" w:space="0" w:color="auto" w:frame="1"/>
        </w:rPr>
        <w:lastRenderedPageBreak/>
        <w:t xml:space="preserve">Skipworth </w:t>
      </w:r>
      <w:r w:rsidR="00B1210F" w:rsidRPr="000D7DAD">
        <w:rPr>
          <w:rFonts w:ascii="Times New Roman" w:hAnsi="Times New Roman" w:cs="Times New Roman"/>
          <w:color w:val="000000"/>
          <w:sz w:val="20"/>
          <w:szCs w:val="20"/>
          <w:bdr w:val="none" w:sz="0" w:space="0" w:color="auto" w:frame="1"/>
        </w:rPr>
        <w:t>RJ</w:t>
      </w:r>
      <w:r w:rsidR="00B1210F" w:rsidRPr="000D7DAD">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00B1210F" w:rsidRPr="000D7DAD">
        <w:rPr>
          <w:rFonts w:ascii="Times New Roman" w:hAnsi="Times New Roman" w:cs="Times New Roman"/>
          <w:color w:val="000000"/>
          <w:sz w:val="20"/>
          <w:szCs w:val="20"/>
          <w:bdr w:val="none" w:sz="0" w:space="0" w:color="auto" w:frame="1"/>
        </w:rPr>
        <w:t>Stewart</w:t>
      </w:r>
      <w:r>
        <w:rPr>
          <w:rFonts w:ascii="Times New Roman" w:hAnsi="Times New Roman" w:cs="Times New Roman"/>
          <w:color w:val="000000"/>
          <w:sz w:val="20"/>
          <w:szCs w:val="20"/>
          <w:bdr w:val="none" w:sz="0" w:space="0" w:color="auto" w:frame="1"/>
        </w:rPr>
        <w:t xml:space="preserve"> </w:t>
      </w:r>
      <w:r w:rsidR="00B1210F" w:rsidRPr="000D7DAD">
        <w:rPr>
          <w:rFonts w:ascii="Times New Roman" w:hAnsi="Times New Roman" w:cs="Times New Roman"/>
          <w:color w:val="000000"/>
          <w:sz w:val="20"/>
          <w:szCs w:val="20"/>
          <w:bdr w:val="none" w:sz="0" w:space="0" w:color="auto" w:frame="1"/>
        </w:rPr>
        <w:t>GD</w:t>
      </w:r>
      <w:r w:rsidR="00B1210F" w:rsidRPr="000D7DAD">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bdr w:val="none" w:sz="0" w:space="0" w:color="auto" w:frame="1"/>
        </w:rPr>
        <w:t xml:space="preserve">ejong </w:t>
      </w:r>
      <w:r w:rsidR="00B1210F" w:rsidRPr="000D7DAD">
        <w:rPr>
          <w:rFonts w:ascii="Times New Roman" w:hAnsi="Times New Roman" w:cs="Times New Roman"/>
          <w:color w:val="000000"/>
          <w:sz w:val="20"/>
          <w:szCs w:val="20"/>
          <w:bdr w:val="none" w:sz="0" w:space="0" w:color="auto" w:frame="1"/>
        </w:rPr>
        <w:t>CH</w:t>
      </w:r>
      <w:r w:rsidR="00B1210F" w:rsidRPr="000D7DAD">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00B1210F" w:rsidRPr="000D7DAD">
        <w:rPr>
          <w:rFonts w:ascii="Times New Roman" w:hAnsi="Times New Roman" w:cs="Times New Roman"/>
          <w:color w:val="000000"/>
          <w:sz w:val="20"/>
          <w:szCs w:val="20"/>
          <w:bdr w:val="none" w:sz="0" w:space="0" w:color="auto" w:frame="1"/>
        </w:rPr>
        <w:t>Preston</w:t>
      </w:r>
      <w:r>
        <w:rPr>
          <w:rFonts w:ascii="Times New Roman" w:hAnsi="Times New Roman" w:cs="Times New Roman"/>
          <w:color w:val="000000"/>
          <w:sz w:val="20"/>
          <w:szCs w:val="20"/>
          <w:bdr w:val="none" w:sz="0" w:space="0" w:color="auto" w:frame="1"/>
        </w:rPr>
        <w:t xml:space="preserve"> </w:t>
      </w:r>
      <w:r w:rsidR="00B1210F" w:rsidRPr="000D7DAD">
        <w:rPr>
          <w:rFonts w:ascii="Times New Roman" w:hAnsi="Times New Roman" w:cs="Times New Roman"/>
          <w:color w:val="000000"/>
          <w:sz w:val="20"/>
          <w:szCs w:val="20"/>
          <w:bdr w:val="none" w:sz="0" w:space="0" w:color="auto" w:frame="1"/>
        </w:rPr>
        <w:t>T</w:t>
      </w:r>
      <w:r w:rsidR="00B1210F" w:rsidRPr="000D7DAD">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00B1210F" w:rsidRPr="000D7DAD">
        <w:rPr>
          <w:rFonts w:ascii="Times New Roman" w:hAnsi="Times New Roman" w:cs="Times New Roman"/>
          <w:color w:val="000000"/>
          <w:sz w:val="20"/>
          <w:szCs w:val="20"/>
          <w:bdr w:val="none" w:sz="0" w:space="0" w:color="auto" w:frame="1"/>
        </w:rPr>
        <w:t>Fearon</w:t>
      </w:r>
      <w:r>
        <w:rPr>
          <w:rFonts w:ascii="Times New Roman" w:hAnsi="Times New Roman" w:cs="Times New Roman"/>
          <w:color w:val="000000"/>
          <w:sz w:val="20"/>
          <w:szCs w:val="20"/>
          <w:bdr w:val="none" w:sz="0" w:space="0" w:color="auto" w:frame="1"/>
        </w:rPr>
        <w:t xml:space="preserve"> </w:t>
      </w:r>
      <w:r w:rsidR="00B1210F" w:rsidRPr="000D7DAD">
        <w:rPr>
          <w:rFonts w:ascii="Times New Roman" w:hAnsi="Times New Roman" w:cs="Times New Roman"/>
          <w:color w:val="000000"/>
          <w:sz w:val="20"/>
          <w:szCs w:val="20"/>
          <w:bdr w:val="none" w:sz="0" w:space="0" w:color="auto" w:frame="1"/>
        </w:rPr>
        <w:t>KC: Pathophysiology of cancer cachexia: much more than host-tumour interaction? Clin</w:t>
      </w:r>
      <w:r>
        <w:rPr>
          <w:rFonts w:ascii="Times New Roman" w:hAnsi="Times New Roman" w:cs="Times New Roman"/>
          <w:color w:val="000000"/>
          <w:sz w:val="20"/>
          <w:szCs w:val="20"/>
          <w:bdr w:val="none" w:sz="0" w:space="0" w:color="auto" w:frame="1"/>
        </w:rPr>
        <w:t xml:space="preserve"> </w:t>
      </w:r>
      <w:r w:rsidR="00B1210F" w:rsidRPr="000D7DAD">
        <w:rPr>
          <w:rFonts w:ascii="Times New Roman" w:hAnsi="Times New Roman" w:cs="Times New Roman"/>
          <w:color w:val="000000"/>
          <w:sz w:val="20"/>
          <w:szCs w:val="20"/>
          <w:bdr w:val="none" w:sz="0" w:space="0" w:color="auto" w:frame="1"/>
        </w:rPr>
        <w:t>Nutr.</w:t>
      </w:r>
      <w:r>
        <w:rPr>
          <w:rFonts w:ascii="Times New Roman" w:hAnsi="Times New Roman" w:cs="Times New Roman"/>
          <w:color w:val="000000"/>
          <w:sz w:val="20"/>
          <w:szCs w:val="20"/>
          <w:bdr w:val="none" w:sz="0" w:space="0" w:color="auto" w:frame="1"/>
        </w:rPr>
        <w:t xml:space="preserve"> </w:t>
      </w:r>
      <w:r w:rsidR="00B1210F" w:rsidRPr="000D7DAD">
        <w:rPr>
          <w:rFonts w:ascii="Times New Roman" w:hAnsi="Times New Roman" w:cs="Times New Roman"/>
          <w:color w:val="000000"/>
          <w:sz w:val="20"/>
          <w:szCs w:val="20"/>
          <w:bdr w:val="none" w:sz="0" w:space="0" w:color="auto" w:frame="1"/>
        </w:rPr>
        <w:t xml:space="preserve">2007; </w:t>
      </w:r>
      <w:r w:rsidR="00B1210F" w:rsidRPr="000D7DAD">
        <w:rPr>
          <w:rFonts w:ascii="Times New Roman" w:hAnsi="Times New Roman" w:cs="Times New Roman"/>
          <w:bCs/>
          <w:color w:val="000000"/>
          <w:sz w:val="20"/>
          <w:szCs w:val="20"/>
          <w:bdr w:val="none" w:sz="0" w:space="0" w:color="auto" w:frame="1"/>
        </w:rPr>
        <w:t>26</w:t>
      </w:r>
      <w:r w:rsidR="00B1210F" w:rsidRPr="000D7DAD">
        <w:rPr>
          <w:rFonts w:ascii="Times New Roman" w:hAnsi="Times New Roman" w:cs="Times New Roman"/>
          <w:color w:val="000000"/>
          <w:sz w:val="20"/>
          <w:szCs w:val="20"/>
          <w:bdr w:val="none" w:sz="0" w:space="0" w:color="auto" w:frame="1"/>
        </w:rPr>
        <w:t>: 667–76.</w:t>
      </w:r>
    </w:p>
    <w:p w:rsidR="00B1210F" w:rsidRPr="000D7DAD" w:rsidRDefault="00B1210F" w:rsidP="00B503AF">
      <w:pPr>
        <w:numPr>
          <w:ilvl w:val="0"/>
          <w:numId w:val="16"/>
        </w:numPr>
        <w:tabs>
          <w:tab w:val="left" w:pos="426"/>
        </w:tabs>
        <w:bidi w:val="0"/>
        <w:snapToGrid w:val="0"/>
        <w:spacing w:after="0" w:line="240" w:lineRule="auto"/>
        <w:ind w:left="425" w:hanging="425"/>
        <w:jc w:val="both"/>
        <w:rPr>
          <w:rFonts w:ascii="Times New Roman" w:hAnsi="Times New Roman" w:cs="Times New Roman"/>
          <w:color w:val="000000"/>
          <w:sz w:val="20"/>
          <w:szCs w:val="20"/>
        </w:rPr>
      </w:pPr>
      <w:r w:rsidRPr="000D7DAD">
        <w:rPr>
          <w:rFonts w:ascii="Times New Roman" w:hAnsi="Times New Roman" w:cs="Times New Roman"/>
          <w:color w:val="000000"/>
          <w:sz w:val="20"/>
          <w:szCs w:val="20"/>
        </w:rPr>
        <w:t>Ladas, E. J., Victora CG, Vaughan PJ, Kikwood BR. et al.: Dietary Intake among Children with Risk factors for malnutrition in Brazilian children: the role of social and environmental variables. Bull World Health Org, 2013.</w:t>
      </w:r>
    </w:p>
    <w:p w:rsidR="00B1210F" w:rsidRPr="000D7DAD" w:rsidRDefault="00B1210F" w:rsidP="00B503AF">
      <w:pPr>
        <w:numPr>
          <w:ilvl w:val="0"/>
          <w:numId w:val="16"/>
        </w:numPr>
        <w:shd w:val="clear" w:color="auto" w:fill="FFFFFF"/>
        <w:tabs>
          <w:tab w:val="left" w:pos="426"/>
        </w:tabs>
        <w:bidi w:val="0"/>
        <w:snapToGrid w:val="0"/>
        <w:spacing w:after="0" w:line="240" w:lineRule="auto"/>
        <w:ind w:left="425" w:hanging="425"/>
        <w:jc w:val="both"/>
        <w:textAlignment w:val="baseline"/>
        <w:rPr>
          <w:rFonts w:ascii="Times New Roman" w:hAnsi="Times New Roman" w:cs="Times New Roman"/>
          <w:color w:val="000000"/>
          <w:sz w:val="20"/>
          <w:szCs w:val="20"/>
        </w:rPr>
      </w:pPr>
      <w:r w:rsidRPr="000D7DAD">
        <w:rPr>
          <w:rFonts w:ascii="Times New Roman" w:hAnsi="Times New Roman" w:cs="Times New Roman"/>
          <w:color w:val="000000"/>
          <w:sz w:val="20"/>
          <w:szCs w:val="20"/>
        </w:rPr>
        <w:t>American Institute for Cancer Research. "American Institution for Cancer Research." 2012 Accessed: June 15, 2012.</w:t>
      </w:r>
    </w:p>
    <w:p w:rsidR="00B1210F" w:rsidRPr="000D7DAD" w:rsidRDefault="00B1210F" w:rsidP="00B503AF">
      <w:pPr>
        <w:numPr>
          <w:ilvl w:val="0"/>
          <w:numId w:val="16"/>
        </w:numPr>
        <w:tabs>
          <w:tab w:val="left" w:pos="426"/>
        </w:tabs>
        <w:bidi w:val="0"/>
        <w:snapToGrid w:val="0"/>
        <w:spacing w:after="0" w:line="240" w:lineRule="auto"/>
        <w:ind w:left="425" w:hanging="425"/>
        <w:jc w:val="both"/>
        <w:textAlignment w:val="baseline"/>
        <w:rPr>
          <w:rFonts w:ascii="Times New Roman" w:hAnsi="Times New Roman" w:cs="Times New Roman"/>
          <w:color w:val="000000"/>
          <w:sz w:val="20"/>
          <w:szCs w:val="20"/>
        </w:rPr>
      </w:pPr>
      <w:r w:rsidRPr="000D7DAD">
        <w:rPr>
          <w:rFonts w:ascii="Times New Roman" w:hAnsi="Times New Roman" w:cs="Times New Roman"/>
          <w:color w:val="000000"/>
          <w:sz w:val="20"/>
          <w:szCs w:val="20"/>
        </w:rPr>
        <w:t>Corm S., Berthon C., Imbenotte M., Biggio V., Lhermitte M., Dupont C., Briche I., Quesnel B.:</w:t>
      </w:r>
      <w:r w:rsidR="007063F2">
        <w:rPr>
          <w:rFonts w:ascii="Times New Roman" w:hAnsi="Times New Roman" w:cs="Times New Roman"/>
          <w:color w:val="000000"/>
          <w:sz w:val="20"/>
          <w:szCs w:val="20"/>
        </w:rPr>
        <w:t xml:space="preserve"> </w:t>
      </w:r>
      <w:r w:rsidRPr="000D7DAD">
        <w:rPr>
          <w:rFonts w:ascii="Times New Roman" w:hAnsi="Times New Roman" w:cs="Times New Roman"/>
          <w:color w:val="000000"/>
          <w:sz w:val="20"/>
          <w:szCs w:val="20"/>
        </w:rPr>
        <w:t>(2009) Leuk. Res.</w:t>
      </w:r>
      <w:r w:rsidR="007063F2">
        <w:rPr>
          <w:rFonts w:ascii="Times New Roman" w:hAnsi="Times New Roman" w:cs="Times New Roman"/>
          <w:color w:val="000000"/>
          <w:sz w:val="20"/>
          <w:szCs w:val="20"/>
        </w:rPr>
        <w:t xml:space="preserve"> </w:t>
      </w:r>
      <w:r w:rsidRPr="000D7DAD">
        <w:rPr>
          <w:rFonts w:ascii="Times New Roman" w:hAnsi="Times New Roman" w:cs="Times New Roman"/>
          <w:color w:val="000000"/>
          <w:sz w:val="20"/>
          <w:szCs w:val="20"/>
        </w:rPr>
        <w:t>33, 490–494.</w:t>
      </w:r>
    </w:p>
    <w:p w:rsidR="00B1210F" w:rsidRPr="000D7DAD" w:rsidRDefault="00B1210F" w:rsidP="00B503AF">
      <w:pPr>
        <w:numPr>
          <w:ilvl w:val="0"/>
          <w:numId w:val="16"/>
        </w:numPr>
        <w:shd w:val="clear" w:color="auto" w:fill="FFFFFF"/>
        <w:tabs>
          <w:tab w:val="left" w:pos="426"/>
        </w:tabs>
        <w:bidi w:val="0"/>
        <w:snapToGrid w:val="0"/>
        <w:spacing w:after="0" w:line="240" w:lineRule="auto"/>
        <w:ind w:left="425" w:hanging="425"/>
        <w:jc w:val="both"/>
        <w:rPr>
          <w:rFonts w:ascii="Times New Roman" w:hAnsi="Times New Roman" w:cs="Times New Roman"/>
          <w:b/>
          <w:bCs/>
          <w:color w:val="000000"/>
          <w:sz w:val="20"/>
          <w:szCs w:val="20"/>
        </w:rPr>
      </w:pPr>
      <w:r w:rsidRPr="000D7DAD">
        <w:rPr>
          <w:rFonts w:ascii="Times New Roman" w:hAnsi="Times New Roman" w:cs="Times New Roman"/>
          <w:color w:val="000000"/>
          <w:sz w:val="20"/>
          <w:szCs w:val="20"/>
          <w:lang w:val="es-ES"/>
        </w:rPr>
        <w:t>Al-Gayyar M. M., Eissa L. A., Rabie A. M., El-Gayar A. M.:</w:t>
      </w:r>
      <w:r w:rsidR="007063F2">
        <w:rPr>
          <w:rFonts w:ascii="Times New Roman" w:hAnsi="Times New Roman" w:cs="Times New Roman"/>
          <w:color w:val="000000"/>
          <w:sz w:val="20"/>
          <w:szCs w:val="20"/>
          <w:lang w:val="es-ES"/>
        </w:rPr>
        <w:t xml:space="preserve"> </w:t>
      </w:r>
      <w:r w:rsidRPr="000D7DAD">
        <w:rPr>
          <w:rFonts w:ascii="Times New Roman" w:hAnsi="Times New Roman" w:cs="Times New Roman"/>
          <w:color w:val="000000"/>
          <w:sz w:val="20"/>
          <w:szCs w:val="20"/>
          <w:lang w:val="es-ES"/>
        </w:rPr>
        <w:t>(2007)</w:t>
      </w:r>
      <w:r w:rsidR="007063F2">
        <w:rPr>
          <w:rFonts w:ascii="Times New Roman" w:hAnsi="Times New Roman" w:cs="Times New Roman"/>
          <w:color w:val="000000"/>
          <w:sz w:val="20"/>
          <w:szCs w:val="20"/>
          <w:lang w:val="es-ES"/>
        </w:rPr>
        <w:t xml:space="preserve"> </w:t>
      </w:r>
      <w:r w:rsidRPr="000D7DAD">
        <w:rPr>
          <w:rFonts w:ascii="Times New Roman" w:hAnsi="Times New Roman" w:cs="Times New Roman"/>
          <w:color w:val="000000"/>
          <w:sz w:val="20"/>
          <w:szCs w:val="20"/>
          <w:lang w:val="es-ES"/>
        </w:rPr>
        <w:t xml:space="preserve">J. Pharm. </w:t>
      </w:r>
      <w:r w:rsidR="007063F2">
        <w:rPr>
          <w:rFonts w:ascii="Times New Roman" w:hAnsi="Times New Roman" w:cs="Times New Roman"/>
          <w:color w:val="000000"/>
          <w:sz w:val="20"/>
          <w:szCs w:val="20"/>
        </w:rPr>
        <w:t xml:space="preserve">Pharmacol. </w:t>
      </w:r>
      <w:r w:rsidRPr="000D7DAD">
        <w:rPr>
          <w:rFonts w:ascii="Times New Roman" w:hAnsi="Times New Roman" w:cs="Times New Roman"/>
          <w:color w:val="000000"/>
          <w:sz w:val="20"/>
          <w:szCs w:val="20"/>
        </w:rPr>
        <w:t>59, 409–417)</w:t>
      </w:r>
      <w:r w:rsidR="000D7DAD" w:rsidRPr="000D7DAD">
        <w:rPr>
          <w:rFonts w:ascii="Times New Roman" w:hAnsi="Times New Roman" w:cs="Times New Roman"/>
          <w:color w:val="000000"/>
          <w:sz w:val="20"/>
          <w:szCs w:val="20"/>
        </w:rPr>
        <w:t>.</w:t>
      </w:r>
    </w:p>
    <w:p w:rsidR="00B1210F" w:rsidRPr="000D7DAD" w:rsidRDefault="00B1210F" w:rsidP="00B503AF">
      <w:pPr>
        <w:numPr>
          <w:ilvl w:val="0"/>
          <w:numId w:val="16"/>
        </w:numPr>
        <w:shd w:val="clear" w:color="auto" w:fill="FFFFFF"/>
        <w:tabs>
          <w:tab w:val="left" w:pos="426"/>
        </w:tabs>
        <w:bidi w:val="0"/>
        <w:snapToGrid w:val="0"/>
        <w:spacing w:after="0" w:line="240" w:lineRule="auto"/>
        <w:ind w:left="425" w:hanging="425"/>
        <w:jc w:val="both"/>
        <w:outlineLvl w:val="2"/>
        <w:rPr>
          <w:rFonts w:ascii="Times New Roman" w:hAnsi="Times New Roman" w:cs="Times New Roman"/>
          <w:bCs/>
          <w:color w:val="000000"/>
          <w:sz w:val="20"/>
          <w:szCs w:val="20"/>
        </w:rPr>
      </w:pPr>
      <w:r w:rsidRPr="000D7DAD">
        <w:rPr>
          <w:rFonts w:ascii="Times New Roman" w:hAnsi="Times New Roman" w:cs="Times New Roman"/>
          <w:bCs/>
          <w:color w:val="000000"/>
          <w:sz w:val="20"/>
          <w:szCs w:val="20"/>
        </w:rPr>
        <w:t>Ursula Rohr U Sgarbieri; Mauro Fisberg; Luís Gonzaga Tone; Maria do Rosário Dias Latorre: Nutritional assessment and serum zinc and copper concentration among children with acute lymphocytic leukemia: a longitudinal study.</w:t>
      </w:r>
      <w:r w:rsidR="007063F2">
        <w:rPr>
          <w:rFonts w:ascii="Times New Roman" w:hAnsi="Times New Roman" w:cs="Times New Roman"/>
          <w:bCs/>
          <w:color w:val="000000"/>
          <w:sz w:val="20"/>
          <w:szCs w:val="20"/>
        </w:rPr>
        <w:t xml:space="preserve"> </w:t>
      </w:r>
      <w:r w:rsidRPr="000D7DAD">
        <w:rPr>
          <w:rFonts w:ascii="Times New Roman" w:hAnsi="Times New Roman" w:cs="Times New Roman"/>
          <w:bCs/>
          <w:color w:val="000000"/>
          <w:sz w:val="20"/>
          <w:szCs w:val="20"/>
        </w:rPr>
        <w:t>Sao Paulo Med. J.</w:t>
      </w:r>
      <w:r w:rsidR="007063F2">
        <w:rPr>
          <w:rFonts w:ascii="Times New Roman" w:hAnsi="Times New Roman" w:cs="Times New Roman"/>
          <w:bCs/>
          <w:color w:val="000000"/>
          <w:sz w:val="20"/>
          <w:szCs w:val="20"/>
        </w:rPr>
        <w:t xml:space="preserve"> </w:t>
      </w:r>
      <w:r w:rsidRPr="000D7DAD">
        <w:rPr>
          <w:rFonts w:ascii="Times New Roman" w:hAnsi="Times New Roman" w:cs="Times New Roman"/>
          <w:bCs/>
          <w:color w:val="000000"/>
          <w:sz w:val="20"/>
          <w:szCs w:val="20"/>
        </w:rPr>
        <w:t>vol.124</w:t>
      </w:r>
      <w:r w:rsidR="007063F2">
        <w:rPr>
          <w:rFonts w:ascii="Times New Roman" w:hAnsi="Times New Roman" w:cs="Times New Roman"/>
          <w:bCs/>
          <w:color w:val="000000"/>
          <w:sz w:val="20"/>
          <w:szCs w:val="20"/>
        </w:rPr>
        <w:t xml:space="preserve"> </w:t>
      </w:r>
      <w:r w:rsidRPr="000D7DAD">
        <w:rPr>
          <w:rFonts w:ascii="Times New Roman" w:hAnsi="Times New Roman" w:cs="Times New Roman"/>
          <w:bCs/>
          <w:color w:val="000000"/>
          <w:sz w:val="20"/>
          <w:szCs w:val="20"/>
        </w:rPr>
        <w:t>no.6</w:t>
      </w:r>
      <w:r w:rsidR="007063F2">
        <w:rPr>
          <w:rFonts w:ascii="Times New Roman" w:hAnsi="Times New Roman" w:cs="Times New Roman"/>
          <w:bCs/>
          <w:color w:val="000000"/>
          <w:sz w:val="20"/>
          <w:szCs w:val="20"/>
        </w:rPr>
        <w:t xml:space="preserve"> </w:t>
      </w:r>
      <w:r w:rsidRPr="000D7DAD">
        <w:rPr>
          <w:rFonts w:ascii="Times New Roman" w:hAnsi="Times New Roman" w:cs="Times New Roman"/>
          <w:bCs/>
          <w:color w:val="000000"/>
          <w:sz w:val="20"/>
          <w:szCs w:val="20"/>
        </w:rPr>
        <w:t>São Paulo</w:t>
      </w:r>
      <w:r w:rsidR="007063F2">
        <w:rPr>
          <w:rFonts w:ascii="Times New Roman" w:hAnsi="Times New Roman" w:cs="Times New Roman"/>
          <w:bCs/>
          <w:color w:val="000000"/>
          <w:sz w:val="20"/>
          <w:szCs w:val="20"/>
        </w:rPr>
        <w:t xml:space="preserve"> </w:t>
      </w:r>
      <w:r w:rsidRPr="000D7DAD">
        <w:rPr>
          <w:rFonts w:ascii="Times New Roman" w:hAnsi="Times New Roman" w:cs="Times New Roman"/>
          <w:bCs/>
          <w:color w:val="000000"/>
          <w:sz w:val="20"/>
          <w:szCs w:val="20"/>
        </w:rPr>
        <w:t>Nov.</w:t>
      </w:r>
      <w:r w:rsidR="007063F2">
        <w:rPr>
          <w:rFonts w:ascii="Times New Roman" w:hAnsi="Times New Roman" w:cs="Times New Roman"/>
          <w:bCs/>
          <w:color w:val="000000"/>
          <w:sz w:val="20"/>
          <w:szCs w:val="20"/>
        </w:rPr>
        <w:t xml:space="preserve"> </w:t>
      </w:r>
      <w:r w:rsidRPr="000D7DAD">
        <w:rPr>
          <w:rFonts w:ascii="Times New Roman" w:hAnsi="Times New Roman" w:cs="Times New Roman"/>
          <w:bCs/>
          <w:color w:val="000000"/>
          <w:sz w:val="20"/>
          <w:szCs w:val="20"/>
        </w:rPr>
        <w:t>2006.</w:t>
      </w:r>
    </w:p>
    <w:p w:rsidR="00B1210F" w:rsidRPr="000D7DAD" w:rsidRDefault="00F758E4" w:rsidP="00B503AF">
      <w:pPr>
        <w:numPr>
          <w:ilvl w:val="0"/>
          <w:numId w:val="16"/>
        </w:numPr>
        <w:shd w:val="clear" w:color="auto" w:fill="FFFFFF"/>
        <w:tabs>
          <w:tab w:val="left" w:pos="426"/>
        </w:tabs>
        <w:bidi w:val="0"/>
        <w:snapToGrid w:val="0"/>
        <w:spacing w:after="0" w:line="240" w:lineRule="auto"/>
        <w:ind w:left="425" w:hanging="425"/>
        <w:jc w:val="both"/>
        <w:outlineLvl w:val="2"/>
        <w:rPr>
          <w:rFonts w:ascii="Times New Roman" w:hAnsi="Times New Roman" w:cs="Times New Roman"/>
          <w:bCs/>
          <w:color w:val="000000"/>
          <w:sz w:val="20"/>
          <w:szCs w:val="20"/>
        </w:rPr>
      </w:pPr>
      <w:hyperlink r:id="rId21" w:history="1">
        <w:r w:rsidR="00B1210F" w:rsidRPr="000D7DAD">
          <w:rPr>
            <w:rFonts w:ascii="Times New Roman" w:hAnsi="Times New Roman" w:cs="Times New Roman"/>
            <w:color w:val="000000"/>
            <w:sz w:val="20"/>
            <w:szCs w:val="20"/>
          </w:rPr>
          <w:t>Atkinson SA</w:t>
        </w:r>
      </w:hyperlink>
      <w:r w:rsidR="00B1210F" w:rsidRPr="000D7DAD">
        <w:rPr>
          <w:rFonts w:ascii="Times New Roman" w:hAnsi="Times New Roman" w:cs="Times New Roman"/>
          <w:color w:val="000000"/>
          <w:sz w:val="20"/>
          <w:szCs w:val="20"/>
        </w:rPr>
        <w:t xml:space="preserve">: </w:t>
      </w:r>
      <w:r w:rsidR="00B1210F" w:rsidRPr="000D7DAD">
        <w:rPr>
          <w:rFonts w:ascii="Times New Roman" w:hAnsi="Times New Roman" w:cs="Times New Roman"/>
          <w:bCs/>
          <w:color w:val="000000"/>
          <w:sz w:val="20"/>
          <w:szCs w:val="20"/>
        </w:rPr>
        <w:t>Vitamin D status and bone biomarkers in childhood cancer.</w:t>
      </w:r>
      <w:r w:rsidR="007063F2">
        <w:rPr>
          <w:rFonts w:ascii="Times New Roman" w:hAnsi="Times New Roman" w:cs="Times New Roman"/>
          <w:bCs/>
          <w:color w:val="000000"/>
          <w:sz w:val="20"/>
          <w:szCs w:val="20"/>
        </w:rPr>
        <w:t xml:space="preserve"> </w:t>
      </w:r>
      <w:hyperlink r:id="rId22" w:tooltip="Pediatric blood &amp; cancer." w:history="1">
        <w:r w:rsidR="00B1210F" w:rsidRPr="000D7DAD">
          <w:rPr>
            <w:rFonts w:ascii="Times New Roman" w:hAnsi="Times New Roman" w:cs="Times New Roman"/>
            <w:color w:val="000000"/>
            <w:sz w:val="20"/>
            <w:szCs w:val="20"/>
          </w:rPr>
          <w:t>Pediatr Blood Cancer.</w:t>
        </w:r>
      </w:hyperlink>
      <w:r w:rsidR="007063F2">
        <w:rPr>
          <w:rFonts w:ascii="Times New Roman" w:hAnsi="Times New Roman" w:cs="Times New Roman"/>
          <w:color w:val="000000"/>
          <w:sz w:val="20"/>
          <w:szCs w:val="20"/>
        </w:rPr>
        <w:t xml:space="preserve"> </w:t>
      </w:r>
      <w:r w:rsidR="00B1210F" w:rsidRPr="000D7DAD">
        <w:rPr>
          <w:rFonts w:ascii="Times New Roman" w:hAnsi="Times New Roman" w:cs="Times New Roman"/>
          <w:color w:val="000000"/>
          <w:sz w:val="20"/>
          <w:szCs w:val="20"/>
        </w:rPr>
        <w:t>2008 Feb; 50(2 Suppl): 479-82; discussion 486.</w:t>
      </w:r>
    </w:p>
    <w:p w:rsidR="00B1210F" w:rsidRPr="000D7DAD" w:rsidRDefault="00B1210F" w:rsidP="00B503AF">
      <w:pPr>
        <w:numPr>
          <w:ilvl w:val="0"/>
          <w:numId w:val="16"/>
        </w:numPr>
        <w:tabs>
          <w:tab w:val="left" w:pos="426"/>
        </w:tabs>
        <w:bidi w:val="0"/>
        <w:snapToGrid w:val="0"/>
        <w:spacing w:after="0" w:line="240" w:lineRule="auto"/>
        <w:ind w:left="425" w:hanging="425"/>
        <w:jc w:val="both"/>
        <w:rPr>
          <w:rFonts w:ascii="Times New Roman" w:hAnsi="Times New Roman" w:cs="Times New Roman"/>
          <w:color w:val="000000"/>
          <w:sz w:val="20"/>
          <w:szCs w:val="20"/>
          <w:shd w:val="clear" w:color="auto" w:fill="FFFFFF"/>
        </w:rPr>
      </w:pPr>
      <w:r w:rsidRPr="000D7DAD">
        <w:rPr>
          <w:rFonts w:ascii="Times New Roman" w:hAnsi="Times New Roman" w:cs="Times New Roman"/>
          <w:color w:val="000000"/>
          <w:sz w:val="20"/>
          <w:szCs w:val="20"/>
          <w:shd w:val="clear" w:color="auto" w:fill="FFFFFF"/>
        </w:rPr>
        <w:t>Kaste, S. C., et al. "Bone Mineral Decrements in Survivors of Childhood Acute Lymphoblastic Leukemia: Frequency of Occurrence and Risk Factors for Their Development." Leukemia 15.5 (2001): 728-34.</w:t>
      </w:r>
    </w:p>
    <w:p w:rsidR="00B1210F" w:rsidRPr="000D7DAD" w:rsidRDefault="00B1210F" w:rsidP="00B503AF">
      <w:pPr>
        <w:numPr>
          <w:ilvl w:val="0"/>
          <w:numId w:val="16"/>
        </w:numPr>
        <w:tabs>
          <w:tab w:val="left" w:pos="426"/>
        </w:tabs>
        <w:bidi w:val="0"/>
        <w:snapToGrid w:val="0"/>
        <w:spacing w:after="0" w:line="240" w:lineRule="auto"/>
        <w:ind w:left="425" w:hanging="425"/>
        <w:jc w:val="both"/>
        <w:rPr>
          <w:rFonts w:ascii="Times New Roman" w:hAnsi="Times New Roman" w:cs="Times New Roman"/>
          <w:color w:val="000000"/>
          <w:sz w:val="20"/>
          <w:szCs w:val="20"/>
          <w:shd w:val="clear" w:color="auto" w:fill="FFFFFF"/>
        </w:rPr>
      </w:pPr>
      <w:r w:rsidRPr="000D7DAD">
        <w:rPr>
          <w:rFonts w:ascii="Times New Roman" w:hAnsi="Times New Roman" w:cs="Times New Roman"/>
          <w:color w:val="000000"/>
          <w:sz w:val="20"/>
          <w:szCs w:val="20"/>
          <w:shd w:val="clear" w:color="auto" w:fill="FFFFFF"/>
        </w:rPr>
        <w:t>WHO, 2007: Onis M, Onyango AW, Borghi E, Siyam A, Nishda C and Siekmann J (2007): Development of a WHO growth reference for school–age children.</w:t>
      </w:r>
    </w:p>
    <w:p w:rsidR="00B1210F" w:rsidRPr="000D7DAD" w:rsidRDefault="00B1210F" w:rsidP="00B503AF">
      <w:pPr>
        <w:numPr>
          <w:ilvl w:val="0"/>
          <w:numId w:val="16"/>
        </w:numPr>
        <w:tabs>
          <w:tab w:val="left" w:pos="426"/>
        </w:tabs>
        <w:bidi w:val="0"/>
        <w:snapToGrid w:val="0"/>
        <w:spacing w:after="0" w:line="240" w:lineRule="auto"/>
        <w:ind w:left="425" w:hanging="425"/>
        <w:jc w:val="both"/>
        <w:rPr>
          <w:rFonts w:ascii="Times New Roman" w:hAnsi="Times New Roman" w:cs="Times New Roman"/>
          <w:color w:val="000000"/>
          <w:sz w:val="20"/>
          <w:szCs w:val="20"/>
          <w:shd w:val="clear" w:color="auto" w:fill="FFFFFF"/>
        </w:rPr>
      </w:pPr>
      <w:r w:rsidRPr="000D7DAD">
        <w:rPr>
          <w:rFonts w:ascii="Times New Roman" w:hAnsi="Times New Roman" w:cs="Times New Roman"/>
          <w:color w:val="000000"/>
          <w:sz w:val="20"/>
          <w:szCs w:val="20"/>
          <w:shd w:val="clear" w:color="auto" w:fill="FFFFFF"/>
        </w:rPr>
        <w:t>FAO/WHO/UNU</w:t>
      </w:r>
      <w:r w:rsidR="007063F2">
        <w:rPr>
          <w:rFonts w:ascii="Times New Roman" w:hAnsi="Times New Roman" w:cs="Times New Roman"/>
          <w:color w:val="000000"/>
          <w:sz w:val="20"/>
          <w:szCs w:val="20"/>
          <w:shd w:val="clear" w:color="auto" w:fill="FFFFFF"/>
        </w:rPr>
        <w:t xml:space="preserve"> </w:t>
      </w:r>
      <w:r w:rsidRPr="000D7DAD">
        <w:rPr>
          <w:rFonts w:ascii="Times New Roman" w:hAnsi="Times New Roman" w:cs="Times New Roman"/>
          <w:color w:val="000000"/>
          <w:sz w:val="20"/>
          <w:szCs w:val="20"/>
          <w:shd w:val="clear" w:color="auto" w:fill="FFFFFF"/>
        </w:rPr>
        <w:t>(2004):</w:t>
      </w:r>
      <w:r w:rsidR="007063F2">
        <w:rPr>
          <w:rFonts w:ascii="Times New Roman" w:hAnsi="Times New Roman" w:cs="Times New Roman"/>
          <w:color w:val="000000"/>
          <w:sz w:val="20"/>
          <w:szCs w:val="20"/>
          <w:shd w:val="clear" w:color="auto" w:fill="FFFFFF"/>
        </w:rPr>
        <w:t xml:space="preserve"> </w:t>
      </w:r>
      <w:r w:rsidRPr="000D7DAD">
        <w:rPr>
          <w:rFonts w:ascii="Times New Roman" w:hAnsi="Times New Roman" w:cs="Times New Roman"/>
          <w:color w:val="000000"/>
          <w:sz w:val="20"/>
          <w:szCs w:val="20"/>
          <w:shd w:val="clear" w:color="auto" w:fill="FFFFFF"/>
        </w:rPr>
        <w:t>Human energy requirements report of a joint FAO/WHO/UNU Expert Consultation.</w:t>
      </w:r>
    </w:p>
    <w:p w:rsidR="00B1210F" w:rsidRPr="000D7DAD" w:rsidRDefault="00B1210F" w:rsidP="00B503AF">
      <w:pPr>
        <w:numPr>
          <w:ilvl w:val="0"/>
          <w:numId w:val="16"/>
        </w:numPr>
        <w:tabs>
          <w:tab w:val="left" w:pos="426"/>
        </w:tabs>
        <w:bidi w:val="0"/>
        <w:snapToGrid w:val="0"/>
        <w:spacing w:after="0" w:line="240" w:lineRule="auto"/>
        <w:ind w:left="425" w:hanging="425"/>
        <w:jc w:val="both"/>
        <w:rPr>
          <w:rFonts w:ascii="Times New Roman" w:hAnsi="Times New Roman" w:cs="Times New Roman"/>
          <w:color w:val="000000"/>
          <w:sz w:val="20"/>
          <w:szCs w:val="20"/>
          <w:shd w:val="clear" w:color="auto" w:fill="FFFFFF"/>
        </w:rPr>
      </w:pPr>
      <w:r w:rsidRPr="000D7DAD">
        <w:rPr>
          <w:rFonts w:ascii="Times New Roman" w:hAnsi="Times New Roman" w:cs="Times New Roman"/>
          <w:color w:val="000000"/>
          <w:sz w:val="20"/>
          <w:szCs w:val="20"/>
          <w:shd w:val="clear" w:color="auto" w:fill="FFFFFF"/>
          <w:lang w:val="de-DE"/>
        </w:rPr>
        <w:t xml:space="preserve">Savige GS, Hsu-Hage BH-H, Wahlqvist ML. </w:t>
      </w:r>
      <w:r w:rsidRPr="000D7DAD">
        <w:rPr>
          <w:rFonts w:ascii="Times New Roman" w:hAnsi="Times New Roman" w:cs="Times New Roman"/>
          <w:color w:val="000000"/>
          <w:sz w:val="20"/>
          <w:szCs w:val="20"/>
          <w:shd w:val="clear" w:color="auto" w:fill="FFFFFF"/>
        </w:rPr>
        <w:t>Food variety as nutritional therapy. Current Therapeutics 1997: 57-67.</w:t>
      </w:r>
    </w:p>
    <w:p w:rsidR="00E015BF" w:rsidRPr="000D7DAD" w:rsidRDefault="00E015BF" w:rsidP="00B503AF">
      <w:pPr>
        <w:numPr>
          <w:ilvl w:val="0"/>
          <w:numId w:val="16"/>
        </w:numPr>
        <w:tabs>
          <w:tab w:val="left" w:pos="426"/>
        </w:tabs>
        <w:bidi w:val="0"/>
        <w:snapToGrid w:val="0"/>
        <w:spacing w:after="0" w:line="240" w:lineRule="auto"/>
        <w:ind w:left="425" w:hanging="425"/>
        <w:jc w:val="both"/>
        <w:rPr>
          <w:rFonts w:ascii="Times New Roman" w:hAnsi="Times New Roman" w:cs="Times New Roman"/>
          <w:color w:val="000000"/>
          <w:sz w:val="20"/>
          <w:szCs w:val="20"/>
          <w:shd w:val="clear" w:color="auto" w:fill="FFFFFF"/>
        </w:rPr>
      </w:pPr>
      <w:r w:rsidRPr="000D7DAD">
        <w:rPr>
          <w:rFonts w:ascii="Times New Roman" w:hAnsi="Times New Roman" w:cs="Times New Roman"/>
          <w:color w:val="000000"/>
          <w:sz w:val="20"/>
          <w:szCs w:val="20"/>
          <w:shd w:val="clear" w:color="auto" w:fill="FFFFFF"/>
        </w:rPr>
        <w:t>Sight And Life.</w:t>
      </w:r>
      <w:r w:rsidR="007063F2">
        <w:rPr>
          <w:rFonts w:ascii="Times New Roman" w:hAnsi="Times New Roman" w:cs="Times New Roman"/>
          <w:color w:val="000000"/>
          <w:sz w:val="20"/>
          <w:szCs w:val="20"/>
          <w:shd w:val="clear" w:color="auto" w:fill="FFFFFF"/>
        </w:rPr>
        <w:t xml:space="preserve"> </w:t>
      </w:r>
      <w:r w:rsidRPr="000D7DAD">
        <w:rPr>
          <w:rFonts w:ascii="Times New Roman" w:hAnsi="Times New Roman" w:cs="Times New Roman"/>
          <w:color w:val="000000"/>
          <w:sz w:val="20"/>
          <w:szCs w:val="20"/>
          <w:shd w:val="clear" w:color="auto" w:fill="FFFFFF"/>
        </w:rPr>
        <w:t xml:space="preserve">Newsletter </w:t>
      </w:r>
      <w:r w:rsidR="00B1210F" w:rsidRPr="000D7DAD">
        <w:rPr>
          <w:rFonts w:ascii="Times New Roman" w:hAnsi="Times New Roman" w:cs="Times New Roman"/>
          <w:color w:val="000000"/>
          <w:sz w:val="20"/>
          <w:szCs w:val="20"/>
          <w:shd w:val="clear" w:color="auto" w:fill="FFFFFF"/>
        </w:rPr>
        <w:t>3/2002. 2. Editorial. Contents. Vitmin A and its relatives: marvellous molecules in key life processes. Page 3. Vitamin A,</w:t>
      </w:r>
      <w:r w:rsidR="007063F2">
        <w:rPr>
          <w:rFonts w:ascii="Times New Roman" w:hAnsi="Times New Roman" w:cs="Times New Roman"/>
          <w:color w:val="000000"/>
          <w:sz w:val="20"/>
          <w:szCs w:val="20"/>
          <w:shd w:val="clear" w:color="auto" w:fill="FFFFFF"/>
        </w:rPr>
        <w:t xml:space="preserve"> </w:t>
      </w:r>
      <w:r w:rsidR="00B1210F" w:rsidRPr="000D7DAD">
        <w:rPr>
          <w:rFonts w:ascii="Times New Roman" w:hAnsi="Times New Roman" w:cs="Times New Roman"/>
          <w:color w:val="000000"/>
          <w:sz w:val="20"/>
          <w:szCs w:val="20"/>
          <w:shd w:val="clear" w:color="auto" w:fill="FFFFFF"/>
        </w:rPr>
        <w:t>PH Goodman and</w:t>
      </w:r>
      <w:r w:rsidR="007063F2">
        <w:rPr>
          <w:rFonts w:ascii="Times New Roman" w:hAnsi="Times New Roman" w:cs="Times New Roman"/>
          <w:color w:val="000000"/>
          <w:sz w:val="20"/>
          <w:szCs w:val="20"/>
          <w:shd w:val="clear" w:color="auto" w:fill="FFFFFF"/>
        </w:rPr>
        <w:t xml:space="preserve"> </w:t>
      </w:r>
      <w:hyperlink r:id="rId23" w:history="1">
        <w:r w:rsidR="00B1210F" w:rsidRPr="000D7DAD">
          <w:rPr>
            <w:rFonts w:ascii="Times New Roman" w:hAnsi="Times New Roman" w:cs="Times New Roman"/>
            <w:color w:val="000000"/>
            <w:sz w:val="20"/>
            <w:szCs w:val="20"/>
            <w:shd w:val="clear" w:color="auto" w:fill="FFFFFF"/>
          </w:rPr>
          <w:t>www.a2zproject.org/~a2zorg/pdf/30%202002%20SL.pdf</w:t>
        </w:r>
      </w:hyperlink>
      <w:r w:rsidR="000D7DAD" w:rsidRPr="000D7DAD">
        <w:rPr>
          <w:sz w:val="20"/>
          <w:szCs w:val="20"/>
        </w:rPr>
        <w:t>.</w:t>
      </w:r>
    </w:p>
    <w:p w:rsidR="00B1210F" w:rsidRPr="000D7DAD" w:rsidRDefault="00B1210F" w:rsidP="00B503AF">
      <w:pPr>
        <w:numPr>
          <w:ilvl w:val="0"/>
          <w:numId w:val="16"/>
        </w:numPr>
        <w:tabs>
          <w:tab w:val="left" w:pos="426"/>
        </w:tabs>
        <w:bidi w:val="0"/>
        <w:snapToGrid w:val="0"/>
        <w:spacing w:after="0" w:line="240" w:lineRule="auto"/>
        <w:ind w:left="425" w:hanging="425"/>
        <w:jc w:val="both"/>
        <w:rPr>
          <w:rFonts w:ascii="Times New Roman" w:hAnsi="Times New Roman" w:cs="Times New Roman"/>
          <w:sz w:val="20"/>
          <w:szCs w:val="20"/>
          <w:shd w:val="clear" w:color="auto" w:fill="FFFFFF"/>
        </w:rPr>
      </w:pPr>
      <w:r w:rsidRPr="000D7DAD">
        <w:rPr>
          <w:rFonts w:ascii="Times New Roman" w:hAnsi="Times New Roman" w:cs="Times New Roman"/>
          <w:sz w:val="20"/>
          <w:szCs w:val="20"/>
        </w:rPr>
        <w:t>19-Swindale A Paula B. Household</w:t>
      </w:r>
      <w:r w:rsidR="007063F2">
        <w:rPr>
          <w:rFonts w:ascii="Times New Roman" w:hAnsi="Times New Roman" w:cs="Times New Roman"/>
          <w:sz w:val="20"/>
          <w:szCs w:val="20"/>
        </w:rPr>
        <w:t xml:space="preserve"> </w:t>
      </w:r>
      <w:r w:rsidRPr="000D7DAD">
        <w:rPr>
          <w:rFonts w:ascii="Times New Roman" w:hAnsi="Times New Roman" w:cs="Times New Roman"/>
          <w:b/>
          <w:bCs/>
          <w:sz w:val="20"/>
          <w:szCs w:val="20"/>
        </w:rPr>
        <w:t>Dietary</w:t>
      </w:r>
      <w:r w:rsidR="007063F2">
        <w:rPr>
          <w:rFonts w:ascii="Times New Roman" w:hAnsi="Times New Roman" w:cs="Times New Roman"/>
          <w:b/>
          <w:bCs/>
          <w:sz w:val="20"/>
          <w:szCs w:val="20"/>
        </w:rPr>
        <w:t xml:space="preserve"> </w:t>
      </w:r>
      <w:r w:rsidRPr="000D7DAD">
        <w:rPr>
          <w:rFonts w:ascii="Times New Roman" w:hAnsi="Times New Roman" w:cs="Times New Roman"/>
          <w:b/>
          <w:bCs/>
          <w:sz w:val="20"/>
          <w:szCs w:val="20"/>
        </w:rPr>
        <w:t>Diversity</w:t>
      </w:r>
      <w:r w:rsidR="007063F2">
        <w:rPr>
          <w:rFonts w:ascii="Times New Roman" w:hAnsi="Times New Roman" w:cs="Times New Roman"/>
          <w:b/>
          <w:bCs/>
          <w:sz w:val="20"/>
          <w:szCs w:val="20"/>
        </w:rPr>
        <w:t xml:space="preserve"> </w:t>
      </w:r>
      <w:r w:rsidRPr="000D7DAD">
        <w:rPr>
          <w:rFonts w:ascii="Times New Roman" w:hAnsi="Times New Roman" w:cs="Times New Roman"/>
          <w:b/>
          <w:bCs/>
          <w:sz w:val="20"/>
          <w:szCs w:val="20"/>
        </w:rPr>
        <w:t>Score</w:t>
      </w:r>
      <w:r w:rsidR="007063F2">
        <w:rPr>
          <w:rFonts w:ascii="Times New Roman" w:hAnsi="Times New Roman" w:cs="Times New Roman"/>
          <w:b/>
          <w:bCs/>
          <w:sz w:val="20"/>
          <w:szCs w:val="20"/>
        </w:rPr>
        <w:t xml:space="preserve"> </w:t>
      </w:r>
      <w:r w:rsidRPr="000D7DAD">
        <w:rPr>
          <w:rFonts w:ascii="Times New Roman" w:hAnsi="Times New Roman" w:cs="Times New Roman"/>
          <w:sz w:val="20"/>
          <w:szCs w:val="20"/>
        </w:rPr>
        <w:t>(HDDS) for Measurement of</w:t>
      </w:r>
      <w:r w:rsidR="007063F2">
        <w:rPr>
          <w:rFonts w:ascii="Times New Roman" w:hAnsi="Times New Roman" w:cs="Times New Roman"/>
          <w:sz w:val="20"/>
          <w:szCs w:val="20"/>
        </w:rPr>
        <w:t xml:space="preserve">. </w:t>
      </w:r>
      <w:r w:rsidRPr="000D7DAD">
        <w:rPr>
          <w:rFonts w:ascii="Times New Roman" w:hAnsi="Times New Roman" w:cs="Times New Roman"/>
          <w:sz w:val="20"/>
          <w:szCs w:val="20"/>
        </w:rPr>
        <w:t>VERSION 2. September</w:t>
      </w:r>
      <w:r w:rsidR="007063F2">
        <w:rPr>
          <w:rFonts w:ascii="Times New Roman" w:hAnsi="Times New Roman" w:cs="Times New Roman"/>
          <w:sz w:val="20"/>
          <w:szCs w:val="20"/>
        </w:rPr>
        <w:t xml:space="preserve"> </w:t>
      </w:r>
      <w:r w:rsidRPr="000D7DAD">
        <w:rPr>
          <w:rFonts w:ascii="Times New Roman" w:hAnsi="Times New Roman" w:cs="Times New Roman"/>
          <w:b/>
          <w:bCs/>
          <w:sz w:val="20"/>
          <w:szCs w:val="20"/>
        </w:rPr>
        <w:t>2006</w:t>
      </w:r>
      <w:r w:rsidRPr="000D7DAD">
        <w:rPr>
          <w:rFonts w:ascii="Times New Roman" w:hAnsi="Times New Roman" w:cs="Times New Roman"/>
          <w:sz w:val="20"/>
          <w:szCs w:val="20"/>
        </w:rPr>
        <w:t xml:space="preserve"> FANTA. FHI 360 1825 Connecticut Ave., NW</w:t>
      </w:r>
      <w:r w:rsidR="007063F2">
        <w:rPr>
          <w:rFonts w:ascii="Times New Roman" w:hAnsi="Times New Roman" w:cs="Times New Roman"/>
          <w:sz w:val="20"/>
          <w:szCs w:val="20"/>
        </w:rPr>
        <w:t>.</w:t>
      </w:r>
    </w:p>
    <w:p w:rsidR="00B1210F" w:rsidRPr="009079AC" w:rsidRDefault="00B1210F" w:rsidP="00B503AF">
      <w:pPr>
        <w:numPr>
          <w:ilvl w:val="0"/>
          <w:numId w:val="16"/>
        </w:numPr>
        <w:tabs>
          <w:tab w:val="left" w:pos="426"/>
        </w:tabs>
        <w:bidi w:val="0"/>
        <w:snapToGrid w:val="0"/>
        <w:spacing w:after="0" w:line="240" w:lineRule="auto"/>
        <w:ind w:left="425" w:hanging="425"/>
        <w:jc w:val="both"/>
        <w:rPr>
          <w:rFonts w:ascii="Times New Roman" w:hAnsi="Times New Roman" w:cs="Times New Roman"/>
          <w:color w:val="000000"/>
          <w:sz w:val="18"/>
          <w:szCs w:val="18"/>
          <w:shd w:val="clear" w:color="auto" w:fill="FFFFFF"/>
        </w:rPr>
      </w:pPr>
      <w:r w:rsidRPr="009079AC">
        <w:rPr>
          <w:rFonts w:ascii="Times New Roman" w:hAnsi="Times New Roman" w:cs="Times New Roman"/>
          <w:color w:val="1B6F75"/>
          <w:sz w:val="18"/>
          <w:szCs w:val="18"/>
        </w:rPr>
        <w:lastRenderedPageBreak/>
        <w:t>www.fantaproject.org/sites/default/files/resources/</w:t>
      </w:r>
      <w:r w:rsidRPr="009079AC">
        <w:rPr>
          <w:rFonts w:ascii="Times New Roman" w:hAnsi="Times New Roman" w:cs="Times New Roman"/>
          <w:color w:val="000000"/>
          <w:sz w:val="18"/>
          <w:szCs w:val="18"/>
          <w:shd w:val="clear" w:color="auto" w:fill="FFFFFF"/>
        </w:rPr>
        <w:t>.</w:t>
      </w:r>
    </w:p>
    <w:p w:rsidR="00B1210F" w:rsidRPr="000D7DAD" w:rsidRDefault="00F758E4" w:rsidP="00B503AF">
      <w:pPr>
        <w:numPr>
          <w:ilvl w:val="0"/>
          <w:numId w:val="16"/>
        </w:numPr>
        <w:tabs>
          <w:tab w:val="left" w:pos="426"/>
        </w:tabs>
        <w:bidi w:val="0"/>
        <w:snapToGrid w:val="0"/>
        <w:spacing w:after="0" w:line="240" w:lineRule="auto"/>
        <w:ind w:left="425" w:hanging="425"/>
        <w:jc w:val="both"/>
        <w:rPr>
          <w:rFonts w:ascii="Times New Roman" w:hAnsi="Times New Roman" w:cs="Times New Roman"/>
          <w:color w:val="000000"/>
          <w:sz w:val="20"/>
          <w:szCs w:val="20"/>
          <w:shd w:val="clear" w:color="auto" w:fill="FFFFFF"/>
        </w:rPr>
      </w:pPr>
      <w:hyperlink r:id="rId24" w:history="1">
        <w:r w:rsidR="00B1210F" w:rsidRPr="000D7DAD">
          <w:rPr>
            <w:rFonts w:ascii="Times New Roman" w:hAnsi="Times New Roman" w:cs="Times New Roman"/>
            <w:color w:val="000000"/>
            <w:sz w:val="20"/>
            <w:szCs w:val="20"/>
            <w:shd w:val="clear" w:color="auto" w:fill="FFFFFF"/>
          </w:rPr>
          <w:t>Bauer</w:t>
        </w:r>
      </w:hyperlink>
      <w:r w:rsidR="00B1210F" w:rsidRPr="000D7DAD">
        <w:rPr>
          <w:rFonts w:ascii="Times New Roman" w:hAnsi="Times New Roman" w:cs="Times New Roman"/>
          <w:color w:val="000000"/>
          <w:sz w:val="20"/>
          <w:szCs w:val="20"/>
          <w:shd w:val="clear" w:color="auto" w:fill="FFFFFF"/>
        </w:rPr>
        <w:t xml:space="preserve"> j</w:t>
      </w:r>
      <w:hyperlink r:id="rId25" w:anchor="corresp-1" w:history="1">
        <w:r w:rsidR="00B1210F" w:rsidRPr="000D7DAD">
          <w:rPr>
            <w:rFonts w:ascii="Times New Roman" w:hAnsi="Times New Roman" w:cs="Times New Roman"/>
            <w:color w:val="000000"/>
            <w:sz w:val="20"/>
            <w:szCs w:val="20"/>
            <w:shd w:val="clear" w:color="auto" w:fill="FFFFFF"/>
          </w:rPr>
          <w:t>*</w:t>
        </w:r>
      </w:hyperlink>
      <w:r w:rsidR="00B1210F" w:rsidRPr="000D7DAD">
        <w:rPr>
          <w:rFonts w:ascii="Times New Roman" w:hAnsi="Times New Roman" w:cs="Times New Roman"/>
          <w:color w:val="000000"/>
          <w:sz w:val="20"/>
          <w:szCs w:val="20"/>
          <w:shd w:val="clear" w:color="auto" w:fill="FFFFFF"/>
        </w:rPr>
        <w:t>,</w:t>
      </w:r>
      <w:r w:rsidR="007063F2">
        <w:rPr>
          <w:rFonts w:ascii="Times New Roman" w:hAnsi="Times New Roman" w:cs="Times New Roman"/>
          <w:color w:val="000000"/>
          <w:sz w:val="20"/>
          <w:szCs w:val="20"/>
          <w:shd w:val="clear" w:color="auto" w:fill="FFFFFF"/>
        </w:rPr>
        <w:t xml:space="preserve"> </w:t>
      </w:r>
      <w:hyperlink r:id="rId26" w:history="1">
        <w:r w:rsidR="00B1210F" w:rsidRPr="000D7DAD">
          <w:rPr>
            <w:rFonts w:ascii="Times New Roman" w:hAnsi="Times New Roman" w:cs="Times New Roman"/>
            <w:color w:val="000000"/>
            <w:sz w:val="20"/>
            <w:szCs w:val="20"/>
            <w:shd w:val="clear" w:color="auto" w:fill="FFFFFF"/>
          </w:rPr>
          <w:t>Jürgens</w:t>
        </w:r>
      </w:hyperlink>
      <w:r w:rsidR="00B1210F" w:rsidRPr="000D7DAD">
        <w:rPr>
          <w:rFonts w:ascii="Times New Roman" w:hAnsi="Times New Roman" w:cs="Times New Roman"/>
          <w:color w:val="000000"/>
          <w:sz w:val="20"/>
          <w:szCs w:val="20"/>
          <w:shd w:val="clear" w:color="auto" w:fill="FFFFFF"/>
        </w:rPr>
        <w:t xml:space="preserve"> H</w:t>
      </w:r>
      <w:hyperlink r:id="rId27" w:anchor="aff-2" w:history="1">
        <w:r w:rsidR="00B1210F" w:rsidRPr="000D7DAD">
          <w:rPr>
            <w:rFonts w:ascii="Times New Roman" w:hAnsi="Times New Roman" w:cs="Times New Roman"/>
            <w:color w:val="000000"/>
            <w:sz w:val="20"/>
            <w:szCs w:val="20"/>
            <w:shd w:val="clear" w:color="auto" w:fill="FFFFFF"/>
          </w:rPr>
          <w:t>3</w:t>
        </w:r>
      </w:hyperlink>
      <w:r w:rsidR="00B1210F" w:rsidRPr="000D7DAD">
        <w:rPr>
          <w:rFonts w:ascii="Times New Roman" w:hAnsi="Times New Roman" w:cs="Times New Roman"/>
          <w:color w:val="000000"/>
          <w:sz w:val="20"/>
          <w:szCs w:val="20"/>
          <w:shd w:val="clear" w:color="auto" w:fill="FFFFFF"/>
        </w:rPr>
        <w:t>, and</w:t>
      </w:r>
      <w:r w:rsidR="007063F2">
        <w:rPr>
          <w:rFonts w:ascii="Times New Roman" w:hAnsi="Times New Roman" w:cs="Times New Roman"/>
          <w:color w:val="000000"/>
          <w:sz w:val="20"/>
          <w:szCs w:val="20"/>
          <w:shd w:val="clear" w:color="auto" w:fill="FFFFFF"/>
        </w:rPr>
        <w:t xml:space="preserve"> </w:t>
      </w:r>
      <w:hyperlink r:id="rId28" w:history="1">
        <w:r w:rsidR="00B1210F" w:rsidRPr="000D7DAD">
          <w:rPr>
            <w:rFonts w:ascii="Times New Roman" w:hAnsi="Times New Roman" w:cs="Times New Roman"/>
            <w:color w:val="000000"/>
            <w:sz w:val="20"/>
            <w:szCs w:val="20"/>
            <w:shd w:val="clear" w:color="auto" w:fill="FFFFFF"/>
          </w:rPr>
          <w:t>Mmichael C. Frühwald</w:t>
        </w:r>
      </w:hyperlink>
      <w:r w:rsidR="00B1210F" w:rsidRPr="000D7DAD">
        <w:rPr>
          <w:rFonts w:ascii="Times New Roman" w:hAnsi="Times New Roman" w:cs="Times New Roman"/>
          <w:color w:val="000000"/>
          <w:sz w:val="20"/>
          <w:szCs w:val="20"/>
          <w:shd w:val="clear" w:color="auto" w:fill="FFFFFF"/>
        </w:rPr>
        <w:t>: Important Aspects of Nutrition in Children with Cancer advances in Nutrition: An International Review Journal, 2005.</w:t>
      </w:r>
    </w:p>
    <w:p w:rsidR="00B1210F" w:rsidRPr="000D7DAD" w:rsidRDefault="00B1210F" w:rsidP="00B503AF">
      <w:pPr>
        <w:numPr>
          <w:ilvl w:val="0"/>
          <w:numId w:val="16"/>
        </w:numPr>
        <w:tabs>
          <w:tab w:val="left" w:pos="426"/>
        </w:tabs>
        <w:bidi w:val="0"/>
        <w:snapToGrid w:val="0"/>
        <w:spacing w:after="0" w:line="240" w:lineRule="auto"/>
        <w:ind w:left="425" w:hanging="425"/>
        <w:jc w:val="both"/>
        <w:rPr>
          <w:rFonts w:ascii="Times New Roman" w:hAnsi="Times New Roman" w:cs="Times New Roman"/>
          <w:color w:val="000000"/>
          <w:sz w:val="20"/>
          <w:szCs w:val="20"/>
          <w:shd w:val="clear" w:color="auto" w:fill="FFFFFF"/>
        </w:rPr>
      </w:pPr>
      <w:r w:rsidRPr="000D7DAD">
        <w:rPr>
          <w:rFonts w:ascii="Times New Roman" w:hAnsi="Times New Roman" w:cs="Times New Roman"/>
          <w:color w:val="000000"/>
          <w:sz w:val="20"/>
          <w:szCs w:val="20"/>
          <w:shd w:val="clear" w:color="auto" w:fill="FFFFFF"/>
        </w:rPr>
        <w:t>Bond, S. A., et al. "Energy Intake and Basal Metabolic Rate During Maintenance Chemotherapy." Arch. Dis. Child. 67.2 (1992): 229-32.</w:t>
      </w:r>
    </w:p>
    <w:p w:rsidR="00B1210F" w:rsidRPr="000D7DAD" w:rsidRDefault="00B1210F" w:rsidP="00B503AF">
      <w:pPr>
        <w:numPr>
          <w:ilvl w:val="0"/>
          <w:numId w:val="16"/>
        </w:numPr>
        <w:tabs>
          <w:tab w:val="left" w:pos="426"/>
        </w:tabs>
        <w:bidi w:val="0"/>
        <w:snapToGrid w:val="0"/>
        <w:spacing w:after="0" w:line="240" w:lineRule="auto"/>
        <w:ind w:left="425" w:hanging="425"/>
        <w:jc w:val="both"/>
        <w:rPr>
          <w:rFonts w:ascii="Times New Roman" w:hAnsi="Times New Roman" w:cs="Times New Roman"/>
          <w:color w:val="000000"/>
          <w:sz w:val="20"/>
          <w:szCs w:val="20"/>
          <w:shd w:val="clear" w:color="auto" w:fill="FFFFFF"/>
        </w:rPr>
      </w:pPr>
      <w:r w:rsidRPr="000D7DAD">
        <w:rPr>
          <w:rFonts w:ascii="Times New Roman" w:hAnsi="Times New Roman" w:cs="Times New Roman"/>
          <w:color w:val="000000"/>
          <w:sz w:val="20"/>
          <w:szCs w:val="20"/>
          <w:shd w:val="clear" w:color="auto" w:fill="FFFFFF"/>
        </w:rPr>
        <w:t>Halton, J. M., S. A. Atkinson, and R. D. Barr. "Growth and Body Composition in Response to Chemotherapy in Children with Acute Lymphoblastic Leukemia." Int.</w:t>
      </w:r>
      <w:r w:rsidR="007063F2">
        <w:rPr>
          <w:rFonts w:ascii="Times New Roman" w:hAnsi="Times New Roman" w:cs="Times New Roman"/>
          <w:color w:val="000000"/>
          <w:sz w:val="20"/>
          <w:szCs w:val="20"/>
          <w:shd w:val="clear" w:color="auto" w:fill="FFFFFF"/>
        </w:rPr>
        <w:t xml:space="preserve"> </w:t>
      </w:r>
      <w:r w:rsidRPr="000D7DAD">
        <w:rPr>
          <w:rFonts w:ascii="Times New Roman" w:hAnsi="Times New Roman" w:cs="Times New Roman"/>
          <w:color w:val="000000"/>
          <w:sz w:val="20"/>
          <w:szCs w:val="20"/>
          <w:shd w:val="clear" w:color="auto" w:fill="FFFFFF"/>
        </w:rPr>
        <w:t>J.</w:t>
      </w:r>
      <w:r w:rsidR="007063F2">
        <w:rPr>
          <w:rFonts w:ascii="Times New Roman" w:hAnsi="Times New Roman" w:cs="Times New Roman"/>
          <w:color w:val="000000"/>
          <w:sz w:val="20"/>
          <w:szCs w:val="20"/>
          <w:shd w:val="clear" w:color="auto" w:fill="FFFFFF"/>
        </w:rPr>
        <w:t xml:space="preserve"> </w:t>
      </w:r>
      <w:r w:rsidRPr="000D7DAD">
        <w:rPr>
          <w:rFonts w:ascii="Times New Roman" w:hAnsi="Times New Roman" w:cs="Times New Roman"/>
          <w:color w:val="000000"/>
          <w:sz w:val="20"/>
          <w:szCs w:val="20"/>
          <w:shd w:val="clear" w:color="auto" w:fill="FFFFFF"/>
        </w:rPr>
        <w:t>Cancer</w:t>
      </w:r>
      <w:r w:rsidR="007063F2">
        <w:rPr>
          <w:rFonts w:ascii="Times New Roman" w:hAnsi="Times New Roman" w:cs="Times New Roman"/>
          <w:color w:val="000000"/>
          <w:sz w:val="20"/>
          <w:szCs w:val="20"/>
          <w:shd w:val="clear" w:color="auto" w:fill="FFFFFF"/>
        </w:rPr>
        <w:t xml:space="preserve"> </w:t>
      </w:r>
      <w:r w:rsidRPr="000D7DAD">
        <w:rPr>
          <w:rFonts w:ascii="Times New Roman" w:hAnsi="Times New Roman" w:cs="Times New Roman"/>
          <w:color w:val="000000"/>
          <w:sz w:val="20"/>
          <w:szCs w:val="20"/>
          <w:shd w:val="clear" w:color="auto" w:fill="FFFFFF"/>
        </w:rPr>
        <w:t>Suppl 11 (1998): 81-84. Print.</w:t>
      </w:r>
    </w:p>
    <w:p w:rsidR="00B1210F" w:rsidRPr="000D7DAD" w:rsidRDefault="00B1210F" w:rsidP="00B503AF">
      <w:pPr>
        <w:numPr>
          <w:ilvl w:val="0"/>
          <w:numId w:val="16"/>
        </w:numPr>
        <w:tabs>
          <w:tab w:val="left" w:pos="426"/>
        </w:tabs>
        <w:bidi w:val="0"/>
        <w:snapToGrid w:val="0"/>
        <w:spacing w:after="0" w:line="240" w:lineRule="auto"/>
        <w:ind w:left="425" w:hanging="425"/>
        <w:jc w:val="both"/>
        <w:rPr>
          <w:rFonts w:ascii="Times New Roman" w:hAnsi="Times New Roman" w:cs="Times New Roman"/>
          <w:color w:val="000000"/>
          <w:sz w:val="20"/>
          <w:szCs w:val="20"/>
          <w:shd w:val="clear" w:color="auto" w:fill="FFFFFF"/>
        </w:rPr>
      </w:pPr>
      <w:r w:rsidRPr="000D7DAD">
        <w:rPr>
          <w:rFonts w:ascii="Times New Roman" w:eastAsia="MS ??" w:hAnsi="Times New Roman" w:cs="Times New Roman"/>
          <w:color w:val="000000"/>
          <w:sz w:val="20"/>
          <w:szCs w:val="20"/>
          <w:shd w:val="clear" w:color="auto" w:fill="FFFFFF"/>
        </w:rPr>
        <w:t>kennedy, D. D., et al.: Low Antioxidant Vitamin Intakes Are Associated with Increases in Adverse Effects of Chemotherapy in Children with Acute Lymphoblastic</w:t>
      </w:r>
      <w:r w:rsidR="007063F2">
        <w:rPr>
          <w:rFonts w:ascii="Times New Roman" w:eastAsia="MS ??" w:hAnsi="Times New Roman" w:cs="Times New Roman"/>
          <w:color w:val="000000"/>
          <w:sz w:val="20"/>
          <w:szCs w:val="20"/>
          <w:shd w:val="clear" w:color="auto" w:fill="FFFFFF"/>
        </w:rPr>
        <w:t xml:space="preserve"> </w:t>
      </w:r>
      <w:r w:rsidRPr="000D7DAD">
        <w:rPr>
          <w:rFonts w:ascii="Times New Roman" w:eastAsia="MS ??" w:hAnsi="Times New Roman" w:cs="Times New Roman"/>
          <w:color w:val="000000"/>
          <w:sz w:val="20"/>
          <w:szCs w:val="20"/>
          <w:shd w:val="clear" w:color="auto" w:fill="FFFFFF"/>
        </w:rPr>
        <w:t>Lleukemiaemia.</w:t>
      </w:r>
      <w:r w:rsidR="007063F2">
        <w:rPr>
          <w:rFonts w:ascii="Times New Roman" w:eastAsia="MS ??" w:hAnsi="Times New Roman" w:cs="Times New Roman"/>
          <w:color w:val="000000"/>
          <w:sz w:val="20"/>
          <w:szCs w:val="20"/>
          <w:shd w:val="clear" w:color="auto" w:fill="FFFFFF"/>
        </w:rPr>
        <w:t xml:space="preserve"> </w:t>
      </w:r>
      <w:r w:rsidRPr="000D7DAD">
        <w:rPr>
          <w:rFonts w:ascii="Times New Roman" w:eastAsia="MS ??" w:hAnsi="Times New Roman" w:cs="Times New Roman"/>
          <w:color w:val="000000"/>
          <w:sz w:val="20"/>
          <w:szCs w:val="20"/>
          <w:shd w:val="clear" w:color="auto" w:fill="FFFFFF"/>
        </w:rPr>
        <w:t>American Journal of clinical nutrition</w:t>
      </w:r>
      <w:r w:rsidRPr="000D7DAD">
        <w:rPr>
          <w:rFonts w:ascii="Times New Roman" w:hAnsi="Times New Roman" w:cs="Times New Roman"/>
          <w:color w:val="000000"/>
          <w:sz w:val="20"/>
          <w:szCs w:val="20"/>
          <w:shd w:val="clear" w:color="auto" w:fill="FFFFFF"/>
        </w:rPr>
        <w:t xml:space="preserve"> (2004)</w:t>
      </w:r>
      <w:r w:rsidRPr="000D7DAD">
        <w:rPr>
          <w:rFonts w:ascii="Times New Roman" w:eastAsia="MS ??" w:hAnsi="Times New Roman" w:cs="Times New Roman"/>
          <w:color w:val="000000"/>
          <w:sz w:val="20"/>
          <w:szCs w:val="20"/>
          <w:shd w:val="clear" w:color="auto" w:fill="FFFFFF"/>
        </w:rPr>
        <w:t>.</w:t>
      </w:r>
    </w:p>
    <w:p w:rsidR="00B1210F" w:rsidRPr="000D7DAD" w:rsidRDefault="00B1210F" w:rsidP="00B503AF">
      <w:pPr>
        <w:numPr>
          <w:ilvl w:val="0"/>
          <w:numId w:val="16"/>
        </w:numPr>
        <w:tabs>
          <w:tab w:val="left" w:pos="426"/>
        </w:tabs>
        <w:bidi w:val="0"/>
        <w:snapToGrid w:val="0"/>
        <w:spacing w:after="0" w:line="240" w:lineRule="auto"/>
        <w:ind w:left="425" w:hanging="425"/>
        <w:jc w:val="both"/>
        <w:rPr>
          <w:rFonts w:ascii="Times New Roman" w:hAnsi="Times New Roman" w:cs="Times New Roman"/>
          <w:color w:val="000000"/>
          <w:sz w:val="20"/>
          <w:szCs w:val="20"/>
          <w:shd w:val="clear" w:color="auto" w:fill="FFFFFF"/>
        </w:rPr>
      </w:pPr>
      <w:r w:rsidRPr="000D7DAD">
        <w:rPr>
          <w:rFonts w:ascii="Times New Roman" w:eastAsia="MS ??" w:hAnsi="Times New Roman" w:cs="Times New Roman"/>
          <w:color w:val="000000"/>
          <w:sz w:val="20"/>
          <w:szCs w:val="20"/>
          <w:shd w:val="clear" w:color="auto" w:fill="FFFFFF"/>
          <w:lang w:val="es-ES"/>
        </w:rPr>
        <w:t xml:space="preserve">Ladas, E. J., et al. </w:t>
      </w:r>
      <w:r w:rsidRPr="000D7DAD">
        <w:rPr>
          <w:rFonts w:ascii="Times New Roman" w:eastAsia="MS ??" w:hAnsi="Times New Roman" w:cs="Times New Roman"/>
          <w:color w:val="000000"/>
          <w:sz w:val="20"/>
          <w:szCs w:val="20"/>
          <w:shd w:val="clear" w:color="auto" w:fill="FFFFFF"/>
        </w:rPr>
        <w:t>"Antioxidants and Cancer Therapy: A Systematic Review." J.</w:t>
      </w:r>
      <w:r w:rsidR="007063F2">
        <w:rPr>
          <w:rFonts w:ascii="Times New Roman" w:eastAsia="MS ??" w:hAnsi="Times New Roman" w:cs="Times New Roman"/>
          <w:color w:val="000000"/>
          <w:sz w:val="20"/>
          <w:szCs w:val="20"/>
          <w:shd w:val="clear" w:color="auto" w:fill="FFFFFF"/>
        </w:rPr>
        <w:t xml:space="preserve"> </w:t>
      </w:r>
      <w:r w:rsidRPr="000D7DAD">
        <w:rPr>
          <w:rFonts w:ascii="Times New Roman" w:eastAsia="MS ??" w:hAnsi="Times New Roman" w:cs="Times New Roman"/>
          <w:color w:val="000000"/>
          <w:sz w:val="20"/>
          <w:szCs w:val="20"/>
          <w:shd w:val="clear" w:color="auto" w:fill="FFFFFF"/>
        </w:rPr>
        <w:t>Clin.</w:t>
      </w:r>
      <w:r w:rsidR="007063F2">
        <w:rPr>
          <w:rFonts w:ascii="Times New Roman" w:eastAsia="MS ??" w:hAnsi="Times New Roman" w:cs="Times New Roman"/>
          <w:color w:val="000000"/>
          <w:sz w:val="20"/>
          <w:szCs w:val="20"/>
          <w:shd w:val="clear" w:color="auto" w:fill="FFFFFF"/>
        </w:rPr>
        <w:t xml:space="preserve"> </w:t>
      </w:r>
      <w:r w:rsidRPr="000D7DAD">
        <w:rPr>
          <w:rFonts w:ascii="Times New Roman" w:eastAsia="MS ??" w:hAnsi="Times New Roman" w:cs="Times New Roman"/>
          <w:color w:val="000000"/>
          <w:sz w:val="20"/>
          <w:szCs w:val="20"/>
          <w:shd w:val="clear" w:color="auto" w:fill="FFFFFF"/>
        </w:rPr>
        <w:t>Oncol. 22.3 (2004): 517-28.</w:t>
      </w:r>
    </w:p>
    <w:p w:rsidR="00B1210F" w:rsidRPr="000D7DAD" w:rsidRDefault="00B1210F" w:rsidP="00B503AF">
      <w:pPr>
        <w:numPr>
          <w:ilvl w:val="0"/>
          <w:numId w:val="16"/>
        </w:numPr>
        <w:tabs>
          <w:tab w:val="left" w:pos="426"/>
        </w:tabs>
        <w:bidi w:val="0"/>
        <w:snapToGrid w:val="0"/>
        <w:spacing w:after="0" w:line="240" w:lineRule="auto"/>
        <w:ind w:left="425" w:hanging="425"/>
        <w:jc w:val="both"/>
        <w:rPr>
          <w:rFonts w:ascii="Times New Roman" w:hAnsi="Times New Roman" w:cs="Times New Roman"/>
          <w:color w:val="000000"/>
          <w:sz w:val="20"/>
          <w:szCs w:val="20"/>
          <w:shd w:val="clear" w:color="auto" w:fill="FFFFFF"/>
        </w:rPr>
      </w:pPr>
      <w:r w:rsidRPr="000D7DAD">
        <w:rPr>
          <w:rFonts w:ascii="Times New Roman" w:eastAsia="MS ??" w:hAnsi="Times New Roman" w:cs="Times New Roman"/>
          <w:color w:val="000000"/>
          <w:sz w:val="20"/>
          <w:szCs w:val="20"/>
          <w:shd w:val="clear" w:color="auto" w:fill="FFFFFF"/>
        </w:rPr>
        <w:t>Tylavsky, F. A., et al.: Nutritional Intake of Long-Term Survivors of Childhood Acute</w:t>
      </w:r>
      <w:r w:rsidR="007063F2">
        <w:rPr>
          <w:rFonts w:ascii="Times New Roman" w:eastAsia="MS ??" w:hAnsi="Times New Roman" w:cs="Times New Roman"/>
          <w:color w:val="000000"/>
          <w:sz w:val="20"/>
          <w:szCs w:val="20"/>
          <w:shd w:val="clear" w:color="auto" w:fill="FFFFFF"/>
        </w:rPr>
        <w:t xml:space="preserve"> </w:t>
      </w:r>
      <w:r w:rsidRPr="000D7DAD">
        <w:rPr>
          <w:rFonts w:ascii="Times New Roman" w:eastAsia="MS ??" w:hAnsi="Times New Roman" w:cs="Times New Roman"/>
          <w:color w:val="000000"/>
          <w:sz w:val="20"/>
          <w:szCs w:val="20"/>
          <w:shd w:val="clear" w:color="auto" w:fill="FFFFFF"/>
        </w:rPr>
        <w:t>Lymphoblastic Leukemia: Evidence for Bone Health Interventional Opportunities. Pediatr Blood Cancer. 55.7 (2010): 1362-69. Print. U. S. Department of Health Human Services, Center for Disease.</w:t>
      </w:r>
    </w:p>
    <w:p w:rsidR="00B1210F" w:rsidRPr="000D7DAD" w:rsidRDefault="00B1210F" w:rsidP="00B503AF">
      <w:pPr>
        <w:numPr>
          <w:ilvl w:val="0"/>
          <w:numId w:val="16"/>
        </w:numPr>
        <w:tabs>
          <w:tab w:val="left" w:pos="426"/>
        </w:tabs>
        <w:bidi w:val="0"/>
        <w:snapToGrid w:val="0"/>
        <w:spacing w:after="0" w:line="240" w:lineRule="auto"/>
        <w:ind w:left="425" w:hanging="425"/>
        <w:jc w:val="both"/>
        <w:rPr>
          <w:rFonts w:ascii="Times New Roman" w:hAnsi="Times New Roman" w:cs="Times New Roman"/>
          <w:color w:val="000000"/>
          <w:sz w:val="20"/>
          <w:szCs w:val="20"/>
          <w:shd w:val="clear" w:color="auto" w:fill="FFFFFF"/>
        </w:rPr>
      </w:pPr>
      <w:r w:rsidRPr="000D7DAD">
        <w:rPr>
          <w:rFonts w:ascii="Times New Roman" w:eastAsia="MS ??" w:hAnsi="Times New Roman" w:cs="Times New Roman"/>
          <w:color w:val="000000"/>
          <w:sz w:val="20"/>
          <w:szCs w:val="20"/>
          <w:shd w:val="clear" w:color="auto" w:fill="FFFFFF"/>
        </w:rPr>
        <w:t>Abbas, Z. G., and A. B. Swai.: Evaluation of the Efficacy of Thiamine and Pyridoxine in the Treatment of Symptomatic Diabetic Peripheral Neuropathy. East Afr. Med. J. 74.12 (1997).</w:t>
      </w:r>
    </w:p>
    <w:p w:rsidR="00B1210F" w:rsidRPr="000D7DAD" w:rsidRDefault="00B1210F" w:rsidP="00B503AF">
      <w:pPr>
        <w:numPr>
          <w:ilvl w:val="0"/>
          <w:numId w:val="16"/>
        </w:numPr>
        <w:tabs>
          <w:tab w:val="left" w:pos="426"/>
        </w:tabs>
        <w:bidi w:val="0"/>
        <w:snapToGrid w:val="0"/>
        <w:spacing w:after="0" w:line="240" w:lineRule="auto"/>
        <w:ind w:left="425" w:hanging="425"/>
        <w:jc w:val="both"/>
        <w:rPr>
          <w:rFonts w:ascii="Times New Roman" w:hAnsi="Times New Roman" w:cs="Times New Roman"/>
          <w:color w:val="000000"/>
          <w:sz w:val="20"/>
          <w:szCs w:val="20"/>
          <w:shd w:val="clear" w:color="auto" w:fill="FFFFFF"/>
        </w:rPr>
      </w:pPr>
      <w:r w:rsidRPr="000D7DAD">
        <w:rPr>
          <w:rFonts w:ascii="Times New Roman" w:eastAsia="MS ??" w:hAnsi="Times New Roman" w:cs="Times New Roman"/>
          <w:color w:val="000000"/>
          <w:sz w:val="20"/>
          <w:szCs w:val="20"/>
          <w:shd w:val="clear" w:color="auto" w:fill="FFFFFF"/>
        </w:rPr>
        <w:t>Ang, C. D., et al.: Vitamin B for Treating Peripheral Neuropathy. Cochrane.</w:t>
      </w:r>
      <w:r w:rsidR="007063F2">
        <w:rPr>
          <w:rFonts w:ascii="Times New Roman" w:eastAsia="MS ??" w:hAnsi="Times New Roman" w:cs="Times New Roman"/>
          <w:color w:val="000000"/>
          <w:sz w:val="20"/>
          <w:szCs w:val="20"/>
          <w:shd w:val="clear" w:color="auto" w:fill="FFFFFF"/>
        </w:rPr>
        <w:t xml:space="preserve"> </w:t>
      </w:r>
      <w:r w:rsidRPr="000D7DAD">
        <w:rPr>
          <w:rFonts w:ascii="Times New Roman" w:eastAsia="MS ??" w:hAnsi="Times New Roman" w:cs="Times New Roman"/>
          <w:color w:val="000000"/>
          <w:sz w:val="20"/>
          <w:szCs w:val="20"/>
          <w:shd w:val="clear" w:color="auto" w:fill="FFFFFF"/>
        </w:rPr>
        <w:t>Database.</w:t>
      </w:r>
      <w:r w:rsidR="007063F2">
        <w:rPr>
          <w:rFonts w:ascii="Times New Roman" w:eastAsia="MS ??" w:hAnsi="Times New Roman" w:cs="Times New Roman"/>
          <w:color w:val="000000"/>
          <w:sz w:val="20"/>
          <w:szCs w:val="20"/>
          <w:shd w:val="clear" w:color="auto" w:fill="FFFFFF"/>
        </w:rPr>
        <w:t xml:space="preserve"> </w:t>
      </w:r>
      <w:r w:rsidRPr="000D7DAD">
        <w:rPr>
          <w:rFonts w:ascii="Times New Roman" w:eastAsia="MS ??" w:hAnsi="Times New Roman" w:cs="Times New Roman"/>
          <w:color w:val="000000"/>
          <w:sz w:val="20"/>
          <w:szCs w:val="20"/>
          <w:shd w:val="clear" w:color="auto" w:fill="FFFFFF"/>
        </w:rPr>
        <w:t>Syst.</w:t>
      </w:r>
      <w:r w:rsidR="007063F2">
        <w:rPr>
          <w:rFonts w:ascii="Times New Roman" w:eastAsia="MS ??" w:hAnsi="Times New Roman" w:cs="Times New Roman"/>
          <w:color w:val="000000"/>
          <w:sz w:val="20"/>
          <w:szCs w:val="20"/>
          <w:shd w:val="clear" w:color="auto" w:fill="FFFFFF"/>
        </w:rPr>
        <w:t xml:space="preserve"> </w:t>
      </w:r>
      <w:r w:rsidRPr="000D7DAD">
        <w:rPr>
          <w:rFonts w:ascii="Times New Roman" w:eastAsia="MS ??" w:hAnsi="Times New Roman" w:cs="Times New Roman"/>
          <w:color w:val="000000"/>
          <w:sz w:val="20"/>
          <w:szCs w:val="20"/>
          <w:shd w:val="clear" w:color="auto" w:fill="FFFFFF"/>
        </w:rPr>
        <w:t>Rev.</w:t>
      </w:r>
      <w:r w:rsidR="007063F2">
        <w:rPr>
          <w:rFonts w:ascii="Times New Roman" w:eastAsia="MS ??" w:hAnsi="Times New Roman" w:cs="Times New Roman"/>
          <w:color w:val="000000"/>
          <w:sz w:val="20"/>
          <w:szCs w:val="20"/>
          <w:shd w:val="clear" w:color="auto" w:fill="FFFFFF"/>
        </w:rPr>
        <w:t xml:space="preserve"> </w:t>
      </w:r>
      <w:r w:rsidRPr="000D7DAD">
        <w:rPr>
          <w:rFonts w:ascii="Times New Roman" w:eastAsia="MS ??" w:hAnsi="Times New Roman" w:cs="Times New Roman"/>
          <w:color w:val="000000"/>
          <w:sz w:val="20"/>
          <w:szCs w:val="20"/>
          <w:shd w:val="clear" w:color="auto" w:fill="FFFFFF"/>
        </w:rPr>
        <w:t>3 (2008): CD004573. Print</w:t>
      </w:r>
      <w:r w:rsidRPr="000D7DAD">
        <w:rPr>
          <w:rFonts w:ascii="Times New Roman" w:hAnsi="Times New Roman" w:cs="Times New Roman"/>
          <w:color w:val="000000"/>
          <w:sz w:val="20"/>
          <w:szCs w:val="20"/>
          <w:shd w:val="clear" w:color="auto" w:fill="FFFFFF"/>
        </w:rPr>
        <w:t>.</w:t>
      </w:r>
    </w:p>
    <w:p w:rsidR="00B1210F" w:rsidRPr="000D7DAD" w:rsidRDefault="00B1210F" w:rsidP="00B503AF">
      <w:pPr>
        <w:numPr>
          <w:ilvl w:val="0"/>
          <w:numId w:val="16"/>
        </w:numPr>
        <w:tabs>
          <w:tab w:val="left" w:pos="426"/>
        </w:tabs>
        <w:bidi w:val="0"/>
        <w:snapToGrid w:val="0"/>
        <w:spacing w:after="0" w:line="240" w:lineRule="auto"/>
        <w:ind w:left="425" w:hanging="425"/>
        <w:jc w:val="both"/>
        <w:rPr>
          <w:rFonts w:ascii="Times New Roman" w:hAnsi="Times New Roman" w:cs="Times New Roman"/>
          <w:color w:val="000000"/>
          <w:sz w:val="20"/>
          <w:szCs w:val="20"/>
          <w:shd w:val="clear" w:color="auto" w:fill="FFFFFF"/>
        </w:rPr>
      </w:pPr>
      <w:r w:rsidRPr="000D7DAD">
        <w:rPr>
          <w:rFonts w:ascii="Times New Roman" w:hAnsi="Times New Roman" w:cs="Times New Roman"/>
          <w:color w:val="000000"/>
          <w:sz w:val="20"/>
          <w:szCs w:val="20"/>
          <w:shd w:val="clear" w:color="auto" w:fill="FFFFFF"/>
        </w:rPr>
        <w:t xml:space="preserve">Robien: </w:t>
      </w:r>
      <w:r w:rsidRPr="000D7DAD">
        <w:rPr>
          <w:rFonts w:ascii="Times New Roman" w:eastAsia="MS ??" w:hAnsi="Times New Roman" w:cs="Times New Roman"/>
          <w:color w:val="000000"/>
          <w:sz w:val="20"/>
          <w:szCs w:val="20"/>
          <w:shd w:val="clear" w:color="auto" w:fill="FFFFFF"/>
        </w:rPr>
        <w:t>The American Cancer Society Guide for Nutrition and Physical Activity for Cancer Survivors: A Call to Action Clinical Investigators." CA Cancer J.</w:t>
      </w:r>
      <w:r w:rsidR="007063F2">
        <w:rPr>
          <w:rFonts w:ascii="Times New Roman" w:eastAsia="MS ??" w:hAnsi="Times New Roman" w:cs="Times New Roman"/>
          <w:color w:val="000000"/>
          <w:sz w:val="20"/>
          <w:szCs w:val="20"/>
          <w:shd w:val="clear" w:color="auto" w:fill="FFFFFF"/>
        </w:rPr>
        <w:t xml:space="preserve"> </w:t>
      </w:r>
      <w:r w:rsidRPr="000D7DAD">
        <w:rPr>
          <w:rFonts w:ascii="Times New Roman" w:eastAsia="MS ??" w:hAnsi="Times New Roman" w:cs="Times New Roman"/>
          <w:color w:val="000000"/>
          <w:sz w:val="20"/>
          <w:szCs w:val="20"/>
          <w:shd w:val="clear" w:color="auto" w:fill="FFFFFF"/>
        </w:rPr>
        <w:t>Clin. 53.5 (200</w:t>
      </w:r>
      <w:r w:rsidRPr="000D7DAD">
        <w:rPr>
          <w:rFonts w:ascii="Times New Roman" w:hAnsi="Times New Roman" w:cs="Times New Roman"/>
          <w:color w:val="000000"/>
          <w:sz w:val="20"/>
          <w:szCs w:val="20"/>
          <w:shd w:val="clear" w:color="auto" w:fill="FFFFFF"/>
        </w:rPr>
        <w:t>3</w:t>
      </w:r>
      <w:r w:rsidRPr="000D7DAD">
        <w:rPr>
          <w:rFonts w:ascii="Times New Roman" w:eastAsia="MS ??" w:hAnsi="Times New Roman" w:cs="Times New Roman"/>
          <w:color w:val="000000"/>
          <w:sz w:val="20"/>
          <w:szCs w:val="20"/>
          <w:shd w:val="clear" w:color="auto" w:fill="FFFFFF"/>
        </w:rPr>
        <w:t>): 266-67. Print</w:t>
      </w:r>
      <w:r w:rsidR="000D7DAD" w:rsidRPr="000D7DAD">
        <w:rPr>
          <w:rFonts w:ascii="Times New Roman" w:eastAsia="MS ??" w:hAnsi="Times New Roman" w:cs="Times New Roman"/>
          <w:color w:val="000000"/>
          <w:sz w:val="20"/>
          <w:szCs w:val="20"/>
          <w:shd w:val="clear" w:color="auto" w:fill="FFFFFF"/>
        </w:rPr>
        <w:t>.</w:t>
      </w:r>
    </w:p>
    <w:p w:rsidR="00B1210F" w:rsidRPr="000D7DAD" w:rsidRDefault="00B1210F" w:rsidP="00B503AF">
      <w:pPr>
        <w:numPr>
          <w:ilvl w:val="0"/>
          <w:numId w:val="16"/>
        </w:numPr>
        <w:tabs>
          <w:tab w:val="left" w:pos="426"/>
        </w:tabs>
        <w:bidi w:val="0"/>
        <w:snapToGrid w:val="0"/>
        <w:spacing w:after="0" w:line="240" w:lineRule="auto"/>
        <w:ind w:left="425" w:hanging="425"/>
        <w:jc w:val="both"/>
        <w:rPr>
          <w:rFonts w:ascii="Times New Roman" w:hAnsi="Times New Roman" w:cs="Times New Roman"/>
          <w:color w:val="000000"/>
          <w:sz w:val="20"/>
          <w:szCs w:val="20"/>
          <w:shd w:val="clear" w:color="auto" w:fill="FFFFFF"/>
        </w:rPr>
      </w:pPr>
      <w:r w:rsidRPr="000D7DAD">
        <w:rPr>
          <w:rFonts w:ascii="Times New Roman" w:eastAsia="MS ??" w:hAnsi="Times New Roman" w:cs="Times New Roman"/>
          <w:color w:val="000000"/>
          <w:sz w:val="20"/>
          <w:szCs w:val="20"/>
          <w:shd w:val="clear" w:color="auto" w:fill="FFFFFF"/>
        </w:rPr>
        <w:t>Chlebowski, R. T. "The American Cancer Society Guide for Nutrition and Physical Activity for Cancer Survivors: A Call to Action for Clinical Investigators. CA Cancer J.</w:t>
      </w:r>
      <w:r w:rsidR="007063F2">
        <w:rPr>
          <w:rFonts w:ascii="Times New Roman" w:eastAsia="MS ??" w:hAnsi="Times New Roman" w:cs="Times New Roman"/>
          <w:color w:val="000000"/>
          <w:sz w:val="20"/>
          <w:szCs w:val="20"/>
          <w:shd w:val="clear" w:color="auto" w:fill="FFFFFF"/>
        </w:rPr>
        <w:t xml:space="preserve"> </w:t>
      </w:r>
      <w:r w:rsidRPr="000D7DAD">
        <w:rPr>
          <w:rFonts w:ascii="Times New Roman" w:eastAsia="MS ??" w:hAnsi="Times New Roman" w:cs="Times New Roman"/>
          <w:color w:val="000000"/>
          <w:sz w:val="20"/>
          <w:szCs w:val="20"/>
          <w:shd w:val="clear" w:color="auto" w:fill="FFFFFF"/>
        </w:rPr>
        <w:t>Clin</w:t>
      </w:r>
      <w:r w:rsidRPr="000D7DAD">
        <w:rPr>
          <w:rFonts w:ascii="Times New Roman" w:hAnsi="Times New Roman" w:cs="Times New Roman"/>
          <w:color w:val="000000"/>
          <w:sz w:val="20"/>
          <w:szCs w:val="20"/>
          <w:shd w:val="clear" w:color="auto" w:fill="FFFFFF"/>
        </w:rPr>
        <w:t xml:space="preserve"> 2003, 53: </w:t>
      </w:r>
      <w:r w:rsidRPr="000D7DAD">
        <w:rPr>
          <w:rFonts w:ascii="Times New Roman" w:eastAsia="MS ??" w:hAnsi="Times New Roman" w:cs="Times New Roman"/>
          <w:color w:val="000000"/>
          <w:sz w:val="20"/>
          <w:szCs w:val="20"/>
          <w:shd w:val="clear" w:color="auto" w:fill="FFFFFF"/>
        </w:rPr>
        <w:t>5.</w:t>
      </w:r>
    </w:p>
    <w:p w:rsidR="00B1210F" w:rsidRPr="000D7DAD" w:rsidRDefault="00B1210F" w:rsidP="00B503AF">
      <w:pPr>
        <w:numPr>
          <w:ilvl w:val="0"/>
          <w:numId w:val="16"/>
        </w:numPr>
        <w:shd w:val="clear" w:color="auto" w:fill="FFFFFF"/>
        <w:tabs>
          <w:tab w:val="left" w:pos="426"/>
        </w:tabs>
        <w:bidi w:val="0"/>
        <w:snapToGrid w:val="0"/>
        <w:spacing w:after="0" w:line="240" w:lineRule="auto"/>
        <w:ind w:left="425" w:hanging="425"/>
        <w:jc w:val="both"/>
        <w:rPr>
          <w:rFonts w:ascii="Times New Roman" w:hAnsi="Times New Roman" w:cs="Times New Roman"/>
          <w:sz w:val="20"/>
          <w:szCs w:val="20"/>
        </w:rPr>
      </w:pPr>
      <w:r w:rsidRPr="000D7DAD">
        <w:rPr>
          <w:rFonts w:ascii="Times New Roman" w:eastAsia="MS ??" w:hAnsi="Times New Roman" w:cs="Times New Roman"/>
          <w:color w:val="000000"/>
          <w:sz w:val="20"/>
          <w:szCs w:val="20"/>
          <w:shd w:val="clear" w:color="auto" w:fill="FFFFFF"/>
        </w:rPr>
        <w:t>Hingorani, P., et al. "Body Mass Index (Bmi) at Diagnosis Is Associated with Surgical Wound Complications in Patients with Localized Osteosarcoma: A Report from the Children's Oncology Group." Pediatr.</w:t>
      </w:r>
      <w:r w:rsidR="007063F2">
        <w:rPr>
          <w:rFonts w:ascii="Times New Roman" w:eastAsia="MS ??" w:hAnsi="Times New Roman" w:cs="Times New Roman"/>
          <w:color w:val="000000"/>
          <w:sz w:val="20"/>
          <w:szCs w:val="20"/>
          <w:shd w:val="clear" w:color="auto" w:fill="FFFFFF"/>
        </w:rPr>
        <w:t xml:space="preserve"> </w:t>
      </w:r>
      <w:r w:rsidRPr="000D7DAD">
        <w:rPr>
          <w:rFonts w:ascii="Times New Roman" w:eastAsia="MS ??" w:hAnsi="Times New Roman" w:cs="Times New Roman"/>
          <w:color w:val="000000"/>
          <w:sz w:val="20"/>
          <w:szCs w:val="20"/>
          <w:shd w:val="clear" w:color="auto" w:fill="FFFFFF"/>
        </w:rPr>
        <w:t>Blood Caner. 57.6 (2011): 939-42. Print</w:t>
      </w:r>
      <w:r w:rsidRPr="000D7DAD">
        <w:rPr>
          <w:rFonts w:ascii="Times New Roman" w:hAnsi="Times New Roman" w:cs="Times New Roman"/>
          <w:color w:val="000000"/>
          <w:sz w:val="20"/>
          <w:szCs w:val="20"/>
          <w:shd w:val="clear" w:color="auto" w:fill="FFFFFF"/>
        </w:rPr>
        <w:t>.</w:t>
      </w:r>
      <w:r w:rsidR="000D7DAD" w:rsidRPr="000D7DAD">
        <w:rPr>
          <w:rFonts w:ascii="Times New Roman" w:hAnsi="Times New Roman" w:cs="Times New Roman"/>
          <w:color w:val="000000"/>
          <w:sz w:val="20"/>
          <w:szCs w:val="20"/>
          <w:shd w:val="clear" w:color="auto" w:fill="FFFFFF"/>
        </w:rPr>
        <w:t xml:space="preserve"> </w:t>
      </w:r>
    </w:p>
    <w:p w:rsidR="00B503AF" w:rsidRPr="000D7DAD" w:rsidRDefault="00B503AF" w:rsidP="00B503AF">
      <w:pPr>
        <w:bidi w:val="0"/>
        <w:snapToGrid w:val="0"/>
        <w:spacing w:after="0" w:line="240" w:lineRule="auto"/>
        <w:ind w:left="425" w:hanging="425"/>
        <w:jc w:val="both"/>
        <w:rPr>
          <w:rFonts w:ascii="Times New Roman" w:hAnsi="Times New Roman" w:cs="Times New Roman"/>
          <w:sz w:val="20"/>
          <w:szCs w:val="20"/>
        </w:rPr>
        <w:sectPr w:rsidR="00B503AF" w:rsidRPr="000D7DAD" w:rsidSect="000D7DAD">
          <w:type w:val="continuous"/>
          <w:pgSz w:w="12242" w:h="15842" w:code="1"/>
          <w:pgMar w:top="1440" w:right="1440" w:bottom="1440" w:left="1440" w:header="720" w:footer="720" w:gutter="0"/>
          <w:cols w:num="2" w:space="550"/>
          <w:docGrid w:linePitch="360"/>
        </w:sectPr>
      </w:pPr>
    </w:p>
    <w:p w:rsidR="00B503AF" w:rsidRPr="000D7DAD" w:rsidRDefault="00B503AF" w:rsidP="00B503AF">
      <w:pPr>
        <w:bidi w:val="0"/>
        <w:snapToGrid w:val="0"/>
        <w:spacing w:after="0" w:line="240" w:lineRule="auto"/>
        <w:ind w:left="425" w:hanging="425"/>
        <w:jc w:val="both"/>
        <w:rPr>
          <w:rFonts w:ascii="Times New Roman" w:hAnsi="Times New Roman" w:cs="Times New Roman"/>
          <w:sz w:val="20"/>
          <w:szCs w:val="20"/>
        </w:rPr>
      </w:pPr>
    </w:p>
    <w:p w:rsidR="00B1210F" w:rsidRPr="000D7DAD" w:rsidRDefault="00B503AF" w:rsidP="00B503AF">
      <w:pPr>
        <w:bidi w:val="0"/>
        <w:snapToGrid w:val="0"/>
        <w:spacing w:after="0" w:line="240" w:lineRule="auto"/>
        <w:ind w:left="425" w:hanging="425"/>
        <w:jc w:val="both"/>
        <w:rPr>
          <w:rFonts w:ascii="Times New Roman" w:hAnsi="Times New Roman" w:cs="Times New Roman"/>
          <w:sz w:val="20"/>
          <w:szCs w:val="20"/>
        </w:rPr>
      </w:pPr>
      <w:r w:rsidRPr="000D7DAD">
        <w:rPr>
          <w:rFonts w:ascii="Times New Roman" w:hAnsi="Times New Roman" w:cs="Times New Roman"/>
          <w:sz w:val="20"/>
          <w:szCs w:val="20"/>
        </w:rPr>
        <w:t>5/27/2016</w:t>
      </w:r>
    </w:p>
    <w:sectPr w:rsidR="00B1210F" w:rsidRPr="000D7DAD" w:rsidSect="005E0D2D">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3F2" w:rsidRDefault="007063F2" w:rsidP="005575AA">
      <w:pPr>
        <w:spacing w:after="0" w:line="240" w:lineRule="auto"/>
      </w:pPr>
      <w:r>
        <w:separator/>
      </w:r>
    </w:p>
  </w:endnote>
  <w:endnote w:type="continuationSeparator" w:id="0">
    <w:p w:rsidR="007063F2" w:rsidRDefault="007063F2" w:rsidP="00557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Gothic">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3F2" w:rsidRPr="00B503AF" w:rsidRDefault="00F758E4" w:rsidP="00B503AF">
    <w:pPr>
      <w:bidi w:val="0"/>
      <w:spacing w:after="0" w:line="240" w:lineRule="auto"/>
      <w:jc w:val="center"/>
      <w:rPr>
        <w:rFonts w:ascii="Times New Roman" w:hAnsi="Times New Roman" w:cs="Times New Roman"/>
        <w:sz w:val="20"/>
      </w:rPr>
    </w:pPr>
    <w:r w:rsidRPr="00B503AF">
      <w:rPr>
        <w:rFonts w:ascii="Times New Roman" w:hAnsi="Times New Roman" w:cs="Times New Roman"/>
        <w:sz w:val="20"/>
      </w:rPr>
      <w:fldChar w:fldCharType="begin"/>
    </w:r>
    <w:r w:rsidR="007063F2" w:rsidRPr="00B503AF">
      <w:rPr>
        <w:rFonts w:ascii="Times New Roman" w:hAnsi="Times New Roman" w:cs="Times New Roman"/>
        <w:sz w:val="20"/>
      </w:rPr>
      <w:instrText xml:space="preserve"> page </w:instrText>
    </w:r>
    <w:r w:rsidRPr="00B503AF">
      <w:rPr>
        <w:rFonts w:ascii="Times New Roman" w:hAnsi="Times New Roman" w:cs="Times New Roman"/>
        <w:sz w:val="20"/>
      </w:rPr>
      <w:fldChar w:fldCharType="separate"/>
    </w:r>
    <w:r w:rsidR="0082015C">
      <w:rPr>
        <w:rFonts w:ascii="Times New Roman" w:hAnsi="Times New Roman" w:cs="Times New Roman"/>
        <w:noProof/>
        <w:sz w:val="20"/>
      </w:rPr>
      <w:t>1</w:t>
    </w:r>
    <w:r w:rsidRPr="00B503A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3F2" w:rsidRDefault="007063F2" w:rsidP="005575AA">
      <w:pPr>
        <w:spacing w:after="0" w:line="240" w:lineRule="auto"/>
      </w:pPr>
      <w:r>
        <w:separator/>
      </w:r>
    </w:p>
  </w:footnote>
  <w:footnote w:type="continuationSeparator" w:id="0">
    <w:p w:rsidR="007063F2" w:rsidRDefault="007063F2" w:rsidP="005575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3F2" w:rsidRPr="00B503AF" w:rsidRDefault="007063F2" w:rsidP="00B503A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B503AF">
      <w:rPr>
        <w:rFonts w:ascii="Times New Roman" w:hAnsi="Times New Roman" w:cs="Times New Roman" w:hint="eastAsia"/>
        <w:sz w:val="20"/>
        <w:szCs w:val="20"/>
      </w:rPr>
      <w:tab/>
    </w:r>
    <w:r w:rsidRPr="00B503AF">
      <w:rPr>
        <w:rFonts w:ascii="Times New Roman" w:hAnsi="Times New Roman" w:cs="Times New Roman"/>
        <w:sz w:val="20"/>
        <w:szCs w:val="20"/>
      </w:rPr>
      <w:t>New York Science Journal 201</w:t>
    </w:r>
    <w:r w:rsidRPr="00B503AF">
      <w:rPr>
        <w:rFonts w:ascii="Times New Roman" w:hAnsi="Times New Roman" w:cs="Times New Roman" w:hint="eastAsia"/>
        <w:sz w:val="20"/>
        <w:szCs w:val="20"/>
      </w:rPr>
      <w:t>6</w:t>
    </w:r>
    <w:r w:rsidRPr="00B503AF">
      <w:rPr>
        <w:rFonts w:ascii="Times New Roman" w:hAnsi="Times New Roman" w:cs="Times New Roman"/>
        <w:sz w:val="20"/>
        <w:szCs w:val="20"/>
      </w:rPr>
      <w:t>;</w:t>
    </w:r>
    <w:r w:rsidRPr="00B503AF">
      <w:rPr>
        <w:rFonts w:ascii="Times New Roman" w:hAnsi="Times New Roman" w:cs="Times New Roman" w:hint="eastAsia"/>
        <w:sz w:val="20"/>
        <w:szCs w:val="20"/>
      </w:rPr>
      <w:t>9</w:t>
    </w:r>
    <w:r w:rsidRPr="00B503AF">
      <w:rPr>
        <w:rFonts w:ascii="Times New Roman" w:hAnsi="Times New Roman" w:cs="Times New Roman"/>
        <w:sz w:val="20"/>
        <w:szCs w:val="20"/>
      </w:rPr>
      <w:t>(</w:t>
    </w:r>
    <w:r>
      <w:rPr>
        <w:rFonts w:ascii="Times New Roman" w:hAnsi="Times New Roman" w:cs="Times New Roman"/>
        <w:sz w:val="20"/>
        <w:szCs w:val="20"/>
      </w:rPr>
      <w:t>6</w:t>
    </w:r>
    <w:r w:rsidRPr="00B503AF">
      <w:rPr>
        <w:rFonts w:ascii="Times New Roman" w:hAnsi="Times New Roman" w:cs="Times New Roman"/>
        <w:sz w:val="20"/>
        <w:szCs w:val="20"/>
      </w:rPr>
      <w:t>)</w:t>
    </w:r>
    <w:r w:rsidRPr="00B503AF">
      <w:rPr>
        <w:rFonts w:ascii="Times New Roman" w:hAnsi="Times New Roman" w:cs="Times New Roman"/>
        <w:iCs/>
        <w:sz w:val="20"/>
        <w:szCs w:val="20"/>
      </w:rPr>
      <w:t xml:space="preserve">     </w:t>
    </w:r>
    <w:r w:rsidRPr="00B503AF">
      <w:rPr>
        <w:rFonts w:ascii="Times New Roman" w:hAnsi="Times New Roman" w:cs="Times New Roman" w:hint="eastAsia"/>
        <w:iCs/>
        <w:sz w:val="20"/>
        <w:szCs w:val="20"/>
      </w:rPr>
      <w:tab/>
    </w:r>
    <w:r w:rsidRPr="00B503AF">
      <w:rPr>
        <w:rFonts w:ascii="Times New Roman" w:hAnsi="Times New Roman" w:cs="Times New Roman"/>
        <w:iCs/>
        <w:sz w:val="20"/>
        <w:szCs w:val="20"/>
      </w:rPr>
      <w:t xml:space="preserve"> </w:t>
    </w:r>
    <w:r w:rsidRPr="00B503AF">
      <w:rPr>
        <w:rFonts w:ascii="Times New Roman" w:hAnsi="Times New Roman" w:cs="Times New Roman" w:hint="eastAsia"/>
        <w:iCs/>
        <w:sz w:val="20"/>
        <w:szCs w:val="20"/>
      </w:rPr>
      <w:t xml:space="preserve"> </w:t>
    </w:r>
    <w:r w:rsidRPr="00B503AF">
      <w:rPr>
        <w:rFonts w:ascii="Times New Roman" w:hAnsi="Times New Roman" w:cs="Times New Roman"/>
        <w:iCs/>
        <w:sz w:val="20"/>
        <w:szCs w:val="20"/>
      </w:rPr>
      <w:t xml:space="preserve">   </w:t>
    </w:r>
    <w:hyperlink r:id="rId1" w:history="1">
      <w:r w:rsidRPr="00B503AF">
        <w:rPr>
          <w:rStyle w:val="Hyperlink"/>
          <w:rFonts w:ascii="Times New Roman" w:hAnsi="Times New Roman"/>
          <w:color w:val="0000FF"/>
          <w:sz w:val="20"/>
          <w:szCs w:val="20"/>
        </w:rPr>
        <w:t>http://www.sciencepub.net/newyork</w:t>
      </w:r>
    </w:hyperlink>
  </w:p>
  <w:p w:rsidR="007063F2" w:rsidRPr="00B503AF" w:rsidRDefault="007063F2" w:rsidP="00B503AF">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1">
    <w:nsid w:val="00000003"/>
    <w:multiLevelType w:val="multilevel"/>
    <w:tmpl w:val="00000002"/>
    <w:lvl w:ilvl="0">
      <w:start w:val="1"/>
      <w:numFmt w:val="bullet"/>
      <w:lvlText w:val="•"/>
      <w:lvlJc w:val="left"/>
      <w:rPr>
        <w:rFonts w:ascii="Angsana New" w:hAnsi="Angsana New"/>
        <w:b w:val="0"/>
        <w:i w:val="0"/>
        <w:smallCaps w:val="0"/>
        <w:strike w:val="0"/>
        <w:color w:val="000000"/>
        <w:spacing w:val="0"/>
        <w:w w:val="100"/>
        <w:position w:val="0"/>
        <w:sz w:val="32"/>
        <w:u w:val="none"/>
      </w:rPr>
    </w:lvl>
    <w:lvl w:ilvl="1">
      <w:start w:val="1"/>
      <w:numFmt w:val="upperLetter"/>
      <w:lvlText w:val="%2."/>
      <w:lvlJc w:val="left"/>
      <w:rPr>
        <w:rFonts w:ascii="Angsana New" w:hAnsi="Angsana New" w:cs="Angsana New"/>
        <w:b w:val="0"/>
        <w:bCs w:val="0"/>
        <w:i w:val="0"/>
        <w:iCs w:val="0"/>
        <w:smallCaps w:val="0"/>
        <w:strike w:val="0"/>
        <w:color w:val="000000"/>
        <w:spacing w:val="0"/>
        <w:w w:val="100"/>
        <w:position w:val="0"/>
        <w:sz w:val="32"/>
        <w:szCs w:val="32"/>
        <w:u w:val="none"/>
      </w:rPr>
    </w:lvl>
    <w:lvl w:ilvl="2">
      <w:start w:val="1"/>
      <w:numFmt w:val="upperLetter"/>
      <w:lvlText w:val="%2."/>
      <w:lvlJc w:val="left"/>
      <w:rPr>
        <w:rFonts w:ascii="Angsana New" w:hAnsi="Angsana New" w:cs="Angsana New"/>
        <w:b w:val="0"/>
        <w:bCs w:val="0"/>
        <w:i w:val="0"/>
        <w:iCs w:val="0"/>
        <w:smallCaps w:val="0"/>
        <w:strike w:val="0"/>
        <w:color w:val="000000"/>
        <w:spacing w:val="0"/>
        <w:w w:val="100"/>
        <w:position w:val="0"/>
        <w:sz w:val="32"/>
        <w:szCs w:val="32"/>
        <w:u w:val="none"/>
      </w:rPr>
    </w:lvl>
    <w:lvl w:ilvl="3">
      <w:start w:val="1"/>
      <w:numFmt w:val="upperLetter"/>
      <w:lvlText w:val="%2."/>
      <w:lvlJc w:val="left"/>
      <w:rPr>
        <w:rFonts w:ascii="Angsana New" w:hAnsi="Angsana New" w:cs="Angsana New"/>
        <w:b w:val="0"/>
        <w:bCs w:val="0"/>
        <w:i w:val="0"/>
        <w:iCs w:val="0"/>
        <w:smallCaps w:val="0"/>
        <w:strike w:val="0"/>
        <w:color w:val="000000"/>
        <w:spacing w:val="0"/>
        <w:w w:val="100"/>
        <w:position w:val="0"/>
        <w:sz w:val="32"/>
        <w:szCs w:val="32"/>
        <w:u w:val="none"/>
      </w:rPr>
    </w:lvl>
    <w:lvl w:ilvl="4">
      <w:start w:val="1"/>
      <w:numFmt w:val="upperLetter"/>
      <w:lvlText w:val="%2."/>
      <w:lvlJc w:val="left"/>
      <w:rPr>
        <w:rFonts w:ascii="Angsana New" w:hAnsi="Angsana New" w:cs="Angsana New"/>
        <w:b w:val="0"/>
        <w:bCs w:val="0"/>
        <w:i w:val="0"/>
        <w:iCs w:val="0"/>
        <w:smallCaps w:val="0"/>
        <w:strike w:val="0"/>
        <w:color w:val="000000"/>
        <w:spacing w:val="0"/>
        <w:w w:val="100"/>
        <w:position w:val="0"/>
        <w:sz w:val="32"/>
        <w:szCs w:val="32"/>
        <w:u w:val="none"/>
      </w:rPr>
    </w:lvl>
    <w:lvl w:ilvl="5">
      <w:start w:val="1"/>
      <w:numFmt w:val="upperLetter"/>
      <w:lvlText w:val="%2."/>
      <w:lvlJc w:val="left"/>
      <w:rPr>
        <w:rFonts w:ascii="Angsana New" w:hAnsi="Angsana New" w:cs="Angsana New"/>
        <w:b w:val="0"/>
        <w:bCs w:val="0"/>
        <w:i w:val="0"/>
        <w:iCs w:val="0"/>
        <w:smallCaps w:val="0"/>
        <w:strike w:val="0"/>
        <w:color w:val="000000"/>
        <w:spacing w:val="0"/>
        <w:w w:val="100"/>
        <w:position w:val="0"/>
        <w:sz w:val="32"/>
        <w:szCs w:val="32"/>
        <w:u w:val="none"/>
      </w:rPr>
    </w:lvl>
    <w:lvl w:ilvl="6">
      <w:start w:val="1"/>
      <w:numFmt w:val="upperLetter"/>
      <w:lvlText w:val="%2."/>
      <w:lvlJc w:val="left"/>
      <w:rPr>
        <w:rFonts w:ascii="Angsana New" w:hAnsi="Angsana New" w:cs="Angsana New"/>
        <w:b w:val="0"/>
        <w:bCs w:val="0"/>
        <w:i w:val="0"/>
        <w:iCs w:val="0"/>
        <w:smallCaps w:val="0"/>
        <w:strike w:val="0"/>
        <w:color w:val="000000"/>
        <w:spacing w:val="0"/>
        <w:w w:val="100"/>
        <w:position w:val="0"/>
        <w:sz w:val="32"/>
        <w:szCs w:val="32"/>
        <w:u w:val="none"/>
      </w:rPr>
    </w:lvl>
    <w:lvl w:ilvl="7">
      <w:start w:val="1"/>
      <w:numFmt w:val="upperLetter"/>
      <w:lvlText w:val="%2."/>
      <w:lvlJc w:val="left"/>
      <w:rPr>
        <w:rFonts w:ascii="Angsana New" w:hAnsi="Angsana New" w:cs="Angsana New"/>
        <w:b w:val="0"/>
        <w:bCs w:val="0"/>
        <w:i w:val="0"/>
        <w:iCs w:val="0"/>
        <w:smallCaps w:val="0"/>
        <w:strike w:val="0"/>
        <w:color w:val="000000"/>
        <w:spacing w:val="0"/>
        <w:w w:val="100"/>
        <w:position w:val="0"/>
        <w:sz w:val="32"/>
        <w:szCs w:val="32"/>
        <w:u w:val="none"/>
      </w:rPr>
    </w:lvl>
    <w:lvl w:ilvl="8">
      <w:start w:val="1"/>
      <w:numFmt w:val="upperLetter"/>
      <w:lvlText w:val="%2."/>
      <w:lvlJc w:val="left"/>
      <w:rPr>
        <w:rFonts w:ascii="Angsana New" w:hAnsi="Angsana New" w:cs="Angsana New"/>
        <w:b w:val="0"/>
        <w:bCs w:val="0"/>
        <w:i w:val="0"/>
        <w:iCs w:val="0"/>
        <w:smallCaps w:val="0"/>
        <w:strike w:val="0"/>
        <w:color w:val="000000"/>
        <w:spacing w:val="0"/>
        <w:w w:val="100"/>
        <w:position w:val="0"/>
        <w:sz w:val="32"/>
        <w:szCs w:val="32"/>
        <w:u w:val="none"/>
      </w:rPr>
    </w:lvl>
  </w:abstractNum>
  <w:abstractNum w:abstractNumId="2">
    <w:nsid w:val="060D5AF9"/>
    <w:multiLevelType w:val="multilevel"/>
    <w:tmpl w:val="A276066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ED07857"/>
    <w:multiLevelType w:val="multilevel"/>
    <w:tmpl w:val="E748603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
    <w:nsid w:val="13F72102"/>
    <w:multiLevelType w:val="multilevel"/>
    <w:tmpl w:val="18F033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F652D47"/>
    <w:multiLevelType w:val="multilevel"/>
    <w:tmpl w:val="708AD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6315069"/>
    <w:multiLevelType w:val="hybridMultilevel"/>
    <w:tmpl w:val="2548AC3C"/>
    <w:lvl w:ilvl="0" w:tplc="077204EA">
      <w:start w:val="1"/>
      <w:numFmt w:val="bullet"/>
      <w:lvlText w:val=""/>
      <w:lvlJc w:val="left"/>
      <w:pPr>
        <w:tabs>
          <w:tab w:val="num" w:pos="720"/>
        </w:tabs>
        <w:ind w:left="720" w:hanging="360"/>
      </w:pPr>
      <w:rPr>
        <w:rFonts w:ascii="Wingdings" w:hAnsi="Wingdings" w:hint="default"/>
      </w:rPr>
    </w:lvl>
    <w:lvl w:ilvl="1" w:tplc="C9BA5BB6">
      <w:start w:val="1"/>
      <w:numFmt w:val="bullet"/>
      <w:lvlText w:val=""/>
      <w:lvlJc w:val="left"/>
      <w:pPr>
        <w:tabs>
          <w:tab w:val="num" w:pos="1440"/>
        </w:tabs>
        <w:ind w:left="1440" w:hanging="360"/>
      </w:pPr>
      <w:rPr>
        <w:rFonts w:ascii="Wingdings" w:hAnsi="Wingdings" w:hint="default"/>
      </w:rPr>
    </w:lvl>
    <w:lvl w:ilvl="2" w:tplc="BFF4A4E4">
      <w:start w:val="1"/>
      <w:numFmt w:val="bullet"/>
      <w:lvlText w:val=""/>
      <w:lvlJc w:val="left"/>
      <w:pPr>
        <w:tabs>
          <w:tab w:val="num" w:pos="2160"/>
        </w:tabs>
        <w:ind w:left="2160" w:hanging="360"/>
      </w:pPr>
      <w:rPr>
        <w:rFonts w:ascii="Wingdings" w:hAnsi="Wingdings" w:hint="default"/>
      </w:rPr>
    </w:lvl>
    <w:lvl w:ilvl="3" w:tplc="718696C0">
      <w:start w:val="1"/>
      <w:numFmt w:val="bullet"/>
      <w:lvlText w:val=""/>
      <w:lvlJc w:val="left"/>
      <w:pPr>
        <w:tabs>
          <w:tab w:val="num" w:pos="2880"/>
        </w:tabs>
        <w:ind w:left="2880" w:hanging="360"/>
      </w:pPr>
      <w:rPr>
        <w:rFonts w:ascii="Wingdings" w:hAnsi="Wingdings" w:hint="default"/>
      </w:rPr>
    </w:lvl>
    <w:lvl w:ilvl="4" w:tplc="C854BD82">
      <w:start w:val="1"/>
      <w:numFmt w:val="bullet"/>
      <w:lvlText w:val=""/>
      <w:lvlJc w:val="left"/>
      <w:pPr>
        <w:tabs>
          <w:tab w:val="num" w:pos="3600"/>
        </w:tabs>
        <w:ind w:left="3600" w:hanging="360"/>
      </w:pPr>
      <w:rPr>
        <w:rFonts w:ascii="Wingdings" w:hAnsi="Wingdings" w:hint="default"/>
      </w:rPr>
    </w:lvl>
    <w:lvl w:ilvl="5" w:tplc="AEB87616">
      <w:start w:val="1"/>
      <w:numFmt w:val="bullet"/>
      <w:lvlText w:val=""/>
      <w:lvlJc w:val="left"/>
      <w:pPr>
        <w:tabs>
          <w:tab w:val="num" w:pos="4320"/>
        </w:tabs>
        <w:ind w:left="4320" w:hanging="360"/>
      </w:pPr>
      <w:rPr>
        <w:rFonts w:ascii="Wingdings" w:hAnsi="Wingdings" w:hint="default"/>
      </w:rPr>
    </w:lvl>
    <w:lvl w:ilvl="6" w:tplc="BE8C91D2">
      <w:start w:val="1"/>
      <w:numFmt w:val="bullet"/>
      <w:lvlText w:val=""/>
      <w:lvlJc w:val="left"/>
      <w:pPr>
        <w:tabs>
          <w:tab w:val="num" w:pos="5040"/>
        </w:tabs>
        <w:ind w:left="5040" w:hanging="360"/>
      </w:pPr>
      <w:rPr>
        <w:rFonts w:ascii="Wingdings" w:hAnsi="Wingdings" w:hint="default"/>
      </w:rPr>
    </w:lvl>
    <w:lvl w:ilvl="7" w:tplc="D12E7BD8">
      <w:start w:val="1"/>
      <w:numFmt w:val="bullet"/>
      <w:lvlText w:val=""/>
      <w:lvlJc w:val="left"/>
      <w:pPr>
        <w:tabs>
          <w:tab w:val="num" w:pos="5760"/>
        </w:tabs>
        <w:ind w:left="5760" w:hanging="360"/>
      </w:pPr>
      <w:rPr>
        <w:rFonts w:ascii="Wingdings" w:hAnsi="Wingdings" w:hint="default"/>
      </w:rPr>
    </w:lvl>
    <w:lvl w:ilvl="8" w:tplc="9D6CA6A6">
      <w:start w:val="1"/>
      <w:numFmt w:val="bullet"/>
      <w:lvlText w:val=""/>
      <w:lvlJc w:val="left"/>
      <w:pPr>
        <w:tabs>
          <w:tab w:val="num" w:pos="6480"/>
        </w:tabs>
        <w:ind w:left="6480" w:hanging="360"/>
      </w:pPr>
      <w:rPr>
        <w:rFonts w:ascii="Wingdings" w:hAnsi="Wingdings" w:hint="default"/>
      </w:rPr>
    </w:lvl>
  </w:abstractNum>
  <w:abstractNum w:abstractNumId="7">
    <w:nsid w:val="2D7C3319"/>
    <w:multiLevelType w:val="hybridMultilevel"/>
    <w:tmpl w:val="0CCA0A18"/>
    <w:lvl w:ilvl="0" w:tplc="BA142E54">
      <w:start w:val="1"/>
      <w:numFmt w:val="bullet"/>
      <w:lvlText w:val=""/>
      <w:lvlJc w:val="left"/>
      <w:pPr>
        <w:tabs>
          <w:tab w:val="num" w:pos="720"/>
        </w:tabs>
        <w:ind w:left="720" w:hanging="360"/>
      </w:pPr>
      <w:rPr>
        <w:rFonts w:ascii="Wingdings" w:hAnsi="Wingdings" w:hint="default"/>
      </w:rPr>
    </w:lvl>
    <w:lvl w:ilvl="1" w:tplc="D9F62C08">
      <w:start w:val="1"/>
      <w:numFmt w:val="bullet"/>
      <w:lvlText w:val=""/>
      <w:lvlJc w:val="left"/>
      <w:pPr>
        <w:tabs>
          <w:tab w:val="num" w:pos="1440"/>
        </w:tabs>
        <w:ind w:left="1440" w:hanging="360"/>
      </w:pPr>
      <w:rPr>
        <w:rFonts w:ascii="Wingdings" w:hAnsi="Wingdings" w:hint="default"/>
      </w:rPr>
    </w:lvl>
    <w:lvl w:ilvl="2" w:tplc="9BE2A418">
      <w:start w:val="1"/>
      <w:numFmt w:val="bullet"/>
      <w:lvlText w:val=""/>
      <w:lvlJc w:val="left"/>
      <w:pPr>
        <w:tabs>
          <w:tab w:val="num" w:pos="2160"/>
        </w:tabs>
        <w:ind w:left="2160" w:hanging="360"/>
      </w:pPr>
      <w:rPr>
        <w:rFonts w:ascii="Wingdings" w:hAnsi="Wingdings" w:hint="default"/>
      </w:rPr>
    </w:lvl>
    <w:lvl w:ilvl="3" w:tplc="9D46FA58">
      <w:start w:val="1"/>
      <w:numFmt w:val="bullet"/>
      <w:lvlText w:val=""/>
      <w:lvlJc w:val="left"/>
      <w:pPr>
        <w:tabs>
          <w:tab w:val="num" w:pos="2880"/>
        </w:tabs>
        <w:ind w:left="2880" w:hanging="360"/>
      </w:pPr>
      <w:rPr>
        <w:rFonts w:ascii="Wingdings" w:hAnsi="Wingdings" w:hint="default"/>
      </w:rPr>
    </w:lvl>
    <w:lvl w:ilvl="4" w:tplc="8A903D84">
      <w:start w:val="1"/>
      <w:numFmt w:val="bullet"/>
      <w:lvlText w:val=""/>
      <w:lvlJc w:val="left"/>
      <w:pPr>
        <w:tabs>
          <w:tab w:val="num" w:pos="3600"/>
        </w:tabs>
        <w:ind w:left="3600" w:hanging="360"/>
      </w:pPr>
      <w:rPr>
        <w:rFonts w:ascii="Wingdings" w:hAnsi="Wingdings" w:hint="default"/>
      </w:rPr>
    </w:lvl>
    <w:lvl w:ilvl="5" w:tplc="4DBA699E">
      <w:start w:val="1"/>
      <w:numFmt w:val="bullet"/>
      <w:lvlText w:val=""/>
      <w:lvlJc w:val="left"/>
      <w:pPr>
        <w:tabs>
          <w:tab w:val="num" w:pos="4320"/>
        </w:tabs>
        <w:ind w:left="4320" w:hanging="360"/>
      </w:pPr>
      <w:rPr>
        <w:rFonts w:ascii="Wingdings" w:hAnsi="Wingdings" w:hint="default"/>
      </w:rPr>
    </w:lvl>
    <w:lvl w:ilvl="6" w:tplc="300498BA">
      <w:start w:val="1"/>
      <w:numFmt w:val="bullet"/>
      <w:lvlText w:val=""/>
      <w:lvlJc w:val="left"/>
      <w:pPr>
        <w:tabs>
          <w:tab w:val="num" w:pos="5040"/>
        </w:tabs>
        <w:ind w:left="5040" w:hanging="360"/>
      </w:pPr>
      <w:rPr>
        <w:rFonts w:ascii="Wingdings" w:hAnsi="Wingdings" w:hint="default"/>
      </w:rPr>
    </w:lvl>
    <w:lvl w:ilvl="7" w:tplc="9286A598">
      <w:start w:val="1"/>
      <w:numFmt w:val="bullet"/>
      <w:lvlText w:val=""/>
      <w:lvlJc w:val="left"/>
      <w:pPr>
        <w:tabs>
          <w:tab w:val="num" w:pos="5760"/>
        </w:tabs>
        <w:ind w:left="5760" w:hanging="360"/>
      </w:pPr>
      <w:rPr>
        <w:rFonts w:ascii="Wingdings" w:hAnsi="Wingdings" w:hint="default"/>
      </w:rPr>
    </w:lvl>
    <w:lvl w:ilvl="8" w:tplc="25CC7FBC">
      <w:start w:val="1"/>
      <w:numFmt w:val="bullet"/>
      <w:lvlText w:val=""/>
      <w:lvlJc w:val="left"/>
      <w:pPr>
        <w:tabs>
          <w:tab w:val="num" w:pos="6480"/>
        </w:tabs>
        <w:ind w:left="6480" w:hanging="360"/>
      </w:pPr>
      <w:rPr>
        <w:rFonts w:ascii="Wingdings" w:hAnsi="Wingdings" w:hint="default"/>
      </w:rPr>
    </w:lvl>
  </w:abstractNum>
  <w:abstractNum w:abstractNumId="8">
    <w:nsid w:val="473A3245"/>
    <w:multiLevelType w:val="hybridMultilevel"/>
    <w:tmpl w:val="1D14F21C"/>
    <w:lvl w:ilvl="0" w:tplc="0409000F">
      <w:start w:val="1"/>
      <w:numFmt w:val="decimal"/>
      <w:lvlText w:val="%1."/>
      <w:lvlJc w:val="left"/>
      <w:pPr>
        <w:ind w:left="502" w:hanging="360"/>
      </w:pPr>
      <w:rPr>
        <w:rFonts w:cs="Times New Roman"/>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9">
    <w:nsid w:val="47693A2C"/>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10">
    <w:nsid w:val="4A403E80"/>
    <w:multiLevelType w:val="hybridMultilevel"/>
    <w:tmpl w:val="DF685DD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414481D"/>
    <w:multiLevelType w:val="multilevel"/>
    <w:tmpl w:val="A374014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5A287CF2"/>
    <w:multiLevelType w:val="multilevel"/>
    <w:tmpl w:val="4F3868C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6C3F79A0"/>
    <w:multiLevelType w:val="multilevel"/>
    <w:tmpl w:val="A4AE3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03E4490"/>
    <w:multiLevelType w:val="multilevel"/>
    <w:tmpl w:val="1CC2959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5">
    <w:nsid w:val="7CD1416B"/>
    <w:multiLevelType w:val="hybridMultilevel"/>
    <w:tmpl w:val="F03496BC"/>
    <w:lvl w:ilvl="0" w:tplc="0E985196">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4"/>
  </w:num>
  <w:num w:numId="4">
    <w:abstractNumId w:val="0"/>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5"/>
  </w:num>
  <w:num w:numId="11">
    <w:abstractNumId w:val="12"/>
  </w:num>
  <w:num w:numId="12">
    <w:abstractNumId w:val="4"/>
  </w:num>
  <w:num w:numId="13">
    <w:abstractNumId w:val="13"/>
  </w:num>
  <w:num w:numId="14">
    <w:abstractNumId w:val="8"/>
  </w:num>
  <w:num w:numId="15">
    <w:abstractNumId w:val="10"/>
  </w:num>
  <w:num w:numId="16">
    <w:abstractNumId w:val="15"/>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ocumentProtection w:edit="readOnly" w:enforcement="0"/>
  <w:defaultTabStop w:val="720"/>
  <w:doNotHyphenateCaps/>
  <w:drawingGridHorizontalSpacing w:val="110"/>
  <w:displayHorizontalDrawingGridEvery w:val="2"/>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3711"/>
    <w:rsid w:val="000054F0"/>
    <w:rsid w:val="0005465E"/>
    <w:rsid w:val="00083519"/>
    <w:rsid w:val="00090EE5"/>
    <w:rsid w:val="000D7DAD"/>
    <w:rsid w:val="00145ABE"/>
    <w:rsid w:val="0016348D"/>
    <w:rsid w:val="00165C3C"/>
    <w:rsid w:val="001B2748"/>
    <w:rsid w:val="001B6643"/>
    <w:rsid w:val="00214814"/>
    <w:rsid w:val="00240807"/>
    <w:rsid w:val="002D1CD6"/>
    <w:rsid w:val="00302957"/>
    <w:rsid w:val="00305FA2"/>
    <w:rsid w:val="00336E24"/>
    <w:rsid w:val="003509B2"/>
    <w:rsid w:val="0036268A"/>
    <w:rsid w:val="0037528C"/>
    <w:rsid w:val="00383788"/>
    <w:rsid w:val="0038455F"/>
    <w:rsid w:val="003874DA"/>
    <w:rsid w:val="00405DB5"/>
    <w:rsid w:val="00434290"/>
    <w:rsid w:val="004C7FB3"/>
    <w:rsid w:val="00553423"/>
    <w:rsid w:val="005575AA"/>
    <w:rsid w:val="005A1FBA"/>
    <w:rsid w:val="005A3D88"/>
    <w:rsid w:val="005D4CFD"/>
    <w:rsid w:val="005E0D2D"/>
    <w:rsid w:val="007063F2"/>
    <w:rsid w:val="00736FB2"/>
    <w:rsid w:val="00763307"/>
    <w:rsid w:val="00786B3D"/>
    <w:rsid w:val="007E024B"/>
    <w:rsid w:val="007E058F"/>
    <w:rsid w:val="0082015C"/>
    <w:rsid w:val="00865869"/>
    <w:rsid w:val="00865D01"/>
    <w:rsid w:val="008A52D3"/>
    <w:rsid w:val="008C3316"/>
    <w:rsid w:val="009079AC"/>
    <w:rsid w:val="00932493"/>
    <w:rsid w:val="0095268F"/>
    <w:rsid w:val="009768CE"/>
    <w:rsid w:val="009C656E"/>
    <w:rsid w:val="00A24021"/>
    <w:rsid w:val="00B1210F"/>
    <w:rsid w:val="00B503AF"/>
    <w:rsid w:val="00B7194D"/>
    <w:rsid w:val="00B71FA1"/>
    <w:rsid w:val="00BE7DF7"/>
    <w:rsid w:val="00C36295"/>
    <w:rsid w:val="00C36911"/>
    <w:rsid w:val="00C41F0A"/>
    <w:rsid w:val="00C97F52"/>
    <w:rsid w:val="00CA3679"/>
    <w:rsid w:val="00CD12E4"/>
    <w:rsid w:val="00D13B7A"/>
    <w:rsid w:val="00D45E04"/>
    <w:rsid w:val="00D93D65"/>
    <w:rsid w:val="00DB1069"/>
    <w:rsid w:val="00DB3711"/>
    <w:rsid w:val="00DE406F"/>
    <w:rsid w:val="00E015BF"/>
    <w:rsid w:val="00E277CE"/>
    <w:rsid w:val="00E51587"/>
    <w:rsid w:val="00E827A9"/>
    <w:rsid w:val="00EA32AA"/>
    <w:rsid w:val="00EB38C2"/>
    <w:rsid w:val="00EE6793"/>
    <w:rsid w:val="00F758E4"/>
    <w:rsid w:val="00F8112A"/>
    <w:rsid w:val="00FF19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290"/>
    <w:pPr>
      <w:bidi/>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B3711"/>
    <w:pPr>
      <w:spacing w:after="120"/>
    </w:pPr>
    <w:rPr>
      <w:rFonts w:eastAsia="Times New Roman"/>
    </w:rPr>
  </w:style>
  <w:style w:type="character" w:customStyle="1" w:styleId="BodyTextChar">
    <w:name w:val="Body Text Char"/>
    <w:basedOn w:val="DefaultParagraphFont"/>
    <w:link w:val="BodyText"/>
    <w:uiPriority w:val="99"/>
    <w:locked/>
    <w:rsid w:val="00DB3711"/>
    <w:rPr>
      <w:rFonts w:ascii="Calibri" w:hAnsi="Calibri" w:cs="Arial"/>
    </w:rPr>
  </w:style>
  <w:style w:type="character" w:styleId="Hyperlink">
    <w:name w:val="Hyperlink"/>
    <w:basedOn w:val="DefaultParagraphFont"/>
    <w:uiPriority w:val="99"/>
    <w:rsid w:val="00DB3711"/>
    <w:rPr>
      <w:rFonts w:cs="Times New Roman"/>
      <w:color w:val="0066CC"/>
      <w:u w:val="single"/>
    </w:rPr>
  </w:style>
  <w:style w:type="character" w:customStyle="1" w:styleId="Bodytext5">
    <w:name w:val="Body text (5)_"/>
    <w:basedOn w:val="DefaultParagraphFont"/>
    <w:link w:val="Bodytext50"/>
    <w:uiPriority w:val="99"/>
    <w:locked/>
    <w:rsid w:val="00DB3711"/>
    <w:rPr>
      <w:rFonts w:ascii="Century Gothic" w:hAnsi="Century Gothic" w:cs="Times New Roman"/>
      <w:b/>
      <w:bCs/>
      <w:sz w:val="19"/>
      <w:szCs w:val="19"/>
      <w:shd w:val="clear" w:color="auto" w:fill="FFFFFF"/>
    </w:rPr>
  </w:style>
  <w:style w:type="paragraph" w:customStyle="1" w:styleId="Bodytext50">
    <w:name w:val="Body text (5)"/>
    <w:basedOn w:val="Normal"/>
    <w:link w:val="Bodytext5"/>
    <w:uiPriority w:val="99"/>
    <w:rsid w:val="00DB3711"/>
    <w:pPr>
      <w:shd w:val="clear" w:color="auto" w:fill="FFFFFF"/>
      <w:bidi w:val="0"/>
      <w:spacing w:after="0" w:line="240" w:lineRule="atLeast"/>
    </w:pPr>
    <w:rPr>
      <w:rFonts w:ascii="Century Gothic" w:hAnsi="Century Gothic"/>
      <w:b/>
      <w:bCs/>
      <w:sz w:val="19"/>
      <w:szCs w:val="19"/>
      <w:shd w:val="clear" w:color="auto" w:fill="FFFFFF"/>
    </w:rPr>
  </w:style>
  <w:style w:type="character" w:customStyle="1" w:styleId="Heading2">
    <w:name w:val="Heading #2_"/>
    <w:basedOn w:val="DefaultParagraphFont"/>
    <w:link w:val="Heading20"/>
    <w:uiPriority w:val="99"/>
    <w:locked/>
    <w:rsid w:val="00DB3711"/>
    <w:rPr>
      <w:rFonts w:cs="Times New Roman"/>
      <w:b/>
      <w:bCs/>
      <w:sz w:val="40"/>
      <w:szCs w:val="40"/>
      <w:shd w:val="clear" w:color="auto" w:fill="FFFFFF"/>
    </w:rPr>
  </w:style>
  <w:style w:type="paragraph" w:customStyle="1" w:styleId="Heading20">
    <w:name w:val="Heading #2"/>
    <w:basedOn w:val="Normal"/>
    <w:link w:val="Heading2"/>
    <w:uiPriority w:val="99"/>
    <w:rsid w:val="00DB3711"/>
    <w:pPr>
      <w:shd w:val="clear" w:color="auto" w:fill="FFFFFF"/>
      <w:bidi w:val="0"/>
      <w:spacing w:before="480" w:after="240" w:line="240" w:lineRule="atLeast"/>
      <w:ind w:hanging="220"/>
      <w:outlineLvl w:val="1"/>
    </w:pPr>
    <w:rPr>
      <w:b/>
      <w:bCs/>
      <w:sz w:val="40"/>
      <w:szCs w:val="40"/>
      <w:shd w:val="clear" w:color="auto" w:fill="FFFFFF"/>
    </w:rPr>
  </w:style>
  <w:style w:type="paragraph" w:styleId="BalloonText">
    <w:name w:val="Balloon Text"/>
    <w:basedOn w:val="Normal"/>
    <w:link w:val="BalloonTextChar"/>
    <w:uiPriority w:val="99"/>
    <w:semiHidden/>
    <w:rsid w:val="00DB371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DB3711"/>
    <w:rPr>
      <w:rFonts w:ascii="Tahoma" w:hAnsi="Tahoma" w:cs="Tahoma"/>
      <w:sz w:val="16"/>
      <w:szCs w:val="16"/>
    </w:rPr>
  </w:style>
  <w:style w:type="character" w:customStyle="1" w:styleId="Footnote">
    <w:name w:val="Footnote_"/>
    <w:basedOn w:val="DefaultParagraphFont"/>
    <w:link w:val="Footnote0"/>
    <w:uiPriority w:val="99"/>
    <w:locked/>
    <w:rsid w:val="00DB3711"/>
    <w:rPr>
      <w:rFonts w:ascii="Angsana New" w:hAnsi="Angsana New" w:cs="Angsana New"/>
      <w:sz w:val="26"/>
      <w:szCs w:val="26"/>
      <w:shd w:val="clear" w:color="auto" w:fill="FFFFFF"/>
      <w:lang w:bidi="th-TH"/>
    </w:rPr>
  </w:style>
  <w:style w:type="paragraph" w:customStyle="1" w:styleId="Footnote0">
    <w:name w:val="Footnote"/>
    <w:basedOn w:val="Normal"/>
    <w:link w:val="Footnote"/>
    <w:uiPriority w:val="99"/>
    <w:rsid w:val="00DB3711"/>
    <w:pPr>
      <w:shd w:val="clear" w:color="auto" w:fill="FFFFFF"/>
      <w:bidi w:val="0"/>
      <w:spacing w:after="0" w:line="206" w:lineRule="exact"/>
    </w:pPr>
    <w:rPr>
      <w:rFonts w:ascii="Angsana New" w:hAnsi="Angsana New" w:cs="Angsana New"/>
      <w:sz w:val="26"/>
      <w:szCs w:val="26"/>
      <w:shd w:val="clear" w:color="auto" w:fill="FFFFFF"/>
      <w:lang w:bidi="th-TH"/>
    </w:rPr>
  </w:style>
  <w:style w:type="paragraph" w:styleId="ListParagraph">
    <w:name w:val="List Paragraph"/>
    <w:basedOn w:val="Normal"/>
    <w:uiPriority w:val="99"/>
    <w:qFormat/>
    <w:rsid w:val="00DB3711"/>
    <w:pPr>
      <w:ind w:left="720"/>
    </w:pPr>
    <w:rPr>
      <w:rFonts w:eastAsia="Times New Roman"/>
    </w:rPr>
  </w:style>
  <w:style w:type="character" w:customStyle="1" w:styleId="Bodytext16">
    <w:name w:val="Body text (16)_"/>
    <w:basedOn w:val="DefaultParagraphFont"/>
    <w:link w:val="Bodytext160"/>
    <w:uiPriority w:val="99"/>
    <w:locked/>
    <w:rsid w:val="00DB3711"/>
    <w:rPr>
      <w:rFonts w:cs="Times New Roman"/>
      <w:sz w:val="15"/>
      <w:szCs w:val="15"/>
      <w:shd w:val="clear" w:color="auto" w:fill="FFFFFF"/>
    </w:rPr>
  </w:style>
  <w:style w:type="paragraph" w:customStyle="1" w:styleId="Bodytext160">
    <w:name w:val="Body text (16)"/>
    <w:basedOn w:val="Normal"/>
    <w:link w:val="Bodytext16"/>
    <w:uiPriority w:val="99"/>
    <w:rsid w:val="00DB3711"/>
    <w:pPr>
      <w:shd w:val="clear" w:color="auto" w:fill="FFFFFF"/>
      <w:bidi w:val="0"/>
      <w:spacing w:before="420" w:after="0" w:line="192" w:lineRule="exact"/>
      <w:ind w:hanging="360"/>
      <w:jc w:val="both"/>
    </w:pPr>
    <w:rPr>
      <w:sz w:val="15"/>
      <w:szCs w:val="15"/>
      <w:shd w:val="clear" w:color="auto" w:fill="FFFFFF"/>
    </w:rPr>
  </w:style>
  <w:style w:type="character" w:customStyle="1" w:styleId="apple-converted-space">
    <w:name w:val="apple-converted-space"/>
    <w:basedOn w:val="DefaultParagraphFont"/>
    <w:uiPriority w:val="99"/>
    <w:rsid w:val="00DB3711"/>
    <w:rPr>
      <w:rFonts w:cs="Times New Roman"/>
    </w:rPr>
  </w:style>
  <w:style w:type="character" w:customStyle="1" w:styleId="mixed-citation">
    <w:name w:val="mixed-citation"/>
    <w:basedOn w:val="DefaultParagraphFont"/>
    <w:uiPriority w:val="99"/>
    <w:rsid w:val="00DB3711"/>
    <w:rPr>
      <w:rFonts w:cs="Times New Roman"/>
    </w:rPr>
  </w:style>
  <w:style w:type="character" w:customStyle="1" w:styleId="ref-journal">
    <w:name w:val="ref-journal"/>
    <w:basedOn w:val="DefaultParagraphFont"/>
    <w:uiPriority w:val="99"/>
    <w:rsid w:val="00DB3711"/>
    <w:rPr>
      <w:rFonts w:cs="Times New Roman"/>
    </w:rPr>
  </w:style>
  <w:style w:type="character" w:customStyle="1" w:styleId="ref-vol">
    <w:name w:val="ref-vol"/>
    <w:basedOn w:val="DefaultParagraphFont"/>
    <w:uiPriority w:val="99"/>
    <w:rsid w:val="00DB3711"/>
    <w:rPr>
      <w:rFonts w:cs="Times New Roman"/>
    </w:rPr>
  </w:style>
  <w:style w:type="paragraph" w:styleId="CommentText">
    <w:name w:val="annotation text"/>
    <w:basedOn w:val="Normal"/>
    <w:link w:val="CommentTextChar"/>
    <w:uiPriority w:val="99"/>
    <w:semiHidden/>
    <w:rsid w:val="00786B3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86B3D"/>
    <w:rPr>
      <w:rFonts w:cs="Times New Roman"/>
      <w:sz w:val="20"/>
      <w:szCs w:val="20"/>
    </w:rPr>
  </w:style>
  <w:style w:type="character" w:styleId="CommentReference">
    <w:name w:val="annotation reference"/>
    <w:basedOn w:val="DefaultParagraphFont"/>
    <w:uiPriority w:val="99"/>
    <w:semiHidden/>
    <w:rsid w:val="00786B3D"/>
    <w:rPr>
      <w:rFonts w:cs="Times New Roman"/>
      <w:sz w:val="16"/>
      <w:szCs w:val="16"/>
    </w:rPr>
  </w:style>
  <w:style w:type="paragraph" w:styleId="Header">
    <w:name w:val="header"/>
    <w:basedOn w:val="Normal"/>
    <w:link w:val="HeaderChar"/>
    <w:uiPriority w:val="99"/>
    <w:semiHidden/>
    <w:rsid w:val="005575A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5575AA"/>
    <w:rPr>
      <w:rFonts w:cs="Times New Roman"/>
    </w:rPr>
  </w:style>
  <w:style w:type="paragraph" w:styleId="Footer">
    <w:name w:val="footer"/>
    <w:basedOn w:val="Normal"/>
    <w:link w:val="FooterChar"/>
    <w:uiPriority w:val="99"/>
    <w:semiHidden/>
    <w:rsid w:val="005575AA"/>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5575AA"/>
    <w:rPr>
      <w:rFonts w:cs="Times New Roman"/>
    </w:rPr>
  </w:style>
</w:styles>
</file>

<file path=word/webSettings.xml><?xml version="1.0" encoding="utf-8"?>
<w:webSettings xmlns:r="http://schemas.openxmlformats.org/officeDocument/2006/relationships" xmlns:w="http://schemas.openxmlformats.org/wordprocessingml/2006/main">
  <w:divs>
    <w:div w:id="42875134">
      <w:marLeft w:val="0"/>
      <w:marRight w:val="0"/>
      <w:marTop w:val="0"/>
      <w:marBottom w:val="0"/>
      <w:divBdr>
        <w:top w:val="none" w:sz="0" w:space="0" w:color="auto"/>
        <w:left w:val="none" w:sz="0" w:space="0" w:color="auto"/>
        <w:bottom w:val="none" w:sz="0" w:space="0" w:color="auto"/>
        <w:right w:val="none" w:sz="0" w:space="0" w:color="auto"/>
      </w:divBdr>
      <w:divsChild>
        <w:div w:id="42875133">
          <w:marLeft w:val="0"/>
          <w:marRight w:val="0"/>
          <w:marTop w:val="134"/>
          <w:marBottom w:val="0"/>
          <w:divBdr>
            <w:top w:val="none" w:sz="0" w:space="0" w:color="auto"/>
            <w:left w:val="none" w:sz="0" w:space="0" w:color="auto"/>
            <w:bottom w:val="none" w:sz="0" w:space="0" w:color="auto"/>
            <w:right w:val="none" w:sz="0" w:space="0" w:color="auto"/>
          </w:divBdr>
        </w:div>
      </w:divsChild>
    </w:div>
    <w:div w:id="42875135">
      <w:marLeft w:val="0"/>
      <w:marRight w:val="0"/>
      <w:marTop w:val="0"/>
      <w:marBottom w:val="0"/>
      <w:divBdr>
        <w:top w:val="none" w:sz="0" w:space="0" w:color="auto"/>
        <w:left w:val="none" w:sz="0" w:space="0" w:color="auto"/>
        <w:bottom w:val="none" w:sz="0" w:space="0" w:color="auto"/>
        <w:right w:val="none" w:sz="0" w:space="0" w:color="auto"/>
      </w:divBdr>
      <w:divsChild>
        <w:div w:id="42875129">
          <w:marLeft w:val="965"/>
          <w:marRight w:val="0"/>
          <w:marTop w:val="173"/>
          <w:marBottom w:val="0"/>
          <w:divBdr>
            <w:top w:val="none" w:sz="0" w:space="0" w:color="auto"/>
            <w:left w:val="none" w:sz="0" w:space="0" w:color="auto"/>
            <w:bottom w:val="none" w:sz="0" w:space="0" w:color="auto"/>
            <w:right w:val="none" w:sz="0" w:space="0" w:color="auto"/>
          </w:divBdr>
        </w:div>
        <w:div w:id="42875130">
          <w:marLeft w:val="965"/>
          <w:marRight w:val="0"/>
          <w:marTop w:val="173"/>
          <w:marBottom w:val="0"/>
          <w:divBdr>
            <w:top w:val="none" w:sz="0" w:space="0" w:color="auto"/>
            <w:left w:val="none" w:sz="0" w:space="0" w:color="auto"/>
            <w:bottom w:val="none" w:sz="0" w:space="0" w:color="auto"/>
            <w:right w:val="none" w:sz="0" w:space="0" w:color="auto"/>
          </w:divBdr>
        </w:div>
        <w:div w:id="42875131">
          <w:marLeft w:val="965"/>
          <w:marRight w:val="0"/>
          <w:marTop w:val="173"/>
          <w:marBottom w:val="0"/>
          <w:divBdr>
            <w:top w:val="none" w:sz="0" w:space="0" w:color="auto"/>
            <w:left w:val="none" w:sz="0" w:space="0" w:color="auto"/>
            <w:bottom w:val="none" w:sz="0" w:space="0" w:color="auto"/>
            <w:right w:val="none" w:sz="0" w:space="0" w:color="auto"/>
          </w:divBdr>
        </w:div>
        <w:div w:id="42875132">
          <w:marLeft w:val="965"/>
          <w:marRight w:val="0"/>
          <w:marTop w:val="173"/>
          <w:marBottom w:val="0"/>
          <w:divBdr>
            <w:top w:val="none" w:sz="0" w:space="0" w:color="auto"/>
            <w:left w:val="none" w:sz="0" w:space="0" w:color="auto"/>
            <w:bottom w:val="none" w:sz="0" w:space="0" w:color="auto"/>
            <w:right w:val="none" w:sz="0" w:space="0" w:color="auto"/>
          </w:divBdr>
        </w:div>
      </w:divsChild>
    </w:div>
    <w:div w:id="42875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https://en.wikipedia.org/wiki/Fatigue_(medical)" TargetMode="External"/><Relationship Id="rId18" Type="http://schemas.openxmlformats.org/officeDocument/2006/relationships/hyperlink" Target="https://en.wikipedia.org/wiki/Leukemia" TargetMode="External"/><Relationship Id="rId26" Type="http://schemas.openxmlformats.org/officeDocument/2006/relationships/hyperlink" Target="http://advances.nutrition.org/search?author1=Heribert+J%C3%BCrgens&amp;sortspec=date&amp;submit=Submit" TargetMode="External"/><Relationship Id="rId3" Type="http://schemas.openxmlformats.org/officeDocument/2006/relationships/settings" Target="settings.xml"/><Relationship Id="rId21" Type="http://schemas.openxmlformats.org/officeDocument/2006/relationships/hyperlink" Target="http://www.ncbi.nlm.nih.gov/pubmed/?term=Atkinson%20SA%5BAuthor%5D&amp;cauthor=true&amp;cauthor_uid=18064644" TargetMode="External"/><Relationship Id="rId7" Type="http://schemas.openxmlformats.org/officeDocument/2006/relationships/hyperlink" Target="mailto:drsalwamahmoud@yahoo.com" TargetMode="External"/><Relationship Id="rId12" Type="http://schemas.openxmlformats.org/officeDocument/2006/relationships/hyperlink" Target="https://en.wikipedia.org/wiki/Bruising" TargetMode="External"/><Relationship Id="rId17" Type="http://schemas.openxmlformats.org/officeDocument/2006/relationships/hyperlink" Target="https://en.wikipedia.org/wiki/Leukemia" TargetMode="External"/><Relationship Id="rId25" Type="http://schemas.openxmlformats.org/officeDocument/2006/relationships/hyperlink" Target="http://advances.nutrition.org/content/2/2/67.full" TargetMode="External"/><Relationship Id="rId2" Type="http://schemas.openxmlformats.org/officeDocument/2006/relationships/styles" Target="styles.xml"/><Relationship Id="rId16" Type="http://schemas.openxmlformats.org/officeDocument/2006/relationships/hyperlink" Target="http://advances.nutrition.org/search?author1=Jacqueline+Bauer&amp;sortspec=date&amp;submit=Submit" TargetMode="External"/><Relationship Id="rId20" Type="http://schemas.openxmlformats.org/officeDocument/2006/relationships/hyperlink" Target="http://academiccommons.columbia.edu/catalog?f%5bauthor_facet%5d%5b%5d=Ladas,%20Elen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advances.nutrition.org/search?author1=Jacqueline+Bauer&amp;sortspec=date&amp;submit=Submit" TargetMode="External"/><Relationship Id="rId5" Type="http://schemas.openxmlformats.org/officeDocument/2006/relationships/footnotes" Target="footnotes.xml"/><Relationship Id="rId15" Type="http://schemas.openxmlformats.org/officeDocument/2006/relationships/hyperlink" Target="http://www.ncbi.nlm.nih.gov/pubmed/?term=Atkinson%20SA%5BAuthor%5D&amp;cauthor=true&amp;cauthor_uid=18064644" TargetMode="External"/><Relationship Id="rId23" Type="http://schemas.openxmlformats.org/officeDocument/2006/relationships/hyperlink" Target="http://www.a2zproject.org/~a2zorg/pdf/30%202002%20SL.pdf" TargetMode="External"/><Relationship Id="rId28" Type="http://schemas.openxmlformats.org/officeDocument/2006/relationships/hyperlink" Target="http://advances.nutrition.org/search?author1=Michael+C.+Fr%C3%BChwald&amp;sortspec=date&amp;submit=Submit" TargetMode="External"/><Relationship Id="rId10" Type="http://schemas.openxmlformats.org/officeDocument/2006/relationships/header" Target="header1.xml"/><Relationship Id="rId19" Type="http://schemas.openxmlformats.org/officeDocument/2006/relationships/hyperlink" Target="http://www.cancer.gov/researchandfunding/snapshots/leukemia" TargetMode="External"/><Relationship Id="rId4" Type="http://schemas.openxmlformats.org/officeDocument/2006/relationships/webSettings" Target="webSettings.xml"/><Relationship Id="rId9" Type="http://schemas.openxmlformats.org/officeDocument/2006/relationships/hyperlink" Target="http://www.dx.doi.org/10.7537/marsnys09061601" TargetMode="External"/><Relationship Id="rId14" Type="http://schemas.openxmlformats.org/officeDocument/2006/relationships/hyperlink" Target="https://en.wikipedia.org/wiki/Central_nervous_system" TargetMode="External"/><Relationship Id="rId22" Type="http://schemas.openxmlformats.org/officeDocument/2006/relationships/hyperlink" Target="http://www.ncbi.nlm.nih.gov/pubmed/18064644" TargetMode="External"/><Relationship Id="rId27" Type="http://schemas.openxmlformats.org/officeDocument/2006/relationships/hyperlink" Target="http://advances.nutrition.org/content/2/2/67.full"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4001</Words>
  <Characters>22812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Dietary Intake among a group of Children with Acute Lymphoblastic Leukemia (ALL)</vt:lpstr>
    </vt:vector>
  </TitlesOfParts>
  <Company>Dr.lbna</Company>
  <LinksUpToDate>false</LinksUpToDate>
  <CharactersWithSpaces>26760</CharactersWithSpaces>
  <SharedDoc>false</SharedDoc>
  <HLinks>
    <vt:vector size="126" baseType="variant">
      <vt:variant>
        <vt:i4>4784145</vt:i4>
      </vt:variant>
      <vt:variant>
        <vt:i4>57</vt:i4>
      </vt:variant>
      <vt:variant>
        <vt:i4>0</vt:i4>
      </vt:variant>
      <vt:variant>
        <vt:i4>5</vt:i4>
      </vt:variant>
      <vt:variant>
        <vt:lpwstr>http://advances.nutrition.org/search?author1=Michael+C.+Fr%C3%BChwald&amp;sortspec=date&amp;submit=Submit</vt:lpwstr>
      </vt:variant>
      <vt:variant>
        <vt:lpwstr/>
      </vt:variant>
      <vt:variant>
        <vt:i4>5898262</vt:i4>
      </vt:variant>
      <vt:variant>
        <vt:i4>54</vt:i4>
      </vt:variant>
      <vt:variant>
        <vt:i4>0</vt:i4>
      </vt:variant>
      <vt:variant>
        <vt:i4>5</vt:i4>
      </vt:variant>
      <vt:variant>
        <vt:lpwstr>http://advances.nutrition.org/content/2/2/67.full</vt:lpwstr>
      </vt:variant>
      <vt:variant>
        <vt:lpwstr>aff-2</vt:lpwstr>
      </vt:variant>
      <vt:variant>
        <vt:i4>7602219</vt:i4>
      </vt:variant>
      <vt:variant>
        <vt:i4>51</vt:i4>
      </vt:variant>
      <vt:variant>
        <vt:i4>0</vt:i4>
      </vt:variant>
      <vt:variant>
        <vt:i4>5</vt:i4>
      </vt:variant>
      <vt:variant>
        <vt:lpwstr>http://advances.nutrition.org/search?author1=Heribert+J%C3%BCrgens&amp;sortspec=date&amp;submit=Submit</vt:lpwstr>
      </vt:variant>
      <vt:variant>
        <vt:lpwstr/>
      </vt:variant>
      <vt:variant>
        <vt:i4>5373973</vt:i4>
      </vt:variant>
      <vt:variant>
        <vt:i4>48</vt:i4>
      </vt:variant>
      <vt:variant>
        <vt:i4>0</vt:i4>
      </vt:variant>
      <vt:variant>
        <vt:i4>5</vt:i4>
      </vt:variant>
      <vt:variant>
        <vt:lpwstr>http://advances.nutrition.org/content/2/2/67.full</vt:lpwstr>
      </vt:variant>
      <vt:variant>
        <vt:lpwstr>corresp-1</vt:lpwstr>
      </vt:variant>
      <vt:variant>
        <vt:i4>2031635</vt:i4>
      </vt:variant>
      <vt:variant>
        <vt:i4>45</vt:i4>
      </vt:variant>
      <vt:variant>
        <vt:i4>0</vt:i4>
      </vt:variant>
      <vt:variant>
        <vt:i4>5</vt:i4>
      </vt:variant>
      <vt:variant>
        <vt:lpwstr>http://advances.nutrition.org/search?author1=Jacqueline+Bauer&amp;sortspec=date&amp;submit=Submit</vt:lpwstr>
      </vt:variant>
      <vt:variant>
        <vt:lpwstr/>
      </vt:variant>
      <vt:variant>
        <vt:i4>6094878</vt:i4>
      </vt:variant>
      <vt:variant>
        <vt:i4>42</vt:i4>
      </vt:variant>
      <vt:variant>
        <vt:i4>0</vt:i4>
      </vt:variant>
      <vt:variant>
        <vt:i4>5</vt:i4>
      </vt:variant>
      <vt:variant>
        <vt:lpwstr>http://www.a2zproject.org/~a2zorg/pdf/30 2002 SL.pdf</vt:lpwstr>
      </vt:variant>
      <vt:variant>
        <vt:lpwstr/>
      </vt:variant>
      <vt:variant>
        <vt:i4>3211310</vt:i4>
      </vt:variant>
      <vt:variant>
        <vt:i4>39</vt:i4>
      </vt:variant>
      <vt:variant>
        <vt:i4>0</vt:i4>
      </vt:variant>
      <vt:variant>
        <vt:i4>5</vt:i4>
      </vt:variant>
      <vt:variant>
        <vt:lpwstr>http://www.ncbi.nlm.nih.gov/pubmed/18064644</vt:lpwstr>
      </vt:variant>
      <vt:variant>
        <vt:lpwstr/>
      </vt:variant>
      <vt:variant>
        <vt:i4>2097179</vt:i4>
      </vt:variant>
      <vt:variant>
        <vt:i4>36</vt:i4>
      </vt:variant>
      <vt:variant>
        <vt:i4>0</vt:i4>
      </vt:variant>
      <vt:variant>
        <vt:i4>5</vt:i4>
      </vt:variant>
      <vt:variant>
        <vt:lpwstr>http://www.ncbi.nlm.nih.gov/pubmed/?term=Atkinson%20SA%5BAuthor%5D&amp;cauthor=true&amp;cauthor_uid=18064644</vt:lpwstr>
      </vt:variant>
      <vt:variant>
        <vt:lpwstr/>
      </vt:variant>
      <vt:variant>
        <vt:i4>5701756</vt:i4>
      </vt:variant>
      <vt:variant>
        <vt:i4>33</vt:i4>
      </vt:variant>
      <vt:variant>
        <vt:i4>0</vt:i4>
      </vt:variant>
      <vt:variant>
        <vt:i4>5</vt:i4>
      </vt:variant>
      <vt:variant>
        <vt:lpwstr>http://academiccommons.columbia.edu/catalog?f%5bauthor_facet%5d%5b%5d=Ladas,%20Elena</vt:lpwstr>
      </vt:variant>
      <vt:variant>
        <vt:lpwstr/>
      </vt:variant>
      <vt:variant>
        <vt:i4>3604521</vt:i4>
      </vt:variant>
      <vt:variant>
        <vt:i4>30</vt:i4>
      </vt:variant>
      <vt:variant>
        <vt:i4>0</vt:i4>
      </vt:variant>
      <vt:variant>
        <vt:i4>5</vt:i4>
      </vt:variant>
      <vt:variant>
        <vt:lpwstr>http://www.cancer.gov/researchandfunding/snapshots/leukemia</vt:lpwstr>
      </vt:variant>
      <vt:variant>
        <vt:lpwstr/>
      </vt:variant>
      <vt:variant>
        <vt:i4>3014754</vt:i4>
      </vt:variant>
      <vt:variant>
        <vt:i4>27</vt:i4>
      </vt:variant>
      <vt:variant>
        <vt:i4>0</vt:i4>
      </vt:variant>
      <vt:variant>
        <vt:i4>5</vt:i4>
      </vt:variant>
      <vt:variant>
        <vt:lpwstr>https://en.wikipedia.org/wiki/Leukemia</vt:lpwstr>
      </vt:variant>
      <vt:variant>
        <vt:lpwstr>cite_ref-NCISnap_5-5</vt:lpwstr>
      </vt:variant>
      <vt:variant>
        <vt:i4>5505059</vt:i4>
      </vt:variant>
      <vt:variant>
        <vt:i4>24</vt:i4>
      </vt:variant>
      <vt:variant>
        <vt:i4>0</vt:i4>
      </vt:variant>
      <vt:variant>
        <vt:i4>5</vt:i4>
      </vt:variant>
      <vt:variant>
        <vt:lpwstr>https://en.wikipedia.org/wiki/Leukemia</vt:lpwstr>
      </vt:variant>
      <vt:variant>
        <vt:lpwstr>cite_note-NCIBook2013-3</vt:lpwstr>
      </vt:variant>
      <vt:variant>
        <vt:i4>2031635</vt:i4>
      </vt:variant>
      <vt:variant>
        <vt:i4>21</vt:i4>
      </vt:variant>
      <vt:variant>
        <vt:i4>0</vt:i4>
      </vt:variant>
      <vt:variant>
        <vt:i4>5</vt:i4>
      </vt:variant>
      <vt:variant>
        <vt:lpwstr>http://advances.nutrition.org/search?author1=Jacqueline+Bauer&amp;sortspec=date&amp;submit=Submit</vt:lpwstr>
      </vt:variant>
      <vt:variant>
        <vt:lpwstr/>
      </vt:variant>
      <vt:variant>
        <vt:i4>2097179</vt:i4>
      </vt:variant>
      <vt:variant>
        <vt:i4>18</vt:i4>
      </vt:variant>
      <vt:variant>
        <vt:i4>0</vt:i4>
      </vt:variant>
      <vt:variant>
        <vt:i4>5</vt:i4>
      </vt:variant>
      <vt:variant>
        <vt:lpwstr>http://www.ncbi.nlm.nih.gov/pubmed/?term=Atkinson%20SA%5BAuthor%5D&amp;cauthor=true&amp;cauthor_uid=18064644</vt:lpwstr>
      </vt:variant>
      <vt:variant>
        <vt:lpwstr/>
      </vt:variant>
      <vt:variant>
        <vt:i4>5963778</vt:i4>
      </vt:variant>
      <vt:variant>
        <vt:i4>15</vt:i4>
      </vt:variant>
      <vt:variant>
        <vt:i4>0</vt:i4>
      </vt:variant>
      <vt:variant>
        <vt:i4>5</vt:i4>
      </vt:variant>
      <vt:variant>
        <vt:lpwstr>https://en.wikipedia.org/wiki/Central_nervous_system</vt:lpwstr>
      </vt:variant>
      <vt:variant>
        <vt:lpwstr/>
      </vt:variant>
      <vt:variant>
        <vt:i4>589857</vt:i4>
      </vt:variant>
      <vt:variant>
        <vt:i4>12</vt:i4>
      </vt:variant>
      <vt:variant>
        <vt:i4>0</vt:i4>
      </vt:variant>
      <vt:variant>
        <vt:i4>5</vt:i4>
      </vt:variant>
      <vt:variant>
        <vt:lpwstr>https://en.wikipedia.org/wiki/Fatigue_(medical)</vt:lpwstr>
      </vt:variant>
      <vt:variant>
        <vt:lpwstr/>
      </vt:variant>
      <vt:variant>
        <vt:i4>3670142</vt:i4>
      </vt:variant>
      <vt:variant>
        <vt:i4>9</vt:i4>
      </vt:variant>
      <vt:variant>
        <vt:i4>0</vt:i4>
      </vt:variant>
      <vt:variant>
        <vt:i4>5</vt:i4>
      </vt:variant>
      <vt:variant>
        <vt:lpwstr>https://en.wikipedia.org/wiki/Bruising</vt:lpwstr>
      </vt:variant>
      <vt:variant>
        <vt:lpwstr/>
      </vt:variant>
      <vt:variant>
        <vt:i4>852033</vt:i4>
      </vt:variant>
      <vt:variant>
        <vt:i4>6</vt:i4>
      </vt:variant>
      <vt:variant>
        <vt:i4>0</vt:i4>
      </vt:variant>
      <vt:variant>
        <vt:i4>5</vt:i4>
      </vt:variant>
      <vt:variant>
        <vt:lpwstr>http://www.dx.doi.org/10.7537/marsnys</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917565</vt:i4>
      </vt:variant>
      <vt:variant>
        <vt:i4>0</vt:i4>
      </vt:variant>
      <vt:variant>
        <vt:i4>0</vt:i4>
      </vt:variant>
      <vt:variant>
        <vt:i4>5</vt:i4>
      </vt:variant>
      <vt:variant>
        <vt:lpwstr>mailto:drsalwamahmoud@yahoo.com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Dietary Intake among a group of Children with Acute Lymphoblastic Leukemia (ALL)</dc:title>
  <dc:creator>salwa</dc:creator>
  <cp:lastModifiedBy>Administrator</cp:lastModifiedBy>
  <cp:revision>6</cp:revision>
  <cp:lastPrinted>2016-05-30T15:44:00Z</cp:lastPrinted>
  <dcterms:created xsi:type="dcterms:W3CDTF">2016-05-30T09:34:00Z</dcterms:created>
  <dcterms:modified xsi:type="dcterms:W3CDTF">2016-05-30T19:10:00Z</dcterms:modified>
</cp:coreProperties>
</file>