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85" w:rsidRDefault="003F5E03" w:rsidP="00177611">
      <w:pPr>
        <w:snapToGrid w:val="0"/>
        <w:spacing w:after="0" w:line="240" w:lineRule="auto"/>
        <w:jc w:val="center"/>
        <w:rPr>
          <w:rFonts w:ascii="Times New Roman" w:hAnsi="Times New Roman" w:cs="Times New Roman"/>
          <w:b/>
          <w:sz w:val="20"/>
          <w:szCs w:val="24"/>
          <w:lang w:eastAsia="zh-CN"/>
        </w:rPr>
      </w:pPr>
      <w:r w:rsidRPr="00177611">
        <w:rPr>
          <w:rFonts w:ascii="Times New Roman" w:hAnsi="Times New Roman" w:cs="Times New Roman"/>
          <w:b/>
          <w:sz w:val="20"/>
          <w:szCs w:val="24"/>
        </w:rPr>
        <w:t xml:space="preserve">Computational Investigation of some Isomeric forms of 3-Ethyl </w:t>
      </w:r>
      <w:proofErr w:type="spellStart"/>
      <w:r w:rsidRPr="00177611">
        <w:rPr>
          <w:rFonts w:ascii="Times New Roman" w:hAnsi="Times New Roman" w:cs="Times New Roman"/>
          <w:b/>
          <w:sz w:val="20"/>
          <w:szCs w:val="24"/>
        </w:rPr>
        <w:t>Pyrrole</w:t>
      </w:r>
      <w:proofErr w:type="spellEnd"/>
    </w:p>
    <w:p w:rsidR="00177611" w:rsidRPr="00177611" w:rsidRDefault="00177611" w:rsidP="00177611">
      <w:pPr>
        <w:snapToGrid w:val="0"/>
        <w:spacing w:after="0" w:line="240" w:lineRule="auto"/>
        <w:jc w:val="center"/>
        <w:rPr>
          <w:rFonts w:ascii="Times New Roman" w:hAnsi="Times New Roman" w:cs="Times New Roman"/>
          <w:b/>
          <w:sz w:val="20"/>
          <w:szCs w:val="24"/>
          <w:lang w:eastAsia="zh-CN"/>
        </w:rPr>
      </w:pPr>
    </w:p>
    <w:p w:rsidR="00314185" w:rsidRDefault="003F5E03" w:rsidP="00177611">
      <w:pPr>
        <w:snapToGrid w:val="0"/>
        <w:spacing w:after="0" w:line="240" w:lineRule="auto"/>
        <w:jc w:val="center"/>
        <w:rPr>
          <w:rFonts w:ascii="Times New Roman" w:hAnsi="Times New Roman" w:cs="Times New Roman"/>
          <w:sz w:val="20"/>
          <w:szCs w:val="24"/>
          <w:lang w:eastAsia="zh-CN"/>
        </w:rPr>
      </w:pPr>
      <w:r w:rsidRPr="00177611">
        <w:rPr>
          <w:rFonts w:ascii="Times New Roman" w:hAnsi="Times New Roman" w:cs="Times New Roman"/>
          <w:sz w:val="20"/>
          <w:szCs w:val="24"/>
        </w:rPr>
        <w:t xml:space="preserve">C.U. </w:t>
      </w:r>
      <w:proofErr w:type="spellStart"/>
      <w:r w:rsidRPr="00177611">
        <w:rPr>
          <w:rFonts w:ascii="Times New Roman" w:hAnsi="Times New Roman" w:cs="Times New Roman"/>
          <w:sz w:val="20"/>
          <w:szCs w:val="24"/>
        </w:rPr>
        <w:t>Ibeji</w:t>
      </w:r>
      <w:proofErr w:type="spellEnd"/>
      <w:r w:rsidRPr="00177611">
        <w:rPr>
          <w:rFonts w:ascii="Times New Roman" w:hAnsi="Times New Roman" w:cs="Times New Roman"/>
          <w:sz w:val="20"/>
          <w:szCs w:val="24"/>
        </w:rPr>
        <w:t xml:space="preserve">, T.S. </w:t>
      </w:r>
      <w:proofErr w:type="spellStart"/>
      <w:r w:rsidRPr="00177611">
        <w:rPr>
          <w:rFonts w:ascii="Times New Roman" w:hAnsi="Times New Roman" w:cs="Times New Roman"/>
          <w:sz w:val="20"/>
          <w:szCs w:val="24"/>
        </w:rPr>
        <w:t>Adegboye</w:t>
      </w:r>
      <w:proofErr w:type="spellEnd"/>
      <w:r w:rsidRPr="00177611">
        <w:rPr>
          <w:rFonts w:ascii="Times New Roman" w:hAnsi="Times New Roman" w:cs="Times New Roman"/>
          <w:sz w:val="20"/>
          <w:szCs w:val="24"/>
        </w:rPr>
        <w:t xml:space="preserve">, </w:t>
      </w:r>
      <w:r w:rsidRPr="00177611">
        <w:rPr>
          <w:rFonts w:ascii="Times New Roman" w:hAnsi="Times New Roman" w:cs="Times New Roman"/>
          <w:bCs/>
          <w:color w:val="000000"/>
          <w:sz w:val="20"/>
          <w:szCs w:val="24"/>
          <w:shd w:val="clear" w:color="auto" w:fill="FFFFFF"/>
        </w:rPr>
        <w:t xml:space="preserve">I.A., </w:t>
      </w:r>
      <w:proofErr w:type="spellStart"/>
      <w:r w:rsidRPr="00177611">
        <w:rPr>
          <w:rFonts w:ascii="Times New Roman" w:hAnsi="Times New Roman" w:cs="Times New Roman"/>
          <w:bCs/>
          <w:color w:val="000000"/>
          <w:sz w:val="20"/>
          <w:szCs w:val="24"/>
          <w:shd w:val="clear" w:color="auto" w:fill="FFFFFF"/>
        </w:rPr>
        <w:t>Adejoro</w:t>
      </w:r>
      <w:proofErr w:type="spellEnd"/>
      <w:r w:rsidRPr="00177611">
        <w:rPr>
          <w:rFonts w:ascii="Times New Roman" w:hAnsi="Times New Roman" w:cs="Times New Roman"/>
          <w:sz w:val="20"/>
          <w:szCs w:val="24"/>
        </w:rPr>
        <w:t xml:space="preserve">, B.B. </w:t>
      </w:r>
      <w:proofErr w:type="spellStart"/>
      <w:r w:rsidRPr="00177611">
        <w:rPr>
          <w:rFonts w:ascii="Times New Roman" w:hAnsi="Times New Roman" w:cs="Times New Roman"/>
          <w:sz w:val="20"/>
          <w:szCs w:val="24"/>
        </w:rPr>
        <w:t>Adeleke</w:t>
      </w:r>
      <w:proofErr w:type="spellEnd"/>
    </w:p>
    <w:p w:rsidR="00177611" w:rsidRPr="00177611" w:rsidRDefault="00177611" w:rsidP="00177611">
      <w:pPr>
        <w:snapToGrid w:val="0"/>
        <w:spacing w:after="0" w:line="240" w:lineRule="auto"/>
        <w:jc w:val="center"/>
        <w:rPr>
          <w:rFonts w:ascii="Times New Roman" w:hAnsi="Times New Roman" w:cs="Times New Roman"/>
          <w:sz w:val="20"/>
          <w:szCs w:val="24"/>
          <w:lang w:eastAsia="zh-CN"/>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sz w:val="20"/>
          <w:szCs w:val="24"/>
        </w:rPr>
        <w:t>Department of Chemistry, University of Ibadan, Nigeria</w:t>
      </w:r>
    </w:p>
    <w:p w:rsidR="00314185" w:rsidRPr="00177611" w:rsidRDefault="00314185" w:rsidP="00177611">
      <w:pPr>
        <w:snapToGrid w:val="0"/>
        <w:spacing w:after="0" w:line="240" w:lineRule="auto"/>
        <w:jc w:val="center"/>
        <w:rPr>
          <w:rFonts w:ascii="Times New Roman" w:hAnsi="Times New Roman" w:cs="Times New Roman"/>
          <w:b/>
          <w:sz w:val="20"/>
          <w:szCs w:val="24"/>
        </w:rPr>
      </w:pPr>
    </w:p>
    <w:p w:rsidR="00314185" w:rsidRPr="00177611" w:rsidRDefault="00177611" w:rsidP="00177611">
      <w:pPr>
        <w:snapToGrid w:val="0"/>
        <w:spacing w:after="0" w:line="240" w:lineRule="auto"/>
        <w:jc w:val="both"/>
        <w:rPr>
          <w:rFonts w:ascii="Times New Roman" w:hAnsi="Times New Roman" w:cs="Times New Roman"/>
          <w:sz w:val="20"/>
          <w:szCs w:val="24"/>
          <w:lang w:eastAsia="zh-CN"/>
        </w:rPr>
      </w:pPr>
      <w:r w:rsidRPr="00177611">
        <w:rPr>
          <w:rFonts w:ascii="Times New Roman" w:hAnsi="Times New Roman" w:cs="Times New Roman"/>
          <w:b/>
          <w:sz w:val="20"/>
          <w:szCs w:val="24"/>
        </w:rPr>
        <w:t>Abstract</w:t>
      </w:r>
      <w:r>
        <w:rPr>
          <w:rFonts w:ascii="Times New Roman" w:hAnsi="Times New Roman" w:cs="Times New Roman" w:hint="eastAsia"/>
          <w:b/>
          <w:sz w:val="20"/>
          <w:szCs w:val="24"/>
          <w:lang w:eastAsia="zh-CN"/>
        </w:rPr>
        <w:t xml:space="preserve">: </w:t>
      </w:r>
      <w:r w:rsidR="003F5E03" w:rsidRPr="00177611">
        <w:rPr>
          <w:rFonts w:ascii="Times New Roman" w:hAnsi="Times New Roman" w:cs="Times New Roman"/>
          <w:sz w:val="20"/>
          <w:szCs w:val="24"/>
        </w:rPr>
        <w:t xml:space="preserve">Computational studies based on 3-ethyl </w:t>
      </w:r>
      <w:proofErr w:type="spellStart"/>
      <w:r w:rsidR="003F5E03" w:rsidRPr="00177611">
        <w:rPr>
          <w:rFonts w:ascii="Times New Roman" w:hAnsi="Times New Roman" w:cs="Times New Roman"/>
          <w:sz w:val="20"/>
          <w:szCs w:val="24"/>
        </w:rPr>
        <w:t>pyrrole</w:t>
      </w:r>
      <w:proofErr w:type="spellEnd"/>
      <w:r w:rsidR="003F5E03" w:rsidRPr="00177611">
        <w:rPr>
          <w:rFonts w:ascii="Times New Roman" w:hAnsi="Times New Roman" w:cs="Times New Roman"/>
          <w:sz w:val="20"/>
          <w:szCs w:val="24"/>
        </w:rPr>
        <w:t xml:space="preserve"> and its isomeric forms using semi-empirical and Density Functional Theory (DFT- BLYP/6-31G*) has been carried out. The addition of different </w:t>
      </w:r>
      <w:proofErr w:type="spellStart"/>
      <w:r w:rsidR="003F5E03" w:rsidRPr="00177611">
        <w:rPr>
          <w:rFonts w:ascii="Times New Roman" w:hAnsi="Times New Roman" w:cs="Times New Roman"/>
          <w:sz w:val="20"/>
          <w:szCs w:val="24"/>
        </w:rPr>
        <w:t>substituents</w:t>
      </w:r>
      <w:proofErr w:type="spellEnd"/>
      <w:r w:rsidR="003F5E03" w:rsidRPr="00177611">
        <w:rPr>
          <w:rFonts w:ascii="Times New Roman" w:hAnsi="Times New Roman" w:cs="Times New Roman"/>
          <w:sz w:val="20"/>
          <w:szCs w:val="24"/>
        </w:rPr>
        <w:t xml:space="preserve"> to the C-5 position of the 3-ethyl </w:t>
      </w:r>
      <w:proofErr w:type="spellStart"/>
      <w:r w:rsidR="003F5E03" w:rsidRPr="00177611">
        <w:rPr>
          <w:rFonts w:ascii="Times New Roman" w:hAnsi="Times New Roman" w:cs="Times New Roman"/>
          <w:sz w:val="20"/>
          <w:szCs w:val="24"/>
        </w:rPr>
        <w:t>pyrrole</w:t>
      </w:r>
      <w:proofErr w:type="spellEnd"/>
      <w:r w:rsidR="003F5E03" w:rsidRPr="00177611">
        <w:rPr>
          <w:rFonts w:ascii="Times New Roman" w:hAnsi="Times New Roman" w:cs="Times New Roman"/>
          <w:sz w:val="20"/>
          <w:szCs w:val="24"/>
        </w:rPr>
        <w:t xml:space="preserve"> ring led to significant changes in its properties. From the calculation, considering all the studied compounds, the parent compound was found to be less thermodynamically stable compared to the other four substituted compounds based on the lowest value of ΔH which is ˗288.651KJ/mol. Compound D has the highest enthalpy change (ΔH) which is ˗681.949KJ/mol. The HOMO-LUMO energy gap (</w:t>
      </w:r>
      <w:proofErr w:type="spellStart"/>
      <w:r w:rsidR="003F5E03" w:rsidRPr="00177611">
        <w:rPr>
          <w:rFonts w:ascii="Times New Roman" w:hAnsi="Times New Roman" w:cs="Times New Roman"/>
          <w:sz w:val="20"/>
          <w:szCs w:val="24"/>
        </w:rPr>
        <w:t>Eg</w:t>
      </w:r>
      <w:proofErr w:type="spellEnd"/>
      <w:r w:rsidR="003F5E03" w:rsidRPr="00177611">
        <w:rPr>
          <w:rFonts w:ascii="Times New Roman" w:hAnsi="Times New Roman" w:cs="Times New Roman"/>
          <w:sz w:val="20"/>
          <w:szCs w:val="24"/>
        </w:rPr>
        <w:t xml:space="preserve">) were calculated using Density Functional Theory DFT B3LYP 6 -31G*, and </w:t>
      </w:r>
      <w:proofErr w:type="spellStart"/>
      <w:r w:rsidR="003F5E03" w:rsidRPr="00177611">
        <w:rPr>
          <w:rFonts w:ascii="Times New Roman" w:hAnsi="Times New Roman" w:cs="Times New Roman"/>
          <w:sz w:val="20"/>
          <w:szCs w:val="24"/>
        </w:rPr>
        <w:t>Moller</w:t>
      </w:r>
      <w:proofErr w:type="spellEnd"/>
      <w:r w:rsidR="003F5E03" w:rsidRPr="00177611">
        <w:rPr>
          <w:rFonts w:ascii="Times New Roman" w:hAnsi="Times New Roman" w:cs="Times New Roman"/>
          <w:sz w:val="20"/>
          <w:szCs w:val="24"/>
        </w:rPr>
        <w:t xml:space="preserve"> </w:t>
      </w:r>
      <w:proofErr w:type="spellStart"/>
      <w:r w:rsidR="003F5E03" w:rsidRPr="00177611">
        <w:rPr>
          <w:rFonts w:ascii="Times New Roman" w:hAnsi="Times New Roman" w:cs="Times New Roman"/>
          <w:sz w:val="20"/>
          <w:szCs w:val="24"/>
        </w:rPr>
        <w:t>Plesset</w:t>
      </w:r>
      <w:proofErr w:type="spellEnd"/>
      <w:r w:rsidR="003F5E03" w:rsidRPr="00177611">
        <w:rPr>
          <w:rFonts w:ascii="Times New Roman" w:hAnsi="Times New Roman" w:cs="Times New Roman"/>
          <w:sz w:val="20"/>
          <w:szCs w:val="24"/>
        </w:rPr>
        <w:t xml:space="preserve"> MP|6-31G*, to obtained compound with the lowest Energy gap. From the results, the energy gap of compounds were in the order; E &lt;D &lt;B &lt;C &lt;A. The </w:t>
      </w:r>
      <w:proofErr w:type="spellStart"/>
      <w:r w:rsidR="003F5E03" w:rsidRPr="00177611">
        <w:rPr>
          <w:rFonts w:ascii="Times New Roman" w:hAnsi="Times New Roman" w:cs="Times New Roman"/>
          <w:sz w:val="20"/>
          <w:szCs w:val="24"/>
        </w:rPr>
        <w:t>polarizability</w:t>
      </w:r>
      <w:proofErr w:type="spellEnd"/>
      <w:r w:rsidR="003F5E03" w:rsidRPr="00177611">
        <w:rPr>
          <w:rFonts w:ascii="Times New Roman" w:hAnsi="Times New Roman" w:cs="Times New Roman"/>
          <w:sz w:val="20"/>
          <w:szCs w:val="24"/>
        </w:rPr>
        <w:t xml:space="preserve"> of the compounds are in the order E &gt;D &gt;C &gt;B &gt;A. Therefore compound E is the most reactive based on its high </w:t>
      </w:r>
      <w:proofErr w:type="spellStart"/>
      <w:r w:rsidR="003F5E03" w:rsidRPr="00177611">
        <w:rPr>
          <w:rFonts w:ascii="Times New Roman" w:hAnsi="Times New Roman" w:cs="Times New Roman"/>
          <w:sz w:val="20"/>
          <w:szCs w:val="24"/>
        </w:rPr>
        <w:t>polarizability</w:t>
      </w:r>
      <w:proofErr w:type="spellEnd"/>
      <w:r w:rsidR="003F5E03" w:rsidRPr="00177611">
        <w:rPr>
          <w:rFonts w:ascii="Times New Roman" w:hAnsi="Times New Roman" w:cs="Times New Roman"/>
          <w:sz w:val="20"/>
          <w:szCs w:val="24"/>
        </w:rPr>
        <w:t xml:space="preserve"> and low </w:t>
      </w:r>
      <w:proofErr w:type="spellStart"/>
      <w:r w:rsidR="003F5E03" w:rsidRPr="00177611">
        <w:rPr>
          <w:rFonts w:ascii="Times New Roman" w:hAnsi="Times New Roman" w:cs="Times New Roman"/>
          <w:sz w:val="20"/>
          <w:szCs w:val="24"/>
        </w:rPr>
        <w:t>Eg</w:t>
      </w:r>
      <w:proofErr w:type="spellEnd"/>
      <w:r w:rsidR="003F5E03" w:rsidRPr="00177611">
        <w:rPr>
          <w:rFonts w:ascii="Times New Roman" w:hAnsi="Times New Roman" w:cs="Times New Roman"/>
          <w:sz w:val="20"/>
          <w:szCs w:val="24"/>
        </w:rPr>
        <w:t xml:space="preserve"> values.</w:t>
      </w:r>
    </w:p>
    <w:p w:rsidR="00177611" w:rsidRPr="00177611" w:rsidRDefault="00177611" w:rsidP="00177611">
      <w:pPr>
        <w:snapToGrid w:val="0"/>
        <w:spacing w:after="0" w:line="240" w:lineRule="auto"/>
        <w:jc w:val="both"/>
        <w:rPr>
          <w:rFonts w:ascii="Times New Roman" w:hAnsi="Times New Roman" w:cs="Times New Roman"/>
          <w:sz w:val="20"/>
          <w:szCs w:val="20"/>
        </w:rPr>
      </w:pPr>
      <w:r w:rsidRPr="00177611">
        <w:rPr>
          <w:rFonts w:ascii="Times New Roman" w:hAnsi="Times New Roman" w:cs="Times New Roman"/>
          <w:bCs/>
          <w:sz w:val="20"/>
          <w:szCs w:val="20"/>
        </w:rPr>
        <w:t>[</w:t>
      </w:r>
      <w:r w:rsidRPr="00177611">
        <w:rPr>
          <w:rFonts w:ascii="Times New Roman" w:hAnsi="Times New Roman" w:cs="Times New Roman"/>
          <w:sz w:val="20"/>
          <w:szCs w:val="24"/>
        </w:rPr>
        <w:t xml:space="preserve">C.U. </w:t>
      </w:r>
      <w:proofErr w:type="spellStart"/>
      <w:r w:rsidRPr="00177611">
        <w:rPr>
          <w:rFonts w:ascii="Times New Roman" w:hAnsi="Times New Roman" w:cs="Times New Roman"/>
          <w:sz w:val="20"/>
          <w:szCs w:val="24"/>
        </w:rPr>
        <w:t>Ibeji</w:t>
      </w:r>
      <w:proofErr w:type="spellEnd"/>
      <w:r w:rsidRPr="00177611">
        <w:rPr>
          <w:rFonts w:ascii="Times New Roman" w:hAnsi="Times New Roman" w:cs="Times New Roman"/>
          <w:sz w:val="20"/>
          <w:szCs w:val="24"/>
        </w:rPr>
        <w:t xml:space="preserve">, T.S. </w:t>
      </w:r>
      <w:proofErr w:type="spellStart"/>
      <w:r w:rsidRPr="00177611">
        <w:rPr>
          <w:rFonts w:ascii="Times New Roman" w:hAnsi="Times New Roman" w:cs="Times New Roman"/>
          <w:sz w:val="20"/>
          <w:szCs w:val="24"/>
        </w:rPr>
        <w:t>Adegboye</w:t>
      </w:r>
      <w:proofErr w:type="spellEnd"/>
      <w:r w:rsidRPr="00177611">
        <w:rPr>
          <w:rFonts w:ascii="Times New Roman" w:hAnsi="Times New Roman" w:cs="Times New Roman"/>
          <w:sz w:val="20"/>
          <w:szCs w:val="24"/>
        </w:rPr>
        <w:t xml:space="preserve">, </w:t>
      </w:r>
      <w:r w:rsidRPr="00177611">
        <w:rPr>
          <w:rFonts w:ascii="Times New Roman" w:hAnsi="Times New Roman" w:cs="Times New Roman"/>
          <w:bCs/>
          <w:color w:val="000000"/>
          <w:sz w:val="20"/>
          <w:szCs w:val="24"/>
          <w:shd w:val="clear" w:color="auto" w:fill="FFFFFF"/>
        </w:rPr>
        <w:t xml:space="preserve">I.A., </w:t>
      </w:r>
      <w:proofErr w:type="spellStart"/>
      <w:r w:rsidRPr="00177611">
        <w:rPr>
          <w:rFonts w:ascii="Times New Roman" w:hAnsi="Times New Roman" w:cs="Times New Roman"/>
          <w:bCs/>
          <w:color w:val="000000"/>
          <w:sz w:val="20"/>
          <w:szCs w:val="24"/>
          <w:shd w:val="clear" w:color="auto" w:fill="FFFFFF"/>
        </w:rPr>
        <w:t>Adejoro</w:t>
      </w:r>
      <w:proofErr w:type="spellEnd"/>
      <w:r w:rsidRPr="00177611">
        <w:rPr>
          <w:rFonts w:ascii="Times New Roman" w:hAnsi="Times New Roman" w:cs="Times New Roman"/>
          <w:sz w:val="20"/>
          <w:szCs w:val="24"/>
        </w:rPr>
        <w:t xml:space="preserve">, B.B. </w:t>
      </w:r>
      <w:proofErr w:type="spellStart"/>
      <w:r w:rsidRPr="00177611">
        <w:rPr>
          <w:rFonts w:ascii="Times New Roman" w:hAnsi="Times New Roman" w:cs="Times New Roman"/>
          <w:sz w:val="20"/>
          <w:szCs w:val="24"/>
        </w:rPr>
        <w:t>Adeleke</w:t>
      </w:r>
      <w:proofErr w:type="spellEnd"/>
      <w:r w:rsidRPr="00177611">
        <w:rPr>
          <w:rFonts w:ascii="Times New Roman" w:hAnsi="Times New Roman" w:cs="Times New Roman"/>
          <w:sz w:val="20"/>
          <w:szCs w:val="20"/>
        </w:rPr>
        <w:t>.</w:t>
      </w:r>
      <w:r w:rsidRPr="00177611">
        <w:rPr>
          <w:rFonts w:ascii="Times New Roman" w:hAnsi="Times New Roman" w:cs="Times New Roman" w:hint="eastAsia"/>
          <w:b/>
          <w:bCs/>
          <w:sz w:val="20"/>
          <w:szCs w:val="20"/>
          <w:lang w:bidi="fa-IR"/>
        </w:rPr>
        <w:t xml:space="preserve"> </w:t>
      </w:r>
      <w:r w:rsidRPr="00177611">
        <w:rPr>
          <w:rFonts w:ascii="Times New Roman" w:hAnsi="Times New Roman" w:cs="Times New Roman"/>
          <w:b/>
          <w:sz w:val="20"/>
          <w:szCs w:val="24"/>
        </w:rPr>
        <w:t xml:space="preserve">Computational Investigation of some Isomeric forms of 3-Ethyl </w:t>
      </w:r>
      <w:proofErr w:type="spellStart"/>
      <w:r w:rsidRPr="00177611">
        <w:rPr>
          <w:rFonts w:ascii="Times New Roman" w:hAnsi="Times New Roman" w:cs="Times New Roman"/>
          <w:b/>
          <w:sz w:val="20"/>
          <w:szCs w:val="24"/>
        </w:rPr>
        <w:t>Pyrrole</w:t>
      </w:r>
      <w:proofErr w:type="spellEnd"/>
      <w:r w:rsidRPr="00177611">
        <w:rPr>
          <w:rFonts w:ascii="Times New Roman" w:eastAsia="Times New Roman" w:hAnsi="Times New Roman" w:cs="Times New Roman"/>
          <w:b/>
          <w:bCs/>
          <w:sz w:val="20"/>
          <w:szCs w:val="20"/>
          <w:lang w:bidi="fa-IR"/>
        </w:rPr>
        <w:t>.</w:t>
      </w:r>
      <w:r w:rsidRPr="00177611">
        <w:rPr>
          <w:rFonts w:ascii="Times New Roman" w:hAnsi="Times New Roman" w:cs="Times New Roman"/>
          <w:bCs/>
          <w:i/>
          <w:sz w:val="20"/>
          <w:szCs w:val="20"/>
        </w:rPr>
        <w:t xml:space="preserve"> N Y </w:t>
      </w:r>
      <w:proofErr w:type="spellStart"/>
      <w:r w:rsidRPr="00177611">
        <w:rPr>
          <w:rFonts w:ascii="Times New Roman" w:hAnsi="Times New Roman" w:cs="Times New Roman"/>
          <w:bCs/>
          <w:i/>
          <w:sz w:val="20"/>
          <w:szCs w:val="20"/>
        </w:rPr>
        <w:t>Sci</w:t>
      </w:r>
      <w:proofErr w:type="spellEnd"/>
      <w:r w:rsidRPr="00177611">
        <w:rPr>
          <w:rFonts w:ascii="Times New Roman" w:hAnsi="Times New Roman" w:cs="Times New Roman"/>
          <w:bCs/>
          <w:i/>
          <w:sz w:val="20"/>
          <w:szCs w:val="20"/>
        </w:rPr>
        <w:t xml:space="preserve"> J</w:t>
      </w:r>
      <w:r w:rsidRPr="00177611">
        <w:rPr>
          <w:rFonts w:ascii="Times New Roman" w:hAnsi="Times New Roman" w:cs="Times New Roman"/>
          <w:bCs/>
          <w:sz w:val="20"/>
          <w:szCs w:val="20"/>
        </w:rPr>
        <w:t xml:space="preserve"> </w:t>
      </w:r>
      <w:r w:rsidRPr="00177611">
        <w:rPr>
          <w:rFonts w:ascii="Times New Roman" w:hAnsi="Times New Roman" w:cs="Times New Roman"/>
          <w:sz w:val="20"/>
          <w:szCs w:val="20"/>
        </w:rPr>
        <w:t>201</w:t>
      </w:r>
      <w:r w:rsidRPr="00177611">
        <w:rPr>
          <w:rFonts w:ascii="Times New Roman" w:hAnsi="Times New Roman" w:cs="Times New Roman" w:hint="eastAsia"/>
          <w:sz w:val="20"/>
          <w:szCs w:val="20"/>
        </w:rPr>
        <w:t>5</w:t>
      </w:r>
      <w:proofErr w:type="gramStart"/>
      <w:r w:rsidRPr="00177611">
        <w:rPr>
          <w:rFonts w:ascii="Times New Roman" w:hAnsi="Times New Roman" w:cs="Times New Roman"/>
          <w:sz w:val="20"/>
          <w:szCs w:val="20"/>
        </w:rPr>
        <w:t>;</w:t>
      </w:r>
      <w:r w:rsidRPr="00177611">
        <w:rPr>
          <w:rFonts w:ascii="Times New Roman" w:hAnsi="Times New Roman" w:cs="Times New Roman" w:hint="eastAsia"/>
          <w:sz w:val="20"/>
          <w:szCs w:val="20"/>
        </w:rPr>
        <w:t>8</w:t>
      </w:r>
      <w:proofErr w:type="gramEnd"/>
      <w:r w:rsidRPr="00177611">
        <w:rPr>
          <w:rFonts w:ascii="Times New Roman" w:hAnsi="Times New Roman" w:cs="Times New Roman"/>
          <w:sz w:val="20"/>
          <w:szCs w:val="20"/>
        </w:rPr>
        <w:t>(</w:t>
      </w:r>
      <w:r w:rsidRPr="00177611">
        <w:rPr>
          <w:rFonts w:ascii="Times New Roman" w:hAnsi="Times New Roman" w:cs="Times New Roman" w:hint="eastAsia"/>
          <w:sz w:val="20"/>
          <w:szCs w:val="20"/>
        </w:rPr>
        <w:t>12</w:t>
      </w:r>
      <w:r w:rsidRPr="00177611">
        <w:rPr>
          <w:rFonts w:ascii="Times New Roman" w:hAnsi="Times New Roman" w:cs="Times New Roman"/>
          <w:sz w:val="20"/>
          <w:szCs w:val="20"/>
        </w:rPr>
        <w:t>):</w:t>
      </w:r>
      <w:r w:rsidR="00344D79">
        <w:rPr>
          <w:rFonts w:ascii="Times New Roman" w:hAnsi="Times New Roman" w:cs="Times New Roman"/>
          <w:noProof/>
          <w:color w:val="000000"/>
          <w:sz w:val="20"/>
          <w:szCs w:val="20"/>
        </w:rPr>
        <w:t>9</w:t>
      </w:r>
      <w:r w:rsidRPr="00177611">
        <w:rPr>
          <w:rFonts w:ascii="Times New Roman" w:hAnsi="Times New Roman" w:cs="Times New Roman"/>
          <w:color w:val="000000"/>
          <w:sz w:val="20"/>
          <w:szCs w:val="20"/>
        </w:rPr>
        <w:t>-</w:t>
      </w:r>
      <w:r w:rsidR="00344D79">
        <w:rPr>
          <w:rFonts w:ascii="Times New Roman" w:hAnsi="Times New Roman" w:cs="Times New Roman"/>
          <w:noProof/>
          <w:color w:val="000000"/>
          <w:sz w:val="20"/>
          <w:szCs w:val="20"/>
        </w:rPr>
        <w:t>15</w:t>
      </w:r>
      <w:r w:rsidRPr="00177611">
        <w:rPr>
          <w:rFonts w:ascii="Times New Roman" w:hAnsi="Times New Roman" w:cs="Times New Roman"/>
          <w:sz w:val="20"/>
          <w:szCs w:val="20"/>
        </w:rPr>
        <w:t xml:space="preserve">]. (ISSN: 1554-0200). </w:t>
      </w:r>
      <w:hyperlink r:id="rId7" w:history="1">
        <w:r w:rsidRPr="00177611">
          <w:rPr>
            <w:rStyle w:val="Hyperlink"/>
            <w:rFonts w:ascii="Times New Roman" w:hAnsi="Times New Roman" w:cs="Times New Roman"/>
            <w:sz w:val="20"/>
            <w:szCs w:val="20"/>
          </w:rPr>
          <w:t>http://www.sciencepub.net/newyork</w:t>
        </w:r>
      </w:hyperlink>
      <w:r w:rsidRPr="00177611">
        <w:rPr>
          <w:rFonts w:ascii="Times New Roman" w:hAnsi="Times New Roman" w:cs="Times New Roman"/>
          <w:sz w:val="20"/>
          <w:szCs w:val="20"/>
        </w:rPr>
        <w:t xml:space="preserve">. </w:t>
      </w:r>
      <w:r>
        <w:rPr>
          <w:rFonts w:ascii="Times New Roman" w:hAnsi="Times New Roman" w:cs="Times New Roman" w:hint="eastAsia"/>
          <w:sz w:val="20"/>
          <w:szCs w:val="20"/>
          <w:lang w:eastAsia="zh-CN"/>
        </w:rPr>
        <w:t>2</w:t>
      </w:r>
      <w:r w:rsidRPr="00177611">
        <w:rPr>
          <w:rFonts w:ascii="Times New Roman" w:hAnsi="Times New Roman" w:cs="Times New Roman" w:hint="eastAsia"/>
          <w:sz w:val="20"/>
          <w:szCs w:val="20"/>
        </w:rPr>
        <w:t xml:space="preserve">. </w:t>
      </w:r>
      <w:proofErr w:type="gramStart"/>
      <w:r w:rsidRPr="00177611">
        <w:rPr>
          <w:rFonts w:ascii="Times New Roman" w:hAnsi="Times New Roman" w:cs="Times New Roman"/>
          <w:color w:val="000000"/>
          <w:sz w:val="20"/>
          <w:szCs w:val="20"/>
          <w:shd w:val="clear" w:color="auto" w:fill="FFFFFF"/>
        </w:rPr>
        <w:t>doi</w:t>
      </w:r>
      <w:proofErr w:type="gramEnd"/>
      <w:r w:rsidRPr="00177611">
        <w:rPr>
          <w:rFonts w:ascii="Times New Roman" w:hAnsi="Times New Roman" w:cs="Times New Roman"/>
          <w:color w:val="000000"/>
          <w:sz w:val="20"/>
          <w:szCs w:val="20"/>
          <w:shd w:val="clear" w:color="auto" w:fill="FFFFFF"/>
        </w:rPr>
        <w:t>:</w:t>
      </w:r>
      <w:hyperlink r:id="rId8" w:history="1">
        <w:r w:rsidRPr="00177611">
          <w:rPr>
            <w:rStyle w:val="Hyperlink"/>
            <w:rFonts w:ascii="Times New Roman" w:hAnsi="Times New Roman" w:cs="Times New Roman"/>
            <w:sz w:val="20"/>
            <w:szCs w:val="20"/>
            <w:shd w:val="clear" w:color="auto" w:fill="FFFFFF"/>
          </w:rPr>
          <w:t>10.7537/mars</w:t>
        </w:r>
        <w:r w:rsidRPr="00177611">
          <w:rPr>
            <w:rStyle w:val="Hyperlink"/>
            <w:rFonts w:ascii="Times New Roman" w:hAnsi="Times New Roman" w:cs="Times New Roman" w:hint="eastAsia"/>
            <w:sz w:val="20"/>
            <w:szCs w:val="20"/>
            <w:shd w:val="clear" w:color="auto" w:fill="FFFFFF"/>
          </w:rPr>
          <w:t>nys0812</w:t>
        </w:r>
        <w:r w:rsidRPr="00177611">
          <w:rPr>
            <w:rStyle w:val="Hyperlink"/>
            <w:rFonts w:ascii="Times New Roman" w:hAnsi="Times New Roman" w:cs="Times New Roman"/>
            <w:sz w:val="20"/>
            <w:szCs w:val="20"/>
            <w:shd w:val="clear" w:color="auto" w:fill="FFFFFF"/>
          </w:rPr>
          <w:t>15.0</w:t>
        </w:r>
        <w:r w:rsidR="00F47A6E">
          <w:rPr>
            <w:rStyle w:val="Hyperlink"/>
            <w:rFonts w:ascii="Times New Roman" w:hAnsi="Times New Roman" w:cs="Times New Roman" w:hint="eastAsia"/>
            <w:sz w:val="20"/>
            <w:szCs w:val="20"/>
            <w:shd w:val="clear" w:color="auto" w:fill="FFFFFF"/>
            <w:lang w:eastAsia="zh-CN"/>
          </w:rPr>
          <w:t>2</w:t>
        </w:r>
      </w:hyperlink>
      <w:r w:rsidRPr="00177611">
        <w:rPr>
          <w:rFonts w:ascii="Times New Roman" w:hAnsi="Times New Roman" w:cs="Times New Roman"/>
          <w:color w:val="000000"/>
          <w:sz w:val="20"/>
          <w:szCs w:val="20"/>
          <w:shd w:val="clear" w:color="auto" w:fill="FFFFFF"/>
        </w:rPr>
        <w:t>.</w:t>
      </w:r>
    </w:p>
    <w:p w:rsidR="00177611" w:rsidRPr="00177611" w:rsidRDefault="00177611" w:rsidP="00177611">
      <w:pPr>
        <w:snapToGrid w:val="0"/>
        <w:spacing w:after="0" w:line="240" w:lineRule="auto"/>
        <w:jc w:val="both"/>
        <w:rPr>
          <w:rFonts w:ascii="Times New Roman" w:hAnsi="Times New Roman" w:cs="Times New Roman"/>
          <w:sz w:val="20"/>
          <w:szCs w:val="24"/>
          <w:lang w:eastAsia="zh-CN"/>
        </w:rPr>
      </w:pPr>
    </w:p>
    <w:p w:rsidR="00314185" w:rsidRPr="00177611" w:rsidRDefault="003F5E03" w:rsidP="00177611">
      <w:pPr>
        <w:snapToGrid w:val="0"/>
        <w:spacing w:after="0" w:line="240" w:lineRule="auto"/>
        <w:jc w:val="both"/>
        <w:rPr>
          <w:rFonts w:ascii="Times New Roman" w:hAnsi="Times New Roman" w:cs="Times New Roman"/>
          <w:sz w:val="20"/>
          <w:szCs w:val="24"/>
        </w:rPr>
      </w:pPr>
      <w:r w:rsidRPr="00177611">
        <w:rPr>
          <w:rFonts w:ascii="Times New Roman" w:eastAsia="Times New Roman Bold+FPEF" w:hAnsi="Times New Roman" w:cs="Times New Roman"/>
          <w:b/>
          <w:bCs/>
          <w:sz w:val="20"/>
          <w:szCs w:val="24"/>
        </w:rPr>
        <w:t xml:space="preserve">Keywords: </w:t>
      </w:r>
      <w:r w:rsidRPr="00177611">
        <w:rPr>
          <w:rFonts w:ascii="Times New Roman" w:eastAsia="Times New Roman+FPEF" w:hAnsi="Times New Roman" w:cs="Times New Roman"/>
          <w:sz w:val="20"/>
          <w:szCs w:val="24"/>
        </w:rPr>
        <w:t xml:space="preserve">HOMO, LUMO, Band gap, Density Functional theory, Semi-empirical, </w:t>
      </w:r>
      <w:proofErr w:type="spellStart"/>
      <w:r w:rsidRPr="00177611">
        <w:rPr>
          <w:rFonts w:ascii="Times New Roman" w:eastAsia="Times New Roman+FPEF" w:hAnsi="Times New Roman" w:cs="Times New Roman"/>
          <w:sz w:val="20"/>
          <w:szCs w:val="24"/>
        </w:rPr>
        <w:t>polarizability</w:t>
      </w:r>
      <w:proofErr w:type="spellEnd"/>
      <w:r w:rsidRPr="00177611">
        <w:rPr>
          <w:rFonts w:ascii="Times New Roman" w:eastAsia="Times New Roman+FPEF" w:hAnsi="Times New Roman" w:cs="Times New Roman"/>
          <w:sz w:val="20"/>
          <w:szCs w:val="24"/>
        </w:rPr>
        <w:t>.</w:t>
      </w:r>
    </w:p>
    <w:p w:rsidR="00F47A6E" w:rsidRDefault="00F47A6E" w:rsidP="00177611">
      <w:pPr>
        <w:snapToGrid w:val="0"/>
        <w:spacing w:after="0" w:line="240" w:lineRule="auto"/>
        <w:jc w:val="both"/>
        <w:rPr>
          <w:rFonts w:ascii="Times New Roman" w:hAnsi="Times New Roman" w:cs="Times New Roman"/>
          <w:b/>
          <w:sz w:val="20"/>
          <w:szCs w:val="24"/>
        </w:rPr>
      </w:pPr>
    </w:p>
    <w:p w:rsidR="00F47A6E" w:rsidRDefault="00F47A6E" w:rsidP="00177611">
      <w:pPr>
        <w:snapToGrid w:val="0"/>
        <w:spacing w:after="0" w:line="240" w:lineRule="auto"/>
        <w:jc w:val="both"/>
        <w:rPr>
          <w:rFonts w:ascii="Times New Roman" w:hAnsi="Times New Roman" w:cs="Times New Roman"/>
          <w:b/>
          <w:sz w:val="20"/>
          <w:szCs w:val="24"/>
        </w:rPr>
        <w:sectPr w:rsidR="00F47A6E" w:rsidSect="00344D79">
          <w:headerReference w:type="default" r:id="rId9"/>
          <w:footerReference w:type="default" r:id="rId10"/>
          <w:type w:val="continuous"/>
          <w:pgSz w:w="12242" w:h="15842" w:code="1"/>
          <w:pgMar w:top="1440" w:right="1440" w:bottom="1440" w:left="1440" w:header="720" w:footer="720" w:gutter="0"/>
          <w:pgNumType w:start="9"/>
          <w:cols w:space="720"/>
          <w:docGrid w:linePitch="360"/>
        </w:sectPr>
      </w:pPr>
    </w:p>
    <w:p w:rsidR="000D1EE3" w:rsidRDefault="003F5E03" w:rsidP="00177611">
      <w:pPr>
        <w:snapToGrid w:val="0"/>
        <w:spacing w:after="0" w:line="240" w:lineRule="auto"/>
        <w:jc w:val="both"/>
        <w:rPr>
          <w:rFonts w:ascii="Times New Roman" w:hAnsi="Times New Roman" w:cs="Times New Roman"/>
          <w:b/>
          <w:sz w:val="20"/>
          <w:szCs w:val="24"/>
        </w:rPr>
        <w:sectPr w:rsidR="000D1EE3" w:rsidSect="00F47A6E">
          <w:headerReference w:type="default" r:id="rId11"/>
          <w:footerReference w:type="default" r:id="rId12"/>
          <w:type w:val="continuous"/>
          <w:pgSz w:w="12242" w:h="15842" w:code="1"/>
          <w:pgMar w:top="1440" w:right="1440" w:bottom="1440" w:left="1440" w:header="720" w:footer="720" w:gutter="0"/>
          <w:cols w:num="2" w:space="425"/>
          <w:docGrid w:linePitch="360"/>
        </w:sectPr>
      </w:pPr>
      <w:r w:rsidRPr="00177611">
        <w:rPr>
          <w:rFonts w:ascii="Times New Roman" w:hAnsi="Times New Roman" w:cs="Times New Roman"/>
          <w:b/>
          <w:sz w:val="20"/>
          <w:szCs w:val="24"/>
        </w:rPr>
        <w:lastRenderedPageBreak/>
        <w:t>1.</w:t>
      </w:r>
      <w:r w:rsidRPr="00177611">
        <w:rPr>
          <w:rFonts w:ascii="Times New Roman" w:hAnsi="Times New Roman" w:cs="Times New Roman"/>
          <w:b/>
          <w:sz w:val="20"/>
          <w:szCs w:val="24"/>
        </w:rPr>
        <w:tab/>
      </w:r>
    </w:p>
    <w:p w:rsidR="00314185" w:rsidRPr="00177611" w:rsidRDefault="003F5E03" w:rsidP="00177611">
      <w:pPr>
        <w:snapToGrid w:val="0"/>
        <w:spacing w:after="0" w:line="240" w:lineRule="auto"/>
        <w:jc w:val="both"/>
        <w:rPr>
          <w:rFonts w:ascii="Times New Roman" w:hAnsi="Times New Roman" w:cs="Times New Roman"/>
          <w:sz w:val="20"/>
          <w:szCs w:val="24"/>
        </w:rPr>
      </w:pPr>
      <w:r w:rsidRPr="00177611">
        <w:rPr>
          <w:rFonts w:ascii="Times New Roman" w:hAnsi="Times New Roman" w:cs="Times New Roman"/>
          <w:b/>
          <w:sz w:val="20"/>
          <w:szCs w:val="24"/>
        </w:rPr>
        <w:lastRenderedPageBreak/>
        <w:t>Introduction</w:t>
      </w:r>
    </w:p>
    <w:p w:rsidR="00314185" w:rsidRPr="00177611" w:rsidRDefault="003F5E03" w:rsidP="00177611">
      <w:pPr>
        <w:snapToGrid w:val="0"/>
        <w:spacing w:after="0" w:line="240" w:lineRule="auto"/>
        <w:ind w:firstLine="425"/>
        <w:jc w:val="both"/>
        <w:rPr>
          <w:rFonts w:ascii="Times New Roman" w:hAnsi="Times New Roman" w:cs="Times New Roman"/>
          <w:b/>
          <w:sz w:val="20"/>
          <w:szCs w:val="24"/>
        </w:rPr>
      </w:pP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is a heterocyclic aromatic organic compound, which undergoes </w:t>
      </w:r>
      <w:proofErr w:type="spellStart"/>
      <w:r w:rsidRPr="00177611">
        <w:rPr>
          <w:rFonts w:ascii="Times New Roman" w:hAnsi="Times New Roman" w:cs="Times New Roman"/>
          <w:sz w:val="20"/>
          <w:szCs w:val="24"/>
        </w:rPr>
        <w:t>electrophilic</w:t>
      </w:r>
      <w:proofErr w:type="spellEnd"/>
      <w:r w:rsidRPr="00177611">
        <w:rPr>
          <w:rFonts w:ascii="Times New Roman" w:hAnsi="Times New Roman" w:cs="Times New Roman"/>
          <w:sz w:val="20"/>
          <w:szCs w:val="24"/>
        </w:rPr>
        <w:t xml:space="preserve"> aromatic substitution predominantly at the 2 and 5 positions and can undergo polymerization to yield several </w:t>
      </w:r>
      <w:proofErr w:type="spellStart"/>
      <w:r w:rsidRPr="00177611">
        <w:rPr>
          <w:rFonts w:ascii="Times New Roman" w:hAnsi="Times New Roman" w:cs="Times New Roman"/>
          <w:sz w:val="20"/>
          <w:szCs w:val="24"/>
        </w:rPr>
        <w:t>polypyrroles</w:t>
      </w:r>
      <w:proofErr w:type="spellEnd"/>
      <w:r w:rsidRPr="00177611">
        <w:rPr>
          <w:rFonts w:ascii="Times New Roman" w:hAnsi="Times New Roman" w:cs="Times New Roman"/>
          <w:sz w:val="20"/>
          <w:szCs w:val="24"/>
        </w:rPr>
        <w:t xml:space="preserve"> such as </w:t>
      </w:r>
      <w:proofErr w:type="spellStart"/>
      <w:r w:rsidRPr="00177611">
        <w:rPr>
          <w:rFonts w:ascii="Times New Roman" w:hAnsi="Times New Roman" w:cs="Times New Roman"/>
          <w:sz w:val="20"/>
          <w:szCs w:val="24"/>
        </w:rPr>
        <w:t>dipyrrole</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tripyrrole</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tetrapyrrole</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undergoes </w:t>
      </w:r>
      <w:proofErr w:type="spellStart"/>
      <w:r w:rsidRPr="00177611">
        <w:rPr>
          <w:rFonts w:ascii="Times New Roman" w:hAnsi="Times New Roman" w:cs="Times New Roman"/>
          <w:sz w:val="20"/>
          <w:szCs w:val="24"/>
        </w:rPr>
        <w:t>electrophilic</w:t>
      </w:r>
      <w:proofErr w:type="spellEnd"/>
      <w:r w:rsidRPr="00177611">
        <w:rPr>
          <w:rFonts w:ascii="Times New Roman" w:hAnsi="Times New Roman" w:cs="Times New Roman"/>
          <w:sz w:val="20"/>
          <w:szCs w:val="24"/>
        </w:rPr>
        <w:t xml:space="preserve"> aromatic substitution predominantly at the 2 and 5 positions and also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can undergo polymerization to yield several </w:t>
      </w:r>
      <w:proofErr w:type="spellStart"/>
      <w:r w:rsidRPr="00177611">
        <w:rPr>
          <w:rFonts w:ascii="Times New Roman" w:hAnsi="Times New Roman" w:cs="Times New Roman"/>
          <w:sz w:val="20"/>
          <w:szCs w:val="24"/>
        </w:rPr>
        <w:t>polypyrroles</w:t>
      </w:r>
      <w:proofErr w:type="spellEnd"/>
      <w:r w:rsidRPr="00177611">
        <w:rPr>
          <w:rFonts w:ascii="Times New Roman" w:hAnsi="Times New Roman" w:cs="Times New Roman"/>
          <w:sz w:val="20"/>
          <w:szCs w:val="24"/>
        </w:rPr>
        <w:t xml:space="preserve"> such as </w:t>
      </w:r>
      <w:proofErr w:type="spellStart"/>
      <w:r w:rsidRPr="00177611">
        <w:rPr>
          <w:rFonts w:ascii="Times New Roman" w:hAnsi="Times New Roman" w:cs="Times New Roman"/>
          <w:sz w:val="20"/>
          <w:szCs w:val="24"/>
        </w:rPr>
        <w:t>dipyrrole</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tripyrrole</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tetrapyrrole</w:t>
      </w:r>
      <w:proofErr w:type="spellEnd"/>
      <w:r w:rsidRPr="00177611">
        <w:rPr>
          <w:rFonts w:ascii="Times New Roman" w:hAnsi="Times New Roman" w:cs="Times New Roman"/>
          <w:sz w:val="20"/>
          <w:szCs w:val="24"/>
        </w:rPr>
        <w:t xml:space="preserve"> etc. </w:t>
      </w:r>
      <w:proofErr w:type="spellStart"/>
      <w:r w:rsidRPr="00177611">
        <w:rPr>
          <w:rFonts w:ascii="Times New Roman" w:hAnsi="Times New Roman" w:cs="Times New Roman"/>
          <w:sz w:val="20"/>
          <w:szCs w:val="24"/>
        </w:rPr>
        <w:t>Tetrapyrroles</w:t>
      </w:r>
      <w:proofErr w:type="spellEnd"/>
      <w:r w:rsidRPr="00177611">
        <w:rPr>
          <w:rFonts w:ascii="Times New Roman" w:hAnsi="Times New Roman" w:cs="Times New Roman"/>
          <w:sz w:val="20"/>
          <w:szCs w:val="24"/>
        </w:rPr>
        <w:t xml:space="preserve"> are a class of chemical compounds containing four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rings held together by direct covalent bonds or by one-carbon bridges (=(CH)- or –CH</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 xml:space="preserve">- units), in either a linear or a cyclic fashion. </w:t>
      </w:r>
      <w:proofErr w:type="spellStart"/>
      <w:r w:rsidRPr="00177611">
        <w:rPr>
          <w:rFonts w:ascii="Times New Roman" w:hAnsi="Times New Roman" w:cs="Times New Roman"/>
          <w:sz w:val="20"/>
          <w:szCs w:val="24"/>
        </w:rPr>
        <w:t>Polypyrroles</w:t>
      </w:r>
      <w:proofErr w:type="spellEnd"/>
      <w:r w:rsidRPr="00177611">
        <w:rPr>
          <w:rFonts w:ascii="Times New Roman" w:hAnsi="Times New Roman" w:cs="Times New Roman"/>
          <w:sz w:val="20"/>
          <w:szCs w:val="24"/>
        </w:rPr>
        <w:t xml:space="preserve"> plays very crucial biochemical roles in living systems, such as hemoglobin and chlorophyll) and also are one of the major derivatives of organic conductors. (</w:t>
      </w:r>
      <w:proofErr w:type="spellStart"/>
      <w:r w:rsidRPr="00177611">
        <w:rPr>
          <w:rFonts w:ascii="Times New Roman" w:hAnsi="Times New Roman" w:cs="Times New Roman"/>
          <w:bCs/>
          <w:sz w:val="20"/>
          <w:szCs w:val="24"/>
        </w:rPr>
        <w:t>Mamardashvili</w:t>
      </w:r>
      <w:proofErr w:type="spellEnd"/>
      <w:r w:rsidRPr="00177611">
        <w:rPr>
          <w:rFonts w:ascii="Times New Roman" w:hAnsi="Times New Roman" w:cs="Times New Roman"/>
          <w:bCs/>
          <w:sz w:val="20"/>
          <w:szCs w:val="24"/>
        </w:rPr>
        <w:t>, 1999)</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proofErr w:type="spellStart"/>
      <w:r w:rsidRPr="00177611">
        <w:rPr>
          <w:rFonts w:ascii="Times New Roman" w:hAnsi="Times New Roman" w:cs="Times New Roman"/>
          <w:sz w:val="20"/>
          <w:szCs w:val="24"/>
        </w:rPr>
        <w:t>Electrophilic</w:t>
      </w:r>
      <w:proofErr w:type="spellEnd"/>
      <w:r w:rsidRPr="00177611">
        <w:rPr>
          <w:rFonts w:ascii="Times New Roman" w:hAnsi="Times New Roman" w:cs="Times New Roman"/>
          <w:sz w:val="20"/>
          <w:szCs w:val="24"/>
        </w:rPr>
        <w:t xml:space="preserve"> substitution normally occurs at carbon atoms instead of at the nitrogen. Also it occurs preferentially at C-2 (the position next to the nitrogen atom) rather than at C-3 (if position 2- is occupied it occurs at position 3). This is due to fact that attack at C-2 gives more stable intermediate than the intermediate resulting from C-3 attack (it is stabilized by two resonance structure).</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As expected for aromatic compound,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can react by </w:t>
      </w:r>
      <w:proofErr w:type="spellStart"/>
      <w:r w:rsidRPr="00177611">
        <w:rPr>
          <w:rFonts w:ascii="Times New Roman" w:hAnsi="Times New Roman" w:cs="Times New Roman"/>
          <w:sz w:val="20"/>
          <w:szCs w:val="24"/>
        </w:rPr>
        <w:t>electrophilic</w:t>
      </w:r>
      <w:proofErr w:type="spellEnd"/>
      <w:r w:rsidRPr="00177611">
        <w:rPr>
          <w:rFonts w:ascii="Times New Roman" w:hAnsi="Times New Roman" w:cs="Times New Roman"/>
          <w:sz w:val="20"/>
          <w:szCs w:val="24"/>
        </w:rPr>
        <w:t xml:space="preserve"> substitution In comparison to </w:t>
      </w:r>
      <w:proofErr w:type="spellStart"/>
      <w:r w:rsidRPr="00177611">
        <w:rPr>
          <w:rFonts w:ascii="Times New Roman" w:hAnsi="Times New Roman" w:cs="Times New Roman"/>
          <w:sz w:val="20"/>
          <w:szCs w:val="24"/>
        </w:rPr>
        <w:t>benzene</w:t>
      </w:r>
      <w:proofErr w:type="gramStart"/>
      <w:r w:rsidRPr="00177611">
        <w:rPr>
          <w:rFonts w:ascii="Times New Roman" w:hAnsi="Times New Roman" w:cs="Times New Roman"/>
          <w:sz w:val="20"/>
          <w:szCs w:val="24"/>
        </w:rPr>
        <w:t>,pyrrole</w:t>
      </w:r>
      <w:proofErr w:type="spellEnd"/>
      <w:proofErr w:type="gramEnd"/>
      <w:r w:rsidRPr="00177611">
        <w:rPr>
          <w:rFonts w:ascii="Times New Roman" w:hAnsi="Times New Roman" w:cs="Times New Roman"/>
          <w:sz w:val="20"/>
          <w:szCs w:val="24"/>
        </w:rPr>
        <w:t xml:space="preserve"> is more reactive thus the substitution is easier and milder reagents can be used. The increased reactivity is a result of resonance which pushes the electrons from the N-atom into the ring making the c-atoms of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ring more electron rich </w:t>
      </w:r>
      <w:r w:rsidRPr="00177611">
        <w:rPr>
          <w:rFonts w:ascii="Times New Roman" w:hAnsi="Times New Roman" w:cs="Times New Roman"/>
          <w:sz w:val="20"/>
          <w:szCs w:val="24"/>
        </w:rPr>
        <w:lastRenderedPageBreak/>
        <w:t xml:space="preserve">than in case of benzene. In fact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resembles most reactive benzene derivatives (phenols and amines). These substitutions take place by an initial </w:t>
      </w:r>
      <w:proofErr w:type="spellStart"/>
      <w:r w:rsidRPr="00177611">
        <w:rPr>
          <w:rFonts w:ascii="Times New Roman" w:hAnsi="Times New Roman" w:cs="Times New Roman"/>
          <w:sz w:val="20"/>
          <w:szCs w:val="24"/>
        </w:rPr>
        <w:t>electrophile</w:t>
      </w:r>
      <w:proofErr w:type="spellEnd"/>
      <w:r w:rsidRPr="00177611">
        <w:rPr>
          <w:rFonts w:ascii="Times New Roman" w:hAnsi="Times New Roman" w:cs="Times New Roman"/>
          <w:sz w:val="20"/>
          <w:szCs w:val="24"/>
        </w:rPr>
        <w:t xml:space="preserve"> addition, followed by a proton loss from the "</w:t>
      </w:r>
      <w:proofErr w:type="spellStart"/>
      <w:r w:rsidRPr="00177611">
        <w:rPr>
          <w:rFonts w:ascii="Times New Roman" w:hAnsi="Times New Roman" w:cs="Times New Roman"/>
          <w:sz w:val="20"/>
          <w:szCs w:val="24"/>
        </w:rPr>
        <w:t>onium</w:t>
      </w:r>
      <w:proofErr w:type="spellEnd"/>
      <w:r w:rsidRPr="00177611">
        <w:rPr>
          <w:rFonts w:ascii="Times New Roman" w:hAnsi="Times New Roman" w:cs="Times New Roman"/>
          <w:sz w:val="20"/>
          <w:szCs w:val="24"/>
        </w:rPr>
        <w:t>" intermediate to regenerate the aromatic ring.</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Functional </w:t>
      </w:r>
      <w:proofErr w:type="spellStart"/>
      <w:r w:rsidRPr="00177611">
        <w:rPr>
          <w:rFonts w:ascii="Times New Roman" w:hAnsi="Times New Roman" w:cs="Times New Roman"/>
          <w:sz w:val="20"/>
          <w:szCs w:val="24"/>
        </w:rPr>
        <w:t>substituents</w:t>
      </w:r>
      <w:proofErr w:type="spellEnd"/>
      <w:r w:rsidRPr="00177611">
        <w:rPr>
          <w:rFonts w:ascii="Times New Roman" w:hAnsi="Times New Roman" w:cs="Times New Roman"/>
          <w:sz w:val="20"/>
          <w:szCs w:val="24"/>
        </w:rPr>
        <w:t xml:space="preserve"> influence the substitution reactions of these </w:t>
      </w:r>
      <w:proofErr w:type="spellStart"/>
      <w:r w:rsidRPr="00177611">
        <w:rPr>
          <w:rFonts w:ascii="Times New Roman" w:hAnsi="Times New Roman" w:cs="Times New Roman"/>
          <w:sz w:val="20"/>
          <w:szCs w:val="24"/>
        </w:rPr>
        <w:t>heterocycles</w:t>
      </w:r>
      <w:proofErr w:type="spellEnd"/>
      <w:r w:rsidRPr="00177611">
        <w:rPr>
          <w:rFonts w:ascii="Times New Roman" w:hAnsi="Times New Roman" w:cs="Times New Roman"/>
          <w:sz w:val="20"/>
          <w:szCs w:val="24"/>
        </w:rPr>
        <w:t xml:space="preserve"> in the same fashion as they do for benzene. For example, when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has an electron withdrawing substituent </w:t>
      </w:r>
      <w:proofErr w:type="spellStart"/>
      <w:r w:rsidRPr="00177611">
        <w:rPr>
          <w:rFonts w:ascii="Times New Roman" w:hAnsi="Times New Roman" w:cs="Times New Roman"/>
          <w:sz w:val="20"/>
          <w:szCs w:val="24"/>
        </w:rPr>
        <w:t>e.g</w:t>
      </w:r>
      <w:proofErr w:type="spellEnd"/>
      <w:r w:rsidRPr="00177611">
        <w:rPr>
          <w:rFonts w:ascii="Times New Roman" w:hAnsi="Times New Roman" w:cs="Times New Roman"/>
          <w:sz w:val="20"/>
          <w:szCs w:val="24"/>
        </w:rPr>
        <w:t xml:space="preserve"> –OH, NO</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 xml:space="preserve"> at the C-2, it makes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less reactive, and </w:t>
      </w:r>
      <w:proofErr w:type="spellStart"/>
      <w:r w:rsidRPr="00177611">
        <w:rPr>
          <w:rFonts w:ascii="Times New Roman" w:hAnsi="Times New Roman" w:cs="Times New Roman"/>
          <w:sz w:val="20"/>
          <w:szCs w:val="24"/>
        </w:rPr>
        <w:t>electrophiles</w:t>
      </w:r>
      <w:proofErr w:type="spellEnd"/>
      <w:r w:rsidRPr="00177611">
        <w:rPr>
          <w:rFonts w:ascii="Times New Roman" w:hAnsi="Times New Roman" w:cs="Times New Roman"/>
          <w:sz w:val="20"/>
          <w:szCs w:val="24"/>
        </w:rPr>
        <w:t xml:space="preserve"> such as ethyl, CH</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 xml:space="preserve">OC-, will be directed to the C-4 </w:t>
      </w:r>
      <w:proofErr w:type="spellStart"/>
      <w:r w:rsidRPr="00177611">
        <w:rPr>
          <w:rFonts w:ascii="Times New Roman" w:hAnsi="Times New Roman" w:cs="Times New Roman"/>
          <w:sz w:val="20"/>
          <w:szCs w:val="24"/>
        </w:rPr>
        <w:t>i.e</w:t>
      </w:r>
      <w:proofErr w:type="spellEnd"/>
      <w:r w:rsidRPr="00177611">
        <w:rPr>
          <w:rFonts w:ascii="Times New Roman" w:hAnsi="Times New Roman" w:cs="Times New Roman"/>
          <w:sz w:val="20"/>
          <w:szCs w:val="24"/>
        </w:rPr>
        <w:t xml:space="preserve"> meta-directing substituent. While the presence of electron donating group such –NH</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 xml:space="preserve">, increases the reactivity and therefore become </w:t>
      </w:r>
      <w:proofErr w:type="spellStart"/>
      <w:r w:rsidRPr="00177611">
        <w:rPr>
          <w:rFonts w:ascii="Times New Roman" w:hAnsi="Times New Roman" w:cs="Times New Roman"/>
          <w:sz w:val="20"/>
          <w:szCs w:val="24"/>
        </w:rPr>
        <w:t>ortho</w:t>
      </w:r>
      <w:proofErr w:type="spellEnd"/>
      <w:r w:rsidRPr="00177611">
        <w:rPr>
          <w:rFonts w:ascii="Times New Roman" w:hAnsi="Times New Roman" w:cs="Times New Roman"/>
          <w:sz w:val="20"/>
          <w:szCs w:val="24"/>
        </w:rPr>
        <w:t xml:space="preserve"> and </w:t>
      </w:r>
      <w:proofErr w:type="spellStart"/>
      <w:r w:rsidRPr="00177611">
        <w:rPr>
          <w:rFonts w:ascii="Times New Roman" w:hAnsi="Times New Roman" w:cs="Times New Roman"/>
          <w:sz w:val="20"/>
          <w:szCs w:val="24"/>
        </w:rPr>
        <w:t>para</w:t>
      </w:r>
      <w:proofErr w:type="spellEnd"/>
      <w:r w:rsidRPr="00177611">
        <w:rPr>
          <w:rFonts w:ascii="Times New Roman" w:hAnsi="Times New Roman" w:cs="Times New Roman"/>
          <w:sz w:val="20"/>
          <w:szCs w:val="24"/>
        </w:rPr>
        <w:t xml:space="preserve">-directing. The reactivity of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is also greatly influenced by </w:t>
      </w:r>
      <w:proofErr w:type="spellStart"/>
      <w:r w:rsidRPr="00177611">
        <w:rPr>
          <w:rFonts w:ascii="Times New Roman" w:hAnsi="Times New Roman" w:cs="Times New Roman"/>
          <w:sz w:val="20"/>
          <w:szCs w:val="24"/>
        </w:rPr>
        <w:t>steric</w:t>
      </w:r>
      <w:proofErr w:type="spellEnd"/>
      <w:r w:rsidRPr="00177611">
        <w:rPr>
          <w:rFonts w:ascii="Times New Roman" w:hAnsi="Times New Roman" w:cs="Times New Roman"/>
          <w:sz w:val="20"/>
          <w:szCs w:val="24"/>
        </w:rPr>
        <w:t xml:space="preserve"> effect which occurs especially when an electron withdrawing group is on the heteroatom (the nitrogen atom)</w:t>
      </w:r>
      <w:proofErr w:type="gramStart"/>
      <w:r w:rsidRPr="00177611">
        <w:rPr>
          <w:rFonts w:ascii="Times New Roman" w:hAnsi="Times New Roman" w:cs="Times New Roman"/>
          <w:sz w:val="20"/>
          <w:szCs w:val="24"/>
        </w:rPr>
        <w:t>,</w:t>
      </w:r>
      <w:proofErr w:type="gramEnd"/>
      <w:r w:rsidRPr="00177611">
        <w:rPr>
          <w:rFonts w:ascii="Times New Roman" w:hAnsi="Times New Roman" w:cs="Times New Roman"/>
          <w:sz w:val="20"/>
          <w:szCs w:val="24"/>
        </w:rPr>
        <w:t xml:space="preserve"> this directs incoming </w:t>
      </w:r>
      <w:proofErr w:type="spellStart"/>
      <w:r w:rsidRPr="00177611">
        <w:rPr>
          <w:rFonts w:ascii="Times New Roman" w:hAnsi="Times New Roman" w:cs="Times New Roman"/>
          <w:sz w:val="20"/>
          <w:szCs w:val="24"/>
        </w:rPr>
        <w:t>electrophile</w:t>
      </w:r>
      <w:proofErr w:type="spellEnd"/>
      <w:r w:rsidRPr="00177611">
        <w:rPr>
          <w:rFonts w:ascii="Times New Roman" w:hAnsi="Times New Roman" w:cs="Times New Roman"/>
          <w:sz w:val="20"/>
          <w:szCs w:val="24"/>
        </w:rPr>
        <w:t xml:space="preserve"> to </w:t>
      </w:r>
      <w:proofErr w:type="spellStart"/>
      <w:r w:rsidRPr="00177611">
        <w:rPr>
          <w:rFonts w:ascii="Times New Roman" w:hAnsi="Times New Roman" w:cs="Times New Roman"/>
          <w:sz w:val="20"/>
          <w:szCs w:val="24"/>
        </w:rPr>
        <w:t>postion</w:t>
      </w:r>
      <w:proofErr w:type="spellEnd"/>
      <w:r w:rsidRPr="00177611">
        <w:rPr>
          <w:rFonts w:ascii="Times New Roman" w:hAnsi="Times New Roman" w:cs="Times New Roman"/>
          <w:sz w:val="20"/>
          <w:szCs w:val="24"/>
        </w:rPr>
        <w:t xml:space="preserve"> 3.</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proofErr w:type="spellStart"/>
      <w:r w:rsidRPr="00177611">
        <w:rPr>
          <w:rFonts w:ascii="Times New Roman" w:hAnsi="Times New Roman" w:cs="Times New Roman"/>
          <w:sz w:val="20"/>
          <w:szCs w:val="24"/>
        </w:rPr>
        <w:t>Polypyrroles</w:t>
      </w:r>
      <w:proofErr w:type="spellEnd"/>
      <w:r w:rsidRPr="00177611">
        <w:rPr>
          <w:rFonts w:ascii="Times New Roman" w:hAnsi="Times New Roman" w:cs="Times New Roman"/>
          <w:sz w:val="20"/>
          <w:szCs w:val="24"/>
        </w:rPr>
        <w:t xml:space="preserve"> plays very crucial biochemical roles in living systems, such as hemoglobin and chlorophyll) and also are one of the major derivatives of organic conductors (</w:t>
      </w:r>
      <w:proofErr w:type="spellStart"/>
      <w:r w:rsidRPr="00177611">
        <w:rPr>
          <w:rFonts w:ascii="Times New Roman" w:hAnsi="Times New Roman" w:cs="Times New Roman"/>
          <w:bCs/>
          <w:sz w:val="20"/>
          <w:szCs w:val="24"/>
        </w:rPr>
        <w:t>Mamardashvili</w:t>
      </w:r>
      <w:proofErr w:type="spellEnd"/>
      <w:r w:rsidRPr="00177611">
        <w:rPr>
          <w:rFonts w:ascii="Times New Roman" w:hAnsi="Times New Roman" w:cs="Times New Roman"/>
          <w:bCs/>
          <w:sz w:val="20"/>
          <w:szCs w:val="24"/>
        </w:rPr>
        <w:t xml:space="preserve">, 2000). </w:t>
      </w:r>
      <w:r w:rsidRPr="00177611">
        <w:rPr>
          <w:rFonts w:ascii="Times New Roman" w:hAnsi="Times New Roman" w:cs="Times New Roman"/>
          <w:sz w:val="20"/>
          <w:szCs w:val="24"/>
        </w:rPr>
        <w:t xml:space="preserve">It is among the most widely studied conjugated polymers that </w:t>
      </w:r>
      <w:proofErr w:type="gramStart"/>
      <w:r w:rsidRPr="00177611">
        <w:rPr>
          <w:rFonts w:ascii="Times New Roman" w:hAnsi="Times New Roman" w:cs="Times New Roman"/>
          <w:sz w:val="20"/>
          <w:szCs w:val="24"/>
        </w:rPr>
        <w:t>is</w:t>
      </w:r>
      <w:proofErr w:type="gramEnd"/>
      <w:r w:rsidRPr="00177611">
        <w:rPr>
          <w:rFonts w:ascii="Times New Roman" w:hAnsi="Times New Roman" w:cs="Times New Roman"/>
          <w:sz w:val="20"/>
          <w:szCs w:val="24"/>
        </w:rPr>
        <w:t xml:space="preserve"> environmentally stable and biocompatible.</w:t>
      </w:r>
      <w:r w:rsidRPr="00177611">
        <w:rPr>
          <w:rFonts w:ascii="Times New Roman" w:hAnsi="Times New Roman" w:cs="Times New Roman"/>
          <w:bCs/>
          <w:sz w:val="20"/>
          <w:szCs w:val="24"/>
        </w:rPr>
        <w:t xml:space="preserve"> Its application is majorly due to its non-linear properties and it is mainly uses in photovoltaic cells. </w:t>
      </w:r>
      <w:proofErr w:type="spellStart"/>
      <w:r w:rsidRPr="00177611">
        <w:rPr>
          <w:rFonts w:ascii="Times New Roman" w:hAnsi="Times New Roman" w:cs="Times New Roman"/>
          <w:bCs/>
          <w:sz w:val="20"/>
          <w:szCs w:val="24"/>
        </w:rPr>
        <w:t>Pyrrole</w:t>
      </w:r>
      <w:proofErr w:type="spellEnd"/>
      <w:r w:rsidRPr="00177611">
        <w:rPr>
          <w:rFonts w:ascii="Times New Roman" w:hAnsi="Times New Roman" w:cs="Times New Roman"/>
          <w:bCs/>
          <w:sz w:val="20"/>
          <w:szCs w:val="24"/>
        </w:rPr>
        <w:t xml:space="preserve"> as an organic π conjugated material have </w:t>
      </w:r>
      <w:r w:rsidRPr="00177611">
        <w:rPr>
          <w:rFonts w:ascii="Times New Roman" w:hAnsi="Times New Roman" w:cs="Times New Roman"/>
          <w:sz w:val="20"/>
          <w:szCs w:val="24"/>
        </w:rPr>
        <w:t xml:space="preserve">been actively researched in the past decade because of their interesting potential applications in the film transistors, electroluminescent diodes, lasers, sensors and photovoltaic cells. </w:t>
      </w:r>
      <w:proofErr w:type="spellStart"/>
      <w:r w:rsidRPr="00177611">
        <w:rPr>
          <w:rFonts w:ascii="Times New Roman" w:hAnsi="Times New Roman" w:cs="Times New Roman"/>
          <w:sz w:val="20"/>
          <w:szCs w:val="24"/>
        </w:rPr>
        <w:t>Polypyrrole</w:t>
      </w:r>
      <w:proofErr w:type="spellEnd"/>
      <w:r w:rsidRPr="00177611">
        <w:rPr>
          <w:rFonts w:ascii="Times New Roman" w:hAnsi="Times New Roman" w:cs="Times New Roman"/>
          <w:sz w:val="20"/>
          <w:szCs w:val="24"/>
        </w:rPr>
        <w:t xml:space="preserve"> has also been </w:t>
      </w:r>
      <w:r w:rsidRPr="00177611">
        <w:rPr>
          <w:rFonts w:ascii="Times New Roman" w:hAnsi="Times New Roman" w:cs="Times New Roman"/>
          <w:sz w:val="20"/>
          <w:szCs w:val="24"/>
        </w:rPr>
        <w:lastRenderedPageBreak/>
        <w:t>studied as potential candidate material for the fabrication of biosensors as well as for drug delivery devices.</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Quantum chemical calculation using MP2 of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anions have been carried out. </w:t>
      </w:r>
      <w:proofErr w:type="spellStart"/>
      <w:r w:rsidRPr="00177611">
        <w:rPr>
          <w:rFonts w:ascii="Times New Roman" w:hAnsi="Times New Roman" w:cs="Times New Roman"/>
          <w:sz w:val="20"/>
          <w:szCs w:val="24"/>
        </w:rPr>
        <w:t>Steric</w:t>
      </w:r>
      <w:proofErr w:type="spellEnd"/>
      <w:r w:rsidRPr="00177611">
        <w:rPr>
          <w:rFonts w:ascii="Times New Roman" w:hAnsi="Times New Roman" w:cs="Times New Roman"/>
          <w:sz w:val="20"/>
          <w:szCs w:val="24"/>
        </w:rPr>
        <w:t xml:space="preserve"> hindrances destabilized N-adducts when a methyl substituent appears in a 2(5) position and the 2</w:t>
      </w:r>
      <w:proofErr w:type="gramStart"/>
      <w:r w:rsidRPr="00177611">
        <w:rPr>
          <w:rFonts w:ascii="Times New Roman" w:hAnsi="Times New Roman" w:cs="Times New Roman"/>
          <w:sz w:val="20"/>
          <w:szCs w:val="24"/>
        </w:rPr>
        <w:t>,5</w:t>
      </w:r>
      <w:proofErr w:type="gramEnd"/>
      <w:r w:rsidRPr="00177611">
        <w:rPr>
          <w:rFonts w:ascii="Times New Roman" w:hAnsi="Times New Roman" w:cs="Times New Roman"/>
          <w:sz w:val="20"/>
          <w:szCs w:val="24"/>
        </w:rPr>
        <w:t>-dimethyl-1-pyrrolecarbodithioate anion turned out to be even less stable than the 2,5-dimethyl-3-pyrrolecarbodithioate anion. Pyrrole-1-carboxylates was calculated to be the most stable adducts of CO</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 xml:space="preserve"> with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anions. A density functional theory (DFT) based study on the interaction of </w:t>
      </w:r>
      <w:proofErr w:type="spellStart"/>
      <w:r w:rsidRPr="00177611">
        <w:rPr>
          <w:rFonts w:ascii="Times New Roman" w:hAnsi="Times New Roman" w:cs="Times New Roman"/>
          <w:sz w:val="20"/>
          <w:szCs w:val="24"/>
        </w:rPr>
        <w:t>poypyrrole</w:t>
      </w:r>
      <w:proofErr w:type="spellEnd"/>
      <w:r w:rsidRPr="00177611">
        <w:rPr>
          <w:rFonts w:ascii="Times New Roman" w:hAnsi="Times New Roman" w:cs="Times New Roman"/>
          <w:sz w:val="20"/>
          <w:szCs w:val="24"/>
        </w:rPr>
        <w:t xml:space="preserve"> and amino acids; </w:t>
      </w:r>
      <w:proofErr w:type="spellStart"/>
      <w:r w:rsidRPr="00177611">
        <w:rPr>
          <w:rFonts w:ascii="Times New Roman" w:hAnsi="Times New Roman" w:cs="Times New Roman"/>
          <w:sz w:val="20"/>
          <w:szCs w:val="24"/>
        </w:rPr>
        <w:t>leucine</w:t>
      </w:r>
      <w:proofErr w:type="spellEnd"/>
      <w:r w:rsidRPr="00177611">
        <w:rPr>
          <w:rFonts w:ascii="Times New Roman" w:hAnsi="Times New Roman" w:cs="Times New Roman"/>
          <w:sz w:val="20"/>
          <w:szCs w:val="24"/>
        </w:rPr>
        <w:t xml:space="preserve"> and </w:t>
      </w:r>
      <w:proofErr w:type="spellStart"/>
      <w:r w:rsidRPr="00177611">
        <w:rPr>
          <w:rFonts w:ascii="Times New Roman" w:hAnsi="Times New Roman" w:cs="Times New Roman"/>
          <w:sz w:val="20"/>
          <w:szCs w:val="24"/>
        </w:rPr>
        <w:t>glycine</w:t>
      </w:r>
      <w:proofErr w:type="spellEnd"/>
      <w:r w:rsidRPr="00177611">
        <w:rPr>
          <w:rFonts w:ascii="Times New Roman" w:hAnsi="Times New Roman" w:cs="Times New Roman"/>
          <w:sz w:val="20"/>
          <w:szCs w:val="24"/>
        </w:rPr>
        <w:t xml:space="preserve"> has been investigated (</w:t>
      </w:r>
      <w:proofErr w:type="spellStart"/>
      <w:r w:rsidRPr="00177611">
        <w:rPr>
          <w:rFonts w:ascii="Times New Roman" w:hAnsi="Times New Roman" w:cs="Times New Roman"/>
          <w:bCs/>
          <w:sz w:val="20"/>
          <w:szCs w:val="24"/>
        </w:rPr>
        <w:t>Dipojono</w:t>
      </w:r>
      <w:proofErr w:type="spellEnd"/>
      <w:r w:rsidRPr="00177611">
        <w:rPr>
          <w:rFonts w:ascii="Times New Roman" w:hAnsi="Times New Roman" w:cs="Times New Roman"/>
          <w:bCs/>
          <w:sz w:val="20"/>
          <w:szCs w:val="24"/>
        </w:rPr>
        <w:t xml:space="preserve"> </w:t>
      </w:r>
      <w:r w:rsidRPr="00177611">
        <w:rPr>
          <w:rFonts w:ascii="Times New Roman" w:hAnsi="Times New Roman" w:cs="Times New Roman"/>
          <w:bCs/>
          <w:i/>
          <w:sz w:val="20"/>
          <w:szCs w:val="24"/>
        </w:rPr>
        <w:t>et al</w:t>
      </w:r>
      <w:r w:rsidRPr="00177611">
        <w:rPr>
          <w:rFonts w:ascii="Times New Roman" w:hAnsi="Times New Roman" w:cs="Times New Roman"/>
          <w:bCs/>
          <w:sz w:val="20"/>
          <w:szCs w:val="24"/>
        </w:rPr>
        <w:t xml:space="preserve">, 2009). There are no reports on the studies on the </w:t>
      </w:r>
      <w:r w:rsidRPr="00177611">
        <w:rPr>
          <w:rFonts w:ascii="Times New Roman" w:hAnsi="Times New Roman" w:cs="Times New Roman"/>
          <w:sz w:val="20"/>
          <w:szCs w:val="24"/>
        </w:rPr>
        <w:t xml:space="preserve">Isomeric forms of 3-Ethyl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therefore this work is aimed at study using computational methods the structural properties of 3-Ethyl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and its isomeric forms.</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The structure of the 3-ethyl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and some of its isomeric forms such as</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(2Z)-3-(4-ethyl-1H-pyrrol-3-yl)prop-2-enoic acid,(2E)-3-(4-ethyl-1H-pyrrol-3-yl)prop-2-enoic acid,(4Z)-5-(4-ethyl-1H-pyrrol-3-yl)penta-2,4-dienoic acid and (4E)-5-(4-ethyl-1H-pyrrol-3-yl)penta-2,4-dienoic acid, are presented in Fig 1.</w:t>
      </w:r>
    </w:p>
    <w:p w:rsidR="00314185" w:rsidRPr="00177611" w:rsidRDefault="00314185" w:rsidP="00177611">
      <w:pPr>
        <w:snapToGrid w:val="0"/>
        <w:spacing w:after="0" w:line="240" w:lineRule="auto"/>
        <w:ind w:firstLine="425"/>
        <w:jc w:val="both"/>
        <w:rPr>
          <w:rFonts w:ascii="Times New Roman" w:hAnsi="Times New Roman" w:cs="Times New Roman"/>
          <w:sz w:val="20"/>
          <w:szCs w:val="24"/>
        </w:rPr>
      </w:pPr>
    </w:p>
    <w:p w:rsidR="00F47A6E" w:rsidRDefault="003F5E03" w:rsidP="00F47A6E">
      <w:pPr>
        <w:snapToGrid w:val="0"/>
        <w:spacing w:after="0" w:line="240" w:lineRule="auto"/>
        <w:jc w:val="center"/>
        <w:rPr>
          <w:rFonts w:ascii="Times New Roman" w:hAnsi="Times New Roman" w:cs="Times New Roman"/>
          <w:sz w:val="20"/>
          <w:szCs w:val="24"/>
          <w:lang w:eastAsia="zh-CN"/>
        </w:rPr>
      </w:pPr>
      <w:r w:rsidRPr="00177611">
        <w:rPr>
          <w:rFonts w:ascii="Times New Roman" w:hAnsi="Times New Roman" w:cs="Times New Roman"/>
          <w:noProof/>
          <w:sz w:val="20"/>
          <w:szCs w:val="24"/>
          <w:lang w:eastAsia="zh-CN"/>
        </w:rPr>
        <w:drawing>
          <wp:inline distT="0" distB="0" distL="0" distR="0">
            <wp:extent cx="1780664" cy="1628615"/>
            <wp:effectExtent l="0" t="0" r="0" b="0"/>
            <wp:docPr id="1026" name="Image1" descr="C:\Users\HarmonyT\Documents\crazy\ethyl 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3"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1780664" cy="1628615"/>
                    </a:xfrm>
                    <a:prstGeom prst="rect">
                      <a:avLst/>
                    </a:prstGeom>
                  </pic:spPr>
                </pic:pic>
              </a:graphicData>
            </a:graphic>
          </wp:inline>
        </w:drawing>
      </w:r>
    </w:p>
    <w:p w:rsidR="00F47A6E" w:rsidRDefault="00F47A6E" w:rsidP="00F47A6E">
      <w:pPr>
        <w:snapToGrid w:val="0"/>
        <w:spacing w:after="0" w:line="240" w:lineRule="auto"/>
        <w:jc w:val="center"/>
        <w:rPr>
          <w:rFonts w:ascii="Times New Roman" w:hAnsi="Times New Roman" w:cs="Times New Roman"/>
          <w:sz w:val="20"/>
          <w:szCs w:val="24"/>
          <w:lang w:eastAsia="zh-CN"/>
        </w:rPr>
      </w:pPr>
      <w:r w:rsidRPr="00177611">
        <w:rPr>
          <w:rFonts w:ascii="Times New Roman" w:hAnsi="Times New Roman" w:cs="Times New Roman"/>
          <w:sz w:val="20"/>
          <w:szCs w:val="24"/>
        </w:rPr>
        <w:t>3-ethyl-1H-pyrrole</w:t>
      </w:r>
      <w:r w:rsidRPr="00177611">
        <w:rPr>
          <w:rFonts w:ascii="Times New Roman" w:hAnsi="Times New Roman" w:cs="Times New Roman"/>
          <w:sz w:val="20"/>
          <w:szCs w:val="24"/>
        </w:rPr>
        <w:tab/>
        <w:t>(A)</w:t>
      </w:r>
      <w:r w:rsidRPr="00177611">
        <w:rPr>
          <w:rFonts w:ascii="Times New Roman" w:hAnsi="Times New Roman" w:cs="Times New Roman"/>
          <w:sz w:val="20"/>
          <w:szCs w:val="24"/>
        </w:rPr>
        <w:tab/>
      </w:r>
    </w:p>
    <w:p w:rsidR="00F47A6E" w:rsidRDefault="00F47A6E" w:rsidP="00F47A6E">
      <w:pPr>
        <w:snapToGrid w:val="0"/>
        <w:spacing w:after="0" w:line="240" w:lineRule="auto"/>
        <w:jc w:val="center"/>
        <w:rPr>
          <w:rFonts w:ascii="Times New Roman" w:hAnsi="Times New Roman" w:cs="Times New Roman"/>
          <w:noProof/>
          <w:sz w:val="20"/>
          <w:szCs w:val="24"/>
          <w:lang w:eastAsia="zh-CN"/>
        </w:rPr>
      </w:pPr>
    </w:p>
    <w:p w:rsidR="00314185" w:rsidRPr="00177611" w:rsidRDefault="003F5E03" w:rsidP="00F47A6E">
      <w:pPr>
        <w:snapToGrid w:val="0"/>
        <w:spacing w:after="0" w:line="240" w:lineRule="auto"/>
        <w:jc w:val="center"/>
        <w:rPr>
          <w:rFonts w:ascii="Times New Roman" w:hAnsi="Times New Roman" w:cs="Times New Roman"/>
          <w:noProof/>
          <w:sz w:val="20"/>
          <w:szCs w:val="24"/>
        </w:rPr>
      </w:pPr>
      <w:r w:rsidRPr="00177611">
        <w:rPr>
          <w:rFonts w:ascii="Times New Roman" w:hAnsi="Times New Roman" w:cs="Times New Roman"/>
          <w:noProof/>
          <w:sz w:val="20"/>
          <w:szCs w:val="24"/>
          <w:lang w:eastAsia="zh-CN"/>
        </w:rPr>
        <w:drawing>
          <wp:inline distT="0" distB="0" distL="0" distR="0">
            <wp:extent cx="2069813" cy="1667491"/>
            <wp:effectExtent l="0" t="0" r="6985" b="9525"/>
            <wp:docPr id="1027" name="Image1" descr="C:\Users\HarmonyT\Documents\crazy\ethyl p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4"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069813" cy="1667491"/>
                    </a:xfrm>
                    <a:prstGeom prst="rect">
                      <a:avLst/>
                    </a:prstGeom>
                  </pic:spPr>
                </pic:pic>
              </a:graphicData>
            </a:graphic>
          </wp:inline>
        </w:drawing>
      </w:r>
    </w:p>
    <w:p w:rsidR="00314185" w:rsidRPr="00177611" w:rsidRDefault="003F5E03" w:rsidP="00F47A6E">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sz w:val="20"/>
          <w:szCs w:val="24"/>
        </w:rPr>
        <w:t>(2Z)-3-(4-ethyl-1H-pyrrol-3-yl</w:t>
      </w:r>
      <w:proofErr w:type="gramStart"/>
      <w:r w:rsidRPr="00177611">
        <w:rPr>
          <w:rFonts w:ascii="Times New Roman" w:hAnsi="Times New Roman" w:cs="Times New Roman"/>
          <w:sz w:val="20"/>
          <w:szCs w:val="24"/>
        </w:rPr>
        <w:t>)prop</w:t>
      </w:r>
      <w:proofErr w:type="gramEnd"/>
      <w:r w:rsidRPr="00177611">
        <w:rPr>
          <w:rFonts w:ascii="Times New Roman" w:hAnsi="Times New Roman" w:cs="Times New Roman"/>
          <w:sz w:val="20"/>
          <w:szCs w:val="24"/>
        </w:rPr>
        <w:t>-2-enoic acid. (B)</w:t>
      </w:r>
    </w:p>
    <w:p w:rsidR="00314185" w:rsidRPr="00177611" w:rsidRDefault="00314185" w:rsidP="00177611">
      <w:pPr>
        <w:snapToGrid w:val="0"/>
        <w:spacing w:after="0" w:line="240" w:lineRule="auto"/>
        <w:ind w:firstLine="425"/>
        <w:jc w:val="both"/>
        <w:rPr>
          <w:rFonts w:ascii="Times New Roman" w:hAnsi="Times New Roman" w:cs="Times New Roman"/>
          <w:sz w:val="20"/>
          <w:szCs w:val="24"/>
        </w:rPr>
      </w:pPr>
    </w:p>
    <w:p w:rsidR="00314185" w:rsidRPr="00177611" w:rsidRDefault="00314185" w:rsidP="00177611">
      <w:pPr>
        <w:snapToGrid w:val="0"/>
        <w:spacing w:after="0" w:line="240" w:lineRule="auto"/>
        <w:ind w:firstLine="425"/>
        <w:jc w:val="both"/>
        <w:rPr>
          <w:rFonts w:ascii="Times New Roman" w:hAnsi="Times New Roman" w:cs="Times New Roman"/>
          <w:sz w:val="20"/>
          <w:szCs w:val="24"/>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noProof/>
          <w:sz w:val="20"/>
          <w:szCs w:val="24"/>
          <w:lang w:eastAsia="zh-CN"/>
        </w:rPr>
        <w:lastRenderedPageBreak/>
        <w:drawing>
          <wp:inline distT="0" distB="0" distL="0" distR="0">
            <wp:extent cx="2048509" cy="1820849"/>
            <wp:effectExtent l="0" t="0" r="8890" b="8255"/>
            <wp:docPr id="1028" name="Image1" descr="C:\Users\HarmonyT\Documents\crazy\(2E)-3-(4-ethyl-1H-pyrrol-3-yl)prop-2-enoic aci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5"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048509" cy="1820849"/>
                    </a:xfrm>
                    <a:prstGeom prst="rect">
                      <a:avLst/>
                    </a:prstGeom>
                  </pic:spPr>
                </pic:pic>
              </a:graphicData>
            </a:graphic>
          </wp:inline>
        </w:drawing>
      </w:r>
    </w:p>
    <w:p w:rsidR="00314185" w:rsidRDefault="003F5E03" w:rsidP="00F47A6E">
      <w:pPr>
        <w:snapToGrid w:val="0"/>
        <w:spacing w:after="0" w:line="240" w:lineRule="auto"/>
        <w:jc w:val="center"/>
        <w:rPr>
          <w:rFonts w:ascii="Times New Roman" w:hAnsi="Times New Roman" w:cs="Times New Roman"/>
          <w:sz w:val="20"/>
          <w:szCs w:val="24"/>
          <w:lang w:eastAsia="zh-CN"/>
        </w:rPr>
      </w:pPr>
      <w:r w:rsidRPr="00177611">
        <w:rPr>
          <w:rFonts w:ascii="Times New Roman" w:hAnsi="Times New Roman" w:cs="Times New Roman"/>
          <w:sz w:val="20"/>
          <w:szCs w:val="24"/>
        </w:rPr>
        <w:t>(2E)-3-(4-ethyl-1H-pyrrol-3-yl) prop-2-enoic acid. (C)</w:t>
      </w:r>
    </w:p>
    <w:p w:rsidR="00F47A6E" w:rsidRPr="00177611" w:rsidRDefault="00F47A6E" w:rsidP="00F47A6E">
      <w:pPr>
        <w:snapToGrid w:val="0"/>
        <w:spacing w:after="0" w:line="240" w:lineRule="auto"/>
        <w:jc w:val="center"/>
        <w:rPr>
          <w:rFonts w:ascii="Times New Roman" w:hAnsi="Times New Roman" w:cs="Times New Roman"/>
          <w:sz w:val="20"/>
          <w:szCs w:val="24"/>
          <w:lang w:eastAsia="zh-CN"/>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noProof/>
          <w:sz w:val="20"/>
          <w:szCs w:val="24"/>
          <w:lang w:eastAsia="zh-CN"/>
        </w:rPr>
        <w:drawing>
          <wp:inline distT="0" distB="0" distL="0" distR="0">
            <wp:extent cx="2353642" cy="1852654"/>
            <wp:effectExtent l="0" t="0" r="8890" b="0"/>
            <wp:docPr id="1029" name="Image1" descr="C:\Users\HarmonyT\Documents\crazy\(4Z)-5-(4-ethyl-1H-pyrrol-3-yl)penta-2,4-dienoic aci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6"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353642" cy="1852654"/>
                    </a:xfrm>
                    <a:prstGeom prst="rect">
                      <a:avLst/>
                    </a:prstGeom>
                  </pic:spPr>
                </pic:pic>
              </a:graphicData>
            </a:graphic>
          </wp:inline>
        </w:drawing>
      </w:r>
    </w:p>
    <w:p w:rsidR="00314185" w:rsidRDefault="003F5E03" w:rsidP="00F47A6E">
      <w:pPr>
        <w:snapToGrid w:val="0"/>
        <w:spacing w:after="0" w:line="240" w:lineRule="auto"/>
        <w:jc w:val="both"/>
        <w:rPr>
          <w:rFonts w:ascii="Times New Roman" w:hAnsi="Times New Roman" w:cs="Times New Roman"/>
          <w:sz w:val="20"/>
          <w:szCs w:val="24"/>
          <w:lang w:eastAsia="zh-CN"/>
        </w:rPr>
      </w:pPr>
      <w:r w:rsidRPr="00177611">
        <w:rPr>
          <w:rFonts w:ascii="Times New Roman" w:hAnsi="Times New Roman" w:cs="Times New Roman"/>
          <w:sz w:val="20"/>
          <w:szCs w:val="24"/>
        </w:rPr>
        <w:t>(4Z)-5-(4-ethyl-1H-pyrrol-3-yl) penta-2</w:t>
      </w:r>
      <w:proofErr w:type="gramStart"/>
      <w:r w:rsidRPr="00177611">
        <w:rPr>
          <w:rFonts w:ascii="Times New Roman" w:hAnsi="Times New Roman" w:cs="Times New Roman"/>
          <w:sz w:val="20"/>
          <w:szCs w:val="24"/>
        </w:rPr>
        <w:t>,4</w:t>
      </w:r>
      <w:proofErr w:type="gramEnd"/>
      <w:r w:rsidRPr="00177611">
        <w:rPr>
          <w:rFonts w:ascii="Times New Roman" w:hAnsi="Times New Roman" w:cs="Times New Roman"/>
          <w:sz w:val="20"/>
          <w:szCs w:val="24"/>
        </w:rPr>
        <w:t>-dienoic acid. (D)</w:t>
      </w:r>
    </w:p>
    <w:p w:rsidR="00F47A6E" w:rsidRPr="00177611" w:rsidRDefault="00F47A6E" w:rsidP="00F47A6E">
      <w:pPr>
        <w:snapToGrid w:val="0"/>
        <w:spacing w:after="0" w:line="240" w:lineRule="auto"/>
        <w:jc w:val="center"/>
        <w:rPr>
          <w:rFonts w:ascii="Times New Roman" w:hAnsi="Times New Roman" w:cs="Times New Roman"/>
          <w:sz w:val="20"/>
          <w:szCs w:val="24"/>
          <w:lang w:eastAsia="zh-CN"/>
        </w:rPr>
      </w:pPr>
    </w:p>
    <w:p w:rsidR="00177611" w:rsidRPr="00177611" w:rsidRDefault="003F5E03" w:rsidP="00F47A6E">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noProof/>
          <w:sz w:val="20"/>
          <w:szCs w:val="24"/>
          <w:lang w:eastAsia="zh-CN"/>
        </w:rPr>
        <w:drawing>
          <wp:inline distT="0" distB="0" distL="0" distR="0">
            <wp:extent cx="2769870" cy="1953260"/>
            <wp:effectExtent l="19050" t="0" r="0" b="0"/>
            <wp:docPr id="1030" name="Image1" descr="C:\Users\HarmonyT\Documents\crazy\2Z(4Z)-5-(4-ethyl-1H-pyrrol-3-yl)penta-2,4-dienoic aci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7"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769870" cy="1953260"/>
                    </a:xfrm>
                    <a:prstGeom prst="rect">
                      <a:avLst/>
                    </a:prstGeom>
                  </pic:spPr>
                </pic:pic>
              </a:graphicData>
            </a:graphic>
          </wp:inline>
        </w:drawing>
      </w:r>
    </w:p>
    <w:p w:rsidR="00314185" w:rsidRPr="00177611" w:rsidRDefault="00314185" w:rsidP="00177611">
      <w:pPr>
        <w:snapToGrid w:val="0"/>
        <w:spacing w:after="0" w:line="240" w:lineRule="auto"/>
        <w:ind w:firstLine="425"/>
        <w:jc w:val="both"/>
        <w:rPr>
          <w:rFonts w:ascii="Times New Roman" w:hAnsi="Times New Roman" w:cs="Times New Roman"/>
          <w:sz w:val="20"/>
          <w:szCs w:val="24"/>
        </w:rPr>
      </w:pPr>
    </w:p>
    <w:p w:rsidR="00314185" w:rsidRPr="00177611" w:rsidRDefault="003F5E03" w:rsidP="00F47A6E">
      <w:pPr>
        <w:snapToGrid w:val="0"/>
        <w:spacing w:after="0" w:line="240" w:lineRule="auto"/>
        <w:jc w:val="both"/>
        <w:rPr>
          <w:rFonts w:ascii="Times New Roman" w:hAnsi="Times New Roman" w:cs="Times New Roman"/>
          <w:sz w:val="20"/>
          <w:szCs w:val="24"/>
        </w:rPr>
      </w:pPr>
      <w:r w:rsidRPr="00177611">
        <w:rPr>
          <w:rFonts w:ascii="Times New Roman" w:hAnsi="Times New Roman" w:cs="Times New Roman"/>
          <w:sz w:val="20"/>
          <w:szCs w:val="24"/>
        </w:rPr>
        <w:t>(4E)-5-(4-ethyl-1H-pyrrol-3-yl) penta-2</w:t>
      </w:r>
      <w:proofErr w:type="gramStart"/>
      <w:r w:rsidRPr="00177611">
        <w:rPr>
          <w:rFonts w:ascii="Times New Roman" w:hAnsi="Times New Roman" w:cs="Times New Roman"/>
          <w:sz w:val="20"/>
          <w:szCs w:val="24"/>
        </w:rPr>
        <w:t>,4</w:t>
      </w:r>
      <w:proofErr w:type="gramEnd"/>
      <w:r w:rsidRPr="00177611">
        <w:rPr>
          <w:rFonts w:ascii="Times New Roman" w:hAnsi="Times New Roman" w:cs="Times New Roman"/>
          <w:sz w:val="20"/>
          <w:szCs w:val="24"/>
        </w:rPr>
        <w:t>-dienoic acid. (E)</w:t>
      </w:r>
    </w:p>
    <w:p w:rsidR="00314185" w:rsidRPr="00177611" w:rsidRDefault="00314185" w:rsidP="00177611">
      <w:pPr>
        <w:snapToGrid w:val="0"/>
        <w:spacing w:after="0" w:line="240" w:lineRule="auto"/>
        <w:jc w:val="both"/>
        <w:rPr>
          <w:rFonts w:ascii="Times New Roman" w:hAnsi="Times New Roman" w:cs="Times New Roman"/>
          <w:sz w:val="20"/>
          <w:szCs w:val="24"/>
        </w:rPr>
      </w:pPr>
    </w:p>
    <w:p w:rsidR="00314185" w:rsidRPr="00177611" w:rsidRDefault="003F5E03" w:rsidP="00177611">
      <w:pPr>
        <w:snapToGrid w:val="0"/>
        <w:spacing w:after="0" w:line="240" w:lineRule="auto"/>
        <w:jc w:val="both"/>
        <w:rPr>
          <w:rFonts w:ascii="Times New Roman" w:hAnsi="Times New Roman" w:cs="Times New Roman"/>
          <w:b/>
          <w:sz w:val="20"/>
          <w:szCs w:val="24"/>
        </w:rPr>
      </w:pPr>
      <w:r w:rsidRPr="00177611">
        <w:rPr>
          <w:rFonts w:ascii="Times New Roman" w:hAnsi="Times New Roman" w:cs="Times New Roman"/>
          <w:b/>
          <w:sz w:val="20"/>
          <w:szCs w:val="24"/>
        </w:rPr>
        <w:t>2</w:t>
      </w:r>
      <w:r w:rsidR="000D1EE3">
        <w:rPr>
          <w:rFonts w:ascii="Times New Roman" w:hAnsi="Times New Roman" w:cs="Times New Roman"/>
          <w:b/>
          <w:sz w:val="20"/>
          <w:szCs w:val="24"/>
        </w:rPr>
        <w:t xml:space="preserve"> </w:t>
      </w:r>
      <w:r w:rsidR="00F47A6E" w:rsidRPr="00177611">
        <w:rPr>
          <w:rFonts w:ascii="Times New Roman" w:hAnsi="Times New Roman" w:cs="Times New Roman"/>
          <w:b/>
          <w:sz w:val="20"/>
          <w:szCs w:val="24"/>
        </w:rPr>
        <w:t xml:space="preserve">Computational </w:t>
      </w:r>
      <w:proofErr w:type="gramStart"/>
      <w:r w:rsidR="00F47A6E" w:rsidRPr="00177611">
        <w:rPr>
          <w:rFonts w:ascii="Times New Roman" w:hAnsi="Times New Roman" w:cs="Times New Roman"/>
          <w:b/>
          <w:sz w:val="20"/>
          <w:szCs w:val="24"/>
        </w:rPr>
        <w:t>Methodology</w:t>
      </w:r>
      <w:proofErr w:type="gramEnd"/>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Semi-empirical AM1, PM3 and RM1 were used to calculate the heat of formation. Also </w:t>
      </w:r>
      <w:proofErr w:type="spellStart"/>
      <w:r w:rsidRPr="00177611">
        <w:rPr>
          <w:rFonts w:ascii="Times New Roman" w:hAnsi="Times New Roman" w:cs="Times New Roman"/>
          <w:sz w:val="20"/>
          <w:szCs w:val="24"/>
        </w:rPr>
        <w:t>Hartree</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Fock</w:t>
      </w:r>
      <w:proofErr w:type="spellEnd"/>
      <w:r w:rsidRPr="00177611">
        <w:rPr>
          <w:rFonts w:ascii="Times New Roman" w:hAnsi="Times New Roman" w:cs="Times New Roman"/>
          <w:sz w:val="20"/>
          <w:szCs w:val="24"/>
        </w:rPr>
        <w:t xml:space="preserve"> theory HF/6-31G* and Density Functional Theory (DFT) B3LYP/6 -31G*, </w:t>
      </w:r>
      <w:proofErr w:type="spellStart"/>
      <w:r w:rsidRPr="00177611">
        <w:rPr>
          <w:rFonts w:ascii="Times New Roman" w:hAnsi="Times New Roman" w:cs="Times New Roman"/>
          <w:sz w:val="20"/>
          <w:szCs w:val="24"/>
        </w:rPr>
        <w:t>Moller</w:t>
      </w:r>
      <w:proofErr w:type="spellEnd"/>
      <w:r w:rsidRPr="00177611">
        <w:rPr>
          <w:rFonts w:ascii="Times New Roman" w:hAnsi="Times New Roman" w:cs="Times New Roman"/>
          <w:sz w:val="20"/>
          <w:szCs w:val="24"/>
        </w:rPr>
        <w:t xml:space="preserve"> </w:t>
      </w:r>
      <w:proofErr w:type="spellStart"/>
      <w:r w:rsidRPr="00177611">
        <w:rPr>
          <w:rFonts w:ascii="Times New Roman" w:hAnsi="Times New Roman" w:cs="Times New Roman"/>
          <w:sz w:val="20"/>
          <w:szCs w:val="24"/>
        </w:rPr>
        <w:t>Plesset</w:t>
      </w:r>
      <w:proofErr w:type="spellEnd"/>
      <w:r w:rsidRPr="00177611">
        <w:rPr>
          <w:rFonts w:ascii="Times New Roman" w:hAnsi="Times New Roman" w:cs="Times New Roman"/>
          <w:sz w:val="20"/>
          <w:szCs w:val="24"/>
        </w:rPr>
        <w:t xml:space="preserve"> MP2/6-31G* molecular orbital calculation were used in this study. The 3-ethyl </w:t>
      </w:r>
      <w:proofErr w:type="spellStart"/>
      <w:r w:rsidRPr="00177611">
        <w:rPr>
          <w:rFonts w:ascii="Times New Roman" w:hAnsi="Times New Roman" w:cs="Times New Roman"/>
          <w:sz w:val="20"/>
          <w:szCs w:val="24"/>
        </w:rPr>
        <w:t>pyrrole</w:t>
      </w:r>
      <w:proofErr w:type="spellEnd"/>
      <w:r w:rsidR="000D1EE3">
        <w:rPr>
          <w:rFonts w:ascii="Times New Roman" w:hAnsi="Times New Roman" w:cs="Times New Roman"/>
          <w:sz w:val="20"/>
          <w:szCs w:val="24"/>
        </w:rPr>
        <w:t xml:space="preserve"> </w:t>
      </w:r>
      <w:r w:rsidRPr="00177611">
        <w:rPr>
          <w:rFonts w:ascii="Times New Roman" w:hAnsi="Times New Roman" w:cs="Times New Roman"/>
          <w:sz w:val="20"/>
          <w:szCs w:val="24"/>
        </w:rPr>
        <w:t>and</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 xml:space="preserve">the isomeric forms were studied and electronic properties such as HOMO, </w:t>
      </w:r>
      <w:r w:rsidRPr="00177611">
        <w:rPr>
          <w:rFonts w:ascii="Times New Roman" w:hAnsi="Times New Roman" w:cs="Times New Roman"/>
          <w:sz w:val="20"/>
          <w:szCs w:val="24"/>
        </w:rPr>
        <w:lastRenderedPageBreak/>
        <w:t>LUMO, energy gap, geometric properties such as, bond angle, bond length, bond dihedral, thermodynamic properties such as enthalpy,</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entropy etc, infrared frequency vibration (IR) and ultra-violet/visible properties relatives to singlet species were fully optimized using their ground state; equilibrium geometries. All the calculations were performed using Spartan 14 software.</w:t>
      </w:r>
    </w:p>
    <w:p w:rsidR="00314185" w:rsidRDefault="003F5E03" w:rsidP="00177611">
      <w:pPr>
        <w:snapToGrid w:val="0"/>
        <w:spacing w:after="0" w:line="240" w:lineRule="auto"/>
        <w:ind w:firstLine="425"/>
        <w:jc w:val="both"/>
        <w:rPr>
          <w:rFonts w:ascii="Times New Roman" w:hAnsi="Times New Roman" w:cs="Times New Roman"/>
          <w:sz w:val="20"/>
          <w:szCs w:val="24"/>
          <w:lang w:eastAsia="zh-CN"/>
        </w:rPr>
      </w:pPr>
      <w:r w:rsidRPr="00177611">
        <w:rPr>
          <w:rFonts w:ascii="Times New Roman" w:hAnsi="Times New Roman" w:cs="Times New Roman"/>
          <w:sz w:val="20"/>
          <w:szCs w:val="24"/>
        </w:rPr>
        <w:t>The optimized structures of studied systems are presented below in Fig 2</w:t>
      </w:r>
    </w:p>
    <w:p w:rsidR="00F47A6E" w:rsidRPr="00177611" w:rsidRDefault="00F47A6E" w:rsidP="00177611">
      <w:pPr>
        <w:snapToGrid w:val="0"/>
        <w:spacing w:after="0" w:line="240" w:lineRule="auto"/>
        <w:ind w:firstLine="425"/>
        <w:jc w:val="both"/>
        <w:rPr>
          <w:rFonts w:ascii="Times New Roman" w:hAnsi="Times New Roman" w:cs="Times New Roman"/>
          <w:sz w:val="20"/>
          <w:szCs w:val="24"/>
          <w:lang w:eastAsia="zh-CN"/>
        </w:rPr>
      </w:pPr>
    </w:p>
    <w:p w:rsidR="00F47A6E" w:rsidRDefault="003F5E03" w:rsidP="00177611">
      <w:pPr>
        <w:snapToGrid w:val="0"/>
        <w:spacing w:after="0" w:line="240" w:lineRule="auto"/>
        <w:jc w:val="center"/>
        <w:rPr>
          <w:rFonts w:ascii="Times New Roman" w:hAnsi="Times New Roman" w:cs="Times New Roman"/>
          <w:sz w:val="20"/>
          <w:szCs w:val="24"/>
          <w:lang w:eastAsia="zh-CN"/>
        </w:rPr>
      </w:pPr>
      <w:r w:rsidRPr="00177611">
        <w:rPr>
          <w:rFonts w:ascii="Times New Roman" w:hAnsi="Times New Roman" w:cs="Times New Roman"/>
          <w:noProof/>
          <w:sz w:val="20"/>
          <w:szCs w:val="24"/>
          <w:lang w:eastAsia="zh-CN"/>
        </w:rPr>
        <w:drawing>
          <wp:inline distT="0" distB="0" distL="0" distR="0">
            <wp:extent cx="1371600" cy="1991563"/>
            <wp:effectExtent l="19050" t="0" r="0" b="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8"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1371600" cy="1991563"/>
                    </a:xfrm>
                    <a:prstGeom prst="rect">
                      <a:avLst/>
                    </a:prstGeom>
                  </pic:spPr>
                </pic:pic>
              </a:graphicData>
            </a:graphic>
          </wp:inline>
        </w:drawing>
      </w:r>
    </w:p>
    <w:p w:rsidR="00F47A6E" w:rsidRDefault="00F47A6E" w:rsidP="00177611">
      <w:pPr>
        <w:snapToGrid w:val="0"/>
        <w:spacing w:after="0" w:line="240" w:lineRule="auto"/>
        <w:jc w:val="center"/>
        <w:rPr>
          <w:rFonts w:ascii="Times New Roman" w:hAnsi="Times New Roman" w:cs="Times New Roman"/>
          <w:sz w:val="20"/>
          <w:szCs w:val="24"/>
          <w:lang w:eastAsia="zh-CN"/>
        </w:rPr>
      </w:pPr>
      <w:r w:rsidRPr="00177611">
        <w:rPr>
          <w:rFonts w:ascii="Times New Roman" w:hAnsi="Times New Roman" w:cs="Times New Roman"/>
          <w:sz w:val="20"/>
          <w:szCs w:val="24"/>
        </w:rPr>
        <w:t>3-ethyl-1H-pyrrole</w:t>
      </w:r>
      <w:r>
        <w:rPr>
          <w:rFonts w:ascii="Times New Roman" w:hAnsi="Times New Roman" w:cs="Times New Roman" w:hint="eastAsia"/>
          <w:sz w:val="20"/>
          <w:szCs w:val="24"/>
          <w:lang w:eastAsia="zh-CN"/>
        </w:rPr>
        <w:t xml:space="preserve"> (A)</w:t>
      </w:r>
    </w:p>
    <w:p w:rsidR="00F47A6E" w:rsidRDefault="00F47A6E" w:rsidP="00177611">
      <w:pPr>
        <w:snapToGrid w:val="0"/>
        <w:spacing w:after="0" w:line="240" w:lineRule="auto"/>
        <w:jc w:val="center"/>
        <w:rPr>
          <w:rFonts w:ascii="Times New Roman" w:hAnsi="Times New Roman" w:cs="Times New Roman"/>
          <w:sz w:val="20"/>
          <w:szCs w:val="24"/>
          <w:lang w:eastAsia="zh-CN"/>
        </w:rPr>
      </w:pPr>
    </w:p>
    <w:p w:rsidR="00314185" w:rsidRDefault="000D1EE3" w:rsidP="00177611">
      <w:pPr>
        <w:snapToGrid w:val="0"/>
        <w:spacing w:after="0" w:line="240" w:lineRule="auto"/>
        <w:jc w:val="center"/>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r w:rsidR="003F5E03" w:rsidRPr="00177611">
        <w:rPr>
          <w:rFonts w:ascii="Times New Roman" w:hAnsi="Times New Roman" w:cs="Times New Roman"/>
          <w:noProof/>
          <w:sz w:val="20"/>
          <w:szCs w:val="24"/>
          <w:lang w:eastAsia="zh-CN"/>
        </w:rPr>
        <w:drawing>
          <wp:inline distT="0" distB="0" distL="0" distR="0">
            <wp:extent cx="1809750" cy="1661822"/>
            <wp:effectExtent l="19050" t="0" r="0" b="0"/>
            <wp:docPr id="10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9"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1809750" cy="1661822"/>
                    </a:xfrm>
                    <a:prstGeom prst="rect">
                      <a:avLst/>
                    </a:prstGeom>
                  </pic:spPr>
                </pic:pic>
              </a:graphicData>
            </a:graphic>
          </wp:inline>
        </w:drawing>
      </w:r>
    </w:p>
    <w:p w:rsidR="00F47A6E" w:rsidRPr="00177611" w:rsidRDefault="00F47A6E" w:rsidP="00177611">
      <w:pPr>
        <w:snapToGrid w:val="0"/>
        <w:spacing w:after="0" w:line="240" w:lineRule="auto"/>
        <w:jc w:val="center"/>
        <w:rPr>
          <w:rFonts w:ascii="Times New Roman" w:hAnsi="Times New Roman" w:cs="Times New Roman"/>
          <w:sz w:val="20"/>
          <w:szCs w:val="24"/>
        </w:rPr>
      </w:pPr>
    </w:p>
    <w:p w:rsidR="00314185" w:rsidRPr="00177611" w:rsidRDefault="00F47A6E" w:rsidP="00F47A6E">
      <w:pPr>
        <w:pStyle w:val="ListParagraph"/>
        <w:snapToGrid w:val="0"/>
        <w:spacing w:after="0" w:line="240" w:lineRule="auto"/>
        <w:ind w:left="0"/>
        <w:jc w:val="center"/>
        <w:rPr>
          <w:rFonts w:ascii="Times New Roman" w:hAnsi="Times New Roman" w:cs="Times New Roman"/>
          <w:sz w:val="20"/>
          <w:szCs w:val="24"/>
        </w:rPr>
      </w:pPr>
      <w:r>
        <w:rPr>
          <w:rFonts w:ascii="Times New Roman" w:hAnsi="Times New Roman" w:cs="Times New Roman"/>
          <w:sz w:val="20"/>
          <w:szCs w:val="24"/>
        </w:rPr>
        <w:t>(B)</w:t>
      </w:r>
      <w:r w:rsidR="003F5E03" w:rsidRPr="00177611">
        <w:rPr>
          <w:rFonts w:ascii="Times New Roman" w:hAnsi="Times New Roman" w:cs="Times New Roman"/>
          <w:sz w:val="20"/>
          <w:szCs w:val="24"/>
        </w:rPr>
        <w:t>(2Z)-3-(4-ethyl-1H-pyrrol-3-yl</w:t>
      </w:r>
      <w:proofErr w:type="gramStart"/>
      <w:r w:rsidR="003F5E03" w:rsidRPr="00177611">
        <w:rPr>
          <w:rFonts w:ascii="Times New Roman" w:hAnsi="Times New Roman" w:cs="Times New Roman"/>
          <w:sz w:val="20"/>
          <w:szCs w:val="24"/>
        </w:rPr>
        <w:t>)prop</w:t>
      </w:r>
      <w:proofErr w:type="gramEnd"/>
      <w:r w:rsidR="003F5E03" w:rsidRPr="00177611">
        <w:rPr>
          <w:rFonts w:ascii="Times New Roman" w:hAnsi="Times New Roman" w:cs="Times New Roman"/>
          <w:sz w:val="20"/>
          <w:szCs w:val="24"/>
        </w:rPr>
        <w:t>-2-enoic acid</w:t>
      </w:r>
    </w:p>
    <w:p w:rsidR="00314185" w:rsidRPr="00177611" w:rsidRDefault="00314185" w:rsidP="00177611">
      <w:pPr>
        <w:snapToGrid w:val="0"/>
        <w:spacing w:after="0" w:line="240" w:lineRule="auto"/>
        <w:ind w:firstLine="425"/>
        <w:jc w:val="both"/>
        <w:rPr>
          <w:rFonts w:ascii="Times New Roman" w:hAnsi="Times New Roman" w:cs="Times New Roman"/>
          <w:sz w:val="20"/>
          <w:szCs w:val="24"/>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noProof/>
          <w:sz w:val="20"/>
          <w:szCs w:val="24"/>
          <w:lang w:eastAsia="zh-CN"/>
        </w:rPr>
        <w:drawing>
          <wp:inline distT="0" distB="0" distL="0" distR="0">
            <wp:extent cx="1744284" cy="1390650"/>
            <wp:effectExtent l="19050" t="0" r="8316" b="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20"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1744284" cy="1390650"/>
                    </a:xfrm>
                    <a:prstGeom prst="rect">
                      <a:avLst/>
                    </a:prstGeom>
                  </pic:spPr>
                </pic:pic>
              </a:graphicData>
            </a:graphic>
          </wp:inline>
        </w:drawing>
      </w:r>
    </w:p>
    <w:p w:rsidR="00314185" w:rsidRPr="00177611" w:rsidRDefault="003F5E03" w:rsidP="00F47A6E">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sz w:val="20"/>
          <w:szCs w:val="24"/>
        </w:rPr>
        <w:t>(C)</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(2E)-3-(4-ethyl-1H-pyrrol-3-yl) prop-2-enoic acid.</w:t>
      </w: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noProof/>
          <w:sz w:val="20"/>
          <w:szCs w:val="24"/>
          <w:lang w:eastAsia="zh-CN"/>
        </w:rPr>
        <w:lastRenderedPageBreak/>
        <w:drawing>
          <wp:inline distT="0" distB="0" distL="0" distR="0">
            <wp:extent cx="2324100" cy="1340828"/>
            <wp:effectExtent l="19050" t="0" r="0" b="0"/>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21"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324100" cy="1340828"/>
                    </a:xfrm>
                    <a:prstGeom prst="rect">
                      <a:avLst/>
                    </a:prstGeom>
                  </pic:spPr>
                </pic:pic>
              </a:graphicData>
            </a:graphic>
          </wp:inline>
        </w:drawing>
      </w:r>
    </w:p>
    <w:p w:rsidR="00314185" w:rsidRDefault="003F5E03" w:rsidP="00F47A6E">
      <w:pPr>
        <w:snapToGrid w:val="0"/>
        <w:spacing w:after="0" w:line="240" w:lineRule="auto"/>
        <w:jc w:val="both"/>
        <w:rPr>
          <w:rFonts w:ascii="Times New Roman" w:hAnsi="Times New Roman" w:cs="Times New Roman"/>
          <w:sz w:val="20"/>
          <w:szCs w:val="24"/>
          <w:lang w:eastAsia="zh-CN"/>
        </w:rPr>
      </w:pPr>
      <w:r w:rsidRPr="00177611">
        <w:rPr>
          <w:rFonts w:ascii="Times New Roman" w:hAnsi="Times New Roman" w:cs="Times New Roman"/>
          <w:sz w:val="20"/>
          <w:szCs w:val="24"/>
        </w:rPr>
        <w:t>(4Z)-5-(4-ethyl-1H-pyrrol-3-yl) penta-2</w:t>
      </w:r>
      <w:proofErr w:type="gramStart"/>
      <w:r w:rsidRPr="00177611">
        <w:rPr>
          <w:rFonts w:ascii="Times New Roman" w:hAnsi="Times New Roman" w:cs="Times New Roman"/>
          <w:sz w:val="20"/>
          <w:szCs w:val="24"/>
        </w:rPr>
        <w:t>,4</w:t>
      </w:r>
      <w:proofErr w:type="gramEnd"/>
      <w:r w:rsidRPr="00177611">
        <w:rPr>
          <w:rFonts w:ascii="Times New Roman" w:hAnsi="Times New Roman" w:cs="Times New Roman"/>
          <w:sz w:val="20"/>
          <w:szCs w:val="24"/>
        </w:rPr>
        <w:t>-dienoic acid. (D)</w:t>
      </w:r>
    </w:p>
    <w:p w:rsidR="00F47A6E" w:rsidRPr="00177611" w:rsidRDefault="00F47A6E" w:rsidP="00F47A6E">
      <w:pPr>
        <w:snapToGrid w:val="0"/>
        <w:spacing w:after="0" w:line="240" w:lineRule="auto"/>
        <w:jc w:val="both"/>
        <w:rPr>
          <w:rFonts w:ascii="Times New Roman" w:hAnsi="Times New Roman" w:cs="Times New Roman"/>
          <w:sz w:val="20"/>
          <w:szCs w:val="24"/>
          <w:lang w:eastAsia="zh-CN"/>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noProof/>
          <w:sz w:val="20"/>
          <w:szCs w:val="24"/>
          <w:lang w:eastAsia="zh-CN"/>
        </w:rPr>
        <w:drawing>
          <wp:inline distT="0" distB="0" distL="0" distR="0">
            <wp:extent cx="2133600" cy="1761140"/>
            <wp:effectExtent l="19050" t="0" r="0" b="0"/>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22"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133600" cy="1761140"/>
                    </a:xfrm>
                    <a:prstGeom prst="rect">
                      <a:avLst/>
                    </a:prstGeom>
                  </pic:spPr>
                </pic:pic>
              </a:graphicData>
            </a:graphic>
          </wp:inline>
        </w:drawing>
      </w:r>
    </w:p>
    <w:p w:rsidR="00314185" w:rsidRDefault="003F5E03" w:rsidP="00F47A6E">
      <w:pPr>
        <w:snapToGrid w:val="0"/>
        <w:spacing w:after="0" w:line="240" w:lineRule="auto"/>
        <w:jc w:val="both"/>
        <w:rPr>
          <w:rFonts w:ascii="Times New Roman" w:hAnsi="Times New Roman" w:cs="Times New Roman"/>
          <w:sz w:val="20"/>
          <w:szCs w:val="24"/>
          <w:lang w:eastAsia="zh-CN"/>
        </w:rPr>
      </w:pPr>
      <w:r w:rsidRPr="00177611">
        <w:rPr>
          <w:rFonts w:ascii="Times New Roman" w:hAnsi="Times New Roman" w:cs="Times New Roman"/>
          <w:sz w:val="20"/>
          <w:szCs w:val="24"/>
        </w:rPr>
        <w:t>(4E)-5-(4-ethyl-1H-pyrrol-3-yl) penta-2, 4-dienoic acid. (E)</w:t>
      </w:r>
    </w:p>
    <w:p w:rsidR="00F47A6E" w:rsidRPr="00177611" w:rsidRDefault="00F47A6E" w:rsidP="00F47A6E">
      <w:pPr>
        <w:snapToGrid w:val="0"/>
        <w:spacing w:after="0" w:line="240" w:lineRule="auto"/>
        <w:jc w:val="both"/>
        <w:rPr>
          <w:rFonts w:ascii="Times New Roman" w:hAnsi="Times New Roman" w:cs="Times New Roman"/>
          <w:sz w:val="20"/>
          <w:szCs w:val="24"/>
          <w:lang w:eastAsia="zh-CN"/>
        </w:rPr>
      </w:pPr>
    </w:p>
    <w:p w:rsidR="00314185" w:rsidRPr="00177611" w:rsidRDefault="003F5E03" w:rsidP="00177611">
      <w:pPr>
        <w:snapToGrid w:val="0"/>
        <w:spacing w:after="0" w:line="240" w:lineRule="auto"/>
        <w:jc w:val="both"/>
        <w:rPr>
          <w:rFonts w:ascii="Times New Roman" w:hAnsi="Times New Roman" w:cs="Times New Roman"/>
          <w:b/>
          <w:sz w:val="20"/>
          <w:szCs w:val="24"/>
        </w:rPr>
      </w:pPr>
      <w:r w:rsidRPr="00177611">
        <w:rPr>
          <w:rFonts w:ascii="Times New Roman" w:hAnsi="Times New Roman" w:cs="Times New Roman"/>
          <w:b/>
          <w:sz w:val="20"/>
          <w:szCs w:val="24"/>
        </w:rPr>
        <w:t>3.0</w:t>
      </w:r>
      <w:r w:rsidRPr="00177611">
        <w:rPr>
          <w:rFonts w:ascii="Times New Roman" w:hAnsi="Times New Roman" w:cs="Times New Roman"/>
          <w:b/>
          <w:sz w:val="20"/>
          <w:szCs w:val="24"/>
        </w:rPr>
        <w:tab/>
      </w:r>
      <w:r w:rsidR="00F47A6E" w:rsidRPr="00177611">
        <w:rPr>
          <w:rFonts w:ascii="Times New Roman" w:hAnsi="Times New Roman" w:cs="Times New Roman"/>
          <w:b/>
          <w:sz w:val="20"/>
          <w:szCs w:val="24"/>
        </w:rPr>
        <w:t xml:space="preserve">Results </w:t>
      </w:r>
      <w:proofErr w:type="gramStart"/>
      <w:r w:rsidR="00F47A6E" w:rsidRPr="00177611">
        <w:rPr>
          <w:rFonts w:ascii="Times New Roman" w:hAnsi="Times New Roman" w:cs="Times New Roman"/>
          <w:b/>
          <w:sz w:val="20"/>
          <w:szCs w:val="24"/>
        </w:rPr>
        <w:t>And</w:t>
      </w:r>
      <w:proofErr w:type="gramEnd"/>
      <w:r w:rsidR="00F47A6E" w:rsidRPr="00177611">
        <w:rPr>
          <w:rFonts w:ascii="Times New Roman" w:hAnsi="Times New Roman" w:cs="Times New Roman"/>
          <w:b/>
          <w:sz w:val="20"/>
          <w:szCs w:val="24"/>
        </w:rPr>
        <w:t xml:space="preserve"> Discussion</w:t>
      </w:r>
    </w:p>
    <w:p w:rsidR="00314185" w:rsidRPr="00177611" w:rsidRDefault="003F5E03" w:rsidP="00177611">
      <w:pPr>
        <w:snapToGrid w:val="0"/>
        <w:spacing w:after="0" w:line="240" w:lineRule="auto"/>
        <w:jc w:val="both"/>
        <w:rPr>
          <w:rFonts w:ascii="Times New Roman" w:hAnsi="Times New Roman" w:cs="Times New Roman"/>
          <w:b/>
          <w:sz w:val="20"/>
          <w:szCs w:val="24"/>
        </w:rPr>
      </w:pPr>
      <w:r w:rsidRPr="00177611">
        <w:rPr>
          <w:rFonts w:ascii="Times New Roman" w:hAnsi="Times New Roman" w:cs="Times New Roman"/>
          <w:b/>
          <w:sz w:val="20"/>
          <w:szCs w:val="24"/>
        </w:rPr>
        <w:t>3.1</w:t>
      </w:r>
      <w:r w:rsidRPr="00177611">
        <w:rPr>
          <w:rFonts w:ascii="Times New Roman" w:hAnsi="Times New Roman" w:cs="Times New Roman"/>
          <w:b/>
          <w:sz w:val="20"/>
          <w:szCs w:val="24"/>
        </w:rPr>
        <w:tab/>
        <w:t>Geometry of optimized structures</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Calculated theoretical bond lengths, bond angles and bond dihedral for the studied molecules are presented in Table 1 using DFT calculation with B3LYP and 6.31G*. As shown in the tables above, N</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 xml:space="preserve"> N</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4,</w:t>
      </w:r>
      <w:r w:rsidRPr="00177611">
        <w:rPr>
          <w:rFonts w:ascii="Times New Roman" w:hAnsi="Times New Roman" w:cs="Times New Roman"/>
          <w:sz w:val="20"/>
          <w:szCs w:val="24"/>
        </w:rPr>
        <w:t xml:space="preserve"> C</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 C</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 xml:space="preserve"> C</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 xml:space="preserve">, for 3-ethyl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are 1.374, 1.377, 1.377, 1.431 and 1.381 respectively. </w:t>
      </w:r>
      <w:proofErr w:type="gramStart"/>
      <w:r w:rsidRPr="00177611">
        <w:rPr>
          <w:rFonts w:ascii="Times New Roman" w:hAnsi="Times New Roman" w:cs="Times New Roman"/>
          <w:sz w:val="20"/>
          <w:szCs w:val="24"/>
        </w:rPr>
        <w:t>For (2Z)-3-(4-ethyl-1H-pyrrol-3-yl) prop-2-enoic acid, 1.383, 1.358, 1.372, 1.452 and 1.396 respectively.</w:t>
      </w:r>
      <w:proofErr w:type="gramEnd"/>
      <w:r w:rsidRPr="00177611">
        <w:rPr>
          <w:rFonts w:ascii="Times New Roman" w:hAnsi="Times New Roman" w:cs="Times New Roman"/>
          <w:sz w:val="20"/>
          <w:szCs w:val="24"/>
        </w:rPr>
        <w:t xml:space="preserve"> </w:t>
      </w:r>
      <w:proofErr w:type="gramStart"/>
      <w:r w:rsidRPr="00177611">
        <w:rPr>
          <w:rFonts w:ascii="Times New Roman" w:hAnsi="Times New Roman" w:cs="Times New Roman"/>
          <w:sz w:val="20"/>
          <w:szCs w:val="24"/>
        </w:rPr>
        <w:t>For (2E)-3-(4-ethyl-1H-pyrrol-3-yl) prop-2-enoic acid, 1.381, 1.362, 1.375, 1.446 and 1.392 respectively.</w:t>
      </w:r>
      <w:proofErr w:type="gramEnd"/>
      <w:r w:rsidRPr="00177611">
        <w:rPr>
          <w:rFonts w:ascii="Times New Roman" w:hAnsi="Times New Roman" w:cs="Times New Roman"/>
          <w:sz w:val="20"/>
          <w:szCs w:val="24"/>
        </w:rPr>
        <w:t xml:space="preserve"> For (4Z)-5-(4-ethyl-1H-pyrrol-3-yl) penta-2</w:t>
      </w:r>
      <w:proofErr w:type="gramStart"/>
      <w:r w:rsidRPr="00177611">
        <w:rPr>
          <w:rFonts w:ascii="Times New Roman" w:hAnsi="Times New Roman" w:cs="Times New Roman"/>
          <w:sz w:val="20"/>
          <w:szCs w:val="24"/>
        </w:rPr>
        <w:t>,4</w:t>
      </w:r>
      <w:proofErr w:type="gramEnd"/>
      <w:r w:rsidRPr="00177611">
        <w:rPr>
          <w:rFonts w:ascii="Times New Roman" w:hAnsi="Times New Roman" w:cs="Times New Roman"/>
          <w:sz w:val="20"/>
          <w:szCs w:val="24"/>
        </w:rPr>
        <w:t>-dienoic acid.1.379, 1.364, 1.375, 1.447 and 1.393 respectively. For (4E)-5-(4-ethyl-1H-pyrrol-3-yl) penta-2</w:t>
      </w:r>
      <w:proofErr w:type="gramStart"/>
      <w:r w:rsidRPr="00177611">
        <w:rPr>
          <w:rFonts w:ascii="Times New Roman" w:hAnsi="Times New Roman" w:cs="Times New Roman"/>
          <w:sz w:val="20"/>
          <w:szCs w:val="24"/>
        </w:rPr>
        <w:t>,4</w:t>
      </w:r>
      <w:proofErr w:type="gramEnd"/>
      <w:r w:rsidRPr="00177611">
        <w:rPr>
          <w:rFonts w:ascii="Times New Roman" w:hAnsi="Times New Roman" w:cs="Times New Roman"/>
          <w:sz w:val="20"/>
          <w:szCs w:val="24"/>
        </w:rPr>
        <w:t>-dienoic,1.380, 1.363, 1.375, 1.446 and 1.393 respectively. All used methods give the minimal bond lengths for all the bonds which is in agreement with (</w:t>
      </w:r>
      <w:proofErr w:type="spellStart"/>
      <w:r w:rsidRPr="00177611">
        <w:rPr>
          <w:rFonts w:ascii="Times New Roman" w:hAnsi="Times New Roman" w:cs="Times New Roman"/>
          <w:sz w:val="20"/>
          <w:szCs w:val="24"/>
        </w:rPr>
        <w:t>Adejoro</w:t>
      </w:r>
      <w:proofErr w:type="spellEnd"/>
      <w:r w:rsidRPr="00177611">
        <w:rPr>
          <w:rFonts w:ascii="Times New Roman" w:hAnsi="Times New Roman" w:cs="Times New Roman"/>
          <w:sz w:val="20"/>
          <w:szCs w:val="24"/>
        </w:rPr>
        <w:t xml:space="preserve"> and </w:t>
      </w:r>
      <w:proofErr w:type="spellStart"/>
      <w:r w:rsidRPr="00177611">
        <w:rPr>
          <w:rFonts w:ascii="Times New Roman" w:hAnsi="Times New Roman" w:cs="Times New Roman"/>
          <w:sz w:val="20"/>
          <w:szCs w:val="24"/>
        </w:rPr>
        <w:t>Ibeji</w:t>
      </w:r>
      <w:proofErr w:type="spellEnd"/>
      <w:r w:rsidRPr="00177611">
        <w:rPr>
          <w:rFonts w:ascii="Times New Roman" w:hAnsi="Times New Roman" w:cs="Times New Roman"/>
          <w:sz w:val="20"/>
          <w:szCs w:val="24"/>
        </w:rPr>
        <w:t>, 2013)</w:t>
      </w:r>
    </w:p>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N1—C4 and N1—C1 which are between the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nitrogen and carbon atoms (see Fig.4.1) have different characteristics. In the 3-ethyl </w:t>
      </w:r>
      <w:proofErr w:type="spellStart"/>
      <w:r w:rsidRPr="00177611">
        <w:rPr>
          <w:rFonts w:ascii="Times New Roman" w:hAnsi="Times New Roman" w:cs="Times New Roman"/>
          <w:sz w:val="20"/>
          <w:szCs w:val="24"/>
        </w:rPr>
        <w:t>pyrrole</w:t>
      </w:r>
      <w:proofErr w:type="spellEnd"/>
      <w:r w:rsidRPr="00177611">
        <w:rPr>
          <w:rFonts w:ascii="Times New Roman" w:hAnsi="Times New Roman" w:cs="Times New Roman"/>
          <w:sz w:val="20"/>
          <w:szCs w:val="24"/>
        </w:rPr>
        <w:t xml:space="preserve"> which is the parent compound in this study, the value for the bond length for N1—C1 is lower than the other four compounds as shown in Table 4.1.below. While the N1—C4 bond length is higher than for the other four compounds. Also, the bond angles for H</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-N</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1</w:t>
      </w:r>
      <w:r w:rsidR="000D1EE3">
        <w:rPr>
          <w:rFonts w:ascii="Times New Roman" w:hAnsi="Times New Roman" w:cs="Times New Roman"/>
          <w:sz w:val="20"/>
          <w:szCs w:val="24"/>
          <w:vertAlign w:val="subscript"/>
        </w:rPr>
        <w:t>,</w:t>
      </w:r>
      <w:r w:rsidRPr="00177611">
        <w:rPr>
          <w:rFonts w:ascii="Times New Roman" w:hAnsi="Times New Roman" w:cs="Times New Roman"/>
          <w:sz w:val="20"/>
          <w:szCs w:val="24"/>
        </w:rPr>
        <w:t xml:space="preserve"> H</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-N</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4</w:t>
      </w:r>
      <w:r w:rsidR="000D1EE3">
        <w:rPr>
          <w:rFonts w:ascii="Times New Roman" w:hAnsi="Times New Roman" w:cs="Times New Roman"/>
          <w:sz w:val="20"/>
          <w:szCs w:val="24"/>
          <w:vertAlign w:val="subscript"/>
        </w:rPr>
        <w:t>,</w:t>
      </w:r>
      <w:r w:rsidRPr="00177611">
        <w:rPr>
          <w:rFonts w:ascii="Times New Roman" w:hAnsi="Times New Roman" w:cs="Times New Roman"/>
          <w:sz w:val="20"/>
          <w:szCs w:val="24"/>
        </w:rPr>
        <w:t xml:space="preserve"> N</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2</w:t>
      </w:r>
      <w:r w:rsidR="000D1EE3">
        <w:rPr>
          <w:rFonts w:ascii="Times New Roman" w:hAnsi="Times New Roman" w:cs="Times New Roman"/>
          <w:sz w:val="20"/>
          <w:szCs w:val="24"/>
          <w:vertAlign w:val="subscript"/>
        </w:rPr>
        <w:t>,</w:t>
      </w:r>
      <w:r w:rsidRPr="00177611">
        <w:rPr>
          <w:rFonts w:ascii="Times New Roman" w:hAnsi="Times New Roman" w:cs="Times New Roman"/>
          <w:sz w:val="20"/>
          <w:szCs w:val="24"/>
        </w:rPr>
        <w:t xml:space="preserve"> N</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4</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3</w:t>
      </w:r>
      <w:proofErr w:type="gramStart"/>
      <w:r w:rsidR="000D1EE3">
        <w:rPr>
          <w:rFonts w:ascii="Times New Roman" w:hAnsi="Times New Roman" w:cs="Times New Roman"/>
          <w:sz w:val="20"/>
          <w:szCs w:val="24"/>
          <w:vertAlign w:val="subscript"/>
        </w:rPr>
        <w:t xml:space="preserve">, </w:t>
      </w:r>
      <w:r w:rsidRPr="00177611">
        <w:rPr>
          <w:rFonts w:ascii="Times New Roman" w:hAnsi="Times New Roman" w:cs="Times New Roman"/>
          <w:sz w:val="20"/>
          <w:szCs w:val="24"/>
        </w:rPr>
        <w:t xml:space="preserve"> and</w:t>
      </w:r>
      <w:proofErr w:type="gramEnd"/>
      <w:r w:rsidR="000D1EE3">
        <w:rPr>
          <w:rFonts w:ascii="Times New Roman" w:hAnsi="Times New Roman" w:cs="Times New Roman"/>
          <w:sz w:val="20"/>
          <w:szCs w:val="24"/>
        </w:rPr>
        <w:t xml:space="preserve"> </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1</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 xml:space="preserve"> decreases significantly but that of</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2</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-C</w:t>
      </w:r>
      <w:r w:rsidRPr="00177611">
        <w:rPr>
          <w:rFonts w:ascii="Times New Roman" w:hAnsi="Times New Roman" w:cs="Times New Roman"/>
          <w:sz w:val="20"/>
          <w:szCs w:val="24"/>
          <w:vertAlign w:val="subscript"/>
        </w:rPr>
        <w:t>4</w:t>
      </w:r>
      <w:r w:rsidR="000D1EE3">
        <w:rPr>
          <w:rFonts w:ascii="Times New Roman" w:hAnsi="Times New Roman" w:cs="Times New Roman"/>
          <w:sz w:val="20"/>
          <w:szCs w:val="24"/>
          <w:vertAlign w:val="subscript"/>
        </w:rPr>
        <w:t xml:space="preserve"> </w:t>
      </w:r>
      <w:r w:rsidRPr="00177611">
        <w:rPr>
          <w:rFonts w:ascii="Times New Roman" w:hAnsi="Times New Roman" w:cs="Times New Roman"/>
          <w:sz w:val="20"/>
          <w:szCs w:val="24"/>
        </w:rPr>
        <w:t>which is higher</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 xml:space="preserve">than </w:t>
      </w:r>
      <w:r w:rsidRPr="00177611">
        <w:rPr>
          <w:rFonts w:ascii="Times New Roman" w:hAnsi="Times New Roman" w:cs="Times New Roman"/>
          <w:sz w:val="20"/>
          <w:szCs w:val="24"/>
        </w:rPr>
        <w:lastRenderedPageBreak/>
        <w:t>that of the reference compound. This is as a result of the ethyl which is attached to the C</w:t>
      </w:r>
      <w:r w:rsidRPr="00177611">
        <w:rPr>
          <w:rFonts w:ascii="Times New Roman" w:hAnsi="Times New Roman" w:cs="Times New Roman"/>
          <w:sz w:val="20"/>
          <w:szCs w:val="24"/>
          <w:vertAlign w:val="subscript"/>
        </w:rPr>
        <w:t>3</w:t>
      </w:r>
      <w:r w:rsidRPr="00177611">
        <w:rPr>
          <w:rFonts w:ascii="Times New Roman" w:hAnsi="Times New Roman" w:cs="Times New Roman"/>
          <w:sz w:val="20"/>
          <w:szCs w:val="24"/>
        </w:rPr>
        <w:t xml:space="preserve"> position and </w:t>
      </w:r>
      <w:r w:rsidRPr="00177611">
        <w:rPr>
          <w:rFonts w:ascii="Times New Roman" w:hAnsi="Times New Roman" w:cs="Times New Roman"/>
          <w:sz w:val="20"/>
          <w:szCs w:val="24"/>
        </w:rPr>
        <w:lastRenderedPageBreak/>
        <w:t xml:space="preserve">therefore the increase in the bond angles is due to the </w:t>
      </w:r>
      <w:proofErr w:type="spellStart"/>
      <w:r w:rsidRPr="00177611">
        <w:rPr>
          <w:rFonts w:ascii="Times New Roman" w:hAnsi="Times New Roman" w:cs="Times New Roman"/>
          <w:sz w:val="20"/>
          <w:szCs w:val="24"/>
        </w:rPr>
        <w:t>steric</w:t>
      </w:r>
      <w:proofErr w:type="spellEnd"/>
      <w:r w:rsidRPr="00177611">
        <w:rPr>
          <w:rFonts w:ascii="Times New Roman" w:hAnsi="Times New Roman" w:cs="Times New Roman"/>
          <w:sz w:val="20"/>
          <w:szCs w:val="24"/>
        </w:rPr>
        <w:t xml:space="preserve"> effect between the </w:t>
      </w:r>
      <w:proofErr w:type="spellStart"/>
      <w:r w:rsidRPr="00177611">
        <w:rPr>
          <w:rFonts w:ascii="Times New Roman" w:hAnsi="Times New Roman" w:cs="Times New Roman"/>
          <w:sz w:val="20"/>
          <w:szCs w:val="24"/>
        </w:rPr>
        <w:t>electrophile</w:t>
      </w:r>
      <w:proofErr w:type="spellEnd"/>
      <w:r w:rsidRPr="00177611">
        <w:rPr>
          <w:rFonts w:ascii="Times New Roman" w:hAnsi="Times New Roman" w:cs="Times New Roman"/>
          <w:sz w:val="20"/>
          <w:szCs w:val="24"/>
        </w:rPr>
        <w:t xml:space="preserve"> and the ring.</w:t>
      </w:r>
    </w:p>
    <w:p w:rsidR="00F47A6E" w:rsidRDefault="00F47A6E" w:rsidP="00177611">
      <w:pPr>
        <w:snapToGrid w:val="0"/>
        <w:spacing w:after="0" w:line="240" w:lineRule="auto"/>
        <w:ind w:firstLine="425"/>
        <w:jc w:val="both"/>
        <w:rPr>
          <w:rFonts w:ascii="Times New Roman" w:hAnsi="Times New Roman" w:cs="Times New Roman"/>
          <w:sz w:val="20"/>
          <w:szCs w:val="24"/>
        </w:rPr>
        <w:sectPr w:rsidR="00F47A6E" w:rsidSect="000D1EE3">
          <w:type w:val="continuous"/>
          <w:pgSz w:w="12242" w:h="15842" w:code="1"/>
          <w:pgMar w:top="1440" w:right="1440" w:bottom="1440" w:left="1440" w:header="720" w:footer="720" w:gutter="0"/>
          <w:cols w:num="2" w:space="576"/>
          <w:docGrid w:linePitch="360"/>
        </w:sectPr>
      </w:pPr>
    </w:p>
    <w:p w:rsidR="00314185" w:rsidRPr="00177611" w:rsidRDefault="00314185" w:rsidP="00177611">
      <w:pPr>
        <w:snapToGrid w:val="0"/>
        <w:spacing w:after="0" w:line="240" w:lineRule="auto"/>
        <w:ind w:firstLine="425"/>
        <w:jc w:val="both"/>
        <w:rPr>
          <w:rFonts w:ascii="Times New Roman" w:hAnsi="Times New Roman" w:cs="Times New Roman"/>
          <w:sz w:val="20"/>
          <w:szCs w:val="24"/>
        </w:rPr>
      </w:pPr>
    </w:p>
    <w:p w:rsidR="00314185" w:rsidRPr="00177611" w:rsidRDefault="00314185" w:rsidP="00177611">
      <w:pPr>
        <w:snapToGrid w:val="0"/>
        <w:spacing w:after="0" w:line="240" w:lineRule="auto"/>
        <w:jc w:val="center"/>
        <w:rPr>
          <w:rFonts w:ascii="Times New Roman" w:hAnsi="Times New Roman" w:cs="Times New Roman"/>
          <w:sz w:val="20"/>
          <w:szCs w:val="24"/>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sz w:val="20"/>
          <w:szCs w:val="24"/>
        </w:rPr>
        <w:t>Table 1: Showing geometry bond length (Ǻ), bond angle (°) and bond dihedral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9"/>
        <w:gridCol w:w="1257"/>
        <w:gridCol w:w="1257"/>
        <w:gridCol w:w="1257"/>
        <w:gridCol w:w="1155"/>
        <w:gridCol w:w="1257"/>
        <w:gridCol w:w="1006"/>
      </w:tblGrid>
      <w:tr w:rsidR="00314185" w:rsidRPr="00F47A6E" w:rsidTr="000D1EE3">
        <w:trPr>
          <w:cantSplit/>
          <w:trHeight w:val="230"/>
          <w:jc w:val="center"/>
        </w:trPr>
        <w:tc>
          <w:tcPr>
            <w:tcW w:w="1247"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Bond length (Ǻ)</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A</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B</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p>
        </w:tc>
        <w:tc>
          <w:tcPr>
            <w:tcW w:w="603"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D</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E</w:t>
            </w:r>
          </w:p>
        </w:tc>
        <w:tc>
          <w:tcPr>
            <w:tcW w:w="525"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i/>
                <w:iCs/>
                <w:color w:val="000000"/>
                <w:sz w:val="20"/>
                <w:szCs w:val="24"/>
              </w:rPr>
            </w:pPr>
            <w:r w:rsidRPr="00F47A6E">
              <w:rPr>
                <w:rFonts w:ascii="Times New Roman" w:eastAsia="Times New Roman" w:hAnsi="Times New Roman" w:cs="Times New Roman"/>
                <w:b/>
                <w:bCs/>
                <w:i/>
                <w:iCs/>
                <w:color w:val="000000"/>
                <w:sz w:val="20"/>
                <w:szCs w:val="24"/>
              </w:rPr>
              <w:t>Expt.</w:t>
            </w:r>
          </w:p>
        </w:tc>
      </w:tr>
      <w:tr w:rsidR="00314185" w:rsidRPr="00F47A6E" w:rsidTr="000D1EE3">
        <w:trPr>
          <w:cantSplit/>
          <w:trHeight w:val="230"/>
          <w:jc w:val="center"/>
        </w:trPr>
        <w:tc>
          <w:tcPr>
            <w:tcW w:w="1247"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603"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525"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i/>
                <w:iCs/>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1.383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1.381</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1.379</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1.38</w:t>
            </w:r>
          </w:p>
        </w:tc>
        <w:tc>
          <w:tcPr>
            <w:tcW w:w="525"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w:t>
            </w: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1.377</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1.358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1.362</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1.364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1.363</w:t>
            </w:r>
          </w:p>
        </w:tc>
        <w:tc>
          <w:tcPr>
            <w:tcW w:w="525"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1.349</w:t>
            </w: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1.377</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1.372</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1.375</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1.375</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1.375</w:t>
            </w:r>
          </w:p>
        </w:tc>
        <w:tc>
          <w:tcPr>
            <w:tcW w:w="525"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1.37</w:t>
            </w: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1.431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1.452</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1.446</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1.447</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1.446</w:t>
            </w:r>
          </w:p>
        </w:tc>
        <w:tc>
          <w:tcPr>
            <w:tcW w:w="525"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1.432</w:t>
            </w: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1.381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1.396</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1.392</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1.393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1.393</w:t>
            </w:r>
          </w:p>
        </w:tc>
        <w:tc>
          <w:tcPr>
            <w:tcW w:w="525"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1.39</w:t>
            </w: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H</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125.26</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125.1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125.1</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125.24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125.12</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H</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125.18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124.48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124.91</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124.78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124.91</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107.64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108.18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108.33</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108.36</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108.35</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108.37</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107.86</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108.02</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108.09</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108.06</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107.96</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106.88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106.81</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106.92</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106.88</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106.47</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106.66</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106.85</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106.68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106.88</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b/>
                <w:bCs/>
                <w:color w:val="000000"/>
                <w:sz w:val="20"/>
                <w:szCs w:val="24"/>
              </w:rPr>
            </w:pP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˗0.32</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0.11</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0.03</w:t>
            </w:r>
          </w:p>
        </w:tc>
        <w:tc>
          <w:tcPr>
            <w:tcW w:w="603"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2.16</w:t>
            </w:r>
          </w:p>
        </w:tc>
        <w:tc>
          <w:tcPr>
            <w:tcW w:w="656" w:type="pct"/>
            <w:vMerge w:val="restar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0.02</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H</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,H</w:t>
            </w:r>
            <w:r w:rsidRPr="00F47A6E">
              <w:rPr>
                <w:rFonts w:ascii="Times New Roman" w:eastAsia="Times New Roman" w:hAnsi="Times New Roman" w:cs="Times New Roman"/>
                <w:b/>
                <w:bCs/>
                <w:color w:val="000000"/>
                <w:sz w:val="20"/>
                <w:szCs w:val="24"/>
                <w:vertAlign w:val="subscript"/>
              </w:rPr>
              <w:t>1</w:t>
            </w: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c>
          <w:tcPr>
            <w:tcW w:w="603"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c>
          <w:tcPr>
            <w:tcW w:w="656" w:type="pct"/>
            <w:vMerge/>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H</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˗179.41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˗179.55</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˗179.04</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178.08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˗178.94</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˗0.10</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 0.04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0.03</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˗0.58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0.05</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r w:rsidRPr="00F47A6E">
              <w:rPr>
                <w:rFonts w:ascii="Times New Roman" w:eastAsia="Times New Roman" w:hAnsi="Times New Roman" w:cs="Times New Roman"/>
                <w:b/>
                <w:bCs/>
                <w:color w:val="000000"/>
                <w:sz w:val="20"/>
                <w:szCs w:val="24"/>
              </w:rPr>
              <w:t>,N</w:t>
            </w:r>
            <w:r w:rsidRPr="00F47A6E">
              <w:rPr>
                <w:rFonts w:ascii="Times New Roman" w:eastAsia="Times New Roman" w:hAnsi="Times New Roman" w:cs="Times New Roman"/>
                <w:b/>
                <w:bCs/>
                <w:color w:val="000000"/>
                <w:sz w:val="20"/>
                <w:szCs w:val="24"/>
                <w:vertAlign w:val="subscript"/>
              </w:rPr>
              <w:t>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0.12</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˗0.53</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0.17</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r w:rsidR="00314185" w:rsidRPr="00F47A6E" w:rsidTr="000D1EE3">
        <w:trPr>
          <w:cantSplit/>
          <w:jc w:val="center"/>
        </w:trPr>
        <w:tc>
          <w:tcPr>
            <w:tcW w:w="1247"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b/>
                <w:bCs/>
                <w:color w:val="000000"/>
                <w:sz w:val="20"/>
                <w:szCs w:val="24"/>
              </w:rPr>
            </w:pP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4</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3</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2</w:t>
            </w:r>
            <w:r w:rsidRPr="00F47A6E">
              <w:rPr>
                <w:rFonts w:ascii="Times New Roman" w:eastAsia="Times New Roman" w:hAnsi="Times New Roman" w:cs="Times New Roman"/>
                <w:b/>
                <w:bCs/>
                <w:color w:val="000000"/>
                <w:sz w:val="20"/>
                <w:szCs w:val="24"/>
              </w:rPr>
              <w:t>,C</w:t>
            </w:r>
            <w:r w:rsidRPr="00F47A6E">
              <w:rPr>
                <w:rFonts w:ascii="Times New Roman" w:eastAsia="Times New Roman" w:hAnsi="Times New Roman" w:cs="Times New Roman"/>
                <w:b/>
                <w:bCs/>
                <w:color w:val="000000"/>
                <w:sz w:val="20"/>
                <w:szCs w:val="24"/>
                <w:vertAlign w:val="subscript"/>
              </w:rPr>
              <w:t>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0.04</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0.01</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˗0.10</w:t>
            </w:r>
          </w:p>
        </w:tc>
        <w:tc>
          <w:tcPr>
            <w:tcW w:w="603"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0.68</w:t>
            </w:r>
          </w:p>
        </w:tc>
        <w:tc>
          <w:tcPr>
            <w:tcW w:w="656" w:type="pct"/>
            <w:shd w:val="clear" w:color="auto" w:fill="auto"/>
            <w:vAlign w:val="center"/>
            <w:hideMark/>
          </w:tcPr>
          <w:p w:rsidR="00314185" w:rsidRPr="00F47A6E" w:rsidRDefault="003F5E03" w:rsidP="00F47A6E">
            <w:pPr>
              <w:snapToGrid w:val="0"/>
              <w:spacing w:after="0" w:line="240" w:lineRule="auto"/>
              <w:jc w:val="both"/>
              <w:rPr>
                <w:rFonts w:ascii="Times New Roman" w:eastAsia="Times New Roman" w:hAnsi="Times New Roman" w:cs="Times New Roman"/>
                <w:color w:val="000000"/>
                <w:sz w:val="20"/>
                <w:szCs w:val="24"/>
              </w:rPr>
            </w:pPr>
            <w:r w:rsidRPr="00F47A6E">
              <w:rPr>
                <w:rFonts w:ascii="Times New Roman" w:eastAsia="Times New Roman" w:hAnsi="Times New Roman" w:cs="Times New Roman"/>
                <w:color w:val="000000"/>
                <w:sz w:val="20"/>
                <w:szCs w:val="24"/>
              </w:rPr>
              <w:t>˗0.14</w:t>
            </w:r>
          </w:p>
        </w:tc>
        <w:tc>
          <w:tcPr>
            <w:tcW w:w="525" w:type="pct"/>
            <w:shd w:val="clear" w:color="auto" w:fill="auto"/>
            <w:noWrap/>
            <w:vAlign w:val="center"/>
            <w:hideMark/>
          </w:tcPr>
          <w:p w:rsidR="00314185" w:rsidRPr="00F47A6E" w:rsidRDefault="00314185" w:rsidP="00F47A6E">
            <w:pPr>
              <w:snapToGrid w:val="0"/>
              <w:spacing w:after="0" w:line="240" w:lineRule="auto"/>
              <w:jc w:val="both"/>
              <w:rPr>
                <w:rFonts w:ascii="Times New Roman" w:eastAsia="Times New Roman" w:hAnsi="Times New Roman" w:cs="Times New Roman"/>
                <w:color w:val="000000"/>
                <w:sz w:val="20"/>
                <w:szCs w:val="24"/>
              </w:rPr>
            </w:pPr>
          </w:p>
        </w:tc>
      </w:tr>
    </w:tbl>
    <w:p w:rsidR="00314185" w:rsidRPr="00177611" w:rsidRDefault="003F5E03" w:rsidP="00177611">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i/>
          <w:sz w:val="20"/>
          <w:szCs w:val="24"/>
        </w:rPr>
        <w:t>Expt. Value (</w:t>
      </w:r>
      <w:proofErr w:type="spellStart"/>
      <w:r w:rsidRPr="00177611">
        <w:rPr>
          <w:rFonts w:ascii="Times New Roman" w:hAnsi="Times New Roman" w:cs="Times New Roman"/>
          <w:sz w:val="20"/>
          <w:szCs w:val="24"/>
        </w:rPr>
        <w:t>Nygaard</w:t>
      </w:r>
      <w:proofErr w:type="spellEnd"/>
      <w:r w:rsidRPr="00177611">
        <w:rPr>
          <w:rFonts w:ascii="Times New Roman" w:hAnsi="Times New Roman" w:cs="Times New Roman"/>
          <w:sz w:val="20"/>
          <w:szCs w:val="24"/>
        </w:rPr>
        <w:t xml:space="preserve">, </w:t>
      </w:r>
      <w:r w:rsidRPr="00177611">
        <w:rPr>
          <w:rFonts w:ascii="Times New Roman" w:hAnsi="Times New Roman" w:cs="Times New Roman"/>
          <w:i/>
          <w:sz w:val="20"/>
          <w:szCs w:val="24"/>
        </w:rPr>
        <w:t xml:space="preserve">et al, </w:t>
      </w:r>
      <w:r w:rsidRPr="00177611">
        <w:rPr>
          <w:rFonts w:ascii="Times New Roman" w:hAnsi="Times New Roman" w:cs="Times New Roman"/>
          <w:sz w:val="20"/>
          <w:szCs w:val="24"/>
        </w:rPr>
        <w:t>1969)</w:t>
      </w:r>
    </w:p>
    <w:p w:rsidR="00F47A6E" w:rsidRDefault="00F47A6E" w:rsidP="00177611">
      <w:pPr>
        <w:snapToGrid w:val="0"/>
        <w:spacing w:after="0" w:line="240" w:lineRule="auto"/>
        <w:jc w:val="both"/>
        <w:rPr>
          <w:rFonts w:ascii="Times New Roman" w:hAnsi="Times New Roman" w:cs="Times New Roman"/>
          <w:b/>
          <w:sz w:val="20"/>
          <w:szCs w:val="24"/>
        </w:rPr>
      </w:pPr>
    </w:p>
    <w:p w:rsidR="00314185" w:rsidRPr="00177611" w:rsidRDefault="003F5E03" w:rsidP="00177611">
      <w:pPr>
        <w:snapToGrid w:val="0"/>
        <w:spacing w:after="0" w:line="240" w:lineRule="auto"/>
        <w:jc w:val="both"/>
        <w:rPr>
          <w:rFonts w:ascii="Times New Roman" w:hAnsi="Times New Roman" w:cs="Times New Roman"/>
          <w:b/>
          <w:sz w:val="20"/>
          <w:szCs w:val="24"/>
        </w:rPr>
      </w:pPr>
      <w:r w:rsidRPr="00177611">
        <w:rPr>
          <w:rFonts w:ascii="Times New Roman" w:hAnsi="Times New Roman" w:cs="Times New Roman"/>
          <w:b/>
          <w:sz w:val="20"/>
          <w:szCs w:val="24"/>
        </w:rPr>
        <w:t>4.2 Thermodynamic properties.</w:t>
      </w:r>
    </w:p>
    <w:p w:rsidR="00314185" w:rsidRPr="00177611" w:rsidRDefault="00314185" w:rsidP="00177611">
      <w:pPr>
        <w:snapToGrid w:val="0"/>
        <w:spacing w:after="0" w:line="240" w:lineRule="auto"/>
        <w:jc w:val="center"/>
        <w:rPr>
          <w:rFonts w:ascii="Times New Roman" w:hAnsi="Times New Roman" w:cs="Times New Roman"/>
          <w:sz w:val="20"/>
          <w:szCs w:val="24"/>
        </w:rPr>
      </w:pPr>
    </w:p>
    <w:p w:rsidR="00314185" w:rsidRPr="00177611" w:rsidRDefault="003F5E03" w:rsidP="00177611">
      <w:pPr>
        <w:snapToGrid w:val="0"/>
        <w:spacing w:after="0" w:line="240" w:lineRule="auto"/>
        <w:jc w:val="center"/>
        <w:rPr>
          <w:rFonts w:ascii="Times New Roman" w:hAnsi="Times New Roman" w:cs="Times New Roman"/>
          <w:sz w:val="20"/>
          <w:szCs w:val="24"/>
        </w:rPr>
      </w:pPr>
      <w:r w:rsidRPr="00177611">
        <w:rPr>
          <w:rFonts w:ascii="Times New Roman" w:hAnsi="Times New Roman" w:cs="Times New Roman"/>
          <w:sz w:val="20"/>
          <w:szCs w:val="24"/>
        </w:rPr>
        <w:t>Table 4.2 Showing Thermodynamic Properties studied with DFT, HF, MP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916"/>
        <w:gridCol w:w="904"/>
        <w:gridCol w:w="1100"/>
        <w:gridCol w:w="1100"/>
        <w:gridCol w:w="1410"/>
        <w:gridCol w:w="1341"/>
      </w:tblGrid>
      <w:tr w:rsidR="00314185" w:rsidRPr="00177611" w:rsidTr="000D1EE3">
        <w:trPr>
          <w:jc w:val="center"/>
        </w:trPr>
        <w:tc>
          <w:tcPr>
            <w:tcW w:w="1466" w:type="pct"/>
            <w:vAlign w:val="center"/>
          </w:tcPr>
          <w:p w:rsidR="00314185" w:rsidRPr="00177611" w:rsidRDefault="003F5E03" w:rsidP="00177611">
            <w:pPr>
              <w:snapToGrid w:val="0"/>
              <w:spacing w:after="0" w:line="240" w:lineRule="auto"/>
              <w:jc w:val="both"/>
              <w:rPr>
                <w:rFonts w:ascii="Times New Roman" w:hAnsi="Times New Roman" w:cs="Times New Roman"/>
                <w:b/>
                <w:color w:val="000000"/>
                <w:sz w:val="20"/>
                <w:szCs w:val="24"/>
              </w:rPr>
            </w:pPr>
            <w:r w:rsidRPr="00177611">
              <w:rPr>
                <w:rFonts w:ascii="Times New Roman" w:hAnsi="Times New Roman" w:cs="Times New Roman"/>
                <w:b/>
                <w:color w:val="000000"/>
                <w:sz w:val="20"/>
                <w:szCs w:val="24"/>
              </w:rPr>
              <w:t>Thermodynamic properties</w:t>
            </w:r>
          </w:p>
        </w:tc>
        <w:tc>
          <w:tcPr>
            <w:tcW w:w="950" w:type="pct"/>
            <w:gridSpan w:val="2"/>
            <w:vAlign w:val="center"/>
          </w:tcPr>
          <w:p w:rsidR="00314185" w:rsidRPr="00177611" w:rsidRDefault="003F5E03" w:rsidP="00177611">
            <w:pPr>
              <w:snapToGrid w:val="0"/>
              <w:spacing w:after="0" w:line="240" w:lineRule="auto"/>
              <w:jc w:val="both"/>
              <w:rPr>
                <w:rFonts w:ascii="Times New Roman" w:hAnsi="Times New Roman" w:cs="Times New Roman"/>
                <w:b/>
                <w:color w:val="000000"/>
                <w:sz w:val="20"/>
                <w:szCs w:val="24"/>
              </w:rPr>
            </w:pPr>
            <w:r w:rsidRPr="00177611">
              <w:rPr>
                <w:rFonts w:ascii="Times New Roman" w:hAnsi="Times New Roman" w:cs="Times New Roman"/>
                <w:b/>
                <w:color w:val="000000"/>
                <w:sz w:val="20"/>
                <w:szCs w:val="24"/>
              </w:rPr>
              <w:t>ZPE(</w:t>
            </w:r>
            <w:proofErr w:type="spellStart"/>
            <w:r w:rsidRPr="00177611">
              <w:rPr>
                <w:rFonts w:ascii="Times New Roman" w:hAnsi="Times New Roman" w:cs="Times New Roman"/>
                <w:b/>
                <w:color w:val="000000"/>
                <w:sz w:val="20"/>
                <w:szCs w:val="24"/>
              </w:rPr>
              <w:t>Kj</w:t>
            </w:r>
            <w:proofErr w:type="spellEnd"/>
            <w:r w:rsidRPr="00177611">
              <w:rPr>
                <w:rFonts w:ascii="Times New Roman" w:hAnsi="Times New Roman" w:cs="Times New Roman"/>
                <w:b/>
                <w:color w:val="000000"/>
                <w:sz w:val="20"/>
                <w:szCs w:val="24"/>
              </w:rPr>
              <w:t>/mol)</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b/>
                <w:color w:val="000000"/>
                <w:sz w:val="20"/>
                <w:szCs w:val="24"/>
              </w:rPr>
            </w:pPr>
            <w:r w:rsidRPr="00177611">
              <w:rPr>
                <w:rFonts w:ascii="Times New Roman" w:hAnsi="Times New Roman" w:cs="Times New Roman"/>
                <w:b/>
                <w:color w:val="000000"/>
                <w:sz w:val="20"/>
                <w:szCs w:val="24"/>
              </w:rPr>
              <w:t>ΔHº(au)</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b/>
                <w:color w:val="000000"/>
                <w:sz w:val="20"/>
                <w:szCs w:val="24"/>
              </w:rPr>
            </w:pPr>
            <w:r w:rsidRPr="00177611">
              <w:rPr>
                <w:rFonts w:ascii="Times New Roman" w:hAnsi="Times New Roman" w:cs="Times New Roman"/>
                <w:b/>
                <w:color w:val="000000"/>
                <w:sz w:val="20"/>
                <w:szCs w:val="24"/>
              </w:rPr>
              <w:t>ΔGº(au)</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b/>
                <w:color w:val="000000"/>
                <w:sz w:val="20"/>
                <w:szCs w:val="24"/>
              </w:rPr>
            </w:pPr>
            <w:r w:rsidRPr="00177611">
              <w:rPr>
                <w:rFonts w:ascii="Times New Roman" w:hAnsi="Times New Roman" w:cs="Times New Roman"/>
                <w:b/>
                <w:color w:val="000000"/>
                <w:sz w:val="20"/>
                <w:szCs w:val="24"/>
              </w:rPr>
              <w:t>ΔSº(J/molº)</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b/>
                <w:color w:val="000000"/>
                <w:sz w:val="20"/>
                <w:szCs w:val="24"/>
              </w:rPr>
            </w:pPr>
            <w:proofErr w:type="spellStart"/>
            <w:r w:rsidRPr="00177611">
              <w:rPr>
                <w:rFonts w:ascii="Times New Roman" w:hAnsi="Times New Roman" w:cs="Times New Roman"/>
                <w:b/>
                <w:color w:val="000000"/>
                <w:sz w:val="20"/>
                <w:szCs w:val="24"/>
              </w:rPr>
              <w:t>Cv</w:t>
            </w:r>
            <w:proofErr w:type="spellEnd"/>
            <w:r w:rsidRPr="00177611">
              <w:rPr>
                <w:rFonts w:ascii="Times New Roman" w:hAnsi="Times New Roman" w:cs="Times New Roman"/>
                <w:b/>
                <w:color w:val="000000"/>
                <w:sz w:val="20"/>
                <w:szCs w:val="24"/>
              </w:rPr>
              <w:t>(J/molº)</w:t>
            </w:r>
          </w:p>
        </w:tc>
      </w:tr>
      <w:tr w:rsidR="00314185" w:rsidRPr="00177611" w:rsidTr="000D1EE3">
        <w:trPr>
          <w:jc w:val="center"/>
        </w:trPr>
        <w:tc>
          <w:tcPr>
            <w:tcW w:w="1466" w:type="pct"/>
            <w:vMerge w:val="restar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Compound A</w:t>
            </w: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DFT</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365.90</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˗288.651</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˗288.688</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396.66</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107.24</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HF</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391.51</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˗286.724</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˗286.761</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327.47</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98.29</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MP</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370.62</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˗287.669</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˗287.706</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329.51</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107.40</w:t>
            </w:r>
          </w:p>
        </w:tc>
      </w:tr>
      <w:tr w:rsidR="00314185" w:rsidRPr="00177611" w:rsidTr="000D1EE3">
        <w:trPr>
          <w:jc w:val="center"/>
        </w:trPr>
        <w:tc>
          <w:tcPr>
            <w:tcW w:w="1466" w:type="pct"/>
            <w:vMerge w:val="restar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Compound B</w:t>
            </w: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DFT</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496.26</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˗554.576</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˗554.622</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409.07</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180.09</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HF</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533.38</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˗551.173</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˗551.219</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401.62</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167.16</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MP</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501.04</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˗552.850</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˗552.897</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409.71</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181.04</w:t>
            </w:r>
          </w:p>
        </w:tc>
      </w:tr>
      <w:tr w:rsidR="00314185" w:rsidRPr="00177611" w:rsidTr="000D1EE3">
        <w:trPr>
          <w:jc w:val="center"/>
        </w:trPr>
        <w:tc>
          <w:tcPr>
            <w:tcW w:w="1466" w:type="pct"/>
            <w:vMerge w:val="restar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Compound C</w:t>
            </w: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DFT</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494.63</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˗554.578</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˗554.625</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412.65</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182.07</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HF</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531.39</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˗551.178</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˗551.224</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405.15</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169.27</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MP</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499.64</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˗552.854</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˗552.900</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413.15</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182.62</w:t>
            </w:r>
          </w:p>
        </w:tc>
      </w:tr>
      <w:tr w:rsidR="00314185" w:rsidRPr="00177611" w:rsidTr="000D1EE3">
        <w:trPr>
          <w:jc w:val="center"/>
        </w:trPr>
        <w:tc>
          <w:tcPr>
            <w:tcW w:w="1466" w:type="pct"/>
            <w:vMerge w:val="restar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Compound D</w:t>
            </w: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DFT</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583.58</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˗681.945</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˗631.995</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442.95</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214.89</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HF</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627.08</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˗628.025</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˗551.224</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405.15</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199.84</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MP</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589.67</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˗629.957</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˗630.007</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442.40</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214.80</w:t>
            </w:r>
          </w:p>
        </w:tc>
      </w:tr>
      <w:tr w:rsidR="00314185" w:rsidRPr="00177611" w:rsidTr="000D1EE3">
        <w:trPr>
          <w:jc w:val="center"/>
        </w:trPr>
        <w:tc>
          <w:tcPr>
            <w:tcW w:w="1466" w:type="pct"/>
            <w:vMerge w:val="restar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Compound E</w:t>
            </w: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DFT</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582.79</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˗631.949</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˗631.999</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447.08</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216.01</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HF</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625.89</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˗628.028</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˗628.078</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438.28</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201.29</w:t>
            </w:r>
          </w:p>
        </w:tc>
      </w:tr>
      <w:tr w:rsidR="00314185" w:rsidRPr="00177611" w:rsidTr="000D1EE3">
        <w:trPr>
          <w:jc w:val="center"/>
        </w:trPr>
        <w:tc>
          <w:tcPr>
            <w:tcW w:w="1466" w:type="pct"/>
            <w:vMerge/>
            <w:vAlign w:val="center"/>
          </w:tcPr>
          <w:p w:rsidR="00314185" w:rsidRPr="00177611" w:rsidRDefault="00314185" w:rsidP="00177611">
            <w:pPr>
              <w:snapToGrid w:val="0"/>
              <w:spacing w:after="0" w:line="240" w:lineRule="auto"/>
              <w:jc w:val="both"/>
              <w:rPr>
                <w:rFonts w:ascii="Times New Roman" w:hAnsi="Times New Roman" w:cs="Times New Roman"/>
                <w:color w:val="000000"/>
                <w:sz w:val="20"/>
                <w:szCs w:val="24"/>
              </w:rPr>
            </w:pPr>
          </w:p>
        </w:tc>
        <w:tc>
          <w:tcPr>
            <w:tcW w:w="478"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MP</w:t>
            </w:r>
          </w:p>
        </w:tc>
        <w:tc>
          <w:tcPr>
            <w:tcW w:w="472"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588.51</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˗629.957</w:t>
            </w:r>
          </w:p>
        </w:tc>
        <w:tc>
          <w:tcPr>
            <w:tcW w:w="574"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˗630.009</w:t>
            </w:r>
          </w:p>
        </w:tc>
        <w:tc>
          <w:tcPr>
            <w:tcW w:w="736"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447.11</w:t>
            </w:r>
          </w:p>
        </w:tc>
        <w:tc>
          <w:tcPr>
            <w:tcW w:w="700" w:type="pct"/>
            <w:vAlign w:val="center"/>
          </w:tcPr>
          <w:p w:rsidR="00314185" w:rsidRPr="00177611" w:rsidRDefault="003F5E03" w:rsidP="00177611">
            <w:pPr>
              <w:snapToGrid w:val="0"/>
              <w:spacing w:after="0" w:line="240" w:lineRule="auto"/>
              <w:jc w:val="both"/>
              <w:rPr>
                <w:rFonts w:ascii="Times New Roman" w:hAnsi="Times New Roman" w:cs="Times New Roman"/>
                <w:color w:val="000000"/>
                <w:sz w:val="20"/>
                <w:szCs w:val="24"/>
              </w:rPr>
            </w:pPr>
            <w:r w:rsidRPr="00177611">
              <w:rPr>
                <w:rFonts w:ascii="Times New Roman" w:hAnsi="Times New Roman" w:cs="Times New Roman"/>
                <w:color w:val="000000"/>
                <w:sz w:val="20"/>
                <w:szCs w:val="24"/>
              </w:rPr>
              <w:t>216.54</w:t>
            </w:r>
          </w:p>
        </w:tc>
      </w:tr>
    </w:tbl>
    <w:p w:rsidR="00F47A6E" w:rsidRDefault="00F47A6E" w:rsidP="000D1EE3">
      <w:pPr>
        <w:snapToGrid w:val="0"/>
        <w:spacing w:after="0" w:line="240" w:lineRule="auto"/>
        <w:rPr>
          <w:rFonts w:ascii="Times New Roman" w:hAnsi="Times New Roman" w:cs="Times New Roman" w:hint="eastAsia"/>
          <w:sz w:val="20"/>
          <w:szCs w:val="24"/>
          <w:lang w:eastAsia="zh-CN"/>
        </w:rPr>
      </w:pPr>
    </w:p>
    <w:p w:rsidR="00F47A6E" w:rsidRDefault="00F47A6E" w:rsidP="00177611">
      <w:pPr>
        <w:snapToGrid w:val="0"/>
        <w:spacing w:after="0" w:line="240" w:lineRule="auto"/>
        <w:jc w:val="center"/>
        <w:rPr>
          <w:rFonts w:ascii="Times New Roman" w:hAnsi="Times New Roman" w:cs="Times New Roman"/>
          <w:sz w:val="20"/>
          <w:szCs w:val="24"/>
        </w:rPr>
        <w:sectPr w:rsidR="00F47A6E" w:rsidSect="00041208">
          <w:headerReference w:type="default" r:id="rId23"/>
          <w:footerReference w:type="default" r:id="rId24"/>
          <w:type w:val="continuous"/>
          <w:pgSz w:w="12242" w:h="15842" w:code="1"/>
          <w:pgMar w:top="1440" w:right="1440" w:bottom="1440" w:left="1440" w:header="720" w:footer="720" w:gutter="0"/>
          <w:cols w:space="720"/>
          <w:docGrid w:linePitch="360"/>
        </w:sectPr>
      </w:pPr>
    </w:p>
    <w:p w:rsidR="008940AF" w:rsidRPr="00177611" w:rsidRDefault="008940AF" w:rsidP="008940AF">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lastRenderedPageBreak/>
        <w:t>The reaction energies, zero point energy, enthalpy and entropy calculated by DFT B3LYP/6-31G*, MP MP2/6-31G* and HF/6-31G* are represented in Table 4.2 below. Since the lower ΔH is, the more thermodynamically stable it is. Owning to this fact, the parent compound is less thermodynamically stable compared to the other four substituted compounds. (2Z)-3-(4-ethyl-1H-pyrrol-3-</w:t>
      </w:r>
      <w:r w:rsidRPr="00177611">
        <w:rPr>
          <w:rFonts w:ascii="Times New Roman" w:hAnsi="Times New Roman" w:cs="Times New Roman"/>
          <w:sz w:val="20"/>
          <w:szCs w:val="24"/>
        </w:rPr>
        <w:lastRenderedPageBreak/>
        <w:t>yl)prop-2-enoic acid and</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(2E)-3-(4-ethyl-1H-pyrrol-3-yl)prop-2-enoic acid are quite stable with the values ˗554.576, ˗551.173, ˗552.850 and ˗554.578, ˗551.178, ˗552.854 respectively for the DFT, HF, MP methods respectively. But the (4Z)-5-(4-ethyl-1H-pyrrol-3-yl) penta-2</w:t>
      </w:r>
      <w:proofErr w:type="gramStart"/>
      <w:r w:rsidRPr="00177611">
        <w:rPr>
          <w:rFonts w:ascii="Times New Roman" w:hAnsi="Times New Roman" w:cs="Times New Roman"/>
          <w:sz w:val="20"/>
          <w:szCs w:val="24"/>
        </w:rPr>
        <w:t>,4</w:t>
      </w:r>
      <w:proofErr w:type="gramEnd"/>
      <w:r w:rsidRPr="00177611">
        <w:rPr>
          <w:rFonts w:ascii="Times New Roman" w:hAnsi="Times New Roman" w:cs="Times New Roman"/>
          <w:sz w:val="20"/>
          <w:szCs w:val="24"/>
        </w:rPr>
        <w:t>-dienoic acid and (4E)-5-(4-ethyl-1H-pyrrol-3-yl) penta-2,4-dienoic with values ˗681.945,</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˗628.025,</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˗629.957 and ˗631.949,</w:t>
      </w:r>
      <w:r w:rsidR="000D1EE3">
        <w:rPr>
          <w:rFonts w:ascii="Times New Roman" w:hAnsi="Times New Roman" w:cs="Times New Roman"/>
          <w:sz w:val="20"/>
          <w:szCs w:val="24"/>
        </w:rPr>
        <w:t xml:space="preserve"> </w:t>
      </w:r>
      <w:r w:rsidRPr="00177611">
        <w:rPr>
          <w:rFonts w:ascii="Times New Roman" w:hAnsi="Times New Roman" w:cs="Times New Roman"/>
          <w:sz w:val="20"/>
          <w:szCs w:val="24"/>
        </w:rPr>
        <w:t xml:space="preserve">˗628.028, ˗629.957 </w:t>
      </w:r>
      <w:r w:rsidRPr="00177611">
        <w:rPr>
          <w:rFonts w:ascii="Times New Roman" w:hAnsi="Times New Roman" w:cs="Times New Roman"/>
          <w:sz w:val="20"/>
          <w:szCs w:val="24"/>
        </w:rPr>
        <w:lastRenderedPageBreak/>
        <w:t xml:space="preserve">respectively for the DFT, HF and MP methods respectively. The slight difference between the compound B and compound C is due to the geometric isomerism and this is also true for the slight difference between the enthalpy change of compounds D and E. Therefore, </w:t>
      </w:r>
      <w:proofErr w:type="spellStart"/>
      <w:r w:rsidRPr="00177611">
        <w:rPr>
          <w:rFonts w:ascii="Times New Roman" w:hAnsi="Times New Roman" w:cs="Times New Roman"/>
          <w:sz w:val="20"/>
          <w:szCs w:val="24"/>
        </w:rPr>
        <w:t>Cis</w:t>
      </w:r>
      <w:proofErr w:type="spellEnd"/>
      <w:r w:rsidRPr="00177611">
        <w:rPr>
          <w:rFonts w:ascii="Times New Roman" w:hAnsi="Times New Roman" w:cs="Times New Roman"/>
          <w:sz w:val="20"/>
          <w:szCs w:val="24"/>
        </w:rPr>
        <w:t xml:space="preserve"> isomers are usually more stable thermodynamically than the Trans isomers.</w:t>
      </w:r>
    </w:p>
    <w:p w:rsidR="008940AF" w:rsidRPr="00177611" w:rsidRDefault="008940AF" w:rsidP="008940AF">
      <w:pPr>
        <w:snapToGrid w:val="0"/>
        <w:spacing w:after="0" w:line="240" w:lineRule="auto"/>
        <w:ind w:firstLine="425"/>
        <w:jc w:val="both"/>
        <w:rPr>
          <w:rFonts w:ascii="Times New Roman" w:hAnsi="Times New Roman" w:cs="Times New Roman"/>
          <w:sz w:val="20"/>
          <w:szCs w:val="24"/>
        </w:rPr>
      </w:pPr>
      <w:r w:rsidRPr="00177611">
        <w:rPr>
          <w:rFonts w:ascii="Times New Roman" w:hAnsi="Times New Roman" w:cs="Times New Roman"/>
          <w:sz w:val="20"/>
          <w:szCs w:val="24"/>
        </w:rPr>
        <w:t xml:space="preserve">The spontaneity of the reaction is dependent on the value of ΔG. The negative values of ΔG indicate that the reaction is spontaneous shows that it is an endothermic reaction. According to the results, all reactions are going to be spontaneous but the higher the </w:t>
      </w:r>
      <w:proofErr w:type="spellStart"/>
      <w:r w:rsidRPr="00177611">
        <w:rPr>
          <w:rFonts w:ascii="Times New Roman" w:hAnsi="Times New Roman" w:cs="Times New Roman"/>
          <w:sz w:val="20"/>
          <w:szCs w:val="24"/>
        </w:rPr>
        <w:t>substituents</w:t>
      </w:r>
      <w:proofErr w:type="spellEnd"/>
      <w:r w:rsidRPr="00177611">
        <w:rPr>
          <w:rFonts w:ascii="Times New Roman" w:hAnsi="Times New Roman" w:cs="Times New Roman"/>
          <w:sz w:val="20"/>
          <w:szCs w:val="24"/>
        </w:rPr>
        <w:t xml:space="preserve"> that are added increases the value of ΔG and then the reaction readily occurs.</w:t>
      </w:r>
    </w:p>
    <w:p w:rsidR="008940AF" w:rsidRDefault="008940AF" w:rsidP="00F47A6E">
      <w:pPr>
        <w:snapToGrid w:val="0"/>
        <w:spacing w:after="0" w:line="240" w:lineRule="auto"/>
        <w:jc w:val="both"/>
        <w:rPr>
          <w:rFonts w:ascii="Times New Roman" w:hAnsi="Times New Roman" w:cs="Times New Roman"/>
          <w:sz w:val="20"/>
          <w:szCs w:val="24"/>
          <w:lang w:eastAsia="zh-CN"/>
        </w:rPr>
      </w:pPr>
    </w:p>
    <w:p w:rsidR="00314185" w:rsidRPr="00177611" w:rsidRDefault="003F5E03" w:rsidP="00F47A6E">
      <w:pPr>
        <w:snapToGrid w:val="0"/>
        <w:spacing w:after="0" w:line="240" w:lineRule="auto"/>
        <w:jc w:val="both"/>
        <w:rPr>
          <w:rFonts w:ascii="Times New Roman" w:hAnsi="Times New Roman" w:cs="Times New Roman"/>
          <w:sz w:val="20"/>
          <w:szCs w:val="24"/>
        </w:rPr>
      </w:pPr>
      <w:proofErr w:type="gramStart"/>
      <w:r w:rsidRPr="00177611">
        <w:rPr>
          <w:rFonts w:ascii="Times New Roman" w:hAnsi="Times New Roman" w:cs="Times New Roman"/>
          <w:sz w:val="20"/>
          <w:szCs w:val="24"/>
        </w:rPr>
        <w:t>Table 4.3 Showing heat of formation in kJ/Mol using semi empirical calculation.</w:t>
      </w:r>
      <w:proofErr w:type="gramEnd"/>
    </w:p>
    <w:tbl>
      <w:tblPr>
        <w:tblStyle w:val="TableGrid"/>
        <w:tblW w:w="5000" w:type="pct"/>
        <w:jc w:val="center"/>
        <w:tblLook w:val="04A0"/>
      </w:tblPr>
      <w:tblGrid>
        <w:gridCol w:w="1361"/>
        <w:gridCol w:w="1083"/>
        <w:gridCol w:w="1083"/>
        <w:gridCol w:w="1082"/>
      </w:tblGrid>
      <w:tr w:rsidR="00314185" w:rsidRPr="00F47A6E" w:rsidTr="000D1EE3">
        <w:trPr>
          <w:jc w:val="center"/>
        </w:trPr>
        <w:tc>
          <w:tcPr>
            <w:tcW w:w="1476" w:type="pct"/>
            <w:vAlign w:val="center"/>
          </w:tcPr>
          <w:p w:rsidR="00314185" w:rsidRPr="00F47A6E" w:rsidRDefault="003F5E03" w:rsidP="00F47A6E">
            <w:pPr>
              <w:snapToGrid w:val="0"/>
              <w:jc w:val="both"/>
              <w:rPr>
                <w:rFonts w:ascii="Times New Roman" w:hAnsi="Times New Roman" w:cs="Times New Roman"/>
                <w:b/>
                <w:color w:val="000000"/>
                <w:sz w:val="20"/>
                <w:szCs w:val="24"/>
              </w:rPr>
            </w:pPr>
            <w:r w:rsidRPr="00F47A6E">
              <w:rPr>
                <w:rFonts w:ascii="Times New Roman" w:hAnsi="Times New Roman" w:cs="Times New Roman"/>
                <w:b/>
                <w:color w:val="000000"/>
                <w:sz w:val="20"/>
                <w:szCs w:val="24"/>
              </w:rPr>
              <w:t>Compound</w:t>
            </w:r>
          </w:p>
        </w:tc>
        <w:tc>
          <w:tcPr>
            <w:tcW w:w="1175" w:type="pct"/>
            <w:vAlign w:val="center"/>
          </w:tcPr>
          <w:p w:rsidR="00314185" w:rsidRPr="00F47A6E" w:rsidRDefault="003F5E03" w:rsidP="00F47A6E">
            <w:pPr>
              <w:snapToGrid w:val="0"/>
              <w:jc w:val="both"/>
              <w:rPr>
                <w:rFonts w:ascii="Times New Roman" w:hAnsi="Times New Roman" w:cs="Times New Roman"/>
                <w:b/>
                <w:color w:val="000000"/>
                <w:sz w:val="20"/>
                <w:szCs w:val="24"/>
              </w:rPr>
            </w:pPr>
            <w:r w:rsidRPr="00F47A6E">
              <w:rPr>
                <w:rFonts w:ascii="Times New Roman" w:hAnsi="Times New Roman" w:cs="Times New Roman"/>
                <w:b/>
                <w:color w:val="000000"/>
                <w:sz w:val="20"/>
                <w:szCs w:val="24"/>
              </w:rPr>
              <w:t>AM1</w:t>
            </w:r>
          </w:p>
        </w:tc>
        <w:tc>
          <w:tcPr>
            <w:tcW w:w="1175" w:type="pct"/>
            <w:vAlign w:val="center"/>
          </w:tcPr>
          <w:p w:rsidR="00314185" w:rsidRPr="00F47A6E" w:rsidRDefault="003F5E03" w:rsidP="00F47A6E">
            <w:pPr>
              <w:snapToGrid w:val="0"/>
              <w:jc w:val="both"/>
              <w:rPr>
                <w:rFonts w:ascii="Times New Roman" w:hAnsi="Times New Roman" w:cs="Times New Roman"/>
                <w:b/>
                <w:color w:val="000000"/>
                <w:sz w:val="20"/>
                <w:szCs w:val="24"/>
              </w:rPr>
            </w:pPr>
            <w:r w:rsidRPr="00F47A6E">
              <w:rPr>
                <w:rFonts w:ascii="Times New Roman" w:hAnsi="Times New Roman" w:cs="Times New Roman"/>
                <w:b/>
                <w:color w:val="000000"/>
                <w:sz w:val="20"/>
                <w:szCs w:val="24"/>
              </w:rPr>
              <w:t>RM1</w:t>
            </w:r>
          </w:p>
        </w:tc>
        <w:tc>
          <w:tcPr>
            <w:tcW w:w="1175" w:type="pct"/>
            <w:vAlign w:val="center"/>
          </w:tcPr>
          <w:p w:rsidR="00314185" w:rsidRPr="00F47A6E" w:rsidRDefault="003F5E03" w:rsidP="00F47A6E">
            <w:pPr>
              <w:snapToGrid w:val="0"/>
              <w:jc w:val="both"/>
              <w:rPr>
                <w:rFonts w:ascii="Times New Roman" w:hAnsi="Times New Roman" w:cs="Times New Roman"/>
                <w:b/>
                <w:color w:val="000000"/>
                <w:sz w:val="20"/>
                <w:szCs w:val="24"/>
              </w:rPr>
            </w:pPr>
            <w:r w:rsidRPr="00F47A6E">
              <w:rPr>
                <w:rFonts w:ascii="Times New Roman" w:hAnsi="Times New Roman" w:cs="Times New Roman"/>
                <w:b/>
                <w:color w:val="000000"/>
                <w:sz w:val="20"/>
                <w:szCs w:val="24"/>
              </w:rPr>
              <w:t>PM3</w:t>
            </w:r>
          </w:p>
        </w:tc>
      </w:tr>
      <w:tr w:rsidR="00314185" w:rsidRPr="00F47A6E" w:rsidTr="000D1EE3">
        <w:trPr>
          <w:jc w:val="center"/>
        </w:trPr>
        <w:tc>
          <w:tcPr>
            <w:tcW w:w="1476"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A</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108.891</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39.048</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54.564</w:t>
            </w:r>
          </w:p>
        </w:tc>
      </w:tr>
      <w:tr w:rsidR="00314185" w:rsidRPr="00F47A6E" w:rsidTr="000D1EE3">
        <w:trPr>
          <w:jc w:val="center"/>
        </w:trPr>
        <w:tc>
          <w:tcPr>
            <w:tcW w:w="1476"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B</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˗217.326</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˗280.169</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˗255.914</w:t>
            </w:r>
          </w:p>
        </w:tc>
      </w:tr>
      <w:tr w:rsidR="00314185" w:rsidRPr="00F47A6E" w:rsidTr="000D1EE3">
        <w:trPr>
          <w:jc w:val="center"/>
        </w:trPr>
        <w:tc>
          <w:tcPr>
            <w:tcW w:w="1476"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C</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˗224.808</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˗293.245</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˗273.368</w:t>
            </w:r>
          </w:p>
        </w:tc>
      </w:tr>
      <w:tr w:rsidR="00314185" w:rsidRPr="00F47A6E" w:rsidTr="000D1EE3">
        <w:trPr>
          <w:jc w:val="center"/>
        </w:trPr>
        <w:tc>
          <w:tcPr>
            <w:tcW w:w="1476"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D</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˗161.679</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˗228.862</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˗208.421</w:t>
            </w:r>
          </w:p>
        </w:tc>
      </w:tr>
      <w:tr w:rsidR="00314185" w:rsidRPr="00F47A6E" w:rsidTr="000D1EE3">
        <w:trPr>
          <w:jc w:val="center"/>
        </w:trPr>
        <w:tc>
          <w:tcPr>
            <w:tcW w:w="1476"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E</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˗168.679</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˗231.671</w:t>
            </w:r>
          </w:p>
        </w:tc>
        <w:tc>
          <w:tcPr>
            <w:tcW w:w="1175" w:type="pct"/>
            <w:vAlign w:val="center"/>
          </w:tcPr>
          <w:p w:rsidR="00314185" w:rsidRPr="00F47A6E" w:rsidRDefault="003F5E03" w:rsidP="00F47A6E">
            <w:pPr>
              <w:snapToGrid w:val="0"/>
              <w:jc w:val="both"/>
              <w:rPr>
                <w:rFonts w:ascii="Times New Roman" w:hAnsi="Times New Roman" w:cs="Times New Roman"/>
                <w:color w:val="000000"/>
                <w:sz w:val="20"/>
                <w:szCs w:val="24"/>
              </w:rPr>
            </w:pPr>
            <w:r w:rsidRPr="00F47A6E">
              <w:rPr>
                <w:rFonts w:ascii="Times New Roman" w:hAnsi="Times New Roman" w:cs="Times New Roman"/>
                <w:color w:val="000000"/>
                <w:sz w:val="20"/>
                <w:szCs w:val="24"/>
              </w:rPr>
              <w:t>˗213.195</w:t>
            </w:r>
          </w:p>
        </w:tc>
      </w:tr>
    </w:tbl>
    <w:p w:rsidR="00314185" w:rsidRPr="00177611" w:rsidRDefault="00314185" w:rsidP="00177611">
      <w:pPr>
        <w:snapToGrid w:val="0"/>
        <w:spacing w:after="0" w:line="240" w:lineRule="auto"/>
        <w:ind w:firstLine="425"/>
        <w:jc w:val="both"/>
        <w:rPr>
          <w:rFonts w:ascii="Times New Roman" w:hAnsi="Times New Roman" w:cs="Times New Roman"/>
          <w:b/>
          <w:sz w:val="20"/>
          <w:szCs w:val="24"/>
        </w:rPr>
      </w:pPr>
    </w:p>
    <w:p w:rsidR="00314185" w:rsidRPr="00177611" w:rsidRDefault="003F5E03" w:rsidP="00177611">
      <w:pPr>
        <w:snapToGrid w:val="0"/>
        <w:spacing w:after="0" w:line="240" w:lineRule="auto"/>
        <w:jc w:val="both"/>
        <w:rPr>
          <w:rFonts w:ascii="Times New Roman" w:hAnsi="Times New Roman" w:cs="Times New Roman"/>
          <w:b/>
          <w:sz w:val="20"/>
          <w:szCs w:val="24"/>
        </w:rPr>
      </w:pPr>
      <w:r w:rsidRPr="00177611">
        <w:rPr>
          <w:rFonts w:ascii="Times New Roman" w:hAnsi="Times New Roman" w:cs="Times New Roman"/>
          <w:b/>
          <w:sz w:val="20"/>
          <w:szCs w:val="24"/>
        </w:rPr>
        <w:t>4.3 Electronic properties.</w:t>
      </w:r>
    </w:p>
    <w:p w:rsidR="00F47A6E" w:rsidRDefault="003F5E03" w:rsidP="000D1EE3">
      <w:pPr>
        <w:snapToGrid w:val="0"/>
        <w:spacing w:after="0" w:line="240" w:lineRule="auto"/>
        <w:ind w:firstLine="425"/>
        <w:jc w:val="both"/>
        <w:rPr>
          <w:rFonts w:ascii="Times New Roman" w:hAnsi="Times New Roman" w:cs="Times New Roman" w:hint="eastAsia"/>
          <w:sz w:val="20"/>
          <w:szCs w:val="24"/>
          <w:lang w:eastAsia="zh-CN"/>
        </w:rPr>
      </w:pPr>
      <w:r w:rsidRPr="00177611">
        <w:rPr>
          <w:rFonts w:ascii="Times New Roman" w:hAnsi="Times New Roman" w:cs="Times New Roman"/>
          <w:sz w:val="20"/>
          <w:szCs w:val="24"/>
        </w:rPr>
        <w:t xml:space="preserve">Energy gap between the Highest Occupied Molecular Orbital (HOMO) and the Lowest Unoccupied Molecular Orbital (LUMO), or simply HOMO-LUMO gap (HLG; </w:t>
      </w:r>
      <w:proofErr w:type="spellStart"/>
      <w:r w:rsidRPr="00177611">
        <w:rPr>
          <w:rFonts w:ascii="Times New Roman" w:hAnsi="Times New Roman" w:cs="Times New Roman"/>
          <w:sz w:val="20"/>
          <w:szCs w:val="24"/>
        </w:rPr>
        <w:t>ΔEg</w:t>
      </w:r>
      <w:proofErr w:type="spellEnd"/>
      <w:r w:rsidRPr="00177611">
        <w:rPr>
          <w:rFonts w:ascii="Times New Roman" w:hAnsi="Times New Roman" w:cs="Times New Roman"/>
          <w:sz w:val="20"/>
          <w:szCs w:val="24"/>
        </w:rPr>
        <w:t xml:space="preserve">), also called band gaps, is a key parameter which determines the molecular admittance because it is a measure of the electron density hardness. In order to determine the compound with the least Energy gap, the following methods are used. </w:t>
      </w:r>
      <w:proofErr w:type="spellStart"/>
      <w:proofErr w:type="gramStart"/>
      <w:r w:rsidRPr="00177611">
        <w:rPr>
          <w:rFonts w:ascii="Times New Roman" w:hAnsi="Times New Roman" w:cs="Times New Roman"/>
          <w:sz w:val="20"/>
          <w:szCs w:val="24"/>
        </w:rPr>
        <w:t>Ab</w:t>
      </w:r>
      <w:proofErr w:type="spellEnd"/>
      <w:r w:rsidRPr="00177611">
        <w:rPr>
          <w:rFonts w:ascii="Times New Roman" w:hAnsi="Times New Roman" w:cs="Times New Roman"/>
          <w:sz w:val="20"/>
          <w:szCs w:val="24"/>
        </w:rPr>
        <w:t xml:space="preserve"> initio HF/6-31G*, DFT BLYP/6-31G* and MP2/6-31G* methods as shown in the table 4.4 below.</w:t>
      </w:r>
      <w:proofErr w:type="gramEnd"/>
      <w:r w:rsidRPr="00177611">
        <w:rPr>
          <w:rFonts w:ascii="Times New Roman" w:hAnsi="Times New Roman" w:cs="Times New Roman"/>
          <w:sz w:val="20"/>
          <w:szCs w:val="24"/>
        </w:rPr>
        <w:t xml:space="preserve"> Comparing the values obtained before and after substitution, it was noticed that each </w:t>
      </w:r>
      <w:proofErr w:type="spellStart"/>
      <w:r w:rsidRPr="00177611">
        <w:rPr>
          <w:rFonts w:ascii="Times New Roman" w:hAnsi="Times New Roman" w:cs="Times New Roman"/>
          <w:sz w:val="20"/>
          <w:szCs w:val="24"/>
        </w:rPr>
        <w:t>substituents</w:t>
      </w:r>
      <w:proofErr w:type="spellEnd"/>
      <w:r w:rsidRPr="00177611">
        <w:rPr>
          <w:rFonts w:ascii="Times New Roman" w:hAnsi="Times New Roman" w:cs="Times New Roman"/>
          <w:sz w:val="20"/>
          <w:szCs w:val="24"/>
        </w:rPr>
        <w:t xml:space="preserve"> reduced the band gap. The effect was more with isomers with higher Molecular Mass. This is due to the increase in the electron pulling or accepting ability of the different </w:t>
      </w:r>
      <w:proofErr w:type="spellStart"/>
      <w:r w:rsidRPr="00177611">
        <w:rPr>
          <w:rFonts w:ascii="Times New Roman" w:hAnsi="Times New Roman" w:cs="Times New Roman"/>
          <w:sz w:val="20"/>
          <w:szCs w:val="24"/>
        </w:rPr>
        <w:t>substituents</w:t>
      </w:r>
      <w:proofErr w:type="spellEnd"/>
      <w:r w:rsidRPr="00177611">
        <w:rPr>
          <w:rFonts w:ascii="Times New Roman" w:hAnsi="Times New Roman" w:cs="Times New Roman"/>
          <w:sz w:val="20"/>
          <w:szCs w:val="24"/>
        </w:rPr>
        <w:t>. The order of energy gap of compounds is E &lt;D &lt;B &lt;C &lt;A which implies that the compound E is the most reactive because of the lower energy gap is which makes it easy for electrons to move between HOMO and LUMO</w:t>
      </w:r>
      <w:r w:rsidR="000D1EE3">
        <w:rPr>
          <w:rFonts w:ascii="Times New Roman" w:hAnsi="Times New Roman" w:cs="Times New Roman" w:hint="eastAsia"/>
          <w:sz w:val="20"/>
          <w:szCs w:val="24"/>
          <w:lang w:eastAsia="zh-CN"/>
        </w:rPr>
        <w:t xml:space="preserve">. </w:t>
      </w:r>
    </w:p>
    <w:p w:rsidR="000D1EE3" w:rsidRDefault="000D1EE3" w:rsidP="00177611">
      <w:pPr>
        <w:snapToGrid w:val="0"/>
        <w:spacing w:after="0" w:line="240" w:lineRule="auto"/>
        <w:jc w:val="both"/>
        <w:rPr>
          <w:rFonts w:ascii="Times New Roman" w:hAnsi="Times New Roman" w:cs="Times New Roman"/>
          <w:sz w:val="20"/>
          <w:szCs w:val="24"/>
          <w:lang w:eastAsia="zh-CN"/>
        </w:rPr>
        <w:sectPr w:rsidR="000D1EE3" w:rsidSect="000D1EE3">
          <w:headerReference w:type="default" r:id="rId25"/>
          <w:footerReference w:type="default" r:id="rId26"/>
          <w:type w:val="continuous"/>
          <w:pgSz w:w="12242" w:h="15842" w:code="1"/>
          <w:pgMar w:top="1440" w:right="1440" w:bottom="1440" w:left="1440" w:header="720" w:footer="720" w:gutter="0"/>
          <w:cols w:num="2" w:space="576"/>
          <w:docGrid w:linePitch="360"/>
        </w:sectPr>
      </w:pPr>
    </w:p>
    <w:p w:rsidR="000D1EE3" w:rsidRDefault="000D1EE3" w:rsidP="00177611">
      <w:pPr>
        <w:snapToGrid w:val="0"/>
        <w:spacing w:after="0" w:line="240" w:lineRule="auto"/>
        <w:jc w:val="both"/>
        <w:rPr>
          <w:rFonts w:ascii="Times New Roman" w:hAnsi="Times New Roman" w:cs="Times New Roman" w:hint="eastAsia"/>
          <w:sz w:val="20"/>
          <w:szCs w:val="24"/>
          <w:lang w:eastAsia="zh-CN"/>
        </w:rPr>
      </w:pPr>
    </w:p>
    <w:p w:rsidR="000D1EE3" w:rsidRDefault="000D1EE3" w:rsidP="00177611">
      <w:pPr>
        <w:snapToGrid w:val="0"/>
        <w:spacing w:after="0" w:line="240" w:lineRule="auto"/>
        <w:jc w:val="both"/>
        <w:rPr>
          <w:rFonts w:ascii="Times New Roman" w:hAnsi="Times New Roman" w:cs="Times New Roman" w:hint="eastAsia"/>
          <w:sz w:val="20"/>
          <w:szCs w:val="24"/>
          <w:lang w:eastAsia="zh-CN"/>
        </w:rPr>
      </w:pPr>
    </w:p>
    <w:p w:rsidR="000D1EE3" w:rsidRDefault="000D1EE3" w:rsidP="00177611">
      <w:pPr>
        <w:snapToGrid w:val="0"/>
        <w:spacing w:after="0" w:line="240" w:lineRule="auto"/>
        <w:jc w:val="both"/>
        <w:rPr>
          <w:rFonts w:ascii="Times New Roman" w:hAnsi="Times New Roman" w:cs="Times New Roman"/>
          <w:sz w:val="20"/>
          <w:szCs w:val="24"/>
          <w:lang w:eastAsia="zh-CN"/>
        </w:rPr>
        <w:sectPr w:rsidR="000D1EE3" w:rsidSect="000D1EE3">
          <w:type w:val="continuous"/>
          <w:pgSz w:w="12242" w:h="15842" w:code="1"/>
          <w:pgMar w:top="1440" w:right="1440" w:bottom="1440" w:left="1440" w:header="720" w:footer="720" w:gutter="0"/>
          <w:cols w:space="576"/>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550"/>
        <w:gridCol w:w="576"/>
        <w:gridCol w:w="576"/>
        <w:gridCol w:w="550"/>
        <w:gridCol w:w="576"/>
        <w:gridCol w:w="576"/>
        <w:gridCol w:w="550"/>
        <w:gridCol w:w="576"/>
        <w:gridCol w:w="576"/>
        <w:gridCol w:w="550"/>
        <w:gridCol w:w="577"/>
        <w:gridCol w:w="550"/>
        <w:gridCol w:w="550"/>
        <w:gridCol w:w="550"/>
        <w:gridCol w:w="550"/>
      </w:tblGrid>
      <w:tr w:rsidR="00314185" w:rsidRPr="00F47A6E" w:rsidTr="000D1EE3">
        <w:trPr>
          <w:jc w:val="center"/>
        </w:trPr>
        <w:tc>
          <w:tcPr>
            <w:tcW w:w="598" w:type="pct"/>
            <w:vAlign w:val="center"/>
          </w:tcPr>
          <w:p w:rsidR="00314185" w:rsidRPr="00F47A6E" w:rsidRDefault="00314185" w:rsidP="00F47A6E">
            <w:pPr>
              <w:snapToGrid w:val="0"/>
              <w:spacing w:after="0" w:line="240" w:lineRule="auto"/>
              <w:jc w:val="both"/>
              <w:rPr>
                <w:rFonts w:ascii="Times New Roman" w:hAnsi="Times New Roman" w:cs="Times New Roman"/>
                <w:color w:val="000000"/>
                <w:sz w:val="16"/>
                <w:szCs w:val="24"/>
              </w:rPr>
            </w:pPr>
          </w:p>
        </w:tc>
        <w:tc>
          <w:tcPr>
            <w:tcW w:w="888" w:type="pct"/>
            <w:gridSpan w:val="3"/>
            <w:vAlign w:val="center"/>
          </w:tcPr>
          <w:p w:rsidR="00314185" w:rsidRPr="00F47A6E" w:rsidRDefault="003F5E03" w:rsidP="00F47A6E">
            <w:pPr>
              <w:snapToGrid w:val="0"/>
              <w:spacing w:after="0" w:line="240" w:lineRule="auto"/>
              <w:jc w:val="both"/>
              <w:rPr>
                <w:rFonts w:ascii="Times New Roman" w:hAnsi="Times New Roman" w:cs="Times New Roman"/>
                <w:b/>
                <w:color w:val="000000"/>
                <w:sz w:val="16"/>
                <w:szCs w:val="24"/>
              </w:rPr>
            </w:pPr>
            <w:r w:rsidRPr="00F47A6E">
              <w:rPr>
                <w:rFonts w:ascii="Times New Roman" w:hAnsi="Times New Roman" w:cs="Times New Roman"/>
                <w:b/>
                <w:color w:val="000000"/>
                <w:sz w:val="16"/>
                <w:szCs w:val="24"/>
              </w:rPr>
              <w:t>Compound</w:t>
            </w:r>
            <w:r w:rsidR="000D1EE3">
              <w:rPr>
                <w:rFonts w:ascii="Times New Roman" w:hAnsi="Times New Roman" w:cs="Times New Roman"/>
                <w:b/>
                <w:color w:val="000000"/>
                <w:sz w:val="16"/>
                <w:szCs w:val="24"/>
              </w:rPr>
              <w:t xml:space="preserve"> </w:t>
            </w:r>
            <w:r w:rsidRPr="00F47A6E">
              <w:rPr>
                <w:rFonts w:ascii="Times New Roman" w:hAnsi="Times New Roman" w:cs="Times New Roman"/>
                <w:b/>
                <w:color w:val="000000"/>
                <w:sz w:val="16"/>
                <w:szCs w:val="24"/>
              </w:rPr>
              <w:t>A</w:t>
            </w:r>
          </w:p>
        </w:tc>
        <w:tc>
          <w:tcPr>
            <w:tcW w:w="888" w:type="pct"/>
            <w:gridSpan w:val="3"/>
            <w:vAlign w:val="center"/>
          </w:tcPr>
          <w:p w:rsidR="00314185" w:rsidRPr="00F47A6E" w:rsidRDefault="003F5E03" w:rsidP="00F47A6E">
            <w:pPr>
              <w:snapToGrid w:val="0"/>
              <w:spacing w:after="0" w:line="240" w:lineRule="auto"/>
              <w:jc w:val="both"/>
              <w:rPr>
                <w:rFonts w:ascii="Times New Roman" w:hAnsi="Times New Roman" w:cs="Times New Roman"/>
                <w:b/>
                <w:color w:val="000000"/>
                <w:sz w:val="16"/>
                <w:szCs w:val="24"/>
              </w:rPr>
            </w:pPr>
            <w:r w:rsidRPr="00F47A6E">
              <w:rPr>
                <w:rFonts w:ascii="Times New Roman" w:hAnsi="Times New Roman" w:cs="Times New Roman"/>
                <w:b/>
                <w:color w:val="000000"/>
                <w:sz w:val="16"/>
                <w:szCs w:val="24"/>
              </w:rPr>
              <w:t>Compound B</w:t>
            </w:r>
          </w:p>
        </w:tc>
        <w:tc>
          <w:tcPr>
            <w:tcW w:w="888" w:type="pct"/>
            <w:gridSpan w:val="3"/>
            <w:vAlign w:val="center"/>
          </w:tcPr>
          <w:p w:rsidR="00314185" w:rsidRPr="00F47A6E" w:rsidRDefault="003F5E03" w:rsidP="00F47A6E">
            <w:pPr>
              <w:snapToGrid w:val="0"/>
              <w:spacing w:after="0" w:line="240" w:lineRule="auto"/>
              <w:jc w:val="both"/>
              <w:rPr>
                <w:rFonts w:ascii="Times New Roman" w:hAnsi="Times New Roman" w:cs="Times New Roman"/>
                <w:b/>
                <w:color w:val="000000"/>
                <w:sz w:val="16"/>
                <w:szCs w:val="24"/>
              </w:rPr>
            </w:pPr>
            <w:r w:rsidRPr="00F47A6E">
              <w:rPr>
                <w:rFonts w:ascii="Times New Roman" w:hAnsi="Times New Roman" w:cs="Times New Roman"/>
                <w:b/>
                <w:color w:val="000000"/>
                <w:sz w:val="16"/>
                <w:szCs w:val="24"/>
              </w:rPr>
              <w:t>Compound</w:t>
            </w:r>
            <w:r w:rsidR="000D1EE3">
              <w:rPr>
                <w:rFonts w:ascii="Times New Roman" w:hAnsi="Times New Roman" w:cs="Times New Roman"/>
                <w:b/>
                <w:color w:val="000000"/>
                <w:sz w:val="16"/>
                <w:szCs w:val="24"/>
              </w:rPr>
              <w:t xml:space="preserve"> </w:t>
            </w:r>
            <w:r w:rsidRPr="00F47A6E">
              <w:rPr>
                <w:rFonts w:ascii="Times New Roman" w:hAnsi="Times New Roman" w:cs="Times New Roman"/>
                <w:b/>
                <w:color w:val="000000"/>
                <w:sz w:val="16"/>
                <w:szCs w:val="24"/>
              </w:rPr>
              <w:t>C</w:t>
            </w:r>
          </w:p>
        </w:tc>
        <w:tc>
          <w:tcPr>
            <w:tcW w:w="875" w:type="pct"/>
            <w:gridSpan w:val="3"/>
            <w:vAlign w:val="center"/>
          </w:tcPr>
          <w:p w:rsidR="00314185" w:rsidRPr="00F47A6E" w:rsidRDefault="003F5E03" w:rsidP="00F47A6E">
            <w:pPr>
              <w:snapToGrid w:val="0"/>
              <w:spacing w:after="0" w:line="240" w:lineRule="auto"/>
              <w:jc w:val="both"/>
              <w:rPr>
                <w:rFonts w:ascii="Times New Roman" w:hAnsi="Times New Roman" w:cs="Times New Roman"/>
                <w:b/>
                <w:color w:val="000000"/>
                <w:sz w:val="16"/>
                <w:szCs w:val="24"/>
              </w:rPr>
            </w:pPr>
            <w:r w:rsidRPr="00F47A6E">
              <w:rPr>
                <w:rFonts w:ascii="Times New Roman" w:hAnsi="Times New Roman" w:cs="Times New Roman"/>
                <w:b/>
                <w:color w:val="000000"/>
                <w:sz w:val="16"/>
                <w:szCs w:val="24"/>
              </w:rPr>
              <w:t>Compound</w:t>
            </w:r>
            <w:r w:rsidR="000D1EE3">
              <w:rPr>
                <w:rFonts w:ascii="Times New Roman" w:hAnsi="Times New Roman" w:cs="Times New Roman"/>
                <w:b/>
                <w:color w:val="000000"/>
                <w:sz w:val="16"/>
                <w:szCs w:val="24"/>
              </w:rPr>
              <w:t xml:space="preserve"> </w:t>
            </w:r>
            <w:r w:rsidRPr="00F47A6E">
              <w:rPr>
                <w:rFonts w:ascii="Times New Roman" w:hAnsi="Times New Roman" w:cs="Times New Roman"/>
                <w:b/>
                <w:color w:val="000000"/>
                <w:sz w:val="16"/>
                <w:szCs w:val="24"/>
              </w:rPr>
              <w:t>D</w:t>
            </w:r>
          </w:p>
        </w:tc>
        <w:tc>
          <w:tcPr>
            <w:tcW w:w="861" w:type="pct"/>
            <w:gridSpan w:val="3"/>
            <w:vAlign w:val="center"/>
          </w:tcPr>
          <w:p w:rsidR="00314185" w:rsidRPr="00F47A6E" w:rsidRDefault="003F5E03" w:rsidP="00F47A6E">
            <w:pPr>
              <w:snapToGrid w:val="0"/>
              <w:spacing w:after="0" w:line="240" w:lineRule="auto"/>
              <w:jc w:val="both"/>
              <w:rPr>
                <w:rFonts w:ascii="Times New Roman" w:hAnsi="Times New Roman" w:cs="Times New Roman"/>
                <w:b/>
                <w:color w:val="000000"/>
                <w:sz w:val="16"/>
                <w:szCs w:val="24"/>
              </w:rPr>
            </w:pPr>
            <w:r w:rsidRPr="00F47A6E">
              <w:rPr>
                <w:rFonts w:ascii="Times New Roman" w:hAnsi="Times New Roman" w:cs="Times New Roman"/>
                <w:b/>
                <w:color w:val="000000"/>
                <w:sz w:val="16"/>
                <w:szCs w:val="24"/>
              </w:rPr>
              <w:t>Compound E</w:t>
            </w:r>
          </w:p>
        </w:tc>
      </w:tr>
      <w:tr w:rsidR="00314185" w:rsidRPr="00F47A6E" w:rsidTr="000D1EE3">
        <w:trPr>
          <w:jc w:val="center"/>
        </w:trPr>
        <w:tc>
          <w:tcPr>
            <w:tcW w:w="598"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Electronic properties</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DFT</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HF</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MP</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DFT</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HF</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MP</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DFT</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HF</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MP</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DFT</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HF</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MP</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DFT</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HF</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MP</w:t>
            </w:r>
          </w:p>
        </w:tc>
      </w:tr>
      <w:tr w:rsidR="00314185" w:rsidRPr="00F47A6E" w:rsidTr="000D1EE3">
        <w:trPr>
          <w:jc w:val="center"/>
        </w:trPr>
        <w:tc>
          <w:tcPr>
            <w:tcW w:w="598"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HOMO</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˗5.38</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˗7.85</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˗7.70</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˗5.61</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˗7.84</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˗7.78</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˗5.70</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˗8.01</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˗7.96</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˗5.47</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˗7.79</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˗7.66</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˗5.39</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˗7.64</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˗7.56</w:t>
            </w:r>
          </w:p>
        </w:tc>
      </w:tr>
      <w:tr w:rsidR="00314185" w:rsidRPr="00F47A6E" w:rsidTr="000D1EE3">
        <w:trPr>
          <w:jc w:val="center"/>
        </w:trPr>
        <w:tc>
          <w:tcPr>
            <w:tcW w:w="598"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LUMO</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1.43</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5.67</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5.46</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˗1.19</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2.80</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2.54</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˗1.19</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2.80</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2.57</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˗1.62</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2.35</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2.07</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˗1.59</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2.30</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2.00</w:t>
            </w:r>
          </w:p>
        </w:tc>
      </w:tr>
      <w:tr w:rsidR="00314185" w:rsidRPr="00F47A6E" w:rsidTr="000D1EE3">
        <w:trPr>
          <w:jc w:val="center"/>
        </w:trPr>
        <w:tc>
          <w:tcPr>
            <w:tcW w:w="598"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Energy gap</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6.81</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13.52</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13.16</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4.42</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10.64</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10.32</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4.51</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10.81</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10.53</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3.85</w:t>
            </w:r>
          </w:p>
        </w:tc>
        <w:tc>
          <w:tcPr>
            <w:tcW w:w="301"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10.14</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9.73</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3.80</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9.94</w:t>
            </w:r>
          </w:p>
        </w:tc>
        <w:tc>
          <w:tcPr>
            <w:tcW w:w="287" w:type="pct"/>
            <w:vAlign w:val="center"/>
          </w:tcPr>
          <w:p w:rsidR="00314185" w:rsidRPr="00F47A6E" w:rsidRDefault="003F5E03" w:rsidP="00F47A6E">
            <w:pPr>
              <w:snapToGrid w:val="0"/>
              <w:spacing w:after="0" w:line="240" w:lineRule="auto"/>
              <w:jc w:val="both"/>
              <w:rPr>
                <w:rFonts w:ascii="Times New Roman" w:hAnsi="Times New Roman" w:cs="Times New Roman"/>
                <w:color w:val="000000"/>
                <w:sz w:val="16"/>
                <w:szCs w:val="24"/>
              </w:rPr>
            </w:pPr>
            <w:r w:rsidRPr="00F47A6E">
              <w:rPr>
                <w:rFonts w:ascii="Times New Roman" w:hAnsi="Times New Roman" w:cs="Times New Roman"/>
                <w:color w:val="000000"/>
                <w:sz w:val="16"/>
                <w:szCs w:val="24"/>
              </w:rPr>
              <w:t>9.56</w:t>
            </w:r>
          </w:p>
        </w:tc>
      </w:tr>
    </w:tbl>
    <w:p w:rsidR="00177611" w:rsidRDefault="00177611" w:rsidP="00177611">
      <w:pPr>
        <w:snapToGrid w:val="0"/>
        <w:spacing w:after="0" w:line="240" w:lineRule="auto"/>
        <w:jc w:val="both"/>
        <w:rPr>
          <w:rFonts w:ascii="Times New Roman" w:hAnsi="Times New Roman" w:cs="Times New Roman"/>
          <w:sz w:val="20"/>
          <w:szCs w:val="24"/>
        </w:rPr>
      </w:pPr>
    </w:p>
    <w:p w:rsidR="00F47A6E" w:rsidRDefault="00F47A6E" w:rsidP="00177611">
      <w:pPr>
        <w:snapToGrid w:val="0"/>
        <w:spacing w:after="0" w:line="240" w:lineRule="auto"/>
        <w:jc w:val="both"/>
        <w:rPr>
          <w:rFonts w:ascii="Times New Roman" w:hAnsi="Times New Roman" w:cs="Times New Roman"/>
          <w:b/>
          <w:sz w:val="20"/>
          <w:szCs w:val="24"/>
        </w:rPr>
        <w:sectPr w:rsidR="00F47A6E" w:rsidSect="00041208">
          <w:headerReference w:type="default" r:id="rId27"/>
          <w:footerReference w:type="default" r:id="rId28"/>
          <w:type w:val="continuous"/>
          <w:pgSz w:w="12242" w:h="15842" w:code="1"/>
          <w:pgMar w:top="1440" w:right="1440" w:bottom="1440" w:left="1440" w:header="720" w:footer="720" w:gutter="0"/>
          <w:cols w:space="720"/>
          <w:docGrid w:linePitch="360"/>
        </w:sectPr>
      </w:pPr>
    </w:p>
    <w:p w:rsidR="00F47A6E" w:rsidRPr="000D1EE3" w:rsidRDefault="00F47A6E" w:rsidP="008940AF">
      <w:pPr>
        <w:snapToGrid w:val="0"/>
        <w:spacing w:after="0" w:line="240" w:lineRule="auto"/>
        <w:ind w:firstLine="425"/>
        <w:jc w:val="both"/>
        <w:rPr>
          <w:rFonts w:ascii="Times New Roman" w:hAnsi="Times New Roman" w:cs="Times New Roman"/>
          <w:sz w:val="20"/>
          <w:szCs w:val="20"/>
        </w:rPr>
      </w:pPr>
      <w:proofErr w:type="gramStart"/>
      <w:r w:rsidRPr="000D1EE3">
        <w:rPr>
          <w:rFonts w:ascii="Times New Roman" w:hAnsi="Times New Roman" w:cs="Times New Roman"/>
          <w:sz w:val="20"/>
          <w:szCs w:val="20"/>
        </w:rPr>
        <w:lastRenderedPageBreak/>
        <w:t xml:space="preserve">Table 4.4 Showing the Electronic properties in </w:t>
      </w:r>
      <w:proofErr w:type="spellStart"/>
      <w:r w:rsidRPr="000D1EE3">
        <w:rPr>
          <w:rFonts w:ascii="Times New Roman" w:hAnsi="Times New Roman" w:cs="Times New Roman"/>
          <w:sz w:val="20"/>
          <w:szCs w:val="20"/>
        </w:rPr>
        <w:t>eV</w:t>
      </w:r>
      <w:proofErr w:type="spellEnd"/>
      <w:r w:rsidRPr="000D1EE3">
        <w:rPr>
          <w:rFonts w:ascii="Times New Roman" w:hAnsi="Times New Roman" w:cs="Times New Roman"/>
          <w:sz w:val="20"/>
          <w:szCs w:val="20"/>
        </w:rPr>
        <w:t xml:space="preserve"> of the studied compounds using DFT, HF and MP methods of calculation.</w:t>
      </w:r>
      <w:proofErr w:type="gramEnd"/>
    </w:p>
    <w:p w:rsidR="00314185" w:rsidRPr="000D1EE3" w:rsidRDefault="003F5E03" w:rsidP="00177611">
      <w:pPr>
        <w:snapToGrid w:val="0"/>
        <w:spacing w:after="0" w:line="240" w:lineRule="auto"/>
        <w:jc w:val="both"/>
        <w:rPr>
          <w:rFonts w:ascii="Times New Roman" w:hAnsi="Times New Roman" w:cs="Times New Roman"/>
          <w:b/>
          <w:sz w:val="20"/>
          <w:szCs w:val="20"/>
        </w:rPr>
      </w:pPr>
      <w:r w:rsidRPr="000D1EE3">
        <w:rPr>
          <w:rFonts w:ascii="Times New Roman" w:hAnsi="Times New Roman" w:cs="Times New Roman"/>
          <w:b/>
          <w:sz w:val="20"/>
          <w:szCs w:val="20"/>
        </w:rPr>
        <w:t>4.4 Quantitative Structure Activity Relationship (QSAR)</w:t>
      </w:r>
    </w:p>
    <w:p w:rsidR="00F47A6E" w:rsidRPr="000D1EE3" w:rsidRDefault="00F47A6E" w:rsidP="00177611">
      <w:pPr>
        <w:snapToGrid w:val="0"/>
        <w:spacing w:after="0" w:line="240" w:lineRule="auto"/>
        <w:ind w:firstLine="425"/>
        <w:jc w:val="both"/>
        <w:rPr>
          <w:rFonts w:ascii="Times New Roman" w:hAnsi="Times New Roman" w:cs="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914"/>
        <w:gridCol w:w="1026"/>
        <w:gridCol w:w="1148"/>
      </w:tblGrid>
      <w:tr w:rsidR="00314185" w:rsidRPr="000D1EE3" w:rsidTr="000D1EE3">
        <w:trPr>
          <w:jc w:val="center"/>
        </w:trPr>
        <w:tc>
          <w:tcPr>
            <w:tcW w:w="1650" w:type="pct"/>
            <w:vAlign w:val="center"/>
          </w:tcPr>
          <w:p w:rsidR="00314185" w:rsidRPr="000D1EE3" w:rsidRDefault="003F5E03" w:rsidP="00F47A6E">
            <w:pPr>
              <w:snapToGrid w:val="0"/>
              <w:spacing w:after="0" w:line="240" w:lineRule="auto"/>
              <w:jc w:val="both"/>
              <w:rPr>
                <w:rFonts w:ascii="Times New Roman" w:hAnsi="Times New Roman" w:cs="Times New Roman"/>
                <w:b/>
                <w:color w:val="000000"/>
                <w:sz w:val="20"/>
                <w:szCs w:val="20"/>
              </w:rPr>
            </w:pPr>
            <w:r w:rsidRPr="000D1EE3">
              <w:rPr>
                <w:rFonts w:ascii="Times New Roman" w:hAnsi="Times New Roman" w:cs="Times New Roman"/>
                <w:b/>
                <w:color w:val="000000"/>
                <w:sz w:val="20"/>
                <w:szCs w:val="20"/>
              </w:rPr>
              <w:t>QSAR</w:t>
            </w:r>
          </w:p>
        </w:tc>
        <w:tc>
          <w:tcPr>
            <w:tcW w:w="2105" w:type="pct"/>
            <w:gridSpan w:val="2"/>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b/>
                <w:color w:val="000000"/>
                <w:sz w:val="20"/>
                <w:szCs w:val="20"/>
              </w:rPr>
            </w:pPr>
            <w:proofErr w:type="spellStart"/>
            <w:r w:rsidRPr="000D1EE3">
              <w:rPr>
                <w:rFonts w:ascii="Times New Roman" w:hAnsi="Times New Roman" w:cs="Times New Roman"/>
                <w:b/>
                <w:color w:val="000000"/>
                <w:sz w:val="20"/>
                <w:szCs w:val="20"/>
              </w:rPr>
              <w:t>Polarizabilty</w:t>
            </w:r>
            <w:proofErr w:type="spellEnd"/>
            <w:r w:rsidRPr="000D1EE3">
              <w:rPr>
                <w:rFonts w:ascii="Times New Roman" w:hAnsi="Times New Roman" w:cs="Times New Roman"/>
                <w:b/>
                <w:color w:val="000000"/>
                <w:sz w:val="20"/>
                <w:szCs w:val="20"/>
              </w:rPr>
              <w:t>(Ǻ</w:t>
            </w:r>
            <w:r w:rsidRPr="000D1EE3">
              <w:rPr>
                <w:rFonts w:ascii="Times New Roman" w:hAnsi="Times New Roman" w:cs="Times New Roman"/>
                <w:b/>
                <w:color w:val="000000"/>
                <w:sz w:val="20"/>
                <w:szCs w:val="20"/>
                <w:vertAlign w:val="superscript"/>
              </w:rPr>
              <w:t>3</w:t>
            </w:r>
            <w:r w:rsidRPr="000D1EE3">
              <w:rPr>
                <w:rFonts w:ascii="Times New Roman" w:hAnsi="Times New Roman" w:cs="Times New Roman"/>
                <w:b/>
                <w:color w:val="000000"/>
                <w:sz w:val="20"/>
                <w:szCs w:val="20"/>
              </w:rPr>
              <w:t>)</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b/>
                <w:color w:val="000000"/>
                <w:sz w:val="20"/>
                <w:szCs w:val="20"/>
              </w:rPr>
            </w:pPr>
            <w:r w:rsidRPr="000D1EE3">
              <w:rPr>
                <w:rFonts w:ascii="Times New Roman" w:hAnsi="Times New Roman" w:cs="Times New Roman"/>
                <w:b/>
                <w:color w:val="000000"/>
                <w:sz w:val="20"/>
                <w:szCs w:val="20"/>
              </w:rPr>
              <w:t>Area(Ǻ</w:t>
            </w:r>
            <w:r w:rsidRPr="000D1EE3">
              <w:rPr>
                <w:rFonts w:ascii="Times New Roman" w:hAnsi="Times New Roman" w:cs="Times New Roman"/>
                <w:b/>
                <w:color w:val="000000"/>
                <w:sz w:val="20"/>
                <w:szCs w:val="20"/>
                <w:vertAlign w:val="superscript"/>
              </w:rPr>
              <w:t>2</w:t>
            </w:r>
            <w:r w:rsidRPr="000D1EE3">
              <w:rPr>
                <w:rFonts w:ascii="Times New Roman" w:hAnsi="Times New Roman" w:cs="Times New Roman"/>
                <w:b/>
                <w:color w:val="000000"/>
                <w:sz w:val="20"/>
                <w:szCs w:val="20"/>
              </w:rPr>
              <w:t>)</w:t>
            </w:r>
          </w:p>
        </w:tc>
      </w:tr>
      <w:tr w:rsidR="00314185" w:rsidRPr="000D1EE3" w:rsidTr="000D1EE3">
        <w:trPr>
          <w:jc w:val="center"/>
        </w:trPr>
        <w:tc>
          <w:tcPr>
            <w:tcW w:w="1650" w:type="pct"/>
            <w:vMerge w:val="restar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Compound A</w:t>
            </w: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DFT</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49.52</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140.46</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HF</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47.67</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139.19</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MP</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47.82</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140.13</w:t>
            </w:r>
          </w:p>
        </w:tc>
      </w:tr>
      <w:tr w:rsidR="00314185" w:rsidRPr="000D1EE3" w:rsidTr="000D1EE3">
        <w:trPr>
          <w:jc w:val="center"/>
        </w:trPr>
        <w:tc>
          <w:tcPr>
            <w:tcW w:w="1650" w:type="pct"/>
            <w:vMerge w:val="restar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Compound B</w:t>
            </w: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DFT</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54.72</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201.17</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HF</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53.14</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199.55</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MP</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53.32</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200.21</w:t>
            </w:r>
          </w:p>
        </w:tc>
      </w:tr>
      <w:tr w:rsidR="00314185" w:rsidRPr="000D1EE3" w:rsidTr="000D1EE3">
        <w:trPr>
          <w:jc w:val="center"/>
        </w:trPr>
        <w:tc>
          <w:tcPr>
            <w:tcW w:w="1650" w:type="pct"/>
            <w:vMerge w:val="restar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Compound C</w:t>
            </w: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DFT</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54.76</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206.13</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HF</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53.15</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204.09</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MP</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53.33</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205.00</w:t>
            </w:r>
          </w:p>
        </w:tc>
      </w:tr>
      <w:tr w:rsidR="00314185" w:rsidRPr="000D1EE3" w:rsidTr="000D1EE3">
        <w:trPr>
          <w:jc w:val="center"/>
        </w:trPr>
        <w:tc>
          <w:tcPr>
            <w:tcW w:w="1650" w:type="pct"/>
            <w:vMerge w:val="restar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Compound D</w:t>
            </w: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DFT</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57.52</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238.12</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HF</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55.90</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236.48</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MP</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56.10</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236.70</w:t>
            </w:r>
          </w:p>
        </w:tc>
      </w:tr>
      <w:tr w:rsidR="00314185" w:rsidRPr="000D1EE3" w:rsidTr="000D1EE3">
        <w:trPr>
          <w:jc w:val="center"/>
        </w:trPr>
        <w:tc>
          <w:tcPr>
            <w:tcW w:w="1650" w:type="pct"/>
            <w:vMerge w:val="restar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Compound E</w:t>
            </w: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DFT</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57.57</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241.44</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HF</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55.98</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239.30</w:t>
            </w:r>
          </w:p>
        </w:tc>
      </w:tr>
      <w:tr w:rsidR="00314185" w:rsidRPr="000D1EE3" w:rsidTr="000D1EE3">
        <w:trPr>
          <w:jc w:val="center"/>
        </w:trPr>
        <w:tc>
          <w:tcPr>
            <w:tcW w:w="1650" w:type="pct"/>
            <w:vMerge/>
            <w:vAlign w:val="center"/>
          </w:tcPr>
          <w:p w:rsidR="00314185" w:rsidRPr="000D1EE3" w:rsidRDefault="00314185" w:rsidP="00F47A6E">
            <w:pPr>
              <w:snapToGrid w:val="0"/>
              <w:spacing w:after="0" w:line="240" w:lineRule="auto"/>
              <w:jc w:val="both"/>
              <w:rPr>
                <w:rFonts w:ascii="Times New Roman" w:hAnsi="Times New Roman" w:cs="Times New Roman"/>
                <w:color w:val="000000"/>
                <w:sz w:val="20"/>
                <w:szCs w:val="20"/>
              </w:rPr>
            </w:pPr>
          </w:p>
        </w:tc>
        <w:tc>
          <w:tcPr>
            <w:tcW w:w="992" w:type="pct"/>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MP</w:t>
            </w:r>
          </w:p>
        </w:tc>
        <w:tc>
          <w:tcPr>
            <w:tcW w:w="1113"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52.20</w:t>
            </w:r>
          </w:p>
        </w:tc>
        <w:tc>
          <w:tcPr>
            <w:tcW w:w="1245" w:type="pct"/>
            <w:shd w:val="clear" w:color="auto" w:fill="auto"/>
            <w:vAlign w:val="center"/>
          </w:tcPr>
          <w:p w:rsidR="00314185" w:rsidRPr="000D1EE3" w:rsidRDefault="003F5E03" w:rsidP="00F47A6E">
            <w:pPr>
              <w:snapToGrid w:val="0"/>
              <w:spacing w:after="0" w:line="240" w:lineRule="auto"/>
              <w:jc w:val="both"/>
              <w:rPr>
                <w:rFonts w:ascii="Times New Roman" w:hAnsi="Times New Roman" w:cs="Times New Roman"/>
                <w:color w:val="000000"/>
                <w:sz w:val="20"/>
                <w:szCs w:val="20"/>
              </w:rPr>
            </w:pPr>
            <w:r w:rsidRPr="000D1EE3">
              <w:rPr>
                <w:rFonts w:ascii="Times New Roman" w:hAnsi="Times New Roman" w:cs="Times New Roman"/>
                <w:color w:val="000000"/>
                <w:sz w:val="20"/>
                <w:szCs w:val="20"/>
              </w:rPr>
              <w:t>240.44</w:t>
            </w:r>
          </w:p>
        </w:tc>
      </w:tr>
    </w:tbl>
    <w:p w:rsidR="008940AF" w:rsidRPr="000D1EE3" w:rsidRDefault="008940AF" w:rsidP="008940AF">
      <w:pPr>
        <w:snapToGrid w:val="0"/>
        <w:spacing w:after="0" w:line="240" w:lineRule="auto"/>
        <w:ind w:firstLine="425"/>
        <w:jc w:val="both"/>
        <w:rPr>
          <w:rFonts w:ascii="Times New Roman" w:hAnsi="Times New Roman" w:cs="Times New Roman"/>
          <w:sz w:val="20"/>
          <w:szCs w:val="20"/>
          <w:lang w:eastAsia="zh-CN"/>
        </w:rPr>
      </w:pPr>
    </w:p>
    <w:p w:rsidR="008940AF" w:rsidRPr="000D1EE3" w:rsidRDefault="008940AF" w:rsidP="008940AF">
      <w:pPr>
        <w:snapToGrid w:val="0"/>
        <w:spacing w:after="0" w:line="240" w:lineRule="auto"/>
        <w:ind w:firstLine="425"/>
        <w:jc w:val="both"/>
        <w:rPr>
          <w:rFonts w:ascii="Times New Roman" w:hAnsi="Times New Roman" w:cs="Times New Roman"/>
          <w:sz w:val="20"/>
          <w:szCs w:val="20"/>
          <w:lang w:eastAsia="zh-CN"/>
        </w:rPr>
      </w:pPr>
      <w:r w:rsidRPr="000D1EE3">
        <w:rPr>
          <w:rFonts w:ascii="Times New Roman" w:hAnsi="Times New Roman" w:cs="Times New Roman"/>
          <w:sz w:val="20"/>
          <w:szCs w:val="20"/>
        </w:rPr>
        <w:lastRenderedPageBreak/>
        <w:t xml:space="preserve">The reactivity of a compound is highly dependent on its </w:t>
      </w:r>
      <w:proofErr w:type="spellStart"/>
      <w:r w:rsidRPr="000D1EE3">
        <w:rPr>
          <w:rFonts w:ascii="Times New Roman" w:hAnsi="Times New Roman" w:cs="Times New Roman"/>
          <w:sz w:val="20"/>
          <w:szCs w:val="20"/>
        </w:rPr>
        <w:t>polarizability</w:t>
      </w:r>
      <w:proofErr w:type="spellEnd"/>
      <w:r w:rsidRPr="000D1EE3">
        <w:rPr>
          <w:rFonts w:ascii="Times New Roman" w:hAnsi="Times New Roman" w:cs="Times New Roman"/>
          <w:sz w:val="20"/>
          <w:szCs w:val="20"/>
        </w:rPr>
        <w:t>. Considering the DFT B3LYP/6-31G* result, the compounds D and E which are (4Z)-5-(4-ethyl-1H-pyrrol-3-yl</w:t>
      </w:r>
      <w:proofErr w:type="gramStart"/>
      <w:r w:rsidRPr="000D1EE3">
        <w:rPr>
          <w:rFonts w:ascii="Times New Roman" w:hAnsi="Times New Roman" w:cs="Times New Roman"/>
          <w:sz w:val="20"/>
          <w:szCs w:val="20"/>
        </w:rPr>
        <w:t>)penta</w:t>
      </w:r>
      <w:proofErr w:type="gramEnd"/>
      <w:r w:rsidRPr="000D1EE3">
        <w:rPr>
          <w:rFonts w:ascii="Times New Roman" w:hAnsi="Times New Roman" w:cs="Times New Roman"/>
          <w:sz w:val="20"/>
          <w:szCs w:val="20"/>
        </w:rPr>
        <w:t xml:space="preserve">-2,4-dienoic acid and (4E)-5-(4-ethyl-1H-pyrrol-3-yl)penta-2,4-dienoic acid respectively have the highest </w:t>
      </w:r>
      <w:proofErr w:type="spellStart"/>
      <w:r w:rsidRPr="000D1EE3">
        <w:rPr>
          <w:rFonts w:ascii="Times New Roman" w:hAnsi="Times New Roman" w:cs="Times New Roman"/>
          <w:sz w:val="20"/>
          <w:szCs w:val="20"/>
        </w:rPr>
        <w:t>polarizability</w:t>
      </w:r>
      <w:proofErr w:type="spellEnd"/>
      <w:r w:rsidRPr="000D1EE3">
        <w:rPr>
          <w:rFonts w:ascii="Times New Roman" w:hAnsi="Times New Roman" w:cs="Times New Roman"/>
          <w:sz w:val="20"/>
          <w:szCs w:val="20"/>
        </w:rPr>
        <w:t xml:space="preserve"> values which are 57.52(Ǻ</w:t>
      </w:r>
      <w:r w:rsidRPr="000D1EE3">
        <w:rPr>
          <w:rFonts w:ascii="Times New Roman" w:hAnsi="Times New Roman" w:cs="Times New Roman"/>
          <w:sz w:val="20"/>
          <w:szCs w:val="20"/>
          <w:vertAlign w:val="superscript"/>
        </w:rPr>
        <w:t>3</w:t>
      </w:r>
      <w:r w:rsidRPr="000D1EE3">
        <w:rPr>
          <w:rFonts w:ascii="Times New Roman" w:hAnsi="Times New Roman" w:cs="Times New Roman"/>
          <w:sz w:val="20"/>
          <w:szCs w:val="20"/>
        </w:rPr>
        <w:t>) and 57.57(Ǻ</w:t>
      </w:r>
      <w:r w:rsidRPr="000D1EE3">
        <w:rPr>
          <w:rFonts w:ascii="Times New Roman" w:hAnsi="Times New Roman" w:cs="Times New Roman"/>
          <w:sz w:val="20"/>
          <w:szCs w:val="20"/>
          <w:vertAlign w:val="superscript"/>
        </w:rPr>
        <w:t>3</w:t>
      </w:r>
      <w:r w:rsidRPr="000D1EE3">
        <w:rPr>
          <w:rFonts w:ascii="Times New Roman" w:hAnsi="Times New Roman" w:cs="Times New Roman"/>
          <w:sz w:val="20"/>
          <w:szCs w:val="20"/>
        </w:rPr>
        <w:t xml:space="preserve">) respectively. The addition of these </w:t>
      </w:r>
      <w:proofErr w:type="spellStart"/>
      <w:r w:rsidRPr="000D1EE3">
        <w:rPr>
          <w:rFonts w:ascii="Times New Roman" w:hAnsi="Times New Roman" w:cs="Times New Roman"/>
          <w:sz w:val="20"/>
          <w:szCs w:val="20"/>
        </w:rPr>
        <w:t>substituents</w:t>
      </w:r>
      <w:proofErr w:type="spellEnd"/>
      <w:r w:rsidRPr="000D1EE3">
        <w:rPr>
          <w:rFonts w:ascii="Times New Roman" w:hAnsi="Times New Roman" w:cs="Times New Roman"/>
          <w:sz w:val="20"/>
          <w:szCs w:val="20"/>
        </w:rPr>
        <w:t xml:space="preserve"> therefore increases the reactivity of the ring.</w:t>
      </w:r>
    </w:p>
    <w:p w:rsidR="00314185" w:rsidRPr="000D1EE3" w:rsidRDefault="003F5E03" w:rsidP="00177611">
      <w:pPr>
        <w:snapToGrid w:val="0"/>
        <w:spacing w:after="0" w:line="240" w:lineRule="auto"/>
        <w:ind w:firstLine="425"/>
        <w:jc w:val="both"/>
        <w:rPr>
          <w:rFonts w:ascii="Times New Roman" w:hAnsi="Times New Roman" w:cs="Times New Roman"/>
          <w:sz w:val="20"/>
          <w:szCs w:val="20"/>
        </w:rPr>
      </w:pPr>
      <w:r w:rsidRPr="000D1EE3">
        <w:rPr>
          <w:rFonts w:ascii="Times New Roman" w:hAnsi="Times New Roman" w:cs="Times New Roman"/>
          <w:sz w:val="20"/>
          <w:szCs w:val="20"/>
        </w:rPr>
        <w:t xml:space="preserve">Table 4.5 showing the Quantitative Structure Activity Relationship of the studied compounds using DFT, HF, </w:t>
      </w:r>
      <w:proofErr w:type="gramStart"/>
      <w:r w:rsidRPr="000D1EE3">
        <w:rPr>
          <w:rFonts w:ascii="Times New Roman" w:hAnsi="Times New Roman" w:cs="Times New Roman"/>
          <w:sz w:val="20"/>
          <w:szCs w:val="20"/>
        </w:rPr>
        <w:t>MP</w:t>
      </w:r>
      <w:proofErr w:type="gramEnd"/>
      <w:r w:rsidRPr="000D1EE3">
        <w:rPr>
          <w:rFonts w:ascii="Times New Roman" w:hAnsi="Times New Roman" w:cs="Times New Roman"/>
          <w:sz w:val="20"/>
          <w:szCs w:val="20"/>
        </w:rPr>
        <w:t xml:space="preserve"> Methods.</w:t>
      </w:r>
    </w:p>
    <w:p w:rsidR="00F47A6E" w:rsidRPr="000D1EE3" w:rsidRDefault="00F47A6E" w:rsidP="00177611">
      <w:pPr>
        <w:snapToGrid w:val="0"/>
        <w:spacing w:after="0" w:line="240" w:lineRule="auto"/>
        <w:jc w:val="both"/>
        <w:rPr>
          <w:rFonts w:ascii="Times New Roman" w:hAnsi="Times New Roman" w:cs="Times New Roman"/>
          <w:sz w:val="20"/>
          <w:szCs w:val="20"/>
        </w:rPr>
      </w:pPr>
    </w:p>
    <w:p w:rsidR="00314185" w:rsidRPr="000D1EE3" w:rsidRDefault="00F47A6E" w:rsidP="00177611">
      <w:pPr>
        <w:snapToGrid w:val="0"/>
        <w:spacing w:after="0" w:line="240" w:lineRule="auto"/>
        <w:jc w:val="both"/>
        <w:rPr>
          <w:rFonts w:ascii="Times New Roman" w:hAnsi="Times New Roman" w:cs="Times New Roman"/>
          <w:b/>
          <w:sz w:val="20"/>
          <w:szCs w:val="20"/>
        </w:rPr>
      </w:pPr>
      <w:r w:rsidRPr="000D1EE3">
        <w:rPr>
          <w:rFonts w:ascii="Times New Roman" w:hAnsi="Times New Roman" w:cs="Times New Roman"/>
          <w:b/>
          <w:sz w:val="20"/>
          <w:szCs w:val="20"/>
        </w:rPr>
        <w:t>Chapter Five</w:t>
      </w:r>
    </w:p>
    <w:p w:rsidR="00314185" w:rsidRPr="000D1EE3" w:rsidRDefault="00F47A6E" w:rsidP="00177611">
      <w:pPr>
        <w:snapToGrid w:val="0"/>
        <w:spacing w:after="0" w:line="240" w:lineRule="auto"/>
        <w:jc w:val="both"/>
        <w:rPr>
          <w:rFonts w:ascii="Times New Roman" w:hAnsi="Times New Roman" w:cs="Times New Roman"/>
          <w:b/>
          <w:sz w:val="20"/>
          <w:szCs w:val="20"/>
        </w:rPr>
      </w:pPr>
      <w:r w:rsidRPr="000D1EE3">
        <w:rPr>
          <w:rFonts w:ascii="Times New Roman" w:hAnsi="Times New Roman" w:cs="Times New Roman"/>
          <w:b/>
          <w:sz w:val="20"/>
          <w:szCs w:val="20"/>
        </w:rPr>
        <w:t>Conclusion</w:t>
      </w:r>
    </w:p>
    <w:p w:rsidR="00314185" w:rsidRPr="000D1EE3" w:rsidRDefault="003F5E03" w:rsidP="00177611">
      <w:pPr>
        <w:snapToGrid w:val="0"/>
        <w:spacing w:after="0" w:line="240" w:lineRule="auto"/>
        <w:ind w:firstLine="425"/>
        <w:jc w:val="both"/>
        <w:rPr>
          <w:rFonts w:ascii="Times New Roman" w:hAnsi="Times New Roman" w:cs="Times New Roman"/>
          <w:sz w:val="20"/>
          <w:szCs w:val="20"/>
        </w:rPr>
      </w:pPr>
      <w:r w:rsidRPr="000D1EE3">
        <w:rPr>
          <w:rFonts w:ascii="Times New Roman" w:hAnsi="Times New Roman" w:cs="Times New Roman"/>
          <w:sz w:val="20"/>
          <w:szCs w:val="20"/>
        </w:rPr>
        <w:t xml:space="preserve">Computational studies of 3-ethyl </w:t>
      </w:r>
      <w:proofErr w:type="spellStart"/>
      <w:r w:rsidRPr="000D1EE3">
        <w:rPr>
          <w:rFonts w:ascii="Times New Roman" w:hAnsi="Times New Roman" w:cs="Times New Roman"/>
          <w:sz w:val="20"/>
          <w:szCs w:val="20"/>
        </w:rPr>
        <w:t>pyrrole</w:t>
      </w:r>
      <w:proofErr w:type="spellEnd"/>
      <w:r w:rsidRPr="000D1EE3">
        <w:rPr>
          <w:rFonts w:ascii="Times New Roman" w:hAnsi="Times New Roman" w:cs="Times New Roman"/>
          <w:sz w:val="20"/>
          <w:szCs w:val="20"/>
        </w:rPr>
        <w:t xml:space="preserve"> and some of its derivatives using semi-empirical, DFT, </w:t>
      </w:r>
      <w:proofErr w:type="spellStart"/>
      <w:r w:rsidRPr="000D1EE3">
        <w:rPr>
          <w:rFonts w:ascii="Times New Roman" w:hAnsi="Times New Roman" w:cs="Times New Roman"/>
          <w:sz w:val="20"/>
          <w:szCs w:val="20"/>
        </w:rPr>
        <w:t>Møller</w:t>
      </w:r>
      <w:proofErr w:type="spellEnd"/>
      <w:r w:rsidRPr="000D1EE3">
        <w:rPr>
          <w:rFonts w:ascii="Times New Roman" w:hAnsi="Times New Roman" w:cs="Times New Roman"/>
          <w:sz w:val="20"/>
          <w:szCs w:val="20"/>
        </w:rPr>
        <w:t xml:space="preserve"> </w:t>
      </w:r>
      <w:proofErr w:type="spellStart"/>
      <w:r w:rsidRPr="000D1EE3">
        <w:rPr>
          <w:rFonts w:ascii="Times New Roman" w:hAnsi="Times New Roman" w:cs="Times New Roman"/>
          <w:sz w:val="20"/>
          <w:szCs w:val="20"/>
        </w:rPr>
        <w:t>Plesset</w:t>
      </w:r>
      <w:proofErr w:type="spellEnd"/>
      <w:r w:rsidRPr="000D1EE3">
        <w:rPr>
          <w:rFonts w:ascii="Times New Roman" w:hAnsi="Times New Roman" w:cs="Times New Roman"/>
          <w:sz w:val="20"/>
          <w:szCs w:val="20"/>
        </w:rPr>
        <w:t xml:space="preserve"> and </w:t>
      </w:r>
      <w:proofErr w:type="spellStart"/>
      <w:r w:rsidRPr="000D1EE3">
        <w:rPr>
          <w:rFonts w:ascii="Times New Roman" w:hAnsi="Times New Roman" w:cs="Times New Roman"/>
          <w:sz w:val="20"/>
          <w:szCs w:val="20"/>
        </w:rPr>
        <w:t>Hartree</w:t>
      </w:r>
      <w:proofErr w:type="spellEnd"/>
      <w:r w:rsidRPr="000D1EE3">
        <w:rPr>
          <w:rFonts w:ascii="Times New Roman" w:hAnsi="Times New Roman" w:cs="Times New Roman"/>
          <w:sz w:val="20"/>
          <w:szCs w:val="20"/>
        </w:rPr>
        <w:t xml:space="preserve">-fork have been carried out. Addition of some </w:t>
      </w:r>
      <w:proofErr w:type="spellStart"/>
      <w:r w:rsidRPr="000D1EE3">
        <w:rPr>
          <w:rFonts w:ascii="Times New Roman" w:hAnsi="Times New Roman" w:cs="Times New Roman"/>
          <w:sz w:val="20"/>
          <w:szCs w:val="20"/>
        </w:rPr>
        <w:t>substituents</w:t>
      </w:r>
      <w:proofErr w:type="spellEnd"/>
      <w:r w:rsidRPr="000D1EE3">
        <w:rPr>
          <w:rFonts w:ascii="Times New Roman" w:hAnsi="Times New Roman" w:cs="Times New Roman"/>
          <w:sz w:val="20"/>
          <w:szCs w:val="20"/>
        </w:rPr>
        <w:t xml:space="preserve"> into the backbone of 3-ethyl </w:t>
      </w:r>
      <w:proofErr w:type="spellStart"/>
      <w:r w:rsidRPr="000D1EE3">
        <w:rPr>
          <w:rFonts w:ascii="Times New Roman" w:hAnsi="Times New Roman" w:cs="Times New Roman"/>
          <w:sz w:val="20"/>
          <w:szCs w:val="20"/>
        </w:rPr>
        <w:t>pyrrole</w:t>
      </w:r>
      <w:proofErr w:type="spellEnd"/>
      <w:r w:rsidRPr="000D1EE3">
        <w:rPr>
          <w:rFonts w:ascii="Times New Roman" w:hAnsi="Times New Roman" w:cs="Times New Roman"/>
          <w:sz w:val="20"/>
          <w:szCs w:val="20"/>
        </w:rPr>
        <w:t xml:space="preserve"> led to changes in the structural properties and physical properties of the compound.</w:t>
      </w:r>
    </w:p>
    <w:p w:rsidR="00314185" w:rsidRPr="000D1EE3" w:rsidRDefault="003F5E03" w:rsidP="00177611">
      <w:pPr>
        <w:snapToGrid w:val="0"/>
        <w:spacing w:after="0" w:line="240" w:lineRule="auto"/>
        <w:ind w:firstLine="425"/>
        <w:jc w:val="both"/>
        <w:rPr>
          <w:rFonts w:ascii="Times New Roman" w:hAnsi="Times New Roman" w:cs="Times New Roman"/>
          <w:sz w:val="20"/>
          <w:szCs w:val="20"/>
        </w:rPr>
      </w:pPr>
      <w:r w:rsidRPr="000D1EE3">
        <w:rPr>
          <w:rFonts w:ascii="Times New Roman" w:hAnsi="Times New Roman" w:cs="Times New Roman"/>
          <w:sz w:val="20"/>
          <w:szCs w:val="20"/>
        </w:rPr>
        <w:t xml:space="preserve">From the calculation, considering all the studied compounds studied, the parent compound was found </w:t>
      </w:r>
      <w:r w:rsidRPr="000D1EE3">
        <w:rPr>
          <w:rFonts w:ascii="Times New Roman" w:hAnsi="Times New Roman" w:cs="Times New Roman"/>
          <w:sz w:val="20"/>
          <w:szCs w:val="20"/>
        </w:rPr>
        <w:lastRenderedPageBreak/>
        <w:t>to be less thermodynamically stable compared to the other four substituted compounds with respect to the value of ΔH. (2Z)-3-(4-ethyl-1H-pyrrol-3-yl)prop-2-enoic acid and</w:t>
      </w:r>
      <w:r w:rsidR="000D1EE3">
        <w:rPr>
          <w:rFonts w:ascii="Times New Roman" w:hAnsi="Times New Roman" w:cs="Times New Roman"/>
          <w:sz w:val="20"/>
          <w:szCs w:val="20"/>
        </w:rPr>
        <w:t xml:space="preserve"> </w:t>
      </w:r>
      <w:r w:rsidRPr="000D1EE3">
        <w:rPr>
          <w:rFonts w:ascii="Times New Roman" w:hAnsi="Times New Roman" w:cs="Times New Roman"/>
          <w:sz w:val="20"/>
          <w:szCs w:val="20"/>
        </w:rPr>
        <w:t>(2E)-3-(4-ethyl-1H-pyrrol-3-yl)prop-2-enoic acid are quite stable with the values ˗554.576, ˗551.173, ˗552.850 and ˗554.578, ˗551.178, ˗552.854 respectively for the DFT,</w:t>
      </w:r>
      <w:r w:rsidR="000D1EE3">
        <w:rPr>
          <w:rFonts w:ascii="Times New Roman" w:hAnsi="Times New Roman" w:cs="Times New Roman" w:hint="eastAsia"/>
          <w:sz w:val="20"/>
          <w:szCs w:val="20"/>
          <w:lang w:eastAsia="zh-CN"/>
        </w:rPr>
        <w:t xml:space="preserve"> </w:t>
      </w:r>
      <w:r w:rsidRPr="000D1EE3">
        <w:rPr>
          <w:rFonts w:ascii="Times New Roman" w:hAnsi="Times New Roman" w:cs="Times New Roman"/>
          <w:sz w:val="20"/>
          <w:szCs w:val="20"/>
        </w:rPr>
        <w:t>HF,</w:t>
      </w:r>
      <w:r w:rsidR="000D1EE3">
        <w:rPr>
          <w:rFonts w:ascii="Times New Roman" w:hAnsi="Times New Roman" w:cs="Times New Roman" w:hint="eastAsia"/>
          <w:sz w:val="20"/>
          <w:szCs w:val="20"/>
          <w:lang w:eastAsia="zh-CN"/>
        </w:rPr>
        <w:t xml:space="preserve"> </w:t>
      </w:r>
      <w:r w:rsidRPr="000D1EE3">
        <w:rPr>
          <w:rFonts w:ascii="Times New Roman" w:hAnsi="Times New Roman" w:cs="Times New Roman"/>
          <w:sz w:val="20"/>
          <w:szCs w:val="20"/>
        </w:rPr>
        <w:t>MP methods respectively. But the (4Z)-5-(4-ethyl-1H-pyrrol-3-yl) penta-2</w:t>
      </w:r>
      <w:proofErr w:type="gramStart"/>
      <w:r w:rsidRPr="000D1EE3">
        <w:rPr>
          <w:rFonts w:ascii="Times New Roman" w:hAnsi="Times New Roman" w:cs="Times New Roman"/>
          <w:sz w:val="20"/>
          <w:szCs w:val="20"/>
        </w:rPr>
        <w:t>,4</w:t>
      </w:r>
      <w:proofErr w:type="gramEnd"/>
      <w:r w:rsidRPr="000D1EE3">
        <w:rPr>
          <w:rFonts w:ascii="Times New Roman" w:hAnsi="Times New Roman" w:cs="Times New Roman"/>
          <w:sz w:val="20"/>
          <w:szCs w:val="20"/>
        </w:rPr>
        <w:t>-dienoic acid and (4E)-5-(4-ethyl-1H-pyrrol-3-yl)penta-2,4-dienoic with values ˗681.945, ˗628.025, ˗629.957 and ˗631.949, ˗628.028, ˗629.957 respectively for the DFT,HF and MP methods respectively.</w:t>
      </w:r>
    </w:p>
    <w:p w:rsidR="00314185" w:rsidRPr="000D1EE3" w:rsidRDefault="003F5E03" w:rsidP="00177611">
      <w:pPr>
        <w:snapToGrid w:val="0"/>
        <w:spacing w:after="0" w:line="240" w:lineRule="auto"/>
        <w:ind w:firstLine="425"/>
        <w:jc w:val="both"/>
        <w:rPr>
          <w:rFonts w:ascii="Times New Roman" w:hAnsi="Times New Roman" w:cs="Times New Roman"/>
          <w:sz w:val="20"/>
          <w:szCs w:val="20"/>
        </w:rPr>
      </w:pPr>
      <w:r w:rsidRPr="000D1EE3">
        <w:rPr>
          <w:rFonts w:ascii="Times New Roman" w:hAnsi="Times New Roman" w:cs="Times New Roman"/>
          <w:sz w:val="20"/>
          <w:szCs w:val="20"/>
        </w:rPr>
        <w:t xml:space="preserve">Conclusively, the slight differences between the compound B and compound C is due to the geometric isomerism, this is also true for the slight difference in the physical properties of compounds D and E. Hence, the </w:t>
      </w:r>
      <w:proofErr w:type="spellStart"/>
      <w:r w:rsidRPr="000D1EE3">
        <w:rPr>
          <w:rFonts w:ascii="Times New Roman" w:hAnsi="Times New Roman" w:cs="Times New Roman"/>
          <w:sz w:val="20"/>
          <w:szCs w:val="20"/>
        </w:rPr>
        <w:t>cis</w:t>
      </w:r>
      <w:proofErr w:type="spellEnd"/>
      <w:r w:rsidRPr="000D1EE3">
        <w:rPr>
          <w:rFonts w:ascii="Times New Roman" w:hAnsi="Times New Roman" w:cs="Times New Roman"/>
          <w:sz w:val="20"/>
          <w:szCs w:val="20"/>
        </w:rPr>
        <w:t xml:space="preserve"> isomers are usually more stable thermodynamically than the Trans isomers. Since the spontaneity of the reaction is dependent on the value of ΔG, the reactions involving the </w:t>
      </w:r>
      <w:proofErr w:type="gramStart"/>
      <w:r w:rsidRPr="000D1EE3">
        <w:rPr>
          <w:rFonts w:ascii="Times New Roman" w:hAnsi="Times New Roman" w:cs="Times New Roman"/>
          <w:sz w:val="20"/>
          <w:szCs w:val="20"/>
        </w:rPr>
        <w:t>trans</w:t>
      </w:r>
      <w:proofErr w:type="gramEnd"/>
      <w:r w:rsidRPr="000D1EE3">
        <w:rPr>
          <w:rFonts w:ascii="Times New Roman" w:hAnsi="Times New Roman" w:cs="Times New Roman"/>
          <w:sz w:val="20"/>
          <w:szCs w:val="20"/>
        </w:rPr>
        <w:t xml:space="preserve"> isomer are usually more spontaneous than those involving the </w:t>
      </w:r>
      <w:proofErr w:type="spellStart"/>
      <w:r w:rsidRPr="000D1EE3">
        <w:rPr>
          <w:rFonts w:ascii="Times New Roman" w:hAnsi="Times New Roman" w:cs="Times New Roman"/>
          <w:sz w:val="20"/>
          <w:szCs w:val="20"/>
        </w:rPr>
        <w:t>cis</w:t>
      </w:r>
      <w:proofErr w:type="spellEnd"/>
      <w:r w:rsidRPr="000D1EE3">
        <w:rPr>
          <w:rFonts w:ascii="Times New Roman" w:hAnsi="Times New Roman" w:cs="Times New Roman"/>
          <w:sz w:val="20"/>
          <w:szCs w:val="20"/>
        </w:rPr>
        <w:t xml:space="preserve"> isomers. Also bond lengths are smaller for </w:t>
      </w:r>
      <w:proofErr w:type="spellStart"/>
      <w:r w:rsidRPr="000D1EE3">
        <w:rPr>
          <w:rFonts w:ascii="Times New Roman" w:hAnsi="Times New Roman" w:cs="Times New Roman"/>
          <w:sz w:val="20"/>
          <w:szCs w:val="20"/>
        </w:rPr>
        <w:t>Cis</w:t>
      </w:r>
      <w:proofErr w:type="spellEnd"/>
      <w:r w:rsidRPr="000D1EE3">
        <w:rPr>
          <w:rFonts w:ascii="Times New Roman" w:hAnsi="Times New Roman" w:cs="Times New Roman"/>
          <w:sz w:val="20"/>
          <w:szCs w:val="20"/>
        </w:rPr>
        <w:t xml:space="preserve"> isomers than for </w:t>
      </w:r>
      <w:proofErr w:type="gramStart"/>
      <w:r w:rsidRPr="000D1EE3">
        <w:rPr>
          <w:rFonts w:ascii="Times New Roman" w:hAnsi="Times New Roman" w:cs="Times New Roman"/>
          <w:sz w:val="20"/>
          <w:szCs w:val="20"/>
        </w:rPr>
        <w:t>trans</w:t>
      </w:r>
      <w:proofErr w:type="gramEnd"/>
      <w:r w:rsidRPr="000D1EE3">
        <w:rPr>
          <w:rFonts w:ascii="Times New Roman" w:hAnsi="Times New Roman" w:cs="Times New Roman"/>
          <w:sz w:val="20"/>
          <w:szCs w:val="20"/>
        </w:rPr>
        <w:t xml:space="preserve"> isomers. Also the electronic properties of the studied compounds were carried out and in order to get the compound with the lowest energy gap, the parameters from the results of DFT BLYP/6-31G* were considered showing that the energy gap of compounds E &lt;D &lt;B &lt;C &lt;A which implies that the compound E is the most reactive because of the lower energy gap is which makes it easy for electrons to move between HOMO and LUMO. The </w:t>
      </w:r>
      <w:proofErr w:type="spellStart"/>
      <w:r w:rsidRPr="000D1EE3">
        <w:rPr>
          <w:rFonts w:ascii="Times New Roman" w:hAnsi="Times New Roman" w:cs="Times New Roman"/>
          <w:sz w:val="20"/>
          <w:szCs w:val="20"/>
        </w:rPr>
        <w:t>polarizability</w:t>
      </w:r>
      <w:proofErr w:type="spellEnd"/>
      <w:r w:rsidRPr="000D1EE3">
        <w:rPr>
          <w:rFonts w:ascii="Times New Roman" w:hAnsi="Times New Roman" w:cs="Times New Roman"/>
          <w:sz w:val="20"/>
          <w:szCs w:val="20"/>
        </w:rPr>
        <w:t xml:space="preserve"> of the compounds are in the order E &gt;D &gt;C &gt;B &gt;A. Therefore compound E is the most reactive since the high </w:t>
      </w:r>
      <w:proofErr w:type="spellStart"/>
      <w:r w:rsidRPr="000D1EE3">
        <w:rPr>
          <w:rFonts w:ascii="Times New Roman" w:hAnsi="Times New Roman" w:cs="Times New Roman"/>
          <w:sz w:val="20"/>
          <w:szCs w:val="20"/>
        </w:rPr>
        <w:t>polarizability</w:t>
      </w:r>
      <w:proofErr w:type="spellEnd"/>
      <w:r w:rsidRPr="000D1EE3">
        <w:rPr>
          <w:rFonts w:ascii="Times New Roman" w:hAnsi="Times New Roman" w:cs="Times New Roman"/>
          <w:sz w:val="20"/>
          <w:szCs w:val="20"/>
        </w:rPr>
        <w:t xml:space="preserve"> values dictates the extent of its reactivity.</w:t>
      </w:r>
    </w:p>
    <w:p w:rsidR="00314185" w:rsidRPr="000D1EE3" w:rsidRDefault="00314185" w:rsidP="00177611">
      <w:pPr>
        <w:snapToGrid w:val="0"/>
        <w:spacing w:after="0" w:line="240" w:lineRule="auto"/>
        <w:jc w:val="both"/>
        <w:rPr>
          <w:rFonts w:ascii="Times New Roman" w:hAnsi="Times New Roman" w:cs="Times New Roman"/>
          <w:b/>
          <w:bCs/>
          <w:sz w:val="20"/>
          <w:szCs w:val="20"/>
        </w:rPr>
      </w:pPr>
    </w:p>
    <w:p w:rsidR="00314185" w:rsidRPr="000D1EE3" w:rsidRDefault="00F47A6E" w:rsidP="00177611">
      <w:pPr>
        <w:snapToGrid w:val="0"/>
        <w:spacing w:after="0" w:line="240" w:lineRule="auto"/>
        <w:jc w:val="both"/>
        <w:rPr>
          <w:rFonts w:ascii="Times New Roman" w:hAnsi="Times New Roman" w:cs="Times New Roman"/>
          <w:b/>
          <w:bCs/>
          <w:sz w:val="20"/>
          <w:szCs w:val="20"/>
        </w:rPr>
      </w:pPr>
      <w:r w:rsidRPr="000D1EE3">
        <w:rPr>
          <w:rFonts w:ascii="Times New Roman" w:hAnsi="Times New Roman" w:cs="Times New Roman"/>
          <w:b/>
          <w:bCs/>
          <w:sz w:val="20"/>
          <w:szCs w:val="20"/>
        </w:rPr>
        <w:t>References</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Adejoro</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ibeji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C.U.</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2013.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Theoretical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Study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Effect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Substituent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Properties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Pyrrole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Thiophene</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New</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York</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Science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2013: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6-7.</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proofErr w:type="gramStart"/>
      <w:r w:rsidRPr="000D1EE3">
        <w:rPr>
          <w:rFonts w:ascii="Times New Roman" w:hAnsi="Times New Roman" w:cs="Times New Roman"/>
          <w:bCs/>
          <w:sz w:val="20"/>
          <w:szCs w:val="20"/>
        </w:rPr>
        <w:t>Adejoro</w:t>
      </w:r>
      <w:proofErr w:type="spellEnd"/>
      <w:r w:rsidRPr="000D1EE3">
        <w:rPr>
          <w:rFonts w:ascii="Times New Roman" w:hAnsi="Times New Roman" w:cs="Times New Roman"/>
          <w:bCs/>
          <w:sz w:val="20"/>
          <w:szCs w:val="20"/>
        </w:rPr>
        <w:t>.,</w:t>
      </w:r>
      <w:proofErr w:type="gram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Adeniyi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2011.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Chemistry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benzobispyrrole</w:t>
      </w:r>
      <w:proofErr w:type="spellEnd"/>
      <w:r w:rsidRPr="000D1EE3">
        <w:rPr>
          <w:rFonts w:ascii="Times New Roman" w:hAnsi="Times New Roman" w:cs="Times New Roman"/>
          <w:bCs/>
          <w:sz w:val="20"/>
          <w:szCs w:val="20"/>
        </w:rPr>
        <w:t>-derived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squaraines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International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the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Sciences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6.27: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6246-6256.</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Ajayaghosh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2003a.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Donor-acceptor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type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low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gap</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polymers:</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polysquaraines</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related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systems.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Review</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181–191.</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Ajayaghosh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2003b.</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Supplementary</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material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for</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Reviews:</w:t>
      </w:r>
      <w:r w:rsidR="00F47A6E" w:rsidRPr="000D1EE3">
        <w:rPr>
          <w:rFonts w:ascii="Times New Roman" w:hAnsi="Times New Roman" w:cs="Times New Roman"/>
          <w:bCs/>
          <w:sz w:val="20"/>
          <w:szCs w:val="20"/>
        </w:rPr>
        <w:t xml:space="preserve"> </w:t>
      </w:r>
      <w:hyperlink r:id="rId29" w:history="1">
        <w:r w:rsidRPr="000D1EE3">
          <w:rPr>
            <w:rStyle w:val="Hyperlink"/>
            <w:rFonts w:ascii="Times New Roman" w:hAnsi="Times New Roman" w:cs="Times New Roman"/>
            <w:bCs/>
            <w:sz w:val="20"/>
            <w:szCs w:val="20"/>
          </w:rPr>
          <w:t>http://www.rsc.org/suppdata/cs/b2/b204251g</w:t>
        </w:r>
      </w:hyperlink>
      <w:r w:rsidRPr="000D1EE3">
        <w:rPr>
          <w:rFonts w:ascii="Times New Roman" w:hAnsi="Times New Roman" w:cs="Times New Roman"/>
          <w:bCs/>
          <w:sz w:val="20"/>
          <w:szCs w:val="20"/>
        </w:rPr>
        <w:t>.</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Ajayaghosh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Chemistry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squaraine</w:t>
      </w:r>
      <w:proofErr w:type="spellEnd"/>
      <w:r w:rsidRPr="000D1EE3">
        <w:rPr>
          <w:rFonts w:ascii="Times New Roman" w:hAnsi="Times New Roman" w:cs="Times New Roman"/>
          <w:bCs/>
          <w:sz w:val="20"/>
          <w:szCs w:val="20"/>
        </w:rPr>
        <w:t>-derived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materials: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Near-</w:t>
      </w:r>
      <w:proofErr w:type="spellStart"/>
      <w:r w:rsidRPr="000D1EE3">
        <w:rPr>
          <w:rFonts w:ascii="Times New Roman" w:hAnsi="Times New Roman" w:cs="Times New Roman"/>
          <w:bCs/>
          <w:sz w:val="20"/>
          <w:szCs w:val="20"/>
        </w:rPr>
        <w:t>Ir</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dyes,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low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gap</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systems,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cation</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sensors.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Account</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Research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449–459.</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lastRenderedPageBreak/>
        <w:t>Arunkumar</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Fu,</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Smith,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2006.</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Squaraine</w:t>
      </w:r>
      <w:proofErr w:type="spellEnd"/>
      <w:r w:rsidRPr="000D1EE3">
        <w:rPr>
          <w:rFonts w:ascii="Times New Roman" w:hAnsi="Times New Roman" w:cs="Times New Roman"/>
          <w:bCs/>
          <w:sz w:val="20"/>
          <w:szCs w:val="20"/>
        </w:rPr>
        <w:t>-derived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rotaxanes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Highly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stable,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fluorescent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near-</w:t>
      </w:r>
      <w:proofErr w:type="spellStart"/>
      <w:r w:rsidRPr="000D1EE3">
        <w:rPr>
          <w:rFonts w:ascii="Times New Roman" w:hAnsi="Times New Roman" w:cs="Times New Roman"/>
          <w:bCs/>
          <w:sz w:val="20"/>
          <w:szCs w:val="20"/>
        </w:rPr>
        <w:t>ir</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dyes.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Chemistry-A</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European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4684-4690</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Becke</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1993</w:t>
      </w:r>
      <w:r w:rsidRPr="000D1EE3">
        <w:rPr>
          <w:rFonts w:ascii="Times New Roman" w:hAnsi="Times New Roman" w:cs="Times New Roman"/>
          <w:bCs/>
          <w:i/>
          <w:sz w:val="20"/>
          <w:szCs w:val="20"/>
        </w:rPr>
        <w:t>.</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98: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5648-5650.</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Cho,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H.S.,</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Jeong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Kim,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Matsuzaki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Tanaka,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Tsuda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Osuka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2002.</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Photophysical</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properties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porphyrin</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tapes.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American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124: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14642–14654.</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Colditz</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Helbig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Rentsch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M.1995.S-chem.,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201-309.</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color w:val="000000"/>
          <w:sz w:val="20"/>
          <w:szCs w:val="20"/>
        </w:rPr>
        <w:t>Dewar,</w:t>
      </w:r>
      <w:r w:rsidR="00F47A6E" w:rsidRPr="000D1EE3">
        <w:rPr>
          <w:rFonts w:ascii="Times New Roman" w:hAnsi="Times New Roman" w:cs="Times New Roman"/>
          <w:color w:val="000000"/>
          <w:sz w:val="20"/>
          <w:szCs w:val="20"/>
        </w:rPr>
        <w:t xml:space="preserve"> </w:t>
      </w:r>
      <w:proofErr w:type="spellStart"/>
      <w:r w:rsidRPr="000D1EE3">
        <w:rPr>
          <w:rFonts w:ascii="Times New Roman" w:hAnsi="Times New Roman" w:cs="Times New Roman"/>
          <w:color w:val="000000"/>
          <w:sz w:val="20"/>
          <w:szCs w:val="20"/>
        </w:rPr>
        <w:t>Zoebisch</w:t>
      </w:r>
      <w:proofErr w:type="spellEnd"/>
      <w:r w:rsidRPr="000D1EE3">
        <w:rPr>
          <w:rFonts w:ascii="Times New Roman" w:hAnsi="Times New Roman" w:cs="Times New Roman"/>
          <w:color w:val="000000"/>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Healy,</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and</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Stewart,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1985."AM1:</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A</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New</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General</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Purpose</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Quantum</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Mechanical</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Molecular</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Model.</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American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107:</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3902-3909.</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Dipojono</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H.K.,</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Saputro</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A.G.,</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Belkada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Nakanishi,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Kasai,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David,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Dy</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E.S.(2009)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Adsorption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w:t>
      </w:r>
      <w:r w:rsidRPr="000D1EE3">
        <w:rPr>
          <w:rFonts w:ascii="Times New Roman" w:hAnsi="Times New Roman" w:cs="Times New Roman"/>
          <w:bCs/>
          <w:sz w:val="20"/>
          <w:szCs w:val="20"/>
          <w:vertAlign w:val="subscript"/>
        </w:rPr>
        <w:t>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Cobalt–(n)</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Pyrrole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Molecules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from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First-Principles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Calculations,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the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Japan</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78.9: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487-499.</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Efstathiou</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V.</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Woodruff,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D.P.2003.Characterisation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Interaction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Glycine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with</w:t>
      </w:r>
      <w:r w:rsidR="00F47A6E" w:rsidRPr="000D1EE3">
        <w:rPr>
          <w:rFonts w:ascii="Times New Roman" w:hAnsi="Times New Roman" w:cs="Times New Roman"/>
          <w:bCs/>
          <w:sz w:val="20"/>
          <w:szCs w:val="20"/>
        </w:rPr>
        <w:t xml:space="preserve"> </w:t>
      </w:r>
      <w:proofErr w:type="gramStart"/>
      <w:r w:rsidRPr="000D1EE3">
        <w:rPr>
          <w:rFonts w:ascii="Times New Roman" w:hAnsi="Times New Roman" w:cs="Times New Roman"/>
          <w:bCs/>
          <w:sz w:val="20"/>
          <w:szCs w:val="20"/>
        </w:rPr>
        <w:t>Cu(</w:t>
      </w:r>
      <w:proofErr w:type="gramEnd"/>
      <w:r w:rsidRPr="000D1EE3">
        <w:rPr>
          <w:rFonts w:ascii="Times New Roman" w:hAnsi="Times New Roman" w:cs="Times New Roman"/>
          <w:bCs/>
          <w:sz w:val="20"/>
          <w:szCs w:val="20"/>
        </w:rPr>
        <w:t>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0</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0</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Cu(1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1</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Surface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Science</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531: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304-307.</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Emmelius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Pawlowski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Vollmann</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1989.</w:t>
      </w:r>
      <w:r w:rsidRPr="000D1EE3">
        <w:rPr>
          <w:rFonts w:ascii="Times New Roman" w:hAnsi="Times New Roman" w:cs="Times New Roman"/>
          <w:bCs/>
          <w:i/>
          <w:sz w:val="20"/>
          <w:szCs w:val="20"/>
        </w:rPr>
        <w:t>Chemie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International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edition</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1445-1447.</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Fichou</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Horowitz,</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Garnier</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Nishikitani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Synthetic</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Metals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66-68.</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Frommer</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Chance,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Encyclopedia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Polymer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Science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Engineering.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Wiley: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New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York.</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462-487.</w:t>
      </w:r>
      <w:r w:rsidR="00F47A6E" w:rsidRPr="000D1EE3">
        <w:rPr>
          <w:rFonts w:ascii="Times New Roman" w:hAnsi="Times New Roman" w:cs="Times New Roman"/>
          <w:bCs/>
          <w:sz w:val="20"/>
          <w:szCs w:val="20"/>
        </w:rPr>
        <w:t xml:space="preserve"> </w:t>
      </w:r>
      <w:r w:rsidRPr="000D1EE3">
        <w:rPr>
          <w:rFonts w:ascii="Times New Roman" w:hAnsi="Times New Roman" w:cs="Times New Roman"/>
          <w:i/>
          <w:iCs/>
          <w:color w:val="000000"/>
          <w:sz w:val="20"/>
          <w:szCs w:val="20"/>
        </w:rPr>
        <w:t>Introduction</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to</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Nonlinear</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Optical</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Effects</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in</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Molecules</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and</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Polymers</w:t>
      </w:r>
      <w:r w:rsidRPr="000D1EE3">
        <w:rPr>
          <w:rFonts w:ascii="Times New Roman" w:hAnsi="Times New Roman" w:cs="Times New Roman"/>
          <w:color w:val="000000"/>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Wiley:</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NY.</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Jooyeon</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Minkyung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Sihyun</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Ham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Bull.2009.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Korean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30:</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2-5</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Jyothish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Avirah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proofErr w:type="gramStart"/>
      <w:r w:rsidRPr="000D1EE3">
        <w:rPr>
          <w:rFonts w:ascii="Times New Roman" w:hAnsi="Times New Roman" w:cs="Times New Roman"/>
          <w:bCs/>
          <w:sz w:val="20"/>
          <w:szCs w:val="20"/>
        </w:rPr>
        <w:t>Ramaiah</w:t>
      </w:r>
      <w:proofErr w:type="spellEnd"/>
      <w:r w:rsidRPr="000D1EE3">
        <w:rPr>
          <w:rFonts w:ascii="Times New Roman" w:hAnsi="Times New Roman" w:cs="Times New Roman"/>
          <w:bCs/>
          <w:sz w:val="20"/>
          <w:szCs w:val="20"/>
        </w:rPr>
        <w:t>.,</w:t>
      </w:r>
      <w:proofErr w:type="gram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Development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squaraine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dyes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for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photodynamic</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therapeutical</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applications: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synthesis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and</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study</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electronic</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factors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in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the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dye</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formation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reaction</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ARKIVOC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296–310.</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Kaynak</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Mohan,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A.S.,</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Unsworth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Clout,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1994.Plane-Wave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Shielding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Effectiveness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Studies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Conducting</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Polypyrrole</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materials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science</w:t>
      </w:r>
      <w:r w:rsidRPr="000D1EE3">
        <w:rPr>
          <w:rFonts w:ascii="Times New Roman" w:hAnsi="Times New Roman" w:cs="Times New Roman"/>
          <w:bCs/>
          <w:sz w:val="20"/>
          <w:szCs w:val="20"/>
        </w:rPr>
        <w:t>.13: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1121-1123.</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Law,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Effect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Dye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Aggregation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Photogeneration</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Efficiency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Organic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Photoconductors.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Physical</w:t>
      </w:r>
      <w:r w:rsidR="00F47A6E" w:rsidRPr="000D1EE3">
        <w:rPr>
          <w:rFonts w:ascii="Times New Roman" w:hAnsi="Times New Roman" w:cs="Times New Roman"/>
          <w:bCs/>
          <w:i/>
          <w:sz w:val="20"/>
          <w:szCs w:val="20"/>
        </w:rPr>
        <w:t xml:space="preserve"> </w:t>
      </w:r>
      <w:proofErr w:type="spellStart"/>
      <w:r w:rsidRPr="000D1EE3">
        <w:rPr>
          <w:rFonts w:ascii="Times New Roman" w:hAnsi="Times New Roman" w:cs="Times New Roman"/>
          <w:bCs/>
          <w:i/>
          <w:sz w:val="20"/>
          <w:szCs w:val="20"/>
        </w:rPr>
        <w:t>Chemisty</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92: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4226-4248.</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Law,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Bailey,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Bluett</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1986.</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Squaraine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chemistry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anomalous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mass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spectra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proofErr w:type="gramStart"/>
      <w:r w:rsidRPr="000D1EE3">
        <w:rPr>
          <w:rFonts w:ascii="Times New Roman" w:hAnsi="Times New Roman" w:cs="Times New Roman"/>
          <w:bCs/>
          <w:sz w:val="20"/>
          <w:szCs w:val="20"/>
        </w:rPr>
        <w:t>bis</w:t>
      </w:r>
      <w:proofErr w:type="spellEnd"/>
      <w:r w:rsidRPr="000D1EE3">
        <w:rPr>
          <w:rFonts w:ascii="Times New Roman" w:hAnsi="Times New Roman" w:cs="Times New Roman"/>
          <w:bCs/>
          <w:sz w:val="20"/>
          <w:szCs w:val="20"/>
        </w:rPr>
        <w:t>(</w:t>
      </w:r>
      <w:proofErr w:type="gramEnd"/>
      <w:r w:rsidRPr="000D1EE3">
        <w:rPr>
          <w:rFonts w:ascii="Times New Roman" w:hAnsi="Times New Roman" w:cs="Times New Roman"/>
          <w:bCs/>
          <w:sz w:val="20"/>
          <w:szCs w:val="20"/>
        </w:rPr>
        <w:t>4-dimethylaminopheny1)</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lastRenderedPageBreak/>
        <w:t>squaraine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derivatives.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Canadian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Chemistry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1607–1619.</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Lu,</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H.C.,</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Whang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Cheng,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Thermal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stability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polysquaraine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studied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infrared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spectroscopy.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14A1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Microscopy</w:t>
      </w:r>
      <w:r w:rsidR="00F47A6E" w:rsidRPr="000D1EE3">
        <w:rPr>
          <w:rFonts w:ascii="Times New Roman" w:hAnsi="Times New Roman" w:cs="Times New Roman"/>
          <w:bCs/>
          <w:sz w:val="20"/>
          <w:szCs w:val="20"/>
        </w:rPr>
        <w:t xml:space="preserve"> </w:t>
      </w:r>
      <w:hyperlink r:id="rId30" w:history="1">
        <w:r w:rsidRPr="000D1EE3">
          <w:rPr>
            <w:rStyle w:val="Hyperlink"/>
            <w:rFonts w:ascii="Times New Roman" w:hAnsi="Times New Roman" w:cs="Times New Roman"/>
            <w:bCs/>
            <w:sz w:val="20"/>
            <w:szCs w:val="20"/>
          </w:rPr>
          <w:t>http://www.nsrrc.org.tw/NsrrcWebSystem/UPLOADS\CHINESE\PUBLISH_YEARLY\2008~2009/</w:t>
        </w:r>
      </w:hyperlink>
      <w:r w:rsidRPr="000D1EE3">
        <w:rPr>
          <w:rFonts w:ascii="Times New Roman" w:hAnsi="Times New Roman" w:cs="Times New Roman"/>
          <w:bCs/>
          <w:sz w:val="20"/>
          <w:szCs w:val="20"/>
        </w:rPr>
        <w:t>.</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Maahs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Hegenberg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1966.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Syntheses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derivatives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squaric</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acid.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i/>
          <w:sz w:val="20"/>
          <w:szCs w:val="20"/>
        </w:rPr>
        <w:t>Angewandte</w:t>
      </w:r>
      <w:proofErr w:type="spellEnd"/>
      <w:r w:rsidR="00F47A6E" w:rsidRPr="000D1EE3">
        <w:rPr>
          <w:rFonts w:ascii="Times New Roman" w:hAnsi="Times New Roman" w:cs="Times New Roman"/>
          <w:bCs/>
          <w:i/>
          <w:sz w:val="20"/>
          <w:szCs w:val="20"/>
        </w:rPr>
        <w:t xml:space="preserve"> </w:t>
      </w:r>
      <w:proofErr w:type="spellStart"/>
      <w:r w:rsidRPr="000D1EE3">
        <w:rPr>
          <w:rFonts w:ascii="Times New Roman" w:hAnsi="Times New Roman" w:cs="Times New Roman"/>
          <w:bCs/>
          <w:i/>
          <w:sz w:val="20"/>
          <w:szCs w:val="20"/>
        </w:rPr>
        <w:t>Chemie</w:t>
      </w:r>
      <w:proofErr w:type="spellEnd"/>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International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Edition</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888–893.</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Mamardashvili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Zh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Kluyeva</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Golubchicov</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Molecules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2000,</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89-92</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color w:val="000000"/>
          <w:sz w:val="20"/>
          <w:szCs w:val="20"/>
        </w:rPr>
        <w:t>Michael</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Dewar</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and</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Walter</w:t>
      </w:r>
      <w:r w:rsidR="00F47A6E" w:rsidRPr="000D1EE3">
        <w:rPr>
          <w:rFonts w:ascii="Times New Roman" w:hAnsi="Times New Roman" w:cs="Times New Roman"/>
          <w:color w:val="000000"/>
          <w:sz w:val="20"/>
          <w:szCs w:val="20"/>
        </w:rPr>
        <w:t xml:space="preserve"> </w:t>
      </w:r>
      <w:proofErr w:type="spellStart"/>
      <w:r w:rsidRPr="000D1EE3">
        <w:rPr>
          <w:rFonts w:ascii="Times New Roman" w:hAnsi="Times New Roman" w:cs="Times New Roman"/>
          <w:color w:val="000000"/>
          <w:sz w:val="20"/>
          <w:szCs w:val="20"/>
        </w:rPr>
        <w:t>Thiel</w:t>
      </w:r>
      <w:proofErr w:type="spellEnd"/>
      <w:r w:rsidRPr="000D1EE3">
        <w:rPr>
          <w:rFonts w:ascii="Times New Roman" w:hAnsi="Times New Roman" w:cs="Times New Roman"/>
          <w:color w:val="000000"/>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1977</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American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99:</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4899-4907</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Mohammed,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Pyrrole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reaction.2009.4-5</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Naarmann</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Polymers,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Electrically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Conducting.</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Ullmann’s</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Encyclopedia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Industrial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Chemistry.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Neuse,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Aromatic</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Polybenzimidazoles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synthesis,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properties,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Application.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Advances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Polymer</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Science</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1-42.</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Nygaard</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Nielsen,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Kirchheiner</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Maltsen</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Rastrup</w:t>
      </w:r>
      <w:proofErr w:type="spellEnd"/>
      <w:r w:rsidRPr="000D1EE3">
        <w:rPr>
          <w:rFonts w:ascii="Times New Roman" w:hAnsi="Times New Roman" w:cs="Times New Roman"/>
          <w:bCs/>
          <w:sz w:val="20"/>
          <w:szCs w:val="20"/>
        </w:rPr>
        <w:t>-Andersen,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Sorensen,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1969.</w:t>
      </w:r>
      <w:r w:rsidRPr="000D1EE3">
        <w:rPr>
          <w:rFonts w:ascii="Times New Roman" w:hAnsi="Times New Roman" w:cs="Times New Roman"/>
          <w:bCs/>
          <w:i/>
          <w:sz w:val="20"/>
          <w:szCs w:val="20"/>
        </w:rPr>
        <w:t>Molecular</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Structure</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491-502</w:t>
      </w:r>
      <w:bookmarkStart w:id="0" w:name="_GoBack"/>
      <w:bookmarkEnd w:id="0"/>
      <w:r w:rsidRPr="000D1EE3">
        <w:rPr>
          <w:rFonts w:ascii="Times New Roman" w:hAnsi="Times New Roman" w:cs="Times New Roman"/>
          <w:bCs/>
          <w:sz w:val="20"/>
          <w:szCs w:val="20"/>
        </w:rPr>
        <w:t>.</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Noma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Tsuzuki.,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Shirota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Advanced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Materials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647;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Videlot</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Kassmi.</w:t>
      </w:r>
      <w:proofErr w:type="gramStart"/>
      <w:r w:rsidRPr="000D1EE3">
        <w:rPr>
          <w:rFonts w:ascii="Times New Roman" w:hAnsi="Times New Roman" w:cs="Times New Roman"/>
          <w:bCs/>
          <w:sz w:val="20"/>
          <w:szCs w:val="20"/>
        </w:rPr>
        <w:t>,D</w:t>
      </w:r>
      <w:proofErr w:type="spellEnd"/>
      <w:proofErr w:type="gram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Fichou</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Solar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Energy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Materials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Solar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Cells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2000;</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Hara.,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Kurashige</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Dan-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Kasada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Shinpo</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Suga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Sayama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Arakawa,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New</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Chemistry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783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Ackermann,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Videlot</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Kassmi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Guglielmetti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F.‘Fages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Advanced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Materials.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1709</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Hou</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Z.</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Tan,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Yan,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American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128,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4911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Lu</w:t>
      </w:r>
      <w:proofErr w:type="gramStart"/>
      <w:r w:rsidRPr="000D1EE3">
        <w:rPr>
          <w:rFonts w:ascii="Times New Roman" w:hAnsi="Times New Roman" w:cs="Times New Roman"/>
          <w:bCs/>
          <w:sz w:val="20"/>
          <w:szCs w:val="20"/>
        </w:rPr>
        <w:t>,M</w:t>
      </w:r>
      <w:proofErr w:type="spellEnd"/>
      <w:proofErr w:type="gram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Luo</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Cao,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Bai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Macromolecular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Chemistry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Physics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664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Nam,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Joong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lastRenderedPageBreak/>
        <w:t>Koeng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Hong,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Christoph</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Thin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Solid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Films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158,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511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X.</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Deng,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Zheng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Li,</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Yu,</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Cao,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Chemistry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108,</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3451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Sun,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Zhang,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Ledbetter,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Choi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Seo</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Bonner,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Drees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Sariciftci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Applied</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Letters.</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Paul,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proofErr w:type="gramStart"/>
      <w:r w:rsidRPr="000D1EE3">
        <w:rPr>
          <w:rFonts w:ascii="Times New Roman" w:hAnsi="Times New Roman" w:cs="Times New Roman"/>
          <w:bCs/>
          <w:sz w:val="20"/>
          <w:szCs w:val="20"/>
        </w:rPr>
        <w:t>Gaba</w:t>
      </w:r>
      <w:proofErr w:type="spellEnd"/>
      <w:proofErr w:type="gram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1995.</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Glycine</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Psycopharmacology</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Fourth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Generation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Progress,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Edited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Bloom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Kupfer</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Raven</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Press</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New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York,</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87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94.</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Roberts,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Jenekhe</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Preparation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Processing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Molecular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Composites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rigid-rod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flexible-chain,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polymers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from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soluble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complexes.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Chemistry</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Materials</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135-145.</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Tam,</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1980.</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Optoacoustic</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determination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photocarrier</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generation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efficiencies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dye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films.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Applied</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Physics</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Letters</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37: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978-992.</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Thomas,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Thomas,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K.J.,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Das,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George,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M.V.</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1997.</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squaraine</w:t>
      </w:r>
      <w:proofErr w:type="spellEnd"/>
      <w:r w:rsidRPr="000D1EE3">
        <w:rPr>
          <w:rFonts w:ascii="Times New Roman" w:hAnsi="Times New Roman" w:cs="Times New Roman"/>
          <w:bCs/>
          <w:sz w:val="20"/>
          <w:szCs w:val="20"/>
        </w:rPr>
        <w:t>-based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near-infrared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absorbing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sensor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for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selective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detection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transition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other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metal</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ions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aqueous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media.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Communications</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597–598.</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Tsuda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Osuka</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2001.</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Fully</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conjugated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porphyrin</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tapes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with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electronic</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absorption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bands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that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reach</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into</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infrared.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Science</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293:</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79–82.</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color w:val="000000"/>
          <w:sz w:val="20"/>
          <w:szCs w:val="20"/>
        </w:rPr>
        <w:t>Williams</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D.</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J.,</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1992.</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i/>
          <w:iCs/>
          <w:color w:val="000000"/>
          <w:sz w:val="20"/>
          <w:szCs w:val="20"/>
        </w:rPr>
        <w:t>Thin</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Solid</w:t>
      </w:r>
      <w:r w:rsidR="00F47A6E" w:rsidRPr="000D1EE3">
        <w:rPr>
          <w:rFonts w:ascii="Times New Roman" w:hAnsi="Times New Roman" w:cs="Times New Roman"/>
          <w:i/>
          <w:iCs/>
          <w:color w:val="000000"/>
          <w:sz w:val="20"/>
          <w:szCs w:val="20"/>
        </w:rPr>
        <w:t xml:space="preserve"> </w:t>
      </w:r>
      <w:r w:rsidRPr="000D1EE3">
        <w:rPr>
          <w:rFonts w:ascii="Times New Roman" w:hAnsi="Times New Roman" w:cs="Times New Roman"/>
          <w:i/>
          <w:iCs/>
          <w:color w:val="000000"/>
          <w:sz w:val="20"/>
          <w:szCs w:val="20"/>
        </w:rPr>
        <w:t>Films</w:t>
      </w:r>
      <w:r w:rsidRPr="000D1EE3">
        <w:rPr>
          <w:rFonts w:ascii="Times New Roman" w:hAnsi="Times New Roman" w:cs="Times New Roman"/>
          <w:color w:val="000000"/>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b/>
          <w:bCs/>
          <w:color w:val="000000"/>
          <w:sz w:val="20"/>
          <w:szCs w:val="20"/>
        </w:rPr>
        <w:t>9</w:t>
      </w:r>
      <w:r w:rsidRPr="000D1EE3">
        <w:rPr>
          <w:rFonts w:ascii="Times New Roman" w:hAnsi="Times New Roman" w:cs="Times New Roman"/>
          <w:color w:val="000000"/>
          <w:sz w:val="20"/>
          <w:szCs w:val="20"/>
        </w:rPr>
        <w:t>,</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719;</w:t>
      </w:r>
      <w:r w:rsidR="00F47A6E" w:rsidRPr="000D1EE3">
        <w:rPr>
          <w:rFonts w:ascii="Times New Roman" w:hAnsi="Times New Roman" w:cs="Times New Roman"/>
          <w:color w:val="000000"/>
          <w:sz w:val="20"/>
          <w:szCs w:val="20"/>
        </w:rPr>
        <w:t xml:space="preserve"> </w:t>
      </w:r>
      <w:proofErr w:type="spellStart"/>
      <w:r w:rsidRPr="000D1EE3">
        <w:rPr>
          <w:rFonts w:ascii="Times New Roman" w:hAnsi="Times New Roman" w:cs="Times New Roman"/>
          <w:color w:val="000000"/>
          <w:sz w:val="20"/>
          <w:szCs w:val="20"/>
        </w:rPr>
        <w:t>Prassad</w:t>
      </w:r>
      <w:proofErr w:type="spellEnd"/>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N.</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P,</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Williams</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D.</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J.,</w:t>
      </w:r>
      <w:r w:rsidR="00F47A6E" w:rsidRPr="000D1EE3">
        <w:rPr>
          <w:rFonts w:ascii="Times New Roman" w:hAnsi="Times New Roman" w:cs="Times New Roman"/>
          <w:color w:val="000000"/>
          <w:sz w:val="20"/>
          <w:szCs w:val="20"/>
        </w:rPr>
        <w:t xml:space="preserve"> </w:t>
      </w:r>
      <w:r w:rsidRPr="000D1EE3">
        <w:rPr>
          <w:rFonts w:ascii="Times New Roman" w:hAnsi="Times New Roman" w:cs="Times New Roman"/>
          <w:color w:val="000000"/>
          <w:sz w:val="20"/>
          <w:szCs w:val="20"/>
        </w:rPr>
        <w:t>1991.</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r w:rsidRPr="000D1EE3">
        <w:rPr>
          <w:rFonts w:ascii="Times New Roman" w:hAnsi="Times New Roman" w:cs="Times New Roman"/>
          <w:bCs/>
          <w:sz w:val="20"/>
          <w:szCs w:val="20"/>
        </w:rPr>
        <w:t>Yang,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Feng</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Ren</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2005.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Polymer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10970;</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J.</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L.</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Bredas</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Silbey</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Boudreaux,</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Chance,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Journal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of</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Chemical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Society</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105: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6555-6571.</w:t>
      </w:r>
    </w:p>
    <w:p w:rsidR="00314185" w:rsidRPr="000D1EE3" w:rsidRDefault="003F5E03" w:rsidP="00F47A6E">
      <w:pPr>
        <w:pStyle w:val="ListParagraph"/>
        <w:numPr>
          <w:ilvl w:val="0"/>
          <w:numId w:val="4"/>
        </w:numPr>
        <w:snapToGrid w:val="0"/>
        <w:spacing w:after="0" w:line="240" w:lineRule="auto"/>
        <w:jc w:val="both"/>
        <w:rPr>
          <w:rFonts w:ascii="Times New Roman" w:hAnsi="Times New Roman" w:cs="Times New Roman"/>
          <w:bCs/>
          <w:sz w:val="20"/>
          <w:szCs w:val="20"/>
        </w:rPr>
      </w:pPr>
      <w:proofErr w:type="spellStart"/>
      <w:r w:rsidRPr="000D1EE3">
        <w:rPr>
          <w:rFonts w:ascii="Times New Roman" w:hAnsi="Times New Roman" w:cs="Times New Roman"/>
          <w:bCs/>
          <w:sz w:val="20"/>
          <w:szCs w:val="20"/>
        </w:rPr>
        <w:t>Ziegenbein</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Sprenger</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H.E.</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1966.</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Condensation</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products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of</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squaric</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acid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azulenic</w:t>
      </w:r>
      <w:proofErr w:type="spellEnd"/>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hydrocarbons</w:t>
      </w:r>
      <w:r w:rsidRPr="000D1EE3">
        <w:rPr>
          <w:rFonts w:ascii="Times New Roman" w:hAnsi="Times New Roman" w:cs="Times New Roman"/>
          <w:bCs/>
          <w:i/>
          <w:sz w:val="20"/>
          <w:szCs w:val="20"/>
        </w:rPr>
        <w:t>.</w:t>
      </w:r>
      <w:r w:rsidR="00F47A6E" w:rsidRPr="000D1EE3">
        <w:rPr>
          <w:rFonts w:ascii="Times New Roman" w:hAnsi="Times New Roman" w:cs="Times New Roman"/>
          <w:bCs/>
          <w:i/>
          <w:sz w:val="20"/>
          <w:szCs w:val="20"/>
        </w:rPr>
        <w:t xml:space="preserve"> </w:t>
      </w:r>
      <w:proofErr w:type="spellStart"/>
      <w:r w:rsidRPr="000D1EE3">
        <w:rPr>
          <w:rFonts w:ascii="Times New Roman" w:hAnsi="Times New Roman" w:cs="Times New Roman"/>
          <w:bCs/>
          <w:i/>
          <w:sz w:val="20"/>
          <w:szCs w:val="20"/>
        </w:rPr>
        <w:t>Angewandtechemie</w:t>
      </w:r>
      <w:proofErr w:type="spellEnd"/>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international</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edition</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5:</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893–894.</w:t>
      </w:r>
    </w:p>
    <w:p w:rsidR="00177611" w:rsidRPr="000D1EE3" w:rsidRDefault="003F5E03" w:rsidP="00177611">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0D1EE3">
        <w:rPr>
          <w:rFonts w:ascii="Times New Roman" w:hAnsi="Times New Roman" w:cs="Times New Roman"/>
          <w:bCs/>
          <w:sz w:val="20"/>
          <w:szCs w:val="20"/>
        </w:rPr>
        <w:t>Zotti</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Martina,</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S.,</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Wegner,</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G.</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and</w:t>
      </w:r>
      <w:r w:rsidR="00F47A6E" w:rsidRPr="000D1EE3">
        <w:rPr>
          <w:rFonts w:ascii="Times New Roman" w:hAnsi="Times New Roman" w:cs="Times New Roman"/>
          <w:bCs/>
          <w:sz w:val="20"/>
          <w:szCs w:val="20"/>
        </w:rPr>
        <w:t xml:space="preserve"> </w:t>
      </w:r>
      <w:proofErr w:type="spellStart"/>
      <w:r w:rsidRPr="000D1EE3">
        <w:rPr>
          <w:rFonts w:ascii="Times New Roman" w:hAnsi="Times New Roman" w:cs="Times New Roman"/>
          <w:bCs/>
          <w:sz w:val="20"/>
          <w:szCs w:val="20"/>
        </w:rPr>
        <w:t>Schluter</w:t>
      </w:r>
      <w:proofErr w:type="spellEnd"/>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A.D.</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1992.</w:t>
      </w:r>
      <w:r w:rsidR="00F47A6E" w:rsidRPr="000D1EE3">
        <w:rPr>
          <w:rFonts w:ascii="Times New Roman" w:hAnsi="Times New Roman" w:cs="Times New Roman"/>
          <w:bCs/>
          <w:sz w:val="20"/>
          <w:szCs w:val="20"/>
        </w:rPr>
        <w:t xml:space="preserve"> </w:t>
      </w:r>
      <w:r w:rsidRPr="000D1EE3">
        <w:rPr>
          <w:rFonts w:ascii="Times New Roman" w:hAnsi="Times New Roman" w:cs="Times New Roman"/>
          <w:bCs/>
          <w:i/>
          <w:sz w:val="20"/>
          <w:szCs w:val="20"/>
        </w:rPr>
        <w:t>Advanced</w:t>
      </w:r>
      <w:r w:rsidR="00F47A6E" w:rsidRPr="000D1EE3">
        <w:rPr>
          <w:rFonts w:ascii="Times New Roman" w:hAnsi="Times New Roman" w:cs="Times New Roman"/>
          <w:bCs/>
          <w:i/>
          <w:sz w:val="20"/>
          <w:szCs w:val="20"/>
        </w:rPr>
        <w:t xml:space="preserve"> </w:t>
      </w:r>
      <w:r w:rsidRPr="000D1EE3">
        <w:rPr>
          <w:rFonts w:ascii="Times New Roman" w:hAnsi="Times New Roman" w:cs="Times New Roman"/>
          <w:bCs/>
          <w:i/>
          <w:sz w:val="20"/>
          <w:szCs w:val="20"/>
        </w:rPr>
        <w:t>Materials</w:t>
      </w:r>
      <w:r w:rsidRPr="000D1EE3">
        <w:rPr>
          <w:rFonts w:ascii="Times New Roman" w:hAnsi="Times New Roman" w:cs="Times New Roman"/>
          <w:bCs/>
          <w:sz w:val="20"/>
          <w:szCs w:val="20"/>
        </w:rPr>
        <w:t>.</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4:</w:t>
      </w:r>
      <w:r w:rsidR="00F47A6E" w:rsidRPr="000D1EE3">
        <w:rPr>
          <w:rFonts w:ascii="Times New Roman" w:hAnsi="Times New Roman" w:cs="Times New Roman"/>
          <w:bCs/>
          <w:sz w:val="20"/>
          <w:szCs w:val="20"/>
        </w:rPr>
        <w:t xml:space="preserve"> </w:t>
      </w:r>
      <w:r w:rsidRPr="000D1EE3">
        <w:rPr>
          <w:rFonts w:ascii="Times New Roman" w:hAnsi="Times New Roman" w:cs="Times New Roman"/>
          <w:bCs/>
          <w:sz w:val="20"/>
          <w:szCs w:val="20"/>
        </w:rPr>
        <w:t>798-805.</w:t>
      </w:r>
      <w:r w:rsidR="000D1EE3" w:rsidRPr="000D1EE3">
        <w:rPr>
          <w:rFonts w:ascii="Times New Roman" w:hAnsi="Times New Roman" w:cs="Times New Roman" w:hint="eastAsia"/>
          <w:bCs/>
          <w:sz w:val="20"/>
          <w:szCs w:val="20"/>
          <w:lang w:eastAsia="zh-CN"/>
        </w:rPr>
        <w:t xml:space="preserve"> </w:t>
      </w:r>
    </w:p>
    <w:p w:rsidR="00F47A6E" w:rsidRDefault="00F47A6E" w:rsidP="00177611">
      <w:pPr>
        <w:snapToGrid w:val="0"/>
        <w:spacing w:after="0" w:line="240" w:lineRule="auto"/>
        <w:ind w:left="425" w:hanging="425"/>
        <w:jc w:val="both"/>
        <w:rPr>
          <w:rFonts w:ascii="Times New Roman" w:hAnsi="Times New Roman" w:cs="Times New Roman"/>
          <w:sz w:val="20"/>
          <w:szCs w:val="24"/>
        </w:rPr>
        <w:sectPr w:rsidR="00F47A6E" w:rsidSect="000D1EE3">
          <w:type w:val="continuous"/>
          <w:pgSz w:w="12242" w:h="15842" w:code="1"/>
          <w:pgMar w:top="1440" w:right="1440" w:bottom="1440" w:left="1440" w:header="720" w:footer="720" w:gutter="0"/>
          <w:cols w:num="2" w:space="576"/>
          <w:docGrid w:linePitch="360"/>
        </w:sectPr>
      </w:pPr>
    </w:p>
    <w:p w:rsidR="00F47A6E" w:rsidRDefault="00F47A6E" w:rsidP="00177611">
      <w:pPr>
        <w:snapToGrid w:val="0"/>
        <w:spacing w:after="0" w:line="240" w:lineRule="auto"/>
        <w:ind w:left="425" w:hanging="425"/>
        <w:jc w:val="both"/>
        <w:rPr>
          <w:rFonts w:ascii="Times New Roman" w:hAnsi="Times New Roman" w:cs="Times New Roman"/>
          <w:sz w:val="20"/>
          <w:szCs w:val="24"/>
        </w:rPr>
      </w:pPr>
    </w:p>
    <w:p w:rsidR="00177611" w:rsidRDefault="00177611" w:rsidP="00177611">
      <w:pPr>
        <w:snapToGrid w:val="0"/>
        <w:spacing w:after="0" w:line="240" w:lineRule="auto"/>
        <w:ind w:left="425" w:hanging="425"/>
        <w:jc w:val="both"/>
        <w:rPr>
          <w:rFonts w:ascii="Times New Roman" w:hAnsi="Times New Roman" w:cs="Times New Roman"/>
          <w:sz w:val="20"/>
          <w:szCs w:val="24"/>
          <w:lang w:eastAsia="zh-CN"/>
        </w:rPr>
      </w:pPr>
    </w:p>
    <w:p w:rsidR="00F47A6E" w:rsidRPr="00177611" w:rsidRDefault="00F47A6E" w:rsidP="00177611">
      <w:pPr>
        <w:snapToGrid w:val="0"/>
        <w:spacing w:after="0" w:line="240" w:lineRule="auto"/>
        <w:ind w:left="425" w:hanging="425"/>
        <w:jc w:val="both"/>
        <w:rPr>
          <w:rFonts w:ascii="Times New Roman" w:hAnsi="Times New Roman" w:cs="Times New Roman"/>
          <w:sz w:val="20"/>
          <w:szCs w:val="24"/>
          <w:lang w:eastAsia="zh-CN"/>
        </w:rPr>
      </w:pPr>
    </w:p>
    <w:p w:rsidR="00314185" w:rsidRPr="00177611" w:rsidRDefault="00177611" w:rsidP="00177611">
      <w:pPr>
        <w:snapToGrid w:val="0"/>
        <w:spacing w:after="0" w:line="240" w:lineRule="auto"/>
        <w:ind w:left="425" w:hanging="425"/>
        <w:jc w:val="both"/>
        <w:rPr>
          <w:rFonts w:ascii="Times New Roman" w:hAnsi="Times New Roman" w:cs="Times New Roman"/>
          <w:sz w:val="20"/>
          <w:szCs w:val="24"/>
        </w:rPr>
      </w:pPr>
      <w:r w:rsidRPr="00177611">
        <w:rPr>
          <w:rFonts w:ascii="Times New Roman" w:hAnsi="Times New Roman" w:cs="Times New Roman"/>
          <w:sz w:val="20"/>
          <w:szCs w:val="24"/>
        </w:rPr>
        <w:t>1</w:t>
      </w:r>
      <w:r w:rsidR="00702655">
        <w:rPr>
          <w:rFonts w:ascii="Times New Roman" w:hAnsi="Times New Roman" w:cs="Times New Roman" w:hint="eastAsia"/>
          <w:sz w:val="20"/>
          <w:szCs w:val="24"/>
          <w:lang w:eastAsia="zh-CN"/>
        </w:rPr>
        <w:t>2</w:t>
      </w:r>
      <w:r w:rsidRPr="00177611">
        <w:rPr>
          <w:rFonts w:ascii="Times New Roman" w:hAnsi="Times New Roman" w:cs="Times New Roman"/>
          <w:sz w:val="20"/>
          <w:szCs w:val="24"/>
        </w:rPr>
        <w:t>/</w:t>
      </w:r>
      <w:r w:rsidR="00702655">
        <w:rPr>
          <w:rFonts w:ascii="Times New Roman" w:hAnsi="Times New Roman" w:cs="Times New Roman" w:hint="eastAsia"/>
          <w:sz w:val="20"/>
          <w:szCs w:val="24"/>
          <w:lang w:eastAsia="zh-CN"/>
        </w:rPr>
        <w:t>0</w:t>
      </w:r>
      <w:r w:rsidRPr="00177611">
        <w:rPr>
          <w:rFonts w:ascii="Times New Roman" w:hAnsi="Times New Roman" w:cs="Times New Roman"/>
          <w:sz w:val="20"/>
          <w:szCs w:val="24"/>
        </w:rPr>
        <w:t>6/2015</w:t>
      </w:r>
    </w:p>
    <w:sectPr w:rsidR="00314185" w:rsidRPr="00177611" w:rsidSect="0004120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6E" w:rsidRDefault="0026746E" w:rsidP="00314185">
      <w:pPr>
        <w:spacing w:after="0" w:line="240" w:lineRule="auto"/>
      </w:pPr>
      <w:r>
        <w:separator/>
      </w:r>
    </w:p>
  </w:endnote>
  <w:endnote w:type="continuationSeparator" w:id="0">
    <w:p w:rsidR="0026746E" w:rsidRDefault="0026746E" w:rsidP="00314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FPEF">
    <w:altName w:val="MS Mincho"/>
    <w:charset w:val="80"/>
    <w:family w:val="auto"/>
    <w:pitch w:val="default"/>
    <w:sig w:usb0="00000001" w:usb1="08070000" w:usb2="00000010" w:usb3="00000000" w:csb0="0002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C079A1" w:rsidP="00177611">
    <w:pPr>
      <w:spacing w:after="0" w:line="240" w:lineRule="auto"/>
      <w:jc w:val="center"/>
      <w:rPr>
        <w:rFonts w:ascii="Times New Roman" w:hAnsi="Times New Roman" w:cs="Times New Roman"/>
        <w:sz w:val="20"/>
      </w:rPr>
    </w:pPr>
    <w:r w:rsidRPr="00177611">
      <w:rPr>
        <w:rFonts w:ascii="Times New Roman" w:hAnsi="Times New Roman" w:cs="Times New Roman"/>
        <w:sz w:val="20"/>
      </w:rPr>
      <w:fldChar w:fldCharType="begin"/>
    </w:r>
    <w:r w:rsidR="00F47A6E" w:rsidRPr="00177611">
      <w:rPr>
        <w:rFonts w:ascii="Times New Roman" w:hAnsi="Times New Roman" w:cs="Times New Roman"/>
        <w:sz w:val="20"/>
      </w:rPr>
      <w:instrText xml:space="preserve"> page </w:instrText>
    </w:r>
    <w:r w:rsidRPr="00177611">
      <w:rPr>
        <w:rFonts w:ascii="Times New Roman" w:hAnsi="Times New Roman" w:cs="Times New Roman"/>
        <w:sz w:val="20"/>
      </w:rPr>
      <w:fldChar w:fldCharType="separate"/>
    </w:r>
    <w:r w:rsidR="000D1EE3">
      <w:rPr>
        <w:rFonts w:ascii="Times New Roman" w:hAnsi="Times New Roman" w:cs="Times New Roman"/>
        <w:noProof/>
        <w:sz w:val="20"/>
      </w:rPr>
      <w:t>9</w:t>
    </w:r>
    <w:r w:rsidRPr="0017761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C079A1" w:rsidP="00177611">
    <w:pPr>
      <w:spacing w:after="0" w:line="240" w:lineRule="auto"/>
      <w:jc w:val="center"/>
      <w:rPr>
        <w:rFonts w:ascii="Times New Roman" w:hAnsi="Times New Roman" w:cs="Times New Roman"/>
        <w:sz w:val="20"/>
      </w:rPr>
    </w:pPr>
    <w:r w:rsidRPr="00177611">
      <w:rPr>
        <w:rFonts w:ascii="Times New Roman" w:hAnsi="Times New Roman" w:cs="Times New Roman"/>
        <w:sz w:val="20"/>
      </w:rPr>
      <w:fldChar w:fldCharType="begin"/>
    </w:r>
    <w:r w:rsidR="00F47A6E" w:rsidRPr="00177611">
      <w:rPr>
        <w:rFonts w:ascii="Times New Roman" w:hAnsi="Times New Roman" w:cs="Times New Roman"/>
        <w:sz w:val="20"/>
      </w:rPr>
      <w:instrText xml:space="preserve"> page </w:instrText>
    </w:r>
    <w:r w:rsidRPr="00177611">
      <w:rPr>
        <w:rFonts w:ascii="Times New Roman" w:hAnsi="Times New Roman" w:cs="Times New Roman"/>
        <w:sz w:val="20"/>
      </w:rPr>
      <w:fldChar w:fldCharType="separate"/>
    </w:r>
    <w:r w:rsidR="000D1EE3">
      <w:rPr>
        <w:rFonts w:ascii="Times New Roman" w:hAnsi="Times New Roman" w:cs="Times New Roman"/>
        <w:noProof/>
        <w:sz w:val="20"/>
      </w:rPr>
      <w:t>12</w:t>
    </w:r>
    <w:r w:rsidRPr="0017761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C079A1" w:rsidP="00177611">
    <w:pPr>
      <w:spacing w:after="0" w:line="240" w:lineRule="auto"/>
      <w:jc w:val="center"/>
      <w:rPr>
        <w:rFonts w:ascii="Times New Roman" w:hAnsi="Times New Roman" w:cs="Times New Roman"/>
        <w:sz w:val="20"/>
      </w:rPr>
    </w:pPr>
    <w:r w:rsidRPr="00177611">
      <w:rPr>
        <w:rFonts w:ascii="Times New Roman" w:hAnsi="Times New Roman" w:cs="Times New Roman"/>
        <w:sz w:val="20"/>
      </w:rPr>
      <w:fldChar w:fldCharType="begin"/>
    </w:r>
    <w:r w:rsidR="00F47A6E" w:rsidRPr="00177611">
      <w:rPr>
        <w:rFonts w:ascii="Times New Roman" w:hAnsi="Times New Roman" w:cs="Times New Roman"/>
        <w:sz w:val="20"/>
      </w:rPr>
      <w:instrText xml:space="preserve"> page </w:instrText>
    </w:r>
    <w:r w:rsidRPr="00177611">
      <w:rPr>
        <w:rFonts w:ascii="Times New Roman" w:hAnsi="Times New Roman" w:cs="Times New Roman"/>
        <w:sz w:val="20"/>
      </w:rPr>
      <w:fldChar w:fldCharType="separate"/>
    </w:r>
    <w:r w:rsidR="00F47A6E">
      <w:rPr>
        <w:rFonts w:ascii="Times New Roman" w:hAnsi="Times New Roman" w:cs="Times New Roman"/>
        <w:noProof/>
        <w:sz w:val="20"/>
      </w:rPr>
      <w:t>5</w:t>
    </w:r>
    <w:r w:rsidRPr="0017761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C079A1" w:rsidP="00177611">
    <w:pPr>
      <w:spacing w:after="0" w:line="240" w:lineRule="auto"/>
      <w:jc w:val="center"/>
      <w:rPr>
        <w:rFonts w:ascii="Times New Roman" w:hAnsi="Times New Roman" w:cs="Times New Roman"/>
        <w:sz w:val="20"/>
      </w:rPr>
    </w:pPr>
    <w:r w:rsidRPr="00177611">
      <w:rPr>
        <w:rFonts w:ascii="Times New Roman" w:hAnsi="Times New Roman" w:cs="Times New Roman"/>
        <w:sz w:val="20"/>
      </w:rPr>
      <w:fldChar w:fldCharType="begin"/>
    </w:r>
    <w:r w:rsidR="00F47A6E" w:rsidRPr="00177611">
      <w:rPr>
        <w:rFonts w:ascii="Times New Roman" w:hAnsi="Times New Roman" w:cs="Times New Roman"/>
        <w:sz w:val="20"/>
      </w:rPr>
      <w:instrText xml:space="preserve"> page </w:instrText>
    </w:r>
    <w:r w:rsidRPr="00177611">
      <w:rPr>
        <w:rFonts w:ascii="Times New Roman" w:hAnsi="Times New Roman" w:cs="Times New Roman"/>
        <w:sz w:val="20"/>
      </w:rPr>
      <w:fldChar w:fldCharType="separate"/>
    </w:r>
    <w:r w:rsidR="000D1EE3">
      <w:rPr>
        <w:rFonts w:ascii="Times New Roman" w:hAnsi="Times New Roman" w:cs="Times New Roman"/>
        <w:noProof/>
        <w:sz w:val="20"/>
      </w:rPr>
      <w:t>13</w:t>
    </w:r>
    <w:r w:rsidRPr="0017761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C079A1" w:rsidP="00177611">
    <w:pPr>
      <w:spacing w:after="0" w:line="240" w:lineRule="auto"/>
      <w:jc w:val="center"/>
      <w:rPr>
        <w:rFonts w:ascii="Times New Roman" w:hAnsi="Times New Roman" w:cs="Times New Roman"/>
        <w:sz w:val="20"/>
      </w:rPr>
    </w:pPr>
    <w:r w:rsidRPr="00177611">
      <w:rPr>
        <w:rFonts w:ascii="Times New Roman" w:hAnsi="Times New Roman" w:cs="Times New Roman"/>
        <w:sz w:val="20"/>
      </w:rPr>
      <w:fldChar w:fldCharType="begin"/>
    </w:r>
    <w:r w:rsidR="00F47A6E" w:rsidRPr="00177611">
      <w:rPr>
        <w:rFonts w:ascii="Times New Roman" w:hAnsi="Times New Roman" w:cs="Times New Roman"/>
        <w:sz w:val="20"/>
      </w:rPr>
      <w:instrText xml:space="preserve"> page </w:instrText>
    </w:r>
    <w:r w:rsidRPr="00177611">
      <w:rPr>
        <w:rFonts w:ascii="Times New Roman" w:hAnsi="Times New Roman" w:cs="Times New Roman"/>
        <w:sz w:val="20"/>
      </w:rPr>
      <w:fldChar w:fldCharType="separate"/>
    </w:r>
    <w:r w:rsidR="000D1EE3">
      <w:rPr>
        <w:rFonts w:ascii="Times New Roman" w:hAnsi="Times New Roman" w:cs="Times New Roman"/>
        <w:noProof/>
        <w:sz w:val="20"/>
      </w:rPr>
      <w:t>15</w:t>
    </w:r>
    <w:r w:rsidRPr="0017761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6E" w:rsidRDefault="0026746E" w:rsidP="00314185">
      <w:pPr>
        <w:spacing w:after="0" w:line="240" w:lineRule="auto"/>
      </w:pPr>
      <w:r>
        <w:separator/>
      </w:r>
    </w:p>
  </w:footnote>
  <w:footnote w:type="continuationSeparator" w:id="0">
    <w:p w:rsidR="0026746E" w:rsidRDefault="0026746E" w:rsidP="00314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F47A6E" w:rsidP="001776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77611">
      <w:rPr>
        <w:rFonts w:ascii="Times New Roman" w:hAnsi="Times New Roman" w:cs="Times New Roman" w:hint="eastAsia"/>
        <w:sz w:val="20"/>
        <w:szCs w:val="20"/>
      </w:rPr>
      <w:tab/>
    </w:r>
    <w:r w:rsidRPr="00177611">
      <w:rPr>
        <w:rFonts w:ascii="Times New Roman" w:hAnsi="Times New Roman" w:cs="Times New Roman"/>
        <w:sz w:val="20"/>
        <w:szCs w:val="20"/>
      </w:rPr>
      <w:t>New York Science Journal 201</w:t>
    </w:r>
    <w:r w:rsidRPr="00177611">
      <w:rPr>
        <w:rFonts w:ascii="Times New Roman" w:hAnsi="Times New Roman" w:cs="Times New Roman" w:hint="eastAsia"/>
        <w:sz w:val="20"/>
        <w:szCs w:val="20"/>
      </w:rPr>
      <w:t>5</w:t>
    </w:r>
    <w:proofErr w:type="gramStart"/>
    <w:r w:rsidRPr="00177611">
      <w:rPr>
        <w:rFonts w:ascii="Times New Roman" w:hAnsi="Times New Roman" w:cs="Times New Roman"/>
        <w:sz w:val="20"/>
        <w:szCs w:val="20"/>
      </w:rPr>
      <w:t>;</w:t>
    </w:r>
    <w:r w:rsidRPr="00177611">
      <w:rPr>
        <w:rFonts w:ascii="Times New Roman" w:hAnsi="Times New Roman" w:cs="Times New Roman" w:hint="eastAsia"/>
        <w:sz w:val="20"/>
        <w:szCs w:val="20"/>
      </w:rPr>
      <w:t>8</w:t>
    </w:r>
    <w:proofErr w:type="gramEnd"/>
    <w:r w:rsidRPr="00177611">
      <w:rPr>
        <w:rFonts w:ascii="Times New Roman" w:hAnsi="Times New Roman" w:cs="Times New Roman"/>
        <w:sz w:val="20"/>
        <w:szCs w:val="20"/>
      </w:rPr>
      <w:t>(</w:t>
    </w:r>
    <w:r w:rsidRPr="00177611">
      <w:rPr>
        <w:rFonts w:ascii="Times New Roman" w:hAnsi="Times New Roman" w:cs="Times New Roman" w:hint="eastAsia"/>
        <w:sz w:val="20"/>
        <w:szCs w:val="20"/>
      </w:rPr>
      <w:t>12</w:t>
    </w:r>
    <w:r w:rsidRPr="00177611">
      <w:rPr>
        <w:rFonts w:ascii="Times New Roman" w:hAnsi="Times New Roman" w:cs="Times New Roman"/>
        <w:sz w:val="20"/>
        <w:szCs w:val="20"/>
      </w:rPr>
      <w:t>)</w:t>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ab/>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 xml:space="preserve"> </w:t>
    </w:r>
    <w:r w:rsidRPr="00177611">
      <w:rPr>
        <w:rFonts w:ascii="Times New Roman" w:hAnsi="Times New Roman" w:cs="Times New Roman"/>
        <w:iCs/>
        <w:sz w:val="20"/>
        <w:szCs w:val="20"/>
      </w:rPr>
      <w:t xml:space="preserve">   </w:t>
    </w:r>
    <w:hyperlink r:id="rId1" w:history="1">
      <w:r w:rsidRPr="00177611">
        <w:rPr>
          <w:rStyle w:val="Hyperlink"/>
          <w:rFonts w:ascii="Times New Roman" w:hAnsi="Times New Roman" w:cs="Times New Roman"/>
          <w:sz w:val="20"/>
          <w:szCs w:val="20"/>
        </w:rPr>
        <w:t>http://www.sciencepub.net/newyork</w:t>
      </w:r>
    </w:hyperlink>
  </w:p>
  <w:p w:rsidR="00F47A6E" w:rsidRPr="00177611" w:rsidRDefault="00F47A6E" w:rsidP="001776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F47A6E" w:rsidP="001776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77611">
      <w:rPr>
        <w:rFonts w:ascii="Times New Roman" w:hAnsi="Times New Roman" w:cs="Times New Roman" w:hint="eastAsia"/>
        <w:sz w:val="20"/>
        <w:szCs w:val="20"/>
      </w:rPr>
      <w:tab/>
    </w:r>
    <w:r w:rsidRPr="00177611">
      <w:rPr>
        <w:rFonts w:ascii="Times New Roman" w:hAnsi="Times New Roman" w:cs="Times New Roman"/>
        <w:sz w:val="20"/>
        <w:szCs w:val="20"/>
      </w:rPr>
      <w:t>New York Science Journal 201</w:t>
    </w:r>
    <w:r w:rsidRPr="00177611">
      <w:rPr>
        <w:rFonts w:ascii="Times New Roman" w:hAnsi="Times New Roman" w:cs="Times New Roman" w:hint="eastAsia"/>
        <w:sz w:val="20"/>
        <w:szCs w:val="20"/>
      </w:rPr>
      <w:t>5</w:t>
    </w:r>
    <w:proofErr w:type="gramStart"/>
    <w:r w:rsidRPr="00177611">
      <w:rPr>
        <w:rFonts w:ascii="Times New Roman" w:hAnsi="Times New Roman" w:cs="Times New Roman"/>
        <w:sz w:val="20"/>
        <w:szCs w:val="20"/>
      </w:rPr>
      <w:t>;</w:t>
    </w:r>
    <w:r w:rsidRPr="00177611">
      <w:rPr>
        <w:rFonts w:ascii="Times New Roman" w:hAnsi="Times New Roman" w:cs="Times New Roman" w:hint="eastAsia"/>
        <w:sz w:val="20"/>
        <w:szCs w:val="20"/>
      </w:rPr>
      <w:t>8</w:t>
    </w:r>
    <w:proofErr w:type="gramEnd"/>
    <w:r w:rsidRPr="00177611">
      <w:rPr>
        <w:rFonts w:ascii="Times New Roman" w:hAnsi="Times New Roman" w:cs="Times New Roman"/>
        <w:sz w:val="20"/>
        <w:szCs w:val="20"/>
      </w:rPr>
      <w:t>(</w:t>
    </w:r>
    <w:r w:rsidRPr="00177611">
      <w:rPr>
        <w:rFonts w:ascii="Times New Roman" w:hAnsi="Times New Roman" w:cs="Times New Roman" w:hint="eastAsia"/>
        <w:sz w:val="20"/>
        <w:szCs w:val="20"/>
      </w:rPr>
      <w:t>12</w:t>
    </w:r>
    <w:r w:rsidRPr="00177611">
      <w:rPr>
        <w:rFonts w:ascii="Times New Roman" w:hAnsi="Times New Roman" w:cs="Times New Roman"/>
        <w:sz w:val="20"/>
        <w:szCs w:val="20"/>
      </w:rPr>
      <w:t>)</w:t>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ab/>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 xml:space="preserve"> </w:t>
    </w:r>
    <w:r w:rsidRPr="00177611">
      <w:rPr>
        <w:rFonts w:ascii="Times New Roman" w:hAnsi="Times New Roman" w:cs="Times New Roman"/>
        <w:iCs/>
        <w:sz w:val="20"/>
        <w:szCs w:val="20"/>
      </w:rPr>
      <w:t xml:space="preserve">   </w:t>
    </w:r>
    <w:hyperlink r:id="rId1" w:history="1">
      <w:r w:rsidRPr="00177611">
        <w:rPr>
          <w:rStyle w:val="Hyperlink"/>
          <w:rFonts w:ascii="Times New Roman" w:hAnsi="Times New Roman" w:cs="Times New Roman"/>
          <w:sz w:val="20"/>
          <w:szCs w:val="20"/>
        </w:rPr>
        <w:t>http://www.sciencepub.net/newyork</w:t>
      </w:r>
    </w:hyperlink>
  </w:p>
  <w:p w:rsidR="00F47A6E" w:rsidRPr="00177611" w:rsidRDefault="00F47A6E" w:rsidP="001776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F47A6E" w:rsidP="001776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77611">
      <w:rPr>
        <w:rFonts w:ascii="Times New Roman" w:hAnsi="Times New Roman" w:cs="Times New Roman" w:hint="eastAsia"/>
        <w:sz w:val="20"/>
        <w:szCs w:val="20"/>
      </w:rPr>
      <w:tab/>
    </w:r>
    <w:r w:rsidRPr="00177611">
      <w:rPr>
        <w:rFonts w:ascii="Times New Roman" w:hAnsi="Times New Roman" w:cs="Times New Roman"/>
        <w:sz w:val="20"/>
        <w:szCs w:val="20"/>
      </w:rPr>
      <w:t>New York Science Journal 201</w:t>
    </w:r>
    <w:r w:rsidRPr="00177611">
      <w:rPr>
        <w:rFonts w:ascii="Times New Roman" w:hAnsi="Times New Roman" w:cs="Times New Roman" w:hint="eastAsia"/>
        <w:sz w:val="20"/>
        <w:szCs w:val="20"/>
      </w:rPr>
      <w:t>5</w:t>
    </w:r>
    <w:proofErr w:type="gramStart"/>
    <w:r w:rsidRPr="00177611">
      <w:rPr>
        <w:rFonts w:ascii="Times New Roman" w:hAnsi="Times New Roman" w:cs="Times New Roman"/>
        <w:sz w:val="20"/>
        <w:szCs w:val="20"/>
      </w:rPr>
      <w:t>;</w:t>
    </w:r>
    <w:r w:rsidRPr="00177611">
      <w:rPr>
        <w:rFonts w:ascii="Times New Roman" w:hAnsi="Times New Roman" w:cs="Times New Roman" w:hint="eastAsia"/>
        <w:sz w:val="20"/>
        <w:szCs w:val="20"/>
      </w:rPr>
      <w:t>8</w:t>
    </w:r>
    <w:proofErr w:type="gramEnd"/>
    <w:r w:rsidRPr="00177611">
      <w:rPr>
        <w:rFonts w:ascii="Times New Roman" w:hAnsi="Times New Roman" w:cs="Times New Roman"/>
        <w:sz w:val="20"/>
        <w:szCs w:val="20"/>
      </w:rPr>
      <w:t>(</w:t>
    </w:r>
    <w:r w:rsidRPr="00177611">
      <w:rPr>
        <w:rFonts w:ascii="Times New Roman" w:hAnsi="Times New Roman" w:cs="Times New Roman" w:hint="eastAsia"/>
        <w:sz w:val="20"/>
        <w:szCs w:val="20"/>
      </w:rPr>
      <w:t>12</w:t>
    </w:r>
    <w:r w:rsidRPr="00177611">
      <w:rPr>
        <w:rFonts w:ascii="Times New Roman" w:hAnsi="Times New Roman" w:cs="Times New Roman"/>
        <w:sz w:val="20"/>
        <w:szCs w:val="20"/>
      </w:rPr>
      <w:t>)</w:t>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ab/>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 xml:space="preserve"> </w:t>
    </w:r>
    <w:r w:rsidRPr="00177611">
      <w:rPr>
        <w:rFonts w:ascii="Times New Roman" w:hAnsi="Times New Roman" w:cs="Times New Roman"/>
        <w:iCs/>
        <w:sz w:val="20"/>
        <w:szCs w:val="20"/>
      </w:rPr>
      <w:t xml:space="preserve">   </w:t>
    </w:r>
    <w:hyperlink r:id="rId1" w:history="1">
      <w:r w:rsidRPr="00177611">
        <w:rPr>
          <w:rStyle w:val="Hyperlink"/>
          <w:rFonts w:ascii="Times New Roman" w:hAnsi="Times New Roman" w:cs="Times New Roman"/>
          <w:sz w:val="20"/>
          <w:szCs w:val="20"/>
        </w:rPr>
        <w:t>http://www.sciencepub.net/newyork</w:t>
      </w:r>
    </w:hyperlink>
  </w:p>
  <w:p w:rsidR="00F47A6E" w:rsidRPr="00177611" w:rsidRDefault="00F47A6E" w:rsidP="001776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F47A6E" w:rsidP="001776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77611">
      <w:rPr>
        <w:rFonts w:ascii="Times New Roman" w:hAnsi="Times New Roman" w:cs="Times New Roman" w:hint="eastAsia"/>
        <w:sz w:val="20"/>
        <w:szCs w:val="20"/>
      </w:rPr>
      <w:tab/>
    </w:r>
    <w:r w:rsidRPr="00177611">
      <w:rPr>
        <w:rFonts w:ascii="Times New Roman" w:hAnsi="Times New Roman" w:cs="Times New Roman"/>
        <w:sz w:val="20"/>
        <w:szCs w:val="20"/>
      </w:rPr>
      <w:t>New York Science Journal 201</w:t>
    </w:r>
    <w:r w:rsidRPr="00177611">
      <w:rPr>
        <w:rFonts w:ascii="Times New Roman" w:hAnsi="Times New Roman" w:cs="Times New Roman" w:hint="eastAsia"/>
        <w:sz w:val="20"/>
        <w:szCs w:val="20"/>
      </w:rPr>
      <w:t>5</w:t>
    </w:r>
    <w:proofErr w:type="gramStart"/>
    <w:r w:rsidRPr="00177611">
      <w:rPr>
        <w:rFonts w:ascii="Times New Roman" w:hAnsi="Times New Roman" w:cs="Times New Roman"/>
        <w:sz w:val="20"/>
        <w:szCs w:val="20"/>
      </w:rPr>
      <w:t>;</w:t>
    </w:r>
    <w:r w:rsidRPr="00177611">
      <w:rPr>
        <w:rFonts w:ascii="Times New Roman" w:hAnsi="Times New Roman" w:cs="Times New Roman" w:hint="eastAsia"/>
        <w:sz w:val="20"/>
        <w:szCs w:val="20"/>
      </w:rPr>
      <w:t>8</w:t>
    </w:r>
    <w:proofErr w:type="gramEnd"/>
    <w:r w:rsidRPr="00177611">
      <w:rPr>
        <w:rFonts w:ascii="Times New Roman" w:hAnsi="Times New Roman" w:cs="Times New Roman"/>
        <w:sz w:val="20"/>
        <w:szCs w:val="20"/>
      </w:rPr>
      <w:t>(</w:t>
    </w:r>
    <w:r w:rsidRPr="00177611">
      <w:rPr>
        <w:rFonts w:ascii="Times New Roman" w:hAnsi="Times New Roman" w:cs="Times New Roman" w:hint="eastAsia"/>
        <w:sz w:val="20"/>
        <w:szCs w:val="20"/>
      </w:rPr>
      <w:t>12</w:t>
    </w:r>
    <w:r w:rsidRPr="00177611">
      <w:rPr>
        <w:rFonts w:ascii="Times New Roman" w:hAnsi="Times New Roman" w:cs="Times New Roman"/>
        <w:sz w:val="20"/>
        <w:szCs w:val="20"/>
      </w:rPr>
      <w:t>)</w:t>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ab/>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 xml:space="preserve"> </w:t>
    </w:r>
    <w:r w:rsidRPr="00177611">
      <w:rPr>
        <w:rFonts w:ascii="Times New Roman" w:hAnsi="Times New Roman" w:cs="Times New Roman"/>
        <w:iCs/>
        <w:sz w:val="20"/>
        <w:szCs w:val="20"/>
      </w:rPr>
      <w:t xml:space="preserve">   </w:t>
    </w:r>
    <w:hyperlink r:id="rId1" w:history="1">
      <w:r w:rsidRPr="00177611">
        <w:rPr>
          <w:rStyle w:val="Hyperlink"/>
          <w:rFonts w:ascii="Times New Roman" w:hAnsi="Times New Roman" w:cs="Times New Roman"/>
          <w:sz w:val="20"/>
          <w:szCs w:val="20"/>
        </w:rPr>
        <w:t>http://www.sciencepub.net/newyork</w:t>
      </w:r>
    </w:hyperlink>
  </w:p>
  <w:p w:rsidR="00F47A6E" w:rsidRPr="00177611" w:rsidRDefault="00F47A6E" w:rsidP="001776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6E" w:rsidRPr="00177611" w:rsidRDefault="00F47A6E" w:rsidP="001776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77611">
      <w:rPr>
        <w:rFonts w:ascii="Times New Roman" w:hAnsi="Times New Roman" w:cs="Times New Roman" w:hint="eastAsia"/>
        <w:sz w:val="20"/>
        <w:szCs w:val="20"/>
      </w:rPr>
      <w:tab/>
    </w:r>
    <w:r w:rsidRPr="00177611">
      <w:rPr>
        <w:rFonts w:ascii="Times New Roman" w:hAnsi="Times New Roman" w:cs="Times New Roman"/>
        <w:sz w:val="20"/>
        <w:szCs w:val="20"/>
      </w:rPr>
      <w:t>New York Science Journal 201</w:t>
    </w:r>
    <w:r w:rsidRPr="00177611">
      <w:rPr>
        <w:rFonts w:ascii="Times New Roman" w:hAnsi="Times New Roman" w:cs="Times New Roman" w:hint="eastAsia"/>
        <w:sz w:val="20"/>
        <w:szCs w:val="20"/>
      </w:rPr>
      <w:t>5</w:t>
    </w:r>
    <w:proofErr w:type="gramStart"/>
    <w:r w:rsidRPr="00177611">
      <w:rPr>
        <w:rFonts w:ascii="Times New Roman" w:hAnsi="Times New Roman" w:cs="Times New Roman"/>
        <w:sz w:val="20"/>
        <w:szCs w:val="20"/>
      </w:rPr>
      <w:t>;</w:t>
    </w:r>
    <w:r w:rsidRPr="00177611">
      <w:rPr>
        <w:rFonts w:ascii="Times New Roman" w:hAnsi="Times New Roman" w:cs="Times New Roman" w:hint="eastAsia"/>
        <w:sz w:val="20"/>
        <w:szCs w:val="20"/>
      </w:rPr>
      <w:t>8</w:t>
    </w:r>
    <w:proofErr w:type="gramEnd"/>
    <w:r w:rsidRPr="00177611">
      <w:rPr>
        <w:rFonts w:ascii="Times New Roman" w:hAnsi="Times New Roman" w:cs="Times New Roman"/>
        <w:sz w:val="20"/>
        <w:szCs w:val="20"/>
      </w:rPr>
      <w:t>(</w:t>
    </w:r>
    <w:r w:rsidRPr="00177611">
      <w:rPr>
        <w:rFonts w:ascii="Times New Roman" w:hAnsi="Times New Roman" w:cs="Times New Roman" w:hint="eastAsia"/>
        <w:sz w:val="20"/>
        <w:szCs w:val="20"/>
      </w:rPr>
      <w:t>12</w:t>
    </w:r>
    <w:r w:rsidRPr="00177611">
      <w:rPr>
        <w:rFonts w:ascii="Times New Roman" w:hAnsi="Times New Roman" w:cs="Times New Roman"/>
        <w:sz w:val="20"/>
        <w:szCs w:val="20"/>
      </w:rPr>
      <w:t>)</w:t>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ab/>
    </w:r>
    <w:r w:rsidRPr="00177611">
      <w:rPr>
        <w:rFonts w:ascii="Times New Roman" w:hAnsi="Times New Roman" w:cs="Times New Roman"/>
        <w:iCs/>
        <w:sz w:val="20"/>
        <w:szCs w:val="20"/>
      </w:rPr>
      <w:t xml:space="preserve"> </w:t>
    </w:r>
    <w:r w:rsidRPr="00177611">
      <w:rPr>
        <w:rFonts w:ascii="Times New Roman" w:hAnsi="Times New Roman" w:cs="Times New Roman" w:hint="eastAsia"/>
        <w:iCs/>
        <w:sz w:val="20"/>
        <w:szCs w:val="20"/>
      </w:rPr>
      <w:t xml:space="preserve"> </w:t>
    </w:r>
    <w:r w:rsidRPr="00177611">
      <w:rPr>
        <w:rFonts w:ascii="Times New Roman" w:hAnsi="Times New Roman" w:cs="Times New Roman"/>
        <w:iCs/>
        <w:sz w:val="20"/>
        <w:szCs w:val="20"/>
      </w:rPr>
      <w:t xml:space="preserve">   </w:t>
    </w:r>
    <w:hyperlink r:id="rId1" w:history="1">
      <w:r w:rsidRPr="00177611">
        <w:rPr>
          <w:rStyle w:val="Hyperlink"/>
          <w:rFonts w:ascii="Times New Roman" w:hAnsi="Times New Roman" w:cs="Times New Roman"/>
          <w:sz w:val="20"/>
          <w:szCs w:val="20"/>
        </w:rPr>
        <w:t>http://www.sciencepub.net/newyork</w:t>
      </w:r>
    </w:hyperlink>
  </w:p>
  <w:p w:rsidR="00F47A6E" w:rsidRPr="00177611" w:rsidRDefault="00F47A6E" w:rsidP="00177611">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272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C8620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63B2D"/>
    <w:multiLevelType w:val="hybridMultilevel"/>
    <w:tmpl w:val="D50CC9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652FE9"/>
    <w:multiLevelType w:val="hybridMultilevel"/>
    <w:tmpl w:val="1C96201C"/>
    <w:lvl w:ilvl="0" w:tplc="4E70B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314185"/>
    <w:rsid w:val="00041208"/>
    <w:rsid w:val="000D1EE3"/>
    <w:rsid w:val="0012141D"/>
    <w:rsid w:val="00177611"/>
    <w:rsid w:val="0026746E"/>
    <w:rsid w:val="00314185"/>
    <w:rsid w:val="00344D79"/>
    <w:rsid w:val="003F5E03"/>
    <w:rsid w:val="0065013D"/>
    <w:rsid w:val="00702655"/>
    <w:rsid w:val="008940AF"/>
    <w:rsid w:val="008C2104"/>
    <w:rsid w:val="00AE5B1F"/>
    <w:rsid w:val="00B55A0A"/>
    <w:rsid w:val="00B868B2"/>
    <w:rsid w:val="00BD65CD"/>
    <w:rsid w:val="00C079A1"/>
    <w:rsid w:val="00C12E08"/>
    <w:rsid w:val="00C82C4B"/>
    <w:rsid w:val="00E6078C"/>
    <w:rsid w:val="00F47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185"/>
    <w:pPr>
      <w:ind w:left="720"/>
      <w:contextualSpacing/>
    </w:pPr>
  </w:style>
  <w:style w:type="paragraph" w:styleId="BalloonText">
    <w:name w:val="Balloon Text"/>
    <w:basedOn w:val="Normal"/>
    <w:link w:val="BalloonTextChar"/>
    <w:uiPriority w:val="99"/>
    <w:rsid w:val="00314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4185"/>
    <w:rPr>
      <w:rFonts w:ascii="Tahoma" w:hAnsi="Tahoma" w:cs="Tahoma"/>
      <w:sz w:val="16"/>
      <w:szCs w:val="16"/>
    </w:rPr>
  </w:style>
  <w:style w:type="table" w:styleId="TableGrid">
    <w:name w:val="Table Grid"/>
    <w:basedOn w:val="TableNormal"/>
    <w:uiPriority w:val="59"/>
    <w:rsid w:val="00314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14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185"/>
  </w:style>
  <w:style w:type="character" w:styleId="Hyperlink">
    <w:name w:val="Hyperlink"/>
    <w:basedOn w:val="DefaultParagraphFont"/>
    <w:uiPriority w:val="99"/>
    <w:rsid w:val="00314185"/>
    <w:rPr>
      <w:color w:val="0000FF"/>
      <w:u w:val="single"/>
    </w:rPr>
  </w:style>
  <w:style w:type="paragraph" w:styleId="Header">
    <w:name w:val="header"/>
    <w:basedOn w:val="Normal"/>
    <w:link w:val="HeaderChar"/>
    <w:uiPriority w:val="99"/>
    <w:semiHidden/>
    <w:unhideWhenUsed/>
    <w:rsid w:val="0004120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412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nys081215.02" TargetMode="External"/><Relationship Id="rId13" Type="http://schemas.openxmlformats.org/officeDocument/2006/relationships/image" Target="media/image1.wmf"/><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png"/><Relationship Id="rId29" Type="http://schemas.openxmlformats.org/officeDocument/2006/relationships/hyperlink" Target="http://www.rsc.org/suppdata/cs/b2/b20425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header" Target="header5.xml"/><Relationship Id="rId30" Type="http://schemas.openxmlformats.org/officeDocument/2006/relationships/hyperlink" Target="http://www.nsrrc.org.tw/NsrrcWebSystem/UPLOADS/CHINESE/PUBLISH_YEARLY/2008~20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3541</Words>
  <Characters>20190</Characters>
  <Application>Microsoft Office Word</Application>
  <DocSecurity>0</DocSecurity>
  <Lines>168</Lines>
  <Paragraphs>47</Paragraphs>
  <ScaleCrop>false</ScaleCrop>
  <Company>微软中国</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Ibeji</dc:creator>
  <cp:lastModifiedBy>Administrator</cp:lastModifiedBy>
  <cp:revision>5</cp:revision>
  <cp:lastPrinted>2015-12-10T01:35:00Z</cp:lastPrinted>
  <dcterms:created xsi:type="dcterms:W3CDTF">2015-12-10T12:43:00Z</dcterms:created>
  <dcterms:modified xsi:type="dcterms:W3CDTF">2015-12-10T02:05:00Z</dcterms:modified>
</cp:coreProperties>
</file>