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AC" w:rsidRDefault="006628AC" w:rsidP="00535071">
      <w:pPr>
        <w:pStyle w:val="NoSpacing"/>
        <w:adjustRightInd w:val="0"/>
        <w:snapToGrid w:val="0"/>
        <w:jc w:val="center"/>
        <w:rPr>
          <w:rFonts w:ascii="Times New Roman" w:eastAsiaTheme="minorEastAsia" w:hAnsi="Times New Roman"/>
          <w:b/>
          <w:sz w:val="20"/>
          <w:szCs w:val="20"/>
          <w:lang w:eastAsia="zh-CN"/>
        </w:rPr>
      </w:pPr>
      <w:r w:rsidRPr="009B5A84">
        <w:rPr>
          <w:rFonts w:ascii="Times New Roman" w:hAnsi="Times New Roman"/>
          <w:b/>
          <w:sz w:val="20"/>
          <w:szCs w:val="20"/>
        </w:rPr>
        <w:t xml:space="preserve">Food and Feeding Ecology of </w:t>
      </w:r>
      <w:proofErr w:type="spellStart"/>
      <w:r w:rsidRPr="009B5A84">
        <w:rPr>
          <w:rFonts w:ascii="Times New Roman" w:hAnsi="Times New Roman"/>
          <w:b/>
          <w:i/>
          <w:sz w:val="20"/>
          <w:szCs w:val="20"/>
        </w:rPr>
        <w:t>Chrysichthys</w:t>
      </w:r>
      <w:proofErr w:type="spellEnd"/>
      <w:r w:rsidRPr="009B5A84">
        <w:rPr>
          <w:rFonts w:ascii="Times New Roman" w:hAnsi="Times New Roman"/>
          <w:b/>
          <w:i/>
          <w:sz w:val="20"/>
          <w:szCs w:val="20"/>
        </w:rPr>
        <w:t xml:space="preserve"> </w:t>
      </w:r>
      <w:proofErr w:type="spellStart"/>
      <w:r w:rsidRPr="009B5A84">
        <w:rPr>
          <w:rFonts w:ascii="Times New Roman" w:hAnsi="Times New Roman"/>
          <w:b/>
          <w:i/>
          <w:sz w:val="20"/>
          <w:szCs w:val="20"/>
        </w:rPr>
        <w:t>nigrodigitatus</w:t>
      </w:r>
      <w:proofErr w:type="spellEnd"/>
      <w:r w:rsidRPr="009B5A84">
        <w:rPr>
          <w:rFonts w:ascii="Times New Roman" w:hAnsi="Times New Roman"/>
          <w:b/>
          <w:sz w:val="20"/>
          <w:szCs w:val="20"/>
        </w:rPr>
        <w:t xml:space="preserve"> in</w:t>
      </w:r>
      <w:r w:rsidR="00573144" w:rsidRPr="009B5A84">
        <w:rPr>
          <w:rFonts w:ascii="Times New Roman" w:hAnsi="Times New Roman"/>
          <w:b/>
          <w:sz w:val="20"/>
          <w:szCs w:val="20"/>
        </w:rPr>
        <w:t xml:space="preserve"> the</w:t>
      </w:r>
      <w:r w:rsidRPr="009B5A84">
        <w:rPr>
          <w:rFonts w:ascii="Times New Roman" w:hAnsi="Times New Roman"/>
          <w:b/>
          <w:sz w:val="20"/>
          <w:szCs w:val="20"/>
        </w:rPr>
        <w:t xml:space="preserve"> Cross River Estuary, </w:t>
      </w:r>
      <w:r w:rsidR="00573144" w:rsidRPr="009B5A84">
        <w:rPr>
          <w:rFonts w:ascii="Times New Roman" w:hAnsi="Times New Roman"/>
          <w:b/>
          <w:sz w:val="20"/>
          <w:szCs w:val="20"/>
        </w:rPr>
        <w:t>South Eastern Nigeria</w:t>
      </w:r>
    </w:p>
    <w:p w:rsidR="009B5A84" w:rsidRPr="009B5A84" w:rsidRDefault="009B5A84" w:rsidP="00535071">
      <w:pPr>
        <w:pStyle w:val="NoSpacing"/>
        <w:adjustRightInd w:val="0"/>
        <w:snapToGrid w:val="0"/>
        <w:jc w:val="center"/>
        <w:rPr>
          <w:rFonts w:ascii="Times New Roman" w:eastAsiaTheme="minorEastAsia" w:hAnsi="Times New Roman"/>
          <w:b/>
          <w:sz w:val="20"/>
          <w:szCs w:val="20"/>
          <w:lang w:eastAsia="zh-CN"/>
        </w:rPr>
      </w:pPr>
    </w:p>
    <w:p w:rsidR="001C4FB6" w:rsidRPr="001C4FB6" w:rsidRDefault="001C4FB6" w:rsidP="001C4FB6">
      <w:pPr>
        <w:jc w:val="center"/>
        <w:rPr>
          <w:sz w:val="20"/>
          <w:szCs w:val="20"/>
        </w:rPr>
      </w:pPr>
      <w:bookmarkStart w:id="0" w:name="_GoBack"/>
      <w:bookmarkEnd w:id="0"/>
      <w:proofErr w:type="spellStart"/>
      <w:r w:rsidRPr="001C4FB6">
        <w:rPr>
          <w:sz w:val="20"/>
          <w:szCs w:val="20"/>
        </w:rPr>
        <w:t>Ubong</w:t>
      </w:r>
      <w:proofErr w:type="spellEnd"/>
      <w:r w:rsidRPr="001C4FB6">
        <w:rPr>
          <w:sz w:val="20"/>
          <w:szCs w:val="20"/>
        </w:rPr>
        <w:t xml:space="preserve"> </w:t>
      </w:r>
      <w:proofErr w:type="spellStart"/>
      <w:r w:rsidRPr="001C4FB6">
        <w:rPr>
          <w:sz w:val="20"/>
          <w:szCs w:val="20"/>
        </w:rPr>
        <w:t>Uwem</w:t>
      </w:r>
      <w:proofErr w:type="spellEnd"/>
      <w:r>
        <w:rPr>
          <w:sz w:val="20"/>
          <w:szCs w:val="20"/>
        </w:rPr>
        <w:t xml:space="preserve"> </w:t>
      </w:r>
      <w:r w:rsidRPr="001C4FB6">
        <w:rPr>
          <w:sz w:val="20"/>
          <w:szCs w:val="20"/>
        </w:rPr>
        <w:t>George</w:t>
      </w:r>
      <w:r w:rsidRPr="001C4FB6">
        <w:rPr>
          <w:sz w:val="20"/>
          <w:szCs w:val="20"/>
          <w:vertAlign w:val="superscript"/>
        </w:rPr>
        <w:t>1</w:t>
      </w:r>
      <w:r w:rsidRPr="001C4FB6">
        <w:rPr>
          <w:sz w:val="20"/>
          <w:szCs w:val="20"/>
        </w:rPr>
        <w:t xml:space="preserve">, </w:t>
      </w:r>
      <w:proofErr w:type="spellStart"/>
      <w:r w:rsidRPr="001C4FB6">
        <w:rPr>
          <w:sz w:val="20"/>
          <w:szCs w:val="20"/>
        </w:rPr>
        <w:t>Edidiong</w:t>
      </w:r>
      <w:proofErr w:type="spellEnd"/>
      <w:r w:rsidRPr="001C4FB6">
        <w:rPr>
          <w:sz w:val="20"/>
          <w:szCs w:val="20"/>
        </w:rPr>
        <w:t xml:space="preserve"> </w:t>
      </w:r>
      <w:proofErr w:type="spellStart"/>
      <w:r w:rsidRPr="001C4FB6">
        <w:rPr>
          <w:sz w:val="20"/>
          <w:szCs w:val="20"/>
        </w:rPr>
        <w:t>Okokon</w:t>
      </w:r>
      <w:proofErr w:type="spellEnd"/>
      <w:r>
        <w:rPr>
          <w:sz w:val="20"/>
          <w:szCs w:val="20"/>
        </w:rPr>
        <w:t xml:space="preserve"> </w:t>
      </w:r>
      <w:r w:rsidRPr="001C4FB6">
        <w:rPr>
          <w:sz w:val="20"/>
          <w:szCs w:val="20"/>
        </w:rPr>
        <w:t>Atakpa</w:t>
      </w:r>
      <w:r w:rsidRPr="001C4FB6">
        <w:rPr>
          <w:sz w:val="20"/>
          <w:szCs w:val="20"/>
          <w:vertAlign w:val="superscript"/>
        </w:rPr>
        <w:t>2</w:t>
      </w:r>
    </w:p>
    <w:p w:rsidR="001C4FB6" w:rsidRPr="001C4FB6" w:rsidRDefault="001C4FB6" w:rsidP="001C4FB6"/>
    <w:p w:rsidR="001C4FB6" w:rsidRPr="001C4FB6" w:rsidRDefault="001C4FB6" w:rsidP="001C4FB6">
      <w:pPr>
        <w:jc w:val="center"/>
        <w:rPr>
          <w:sz w:val="20"/>
          <w:szCs w:val="20"/>
        </w:rPr>
      </w:pPr>
      <w:r w:rsidRPr="00406C56">
        <w:rPr>
          <w:sz w:val="20"/>
          <w:szCs w:val="20"/>
          <w:vertAlign w:val="superscript"/>
        </w:rPr>
        <w:t>1</w:t>
      </w:r>
      <w:r w:rsidRPr="001C4FB6">
        <w:rPr>
          <w:sz w:val="20"/>
          <w:szCs w:val="20"/>
        </w:rPr>
        <w:t xml:space="preserve">Department of Zoology and Environmental Biology, University of </w:t>
      </w:r>
      <w:proofErr w:type="spellStart"/>
      <w:r w:rsidRPr="001C4FB6">
        <w:rPr>
          <w:sz w:val="20"/>
          <w:szCs w:val="20"/>
        </w:rPr>
        <w:t>Calabar</w:t>
      </w:r>
      <w:proofErr w:type="spellEnd"/>
      <w:r w:rsidRPr="001C4FB6">
        <w:rPr>
          <w:sz w:val="20"/>
          <w:szCs w:val="20"/>
        </w:rPr>
        <w:t>, Cross River  State, Nigeria.</w:t>
      </w:r>
    </w:p>
    <w:p w:rsidR="001C4FB6" w:rsidRPr="001C4FB6" w:rsidRDefault="001C4FB6" w:rsidP="001C4FB6">
      <w:pPr>
        <w:rPr>
          <w:sz w:val="20"/>
          <w:szCs w:val="20"/>
        </w:rPr>
      </w:pPr>
    </w:p>
    <w:p w:rsidR="001C4FB6" w:rsidRDefault="001C4FB6" w:rsidP="001C4FB6">
      <w:pPr>
        <w:jc w:val="center"/>
        <w:rPr>
          <w:sz w:val="20"/>
          <w:szCs w:val="20"/>
        </w:rPr>
      </w:pPr>
      <w:r w:rsidRPr="00406C56">
        <w:rPr>
          <w:sz w:val="20"/>
          <w:szCs w:val="20"/>
          <w:vertAlign w:val="superscript"/>
        </w:rPr>
        <w:t>2</w:t>
      </w:r>
      <w:r w:rsidRPr="001C4FB6">
        <w:rPr>
          <w:sz w:val="20"/>
          <w:szCs w:val="20"/>
        </w:rPr>
        <w:t xml:space="preserve">Department of Zoology, University of  </w:t>
      </w:r>
      <w:proofErr w:type="spellStart"/>
      <w:r w:rsidRPr="001C4FB6">
        <w:rPr>
          <w:sz w:val="20"/>
          <w:szCs w:val="20"/>
        </w:rPr>
        <w:t>Uyo</w:t>
      </w:r>
      <w:proofErr w:type="spellEnd"/>
      <w:r w:rsidRPr="001C4FB6">
        <w:rPr>
          <w:sz w:val="20"/>
          <w:szCs w:val="20"/>
        </w:rPr>
        <w:t xml:space="preserve">, </w:t>
      </w:r>
      <w:proofErr w:type="spellStart"/>
      <w:r w:rsidRPr="001C4FB6">
        <w:rPr>
          <w:sz w:val="20"/>
          <w:szCs w:val="20"/>
        </w:rPr>
        <w:t>Akwa</w:t>
      </w:r>
      <w:proofErr w:type="spellEnd"/>
      <w:r w:rsidRPr="001C4FB6">
        <w:rPr>
          <w:sz w:val="20"/>
          <w:szCs w:val="20"/>
        </w:rPr>
        <w:t xml:space="preserve"> </w:t>
      </w:r>
      <w:proofErr w:type="spellStart"/>
      <w:r w:rsidRPr="001C4FB6">
        <w:rPr>
          <w:sz w:val="20"/>
          <w:szCs w:val="20"/>
        </w:rPr>
        <w:t>Ibom</w:t>
      </w:r>
      <w:proofErr w:type="spellEnd"/>
      <w:r w:rsidRPr="001C4FB6">
        <w:rPr>
          <w:sz w:val="20"/>
          <w:szCs w:val="20"/>
        </w:rPr>
        <w:t xml:space="preserve">  State, Nigeria.</w:t>
      </w:r>
    </w:p>
    <w:p w:rsidR="00834F9C" w:rsidRPr="00AC7645" w:rsidRDefault="00834F9C" w:rsidP="00834F9C">
      <w:pPr>
        <w:jc w:val="center"/>
        <w:rPr>
          <w:sz w:val="20"/>
          <w:szCs w:val="20"/>
        </w:rPr>
      </w:pPr>
      <w:hyperlink r:id="rId7" w:history="1">
        <w:r w:rsidRPr="00AC7645">
          <w:rPr>
            <w:rStyle w:val="Hyperlink"/>
            <w:sz w:val="20"/>
            <w:szCs w:val="20"/>
          </w:rPr>
          <w:t>talk2georgeubong@gmail.com</w:t>
        </w:r>
      </w:hyperlink>
    </w:p>
    <w:p w:rsidR="009B5A84" w:rsidRPr="009B5A84" w:rsidRDefault="009B5A84" w:rsidP="00535071">
      <w:pPr>
        <w:adjustRightInd w:val="0"/>
        <w:snapToGrid w:val="0"/>
        <w:rPr>
          <w:rFonts w:eastAsiaTheme="minorEastAsia"/>
        </w:rPr>
      </w:pPr>
    </w:p>
    <w:p w:rsidR="00437FD0" w:rsidRPr="009B5A84" w:rsidRDefault="00437FD0" w:rsidP="00535071">
      <w:pPr>
        <w:pStyle w:val="NoSpacing"/>
        <w:adjustRightInd w:val="0"/>
        <w:snapToGrid w:val="0"/>
        <w:jc w:val="both"/>
        <w:rPr>
          <w:rFonts w:ascii="Times New Roman" w:eastAsiaTheme="minorEastAsia" w:hAnsi="Times New Roman"/>
          <w:color w:val="000000"/>
          <w:sz w:val="20"/>
          <w:szCs w:val="20"/>
        </w:rPr>
      </w:pPr>
      <w:r w:rsidRPr="009B5A84">
        <w:rPr>
          <w:rFonts w:ascii="Times New Roman" w:hAnsi="Times New Roman"/>
          <w:b/>
          <w:sz w:val="20"/>
          <w:szCs w:val="20"/>
        </w:rPr>
        <w:t>Abstract</w:t>
      </w:r>
      <w:r w:rsidR="001F16D2" w:rsidRPr="009B5A84">
        <w:rPr>
          <w:rFonts w:ascii="Times New Roman" w:hAnsi="Times New Roman"/>
          <w:sz w:val="20"/>
          <w:szCs w:val="20"/>
        </w:rPr>
        <w:t>:</w:t>
      </w:r>
      <w:r w:rsidR="009B5A84">
        <w:rPr>
          <w:rFonts w:ascii="Times New Roman" w:eastAsiaTheme="minorEastAsia" w:hAnsi="Times New Roman" w:hint="eastAsia"/>
          <w:sz w:val="20"/>
          <w:szCs w:val="20"/>
          <w:lang w:eastAsia="zh-CN"/>
        </w:rPr>
        <w:t xml:space="preserve"> </w:t>
      </w:r>
      <w:proofErr w:type="spellStart"/>
      <w:r w:rsidRPr="009B5A84">
        <w:rPr>
          <w:rFonts w:ascii="Times New Roman" w:hAnsi="Times New Roman"/>
          <w:i/>
          <w:iCs/>
          <w:sz w:val="20"/>
          <w:szCs w:val="20"/>
        </w:rPr>
        <w:t>Chrysichthys</w:t>
      </w:r>
      <w:proofErr w:type="spellEnd"/>
      <w:r w:rsidRPr="009B5A84">
        <w:rPr>
          <w:rFonts w:ascii="Times New Roman" w:hAnsi="Times New Roman"/>
          <w:i/>
          <w:iCs/>
          <w:sz w:val="20"/>
          <w:szCs w:val="20"/>
        </w:rPr>
        <w:t xml:space="preserve"> </w:t>
      </w:r>
      <w:proofErr w:type="spellStart"/>
      <w:r w:rsidRPr="009B5A84">
        <w:rPr>
          <w:rFonts w:ascii="Times New Roman" w:hAnsi="Times New Roman"/>
          <w:i/>
          <w:iCs/>
          <w:sz w:val="20"/>
          <w:szCs w:val="20"/>
        </w:rPr>
        <w:t>nigrodigitatus</w:t>
      </w:r>
      <w:proofErr w:type="spellEnd"/>
      <w:r w:rsidRPr="009B5A84">
        <w:rPr>
          <w:rFonts w:ascii="Times New Roman" w:hAnsi="Times New Roman"/>
          <w:i/>
          <w:iCs/>
          <w:sz w:val="20"/>
          <w:szCs w:val="20"/>
        </w:rPr>
        <w:t xml:space="preserve"> </w:t>
      </w:r>
      <w:r w:rsidRPr="009B5A84">
        <w:rPr>
          <w:rFonts w:ascii="Times New Roman" w:hAnsi="Times New Roman"/>
          <w:sz w:val="20"/>
          <w:szCs w:val="20"/>
        </w:rPr>
        <w:t xml:space="preserve">are important, highly valued and threatened brackish water species in </w:t>
      </w:r>
      <w:r w:rsidRPr="009B5A84">
        <w:rPr>
          <w:rFonts w:ascii="Times New Roman" w:hAnsi="Times New Roman"/>
          <w:bCs/>
          <w:color w:val="000000"/>
          <w:sz w:val="20"/>
          <w:szCs w:val="20"/>
        </w:rPr>
        <w:t>the Cross River Estuary, Nigeria</w:t>
      </w:r>
      <w:r w:rsidRPr="009B5A84">
        <w:rPr>
          <w:rFonts w:ascii="Times New Roman" w:hAnsi="Times New Roman"/>
          <w:sz w:val="20"/>
          <w:szCs w:val="20"/>
        </w:rPr>
        <w:t xml:space="preserve">. </w:t>
      </w:r>
      <w:r w:rsidR="001F16D2" w:rsidRPr="009B5A84">
        <w:rPr>
          <w:rFonts w:ascii="Times New Roman" w:hAnsi="Times New Roman"/>
          <w:sz w:val="20"/>
          <w:szCs w:val="20"/>
        </w:rPr>
        <w:t xml:space="preserve">Studies on the Food and Feeding Ecology of </w:t>
      </w:r>
      <w:proofErr w:type="spellStart"/>
      <w:r w:rsidR="001F16D2" w:rsidRPr="009B5A84">
        <w:rPr>
          <w:rFonts w:ascii="Times New Roman" w:hAnsi="Times New Roman"/>
          <w:i/>
          <w:sz w:val="20"/>
          <w:szCs w:val="20"/>
        </w:rPr>
        <w:t>Chrysichthys</w:t>
      </w:r>
      <w:proofErr w:type="spellEnd"/>
      <w:r w:rsidR="001F16D2" w:rsidRPr="009B5A84">
        <w:rPr>
          <w:rFonts w:ascii="Times New Roman" w:hAnsi="Times New Roman"/>
          <w:i/>
          <w:sz w:val="20"/>
          <w:szCs w:val="20"/>
        </w:rPr>
        <w:t xml:space="preserve"> </w:t>
      </w:r>
      <w:proofErr w:type="spellStart"/>
      <w:r w:rsidR="001F16D2" w:rsidRPr="009B5A84">
        <w:rPr>
          <w:rFonts w:ascii="Times New Roman" w:hAnsi="Times New Roman"/>
          <w:i/>
          <w:sz w:val="20"/>
          <w:szCs w:val="20"/>
        </w:rPr>
        <w:t>nigrodigitatus</w:t>
      </w:r>
      <w:proofErr w:type="spellEnd"/>
      <w:r w:rsidR="001F16D2" w:rsidRPr="009B5A84">
        <w:rPr>
          <w:rFonts w:ascii="Times New Roman" w:hAnsi="Times New Roman"/>
          <w:sz w:val="20"/>
          <w:szCs w:val="20"/>
        </w:rPr>
        <w:t xml:space="preserve"> in Cross River Estuary, </w:t>
      </w:r>
      <w:r w:rsidRPr="009B5A84">
        <w:rPr>
          <w:rFonts w:ascii="Times New Roman" w:hAnsi="Times New Roman"/>
          <w:sz w:val="20"/>
          <w:szCs w:val="20"/>
        </w:rPr>
        <w:t>was studied</w:t>
      </w:r>
      <w:r w:rsidR="00BF309B" w:rsidRPr="009B5A84">
        <w:rPr>
          <w:rFonts w:ascii="Times New Roman" w:hAnsi="Times New Roman"/>
          <w:sz w:val="20"/>
          <w:szCs w:val="20"/>
        </w:rPr>
        <w:t xml:space="preserve"> between July and September 2014</w:t>
      </w:r>
      <w:r w:rsidR="000D1FF2" w:rsidRPr="009B5A84">
        <w:rPr>
          <w:rFonts w:ascii="Times New Roman" w:hAnsi="Times New Roman"/>
          <w:sz w:val="20"/>
          <w:szCs w:val="20"/>
        </w:rPr>
        <w:t xml:space="preserve"> aimed at understanding the food and feeding </w:t>
      </w:r>
      <w:r w:rsidR="00D8193E" w:rsidRPr="009B5A84">
        <w:rPr>
          <w:rFonts w:ascii="Times New Roman" w:hAnsi="Times New Roman"/>
          <w:sz w:val="20"/>
          <w:szCs w:val="20"/>
        </w:rPr>
        <w:t>ecology</w:t>
      </w:r>
      <w:r w:rsidR="000D1FF2" w:rsidRPr="009B5A84">
        <w:rPr>
          <w:rFonts w:ascii="Times New Roman" w:hAnsi="Times New Roman"/>
          <w:sz w:val="20"/>
          <w:szCs w:val="20"/>
        </w:rPr>
        <w:t xml:space="preserve"> of </w:t>
      </w:r>
      <w:r w:rsidR="000D1FF2" w:rsidRPr="009B5A84">
        <w:rPr>
          <w:rFonts w:ascii="Times New Roman" w:hAnsi="Times New Roman"/>
          <w:i/>
          <w:sz w:val="20"/>
          <w:szCs w:val="20"/>
        </w:rPr>
        <w:t xml:space="preserve">C. </w:t>
      </w:r>
      <w:proofErr w:type="spellStart"/>
      <w:r w:rsidR="000D1FF2" w:rsidRPr="009B5A84">
        <w:rPr>
          <w:rFonts w:ascii="Times New Roman" w:hAnsi="Times New Roman"/>
          <w:i/>
          <w:sz w:val="20"/>
          <w:szCs w:val="20"/>
        </w:rPr>
        <w:t>nigrodigitatus</w:t>
      </w:r>
      <w:proofErr w:type="spellEnd"/>
      <w:r w:rsidRPr="009B5A84">
        <w:rPr>
          <w:rFonts w:ascii="Times New Roman" w:hAnsi="Times New Roman"/>
          <w:sz w:val="20"/>
          <w:szCs w:val="20"/>
        </w:rPr>
        <w:t xml:space="preserve">. Food items </w:t>
      </w:r>
      <w:r w:rsidR="00573144" w:rsidRPr="009B5A84">
        <w:rPr>
          <w:rFonts w:ascii="Times New Roman" w:hAnsi="Times New Roman"/>
          <w:sz w:val="20"/>
          <w:szCs w:val="20"/>
        </w:rPr>
        <w:t xml:space="preserve">in the gut of </w:t>
      </w:r>
      <w:proofErr w:type="spellStart"/>
      <w:r w:rsidR="00573144" w:rsidRPr="009B5A84">
        <w:rPr>
          <w:rFonts w:ascii="Times New Roman" w:hAnsi="Times New Roman"/>
          <w:i/>
          <w:sz w:val="20"/>
          <w:szCs w:val="20"/>
        </w:rPr>
        <w:t>Chrysichthys</w:t>
      </w:r>
      <w:proofErr w:type="spellEnd"/>
      <w:r w:rsidR="00573144" w:rsidRPr="009B5A84">
        <w:rPr>
          <w:rFonts w:ascii="Times New Roman" w:hAnsi="Times New Roman"/>
          <w:i/>
          <w:sz w:val="20"/>
          <w:szCs w:val="20"/>
        </w:rPr>
        <w:t xml:space="preserve"> </w:t>
      </w:r>
      <w:proofErr w:type="spellStart"/>
      <w:r w:rsidR="00573144" w:rsidRPr="009B5A84">
        <w:rPr>
          <w:rFonts w:ascii="Times New Roman" w:hAnsi="Times New Roman"/>
          <w:i/>
          <w:sz w:val="20"/>
          <w:szCs w:val="20"/>
        </w:rPr>
        <w:t>nigrodigitatus</w:t>
      </w:r>
      <w:proofErr w:type="spellEnd"/>
      <w:r w:rsidR="00573144" w:rsidRPr="009B5A84">
        <w:rPr>
          <w:rFonts w:ascii="Times New Roman" w:hAnsi="Times New Roman"/>
          <w:sz w:val="20"/>
          <w:szCs w:val="20"/>
        </w:rPr>
        <w:t xml:space="preserve"> were</w:t>
      </w:r>
      <w:r w:rsidRPr="009B5A84">
        <w:rPr>
          <w:rFonts w:ascii="Times New Roman" w:hAnsi="Times New Roman"/>
          <w:sz w:val="20"/>
          <w:szCs w:val="20"/>
        </w:rPr>
        <w:t xml:space="preserve"> evaluated by occurrence and numerical abundance methods.</w:t>
      </w:r>
      <w:r w:rsidRPr="009B5A84">
        <w:rPr>
          <w:rFonts w:ascii="Times New Roman" w:hAnsi="Times New Roman"/>
          <w:bCs/>
          <w:color w:val="000000"/>
          <w:sz w:val="20"/>
          <w:szCs w:val="20"/>
        </w:rPr>
        <w:t xml:space="preserve"> </w:t>
      </w:r>
      <w:r w:rsidR="000D1FF2" w:rsidRPr="009B5A84">
        <w:rPr>
          <w:rFonts w:ascii="Times New Roman" w:hAnsi="Times New Roman"/>
          <w:bCs/>
          <w:color w:val="000000"/>
          <w:sz w:val="20"/>
          <w:szCs w:val="20"/>
        </w:rPr>
        <w:t>The results</w:t>
      </w:r>
      <w:r w:rsidRPr="009B5A84">
        <w:rPr>
          <w:rFonts w:ascii="Times New Roman" w:hAnsi="Times New Roman"/>
          <w:bCs/>
          <w:color w:val="000000"/>
          <w:sz w:val="20"/>
          <w:szCs w:val="20"/>
        </w:rPr>
        <w:t xml:space="preserve"> on the food and feeding habits of </w:t>
      </w:r>
      <w:r w:rsidRPr="009B5A84">
        <w:rPr>
          <w:rFonts w:ascii="Times New Roman" w:hAnsi="Times New Roman"/>
          <w:i/>
          <w:iCs/>
          <w:sz w:val="20"/>
          <w:szCs w:val="20"/>
        </w:rPr>
        <w:t xml:space="preserve">C. </w:t>
      </w:r>
      <w:proofErr w:type="spellStart"/>
      <w:r w:rsidRPr="009B5A84">
        <w:rPr>
          <w:rFonts w:ascii="Times New Roman" w:hAnsi="Times New Roman"/>
          <w:i/>
          <w:iCs/>
          <w:sz w:val="20"/>
          <w:szCs w:val="20"/>
        </w:rPr>
        <w:t>nigrodigitatus</w:t>
      </w:r>
      <w:proofErr w:type="spellEnd"/>
      <w:r w:rsidRPr="009B5A84">
        <w:rPr>
          <w:rFonts w:ascii="Times New Roman" w:hAnsi="Times New Roman"/>
          <w:bCs/>
          <w:i/>
          <w:iCs/>
          <w:color w:val="000000"/>
          <w:sz w:val="20"/>
          <w:szCs w:val="20"/>
        </w:rPr>
        <w:t xml:space="preserve"> </w:t>
      </w:r>
      <w:r w:rsidRPr="009B5A84">
        <w:rPr>
          <w:rFonts w:ascii="Times New Roman" w:hAnsi="Times New Roman"/>
          <w:bCs/>
          <w:color w:val="000000"/>
          <w:sz w:val="20"/>
          <w:szCs w:val="20"/>
        </w:rPr>
        <w:t xml:space="preserve">in the Cross River Estuary revealed that the species feed mostly on food from animal origin, although diatoms and other plant materials were also identified. Food </w:t>
      </w:r>
      <w:r w:rsidR="00573144" w:rsidRPr="009B5A84">
        <w:rPr>
          <w:rFonts w:ascii="Times New Roman" w:hAnsi="Times New Roman"/>
          <w:bCs/>
          <w:color w:val="000000"/>
          <w:sz w:val="20"/>
          <w:szCs w:val="20"/>
        </w:rPr>
        <w:t xml:space="preserve">items isolated </w:t>
      </w:r>
      <w:r w:rsidRPr="009B5A84">
        <w:rPr>
          <w:rFonts w:ascii="Times New Roman" w:hAnsi="Times New Roman"/>
          <w:bCs/>
          <w:color w:val="000000"/>
          <w:sz w:val="20"/>
          <w:szCs w:val="20"/>
        </w:rPr>
        <w:t>from</w:t>
      </w:r>
      <w:r w:rsidR="00573144" w:rsidRPr="009B5A84">
        <w:rPr>
          <w:rFonts w:ascii="Times New Roman" w:hAnsi="Times New Roman"/>
          <w:bCs/>
          <w:color w:val="000000"/>
          <w:sz w:val="20"/>
          <w:szCs w:val="20"/>
        </w:rPr>
        <w:t xml:space="preserve"> the gut of the</w:t>
      </w:r>
      <w:r w:rsidRPr="009B5A84">
        <w:rPr>
          <w:rFonts w:ascii="Times New Roman" w:hAnsi="Times New Roman"/>
          <w:bCs/>
          <w:color w:val="000000"/>
          <w:sz w:val="20"/>
          <w:szCs w:val="20"/>
        </w:rPr>
        <w:t xml:space="preserve"> species included</w:t>
      </w:r>
      <w:r w:rsidR="00573144" w:rsidRPr="009B5A84">
        <w:rPr>
          <w:rFonts w:ascii="Times New Roman" w:hAnsi="Times New Roman"/>
          <w:bCs/>
          <w:color w:val="000000"/>
          <w:sz w:val="20"/>
          <w:szCs w:val="20"/>
        </w:rPr>
        <w:t>;</w:t>
      </w:r>
      <w:r w:rsidRPr="009B5A84">
        <w:rPr>
          <w:rFonts w:ascii="Times New Roman" w:hAnsi="Times New Roman"/>
          <w:bCs/>
          <w:color w:val="000000"/>
          <w:sz w:val="20"/>
          <w:szCs w:val="20"/>
        </w:rPr>
        <w:t xml:space="preserve"> </w:t>
      </w:r>
      <w:r w:rsidRPr="009B5A84">
        <w:rPr>
          <w:rFonts w:ascii="Times New Roman" w:hAnsi="Times New Roman"/>
          <w:sz w:val="20"/>
          <w:szCs w:val="20"/>
        </w:rPr>
        <w:t>Amphipods, crab/ crab particle, mud / sand particle, diatom, shrimps / shrimp parts, bivalve, mollusk, small fish, Copepods, fish bones, fish scales, prawns,</w:t>
      </w:r>
      <w:r w:rsidR="000D1FF2" w:rsidRPr="009B5A84">
        <w:rPr>
          <w:rFonts w:ascii="Times New Roman" w:hAnsi="Times New Roman"/>
          <w:sz w:val="20"/>
          <w:szCs w:val="20"/>
        </w:rPr>
        <w:t xml:space="preserve"> crustacean and detritus which </w:t>
      </w:r>
      <w:r w:rsidRPr="009B5A84">
        <w:rPr>
          <w:rFonts w:ascii="Times New Roman" w:hAnsi="Times New Roman"/>
          <w:sz w:val="20"/>
          <w:szCs w:val="20"/>
        </w:rPr>
        <w:t>could not be determine empirically</w:t>
      </w:r>
      <w:r w:rsidRPr="009B5A84">
        <w:rPr>
          <w:rFonts w:ascii="Times New Roman" w:hAnsi="Times New Roman"/>
          <w:bCs/>
          <w:color w:val="000000"/>
          <w:sz w:val="20"/>
          <w:szCs w:val="20"/>
        </w:rPr>
        <w:t xml:space="preserve">. The condition factor calculated for the species varied during the study period with a mean value of 1.38 in July, 1.44 in August and 1.57 in September. Based on the food items isolated from the gut of the </w:t>
      </w:r>
      <w:r w:rsidRPr="009B5A84">
        <w:rPr>
          <w:rFonts w:ascii="Times New Roman" w:hAnsi="Times New Roman"/>
          <w:i/>
          <w:iCs/>
          <w:sz w:val="20"/>
          <w:szCs w:val="20"/>
        </w:rPr>
        <w:t xml:space="preserve">C. </w:t>
      </w:r>
      <w:proofErr w:type="spellStart"/>
      <w:r w:rsidRPr="009B5A84">
        <w:rPr>
          <w:rFonts w:ascii="Times New Roman" w:hAnsi="Times New Roman"/>
          <w:i/>
          <w:iCs/>
          <w:sz w:val="20"/>
          <w:szCs w:val="20"/>
        </w:rPr>
        <w:t>nigrodigitatus</w:t>
      </w:r>
      <w:proofErr w:type="spellEnd"/>
      <w:r w:rsidRPr="009B5A84">
        <w:rPr>
          <w:rFonts w:ascii="Times New Roman" w:hAnsi="Times New Roman"/>
          <w:bCs/>
          <w:i/>
          <w:iCs/>
          <w:color w:val="000000"/>
          <w:sz w:val="20"/>
          <w:szCs w:val="20"/>
        </w:rPr>
        <w:t xml:space="preserve">, </w:t>
      </w:r>
      <w:r w:rsidRPr="009B5A84">
        <w:rPr>
          <w:rFonts w:ascii="Times New Roman" w:hAnsi="Times New Roman"/>
          <w:bCs/>
          <w:color w:val="000000"/>
          <w:sz w:val="20"/>
          <w:szCs w:val="20"/>
        </w:rPr>
        <w:t xml:space="preserve">the species could be considered as a voracious Omnivore in the Cross River Estuary, while the variations in the condition factor of the species in the </w:t>
      </w:r>
      <w:r w:rsidR="00573144" w:rsidRPr="009B5A84">
        <w:rPr>
          <w:rFonts w:ascii="Times New Roman" w:hAnsi="Times New Roman"/>
          <w:bCs/>
          <w:color w:val="000000"/>
          <w:sz w:val="20"/>
          <w:szCs w:val="20"/>
        </w:rPr>
        <w:t>Estuarine</w:t>
      </w:r>
      <w:r w:rsidRPr="009B5A84">
        <w:rPr>
          <w:rFonts w:ascii="Times New Roman" w:hAnsi="Times New Roman"/>
          <w:bCs/>
          <w:color w:val="000000"/>
          <w:sz w:val="20"/>
          <w:szCs w:val="20"/>
        </w:rPr>
        <w:t xml:space="preserve"> system may indicate a period of high yield or otherwise of the species in the Cross River Estuary</w:t>
      </w:r>
      <w:r w:rsidRPr="009B5A84">
        <w:rPr>
          <w:rFonts w:ascii="Times New Roman" w:hAnsi="Times New Roman"/>
          <w:color w:val="000000"/>
          <w:sz w:val="20"/>
          <w:szCs w:val="20"/>
        </w:rPr>
        <w:t>.</w:t>
      </w:r>
    </w:p>
    <w:p w:rsidR="009B5A84" w:rsidRPr="009B5A84" w:rsidRDefault="009B5A84" w:rsidP="00535071">
      <w:pPr>
        <w:adjustRightInd w:val="0"/>
        <w:snapToGrid w:val="0"/>
        <w:rPr>
          <w:kern w:val="0"/>
          <w:sz w:val="20"/>
          <w:szCs w:val="20"/>
        </w:rPr>
      </w:pPr>
      <w:r w:rsidRPr="009B5A84">
        <w:rPr>
          <w:bCs/>
          <w:kern w:val="0"/>
          <w:sz w:val="20"/>
          <w:szCs w:val="20"/>
        </w:rPr>
        <w:t>[</w:t>
      </w:r>
      <w:r w:rsidR="001C4FB6">
        <w:rPr>
          <w:sz w:val="20"/>
          <w:szCs w:val="20"/>
        </w:rPr>
        <w:t xml:space="preserve">George, U. U., &amp; </w:t>
      </w:r>
      <w:proofErr w:type="spellStart"/>
      <w:r w:rsidR="001C4FB6">
        <w:rPr>
          <w:sz w:val="20"/>
          <w:szCs w:val="20"/>
        </w:rPr>
        <w:t>Atakpa</w:t>
      </w:r>
      <w:proofErr w:type="spellEnd"/>
      <w:r w:rsidR="001C4FB6">
        <w:rPr>
          <w:sz w:val="20"/>
          <w:szCs w:val="20"/>
        </w:rPr>
        <w:t>, E. O</w:t>
      </w:r>
      <w:r w:rsidRPr="009B5A84">
        <w:rPr>
          <w:kern w:val="0"/>
          <w:sz w:val="20"/>
          <w:szCs w:val="20"/>
        </w:rPr>
        <w:t>.</w:t>
      </w:r>
      <w:r w:rsidRPr="009B5A84">
        <w:rPr>
          <w:rFonts w:eastAsiaTheme="minorEastAsia" w:hint="eastAsia"/>
          <w:b/>
          <w:bCs/>
          <w:kern w:val="0"/>
          <w:sz w:val="20"/>
          <w:szCs w:val="20"/>
          <w:lang w:bidi="fa-IR"/>
        </w:rPr>
        <w:t xml:space="preserve"> </w:t>
      </w:r>
      <w:r w:rsidRPr="009B5A84">
        <w:rPr>
          <w:b/>
          <w:kern w:val="0"/>
          <w:sz w:val="20"/>
          <w:szCs w:val="20"/>
        </w:rPr>
        <w:t xml:space="preserve">Food </w:t>
      </w:r>
      <w:r w:rsidR="001C4FB6">
        <w:rPr>
          <w:b/>
          <w:kern w:val="0"/>
          <w:sz w:val="20"/>
          <w:szCs w:val="20"/>
        </w:rPr>
        <w:t>a</w:t>
      </w:r>
      <w:r w:rsidRPr="009B5A84">
        <w:rPr>
          <w:b/>
          <w:kern w:val="0"/>
          <w:sz w:val="20"/>
          <w:szCs w:val="20"/>
        </w:rPr>
        <w:t xml:space="preserve">nd Feeding Ecology of </w:t>
      </w:r>
      <w:proofErr w:type="spellStart"/>
      <w:r w:rsidRPr="009B5A84">
        <w:rPr>
          <w:b/>
          <w:i/>
          <w:kern w:val="0"/>
          <w:sz w:val="20"/>
          <w:szCs w:val="20"/>
        </w:rPr>
        <w:t>Chrysichthys</w:t>
      </w:r>
      <w:proofErr w:type="spellEnd"/>
      <w:r w:rsidRPr="009B5A84">
        <w:rPr>
          <w:b/>
          <w:i/>
          <w:kern w:val="0"/>
          <w:sz w:val="20"/>
          <w:szCs w:val="20"/>
        </w:rPr>
        <w:t xml:space="preserve"> </w:t>
      </w:r>
      <w:proofErr w:type="spellStart"/>
      <w:r w:rsidRPr="009B5A84">
        <w:rPr>
          <w:b/>
          <w:i/>
          <w:kern w:val="0"/>
          <w:sz w:val="20"/>
          <w:szCs w:val="20"/>
        </w:rPr>
        <w:t>nigrodigitatus</w:t>
      </w:r>
      <w:proofErr w:type="spellEnd"/>
      <w:r w:rsidRPr="009B5A84">
        <w:rPr>
          <w:b/>
          <w:kern w:val="0"/>
          <w:sz w:val="20"/>
          <w:szCs w:val="20"/>
        </w:rPr>
        <w:t xml:space="preserve"> in the Cross River Estuary, South Eastern Nigeria</w:t>
      </w:r>
      <w:r w:rsidRPr="009B5A84">
        <w:rPr>
          <w:rFonts w:eastAsia="Times New Roman"/>
          <w:b/>
          <w:bCs/>
          <w:kern w:val="0"/>
          <w:sz w:val="20"/>
          <w:szCs w:val="20"/>
          <w:lang w:bidi="fa-IR"/>
        </w:rPr>
        <w:t>.</w:t>
      </w:r>
      <w:r w:rsidRPr="009B5A84">
        <w:rPr>
          <w:bCs/>
          <w:i/>
          <w:kern w:val="0"/>
          <w:sz w:val="20"/>
          <w:szCs w:val="20"/>
        </w:rPr>
        <w:t xml:space="preserve"> N Y </w:t>
      </w:r>
      <w:proofErr w:type="spellStart"/>
      <w:r w:rsidRPr="009B5A84">
        <w:rPr>
          <w:bCs/>
          <w:i/>
          <w:kern w:val="0"/>
          <w:sz w:val="20"/>
          <w:szCs w:val="20"/>
        </w:rPr>
        <w:t>Sci</w:t>
      </w:r>
      <w:proofErr w:type="spellEnd"/>
      <w:r w:rsidRPr="009B5A84">
        <w:rPr>
          <w:bCs/>
          <w:i/>
          <w:kern w:val="0"/>
          <w:sz w:val="20"/>
          <w:szCs w:val="20"/>
        </w:rPr>
        <w:t xml:space="preserve"> J</w:t>
      </w:r>
      <w:r w:rsidRPr="009B5A84">
        <w:rPr>
          <w:bCs/>
          <w:kern w:val="0"/>
          <w:sz w:val="20"/>
          <w:szCs w:val="20"/>
        </w:rPr>
        <w:t xml:space="preserve"> </w:t>
      </w:r>
      <w:r w:rsidRPr="009B5A84">
        <w:rPr>
          <w:kern w:val="0"/>
          <w:sz w:val="20"/>
          <w:szCs w:val="20"/>
        </w:rPr>
        <w:t>201</w:t>
      </w:r>
      <w:r w:rsidRPr="009B5A84">
        <w:rPr>
          <w:rFonts w:hint="eastAsia"/>
          <w:kern w:val="0"/>
          <w:sz w:val="20"/>
          <w:szCs w:val="20"/>
        </w:rPr>
        <w:t>5</w:t>
      </w:r>
      <w:r w:rsidRPr="009B5A84">
        <w:rPr>
          <w:kern w:val="0"/>
          <w:sz w:val="20"/>
          <w:szCs w:val="20"/>
        </w:rPr>
        <w:t>;</w:t>
      </w:r>
      <w:r w:rsidRPr="009B5A84">
        <w:rPr>
          <w:rFonts w:hint="eastAsia"/>
          <w:kern w:val="0"/>
          <w:sz w:val="20"/>
          <w:szCs w:val="20"/>
        </w:rPr>
        <w:t>8</w:t>
      </w:r>
      <w:r w:rsidRPr="009B5A84">
        <w:rPr>
          <w:kern w:val="0"/>
          <w:sz w:val="20"/>
          <w:szCs w:val="20"/>
        </w:rPr>
        <w:t>(</w:t>
      </w:r>
      <w:r w:rsidRPr="009B5A84">
        <w:rPr>
          <w:rFonts w:hint="eastAsia"/>
          <w:kern w:val="0"/>
          <w:sz w:val="20"/>
          <w:szCs w:val="20"/>
        </w:rPr>
        <w:t>11</w:t>
      </w:r>
      <w:r w:rsidRPr="009B5A84">
        <w:rPr>
          <w:kern w:val="0"/>
          <w:sz w:val="20"/>
          <w:szCs w:val="20"/>
        </w:rPr>
        <w:t>):</w:t>
      </w:r>
      <w:r w:rsidR="00944656">
        <w:rPr>
          <w:noProof/>
          <w:color w:val="000000"/>
          <w:kern w:val="0"/>
          <w:sz w:val="20"/>
          <w:szCs w:val="20"/>
        </w:rPr>
        <w:t>83</w:t>
      </w:r>
      <w:r w:rsidRPr="009B5A84">
        <w:rPr>
          <w:color w:val="000000"/>
          <w:kern w:val="0"/>
          <w:sz w:val="20"/>
          <w:szCs w:val="20"/>
        </w:rPr>
        <w:t>-</w:t>
      </w:r>
      <w:r w:rsidR="00944656">
        <w:rPr>
          <w:noProof/>
          <w:color w:val="000000"/>
          <w:kern w:val="0"/>
          <w:sz w:val="20"/>
          <w:szCs w:val="20"/>
        </w:rPr>
        <w:t>90</w:t>
      </w:r>
      <w:r w:rsidRPr="009B5A84">
        <w:rPr>
          <w:kern w:val="0"/>
          <w:sz w:val="20"/>
          <w:szCs w:val="20"/>
        </w:rPr>
        <w:t xml:space="preserve">]. (ISSN: 1554-0200). </w:t>
      </w:r>
      <w:hyperlink r:id="rId8" w:history="1">
        <w:r w:rsidRPr="009B5A84">
          <w:rPr>
            <w:rStyle w:val="Hyperlink"/>
            <w:color w:val="0000FF"/>
            <w:kern w:val="0"/>
            <w:sz w:val="20"/>
            <w:szCs w:val="20"/>
          </w:rPr>
          <w:t>http://www.sciencepub.net/newyork</w:t>
        </w:r>
      </w:hyperlink>
      <w:r w:rsidRPr="009B5A84">
        <w:rPr>
          <w:kern w:val="0"/>
          <w:sz w:val="20"/>
          <w:szCs w:val="20"/>
        </w:rPr>
        <w:t xml:space="preserve">. </w:t>
      </w:r>
      <w:r>
        <w:rPr>
          <w:rFonts w:eastAsiaTheme="minorEastAsia" w:hint="eastAsia"/>
          <w:kern w:val="0"/>
          <w:sz w:val="20"/>
          <w:szCs w:val="20"/>
        </w:rPr>
        <w:t>12</w:t>
      </w:r>
      <w:r w:rsidRPr="009B5A84">
        <w:rPr>
          <w:rFonts w:hint="eastAsia"/>
          <w:kern w:val="0"/>
          <w:sz w:val="20"/>
          <w:szCs w:val="20"/>
        </w:rPr>
        <w:t xml:space="preserve">. </w:t>
      </w:r>
      <w:r w:rsidRPr="009B5A84">
        <w:rPr>
          <w:color w:val="000000"/>
          <w:kern w:val="0"/>
          <w:sz w:val="20"/>
          <w:szCs w:val="20"/>
          <w:shd w:val="clear" w:color="auto" w:fill="FFFFFF"/>
        </w:rPr>
        <w:t>doi:</w:t>
      </w:r>
      <w:hyperlink r:id="rId9" w:history="1">
        <w:r w:rsidRPr="009B5A84">
          <w:rPr>
            <w:rStyle w:val="Hyperlink"/>
            <w:color w:val="0000FF"/>
            <w:kern w:val="0"/>
            <w:sz w:val="20"/>
            <w:szCs w:val="20"/>
            <w:shd w:val="clear" w:color="auto" w:fill="FFFFFF"/>
          </w:rPr>
          <w:t>10.7537/mars</w:t>
        </w:r>
        <w:r w:rsidRPr="009B5A84">
          <w:rPr>
            <w:rStyle w:val="Hyperlink"/>
            <w:rFonts w:hint="eastAsia"/>
            <w:color w:val="0000FF"/>
            <w:kern w:val="0"/>
            <w:sz w:val="20"/>
            <w:szCs w:val="20"/>
            <w:shd w:val="clear" w:color="auto" w:fill="FFFFFF"/>
          </w:rPr>
          <w:t>nys0811</w:t>
        </w:r>
        <w:r w:rsidRPr="009B5A84">
          <w:rPr>
            <w:rStyle w:val="Hyperlink"/>
            <w:color w:val="0000FF"/>
            <w:kern w:val="0"/>
            <w:sz w:val="20"/>
            <w:szCs w:val="20"/>
            <w:shd w:val="clear" w:color="auto" w:fill="FFFFFF"/>
          </w:rPr>
          <w:t>15.</w:t>
        </w:r>
        <w:r>
          <w:rPr>
            <w:rStyle w:val="Hyperlink"/>
            <w:rFonts w:eastAsiaTheme="minorEastAsia" w:hint="eastAsia"/>
            <w:color w:val="0000FF"/>
            <w:kern w:val="0"/>
            <w:sz w:val="20"/>
            <w:szCs w:val="20"/>
            <w:shd w:val="clear" w:color="auto" w:fill="FFFFFF"/>
          </w:rPr>
          <w:t>12</w:t>
        </w:r>
      </w:hyperlink>
      <w:r w:rsidRPr="009B5A84">
        <w:rPr>
          <w:color w:val="000000"/>
          <w:kern w:val="0"/>
          <w:sz w:val="20"/>
          <w:szCs w:val="20"/>
          <w:shd w:val="clear" w:color="auto" w:fill="FFFFFF"/>
        </w:rPr>
        <w:t>.</w:t>
      </w:r>
    </w:p>
    <w:p w:rsidR="009B5A84" w:rsidRPr="009B5A84" w:rsidRDefault="009B5A84" w:rsidP="00535071">
      <w:pPr>
        <w:adjustRightInd w:val="0"/>
        <w:snapToGrid w:val="0"/>
        <w:rPr>
          <w:rFonts w:eastAsiaTheme="minorEastAsia"/>
          <w:color w:val="000000"/>
          <w:kern w:val="0"/>
          <w:sz w:val="20"/>
          <w:szCs w:val="20"/>
        </w:rPr>
      </w:pPr>
    </w:p>
    <w:p w:rsidR="00437FD0" w:rsidRPr="009B5A84" w:rsidRDefault="001F16D2" w:rsidP="00535071">
      <w:pPr>
        <w:pStyle w:val="NoSpacing"/>
        <w:adjustRightInd w:val="0"/>
        <w:snapToGrid w:val="0"/>
        <w:jc w:val="both"/>
        <w:rPr>
          <w:rFonts w:ascii="Times New Roman" w:hAnsi="Times New Roman"/>
          <w:sz w:val="20"/>
          <w:szCs w:val="20"/>
        </w:rPr>
      </w:pPr>
      <w:r w:rsidRPr="009B5A84">
        <w:rPr>
          <w:rFonts w:ascii="Times New Roman" w:hAnsi="Times New Roman"/>
          <w:b/>
          <w:sz w:val="20"/>
          <w:szCs w:val="20"/>
        </w:rPr>
        <w:t>Key words</w:t>
      </w:r>
      <w:r w:rsidRPr="009B5A84">
        <w:rPr>
          <w:rFonts w:ascii="Times New Roman" w:hAnsi="Times New Roman"/>
          <w:sz w:val="20"/>
          <w:szCs w:val="20"/>
        </w:rPr>
        <w:t xml:space="preserve">: </w:t>
      </w:r>
      <w:r w:rsidR="00573144" w:rsidRPr="009B5A84">
        <w:rPr>
          <w:rFonts w:ascii="Times New Roman" w:hAnsi="Times New Roman"/>
          <w:sz w:val="20"/>
          <w:szCs w:val="20"/>
        </w:rPr>
        <w:t xml:space="preserve">Food, </w:t>
      </w:r>
      <w:r w:rsidRPr="009B5A84">
        <w:rPr>
          <w:rFonts w:ascii="Times New Roman" w:hAnsi="Times New Roman"/>
          <w:sz w:val="20"/>
          <w:szCs w:val="20"/>
        </w:rPr>
        <w:t xml:space="preserve">Feeding Ecology, </w:t>
      </w:r>
      <w:proofErr w:type="spellStart"/>
      <w:r w:rsidRPr="009B5A84">
        <w:rPr>
          <w:rFonts w:ascii="Times New Roman" w:hAnsi="Times New Roman"/>
          <w:i/>
          <w:iCs/>
          <w:sz w:val="20"/>
          <w:szCs w:val="20"/>
        </w:rPr>
        <w:t>Chrysichthys</w:t>
      </w:r>
      <w:proofErr w:type="spellEnd"/>
      <w:r w:rsidRPr="009B5A84">
        <w:rPr>
          <w:rFonts w:ascii="Times New Roman" w:hAnsi="Times New Roman"/>
          <w:i/>
          <w:iCs/>
          <w:sz w:val="20"/>
          <w:szCs w:val="20"/>
        </w:rPr>
        <w:t xml:space="preserve"> </w:t>
      </w:r>
      <w:proofErr w:type="spellStart"/>
      <w:r w:rsidRPr="009B5A84">
        <w:rPr>
          <w:rFonts w:ascii="Times New Roman" w:hAnsi="Times New Roman"/>
          <w:i/>
          <w:iCs/>
          <w:sz w:val="20"/>
          <w:szCs w:val="20"/>
        </w:rPr>
        <w:t>nigrodigitatus</w:t>
      </w:r>
      <w:proofErr w:type="spellEnd"/>
      <w:r w:rsidRPr="009B5A84">
        <w:rPr>
          <w:rFonts w:ascii="Times New Roman" w:hAnsi="Times New Roman"/>
          <w:i/>
          <w:iCs/>
          <w:sz w:val="20"/>
          <w:szCs w:val="20"/>
        </w:rPr>
        <w:t>,</w:t>
      </w:r>
      <w:r w:rsidRPr="009B5A84">
        <w:rPr>
          <w:rFonts w:ascii="Times New Roman" w:hAnsi="Times New Roman"/>
          <w:bCs/>
          <w:color w:val="000000"/>
          <w:sz w:val="20"/>
          <w:szCs w:val="20"/>
        </w:rPr>
        <w:t xml:space="preserve"> Cross River Estuary, Nigeria</w:t>
      </w:r>
      <w:r w:rsidR="00573144" w:rsidRPr="009B5A84">
        <w:rPr>
          <w:rFonts w:ascii="Times New Roman" w:hAnsi="Times New Roman"/>
          <w:bCs/>
          <w:color w:val="000000"/>
          <w:sz w:val="20"/>
          <w:szCs w:val="20"/>
        </w:rPr>
        <w:t>.</w:t>
      </w:r>
    </w:p>
    <w:p w:rsidR="00437FD0" w:rsidRPr="009B5A84" w:rsidRDefault="00437FD0" w:rsidP="00535071">
      <w:pPr>
        <w:adjustRightInd w:val="0"/>
        <w:snapToGrid w:val="0"/>
        <w:rPr>
          <w:kern w:val="0"/>
          <w:sz w:val="20"/>
          <w:szCs w:val="20"/>
        </w:rPr>
      </w:pPr>
    </w:p>
    <w:p w:rsidR="009B5A84" w:rsidRDefault="009B5A84" w:rsidP="00535071">
      <w:pPr>
        <w:pStyle w:val="Text"/>
        <w:adjustRightInd w:val="0"/>
        <w:snapToGrid w:val="0"/>
        <w:spacing w:line="240" w:lineRule="auto"/>
        <w:ind w:firstLine="0"/>
        <w:rPr>
          <w:b/>
          <w:bCs/>
          <w:color w:val="1D1B11" w:themeColor="background2" w:themeShade="1A"/>
        </w:rPr>
        <w:sectPr w:rsidR="009B5A84" w:rsidSect="00944656">
          <w:headerReference w:type="default" r:id="rId10"/>
          <w:footerReference w:type="default" r:id="rId11"/>
          <w:type w:val="continuous"/>
          <w:pgSz w:w="12240" w:h="15840" w:code="1"/>
          <w:pgMar w:top="1440" w:right="1440" w:bottom="1440" w:left="1440" w:header="720" w:footer="720" w:gutter="0"/>
          <w:pgNumType w:start="83"/>
          <w:cols w:space="720"/>
          <w:docGrid w:linePitch="360"/>
        </w:sectPr>
      </w:pPr>
    </w:p>
    <w:p w:rsidR="006628AC" w:rsidRPr="009B5A84" w:rsidRDefault="006628AC" w:rsidP="00535071">
      <w:pPr>
        <w:pStyle w:val="Text"/>
        <w:adjustRightInd w:val="0"/>
        <w:snapToGrid w:val="0"/>
        <w:spacing w:line="240" w:lineRule="auto"/>
        <w:ind w:firstLine="0"/>
        <w:rPr>
          <w:b/>
          <w:bCs/>
          <w:color w:val="1D1B11" w:themeColor="background2" w:themeShade="1A"/>
        </w:rPr>
      </w:pPr>
      <w:r w:rsidRPr="009B5A84">
        <w:rPr>
          <w:b/>
          <w:bCs/>
          <w:color w:val="1D1B11" w:themeColor="background2" w:themeShade="1A"/>
        </w:rPr>
        <w:lastRenderedPageBreak/>
        <w:t>1.0 Introduction</w:t>
      </w:r>
    </w:p>
    <w:p w:rsidR="0042480F" w:rsidRPr="009B5A84" w:rsidRDefault="006628AC" w:rsidP="00535071">
      <w:pPr>
        <w:pStyle w:val="NoSpacing"/>
        <w:adjustRightInd w:val="0"/>
        <w:snapToGrid w:val="0"/>
        <w:ind w:firstLine="425"/>
        <w:jc w:val="both"/>
        <w:rPr>
          <w:rFonts w:ascii="Times New Roman" w:hAnsi="Times New Roman"/>
          <w:sz w:val="20"/>
          <w:szCs w:val="20"/>
        </w:rPr>
      </w:pPr>
      <w:proofErr w:type="spellStart"/>
      <w:r w:rsidRPr="009B5A84">
        <w:rPr>
          <w:rFonts w:ascii="Times New Roman" w:hAnsi="Times New Roman"/>
          <w:i/>
          <w:sz w:val="20"/>
          <w:szCs w:val="20"/>
        </w:rPr>
        <w:t>Chrysichthys</w:t>
      </w:r>
      <w:proofErr w:type="spellEnd"/>
      <w:r w:rsidRPr="009B5A84">
        <w:rPr>
          <w:rFonts w:ascii="Times New Roman" w:hAnsi="Times New Roman"/>
          <w:i/>
          <w:sz w:val="20"/>
          <w:szCs w:val="20"/>
        </w:rPr>
        <w:t xml:space="preserve"> </w:t>
      </w:r>
      <w:proofErr w:type="spellStart"/>
      <w:r w:rsidRPr="009B5A84">
        <w:rPr>
          <w:rFonts w:ascii="Times New Roman" w:hAnsi="Times New Roman"/>
          <w:i/>
          <w:sz w:val="20"/>
          <w:szCs w:val="20"/>
        </w:rPr>
        <w:t>nigrodigitatus</w:t>
      </w:r>
      <w:proofErr w:type="spellEnd"/>
      <w:r w:rsidRPr="009B5A84">
        <w:rPr>
          <w:rFonts w:ascii="Times New Roman" w:hAnsi="Times New Roman"/>
          <w:sz w:val="20"/>
          <w:szCs w:val="20"/>
        </w:rPr>
        <w:t xml:space="preserve"> with a common name silver cat fish is a </w:t>
      </w:r>
      <w:proofErr w:type="spellStart"/>
      <w:r w:rsidRPr="009B5A84">
        <w:rPr>
          <w:rFonts w:ascii="Times New Roman" w:hAnsi="Times New Roman"/>
          <w:sz w:val="20"/>
          <w:szCs w:val="20"/>
        </w:rPr>
        <w:t>demersal</w:t>
      </w:r>
      <w:proofErr w:type="spellEnd"/>
      <w:r w:rsidRPr="009B5A84">
        <w:rPr>
          <w:rFonts w:ascii="Times New Roman" w:hAnsi="Times New Roman"/>
          <w:sz w:val="20"/>
          <w:szCs w:val="20"/>
        </w:rPr>
        <w:t xml:space="preserve"> </w:t>
      </w:r>
      <w:proofErr w:type="spellStart"/>
      <w:r w:rsidRPr="009B5A84">
        <w:rPr>
          <w:rFonts w:ascii="Times New Roman" w:hAnsi="Times New Roman"/>
          <w:sz w:val="20"/>
          <w:szCs w:val="20"/>
        </w:rPr>
        <w:t>protomodromous</w:t>
      </w:r>
      <w:proofErr w:type="spellEnd"/>
      <w:r w:rsidRPr="009B5A84">
        <w:rPr>
          <w:rFonts w:ascii="Times New Roman" w:hAnsi="Times New Roman"/>
          <w:sz w:val="20"/>
          <w:szCs w:val="20"/>
        </w:rPr>
        <w:t xml:space="preserve"> species. It occurs in shallow waters </w:t>
      </w:r>
      <w:r w:rsidR="0042480F" w:rsidRPr="009B5A84">
        <w:rPr>
          <w:rFonts w:ascii="Times New Roman" w:hAnsi="Times New Roman"/>
          <w:sz w:val="20"/>
          <w:szCs w:val="20"/>
        </w:rPr>
        <w:t>of (</w:t>
      </w:r>
      <w:r w:rsidRPr="009B5A84">
        <w:rPr>
          <w:rFonts w:ascii="Times New Roman" w:hAnsi="Times New Roman"/>
          <w:sz w:val="20"/>
          <w:szCs w:val="20"/>
        </w:rPr>
        <w:t xml:space="preserve">less than 4m) and </w:t>
      </w:r>
      <w:r w:rsidR="00493AD5" w:rsidRPr="009B5A84">
        <w:rPr>
          <w:rFonts w:ascii="Times New Roman" w:hAnsi="Times New Roman"/>
          <w:sz w:val="20"/>
          <w:szCs w:val="20"/>
        </w:rPr>
        <w:t>is</w:t>
      </w:r>
      <w:r w:rsidRPr="009B5A84">
        <w:rPr>
          <w:rFonts w:ascii="Times New Roman" w:hAnsi="Times New Roman"/>
          <w:sz w:val="20"/>
          <w:szCs w:val="20"/>
        </w:rPr>
        <w:t xml:space="preserve"> confined to </w:t>
      </w:r>
      <w:r w:rsidR="00493AD5" w:rsidRPr="009B5A84">
        <w:rPr>
          <w:rFonts w:ascii="Times New Roman" w:hAnsi="Times New Roman"/>
          <w:sz w:val="20"/>
          <w:szCs w:val="20"/>
        </w:rPr>
        <w:t>the</w:t>
      </w:r>
      <w:r w:rsidRPr="009B5A84">
        <w:rPr>
          <w:rFonts w:ascii="Times New Roman" w:hAnsi="Times New Roman"/>
          <w:sz w:val="20"/>
          <w:szCs w:val="20"/>
        </w:rPr>
        <w:t xml:space="preserve"> mud and fine sand bottom. They are Omnivorous in nature</w:t>
      </w:r>
      <w:r w:rsidR="0042480F" w:rsidRPr="009B5A84">
        <w:rPr>
          <w:rFonts w:ascii="Times New Roman" w:hAnsi="Times New Roman"/>
          <w:sz w:val="20"/>
          <w:szCs w:val="20"/>
        </w:rPr>
        <w:t xml:space="preserve"> feeding on varieties of food stuffs which include </w:t>
      </w:r>
      <w:r w:rsidRPr="009B5A84">
        <w:rPr>
          <w:rFonts w:ascii="Times New Roman" w:hAnsi="Times New Roman"/>
          <w:sz w:val="20"/>
          <w:szCs w:val="20"/>
        </w:rPr>
        <w:t xml:space="preserve">seeds, insects, bivalves and </w:t>
      </w:r>
      <w:r w:rsidR="0042480F" w:rsidRPr="009B5A84">
        <w:rPr>
          <w:rFonts w:ascii="Times New Roman" w:hAnsi="Times New Roman"/>
          <w:sz w:val="20"/>
          <w:szCs w:val="20"/>
        </w:rPr>
        <w:t>detritus</w:t>
      </w:r>
      <w:r w:rsidRPr="009B5A84">
        <w:rPr>
          <w:rFonts w:ascii="Times New Roman" w:hAnsi="Times New Roman"/>
          <w:sz w:val="20"/>
          <w:szCs w:val="20"/>
        </w:rPr>
        <w:t xml:space="preserve"> (Reed </w:t>
      </w:r>
      <w:r w:rsidRPr="009B5A84">
        <w:rPr>
          <w:rFonts w:ascii="Times New Roman" w:hAnsi="Times New Roman"/>
          <w:i/>
          <w:sz w:val="20"/>
          <w:szCs w:val="20"/>
        </w:rPr>
        <w:t>et al.,</w:t>
      </w:r>
      <w:r w:rsidRPr="009B5A84">
        <w:rPr>
          <w:rFonts w:ascii="Times New Roman" w:hAnsi="Times New Roman"/>
          <w:sz w:val="20"/>
          <w:szCs w:val="20"/>
        </w:rPr>
        <w:t xml:space="preserve"> 1967). </w:t>
      </w:r>
      <w:r w:rsidR="00195FB2" w:rsidRPr="009B5A84">
        <w:rPr>
          <w:rFonts w:ascii="Times New Roman" w:hAnsi="Times New Roman"/>
          <w:sz w:val="20"/>
          <w:szCs w:val="20"/>
        </w:rPr>
        <w:t>The richness and variety of various tropical aquatic habitats provide a wide range of possible food organisms for fishes. These originate either from within the aquatic ecosystem itself (autochthonous food sources) or from outside (</w:t>
      </w:r>
      <w:proofErr w:type="spellStart"/>
      <w:r w:rsidR="00195FB2" w:rsidRPr="009B5A84">
        <w:rPr>
          <w:rFonts w:ascii="Times New Roman" w:hAnsi="Times New Roman"/>
          <w:sz w:val="20"/>
          <w:szCs w:val="20"/>
        </w:rPr>
        <w:t>allochthonous</w:t>
      </w:r>
      <w:proofErr w:type="spellEnd"/>
      <w:r w:rsidR="00195FB2" w:rsidRPr="009B5A84">
        <w:rPr>
          <w:rFonts w:ascii="Times New Roman" w:hAnsi="Times New Roman"/>
          <w:sz w:val="20"/>
          <w:szCs w:val="20"/>
        </w:rPr>
        <w:t xml:space="preserve"> food sources). </w:t>
      </w:r>
      <w:r w:rsidRPr="009B5A84">
        <w:rPr>
          <w:rFonts w:ascii="Times New Roman" w:hAnsi="Times New Roman"/>
          <w:sz w:val="20"/>
          <w:szCs w:val="20"/>
        </w:rPr>
        <w:t xml:space="preserve">Feeding becomes specialized with age and </w:t>
      </w:r>
      <w:r w:rsidR="0042480F" w:rsidRPr="009B5A84">
        <w:rPr>
          <w:rFonts w:ascii="Times New Roman" w:hAnsi="Times New Roman"/>
          <w:sz w:val="20"/>
          <w:szCs w:val="20"/>
        </w:rPr>
        <w:t>size;</w:t>
      </w:r>
      <w:r w:rsidRPr="009B5A84">
        <w:rPr>
          <w:rFonts w:ascii="Times New Roman" w:hAnsi="Times New Roman"/>
          <w:sz w:val="20"/>
          <w:szCs w:val="20"/>
        </w:rPr>
        <w:t xml:space="preserve"> large </w:t>
      </w:r>
      <w:proofErr w:type="spellStart"/>
      <w:r w:rsidR="0042480F" w:rsidRPr="009B5A84">
        <w:rPr>
          <w:rFonts w:ascii="Times New Roman" w:hAnsi="Times New Roman"/>
          <w:i/>
          <w:sz w:val="20"/>
          <w:szCs w:val="20"/>
        </w:rPr>
        <w:t>Chrysichthys</w:t>
      </w:r>
      <w:proofErr w:type="spellEnd"/>
      <w:r w:rsidR="0042480F" w:rsidRPr="009B5A84">
        <w:rPr>
          <w:rFonts w:ascii="Times New Roman" w:hAnsi="Times New Roman"/>
          <w:i/>
          <w:sz w:val="20"/>
          <w:szCs w:val="20"/>
        </w:rPr>
        <w:t xml:space="preserve"> </w:t>
      </w:r>
      <w:proofErr w:type="spellStart"/>
      <w:r w:rsidR="0042480F" w:rsidRPr="009B5A84">
        <w:rPr>
          <w:rFonts w:ascii="Times New Roman" w:hAnsi="Times New Roman"/>
          <w:i/>
          <w:sz w:val="20"/>
          <w:szCs w:val="20"/>
        </w:rPr>
        <w:t>nigrodigitatus</w:t>
      </w:r>
      <w:proofErr w:type="spellEnd"/>
      <w:r w:rsidRPr="009B5A84">
        <w:rPr>
          <w:rFonts w:ascii="Times New Roman" w:hAnsi="Times New Roman"/>
          <w:sz w:val="20"/>
          <w:szCs w:val="20"/>
        </w:rPr>
        <w:t xml:space="preserve"> may feed on decapods and fish (</w:t>
      </w:r>
      <w:proofErr w:type="spellStart"/>
      <w:r w:rsidRPr="009B5A84">
        <w:rPr>
          <w:rFonts w:ascii="Times New Roman" w:hAnsi="Times New Roman"/>
          <w:sz w:val="20"/>
          <w:szCs w:val="20"/>
        </w:rPr>
        <w:t>Laleye</w:t>
      </w:r>
      <w:proofErr w:type="spellEnd"/>
      <w:r w:rsidRPr="009B5A84">
        <w:rPr>
          <w:rFonts w:ascii="Times New Roman" w:hAnsi="Times New Roman"/>
          <w:sz w:val="20"/>
          <w:szCs w:val="20"/>
        </w:rPr>
        <w:t>, 1995). It can grow to 50cm (18 inches) with temperature of 23</w:t>
      </w:r>
      <w:r w:rsidRPr="009B5A84">
        <w:rPr>
          <w:rFonts w:ascii="Times New Roman" w:hAnsi="Times New Roman"/>
          <w:sz w:val="20"/>
          <w:szCs w:val="20"/>
          <w:vertAlign w:val="superscript"/>
        </w:rPr>
        <w:t>0</w:t>
      </w:r>
      <w:r w:rsidRPr="009B5A84">
        <w:rPr>
          <w:rFonts w:ascii="Times New Roman" w:hAnsi="Times New Roman"/>
          <w:sz w:val="20"/>
          <w:szCs w:val="20"/>
        </w:rPr>
        <w:t>C – 26</w:t>
      </w:r>
      <w:r w:rsidRPr="009B5A84">
        <w:rPr>
          <w:rFonts w:ascii="Times New Roman" w:hAnsi="Times New Roman"/>
          <w:sz w:val="20"/>
          <w:szCs w:val="20"/>
          <w:vertAlign w:val="superscript"/>
        </w:rPr>
        <w:t>0</w:t>
      </w:r>
      <w:r w:rsidRPr="009B5A84">
        <w:rPr>
          <w:rFonts w:ascii="Times New Roman" w:hAnsi="Times New Roman"/>
          <w:sz w:val="20"/>
          <w:szCs w:val="20"/>
        </w:rPr>
        <w:t>C with pH 6.0-7.2.</w:t>
      </w:r>
      <w:r w:rsidR="0042480F" w:rsidRPr="009B5A84">
        <w:rPr>
          <w:rFonts w:ascii="Times New Roman" w:hAnsi="Times New Roman"/>
          <w:sz w:val="20"/>
          <w:szCs w:val="20"/>
        </w:rPr>
        <w:t xml:space="preserve"> In Nigeria, </w:t>
      </w:r>
      <w:r w:rsidR="0042480F" w:rsidRPr="009B5A84">
        <w:rPr>
          <w:rFonts w:ascii="Times New Roman" w:hAnsi="Times New Roman"/>
          <w:i/>
          <w:sz w:val="20"/>
          <w:szCs w:val="20"/>
        </w:rPr>
        <w:t xml:space="preserve">C. </w:t>
      </w:r>
      <w:proofErr w:type="spellStart"/>
      <w:r w:rsidR="0042480F" w:rsidRPr="009B5A84">
        <w:rPr>
          <w:rFonts w:ascii="Times New Roman" w:hAnsi="Times New Roman"/>
          <w:i/>
          <w:sz w:val="20"/>
          <w:szCs w:val="20"/>
        </w:rPr>
        <w:t>nigrodigitatus</w:t>
      </w:r>
      <w:proofErr w:type="spellEnd"/>
      <w:r w:rsidR="0042480F" w:rsidRPr="009B5A84">
        <w:rPr>
          <w:rFonts w:ascii="Times New Roman" w:hAnsi="Times New Roman"/>
          <w:sz w:val="20"/>
          <w:szCs w:val="20"/>
        </w:rPr>
        <w:t xml:space="preserve"> is a highly valued food fish and is among the dominant fishes of commercial catches as well as </w:t>
      </w:r>
      <w:proofErr w:type="spellStart"/>
      <w:r w:rsidR="0042480F" w:rsidRPr="009B5A84">
        <w:rPr>
          <w:rFonts w:ascii="Times New Roman" w:hAnsi="Times New Roman"/>
          <w:sz w:val="20"/>
          <w:szCs w:val="20"/>
        </w:rPr>
        <w:t>culturable</w:t>
      </w:r>
      <w:proofErr w:type="spellEnd"/>
      <w:r w:rsidR="0042480F" w:rsidRPr="009B5A84">
        <w:rPr>
          <w:rFonts w:ascii="Times New Roman" w:hAnsi="Times New Roman"/>
          <w:sz w:val="20"/>
          <w:szCs w:val="20"/>
        </w:rPr>
        <w:t xml:space="preserve"> fish species from the wild (</w:t>
      </w:r>
      <w:proofErr w:type="spellStart"/>
      <w:r w:rsidR="0042480F" w:rsidRPr="009B5A84">
        <w:rPr>
          <w:rFonts w:ascii="Times New Roman" w:hAnsi="Times New Roman"/>
          <w:sz w:val="20"/>
          <w:szCs w:val="20"/>
        </w:rPr>
        <w:t>Ezenwa</w:t>
      </w:r>
      <w:proofErr w:type="spellEnd"/>
      <w:r w:rsidR="0042480F" w:rsidRPr="009B5A84">
        <w:rPr>
          <w:rFonts w:ascii="Times New Roman" w:hAnsi="Times New Roman"/>
          <w:sz w:val="20"/>
          <w:szCs w:val="20"/>
        </w:rPr>
        <w:t xml:space="preserve"> </w:t>
      </w:r>
      <w:r w:rsidR="0042480F" w:rsidRPr="009B5A84">
        <w:rPr>
          <w:rFonts w:ascii="Times New Roman" w:hAnsi="Times New Roman"/>
          <w:i/>
          <w:sz w:val="20"/>
          <w:szCs w:val="20"/>
        </w:rPr>
        <w:t>et al.,</w:t>
      </w:r>
      <w:r w:rsidR="0042480F" w:rsidRPr="009B5A84">
        <w:rPr>
          <w:rFonts w:ascii="Times New Roman" w:hAnsi="Times New Roman"/>
          <w:sz w:val="20"/>
          <w:szCs w:val="20"/>
        </w:rPr>
        <w:t xml:space="preserve"> 1986, 1990).</w:t>
      </w:r>
    </w:p>
    <w:p w:rsidR="006628AC" w:rsidRPr="009B5A84" w:rsidRDefault="006628AC"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i/>
          <w:sz w:val="20"/>
          <w:szCs w:val="20"/>
        </w:rPr>
        <w:t xml:space="preserve">C. </w:t>
      </w:r>
      <w:proofErr w:type="spellStart"/>
      <w:r w:rsidRPr="009B5A84">
        <w:rPr>
          <w:rFonts w:ascii="Times New Roman" w:hAnsi="Times New Roman"/>
          <w:i/>
          <w:sz w:val="20"/>
          <w:szCs w:val="20"/>
        </w:rPr>
        <w:t>nigrodigitatus</w:t>
      </w:r>
      <w:proofErr w:type="spellEnd"/>
      <w:r w:rsidRPr="009B5A84">
        <w:rPr>
          <w:rFonts w:ascii="Times New Roman" w:hAnsi="Times New Roman"/>
          <w:i/>
          <w:sz w:val="20"/>
          <w:szCs w:val="20"/>
        </w:rPr>
        <w:t xml:space="preserve"> </w:t>
      </w:r>
      <w:r w:rsidRPr="009B5A84">
        <w:rPr>
          <w:rFonts w:ascii="Times New Roman" w:hAnsi="Times New Roman"/>
          <w:sz w:val="20"/>
          <w:szCs w:val="20"/>
        </w:rPr>
        <w:t xml:space="preserve">has large eyes (large mouth and relatively small </w:t>
      </w:r>
      <w:proofErr w:type="spellStart"/>
      <w:r w:rsidRPr="009B5A84">
        <w:rPr>
          <w:rFonts w:ascii="Times New Roman" w:hAnsi="Times New Roman"/>
          <w:sz w:val="20"/>
          <w:szCs w:val="20"/>
        </w:rPr>
        <w:t>barbels</w:t>
      </w:r>
      <w:proofErr w:type="spellEnd"/>
      <w:r w:rsidRPr="009B5A84">
        <w:rPr>
          <w:rFonts w:ascii="Times New Roman" w:hAnsi="Times New Roman"/>
          <w:sz w:val="20"/>
          <w:szCs w:val="20"/>
        </w:rPr>
        <w:t xml:space="preserve"> on this species which usually relates to the habitat where it resides, being clear water where large </w:t>
      </w:r>
      <w:proofErr w:type="spellStart"/>
      <w:r w:rsidRPr="009B5A84">
        <w:rPr>
          <w:rFonts w:ascii="Times New Roman" w:hAnsi="Times New Roman"/>
          <w:sz w:val="20"/>
          <w:szCs w:val="20"/>
        </w:rPr>
        <w:t>barbels</w:t>
      </w:r>
      <w:proofErr w:type="spellEnd"/>
      <w:r w:rsidRPr="009B5A84">
        <w:rPr>
          <w:rFonts w:ascii="Times New Roman" w:hAnsi="Times New Roman"/>
          <w:sz w:val="20"/>
          <w:szCs w:val="20"/>
        </w:rPr>
        <w:t xml:space="preserve"> for feeling for food is not needed, hence the large eyes for hunting preys. The dorsal fin is </w:t>
      </w:r>
      <w:r w:rsidR="0042480F" w:rsidRPr="009B5A84">
        <w:rPr>
          <w:rFonts w:ascii="Times New Roman" w:hAnsi="Times New Roman"/>
          <w:sz w:val="20"/>
          <w:szCs w:val="20"/>
        </w:rPr>
        <w:t>preceded by a spine. Adipose</w:t>
      </w:r>
      <w:r w:rsidRPr="009B5A84">
        <w:rPr>
          <w:rFonts w:ascii="Times New Roman" w:hAnsi="Times New Roman"/>
          <w:sz w:val="20"/>
          <w:szCs w:val="20"/>
        </w:rPr>
        <w:t xml:space="preserve"> fin is present and can have a relatively long base in some species. The </w:t>
      </w:r>
      <w:r w:rsidRPr="009B5A84">
        <w:rPr>
          <w:rFonts w:ascii="Times New Roman" w:hAnsi="Times New Roman"/>
          <w:sz w:val="20"/>
          <w:szCs w:val="20"/>
        </w:rPr>
        <w:lastRenderedPageBreak/>
        <w:t xml:space="preserve">pectoral fin can be serrated. The body is completely naked (they have no scale). The maximum length is about 1.5meters (4.9ft). Fishes of the </w:t>
      </w:r>
      <w:proofErr w:type="spellStart"/>
      <w:r w:rsidRPr="009B5A84">
        <w:rPr>
          <w:rFonts w:ascii="Times New Roman" w:hAnsi="Times New Roman"/>
          <w:sz w:val="20"/>
          <w:szCs w:val="20"/>
        </w:rPr>
        <w:t>Bagridae</w:t>
      </w:r>
      <w:proofErr w:type="spellEnd"/>
      <w:r w:rsidRPr="009B5A84">
        <w:rPr>
          <w:rFonts w:ascii="Times New Roman" w:hAnsi="Times New Roman"/>
          <w:sz w:val="20"/>
          <w:szCs w:val="20"/>
        </w:rPr>
        <w:t xml:space="preserve"> family have four pairs of well-developed </w:t>
      </w:r>
      <w:proofErr w:type="spellStart"/>
      <w:r w:rsidRPr="009B5A84">
        <w:rPr>
          <w:rFonts w:ascii="Times New Roman" w:hAnsi="Times New Roman"/>
          <w:sz w:val="20"/>
          <w:szCs w:val="20"/>
        </w:rPr>
        <w:t>barbels</w:t>
      </w:r>
      <w:proofErr w:type="spellEnd"/>
      <w:r w:rsidRPr="009B5A84">
        <w:rPr>
          <w:rFonts w:ascii="Times New Roman" w:hAnsi="Times New Roman"/>
          <w:sz w:val="20"/>
          <w:szCs w:val="20"/>
        </w:rPr>
        <w:t xml:space="preserve"> covered by a layer of taste bud epithelium (Zhang, </w:t>
      </w:r>
      <w:r w:rsidRPr="009B5A84">
        <w:rPr>
          <w:rFonts w:ascii="Times New Roman" w:hAnsi="Times New Roman"/>
          <w:i/>
          <w:sz w:val="20"/>
          <w:szCs w:val="20"/>
        </w:rPr>
        <w:t>et al</w:t>
      </w:r>
      <w:r w:rsidRPr="009B5A84">
        <w:rPr>
          <w:rFonts w:ascii="Times New Roman" w:hAnsi="Times New Roman"/>
          <w:sz w:val="20"/>
          <w:szCs w:val="20"/>
        </w:rPr>
        <w:t xml:space="preserve">., 2006). The </w:t>
      </w:r>
      <w:proofErr w:type="spellStart"/>
      <w:r w:rsidRPr="009B5A84">
        <w:rPr>
          <w:rFonts w:ascii="Times New Roman" w:hAnsi="Times New Roman"/>
          <w:sz w:val="20"/>
          <w:szCs w:val="20"/>
        </w:rPr>
        <w:t>colour</w:t>
      </w:r>
      <w:proofErr w:type="spellEnd"/>
      <w:r w:rsidRPr="009B5A84">
        <w:rPr>
          <w:rFonts w:ascii="Times New Roman" w:hAnsi="Times New Roman"/>
          <w:sz w:val="20"/>
          <w:szCs w:val="20"/>
        </w:rPr>
        <w:t xml:space="preserve"> is quite in this species, with a basic grey/silver body </w:t>
      </w:r>
      <w:proofErr w:type="spellStart"/>
      <w:r w:rsidRPr="009B5A84">
        <w:rPr>
          <w:rFonts w:ascii="Times New Roman" w:hAnsi="Times New Roman"/>
          <w:sz w:val="20"/>
          <w:szCs w:val="20"/>
        </w:rPr>
        <w:t>colouration</w:t>
      </w:r>
      <w:proofErr w:type="spellEnd"/>
      <w:r w:rsidRPr="009B5A84">
        <w:rPr>
          <w:rFonts w:ascii="Times New Roman" w:hAnsi="Times New Roman"/>
          <w:sz w:val="20"/>
          <w:szCs w:val="20"/>
        </w:rPr>
        <w:t xml:space="preserve"> and a white underside. It has a quite large dorsal fin and a deeply forked caudal fin. It is basically a food fish in its native Africa waters. Its flesh is reported to be quite good and they are fished using all types of capture methods including nets and weirs. The males when fully grown usually have a broader head which they use to dig out their breeding nests in their native habitats.</w:t>
      </w:r>
    </w:p>
    <w:p w:rsidR="006628AC" w:rsidRPr="009B5A84" w:rsidRDefault="006628AC"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Information from food studies can be used during species selection in fish culture. This is particularly useful in </w:t>
      </w:r>
      <w:proofErr w:type="spellStart"/>
      <w:r w:rsidRPr="009B5A84">
        <w:rPr>
          <w:rFonts w:ascii="Times New Roman" w:hAnsi="Times New Roman"/>
          <w:sz w:val="20"/>
          <w:szCs w:val="20"/>
        </w:rPr>
        <w:t>polyculture</w:t>
      </w:r>
      <w:proofErr w:type="spellEnd"/>
      <w:r w:rsidRPr="009B5A84">
        <w:rPr>
          <w:rFonts w:ascii="Times New Roman" w:hAnsi="Times New Roman"/>
          <w:sz w:val="20"/>
          <w:szCs w:val="20"/>
        </w:rPr>
        <w:t xml:space="preserve"> because proper selection of fishes with different feeding habits will prevent or significantly reduce competition during culture. Information on the biochemical composition and energy levels of the ingested food and its absorption in the alimentary canal provides base line data useful in artificial feed formulation for fish during their culture. For instance, a fish whose natural food is low in protein will likely not require a high protein feed during its culture. Such information can save the farmer a lot of money during feed formulation. Generally, the costs of producing adequate fed for </w:t>
      </w:r>
      <w:r w:rsidRPr="009B5A84">
        <w:rPr>
          <w:rFonts w:ascii="Times New Roman" w:hAnsi="Times New Roman"/>
          <w:sz w:val="20"/>
          <w:szCs w:val="20"/>
        </w:rPr>
        <w:lastRenderedPageBreak/>
        <w:t xml:space="preserve">predators is higher because they require a lot of protein in their diet; while the feed of herbivores is cheaper </w:t>
      </w:r>
      <w:r w:rsidR="00195FB2" w:rsidRPr="009B5A84">
        <w:rPr>
          <w:rFonts w:ascii="Times New Roman" w:hAnsi="Times New Roman"/>
          <w:sz w:val="20"/>
          <w:szCs w:val="20"/>
        </w:rPr>
        <w:t>since they require less protein. Catfishes</w:t>
      </w:r>
      <w:r w:rsidRPr="009B5A84">
        <w:rPr>
          <w:rFonts w:ascii="Times New Roman" w:hAnsi="Times New Roman"/>
          <w:sz w:val="20"/>
          <w:szCs w:val="20"/>
        </w:rPr>
        <w:t xml:space="preserve"> require about 40% protein in their diet for proper growth during culture.</w:t>
      </w:r>
    </w:p>
    <w:p w:rsidR="00A37EB6" w:rsidRPr="009B5A84" w:rsidRDefault="006628AC" w:rsidP="00535071">
      <w:pPr>
        <w:adjustRightInd w:val="0"/>
        <w:snapToGrid w:val="0"/>
        <w:ind w:firstLine="425"/>
        <w:rPr>
          <w:kern w:val="0"/>
          <w:sz w:val="20"/>
          <w:szCs w:val="20"/>
        </w:rPr>
      </w:pPr>
      <w:r w:rsidRPr="009B5A84">
        <w:rPr>
          <w:kern w:val="0"/>
          <w:sz w:val="20"/>
          <w:szCs w:val="20"/>
        </w:rPr>
        <w:t>Basically, the study of the diet of faunal entities based on the analysis of gut contents of the species caught from their natural habitats is now standard in ecological studies (Thomas, 1966). The establish</w:t>
      </w:r>
      <w:r w:rsidR="00195FB2" w:rsidRPr="009B5A84">
        <w:rPr>
          <w:kern w:val="0"/>
          <w:sz w:val="20"/>
          <w:szCs w:val="20"/>
        </w:rPr>
        <w:t>ment of food and feeding habit</w:t>
      </w:r>
      <w:r w:rsidRPr="009B5A84">
        <w:rPr>
          <w:kern w:val="0"/>
          <w:sz w:val="20"/>
          <w:szCs w:val="20"/>
        </w:rPr>
        <w:t>s of species</w:t>
      </w:r>
      <w:r w:rsidR="00195FB2" w:rsidRPr="009B5A84">
        <w:rPr>
          <w:kern w:val="0"/>
          <w:sz w:val="20"/>
          <w:szCs w:val="20"/>
        </w:rPr>
        <w:t xml:space="preserve"> enhances the</w:t>
      </w:r>
      <w:r w:rsidRPr="009B5A84">
        <w:rPr>
          <w:kern w:val="0"/>
          <w:sz w:val="20"/>
          <w:szCs w:val="20"/>
        </w:rPr>
        <w:t xml:space="preserve"> understanding of the growth, productivity, distribution and abundance of such species in their natural habitat</w:t>
      </w:r>
      <w:r w:rsidR="00195FB2" w:rsidRPr="009B5A84">
        <w:rPr>
          <w:kern w:val="0"/>
          <w:sz w:val="20"/>
          <w:szCs w:val="20"/>
        </w:rPr>
        <w:t xml:space="preserve">. The present study was aimed at understanding the food and feeding habits of </w:t>
      </w:r>
      <w:r w:rsidR="00195FB2" w:rsidRPr="009B5A84">
        <w:rPr>
          <w:i/>
          <w:kern w:val="0"/>
          <w:sz w:val="20"/>
          <w:szCs w:val="20"/>
        </w:rPr>
        <w:t xml:space="preserve">C. </w:t>
      </w:r>
      <w:proofErr w:type="spellStart"/>
      <w:r w:rsidR="00195FB2" w:rsidRPr="009B5A84">
        <w:rPr>
          <w:i/>
          <w:kern w:val="0"/>
          <w:sz w:val="20"/>
          <w:szCs w:val="20"/>
        </w:rPr>
        <w:t>nigrodigitatus</w:t>
      </w:r>
      <w:proofErr w:type="spellEnd"/>
      <w:r w:rsidR="00195FB2" w:rsidRPr="009B5A84">
        <w:rPr>
          <w:i/>
          <w:kern w:val="0"/>
          <w:sz w:val="20"/>
          <w:szCs w:val="20"/>
        </w:rPr>
        <w:t xml:space="preserve"> </w:t>
      </w:r>
      <w:r w:rsidR="00195FB2" w:rsidRPr="009B5A84">
        <w:rPr>
          <w:kern w:val="0"/>
          <w:sz w:val="20"/>
          <w:szCs w:val="20"/>
        </w:rPr>
        <w:t>in the Cross River Estuary.</w:t>
      </w:r>
    </w:p>
    <w:p w:rsidR="00195FB2" w:rsidRPr="009B5A84" w:rsidRDefault="00195FB2" w:rsidP="00535071">
      <w:pPr>
        <w:adjustRightInd w:val="0"/>
        <w:snapToGrid w:val="0"/>
        <w:rPr>
          <w:kern w:val="0"/>
          <w:sz w:val="20"/>
          <w:szCs w:val="20"/>
        </w:rPr>
      </w:pPr>
    </w:p>
    <w:p w:rsidR="003B6265" w:rsidRPr="009B5A84" w:rsidRDefault="003B6265" w:rsidP="00535071">
      <w:pPr>
        <w:adjustRightInd w:val="0"/>
        <w:snapToGrid w:val="0"/>
        <w:rPr>
          <w:b/>
          <w:kern w:val="0"/>
          <w:sz w:val="20"/>
          <w:szCs w:val="20"/>
          <w:lang w:val="en-GB"/>
        </w:rPr>
      </w:pPr>
      <w:r w:rsidRPr="009B5A84">
        <w:rPr>
          <w:b/>
          <w:kern w:val="0"/>
          <w:sz w:val="20"/>
          <w:szCs w:val="20"/>
        </w:rPr>
        <w:t>2.0</w:t>
      </w:r>
      <w:r w:rsidRPr="009B5A84">
        <w:rPr>
          <w:kern w:val="0"/>
          <w:sz w:val="20"/>
          <w:szCs w:val="20"/>
        </w:rPr>
        <w:t xml:space="preserve"> </w:t>
      </w:r>
      <w:r w:rsidR="009B5A84" w:rsidRPr="009B5A84">
        <w:rPr>
          <w:b/>
          <w:kern w:val="0"/>
          <w:sz w:val="20"/>
          <w:szCs w:val="20"/>
          <w:lang w:val="en-GB"/>
        </w:rPr>
        <w:t>Material And Methods</w:t>
      </w:r>
    </w:p>
    <w:p w:rsidR="003B6265" w:rsidRPr="009B5A84" w:rsidRDefault="003B6265" w:rsidP="00535071">
      <w:pPr>
        <w:adjustRightInd w:val="0"/>
        <w:snapToGrid w:val="0"/>
        <w:rPr>
          <w:b/>
          <w:kern w:val="0"/>
          <w:sz w:val="20"/>
          <w:szCs w:val="20"/>
          <w:lang w:val="en-GB"/>
        </w:rPr>
      </w:pPr>
      <w:r w:rsidRPr="009B5A84">
        <w:rPr>
          <w:b/>
          <w:kern w:val="0"/>
          <w:sz w:val="20"/>
          <w:szCs w:val="20"/>
          <w:lang w:val="en-GB"/>
        </w:rPr>
        <w:t>2.1 Study Area</w:t>
      </w:r>
    </w:p>
    <w:p w:rsidR="003B6265" w:rsidRDefault="003B6265" w:rsidP="00535071">
      <w:pPr>
        <w:adjustRightInd w:val="0"/>
        <w:snapToGrid w:val="0"/>
        <w:ind w:firstLine="425"/>
        <w:rPr>
          <w:rFonts w:eastAsiaTheme="minorEastAsia"/>
          <w:kern w:val="0"/>
          <w:sz w:val="20"/>
          <w:szCs w:val="20"/>
          <w:lang w:val="en-GB"/>
        </w:rPr>
      </w:pPr>
      <w:r w:rsidRPr="009B5A84">
        <w:rPr>
          <w:kern w:val="0"/>
          <w:sz w:val="20"/>
          <w:szCs w:val="20"/>
          <w:lang w:val="en-GB"/>
        </w:rPr>
        <w:t>The Cross River Estuary is a tropical brackish ecosystem located between 4</w:t>
      </w:r>
      <w:r w:rsidRPr="009B5A84">
        <w:rPr>
          <w:kern w:val="0"/>
          <w:sz w:val="20"/>
          <w:szCs w:val="20"/>
          <w:vertAlign w:val="superscript"/>
          <w:lang w:val="en-GB"/>
        </w:rPr>
        <w:t>0</w:t>
      </w:r>
      <w:r w:rsidRPr="009B5A84">
        <w:rPr>
          <w:kern w:val="0"/>
          <w:sz w:val="20"/>
          <w:szCs w:val="20"/>
          <w:lang w:val="en-GB"/>
        </w:rPr>
        <w:t>30’5.15’N of the equator, and between 8</w:t>
      </w:r>
      <w:r w:rsidRPr="009B5A84">
        <w:rPr>
          <w:kern w:val="0"/>
          <w:sz w:val="20"/>
          <w:szCs w:val="20"/>
          <w:vertAlign w:val="superscript"/>
          <w:lang w:val="en-GB"/>
        </w:rPr>
        <w:t>0</w:t>
      </w:r>
      <w:r w:rsidRPr="009B5A84">
        <w:rPr>
          <w:kern w:val="0"/>
          <w:sz w:val="20"/>
          <w:szCs w:val="20"/>
          <w:lang w:val="en-GB"/>
        </w:rPr>
        <w:t>00’8.40’E of the Greenwich meridian. It is a part of South-eastern Nigeria rainforest characterised by shallow depth (4-10m) and 5.5km width, and extensive intertidal mud with salinity fluctuating between fresh and brackish water depending on the tidal phase and season (</w:t>
      </w:r>
      <w:proofErr w:type="spellStart"/>
      <w:r w:rsidRPr="009B5A84">
        <w:rPr>
          <w:kern w:val="0"/>
          <w:sz w:val="20"/>
          <w:szCs w:val="20"/>
          <w:lang w:val="en-GB"/>
        </w:rPr>
        <w:t>Akpan</w:t>
      </w:r>
      <w:proofErr w:type="spellEnd"/>
      <w:r w:rsidRPr="009B5A84">
        <w:rPr>
          <w:kern w:val="0"/>
          <w:sz w:val="20"/>
          <w:szCs w:val="20"/>
          <w:lang w:val="en-GB"/>
        </w:rPr>
        <w:t>, 1994). The Estuary is the biggest along the Gulf of Guinea coast with an area of about 1500km</w:t>
      </w:r>
      <w:r w:rsidRPr="009B5A84">
        <w:rPr>
          <w:kern w:val="0"/>
          <w:sz w:val="20"/>
          <w:szCs w:val="20"/>
          <w:vertAlign w:val="superscript"/>
          <w:lang w:val="en-GB"/>
        </w:rPr>
        <w:t>2</w:t>
      </w:r>
      <w:r w:rsidRPr="009B5A84">
        <w:rPr>
          <w:kern w:val="0"/>
          <w:sz w:val="20"/>
          <w:szCs w:val="20"/>
          <w:lang w:val="en-GB"/>
        </w:rPr>
        <w:t>, the tidal flood plains inclusive. The climate is marked by alternating dry and wet seasons- a long wet season between April and November and a relatively short dry season from December to March</w:t>
      </w:r>
      <w:r w:rsidR="00493AD5" w:rsidRPr="009B5A84">
        <w:rPr>
          <w:kern w:val="0"/>
          <w:sz w:val="20"/>
          <w:szCs w:val="20"/>
          <w:lang w:val="en-GB"/>
        </w:rPr>
        <w:t xml:space="preserve"> </w:t>
      </w:r>
      <w:r w:rsidRPr="009B5A84">
        <w:rPr>
          <w:kern w:val="0"/>
          <w:sz w:val="20"/>
          <w:szCs w:val="20"/>
          <w:lang w:val="en-GB"/>
        </w:rPr>
        <w:t>(</w:t>
      </w:r>
      <w:proofErr w:type="spellStart"/>
      <w:r w:rsidRPr="009B5A84">
        <w:rPr>
          <w:kern w:val="0"/>
          <w:sz w:val="20"/>
          <w:szCs w:val="20"/>
          <w:lang w:val="en-GB"/>
        </w:rPr>
        <w:t>Akpan</w:t>
      </w:r>
      <w:proofErr w:type="spellEnd"/>
      <w:r w:rsidRPr="009B5A84">
        <w:rPr>
          <w:kern w:val="0"/>
          <w:sz w:val="20"/>
          <w:szCs w:val="20"/>
          <w:lang w:val="en-GB"/>
        </w:rPr>
        <w:t>, 1994). The mean annual air temperature is 28</w:t>
      </w:r>
      <w:r w:rsidRPr="009B5A84">
        <w:rPr>
          <w:kern w:val="0"/>
          <w:sz w:val="20"/>
          <w:szCs w:val="20"/>
          <w:vertAlign w:val="superscript"/>
          <w:lang w:val="en-GB"/>
        </w:rPr>
        <w:t>0</w:t>
      </w:r>
      <w:r w:rsidRPr="009B5A84">
        <w:rPr>
          <w:kern w:val="0"/>
          <w:sz w:val="20"/>
          <w:szCs w:val="20"/>
          <w:lang w:val="en-GB"/>
        </w:rPr>
        <w:t>c and the mean precipitation is 500mm, surface water temperature varies between 22</w:t>
      </w:r>
      <w:r w:rsidRPr="009B5A84">
        <w:rPr>
          <w:kern w:val="0"/>
          <w:sz w:val="20"/>
          <w:szCs w:val="20"/>
          <w:vertAlign w:val="superscript"/>
          <w:lang w:val="en-GB"/>
        </w:rPr>
        <w:t>0</w:t>
      </w:r>
      <w:r w:rsidRPr="009B5A84">
        <w:rPr>
          <w:kern w:val="0"/>
          <w:sz w:val="20"/>
          <w:szCs w:val="20"/>
          <w:lang w:val="en-GB"/>
        </w:rPr>
        <w:t>c and 30</w:t>
      </w:r>
      <w:r w:rsidRPr="009B5A84">
        <w:rPr>
          <w:kern w:val="0"/>
          <w:sz w:val="20"/>
          <w:szCs w:val="20"/>
          <w:vertAlign w:val="superscript"/>
          <w:lang w:val="en-GB"/>
        </w:rPr>
        <w:t>0</w:t>
      </w:r>
      <w:r w:rsidRPr="009B5A84">
        <w:rPr>
          <w:kern w:val="0"/>
          <w:sz w:val="20"/>
          <w:szCs w:val="20"/>
          <w:lang w:val="en-GB"/>
        </w:rPr>
        <w:t>c (</w:t>
      </w:r>
      <w:proofErr w:type="spellStart"/>
      <w:r w:rsidRPr="009B5A84">
        <w:rPr>
          <w:kern w:val="0"/>
          <w:sz w:val="20"/>
          <w:szCs w:val="20"/>
          <w:lang w:val="en-GB"/>
        </w:rPr>
        <w:t>Etim</w:t>
      </w:r>
      <w:proofErr w:type="spellEnd"/>
      <w:r w:rsidRPr="009B5A84">
        <w:rPr>
          <w:kern w:val="0"/>
          <w:sz w:val="20"/>
          <w:szCs w:val="20"/>
          <w:lang w:val="en-GB"/>
        </w:rPr>
        <w:t>, 1991).</w:t>
      </w:r>
    </w:p>
    <w:p w:rsidR="00DB7C75" w:rsidRPr="009B5A84" w:rsidRDefault="00DB7C75" w:rsidP="00535071">
      <w:pPr>
        <w:adjustRightInd w:val="0"/>
        <w:snapToGrid w:val="0"/>
        <w:jc w:val="center"/>
        <w:rPr>
          <w:kern w:val="0"/>
          <w:sz w:val="20"/>
          <w:szCs w:val="20"/>
        </w:rPr>
      </w:pPr>
      <w:r w:rsidRPr="009B5A84">
        <w:rPr>
          <w:noProof/>
          <w:color w:val="1F497D" w:themeColor="text2"/>
          <w:kern w:val="0"/>
          <w:sz w:val="20"/>
          <w:szCs w:val="20"/>
        </w:rPr>
        <w:drawing>
          <wp:inline distT="0" distB="0" distL="0" distR="0">
            <wp:extent cx="2902587" cy="2909735"/>
            <wp:effectExtent l="19050" t="0" r="0" b="0"/>
            <wp:docPr id="1" name="Picture 1" descr="Description: Description: Description: Description: C:\Users\user\Desktop\Map corec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user\Desktop\Map corected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085" cy="2912239"/>
                    </a:xfrm>
                    <a:prstGeom prst="rect">
                      <a:avLst/>
                    </a:prstGeom>
                    <a:noFill/>
                    <a:ln>
                      <a:noFill/>
                    </a:ln>
                  </pic:spPr>
                </pic:pic>
              </a:graphicData>
            </a:graphic>
          </wp:inline>
        </w:drawing>
      </w:r>
    </w:p>
    <w:p w:rsidR="00DB7C75" w:rsidRPr="009B5A84" w:rsidRDefault="00DB7C75" w:rsidP="00535071">
      <w:pPr>
        <w:adjustRightInd w:val="0"/>
        <w:snapToGrid w:val="0"/>
        <w:jc w:val="center"/>
        <w:rPr>
          <w:b/>
          <w:kern w:val="0"/>
          <w:sz w:val="20"/>
          <w:szCs w:val="20"/>
          <w:lang w:val="en-GB"/>
        </w:rPr>
      </w:pPr>
      <w:r w:rsidRPr="009B5A84">
        <w:rPr>
          <w:b/>
          <w:kern w:val="0"/>
          <w:sz w:val="20"/>
          <w:szCs w:val="20"/>
          <w:lang w:val="en-GB"/>
        </w:rPr>
        <w:t>Fig 1. Map of the Study Area</w:t>
      </w:r>
    </w:p>
    <w:p w:rsidR="009B0C64" w:rsidRPr="009B5A84" w:rsidRDefault="009B0C64" w:rsidP="00535071">
      <w:pPr>
        <w:adjustRightInd w:val="0"/>
        <w:snapToGrid w:val="0"/>
        <w:rPr>
          <w:b/>
          <w:kern w:val="0"/>
          <w:sz w:val="20"/>
          <w:szCs w:val="20"/>
        </w:rPr>
      </w:pPr>
      <w:r w:rsidRPr="009B5A84">
        <w:rPr>
          <w:b/>
          <w:kern w:val="0"/>
          <w:sz w:val="20"/>
          <w:szCs w:val="20"/>
        </w:rPr>
        <w:lastRenderedPageBreak/>
        <w:t>2.2 Sampling Frequency</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The study was conducted within 3 months and sampling was done bimonthly. The specimens from artisanal </w:t>
      </w:r>
      <w:r w:rsidR="0014057B" w:rsidRPr="009B5A84">
        <w:rPr>
          <w:rFonts w:ascii="Times New Roman" w:hAnsi="Times New Roman"/>
          <w:sz w:val="20"/>
          <w:szCs w:val="20"/>
        </w:rPr>
        <w:t>fisher’s</w:t>
      </w:r>
      <w:r w:rsidRPr="009B5A84">
        <w:rPr>
          <w:rFonts w:ascii="Times New Roman" w:hAnsi="Times New Roman"/>
          <w:sz w:val="20"/>
          <w:szCs w:val="20"/>
        </w:rPr>
        <w:t xml:space="preserve"> landings were randomly sampled. The fish bought were examined, sorted and identified using the taxonomic keys of Schneider (1990) and </w:t>
      </w:r>
      <w:proofErr w:type="spellStart"/>
      <w:r w:rsidRPr="009B5A84">
        <w:rPr>
          <w:rFonts w:ascii="Times New Roman" w:hAnsi="Times New Roman"/>
          <w:sz w:val="20"/>
          <w:szCs w:val="20"/>
        </w:rPr>
        <w:t>Olaosebikan</w:t>
      </w:r>
      <w:proofErr w:type="spellEnd"/>
      <w:r w:rsidRPr="009B5A84">
        <w:rPr>
          <w:rFonts w:ascii="Times New Roman" w:hAnsi="Times New Roman"/>
          <w:sz w:val="20"/>
          <w:szCs w:val="20"/>
        </w:rPr>
        <w:t xml:space="preserve"> and </w:t>
      </w:r>
      <w:proofErr w:type="spellStart"/>
      <w:r w:rsidRPr="009B5A84">
        <w:rPr>
          <w:rFonts w:ascii="Times New Roman" w:hAnsi="Times New Roman"/>
          <w:sz w:val="20"/>
          <w:szCs w:val="20"/>
        </w:rPr>
        <w:t>Raji</w:t>
      </w:r>
      <w:proofErr w:type="spellEnd"/>
      <w:r w:rsidRPr="009B5A84">
        <w:rPr>
          <w:rFonts w:ascii="Times New Roman" w:hAnsi="Times New Roman"/>
          <w:sz w:val="20"/>
          <w:szCs w:val="20"/>
        </w:rPr>
        <w:t xml:space="preserve"> (1998).</w:t>
      </w:r>
    </w:p>
    <w:p w:rsidR="00170B39" w:rsidRPr="009B5A84" w:rsidRDefault="001D0990"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2.3</w:t>
      </w:r>
      <w:r w:rsidR="00170B39" w:rsidRPr="009B5A84">
        <w:rPr>
          <w:rFonts w:ascii="Times New Roman" w:hAnsi="Times New Roman"/>
          <w:b/>
          <w:sz w:val="20"/>
          <w:szCs w:val="20"/>
        </w:rPr>
        <w:tab/>
        <w:t>C</w:t>
      </w:r>
      <w:r w:rsidR="00F62181" w:rsidRPr="009B5A84">
        <w:rPr>
          <w:rFonts w:ascii="Times New Roman" w:hAnsi="Times New Roman"/>
          <w:b/>
          <w:sz w:val="20"/>
          <w:szCs w:val="20"/>
        </w:rPr>
        <w:t>ollection</w:t>
      </w:r>
      <w:r w:rsidR="00170B39" w:rsidRPr="009B5A84">
        <w:rPr>
          <w:rFonts w:ascii="Times New Roman" w:hAnsi="Times New Roman"/>
          <w:b/>
          <w:sz w:val="20"/>
          <w:szCs w:val="20"/>
        </w:rPr>
        <w:t xml:space="preserve"> </w:t>
      </w:r>
      <w:r w:rsidR="00F62181" w:rsidRPr="009B5A84">
        <w:rPr>
          <w:rFonts w:ascii="Times New Roman" w:hAnsi="Times New Roman"/>
          <w:b/>
          <w:sz w:val="20"/>
          <w:szCs w:val="20"/>
        </w:rPr>
        <w:t>of</w:t>
      </w:r>
      <w:r w:rsidR="00170B39" w:rsidRPr="009B5A84">
        <w:rPr>
          <w:rFonts w:ascii="Times New Roman" w:hAnsi="Times New Roman"/>
          <w:b/>
          <w:sz w:val="20"/>
          <w:szCs w:val="20"/>
        </w:rPr>
        <w:t xml:space="preserve"> S</w:t>
      </w:r>
      <w:r w:rsidR="00F62181" w:rsidRPr="009B5A84">
        <w:rPr>
          <w:rFonts w:ascii="Times New Roman" w:hAnsi="Times New Roman"/>
          <w:b/>
          <w:sz w:val="20"/>
          <w:szCs w:val="20"/>
        </w:rPr>
        <w:t>amples</w:t>
      </w:r>
    </w:p>
    <w:p w:rsidR="00170B39" w:rsidRPr="009B5A84" w:rsidRDefault="000D1FF2"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A total of 150 s</w:t>
      </w:r>
      <w:r w:rsidR="00170B39" w:rsidRPr="009B5A84">
        <w:rPr>
          <w:rFonts w:ascii="Times New Roman" w:hAnsi="Times New Roman"/>
          <w:sz w:val="20"/>
          <w:szCs w:val="20"/>
        </w:rPr>
        <w:t xml:space="preserve">pecimens were </w:t>
      </w:r>
      <w:r w:rsidRPr="009B5A84">
        <w:rPr>
          <w:rFonts w:ascii="Times New Roman" w:hAnsi="Times New Roman"/>
          <w:sz w:val="20"/>
          <w:szCs w:val="20"/>
        </w:rPr>
        <w:t xml:space="preserve">collected for the study. Each sampling period samples were </w:t>
      </w:r>
      <w:r w:rsidR="00170B39" w:rsidRPr="009B5A84">
        <w:rPr>
          <w:rFonts w:ascii="Times New Roman" w:hAnsi="Times New Roman"/>
          <w:sz w:val="20"/>
          <w:szCs w:val="20"/>
        </w:rPr>
        <w:t xml:space="preserve">stored immediately in ice-chest after collection and transported to the Institute of Oceanography Central Laboratory for analysis. Preserving the samples in ice-chest prevented the breakdown of consumed diet components as a result of autolysis and </w:t>
      </w:r>
      <w:r w:rsidR="0014057B" w:rsidRPr="009B5A84">
        <w:rPr>
          <w:rFonts w:ascii="Times New Roman" w:hAnsi="Times New Roman"/>
          <w:sz w:val="20"/>
          <w:szCs w:val="20"/>
        </w:rPr>
        <w:t>self-cell</w:t>
      </w:r>
      <w:r w:rsidR="00170B39" w:rsidRPr="009B5A84">
        <w:rPr>
          <w:rFonts w:ascii="Times New Roman" w:hAnsi="Times New Roman"/>
          <w:sz w:val="20"/>
          <w:szCs w:val="20"/>
        </w:rPr>
        <w:t xml:space="preserve"> eating putrefaction (Smith, 1982).</w:t>
      </w:r>
    </w:p>
    <w:p w:rsidR="00170B39" w:rsidRPr="009B5A84" w:rsidRDefault="001D0990"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w:t>
      </w:r>
      <w:r w:rsidR="00170B39" w:rsidRPr="009B5A84">
        <w:rPr>
          <w:rFonts w:ascii="Times New Roman" w:hAnsi="Times New Roman"/>
          <w:b/>
          <w:sz w:val="20"/>
          <w:szCs w:val="20"/>
        </w:rPr>
        <w:t>.4</w:t>
      </w:r>
      <w:r w:rsidR="00170B39" w:rsidRPr="009B5A84">
        <w:rPr>
          <w:rFonts w:ascii="Times New Roman" w:hAnsi="Times New Roman"/>
          <w:b/>
          <w:sz w:val="20"/>
          <w:szCs w:val="20"/>
        </w:rPr>
        <w:tab/>
        <w:t>L</w:t>
      </w:r>
      <w:r w:rsidR="00F62181" w:rsidRPr="009B5A84">
        <w:rPr>
          <w:rFonts w:ascii="Times New Roman" w:hAnsi="Times New Roman"/>
          <w:b/>
          <w:sz w:val="20"/>
          <w:szCs w:val="20"/>
        </w:rPr>
        <w:t>aboratory</w:t>
      </w:r>
      <w:r w:rsidR="00170B39" w:rsidRPr="009B5A84">
        <w:rPr>
          <w:rFonts w:ascii="Times New Roman" w:hAnsi="Times New Roman"/>
          <w:b/>
          <w:sz w:val="20"/>
          <w:szCs w:val="20"/>
        </w:rPr>
        <w:t xml:space="preserve"> P</w:t>
      </w:r>
      <w:r w:rsidR="00F62181" w:rsidRPr="009B5A84">
        <w:rPr>
          <w:rFonts w:ascii="Times New Roman" w:hAnsi="Times New Roman"/>
          <w:b/>
          <w:sz w:val="20"/>
          <w:szCs w:val="20"/>
        </w:rPr>
        <w:t>rocedures</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The length of each sample was measured in centimeters using a measuring board, and the weight (in grams) using a sensitive weighing balance. The samples were mopped-dry with a blotting paper or clean towel weighing. This was done to prevent excessive weight on the fish due to moisture.</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The fish specimens were dissected and gutted with the aid of a dissected set. This was done by cutting open the abdominal portion of the fish from the end of the rectum to the top of </w:t>
      </w:r>
      <w:proofErr w:type="spellStart"/>
      <w:r w:rsidRPr="009B5A84">
        <w:rPr>
          <w:rFonts w:ascii="Times New Roman" w:hAnsi="Times New Roman"/>
          <w:sz w:val="20"/>
          <w:szCs w:val="20"/>
        </w:rPr>
        <w:t>Oesophagus</w:t>
      </w:r>
      <w:proofErr w:type="spellEnd"/>
      <w:r w:rsidRPr="009B5A84">
        <w:rPr>
          <w:rFonts w:ascii="Times New Roman" w:hAnsi="Times New Roman"/>
          <w:sz w:val="20"/>
          <w:szCs w:val="20"/>
        </w:rPr>
        <w:t xml:space="preserve"> following </w:t>
      </w:r>
      <w:proofErr w:type="spellStart"/>
      <w:r w:rsidRPr="009B5A84">
        <w:rPr>
          <w:rFonts w:ascii="Times New Roman" w:hAnsi="Times New Roman"/>
          <w:sz w:val="20"/>
          <w:szCs w:val="20"/>
        </w:rPr>
        <w:t>Lagler</w:t>
      </w:r>
      <w:proofErr w:type="spellEnd"/>
      <w:r w:rsidRPr="009B5A84">
        <w:rPr>
          <w:rFonts w:ascii="Times New Roman" w:hAnsi="Times New Roman"/>
          <w:sz w:val="20"/>
          <w:szCs w:val="20"/>
        </w:rPr>
        <w:t xml:space="preserve"> </w:t>
      </w:r>
      <w:r w:rsidRPr="009B5A84">
        <w:rPr>
          <w:rFonts w:ascii="Times New Roman" w:hAnsi="Times New Roman"/>
          <w:i/>
          <w:sz w:val="20"/>
          <w:szCs w:val="20"/>
        </w:rPr>
        <w:t>et al</w:t>
      </w:r>
      <w:r w:rsidRPr="009B5A84">
        <w:rPr>
          <w:rFonts w:ascii="Times New Roman" w:hAnsi="Times New Roman"/>
          <w:sz w:val="20"/>
          <w:szCs w:val="20"/>
        </w:rPr>
        <w:t xml:space="preserve"> (1977), Schneider (1990), Job and </w:t>
      </w:r>
      <w:proofErr w:type="spellStart"/>
      <w:r w:rsidRPr="009B5A84">
        <w:rPr>
          <w:rFonts w:ascii="Times New Roman" w:hAnsi="Times New Roman"/>
          <w:sz w:val="20"/>
          <w:szCs w:val="20"/>
        </w:rPr>
        <w:t>Udo</w:t>
      </w:r>
      <w:proofErr w:type="spellEnd"/>
      <w:r w:rsidRPr="009B5A84">
        <w:rPr>
          <w:rFonts w:ascii="Times New Roman" w:hAnsi="Times New Roman"/>
          <w:sz w:val="20"/>
          <w:szCs w:val="20"/>
        </w:rPr>
        <w:t xml:space="preserve"> (2002).</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The food volume of each gut was determined by displa</w:t>
      </w:r>
      <w:r w:rsidR="002D2567" w:rsidRPr="009B5A84">
        <w:rPr>
          <w:rFonts w:ascii="Times New Roman" w:hAnsi="Times New Roman"/>
          <w:sz w:val="20"/>
          <w:szCs w:val="20"/>
        </w:rPr>
        <w:t>cement method (</w:t>
      </w:r>
      <w:proofErr w:type="spellStart"/>
      <w:r w:rsidR="002D2567" w:rsidRPr="009B5A84">
        <w:rPr>
          <w:rFonts w:ascii="Times New Roman" w:hAnsi="Times New Roman"/>
          <w:sz w:val="20"/>
          <w:szCs w:val="20"/>
        </w:rPr>
        <w:t>Windell</w:t>
      </w:r>
      <w:proofErr w:type="spellEnd"/>
      <w:r w:rsidRPr="009B5A84">
        <w:rPr>
          <w:rFonts w:ascii="Times New Roman" w:hAnsi="Times New Roman"/>
          <w:sz w:val="20"/>
          <w:szCs w:val="20"/>
        </w:rPr>
        <w:t xml:space="preserve">, 1978, </w:t>
      </w:r>
      <w:proofErr w:type="spellStart"/>
      <w:r w:rsidRPr="009B5A84">
        <w:rPr>
          <w:rFonts w:ascii="Times New Roman" w:hAnsi="Times New Roman"/>
          <w:sz w:val="20"/>
          <w:szCs w:val="20"/>
        </w:rPr>
        <w:t>Hyslop</w:t>
      </w:r>
      <w:proofErr w:type="spellEnd"/>
      <w:r w:rsidRPr="009B5A84">
        <w:rPr>
          <w:rFonts w:ascii="Times New Roman" w:hAnsi="Times New Roman"/>
          <w:sz w:val="20"/>
          <w:szCs w:val="20"/>
        </w:rPr>
        <w:t>, 1980). This was done by placing each gut one at a time in a glass cylinder of 50ml capacity containing known volume of tap water. Some quantity of water (</w:t>
      </w:r>
      <w:proofErr w:type="spellStart"/>
      <w:r w:rsidRPr="009B5A84">
        <w:rPr>
          <w:rFonts w:ascii="Times New Roman" w:hAnsi="Times New Roman"/>
          <w:sz w:val="20"/>
          <w:szCs w:val="20"/>
        </w:rPr>
        <w:t>mls</w:t>
      </w:r>
      <w:proofErr w:type="spellEnd"/>
      <w:r w:rsidRPr="009B5A84">
        <w:rPr>
          <w:rFonts w:ascii="Times New Roman" w:hAnsi="Times New Roman"/>
          <w:sz w:val="20"/>
          <w:szCs w:val="20"/>
        </w:rPr>
        <w:t xml:space="preserve">) was displaced by the gut giving the food </w:t>
      </w:r>
      <w:proofErr w:type="spellStart"/>
      <w:r w:rsidRPr="009B5A84">
        <w:rPr>
          <w:rFonts w:ascii="Times New Roman" w:hAnsi="Times New Roman"/>
          <w:sz w:val="20"/>
          <w:szCs w:val="20"/>
        </w:rPr>
        <w:t>whi</w:t>
      </w:r>
      <w:r w:rsidR="004814C1" w:rsidRPr="009B5A84">
        <w:rPr>
          <w:rFonts w:ascii="Times New Roman" w:hAnsi="Times New Roman"/>
          <w:sz w:val="20"/>
          <w:szCs w:val="20"/>
        </w:rPr>
        <w:t>me</w:t>
      </w:r>
      <w:proofErr w:type="spellEnd"/>
      <w:r w:rsidR="004814C1" w:rsidRPr="009B5A84">
        <w:rPr>
          <w:rFonts w:ascii="Times New Roman" w:hAnsi="Times New Roman"/>
          <w:sz w:val="20"/>
          <w:szCs w:val="20"/>
        </w:rPr>
        <w:t xml:space="preserve"> of the gut (</w:t>
      </w:r>
      <w:proofErr w:type="spellStart"/>
      <w:r w:rsidR="004814C1" w:rsidRPr="009B5A84">
        <w:rPr>
          <w:rFonts w:ascii="Times New Roman" w:hAnsi="Times New Roman"/>
          <w:sz w:val="20"/>
          <w:szCs w:val="20"/>
        </w:rPr>
        <w:t>Windell</w:t>
      </w:r>
      <w:proofErr w:type="spellEnd"/>
      <w:r w:rsidRPr="009B5A84">
        <w:rPr>
          <w:rFonts w:ascii="Times New Roman" w:hAnsi="Times New Roman"/>
          <w:sz w:val="20"/>
          <w:szCs w:val="20"/>
        </w:rPr>
        <w:t xml:space="preserve">, 1978; </w:t>
      </w:r>
      <w:proofErr w:type="spellStart"/>
      <w:r w:rsidRPr="009B5A84">
        <w:rPr>
          <w:rFonts w:ascii="Times New Roman" w:hAnsi="Times New Roman"/>
          <w:sz w:val="20"/>
          <w:szCs w:val="20"/>
        </w:rPr>
        <w:t>Hyslop</w:t>
      </w:r>
      <w:proofErr w:type="spellEnd"/>
      <w:r w:rsidRPr="009B5A84">
        <w:rPr>
          <w:rFonts w:ascii="Times New Roman" w:hAnsi="Times New Roman"/>
          <w:sz w:val="20"/>
          <w:szCs w:val="20"/>
        </w:rPr>
        <w:t>, 1980). Each food volume reading (</w:t>
      </w:r>
      <w:proofErr w:type="spellStart"/>
      <w:r w:rsidRPr="009B5A84">
        <w:rPr>
          <w:rFonts w:ascii="Times New Roman" w:hAnsi="Times New Roman"/>
          <w:sz w:val="20"/>
          <w:szCs w:val="20"/>
        </w:rPr>
        <w:t>mls</w:t>
      </w:r>
      <w:proofErr w:type="spellEnd"/>
      <w:r w:rsidRPr="009B5A84">
        <w:rPr>
          <w:rFonts w:ascii="Times New Roman" w:hAnsi="Times New Roman"/>
          <w:sz w:val="20"/>
          <w:szCs w:val="20"/>
        </w:rPr>
        <w:t>) was watch with each of standard length (cm) and weight (g) of the f</w:t>
      </w:r>
      <w:r w:rsidR="00C03FB4" w:rsidRPr="009B5A84">
        <w:rPr>
          <w:rFonts w:ascii="Times New Roman" w:hAnsi="Times New Roman"/>
          <w:sz w:val="20"/>
          <w:szCs w:val="20"/>
        </w:rPr>
        <w:t>ish sample under consideration.</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Each gut from an individual fish was preserved in 10% formaldehyde solution in glass bottles of 50ml capacity following </w:t>
      </w:r>
      <w:proofErr w:type="spellStart"/>
      <w:r w:rsidRPr="009B5A84">
        <w:rPr>
          <w:rFonts w:ascii="Times New Roman" w:hAnsi="Times New Roman"/>
          <w:sz w:val="20"/>
          <w:szCs w:val="20"/>
        </w:rPr>
        <w:t>Haron</w:t>
      </w:r>
      <w:proofErr w:type="spellEnd"/>
      <w:r w:rsidRPr="009B5A84">
        <w:rPr>
          <w:rFonts w:ascii="Times New Roman" w:hAnsi="Times New Roman"/>
          <w:sz w:val="20"/>
          <w:szCs w:val="20"/>
        </w:rPr>
        <w:t xml:space="preserve"> (1998) for three days to enhance the coagulation of the discrete diet items for each of analysis.</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Each preserved gut was cut open by the use of a pointed nose pair of scissors and the contents scrapped out with a spatula into a watch glass a </w:t>
      </w:r>
      <w:proofErr w:type="spellStart"/>
      <w:r w:rsidRPr="009B5A84">
        <w:rPr>
          <w:rFonts w:ascii="Times New Roman" w:hAnsi="Times New Roman"/>
          <w:sz w:val="20"/>
          <w:szCs w:val="20"/>
        </w:rPr>
        <w:t>petri</w:t>
      </w:r>
      <w:proofErr w:type="spellEnd"/>
      <w:r w:rsidRPr="009B5A84">
        <w:rPr>
          <w:rFonts w:ascii="Times New Roman" w:hAnsi="Times New Roman"/>
          <w:sz w:val="20"/>
          <w:szCs w:val="20"/>
        </w:rPr>
        <w:t xml:space="preserve"> dish was also use where the contents were much following Job</w:t>
      </w:r>
      <w:r w:rsidR="002D2567" w:rsidRPr="009B5A84">
        <w:rPr>
          <w:rFonts w:ascii="Times New Roman" w:hAnsi="Times New Roman"/>
          <w:sz w:val="20"/>
          <w:szCs w:val="20"/>
        </w:rPr>
        <w:t xml:space="preserve"> and </w:t>
      </w:r>
      <w:proofErr w:type="spellStart"/>
      <w:r w:rsidR="002D2567" w:rsidRPr="009B5A84">
        <w:rPr>
          <w:rFonts w:ascii="Times New Roman" w:hAnsi="Times New Roman"/>
          <w:sz w:val="20"/>
          <w:szCs w:val="20"/>
        </w:rPr>
        <w:t>Nyong</w:t>
      </w:r>
      <w:proofErr w:type="spellEnd"/>
      <w:r w:rsidR="002D2567" w:rsidRPr="009B5A84">
        <w:rPr>
          <w:rFonts w:ascii="Times New Roman" w:hAnsi="Times New Roman"/>
          <w:sz w:val="20"/>
          <w:szCs w:val="20"/>
        </w:rPr>
        <w:t xml:space="preserve"> (2005)</w:t>
      </w:r>
      <w:r w:rsidRPr="009B5A84">
        <w:rPr>
          <w:rFonts w:ascii="Times New Roman" w:hAnsi="Times New Roman"/>
          <w:sz w:val="20"/>
          <w:szCs w:val="20"/>
        </w:rPr>
        <w:t>.</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The gut contents were observed under a light microscope for chit components which could not be identified wit</w:t>
      </w:r>
      <w:r w:rsidR="00C03FB4" w:rsidRPr="009B5A84">
        <w:rPr>
          <w:rFonts w:ascii="Times New Roman" w:hAnsi="Times New Roman"/>
          <w:sz w:val="20"/>
          <w:szCs w:val="20"/>
        </w:rPr>
        <w:t>h</w:t>
      </w:r>
      <w:r w:rsidRPr="009B5A84">
        <w:rPr>
          <w:rFonts w:ascii="Times New Roman" w:hAnsi="Times New Roman"/>
          <w:sz w:val="20"/>
          <w:szCs w:val="20"/>
        </w:rPr>
        <w:t xml:space="preserve"> the naked eyes. A magnification of x40 objectives with oil immersion was used and x100 objectives with oil immersion following </w:t>
      </w:r>
      <w:proofErr w:type="spellStart"/>
      <w:r w:rsidRPr="009B5A84">
        <w:rPr>
          <w:rFonts w:ascii="Times New Roman" w:hAnsi="Times New Roman"/>
          <w:sz w:val="20"/>
          <w:szCs w:val="20"/>
        </w:rPr>
        <w:t>Ajah</w:t>
      </w:r>
      <w:proofErr w:type="spellEnd"/>
      <w:r w:rsidRPr="009B5A84">
        <w:rPr>
          <w:rFonts w:ascii="Times New Roman" w:hAnsi="Times New Roman"/>
          <w:sz w:val="20"/>
          <w:szCs w:val="20"/>
        </w:rPr>
        <w:t xml:space="preserve"> </w:t>
      </w:r>
      <w:r w:rsidRPr="009B5A84">
        <w:rPr>
          <w:rFonts w:ascii="Times New Roman" w:hAnsi="Times New Roman"/>
          <w:i/>
          <w:sz w:val="20"/>
          <w:szCs w:val="20"/>
        </w:rPr>
        <w:t>et</w:t>
      </w:r>
      <w:r w:rsidR="00493AD5" w:rsidRPr="009B5A84">
        <w:rPr>
          <w:rFonts w:ascii="Times New Roman" w:hAnsi="Times New Roman"/>
          <w:i/>
          <w:sz w:val="20"/>
          <w:szCs w:val="20"/>
        </w:rPr>
        <w:t>.</w:t>
      </w:r>
      <w:r w:rsidRPr="009B5A84">
        <w:rPr>
          <w:rFonts w:ascii="Times New Roman" w:hAnsi="Times New Roman"/>
          <w:i/>
          <w:sz w:val="20"/>
          <w:szCs w:val="20"/>
        </w:rPr>
        <w:t xml:space="preserve"> al</w:t>
      </w:r>
      <w:r w:rsidR="00504AED" w:rsidRPr="009B5A84">
        <w:rPr>
          <w:rFonts w:ascii="Times New Roman" w:hAnsi="Times New Roman"/>
          <w:sz w:val="20"/>
          <w:szCs w:val="20"/>
        </w:rPr>
        <w:t xml:space="preserve"> (2005</w:t>
      </w:r>
      <w:r w:rsidRPr="009B5A84">
        <w:rPr>
          <w:rFonts w:ascii="Times New Roman" w:hAnsi="Times New Roman"/>
          <w:sz w:val="20"/>
          <w:szCs w:val="20"/>
        </w:rPr>
        <w:t xml:space="preserve">). Each diet component was identified based on the morphological features with the use of guides and </w:t>
      </w:r>
      <w:r w:rsidRPr="009B5A84">
        <w:rPr>
          <w:rFonts w:ascii="Times New Roman" w:hAnsi="Times New Roman"/>
          <w:sz w:val="20"/>
          <w:szCs w:val="20"/>
        </w:rPr>
        <w:lastRenderedPageBreak/>
        <w:t xml:space="preserve">schemes the identified diet components were match with their respective standard lengths and wet weight following </w:t>
      </w:r>
      <w:proofErr w:type="spellStart"/>
      <w:r w:rsidRPr="009B5A84">
        <w:rPr>
          <w:rFonts w:ascii="Times New Roman" w:hAnsi="Times New Roman"/>
          <w:sz w:val="20"/>
          <w:szCs w:val="20"/>
        </w:rPr>
        <w:t>Asuquo</w:t>
      </w:r>
      <w:proofErr w:type="spellEnd"/>
      <w:r w:rsidRPr="009B5A84">
        <w:rPr>
          <w:rFonts w:ascii="Times New Roman" w:hAnsi="Times New Roman"/>
          <w:sz w:val="20"/>
          <w:szCs w:val="20"/>
        </w:rPr>
        <w:t xml:space="preserve"> </w:t>
      </w:r>
      <w:r w:rsidRPr="009B5A84">
        <w:rPr>
          <w:rFonts w:ascii="Times New Roman" w:hAnsi="Times New Roman"/>
          <w:i/>
          <w:sz w:val="20"/>
          <w:szCs w:val="20"/>
        </w:rPr>
        <w:t>et</w:t>
      </w:r>
      <w:r w:rsidR="00493AD5" w:rsidRPr="009B5A84">
        <w:rPr>
          <w:rFonts w:ascii="Times New Roman" w:hAnsi="Times New Roman"/>
          <w:i/>
          <w:sz w:val="20"/>
          <w:szCs w:val="20"/>
        </w:rPr>
        <w:t>.</w:t>
      </w:r>
      <w:r w:rsidRPr="009B5A84">
        <w:rPr>
          <w:rFonts w:ascii="Times New Roman" w:hAnsi="Times New Roman"/>
          <w:i/>
          <w:sz w:val="20"/>
          <w:szCs w:val="20"/>
        </w:rPr>
        <w:t xml:space="preserve"> al </w:t>
      </w:r>
      <w:r w:rsidRPr="009B5A84">
        <w:rPr>
          <w:rFonts w:ascii="Times New Roman" w:hAnsi="Times New Roman"/>
          <w:sz w:val="20"/>
          <w:szCs w:val="20"/>
        </w:rPr>
        <w:t>(2010).</w:t>
      </w:r>
    </w:p>
    <w:p w:rsidR="00170B39" w:rsidRPr="009B5A84" w:rsidRDefault="00C03FB4"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2.5</w:t>
      </w:r>
      <w:r w:rsidR="00834F9C">
        <w:rPr>
          <w:rFonts w:ascii="Times New Roman" w:hAnsi="Times New Roman"/>
          <w:b/>
          <w:sz w:val="20"/>
          <w:szCs w:val="20"/>
        </w:rPr>
        <w:t xml:space="preserve"> </w:t>
      </w:r>
      <w:r w:rsidR="00170B39" w:rsidRPr="009B5A84">
        <w:rPr>
          <w:rFonts w:ascii="Times New Roman" w:hAnsi="Times New Roman"/>
          <w:b/>
          <w:sz w:val="20"/>
          <w:szCs w:val="20"/>
        </w:rPr>
        <w:t xml:space="preserve"> D</w:t>
      </w:r>
      <w:r w:rsidR="00F62181" w:rsidRPr="009B5A84">
        <w:rPr>
          <w:rFonts w:ascii="Times New Roman" w:hAnsi="Times New Roman"/>
          <w:b/>
          <w:sz w:val="20"/>
          <w:szCs w:val="20"/>
        </w:rPr>
        <w:t>ata</w:t>
      </w:r>
      <w:r w:rsidR="00170B39" w:rsidRPr="009B5A84">
        <w:rPr>
          <w:rFonts w:ascii="Times New Roman" w:hAnsi="Times New Roman"/>
          <w:b/>
          <w:sz w:val="20"/>
          <w:szCs w:val="20"/>
        </w:rPr>
        <w:t xml:space="preserve"> A</w:t>
      </w:r>
      <w:r w:rsidR="00F62181" w:rsidRPr="009B5A84">
        <w:rPr>
          <w:rFonts w:ascii="Times New Roman" w:hAnsi="Times New Roman"/>
          <w:b/>
          <w:sz w:val="20"/>
          <w:szCs w:val="20"/>
        </w:rPr>
        <w:t>nalysis</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The following indices were used;</w:t>
      </w:r>
    </w:p>
    <w:p w:rsidR="00170B39" w:rsidRPr="009B5A84" w:rsidRDefault="00C03FB4"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2.5</w:t>
      </w:r>
      <w:r w:rsidR="00170B39" w:rsidRPr="009B5A84">
        <w:rPr>
          <w:rFonts w:ascii="Times New Roman" w:hAnsi="Times New Roman"/>
          <w:b/>
          <w:sz w:val="20"/>
          <w:szCs w:val="20"/>
        </w:rPr>
        <w:t>.1 Guts Repletion Index (GRI)</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Guts repletion index is number of non-empty guts divided by total number of guts examined, multiply by 100. Represented as:</w:t>
      </w:r>
    </w:p>
    <w:p w:rsidR="00170B39" w:rsidRPr="009B5A84" w:rsidRDefault="00170B39" w:rsidP="00535071">
      <w:pPr>
        <w:pStyle w:val="NoSpacing"/>
        <w:adjustRightInd w:val="0"/>
        <w:snapToGrid w:val="0"/>
        <w:jc w:val="center"/>
        <w:rPr>
          <w:rFonts w:ascii="Times New Roman" w:hAnsi="Times New Roman"/>
          <w:sz w:val="20"/>
          <w:szCs w:val="20"/>
        </w:rPr>
      </w:pPr>
      <w:r w:rsidRPr="009B5A84">
        <w:rPr>
          <w:rFonts w:ascii="Times New Roman" w:hAnsi="Times New Roman"/>
          <w:sz w:val="20"/>
          <w:szCs w:val="20"/>
        </w:rPr>
        <w:t>GRI</w:t>
      </w:r>
      <w:r w:rsidR="009B5A84">
        <w:rPr>
          <w:rFonts w:ascii="Times New Roman" w:eastAsiaTheme="minorEastAsia" w:hAnsi="Times New Roman" w:hint="eastAsia"/>
          <w:sz w:val="20"/>
          <w:szCs w:val="20"/>
          <w:lang w:eastAsia="zh-CN"/>
        </w:rPr>
        <w:t xml:space="preserve"> </w:t>
      </w:r>
      <w:r w:rsidRPr="009B5A84">
        <w:rPr>
          <w:rFonts w:ascii="Times New Roman" w:hAnsi="Times New Roman"/>
          <w:sz w:val="20"/>
          <w:szCs w:val="20"/>
        </w:rPr>
        <w:t xml:space="preserve">= </w:t>
      </w:r>
      <w:r w:rsidRPr="009B5A84">
        <w:rPr>
          <w:rFonts w:ascii="Times New Roman" w:hAnsi="Times New Roman"/>
          <w:sz w:val="20"/>
          <w:szCs w:val="20"/>
          <w:u w:val="single"/>
        </w:rPr>
        <w:t>Number of non-empty guts</w:t>
      </w:r>
      <w:r w:rsidR="009B5A84">
        <w:rPr>
          <w:rFonts w:ascii="Times New Roman" w:eastAsiaTheme="minorEastAsia" w:hAnsi="Times New Roman" w:hint="eastAsia"/>
          <w:sz w:val="20"/>
          <w:szCs w:val="20"/>
          <w:u w:val="single"/>
          <w:lang w:eastAsia="zh-CN"/>
        </w:rPr>
        <w:t xml:space="preserve"> </w:t>
      </w:r>
      <w:r w:rsidRPr="009B5A84">
        <w:rPr>
          <w:rFonts w:ascii="Times New Roman" w:hAnsi="Times New Roman"/>
          <w:sz w:val="20"/>
          <w:szCs w:val="20"/>
        </w:rPr>
        <w:t>x</w:t>
      </w:r>
      <w:r w:rsidR="009B5A84">
        <w:rPr>
          <w:rFonts w:ascii="Times New Roman" w:eastAsiaTheme="minorEastAsia" w:hAnsi="Times New Roman" w:hint="eastAsia"/>
          <w:sz w:val="20"/>
          <w:szCs w:val="20"/>
          <w:lang w:eastAsia="zh-CN"/>
        </w:rPr>
        <w:t xml:space="preserve"> </w:t>
      </w:r>
      <w:r w:rsidRPr="009B5A84">
        <w:rPr>
          <w:rFonts w:ascii="Times New Roman" w:hAnsi="Times New Roman"/>
          <w:sz w:val="20"/>
          <w:szCs w:val="20"/>
        </w:rPr>
        <w:t>100</w:t>
      </w:r>
    </w:p>
    <w:p w:rsidR="00170B39" w:rsidRPr="009B5A84" w:rsidRDefault="00170B39" w:rsidP="00535071">
      <w:pPr>
        <w:pStyle w:val="NoSpacing"/>
        <w:adjustRightInd w:val="0"/>
        <w:snapToGrid w:val="0"/>
        <w:ind w:left="720" w:firstLine="414"/>
        <w:jc w:val="both"/>
        <w:rPr>
          <w:rFonts w:ascii="Times New Roman" w:hAnsi="Times New Roman"/>
          <w:sz w:val="20"/>
          <w:szCs w:val="20"/>
        </w:rPr>
      </w:pPr>
      <w:r w:rsidRPr="009B5A84">
        <w:rPr>
          <w:rFonts w:ascii="Times New Roman" w:hAnsi="Times New Roman"/>
          <w:sz w:val="20"/>
          <w:szCs w:val="20"/>
        </w:rPr>
        <w:t>Total number of guts examined</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The food of the species was analyzed using numerical and frequency of occurrence method (</w:t>
      </w:r>
      <w:proofErr w:type="spellStart"/>
      <w:r w:rsidRPr="009B5A84">
        <w:rPr>
          <w:rFonts w:ascii="Times New Roman" w:hAnsi="Times New Roman"/>
          <w:sz w:val="20"/>
          <w:szCs w:val="20"/>
        </w:rPr>
        <w:t>Hyslop</w:t>
      </w:r>
      <w:proofErr w:type="spellEnd"/>
      <w:r w:rsidRPr="009B5A84">
        <w:rPr>
          <w:rFonts w:ascii="Times New Roman" w:hAnsi="Times New Roman"/>
          <w:sz w:val="20"/>
          <w:szCs w:val="20"/>
        </w:rPr>
        <w:t>, 1980).</w:t>
      </w:r>
    </w:p>
    <w:p w:rsidR="00170B39" w:rsidRPr="009B5A84" w:rsidRDefault="00C03FB4"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2.5</w:t>
      </w:r>
      <w:r w:rsidR="00F62181" w:rsidRPr="009B5A84">
        <w:rPr>
          <w:rFonts w:ascii="Times New Roman" w:hAnsi="Times New Roman"/>
          <w:b/>
          <w:sz w:val="20"/>
          <w:szCs w:val="20"/>
        </w:rPr>
        <w:t>.2 Numerical M</w:t>
      </w:r>
      <w:r w:rsidR="00170B39" w:rsidRPr="009B5A84">
        <w:rPr>
          <w:rFonts w:ascii="Times New Roman" w:hAnsi="Times New Roman"/>
          <w:b/>
          <w:sz w:val="20"/>
          <w:szCs w:val="20"/>
        </w:rPr>
        <w:t>ethod</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This involved counting the number of each food item present in the stomach of the species and summing up these numbers to obtain the grand number of all food items in its guts. The number of each food was expressed as a percentage of the grand total number of food items. Usually expressed as:</w:t>
      </w:r>
    </w:p>
    <w:p w:rsidR="00170B39" w:rsidRDefault="00170B39" w:rsidP="00535071">
      <w:pPr>
        <w:pStyle w:val="NoSpacing"/>
        <w:adjustRightInd w:val="0"/>
        <w:snapToGrid w:val="0"/>
        <w:ind w:firstLine="425"/>
        <w:jc w:val="both"/>
        <w:rPr>
          <w:rFonts w:ascii="Times New Roman" w:eastAsiaTheme="minorEastAsia" w:hAnsi="Times New Roman"/>
          <w:sz w:val="20"/>
          <w:szCs w:val="20"/>
          <w:lang w:eastAsia="zh-CN"/>
        </w:rPr>
      </w:pPr>
      <w:r w:rsidRPr="009B5A84">
        <w:rPr>
          <w:rFonts w:ascii="Times New Roman" w:hAnsi="Times New Roman"/>
          <w:sz w:val="20"/>
          <w:szCs w:val="20"/>
        </w:rPr>
        <w:t>Percentage number of food</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w:t>
      </w:r>
      <w:r w:rsidR="009B5A84">
        <w:rPr>
          <w:rFonts w:ascii="Times New Roman" w:eastAsiaTheme="minorEastAsia" w:hAnsi="Times New Roman" w:hint="eastAsia"/>
          <w:sz w:val="20"/>
          <w:szCs w:val="20"/>
          <w:lang w:eastAsia="zh-CN"/>
        </w:rPr>
        <w:tab/>
      </w:r>
      <w:r w:rsidRPr="009B5A84">
        <w:rPr>
          <w:rFonts w:ascii="Times New Roman" w:hAnsi="Times New Roman"/>
          <w:sz w:val="20"/>
          <w:szCs w:val="20"/>
          <w:u w:val="single"/>
        </w:rPr>
        <w:t>Total number of a particular food item</w:t>
      </w:r>
      <w:r w:rsidR="00535071">
        <w:rPr>
          <w:rFonts w:ascii="Times New Roman" w:hAnsi="Times New Roman"/>
          <w:sz w:val="20"/>
          <w:szCs w:val="20"/>
        </w:rPr>
        <w:t xml:space="preserve"> </w:t>
      </w:r>
      <w:r w:rsidRPr="009B5A84">
        <w:rPr>
          <w:rFonts w:ascii="Times New Roman" w:hAnsi="Times New Roman"/>
          <w:sz w:val="20"/>
          <w:szCs w:val="20"/>
        </w:rPr>
        <w:t>x 100</w:t>
      </w:r>
    </w:p>
    <w:p w:rsidR="00170B39" w:rsidRPr="009B5A84" w:rsidRDefault="00170B39" w:rsidP="00535071">
      <w:pPr>
        <w:pStyle w:val="NoSpacing"/>
        <w:adjustRightInd w:val="0"/>
        <w:snapToGrid w:val="0"/>
        <w:ind w:left="720" w:firstLine="414"/>
        <w:jc w:val="both"/>
        <w:rPr>
          <w:rFonts w:ascii="Times New Roman" w:hAnsi="Times New Roman"/>
          <w:sz w:val="20"/>
          <w:szCs w:val="20"/>
        </w:rPr>
      </w:pPr>
      <w:r w:rsidRPr="009B5A84">
        <w:rPr>
          <w:rFonts w:ascii="Times New Roman" w:hAnsi="Times New Roman"/>
          <w:sz w:val="20"/>
          <w:szCs w:val="20"/>
        </w:rPr>
        <w:t>Total number of all food items</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This method expresses the numerical importance of different food items, and gives relative importance of each food item.</w:t>
      </w:r>
    </w:p>
    <w:p w:rsidR="00170B39" w:rsidRPr="009B5A84" w:rsidRDefault="00070657"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2.5</w:t>
      </w:r>
      <w:r w:rsidR="00F62181" w:rsidRPr="009B5A84">
        <w:rPr>
          <w:rFonts w:ascii="Times New Roman" w:hAnsi="Times New Roman"/>
          <w:b/>
          <w:sz w:val="20"/>
          <w:szCs w:val="20"/>
        </w:rPr>
        <w:t>.3 Numerical and Relative A</w:t>
      </w:r>
      <w:r w:rsidR="00170B39" w:rsidRPr="009B5A84">
        <w:rPr>
          <w:rFonts w:ascii="Times New Roman" w:hAnsi="Times New Roman"/>
          <w:b/>
          <w:sz w:val="20"/>
          <w:szCs w:val="20"/>
        </w:rPr>
        <w:t>bundan</w:t>
      </w:r>
      <w:r w:rsidR="00F62181" w:rsidRPr="009B5A84">
        <w:rPr>
          <w:rFonts w:ascii="Times New Roman" w:hAnsi="Times New Roman"/>
          <w:b/>
          <w:sz w:val="20"/>
          <w:szCs w:val="20"/>
        </w:rPr>
        <w:t xml:space="preserve">ce of Diet </w:t>
      </w:r>
      <w:r w:rsidR="00F62181" w:rsidRPr="009B5A84">
        <w:rPr>
          <w:rFonts w:ascii="Times New Roman" w:hAnsi="Times New Roman"/>
          <w:b/>
          <w:sz w:val="20"/>
          <w:szCs w:val="20"/>
        </w:rPr>
        <w:tab/>
        <w:t>C</w:t>
      </w:r>
      <w:r w:rsidR="00170B39" w:rsidRPr="009B5A84">
        <w:rPr>
          <w:rFonts w:ascii="Times New Roman" w:hAnsi="Times New Roman"/>
          <w:b/>
          <w:sz w:val="20"/>
          <w:szCs w:val="20"/>
        </w:rPr>
        <w:t>omponents</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Each diet component was enumerated separately to know the total number (w) following </w:t>
      </w:r>
      <w:proofErr w:type="spellStart"/>
      <w:r w:rsidRPr="009B5A84">
        <w:rPr>
          <w:rFonts w:ascii="Times New Roman" w:hAnsi="Times New Roman"/>
          <w:sz w:val="20"/>
          <w:szCs w:val="20"/>
        </w:rPr>
        <w:t>Marioghae</w:t>
      </w:r>
      <w:proofErr w:type="spellEnd"/>
      <w:r w:rsidRPr="009B5A84">
        <w:rPr>
          <w:rFonts w:ascii="Times New Roman" w:hAnsi="Times New Roman"/>
          <w:sz w:val="20"/>
          <w:szCs w:val="20"/>
        </w:rPr>
        <w:t xml:space="preserve"> (1982), Job &amp; </w:t>
      </w:r>
      <w:proofErr w:type="spellStart"/>
      <w:r w:rsidRPr="009B5A84">
        <w:rPr>
          <w:rFonts w:ascii="Times New Roman" w:hAnsi="Times New Roman"/>
          <w:sz w:val="20"/>
          <w:szCs w:val="20"/>
        </w:rPr>
        <w:t>Udo</w:t>
      </w:r>
      <w:proofErr w:type="spellEnd"/>
      <w:r w:rsidRPr="009B5A84">
        <w:rPr>
          <w:rFonts w:ascii="Times New Roman" w:hAnsi="Times New Roman"/>
          <w:sz w:val="20"/>
          <w:szCs w:val="20"/>
        </w:rPr>
        <w:t xml:space="preserve"> (2002) and Job &amp; </w:t>
      </w:r>
      <w:proofErr w:type="spellStart"/>
      <w:r w:rsidRPr="009B5A84">
        <w:rPr>
          <w:rFonts w:ascii="Times New Roman" w:hAnsi="Times New Roman"/>
          <w:sz w:val="20"/>
          <w:szCs w:val="20"/>
        </w:rPr>
        <w:t>Nyong</w:t>
      </w:r>
      <w:proofErr w:type="spellEnd"/>
      <w:r w:rsidRPr="009B5A84">
        <w:rPr>
          <w:rFonts w:ascii="Times New Roman" w:hAnsi="Times New Roman"/>
          <w:sz w:val="20"/>
          <w:szCs w:val="20"/>
        </w:rPr>
        <w:t xml:space="preserve"> (2005). This was then used in calculating the relative abundance of the individual diet component (n) using the </w:t>
      </w:r>
      <w:proofErr w:type="spellStart"/>
      <w:r w:rsidRPr="009B5A84">
        <w:rPr>
          <w:rFonts w:ascii="Times New Roman" w:hAnsi="Times New Roman"/>
          <w:sz w:val="20"/>
          <w:szCs w:val="20"/>
        </w:rPr>
        <w:t>fomula</w:t>
      </w:r>
      <w:proofErr w:type="spellEnd"/>
      <w:r w:rsidRPr="009B5A84">
        <w:rPr>
          <w:rFonts w:ascii="Times New Roman" w:hAnsi="Times New Roman"/>
          <w:sz w:val="20"/>
          <w:szCs w:val="20"/>
        </w:rPr>
        <w:t>:</w:t>
      </w:r>
    </w:p>
    <w:p w:rsidR="00170B39" w:rsidRPr="009B5A84" w:rsidRDefault="00170B39" w:rsidP="00535071">
      <w:pPr>
        <w:pStyle w:val="NoSpacing"/>
        <w:adjustRightInd w:val="0"/>
        <w:snapToGrid w:val="0"/>
        <w:ind w:firstLine="425"/>
        <w:jc w:val="both"/>
        <w:rPr>
          <w:rFonts w:ascii="Times New Roman" w:hAnsi="Times New Roman"/>
          <w:sz w:val="20"/>
          <w:szCs w:val="20"/>
          <w:vertAlign w:val="subscript"/>
        </w:rPr>
      </w:pPr>
      <w:r w:rsidRPr="009B5A84">
        <w:rPr>
          <w:rFonts w:ascii="Times New Roman" w:hAnsi="Times New Roman"/>
          <w:sz w:val="20"/>
          <w:szCs w:val="20"/>
        </w:rPr>
        <w:t>%R</w:t>
      </w:r>
      <w:r w:rsidRPr="009B5A84">
        <w:rPr>
          <w:rFonts w:ascii="Times New Roman" w:hAnsi="Times New Roman"/>
          <w:sz w:val="20"/>
          <w:szCs w:val="20"/>
          <w:vertAlign w:val="subscript"/>
        </w:rPr>
        <w:t>a</w:t>
      </w:r>
      <w:r w:rsidRPr="009B5A84">
        <w:rPr>
          <w:rFonts w:ascii="Times New Roman" w:hAnsi="Times New Roman"/>
          <w:sz w:val="20"/>
          <w:szCs w:val="20"/>
        </w:rPr>
        <w:t>=</w:t>
      </w:r>
      <w:r w:rsidRPr="009B5A84">
        <w:rPr>
          <w:rFonts w:ascii="Times New Roman" w:hAnsi="Times New Roman"/>
          <w:sz w:val="20"/>
          <w:szCs w:val="20"/>
          <w:u w:val="single"/>
        </w:rPr>
        <w:t>n</w:t>
      </w:r>
      <w:r w:rsidR="00A13B58" w:rsidRPr="009B5A84">
        <w:rPr>
          <w:rFonts w:ascii="Times New Roman" w:hAnsi="Times New Roman"/>
          <w:sz w:val="20"/>
          <w:szCs w:val="20"/>
        </w:rPr>
        <w:t xml:space="preserve"> x 100</w:t>
      </w:r>
      <w:r w:rsidR="00675097" w:rsidRPr="009B5A84">
        <w:rPr>
          <w:rFonts w:ascii="Times New Roman" w:hAnsi="Times New Roman"/>
          <w:sz w:val="20"/>
          <w:szCs w:val="20"/>
        </w:rPr>
        <w:t xml:space="preserve"> </w:t>
      </w:r>
      <w:r w:rsidR="00336C45" w:rsidRPr="009B5A84">
        <w:rPr>
          <w:rFonts w:ascii="Times New Roman" w:hAnsi="Times New Roman"/>
          <w:sz w:val="20"/>
          <w:szCs w:val="20"/>
        </w:rPr>
        <w:t>(</w:t>
      </w:r>
      <w:proofErr w:type="spellStart"/>
      <w:r w:rsidR="00336C45" w:rsidRPr="009B5A84">
        <w:rPr>
          <w:rFonts w:ascii="Times New Roman" w:hAnsi="Times New Roman"/>
          <w:sz w:val="20"/>
          <w:szCs w:val="20"/>
        </w:rPr>
        <w:t>Marioghae</w:t>
      </w:r>
      <w:proofErr w:type="spellEnd"/>
      <w:r w:rsidR="00336C45" w:rsidRPr="009B5A84">
        <w:rPr>
          <w:rFonts w:ascii="Times New Roman" w:hAnsi="Times New Roman"/>
          <w:sz w:val="20"/>
          <w:szCs w:val="20"/>
        </w:rPr>
        <w:t xml:space="preserve">, 1982; Job &amp; </w:t>
      </w:r>
      <w:proofErr w:type="spellStart"/>
      <w:r w:rsidR="00336C45" w:rsidRPr="009B5A84">
        <w:rPr>
          <w:rFonts w:ascii="Times New Roman" w:hAnsi="Times New Roman"/>
          <w:sz w:val="20"/>
          <w:szCs w:val="20"/>
        </w:rPr>
        <w:t>Udo</w:t>
      </w:r>
      <w:proofErr w:type="spellEnd"/>
      <w:r w:rsidR="00336C45" w:rsidRPr="009B5A84">
        <w:rPr>
          <w:rFonts w:ascii="Times New Roman" w:hAnsi="Times New Roman"/>
          <w:sz w:val="20"/>
          <w:szCs w:val="20"/>
        </w:rPr>
        <w:t xml:space="preserve"> (2002) and Job &amp; </w:t>
      </w:r>
      <w:proofErr w:type="spellStart"/>
      <w:r w:rsidR="00336C45" w:rsidRPr="009B5A84">
        <w:rPr>
          <w:rFonts w:ascii="Times New Roman" w:hAnsi="Times New Roman"/>
          <w:sz w:val="20"/>
          <w:szCs w:val="20"/>
        </w:rPr>
        <w:t>Nyong</w:t>
      </w:r>
      <w:proofErr w:type="spellEnd"/>
      <w:r w:rsidR="00336C45" w:rsidRPr="009B5A84">
        <w:rPr>
          <w:rFonts w:ascii="Times New Roman" w:hAnsi="Times New Roman"/>
          <w:sz w:val="20"/>
          <w:szCs w:val="20"/>
        </w:rPr>
        <w:t>, 2005)</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N</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Where;</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%R</w:t>
      </w:r>
      <w:r w:rsidRPr="009B5A84">
        <w:rPr>
          <w:rFonts w:ascii="Times New Roman" w:hAnsi="Times New Roman"/>
          <w:sz w:val="20"/>
          <w:szCs w:val="20"/>
          <w:vertAlign w:val="subscript"/>
        </w:rPr>
        <w:t>a</w:t>
      </w:r>
      <w:r w:rsidRPr="009B5A84">
        <w:rPr>
          <w:rFonts w:ascii="Times New Roman" w:hAnsi="Times New Roman"/>
          <w:sz w:val="20"/>
          <w:szCs w:val="20"/>
        </w:rPr>
        <w:t>=</w:t>
      </w:r>
      <w:r w:rsidR="009B5A84">
        <w:rPr>
          <w:rFonts w:ascii="Times New Roman" w:eastAsiaTheme="minorEastAsia" w:hAnsi="Times New Roman" w:hint="eastAsia"/>
          <w:sz w:val="20"/>
          <w:szCs w:val="20"/>
          <w:lang w:eastAsia="zh-CN"/>
        </w:rPr>
        <w:t xml:space="preserve"> </w:t>
      </w:r>
      <w:r w:rsidRPr="009B5A84">
        <w:rPr>
          <w:rFonts w:ascii="Times New Roman" w:hAnsi="Times New Roman"/>
          <w:sz w:val="20"/>
          <w:szCs w:val="20"/>
        </w:rPr>
        <w:t>relative percentage abundance</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n=</w:t>
      </w:r>
      <w:r w:rsidR="009B5A84">
        <w:rPr>
          <w:rFonts w:ascii="Times New Roman" w:eastAsiaTheme="minorEastAsia" w:hAnsi="Times New Roman" w:hint="eastAsia"/>
          <w:sz w:val="20"/>
          <w:szCs w:val="20"/>
          <w:lang w:eastAsia="zh-CN"/>
        </w:rPr>
        <w:t xml:space="preserve"> </w:t>
      </w:r>
      <w:r w:rsidRPr="009B5A84">
        <w:rPr>
          <w:rFonts w:ascii="Times New Roman" w:hAnsi="Times New Roman"/>
          <w:sz w:val="20"/>
          <w:szCs w:val="20"/>
        </w:rPr>
        <w:t>number of individual diet components</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N=</w:t>
      </w:r>
      <w:r w:rsidRPr="009B5A84">
        <w:rPr>
          <w:rFonts w:ascii="Times New Roman" w:hAnsi="Times New Roman"/>
          <w:sz w:val="20"/>
          <w:szCs w:val="20"/>
        </w:rPr>
        <w:tab/>
        <w:t xml:space="preserve">total number of </w:t>
      </w:r>
      <w:r w:rsidR="00A13B58" w:rsidRPr="009B5A84">
        <w:rPr>
          <w:rFonts w:ascii="Times New Roman" w:hAnsi="Times New Roman"/>
          <w:sz w:val="20"/>
          <w:szCs w:val="20"/>
        </w:rPr>
        <w:t xml:space="preserve">all diet components from all </w:t>
      </w:r>
      <w:r w:rsidR="00A13B58" w:rsidRPr="009B5A84">
        <w:rPr>
          <w:rFonts w:ascii="Times New Roman" w:hAnsi="Times New Roman"/>
          <w:sz w:val="20"/>
          <w:szCs w:val="20"/>
        </w:rPr>
        <w:tab/>
      </w:r>
      <w:r w:rsidRPr="009B5A84">
        <w:rPr>
          <w:rFonts w:ascii="Times New Roman" w:hAnsi="Times New Roman"/>
          <w:sz w:val="20"/>
          <w:szCs w:val="20"/>
        </w:rPr>
        <w:t>analyzed guts with food.</w:t>
      </w:r>
    </w:p>
    <w:p w:rsidR="00170B39" w:rsidRPr="009B5A84" w:rsidRDefault="009D48E6"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2.5</w:t>
      </w:r>
      <w:r w:rsidR="00F62181" w:rsidRPr="009B5A84">
        <w:rPr>
          <w:rFonts w:ascii="Times New Roman" w:hAnsi="Times New Roman"/>
          <w:b/>
          <w:sz w:val="20"/>
          <w:szCs w:val="20"/>
        </w:rPr>
        <w:t>.4 Frequency of Occurrence M</w:t>
      </w:r>
      <w:r w:rsidR="00170B39" w:rsidRPr="009B5A84">
        <w:rPr>
          <w:rFonts w:ascii="Times New Roman" w:hAnsi="Times New Roman"/>
          <w:b/>
          <w:sz w:val="20"/>
          <w:szCs w:val="20"/>
        </w:rPr>
        <w:t>ethod</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This involved counting the number of times a particular food items occurs in the stomach and expressing this as a percentage of the total number of stomachs with food (empty stomachs excluded). This is usually expressed as:</w:t>
      </w:r>
    </w:p>
    <w:p w:rsidR="00170B39" w:rsidRDefault="00170B39" w:rsidP="00535071">
      <w:pPr>
        <w:pStyle w:val="NoSpacing"/>
        <w:adjustRightInd w:val="0"/>
        <w:snapToGrid w:val="0"/>
        <w:ind w:firstLine="425"/>
        <w:jc w:val="both"/>
        <w:rPr>
          <w:rFonts w:ascii="Times New Roman" w:eastAsiaTheme="minorEastAsia" w:hAnsi="Times New Roman"/>
          <w:sz w:val="20"/>
          <w:szCs w:val="20"/>
          <w:lang w:eastAsia="zh-CN"/>
        </w:rPr>
      </w:pPr>
      <w:r w:rsidRPr="009B5A84">
        <w:rPr>
          <w:rFonts w:ascii="Times New Roman" w:hAnsi="Times New Roman"/>
          <w:sz w:val="20"/>
          <w:szCs w:val="20"/>
        </w:rPr>
        <w:lastRenderedPageBreak/>
        <w:t>Percentage occurrence of food items</w:t>
      </w:r>
    </w:p>
    <w:p w:rsidR="009B5A84" w:rsidRPr="009B5A84" w:rsidRDefault="009B5A84" w:rsidP="00535071">
      <w:pPr>
        <w:pStyle w:val="NoSpacing"/>
        <w:adjustRightInd w:val="0"/>
        <w:snapToGrid w:val="0"/>
        <w:ind w:firstLine="425"/>
        <w:jc w:val="both"/>
        <w:rPr>
          <w:rFonts w:ascii="Times New Roman" w:eastAsiaTheme="minorEastAsia" w:hAnsi="Times New Roman"/>
          <w:sz w:val="20"/>
          <w:szCs w:val="20"/>
          <w:lang w:eastAsia="zh-CN"/>
        </w:rPr>
      </w:pPr>
    </w:p>
    <w:p w:rsidR="00170B39" w:rsidRPr="009B5A84" w:rsidRDefault="00170B39" w:rsidP="00535071">
      <w:pPr>
        <w:pStyle w:val="NoSpacing"/>
        <w:adjustRightInd w:val="0"/>
        <w:snapToGrid w:val="0"/>
        <w:jc w:val="both"/>
        <w:rPr>
          <w:rFonts w:ascii="Times New Roman" w:hAnsi="Times New Roman"/>
          <w:sz w:val="20"/>
          <w:szCs w:val="20"/>
        </w:rPr>
      </w:pPr>
      <w:r w:rsidRPr="009B5A84">
        <w:rPr>
          <w:rFonts w:ascii="Times New Roman" w:hAnsi="Times New Roman"/>
          <w:sz w:val="17"/>
          <w:szCs w:val="17"/>
          <w:u w:val="single"/>
        </w:rPr>
        <w:t>Total number of stomachs with a particular food item</w:t>
      </w:r>
      <w:r w:rsidRPr="009B5A84">
        <w:rPr>
          <w:rFonts w:ascii="Times New Roman" w:hAnsi="Times New Roman"/>
          <w:sz w:val="17"/>
          <w:szCs w:val="17"/>
        </w:rPr>
        <w:t xml:space="preserve"> </w:t>
      </w:r>
      <w:r w:rsidRPr="009B5A84">
        <w:rPr>
          <w:rFonts w:ascii="Times New Roman" w:hAnsi="Times New Roman"/>
          <w:sz w:val="20"/>
          <w:szCs w:val="20"/>
        </w:rPr>
        <w:t>x 100</w:t>
      </w:r>
    </w:p>
    <w:p w:rsidR="00170B39" w:rsidRPr="009B5A84" w:rsidRDefault="00170B39"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Total number of stomachs with food.</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This method presents the food spectrum of the species. Hence, the importance of the food items relative to the population of the species could probably be guessed.</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Data were presented in tables, graphs and charts to enhance the understanding of the diet components which formed the bulk of the diet of the fish.</w:t>
      </w:r>
    </w:p>
    <w:p w:rsidR="00675097" w:rsidRPr="009B5A84" w:rsidRDefault="009D48E6"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2.5</w:t>
      </w:r>
      <w:r w:rsidR="00F62181" w:rsidRPr="009B5A84">
        <w:rPr>
          <w:rFonts w:ascii="Times New Roman" w:hAnsi="Times New Roman"/>
          <w:b/>
          <w:sz w:val="20"/>
          <w:szCs w:val="20"/>
        </w:rPr>
        <w:t>.5 Condition Factor</w:t>
      </w:r>
      <w:r w:rsidR="00675097" w:rsidRPr="009B5A84">
        <w:rPr>
          <w:rFonts w:ascii="Times New Roman" w:hAnsi="Times New Roman"/>
          <w:b/>
          <w:sz w:val="20"/>
          <w:szCs w:val="20"/>
        </w:rPr>
        <w:t xml:space="preserve"> </w:t>
      </w:r>
      <w:r w:rsidR="00F62181" w:rsidRPr="009B5A84">
        <w:rPr>
          <w:rFonts w:ascii="Times New Roman" w:hAnsi="Times New Roman"/>
          <w:b/>
          <w:sz w:val="20"/>
          <w:szCs w:val="20"/>
        </w:rPr>
        <w:t>(</w:t>
      </w:r>
      <w:r w:rsidR="00675097" w:rsidRPr="009B5A84">
        <w:rPr>
          <w:rFonts w:ascii="Times New Roman" w:hAnsi="Times New Roman"/>
          <w:b/>
          <w:sz w:val="20"/>
          <w:szCs w:val="20"/>
        </w:rPr>
        <w:t>K</w:t>
      </w:r>
      <w:r w:rsidR="00F62181" w:rsidRPr="009B5A84">
        <w:rPr>
          <w:rFonts w:ascii="Times New Roman" w:hAnsi="Times New Roman"/>
          <w:b/>
          <w:sz w:val="20"/>
          <w:szCs w:val="20"/>
        </w:rPr>
        <w:t>)</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Condition factor which shows the corpulence status of an organism was calculated for this species using the standard for</w:t>
      </w:r>
      <w:r w:rsidR="00AE6927" w:rsidRPr="009B5A84">
        <w:rPr>
          <w:rFonts w:ascii="Times New Roman" w:hAnsi="Times New Roman"/>
          <w:sz w:val="20"/>
          <w:szCs w:val="20"/>
        </w:rPr>
        <w:t>mula propose by Ricker (1971</w:t>
      </w:r>
      <w:r w:rsidRPr="009B5A84">
        <w:rPr>
          <w:rFonts w:ascii="Times New Roman" w:hAnsi="Times New Roman"/>
          <w:sz w:val="20"/>
          <w:szCs w:val="20"/>
        </w:rPr>
        <w:t>) given as:</w:t>
      </w:r>
    </w:p>
    <w:p w:rsidR="00675097" w:rsidRPr="009B5A84" w:rsidRDefault="00675097" w:rsidP="00535071">
      <w:pPr>
        <w:pStyle w:val="NoSpacing"/>
        <w:adjustRightInd w:val="0"/>
        <w:snapToGrid w:val="0"/>
        <w:ind w:firstLine="425"/>
        <w:jc w:val="both"/>
        <w:rPr>
          <w:rFonts w:ascii="Times New Roman" w:hAnsi="Times New Roman"/>
          <w:sz w:val="20"/>
          <w:szCs w:val="20"/>
          <w:u w:val="single"/>
        </w:rPr>
      </w:pPr>
      <w:r w:rsidRPr="009B5A84">
        <w:rPr>
          <w:rFonts w:ascii="Times New Roman" w:hAnsi="Times New Roman"/>
          <w:sz w:val="20"/>
          <w:szCs w:val="20"/>
        </w:rPr>
        <w:t>K</w:t>
      </w:r>
      <w:r w:rsidRPr="009B5A84">
        <w:rPr>
          <w:rFonts w:ascii="Times New Roman" w:hAnsi="Times New Roman"/>
          <w:sz w:val="20"/>
          <w:szCs w:val="20"/>
        </w:rPr>
        <w:tab/>
        <w:t>=</w:t>
      </w:r>
      <w:r w:rsidRPr="009B5A84">
        <w:rPr>
          <w:rFonts w:ascii="Times New Roman" w:hAnsi="Times New Roman"/>
          <w:sz w:val="20"/>
          <w:szCs w:val="20"/>
        </w:rPr>
        <w:tab/>
      </w:r>
      <w:r w:rsidRPr="009B5A84">
        <w:rPr>
          <w:rFonts w:ascii="Times New Roman" w:hAnsi="Times New Roman"/>
          <w:sz w:val="20"/>
          <w:szCs w:val="20"/>
          <w:u w:val="single"/>
        </w:rPr>
        <w:t>w(100)</w:t>
      </w:r>
    </w:p>
    <w:p w:rsidR="00675097" w:rsidRPr="009B5A84" w:rsidRDefault="00675097" w:rsidP="00535071">
      <w:pPr>
        <w:pStyle w:val="NoSpacing"/>
        <w:adjustRightInd w:val="0"/>
        <w:snapToGrid w:val="0"/>
        <w:ind w:left="1440" w:firstLine="261"/>
        <w:jc w:val="both"/>
        <w:rPr>
          <w:rFonts w:ascii="Times New Roman" w:hAnsi="Times New Roman"/>
          <w:sz w:val="20"/>
          <w:szCs w:val="20"/>
        </w:rPr>
      </w:pPr>
      <w:r w:rsidRPr="009B5A84">
        <w:rPr>
          <w:rFonts w:ascii="Times New Roman" w:hAnsi="Times New Roman"/>
          <w:sz w:val="20"/>
          <w:szCs w:val="20"/>
        </w:rPr>
        <w:t>L</w:t>
      </w:r>
      <w:r w:rsidRPr="009B5A84">
        <w:rPr>
          <w:rFonts w:ascii="Times New Roman" w:hAnsi="Times New Roman"/>
          <w:sz w:val="20"/>
          <w:szCs w:val="20"/>
          <w:vertAlign w:val="superscript"/>
        </w:rPr>
        <w:t>3</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Where</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w</w:t>
      </w:r>
      <w:r w:rsidRPr="009B5A84">
        <w:rPr>
          <w:rFonts w:ascii="Times New Roman" w:hAnsi="Times New Roman"/>
          <w:sz w:val="20"/>
          <w:szCs w:val="20"/>
        </w:rPr>
        <w:tab/>
        <w:t>=weight of the fish</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L</w:t>
      </w:r>
      <w:r w:rsidRPr="009B5A84">
        <w:rPr>
          <w:rFonts w:ascii="Times New Roman" w:hAnsi="Times New Roman"/>
          <w:sz w:val="20"/>
          <w:szCs w:val="20"/>
        </w:rPr>
        <w:tab/>
        <w:t>=</w:t>
      </w:r>
      <w:r w:rsidR="009B5A84">
        <w:rPr>
          <w:rFonts w:ascii="Times New Roman" w:eastAsiaTheme="minorEastAsia" w:hAnsi="Times New Roman" w:hint="eastAsia"/>
          <w:sz w:val="20"/>
          <w:szCs w:val="20"/>
          <w:lang w:eastAsia="zh-CN"/>
        </w:rPr>
        <w:t xml:space="preserve"> </w:t>
      </w:r>
      <w:r w:rsidRPr="009B5A84">
        <w:rPr>
          <w:rFonts w:ascii="Times New Roman" w:hAnsi="Times New Roman"/>
          <w:sz w:val="20"/>
          <w:szCs w:val="20"/>
        </w:rPr>
        <w:t>length of the fish</w:t>
      </w:r>
    </w:p>
    <w:p w:rsidR="00170B39" w:rsidRPr="009B5A84" w:rsidRDefault="00170B39" w:rsidP="00535071">
      <w:pPr>
        <w:pStyle w:val="NoSpacing"/>
        <w:adjustRightInd w:val="0"/>
        <w:snapToGrid w:val="0"/>
        <w:jc w:val="both"/>
        <w:rPr>
          <w:rFonts w:ascii="Times New Roman" w:hAnsi="Times New Roman"/>
          <w:sz w:val="20"/>
          <w:szCs w:val="20"/>
        </w:rPr>
      </w:pPr>
    </w:p>
    <w:p w:rsidR="00A13B58" w:rsidRPr="009B5A84" w:rsidRDefault="009D48E6"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3.0</w:t>
      </w:r>
      <w:r w:rsidR="009B5A84" w:rsidRPr="009B5A84">
        <w:rPr>
          <w:rFonts w:ascii="Times New Roman" w:hAnsi="Times New Roman"/>
          <w:b/>
          <w:sz w:val="20"/>
          <w:szCs w:val="20"/>
        </w:rPr>
        <w:t xml:space="preserve"> Result</w:t>
      </w:r>
    </w:p>
    <w:p w:rsidR="00675097" w:rsidRPr="009B5A84" w:rsidRDefault="009D48E6"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 xml:space="preserve">3.1 </w:t>
      </w:r>
      <w:r w:rsidR="00F62181" w:rsidRPr="009B5A84">
        <w:rPr>
          <w:rFonts w:ascii="Times New Roman" w:hAnsi="Times New Roman"/>
          <w:b/>
          <w:sz w:val="20"/>
          <w:szCs w:val="20"/>
        </w:rPr>
        <w:t>Diet Component Encounter in the G</w:t>
      </w:r>
      <w:r w:rsidR="00675097" w:rsidRPr="009B5A84">
        <w:rPr>
          <w:rFonts w:ascii="Times New Roman" w:hAnsi="Times New Roman"/>
          <w:b/>
          <w:sz w:val="20"/>
          <w:szCs w:val="20"/>
        </w:rPr>
        <w:t xml:space="preserve">ut of </w:t>
      </w:r>
      <w:proofErr w:type="spellStart"/>
      <w:r w:rsidR="00675097" w:rsidRPr="009B5A84">
        <w:rPr>
          <w:rFonts w:ascii="Times New Roman" w:hAnsi="Times New Roman"/>
          <w:b/>
          <w:i/>
          <w:sz w:val="20"/>
          <w:szCs w:val="20"/>
        </w:rPr>
        <w:t>Chrysichthys</w:t>
      </w:r>
      <w:proofErr w:type="spellEnd"/>
      <w:r w:rsidR="00675097" w:rsidRPr="009B5A84">
        <w:rPr>
          <w:rFonts w:ascii="Times New Roman" w:hAnsi="Times New Roman"/>
          <w:b/>
          <w:i/>
          <w:sz w:val="20"/>
          <w:szCs w:val="20"/>
        </w:rPr>
        <w:t xml:space="preserve"> </w:t>
      </w:r>
      <w:proofErr w:type="spellStart"/>
      <w:r w:rsidR="00675097" w:rsidRPr="009B5A84">
        <w:rPr>
          <w:rFonts w:ascii="Times New Roman" w:hAnsi="Times New Roman"/>
          <w:b/>
          <w:i/>
          <w:sz w:val="20"/>
          <w:szCs w:val="20"/>
        </w:rPr>
        <w:t>nigrodigitatus</w:t>
      </w:r>
      <w:proofErr w:type="spellEnd"/>
      <w:r w:rsidR="00675097" w:rsidRPr="009B5A84">
        <w:rPr>
          <w:rFonts w:ascii="Times New Roman" w:hAnsi="Times New Roman"/>
          <w:b/>
          <w:i/>
          <w:sz w:val="20"/>
          <w:szCs w:val="20"/>
        </w:rPr>
        <w:t xml:space="preserve"> (</w:t>
      </w:r>
      <w:r w:rsidR="00BF309B" w:rsidRPr="009B5A84">
        <w:rPr>
          <w:rFonts w:ascii="Times New Roman" w:hAnsi="Times New Roman"/>
          <w:b/>
          <w:sz w:val="20"/>
          <w:szCs w:val="20"/>
        </w:rPr>
        <w:t>July, 2014</w:t>
      </w:r>
      <w:r w:rsidR="00675097" w:rsidRPr="009B5A84">
        <w:rPr>
          <w:rFonts w:ascii="Times New Roman" w:hAnsi="Times New Roman"/>
          <w:b/>
          <w:i/>
          <w:sz w:val="20"/>
          <w:szCs w:val="20"/>
        </w:rPr>
        <w:t>)</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A total of 16 different diet components were recorded in the gut of </w:t>
      </w:r>
      <w:r w:rsidRPr="009B5A84">
        <w:rPr>
          <w:rFonts w:ascii="Times New Roman" w:hAnsi="Times New Roman"/>
          <w:i/>
          <w:sz w:val="20"/>
          <w:szCs w:val="20"/>
        </w:rPr>
        <w:t xml:space="preserve">C. </w:t>
      </w:r>
      <w:proofErr w:type="spellStart"/>
      <w:r w:rsidRPr="009B5A84">
        <w:rPr>
          <w:rFonts w:ascii="Times New Roman" w:hAnsi="Times New Roman"/>
          <w:i/>
          <w:sz w:val="20"/>
          <w:szCs w:val="20"/>
        </w:rPr>
        <w:t>nigrodigitatus</w:t>
      </w:r>
      <w:proofErr w:type="spellEnd"/>
      <w:r w:rsidRPr="009B5A84">
        <w:rPr>
          <w:rFonts w:ascii="Times New Roman" w:hAnsi="Times New Roman"/>
          <w:i/>
          <w:sz w:val="20"/>
          <w:szCs w:val="20"/>
        </w:rPr>
        <w:t xml:space="preserve"> </w:t>
      </w:r>
      <w:r w:rsidR="00BF309B" w:rsidRPr="009B5A84">
        <w:rPr>
          <w:rFonts w:ascii="Times New Roman" w:hAnsi="Times New Roman"/>
          <w:sz w:val="20"/>
          <w:szCs w:val="20"/>
        </w:rPr>
        <w:t>in July, 2014</w:t>
      </w:r>
      <w:r w:rsidRPr="009B5A84">
        <w:rPr>
          <w:rFonts w:ascii="Times New Roman" w:hAnsi="Times New Roman"/>
          <w:sz w:val="20"/>
          <w:szCs w:val="20"/>
        </w:rPr>
        <w:t xml:space="preserve">, showing varying numerical abundance and relative percentage abundance; Amphipods 8(1.2%), Crab/crab particles 59(8.8%), mud/sand particles 102(15.2%), Diatoms 83(12.4%), shrimp/shrimp particles 96(14.3%), bivalve 49(7.3%), Mollusks 54(8.0%), plant material 95 (14.2%), small fish 22(3.28%), fish scales 22(3.3%), fish bones 13(1.9%), prawn 6(0.8%), copepod 2(0.3%), crustacean/part 24(3.6%), </w:t>
      </w:r>
      <w:proofErr w:type="spellStart"/>
      <w:r w:rsidRPr="009B5A84">
        <w:rPr>
          <w:rFonts w:ascii="Times New Roman" w:hAnsi="Times New Roman"/>
          <w:sz w:val="20"/>
          <w:szCs w:val="20"/>
        </w:rPr>
        <w:t>polychaetes</w:t>
      </w:r>
      <w:proofErr w:type="spellEnd"/>
      <w:r w:rsidRPr="009B5A84">
        <w:rPr>
          <w:rFonts w:ascii="Times New Roman" w:hAnsi="Times New Roman"/>
          <w:sz w:val="20"/>
          <w:szCs w:val="20"/>
        </w:rPr>
        <w:t xml:space="preserve"> 35(5.224) and detritus which could not be enumerated empirically. A total of 670 individual diet component were encountered in the gut of the fish in</w:t>
      </w:r>
      <w:r w:rsidR="005F4014" w:rsidRPr="009B5A84">
        <w:rPr>
          <w:rFonts w:ascii="Times New Roman" w:hAnsi="Times New Roman"/>
          <w:sz w:val="20"/>
          <w:szCs w:val="20"/>
        </w:rPr>
        <w:t xml:space="preserve"> July, 2013 (Table 1.</w:t>
      </w:r>
      <w:r w:rsidR="00535071">
        <w:rPr>
          <w:rFonts w:ascii="Times New Roman" w:hAnsi="Times New Roman"/>
          <w:sz w:val="20"/>
          <w:szCs w:val="20"/>
        </w:rPr>
        <w:t>) A</w:t>
      </w:r>
      <w:r w:rsidRPr="009B5A84">
        <w:rPr>
          <w:rFonts w:ascii="Times New Roman" w:hAnsi="Times New Roman"/>
          <w:sz w:val="20"/>
          <w:szCs w:val="20"/>
        </w:rPr>
        <w:t>lso the frequency of occurrence and percentage frequency were noted and recorded for each of the individual diet component, Amphipods 5(2.79%), Crab/Crab particles 17(9.49%), mud/sand particles 18(10.05%), diatoms 13(7.26%), shrimp/shrimp particles 17(9.49%), bivalve 13(7.26%), mollusks 23(12.84%), plant material 11(6.14%), small fish 12(6.70%), fish scales 5(2.79%), fish bones 3 (1.67%), Prawn 3(1.67%), copepod 1(0.56%), Crustacean/part 6(3.35%), Detritus 23(12.84%) and</w:t>
      </w:r>
      <w:r w:rsidR="005F4014" w:rsidRPr="009B5A84">
        <w:rPr>
          <w:rFonts w:ascii="Times New Roman" w:hAnsi="Times New Roman"/>
          <w:sz w:val="20"/>
          <w:szCs w:val="20"/>
        </w:rPr>
        <w:t xml:space="preserve"> </w:t>
      </w:r>
      <w:proofErr w:type="spellStart"/>
      <w:r w:rsidR="005F4014" w:rsidRPr="009B5A84">
        <w:rPr>
          <w:rFonts w:ascii="Times New Roman" w:hAnsi="Times New Roman"/>
          <w:sz w:val="20"/>
          <w:szCs w:val="20"/>
        </w:rPr>
        <w:t>Polychaetus</w:t>
      </w:r>
      <w:proofErr w:type="spellEnd"/>
      <w:r w:rsidR="005F4014" w:rsidRPr="009B5A84">
        <w:rPr>
          <w:rFonts w:ascii="Times New Roman" w:hAnsi="Times New Roman"/>
          <w:sz w:val="20"/>
          <w:szCs w:val="20"/>
        </w:rPr>
        <w:t xml:space="preserve"> 9(5.02%), (Table 1</w:t>
      </w:r>
      <w:r w:rsidRPr="009B5A84">
        <w:rPr>
          <w:rFonts w:ascii="Times New Roman" w:hAnsi="Times New Roman"/>
          <w:sz w:val="20"/>
          <w:szCs w:val="20"/>
        </w:rPr>
        <w:t>).</w:t>
      </w:r>
    </w:p>
    <w:p w:rsidR="009B5A84" w:rsidRDefault="009B5A84" w:rsidP="00535071">
      <w:pPr>
        <w:pStyle w:val="NoSpacing"/>
        <w:adjustRightInd w:val="0"/>
        <w:snapToGrid w:val="0"/>
        <w:jc w:val="center"/>
        <w:rPr>
          <w:rFonts w:ascii="Times New Roman" w:eastAsiaTheme="minorEastAsia" w:hAnsi="Times New Roman"/>
          <w:b/>
          <w:sz w:val="20"/>
          <w:szCs w:val="20"/>
          <w:lang w:eastAsia="zh-CN"/>
        </w:rPr>
        <w:sectPr w:rsidR="009B5A84" w:rsidSect="00535071">
          <w:type w:val="continuous"/>
          <w:pgSz w:w="12240" w:h="15840" w:code="1"/>
          <w:pgMar w:top="1440" w:right="1440" w:bottom="1440" w:left="1440" w:header="720" w:footer="720" w:gutter="0"/>
          <w:cols w:num="2" w:space="526"/>
          <w:docGrid w:linePitch="360"/>
        </w:sectPr>
      </w:pPr>
    </w:p>
    <w:p w:rsidR="009B5A84" w:rsidRDefault="009B5A84" w:rsidP="00535071">
      <w:pPr>
        <w:pStyle w:val="NoSpacing"/>
        <w:adjustRightInd w:val="0"/>
        <w:snapToGrid w:val="0"/>
        <w:jc w:val="center"/>
        <w:rPr>
          <w:rFonts w:ascii="Times New Roman" w:eastAsiaTheme="minorEastAsia" w:hAnsi="Times New Roman"/>
          <w:b/>
          <w:sz w:val="20"/>
          <w:szCs w:val="20"/>
          <w:lang w:eastAsia="zh-CN"/>
        </w:rPr>
      </w:pPr>
    </w:p>
    <w:p w:rsidR="00535071" w:rsidRDefault="00535071" w:rsidP="00535071">
      <w:pPr>
        <w:pStyle w:val="NoSpacing"/>
        <w:adjustRightInd w:val="0"/>
        <w:snapToGrid w:val="0"/>
        <w:jc w:val="both"/>
        <w:rPr>
          <w:rFonts w:ascii="Times New Roman" w:hAnsi="Times New Roman"/>
          <w:b/>
          <w:sz w:val="20"/>
          <w:szCs w:val="20"/>
        </w:rPr>
      </w:pPr>
    </w:p>
    <w:p w:rsidR="00535071" w:rsidRDefault="00535071" w:rsidP="00535071">
      <w:pPr>
        <w:pStyle w:val="NoSpacing"/>
        <w:adjustRightInd w:val="0"/>
        <w:snapToGrid w:val="0"/>
        <w:jc w:val="both"/>
        <w:rPr>
          <w:rFonts w:ascii="Times New Roman" w:hAnsi="Times New Roman"/>
          <w:b/>
          <w:sz w:val="20"/>
          <w:szCs w:val="20"/>
        </w:rPr>
      </w:pPr>
    </w:p>
    <w:p w:rsidR="00535071" w:rsidRDefault="00535071" w:rsidP="00535071">
      <w:pPr>
        <w:pStyle w:val="NoSpacing"/>
        <w:adjustRightInd w:val="0"/>
        <w:snapToGrid w:val="0"/>
        <w:jc w:val="both"/>
        <w:rPr>
          <w:rFonts w:ascii="Times New Roman" w:hAnsi="Times New Roman"/>
          <w:b/>
          <w:sz w:val="20"/>
          <w:szCs w:val="20"/>
        </w:rPr>
      </w:pPr>
    </w:p>
    <w:p w:rsidR="00535071" w:rsidRDefault="00535071" w:rsidP="00535071">
      <w:pPr>
        <w:pStyle w:val="NoSpacing"/>
        <w:adjustRightInd w:val="0"/>
        <w:snapToGrid w:val="0"/>
        <w:jc w:val="both"/>
        <w:rPr>
          <w:rFonts w:ascii="Times New Roman" w:hAnsi="Times New Roman"/>
          <w:b/>
          <w:sz w:val="20"/>
          <w:szCs w:val="20"/>
        </w:rPr>
      </w:pPr>
    </w:p>
    <w:p w:rsidR="00535071" w:rsidRDefault="00535071" w:rsidP="00535071">
      <w:pPr>
        <w:pStyle w:val="NoSpacing"/>
        <w:adjustRightInd w:val="0"/>
        <w:snapToGrid w:val="0"/>
        <w:jc w:val="both"/>
        <w:rPr>
          <w:rFonts w:ascii="Times New Roman" w:hAnsi="Times New Roman"/>
          <w:b/>
          <w:sz w:val="20"/>
          <w:szCs w:val="20"/>
        </w:rPr>
      </w:pPr>
    </w:p>
    <w:p w:rsidR="00675097" w:rsidRPr="009B5A84" w:rsidRDefault="00675097" w:rsidP="00535071">
      <w:pPr>
        <w:pStyle w:val="NoSpacing"/>
        <w:adjustRightInd w:val="0"/>
        <w:snapToGrid w:val="0"/>
        <w:jc w:val="both"/>
        <w:rPr>
          <w:rFonts w:ascii="Times New Roman" w:hAnsi="Times New Roman"/>
          <w:sz w:val="20"/>
          <w:szCs w:val="20"/>
        </w:rPr>
      </w:pPr>
      <w:r w:rsidRPr="009B5A84">
        <w:rPr>
          <w:rFonts w:ascii="Times New Roman" w:hAnsi="Times New Roman"/>
          <w:b/>
          <w:sz w:val="20"/>
          <w:szCs w:val="20"/>
        </w:rPr>
        <w:lastRenderedPageBreak/>
        <w:t>Table 1: Summary</w:t>
      </w:r>
      <w:r w:rsidR="00F62181" w:rsidRPr="009B5A84">
        <w:rPr>
          <w:rFonts w:ascii="Times New Roman" w:hAnsi="Times New Roman"/>
          <w:b/>
          <w:sz w:val="20"/>
          <w:szCs w:val="20"/>
        </w:rPr>
        <w:t xml:space="preserve"> of the Numerical, Relative Abundance of the Diet Components and their respective Frequencies and Percentage F</w:t>
      </w:r>
      <w:r w:rsidRPr="009B5A84">
        <w:rPr>
          <w:rFonts w:ascii="Times New Roman" w:hAnsi="Times New Roman"/>
          <w:b/>
          <w:sz w:val="20"/>
          <w:szCs w:val="20"/>
        </w:rPr>
        <w:t>requencies (July</w:t>
      </w:r>
      <w:r w:rsidR="00556C27" w:rsidRPr="009B5A84">
        <w:rPr>
          <w:rFonts w:ascii="Times New Roman" w:hAnsi="Times New Roman"/>
          <w:b/>
          <w:sz w:val="20"/>
          <w:szCs w:val="20"/>
        </w:rPr>
        <w:t xml:space="preserve"> 2014</w:t>
      </w:r>
      <w:r w:rsidRPr="009B5A84">
        <w:rPr>
          <w:rFonts w:ascii="Times New Roman" w:hAnsi="Times New Roman"/>
          <w:b/>
          <w:sz w:val="20"/>
          <w:szCs w:val="20"/>
        </w:rPr>
        <w:t>)</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497"/>
        <w:gridCol w:w="2415"/>
        <w:gridCol w:w="1701"/>
        <w:gridCol w:w="2478"/>
        <w:gridCol w:w="1036"/>
        <w:gridCol w:w="1216"/>
      </w:tblGrid>
      <w:tr w:rsidR="00675097" w:rsidRPr="00535071" w:rsidTr="00535071">
        <w:trPr>
          <w:cnfStyle w:val="100000000000"/>
          <w:tblHeader/>
          <w:jc w:val="center"/>
        </w:trPr>
        <w:tc>
          <w:tcPr>
            <w:cnfStyle w:val="001000000000"/>
            <w:tcW w:w="0" w:type="auto"/>
            <w:tcBorders>
              <w:top w:val="none" w:sz="0" w:space="0" w:color="auto"/>
              <w:left w:val="none" w:sz="0" w:space="0" w:color="auto"/>
              <w:bottom w:val="none" w:sz="0" w:space="0" w:color="auto"/>
              <w:right w:val="none" w:sz="0" w:space="0" w:color="auto"/>
            </w:tcBorders>
            <w:vAlign w:val="center"/>
          </w:tcPr>
          <w:p w:rsidR="00675097" w:rsidRPr="00535071" w:rsidRDefault="00D8193E" w:rsidP="00535071">
            <w:pPr>
              <w:adjustRightInd w:val="0"/>
              <w:snapToGrid w:val="0"/>
              <w:rPr>
                <w:color w:val="000000"/>
                <w:kern w:val="0"/>
                <w:sz w:val="18"/>
                <w:szCs w:val="18"/>
              </w:rPr>
            </w:pPr>
            <w:r w:rsidRPr="00535071">
              <w:rPr>
                <w:color w:val="000000"/>
                <w:kern w:val="0"/>
                <w:sz w:val="18"/>
                <w:szCs w:val="18"/>
              </w:rPr>
              <w:t>S/N</w:t>
            </w:r>
          </w:p>
        </w:tc>
        <w:tc>
          <w:tcPr>
            <w:tcW w:w="2415" w:type="dxa"/>
            <w:tcBorders>
              <w:top w:val="none" w:sz="0" w:space="0" w:color="auto"/>
              <w:left w:val="none" w:sz="0" w:space="0" w:color="auto"/>
              <w:bottom w:val="none" w:sz="0" w:space="0" w:color="auto"/>
              <w:right w:val="none" w:sz="0" w:space="0" w:color="auto"/>
            </w:tcBorders>
            <w:vAlign w:val="center"/>
          </w:tcPr>
          <w:p w:rsidR="00675097" w:rsidRPr="00535071" w:rsidRDefault="00675097" w:rsidP="00535071">
            <w:pPr>
              <w:adjustRightInd w:val="0"/>
              <w:snapToGrid w:val="0"/>
              <w:cnfStyle w:val="100000000000"/>
              <w:rPr>
                <w:color w:val="000000"/>
                <w:kern w:val="0"/>
                <w:sz w:val="18"/>
                <w:szCs w:val="18"/>
              </w:rPr>
            </w:pPr>
            <w:r w:rsidRPr="00535071">
              <w:rPr>
                <w:color w:val="000000"/>
                <w:kern w:val="0"/>
                <w:sz w:val="18"/>
                <w:szCs w:val="18"/>
              </w:rPr>
              <w:t>Diet components</w:t>
            </w:r>
          </w:p>
        </w:tc>
        <w:tc>
          <w:tcPr>
            <w:tcW w:w="1701" w:type="dxa"/>
            <w:tcBorders>
              <w:top w:val="none" w:sz="0" w:space="0" w:color="auto"/>
              <w:left w:val="none" w:sz="0" w:space="0" w:color="auto"/>
              <w:bottom w:val="none" w:sz="0" w:space="0" w:color="auto"/>
              <w:right w:val="none" w:sz="0" w:space="0" w:color="auto"/>
            </w:tcBorders>
            <w:vAlign w:val="center"/>
          </w:tcPr>
          <w:p w:rsidR="00675097" w:rsidRPr="00535071" w:rsidRDefault="00675097" w:rsidP="00535071">
            <w:pPr>
              <w:adjustRightInd w:val="0"/>
              <w:snapToGrid w:val="0"/>
              <w:cnfStyle w:val="100000000000"/>
              <w:rPr>
                <w:color w:val="000000"/>
                <w:kern w:val="0"/>
                <w:sz w:val="18"/>
                <w:szCs w:val="18"/>
              </w:rPr>
            </w:pPr>
            <w:r w:rsidRPr="00535071">
              <w:rPr>
                <w:color w:val="000000"/>
                <w:kern w:val="0"/>
                <w:sz w:val="18"/>
                <w:szCs w:val="18"/>
              </w:rPr>
              <w:t>Numerical abundance (n)</w:t>
            </w:r>
          </w:p>
        </w:tc>
        <w:tc>
          <w:tcPr>
            <w:tcW w:w="2478" w:type="dxa"/>
            <w:tcBorders>
              <w:top w:val="none" w:sz="0" w:space="0" w:color="auto"/>
              <w:left w:val="none" w:sz="0" w:space="0" w:color="auto"/>
              <w:bottom w:val="none" w:sz="0" w:space="0" w:color="auto"/>
              <w:right w:val="none" w:sz="0" w:space="0" w:color="auto"/>
            </w:tcBorders>
            <w:vAlign w:val="center"/>
          </w:tcPr>
          <w:p w:rsidR="00675097" w:rsidRPr="00535071" w:rsidRDefault="00675097" w:rsidP="00535071">
            <w:pPr>
              <w:adjustRightInd w:val="0"/>
              <w:snapToGrid w:val="0"/>
              <w:cnfStyle w:val="100000000000"/>
              <w:rPr>
                <w:color w:val="000000"/>
                <w:kern w:val="0"/>
                <w:sz w:val="18"/>
                <w:szCs w:val="18"/>
              </w:rPr>
            </w:pPr>
            <w:r w:rsidRPr="00535071">
              <w:rPr>
                <w:color w:val="000000"/>
                <w:kern w:val="0"/>
                <w:sz w:val="18"/>
                <w:szCs w:val="18"/>
              </w:rPr>
              <w:t>Numerical and relative abundance (n/N *100)</w:t>
            </w:r>
          </w:p>
        </w:tc>
        <w:tc>
          <w:tcPr>
            <w:tcW w:w="0" w:type="auto"/>
            <w:tcBorders>
              <w:top w:val="none" w:sz="0" w:space="0" w:color="auto"/>
              <w:left w:val="none" w:sz="0" w:space="0" w:color="auto"/>
              <w:bottom w:val="none" w:sz="0" w:space="0" w:color="auto"/>
              <w:right w:val="none" w:sz="0" w:space="0" w:color="auto"/>
            </w:tcBorders>
            <w:vAlign w:val="center"/>
          </w:tcPr>
          <w:p w:rsidR="00675097" w:rsidRPr="00535071" w:rsidRDefault="00675097" w:rsidP="00535071">
            <w:pPr>
              <w:adjustRightInd w:val="0"/>
              <w:snapToGrid w:val="0"/>
              <w:cnfStyle w:val="100000000000"/>
              <w:rPr>
                <w:color w:val="000000"/>
                <w:kern w:val="0"/>
                <w:sz w:val="18"/>
                <w:szCs w:val="18"/>
              </w:rPr>
            </w:pPr>
            <w:r w:rsidRPr="00535071">
              <w:rPr>
                <w:color w:val="000000"/>
                <w:kern w:val="0"/>
                <w:sz w:val="18"/>
                <w:szCs w:val="18"/>
              </w:rPr>
              <w:t>Frequency</w:t>
            </w:r>
          </w:p>
        </w:tc>
        <w:tc>
          <w:tcPr>
            <w:tcW w:w="0" w:type="auto"/>
            <w:tcBorders>
              <w:top w:val="none" w:sz="0" w:space="0" w:color="auto"/>
              <w:left w:val="none" w:sz="0" w:space="0" w:color="auto"/>
              <w:bottom w:val="none" w:sz="0" w:space="0" w:color="auto"/>
              <w:right w:val="none" w:sz="0" w:space="0" w:color="auto"/>
            </w:tcBorders>
            <w:vAlign w:val="center"/>
          </w:tcPr>
          <w:p w:rsidR="00675097" w:rsidRPr="00535071" w:rsidRDefault="00675097" w:rsidP="00535071">
            <w:pPr>
              <w:adjustRightInd w:val="0"/>
              <w:snapToGrid w:val="0"/>
              <w:cnfStyle w:val="100000000000"/>
              <w:rPr>
                <w:color w:val="000000"/>
                <w:kern w:val="0"/>
                <w:sz w:val="18"/>
                <w:szCs w:val="18"/>
              </w:rPr>
            </w:pPr>
            <w:r w:rsidRPr="00535071">
              <w:rPr>
                <w:color w:val="000000"/>
                <w:kern w:val="0"/>
                <w:sz w:val="18"/>
                <w:szCs w:val="18"/>
              </w:rPr>
              <w:t>%Frequency</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Amphipods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8</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1.19</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5</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2.79</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Crab /crab particles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59</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8.81</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17</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9.49</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Mud/sand particles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102</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15.23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18</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10.05</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Diatoms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83</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12.39</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7.26</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Shrimp/shrimp particles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96</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14.33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17</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9.49</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Bivalve</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49</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7.31</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7.26</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Mollusks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54</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8.05</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12.84</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Plant material</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95</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14.20</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11</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6.14</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Small fish</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22</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3.28</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12</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6.70</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Fish scales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22</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3.28</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5</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2.79</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Fish bones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13</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1.94</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1.67</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Prawn</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6</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0.90</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1.67</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Copepod</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0.30</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0.556</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Crustacean/part</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24</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3.58</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6</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3.35</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Detritus</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23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12.84</w:t>
            </w:r>
          </w:p>
        </w:tc>
      </w:tr>
      <w:tr w:rsidR="00675097" w:rsidRPr="00535071" w:rsidTr="00535071">
        <w:trPr>
          <w:jc w:val="center"/>
        </w:trPr>
        <w:tc>
          <w:tcPr>
            <w:cnfStyle w:val="001000000000"/>
            <w:tcW w:w="0" w:type="auto"/>
            <w:vAlign w:val="center"/>
          </w:tcPr>
          <w:p w:rsidR="00675097" w:rsidRPr="00535071" w:rsidRDefault="00675097" w:rsidP="00535071">
            <w:pPr>
              <w:pStyle w:val="ListParagraph"/>
              <w:numPr>
                <w:ilvl w:val="0"/>
                <w:numId w:val="1"/>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2415" w:type="dxa"/>
            <w:vAlign w:val="center"/>
          </w:tcPr>
          <w:p w:rsidR="00675097" w:rsidRPr="00535071" w:rsidRDefault="00F62181" w:rsidP="00535071">
            <w:pPr>
              <w:adjustRightInd w:val="0"/>
              <w:snapToGrid w:val="0"/>
              <w:cnfStyle w:val="000000000000"/>
              <w:rPr>
                <w:color w:val="000000"/>
                <w:kern w:val="0"/>
                <w:sz w:val="18"/>
                <w:szCs w:val="18"/>
              </w:rPr>
            </w:pPr>
            <w:proofErr w:type="spellStart"/>
            <w:r w:rsidRPr="00535071">
              <w:rPr>
                <w:color w:val="000000"/>
                <w:kern w:val="0"/>
                <w:sz w:val="18"/>
                <w:szCs w:val="18"/>
              </w:rPr>
              <w:t>P</w:t>
            </w:r>
            <w:r w:rsidR="00675097" w:rsidRPr="00535071">
              <w:rPr>
                <w:color w:val="000000"/>
                <w:kern w:val="0"/>
                <w:sz w:val="18"/>
                <w:szCs w:val="18"/>
              </w:rPr>
              <w:t>olychactes</w:t>
            </w:r>
            <w:proofErr w:type="spellEnd"/>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35</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5.23</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9</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5.02</w:t>
            </w:r>
          </w:p>
        </w:tc>
      </w:tr>
      <w:tr w:rsidR="00675097" w:rsidRPr="00834F9C" w:rsidTr="00834F9C">
        <w:trPr>
          <w:trHeight w:val="60"/>
          <w:jc w:val="center"/>
        </w:trPr>
        <w:tc>
          <w:tcPr>
            <w:cnfStyle w:val="001000000000"/>
            <w:tcW w:w="0" w:type="auto"/>
            <w:vAlign w:val="center"/>
          </w:tcPr>
          <w:p w:rsidR="00675097" w:rsidRPr="00834F9C" w:rsidRDefault="00675097" w:rsidP="00535071">
            <w:pPr>
              <w:adjustRightInd w:val="0"/>
              <w:snapToGrid w:val="0"/>
              <w:rPr>
                <w:color w:val="000000"/>
                <w:kern w:val="0"/>
                <w:sz w:val="2"/>
                <w:szCs w:val="2"/>
              </w:rPr>
            </w:pPr>
          </w:p>
        </w:tc>
        <w:tc>
          <w:tcPr>
            <w:tcW w:w="0" w:type="auto"/>
            <w:gridSpan w:val="5"/>
            <w:vAlign w:val="center"/>
          </w:tcPr>
          <w:p w:rsidR="00675097" w:rsidRPr="00834F9C" w:rsidRDefault="00675097" w:rsidP="00535071">
            <w:pPr>
              <w:adjustRightInd w:val="0"/>
              <w:snapToGrid w:val="0"/>
              <w:cnfStyle w:val="000000000000"/>
              <w:rPr>
                <w:color w:val="000000"/>
                <w:kern w:val="0"/>
                <w:sz w:val="2"/>
                <w:szCs w:val="2"/>
              </w:rPr>
            </w:pPr>
          </w:p>
        </w:tc>
      </w:tr>
      <w:tr w:rsidR="00675097" w:rsidRPr="00535071" w:rsidTr="00535071">
        <w:trPr>
          <w:jc w:val="center"/>
        </w:trPr>
        <w:tc>
          <w:tcPr>
            <w:cnfStyle w:val="001000000000"/>
            <w:tcW w:w="0" w:type="auto"/>
            <w:vAlign w:val="center"/>
          </w:tcPr>
          <w:p w:rsidR="00675097" w:rsidRPr="00535071" w:rsidRDefault="00675097" w:rsidP="00535071">
            <w:pPr>
              <w:adjustRightInd w:val="0"/>
              <w:snapToGrid w:val="0"/>
              <w:rPr>
                <w:color w:val="000000"/>
                <w:kern w:val="0"/>
                <w:sz w:val="18"/>
                <w:szCs w:val="18"/>
              </w:rPr>
            </w:pPr>
          </w:p>
        </w:tc>
        <w:tc>
          <w:tcPr>
            <w:tcW w:w="2415"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Total</w:t>
            </w:r>
          </w:p>
        </w:tc>
        <w:tc>
          <w:tcPr>
            <w:tcW w:w="1701"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670</w:t>
            </w:r>
          </w:p>
        </w:tc>
        <w:tc>
          <w:tcPr>
            <w:tcW w:w="2478" w:type="dxa"/>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100</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179</w:t>
            </w:r>
          </w:p>
        </w:tc>
        <w:tc>
          <w:tcPr>
            <w:tcW w:w="0" w:type="auto"/>
            <w:vAlign w:val="center"/>
          </w:tcPr>
          <w:p w:rsidR="00675097" w:rsidRPr="00535071" w:rsidRDefault="00675097" w:rsidP="00535071">
            <w:pPr>
              <w:adjustRightInd w:val="0"/>
              <w:snapToGrid w:val="0"/>
              <w:cnfStyle w:val="000000000000"/>
              <w:rPr>
                <w:color w:val="000000"/>
                <w:kern w:val="0"/>
                <w:sz w:val="18"/>
                <w:szCs w:val="18"/>
              </w:rPr>
            </w:pPr>
            <w:r w:rsidRPr="00535071">
              <w:rPr>
                <w:color w:val="000000"/>
                <w:kern w:val="0"/>
                <w:sz w:val="18"/>
                <w:szCs w:val="18"/>
              </w:rPr>
              <w:t>100</w:t>
            </w:r>
          </w:p>
        </w:tc>
      </w:tr>
    </w:tbl>
    <w:p w:rsidR="00675097" w:rsidRPr="009B5A84" w:rsidRDefault="00675097" w:rsidP="00535071">
      <w:pPr>
        <w:adjustRightInd w:val="0"/>
        <w:snapToGrid w:val="0"/>
        <w:ind w:firstLine="425"/>
        <w:rPr>
          <w:kern w:val="0"/>
          <w:sz w:val="20"/>
          <w:szCs w:val="20"/>
        </w:rPr>
      </w:pPr>
      <w:r w:rsidRPr="009B5A84">
        <w:rPr>
          <w:kern w:val="0"/>
          <w:sz w:val="20"/>
          <w:szCs w:val="20"/>
        </w:rPr>
        <w:t xml:space="preserve">Total no of </w:t>
      </w:r>
      <w:r w:rsidR="00D8193E" w:rsidRPr="009B5A84">
        <w:rPr>
          <w:kern w:val="0"/>
          <w:sz w:val="20"/>
          <w:szCs w:val="20"/>
        </w:rPr>
        <w:t>guts examined in July 2014</w:t>
      </w:r>
      <w:r w:rsidRPr="009B5A84">
        <w:rPr>
          <w:kern w:val="0"/>
          <w:sz w:val="20"/>
          <w:szCs w:val="20"/>
        </w:rPr>
        <w:t xml:space="preserve"> = 50</w:t>
      </w:r>
    </w:p>
    <w:p w:rsidR="00675097" w:rsidRPr="009B5A84" w:rsidRDefault="00675097" w:rsidP="00535071">
      <w:pPr>
        <w:adjustRightInd w:val="0"/>
        <w:snapToGrid w:val="0"/>
        <w:ind w:firstLine="425"/>
        <w:rPr>
          <w:kern w:val="0"/>
          <w:sz w:val="20"/>
          <w:szCs w:val="20"/>
        </w:rPr>
      </w:pPr>
      <w:r w:rsidRPr="009B5A84">
        <w:rPr>
          <w:kern w:val="0"/>
          <w:sz w:val="20"/>
          <w:szCs w:val="20"/>
        </w:rPr>
        <w:t>Total no of empty guts =3</w:t>
      </w:r>
    </w:p>
    <w:p w:rsidR="00675097" w:rsidRPr="009B5A84" w:rsidRDefault="00675097" w:rsidP="00535071">
      <w:pPr>
        <w:adjustRightInd w:val="0"/>
        <w:snapToGrid w:val="0"/>
        <w:ind w:firstLine="425"/>
        <w:rPr>
          <w:kern w:val="0"/>
          <w:sz w:val="20"/>
          <w:szCs w:val="20"/>
        </w:rPr>
      </w:pPr>
      <w:r w:rsidRPr="009B5A84">
        <w:rPr>
          <w:kern w:val="0"/>
          <w:sz w:val="20"/>
          <w:szCs w:val="20"/>
        </w:rPr>
        <w:t>Total no of containing food =47</w:t>
      </w:r>
    </w:p>
    <w:p w:rsidR="00675097" w:rsidRPr="009B5A84" w:rsidRDefault="00675097" w:rsidP="00535071">
      <w:pPr>
        <w:adjustRightInd w:val="0"/>
        <w:snapToGrid w:val="0"/>
        <w:ind w:firstLine="425"/>
        <w:rPr>
          <w:kern w:val="0"/>
          <w:sz w:val="20"/>
          <w:szCs w:val="20"/>
        </w:rPr>
      </w:pPr>
      <w:r w:rsidRPr="009B5A84">
        <w:rPr>
          <w:kern w:val="0"/>
          <w:sz w:val="20"/>
          <w:szCs w:val="20"/>
        </w:rPr>
        <w:t>Percentage of empty guts =3/50 x100 = 6%</w:t>
      </w:r>
    </w:p>
    <w:p w:rsidR="00675097" w:rsidRPr="009B5A84" w:rsidRDefault="00675097" w:rsidP="00535071">
      <w:pPr>
        <w:adjustRightInd w:val="0"/>
        <w:snapToGrid w:val="0"/>
        <w:ind w:firstLine="425"/>
        <w:rPr>
          <w:kern w:val="0"/>
          <w:sz w:val="20"/>
          <w:szCs w:val="20"/>
        </w:rPr>
      </w:pPr>
      <w:r w:rsidRPr="009B5A84">
        <w:rPr>
          <w:kern w:val="0"/>
          <w:sz w:val="20"/>
          <w:szCs w:val="20"/>
        </w:rPr>
        <w:t>Percentage of guts containing food =47/50 x 100</w:t>
      </w:r>
    </w:p>
    <w:p w:rsidR="005F4014" w:rsidRDefault="00675097" w:rsidP="00535071">
      <w:pPr>
        <w:pStyle w:val="NoSpacing"/>
        <w:adjustRightInd w:val="0"/>
        <w:snapToGrid w:val="0"/>
        <w:ind w:firstLine="425"/>
        <w:jc w:val="both"/>
        <w:rPr>
          <w:rFonts w:ascii="Times New Roman" w:eastAsiaTheme="minorEastAsia" w:hAnsi="Times New Roman"/>
          <w:sz w:val="20"/>
          <w:szCs w:val="20"/>
          <w:lang w:eastAsia="zh-CN"/>
        </w:rPr>
      </w:pPr>
      <w:r w:rsidRPr="009B5A84">
        <w:rPr>
          <w:rFonts w:ascii="Times New Roman" w:hAnsi="Times New Roman"/>
          <w:sz w:val="20"/>
          <w:szCs w:val="20"/>
        </w:rPr>
        <w:t>GRI =47/50 x 100 =94</w:t>
      </w:r>
      <w:r w:rsidR="005F4014" w:rsidRPr="009B5A84">
        <w:rPr>
          <w:rFonts w:ascii="Times New Roman" w:hAnsi="Times New Roman"/>
          <w:sz w:val="20"/>
          <w:szCs w:val="20"/>
        </w:rPr>
        <w:t>%</w:t>
      </w:r>
    </w:p>
    <w:p w:rsidR="009B5A84" w:rsidRPr="009B5A84" w:rsidRDefault="009B5A84" w:rsidP="00535071">
      <w:pPr>
        <w:pStyle w:val="NoSpacing"/>
        <w:adjustRightInd w:val="0"/>
        <w:snapToGrid w:val="0"/>
        <w:ind w:firstLine="425"/>
        <w:jc w:val="both"/>
        <w:rPr>
          <w:rFonts w:ascii="Times New Roman" w:eastAsiaTheme="minorEastAsia" w:hAnsi="Times New Roman"/>
          <w:b/>
          <w:sz w:val="20"/>
          <w:szCs w:val="20"/>
          <w:lang w:eastAsia="zh-CN"/>
        </w:rPr>
      </w:pPr>
    </w:p>
    <w:p w:rsidR="009B5A84" w:rsidRDefault="009B5A84" w:rsidP="00535071">
      <w:pPr>
        <w:pStyle w:val="NoSpacing"/>
        <w:adjustRightInd w:val="0"/>
        <w:snapToGrid w:val="0"/>
        <w:jc w:val="both"/>
        <w:rPr>
          <w:rFonts w:ascii="Times New Roman" w:hAnsi="Times New Roman"/>
          <w:b/>
          <w:sz w:val="20"/>
          <w:szCs w:val="20"/>
        </w:rPr>
        <w:sectPr w:rsidR="009B5A84" w:rsidSect="00CD35D4">
          <w:type w:val="continuous"/>
          <w:pgSz w:w="12240" w:h="15840" w:code="1"/>
          <w:pgMar w:top="1440" w:right="1440" w:bottom="1440" w:left="1440" w:header="720" w:footer="720" w:gutter="0"/>
          <w:cols w:space="720"/>
          <w:docGrid w:linePitch="360"/>
        </w:sectPr>
      </w:pPr>
    </w:p>
    <w:p w:rsidR="00675097" w:rsidRPr="009B5A84" w:rsidRDefault="00675097" w:rsidP="00535071">
      <w:pPr>
        <w:pStyle w:val="NoSpacing"/>
        <w:adjustRightInd w:val="0"/>
        <w:snapToGrid w:val="0"/>
        <w:jc w:val="both"/>
        <w:rPr>
          <w:rFonts w:ascii="Times New Roman" w:hAnsi="Times New Roman"/>
          <w:sz w:val="20"/>
          <w:szCs w:val="20"/>
        </w:rPr>
      </w:pPr>
      <w:r w:rsidRPr="009B5A84">
        <w:rPr>
          <w:rFonts w:ascii="Times New Roman" w:hAnsi="Times New Roman"/>
          <w:b/>
          <w:sz w:val="20"/>
          <w:szCs w:val="20"/>
        </w:rPr>
        <w:lastRenderedPageBreak/>
        <w:t xml:space="preserve">Table </w:t>
      </w:r>
      <w:r w:rsidR="005F4014" w:rsidRPr="009B5A84">
        <w:rPr>
          <w:rFonts w:ascii="Times New Roman" w:hAnsi="Times New Roman"/>
          <w:b/>
          <w:sz w:val="20"/>
          <w:szCs w:val="20"/>
        </w:rPr>
        <w:t>2</w:t>
      </w:r>
      <w:r w:rsidR="00F62181" w:rsidRPr="009B5A84">
        <w:rPr>
          <w:rFonts w:ascii="Times New Roman" w:hAnsi="Times New Roman"/>
          <w:b/>
          <w:sz w:val="20"/>
          <w:szCs w:val="20"/>
        </w:rPr>
        <w:t>: Summary of the Numerical, Relative Abundance of the D</w:t>
      </w:r>
      <w:r w:rsidRPr="009B5A84">
        <w:rPr>
          <w:rFonts w:ascii="Times New Roman" w:hAnsi="Times New Roman"/>
          <w:b/>
          <w:sz w:val="20"/>
          <w:szCs w:val="20"/>
        </w:rPr>
        <w:t xml:space="preserve">iet </w:t>
      </w:r>
      <w:r w:rsidR="00F62181" w:rsidRPr="009B5A84">
        <w:rPr>
          <w:rFonts w:ascii="Times New Roman" w:hAnsi="Times New Roman"/>
          <w:b/>
          <w:sz w:val="20"/>
          <w:szCs w:val="20"/>
        </w:rPr>
        <w:t>Components and their respective Frequencies and Percentage F</w:t>
      </w:r>
      <w:r w:rsidR="00556C27" w:rsidRPr="009B5A84">
        <w:rPr>
          <w:rFonts w:ascii="Times New Roman" w:hAnsi="Times New Roman"/>
          <w:b/>
          <w:sz w:val="20"/>
          <w:szCs w:val="20"/>
        </w:rPr>
        <w:t>requencies (August, 2014</w:t>
      </w:r>
      <w:r w:rsidRPr="009B5A84">
        <w:rPr>
          <w:rFonts w:ascii="Times New Roman" w:hAnsi="Times New Roman"/>
          <w:b/>
          <w:sz w:val="20"/>
          <w:szCs w:val="20"/>
        </w:rPr>
        <w:t>)</w:t>
      </w:r>
    </w:p>
    <w:tbl>
      <w:tblPr>
        <w:tblStyle w:val="LightShading"/>
        <w:tblW w:w="4915"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497"/>
        <w:gridCol w:w="1943"/>
        <w:gridCol w:w="1823"/>
        <w:gridCol w:w="2854"/>
        <w:gridCol w:w="1053"/>
        <w:gridCol w:w="1243"/>
      </w:tblGrid>
      <w:tr w:rsidR="00803D97" w:rsidRPr="00834F9C" w:rsidTr="00834F9C">
        <w:trPr>
          <w:cnfStyle w:val="100000000000"/>
          <w:cantSplit/>
          <w:jc w:val="center"/>
        </w:trPr>
        <w:tc>
          <w:tcPr>
            <w:cnfStyle w:val="001000000000"/>
            <w:tcW w:w="235" w:type="pct"/>
            <w:tcBorders>
              <w:top w:val="none" w:sz="0" w:space="0" w:color="auto"/>
              <w:left w:val="none" w:sz="0" w:space="0" w:color="auto"/>
              <w:bottom w:val="none" w:sz="0" w:space="0" w:color="auto"/>
              <w:right w:val="none" w:sz="0" w:space="0" w:color="auto"/>
            </w:tcBorders>
          </w:tcPr>
          <w:p w:rsidR="00803D97" w:rsidRPr="00834F9C" w:rsidRDefault="00D8193E" w:rsidP="00535071">
            <w:pPr>
              <w:adjustRightInd w:val="0"/>
              <w:snapToGrid w:val="0"/>
              <w:rPr>
                <w:color w:val="000000"/>
                <w:kern w:val="0"/>
                <w:sz w:val="18"/>
                <w:szCs w:val="18"/>
              </w:rPr>
            </w:pPr>
            <w:r w:rsidRPr="00834F9C">
              <w:rPr>
                <w:color w:val="000000"/>
                <w:kern w:val="0"/>
                <w:sz w:val="18"/>
                <w:szCs w:val="18"/>
              </w:rPr>
              <w:t>S/N</w:t>
            </w:r>
          </w:p>
        </w:tc>
        <w:tc>
          <w:tcPr>
            <w:tcW w:w="1038" w:type="pct"/>
            <w:tcBorders>
              <w:top w:val="none" w:sz="0" w:space="0" w:color="auto"/>
              <w:left w:val="none" w:sz="0" w:space="0" w:color="auto"/>
              <w:bottom w:val="none" w:sz="0" w:space="0" w:color="auto"/>
              <w:right w:val="none" w:sz="0" w:space="0" w:color="auto"/>
            </w:tcBorders>
          </w:tcPr>
          <w:p w:rsidR="00803D97" w:rsidRPr="00834F9C" w:rsidRDefault="00803D97" w:rsidP="00535071">
            <w:pPr>
              <w:adjustRightInd w:val="0"/>
              <w:snapToGrid w:val="0"/>
              <w:cnfStyle w:val="100000000000"/>
              <w:rPr>
                <w:color w:val="000000"/>
                <w:kern w:val="0"/>
                <w:sz w:val="18"/>
                <w:szCs w:val="18"/>
              </w:rPr>
            </w:pPr>
            <w:r w:rsidRPr="00834F9C">
              <w:rPr>
                <w:color w:val="000000"/>
                <w:kern w:val="0"/>
                <w:sz w:val="18"/>
                <w:szCs w:val="18"/>
              </w:rPr>
              <w:t>Diet components</w:t>
            </w:r>
          </w:p>
        </w:tc>
        <w:tc>
          <w:tcPr>
            <w:tcW w:w="974" w:type="pct"/>
            <w:tcBorders>
              <w:top w:val="none" w:sz="0" w:space="0" w:color="auto"/>
              <w:left w:val="none" w:sz="0" w:space="0" w:color="auto"/>
              <w:bottom w:val="none" w:sz="0" w:space="0" w:color="auto"/>
              <w:right w:val="none" w:sz="0" w:space="0" w:color="auto"/>
            </w:tcBorders>
          </w:tcPr>
          <w:p w:rsidR="00803D97" w:rsidRPr="00834F9C" w:rsidRDefault="00803D97" w:rsidP="00535071">
            <w:pPr>
              <w:adjustRightInd w:val="0"/>
              <w:snapToGrid w:val="0"/>
              <w:cnfStyle w:val="100000000000"/>
              <w:rPr>
                <w:color w:val="000000"/>
                <w:kern w:val="0"/>
                <w:sz w:val="18"/>
                <w:szCs w:val="18"/>
              </w:rPr>
            </w:pPr>
            <w:r w:rsidRPr="00834F9C">
              <w:rPr>
                <w:color w:val="000000"/>
                <w:kern w:val="0"/>
                <w:sz w:val="18"/>
                <w:szCs w:val="18"/>
              </w:rPr>
              <w:t>Numerical abundance (n)</w:t>
            </w:r>
          </w:p>
        </w:tc>
        <w:tc>
          <w:tcPr>
            <w:tcW w:w="1522" w:type="pct"/>
            <w:tcBorders>
              <w:top w:val="none" w:sz="0" w:space="0" w:color="auto"/>
              <w:left w:val="none" w:sz="0" w:space="0" w:color="auto"/>
              <w:bottom w:val="none" w:sz="0" w:space="0" w:color="auto"/>
              <w:right w:val="none" w:sz="0" w:space="0" w:color="auto"/>
            </w:tcBorders>
          </w:tcPr>
          <w:p w:rsidR="00803D97" w:rsidRPr="00834F9C" w:rsidRDefault="00803D97" w:rsidP="00535071">
            <w:pPr>
              <w:adjustRightInd w:val="0"/>
              <w:snapToGrid w:val="0"/>
              <w:cnfStyle w:val="100000000000"/>
              <w:rPr>
                <w:color w:val="000000"/>
                <w:kern w:val="0"/>
                <w:sz w:val="18"/>
                <w:szCs w:val="18"/>
              </w:rPr>
            </w:pPr>
            <w:r w:rsidRPr="00834F9C">
              <w:rPr>
                <w:color w:val="000000"/>
                <w:kern w:val="0"/>
                <w:sz w:val="18"/>
                <w:szCs w:val="18"/>
              </w:rPr>
              <w:t>Numerical and relative abundance (n/N *100)</w:t>
            </w:r>
          </w:p>
        </w:tc>
        <w:tc>
          <w:tcPr>
            <w:tcW w:w="565" w:type="pct"/>
            <w:tcBorders>
              <w:top w:val="none" w:sz="0" w:space="0" w:color="auto"/>
              <w:left w:val="none" w:sz="0" w:space="0" w:color="auto"/>
              <w:bottom w:val="none" w:sz="0" w:space="0" w:color="auto"/>
              <w:right w:val="none" w:sz="0" w:space="0" w:color="auto"/>
            </w:tcBorders>
          </w:tcPr>
          <w:p w:rsidR="00803D97" w:rsidRPr="00834F9C" w:rsidRDefault="00803D97" w:rsidP="00535071">
            <w:pPr>
              <w:adjustRightInd w:val="0"/>
              <w:snapToGrid w:val="0"/>
              <w:cnfStyle w:val="100000000000"/>
              <w:rPr>
                <w:color w:val="000000"/>
                <w:kern w:val="0"/>
                <w:sz w:val="18"/>
                <w:szCs w:val="18"/>
              </w:rPr>
            </w:pPr>
            <w:r w:rsidRPr="00834F9C">
              <w:rPr>
                <w:color w:val="000000"/>
                <w:kern w:val="0"/>
                <w:sz w:val="18"/>
                <w:szCs w:val="18"/>
              </w:rPr>
              <w:t>Frequency</w:t>
            </w:r>
          </w:p>
        </w:tc>
        <w:tc>
          <w:tcPr>
            <w:tcW w:w="668" w:type="pct"/>
            <w:tcBorders>
              <w:top w:val="none" w:sz="0" w:space="0" w:color="auto"/>
              <w:left w:val="none" w:sz="0" w:space="0" w:color="auto"/>
              <w:bottom w:val="none" w:sz="0" w:space="0" w:color="auto"/>
              <w:right w:val="none" w:sz="0" w:space="0" w:color="auto"/>
            </w:tcBorders>
          </w:tcPr>
          <w:p w:rsidR="00803D97" w:rsidRPr="00834F9C" w:rsidRDefault="00803D97" w:rsidP="00535071">
            <w:pPr>
              <w:adjustRightInd w:val="0"/>
              <w:snapToGrid w:val="0"/>
              <w:cnfStyle w:val="100000000000"/>
              <w:rPr>
                <w:color w:val="000000"/>
                <w:kern w:val="0"/>
                <w:sz w:val="18"/>
                <w:szCs w:val="18"/>
              </w:rPr>
            </w:pPr>
            <w:r w:rsidRPr="00834F9C">
              <w:rPr>
                <w:color w:val="000000"/>
                <w:kern w:val="0"/>
                <w:sz w:val="18"/>
                <w:szCs w:val="18"/>
              </w:rPr>
              <w:t>%Frequency</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Crab/particles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54</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10.24</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13</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7.78</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Plant materials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65</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12.33</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12</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7.18</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Detritus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24</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14.37</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Diatoms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43</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8.15</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4.19</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Amphipods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9</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1.70</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6</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3.59</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Mud/sand particles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89</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16.88</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18</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10.77</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Bivalve</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21</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3.98</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5</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2.99</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Mollusks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40</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7.59</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17</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10.17</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Shrimps/</w:t>
            </w:r>
            <w:r w:rsidR="00581FAE" w:rsidRPr="00834F9C">
              <w:rPr>
                <w:color w:val="000000"/>
                <w:kern w:val="0"/>
                <w:sz w:val="18"/>
                <w:szCs w:val="18"/>
              </w:rPr>
              <w:t xml:space="preserve">Shrimps </w:t>
            </w:r>
            <w:r w:rsidRPr="00834F9C">
              <w:rPr>
                <w:color w:val="000000"/>
                <w:kern w:val="0"/>
                <w:sz w:val="18"/>
                <w:szCs w:val="18"/>
              </w:rPr>
              <w:t>particles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77</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14.61</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21</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12.57</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Crustacean</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24</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4.55</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4.19</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proofErr w:type="spellStart"/>
            <w:r w:rsidRPr="00834F9C">
              <w:rPr>
                <w:color w:val="000000"/>
                <w:kern w:val="0"/>
                <w:sz w:val="18"/>
                <w:szCs w:val="18"/>
              </w:rPr>
              <w:t>Polychaectes</w:t>
            </w:r>
            <w:proofErr w:type="spellEnd"/>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41</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7.77</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11</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6.58</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Fish egg</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6</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1.13</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1.19</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Small fish</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23</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4.36</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13</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7.78</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fish scales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28</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5.31</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8</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4.79</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Prawns</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4</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0.75</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2</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1.19</w:t>
            </w:r>
          </w:p>
        </w:tc>
      </w:tr>
      <w:tr w:rsidR="00675097" w:rsidRPr="00834F9C" w:rsidTr="00834F9C">
        <w:trPr>
          <w:cantSplit/>
          <w:jc w:val="center"/>
        </w:trPr>
        <w:tc>
          <w:tcPr>
            <w:cnfStyle w:val="001000000000"/>
            <w:tcW w:w="235" w:type="pct"/>
          </w:tcPr>
          <w:p w:rsidR="00675097" w:rsidRPr="00834F9C" w:rsidRDefault="00675097" w:rsidP="00535071">
            <w:pPr>
              <w:pStyle w:val="ListParagraph"/>
              <w:numPr>
                <w:ilvl w:val="0"/>
                <w:numId w:val="2"/>
              </w:numPr>
              <w:adjustRightInd w:val="0"/>
              <w:snapToGrid w:val="0"/>
              <w:spacing w:after="0" w:line="240" w:lineRule="auto"/>
              <w:ind w:left="0" w:firstLine="0"/>
              <w:contextualSpacing w:val="0"/>
              <w:jc w:val="both"/>
              <w:rPr>
                <w:rFonts w:ascii="Times New Roman" w:hAnsi="Times New Roman"/>
                <w:color w:val="00000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Fish bone</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3</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0.56</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0.59</w:t>
            </w:r>
          </w:p>
        </w:tc>
      </w:tr>
      <w:tr w:rsidR="00675097" w:rsidRPr="00834F9C" w:rsidTr="00834F9C">
        <w:trPr>
          <w:cantSplit/>
          <w:jc w:val="center"/>
        </w:trPr>
        <w:tc>
          <w:tcPr>
            <w:cnfStyle w:val="001000000000"/>
            <w:tcW w:w="235" w:type="pct"/>
          </w:tcPr>
          <w:p w:rsidR="00675097" w:rsidRPr="00834F9C" w:rsidRDefault="00675097" w:rsidP="00535071">
            <w:pPr>
              <w:adjustRightInd w:val="0"/>
              <w:snapToGrid w:val="0"/>
              <w:rPr>
                <w:color w:val="000000"/>
                <w:kern w:val="0"/>
                <w:sz w:val="6"/>
                <w:szCs w:val="6"/>
              </w:rPr>
            </w:pPr>
          </w:p>
        </w:tc>
        <w:tc>
          <w:tcPr>
            <w:tcW w:w="4765" w:type="pct"/>
            <w:gridSpan w:val="5"/>
          </w:tcPr>
          <w:p w:rsidR="00675097" w:rsidRPr="00834F9C" w:rsidRDefault="00675097" w:rsidP="00535071">
            <w:pPr>
              <w:adjustRightInd w:val="0"/>
              <w:snapToGrid w:val="0"/>
              <w:cnfStyle w:val="000000000000"/>
              <w:rPr>
                <w:color w:val="000000"/>
                <w:kern w:val="0"/>
                <w:sz w:val="6"/>
                <w:szCs w:val="6"/>
              </w:rPr>
            </w:pPr>
          </w:p>
        </w:tc>
      </w:tr>
      <w:tr w:rsidR="00675097" w:rsidRPr="00834F9C" w:rsidTr="00834F9C">
        <w:trPr>
          <w:cantSplit/>
          <w:jc w:val="center"/>
        </w:trPr>
        <w:tc>
          <w:tcPr>
            <w:cnfStyle w:val="001000000000"/>
            <w:tcW w:w="235" w:type="pct"/>
          </w:tcPr>
          <w:p w:rsidR="00675097" w:rsidRPr="00834F9C" w:rsidRDefault="00675097" w:rsidP="00535071">
            <w:pPr>
              <w:adjustRightInd w:val="0"/>
              <w:snapToGrid w:val="0"/>
              <w:rPr>
                <w:color w:val="000000"/>
                <w:kern w:val="0"/>
                <w:sz w:val="18"/>
                <w:szCs w:val="18"/>
              </w:rPr>
            </w:pPr>
          </w:p>
        </w:tc>
        <w:tc>
          <w:tcPr>
            <w:tcW w:w="103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Total</w:t>
            </w:r>
          </w:p>
        </w:tc>
        <w:tc>
          <w:tcPr>
            <w:tcW w:w="974"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527</w:t>
            </w:r>
          </w:p>
        </w:tc>
        <w:tc>
          <w:tcPr>
            <w:tcW w:w="1522"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100</w:t>
            </w:r>
          </w:p>
        </w:tc>
        <w:tc>
          <w:tcPr>
            <w:tcW w:w="565"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167</w:t>
            </w:r>
          </w:p>
        </w:tc>
        <w:tc>
          <w:tcPr>
            <w:tcW w:w="668" w:type="pct"/>
          </w:tcPr>
          <w:p w:rsidR="00675097" w:rsidRPr="00834F9C" w:rsidRDefault="00675097" w:rsidP="00535071">
            <w:pPr>
              <w:adjustRightInd w:val="0"/>
              <w:snapToGrid w:val="0"/>
              <w:cnfStyle w:val="000000000000"/>
              <w:rPr>
                <w:color w:val="000000"/>
                <w:kern w:val="0"/>
                <w:sz w:val="18"/>
                <w:szCs w:val="18"/>
              </w:rPr>
            </w:pPr>
            <w:r w:rsidRPr="00834F9C">
              <w:rPr>
                <w:color w:val="000000"/>
                <w:kern w:val="0"/>
                <w:sz w:val="18"/>
                <w:szCs w:val="18"/>
              </w:rPr>
              <w:t>100</w:t>
            </w:r>
          </w:p>
        </w:tc>
      </w:tr>
    </w:tbl>
    <w:p w:rsidR="00675097" w:rsidRPr="009B5A84" w:rsidRDefault="00675097" w:rsidP="00535071">
      <w:pPr>
        <w:adjustRightInd w:val="0"/>
        <w:snapToGrid w:val="0"/>
        <w:ind w:firstLine="425"/>
        <w:rPr>
          <w:kern w:val="0"/>
          <w:sz w:val="20"/>
          <w:szCs w:val="20"/>
        </w:rPr>
      </w:pPr>
      <w:r w:rsidRPr="009B5A84">
        <w:rPr>
          <w:kern w:val="0"/>
          <w:sz w:val="20"/>
          <w:szCs w:val="20"/>
        </w:rPr>
        <w:t>Total n</w:t>
      </w:r>
      <w:r w:rsidR="001012B6" w:rsidRPr="009B5A84">
        <w:rPr>
          <w:kern w:val="0"/>
          <w:sz w:val="20"/>
          <w:szCs w:val="20"/>
        </w:rPr>
        <w:t>o of guts examine in August 2014</w:t>
      </w:r>
      <w:r w:rsidRPr="009B5A84">
        <w:rPr>
          <w:kern w:val="0"/>
          <w:sz w:val="20"/>
          <w:szCs w:val="20"/>
        </w:rPr>
        <w:t xml:space="preserve"> =50</w:t>
      </w:r>
    </w:p>
    <w:p w:rsidR="00675097" w:rsidRPr="009B5A84" w:rsidRDefault="00675097" w:rsidP="00535071">
      <w:pPr>
        <w:adjustRightInd w:val="0"/>
        <w:snapToGrid w:val="0"/>
        <w:ind w:firstLine="425"/>
        <w:rPr>
          <w:kern w:val="0"/>
          <w:sz w:val="20"/>
          <w:szCs w:val="20"/>
        </w:rPr>
      </w:pPr>
      <w:r w:rsidRPr="009B5A84">
        <w:rPr>
          <w:kern w:val="0"/>
          <w:sz w:val="20"/>
          <w:szCs w:val="20"/>
        </w:rPr>
        <w:t>Total no of empty guts = 3</w:t>
      </w:r>
    </w:p>
    <w:p w:rsidR="00675097" w:rsidRPr="009B5A84" w:rsidRDefault="00675097" w:rsidP="00535071">
      <w:pPr>
        <w:adjustRightInd w:val="0"/>
        <w:snapToGrid w:val="0"/>
        <w:ind w:firstLine="425"/>
        <w:rPr>
          <w:kern w:val="0"/>
          <w:sz w:val="20"/>
          <w:szCs w:val="20"/>
        </w:rPr>
      </w:pPr>
      <w:r w:rsidRPr="009B5A84">
        <w:rPr>
          <w:kern w:val="0"/>
          <w:sz w:val="20"/>
          <w:szCs w:val="20"/>
        </w:rPr>
        <w:t>Total no of guts containing food =47</w:t>
      </w:r>
    </w:p>
    <w:p w:rsidR="00675097" w:rsidRPr="009B5A84" w:rsidRDefault="00675097" w:rsidP="00535071">
      <w:pPr>
        <w:adjustRightInd w:val="0"/>
        <w:snapToGrid w:val="0"/>
        <w:ind w:firstLine="425"/>
        <w:rPr>
          <w:kern w:val="0"/>
          <w:sz w:val="20"/>
          <w:szCs w:val="20"/>
        </w:rPr>
      </w:pPr>
      <w:r w:rsidRPr="009B5A84">
        <w:rPr>
          <w:kern w:val="0"/>
          <w:sz w:val="20"/>
          <w:szCs w:val="20"/>
        </w:rPr>
        <w:t>%</w:t>
      </w:r>
      <w:r w:rsidR="00535071">
        <w:rPr>
          <w:kern w:val="0"/>
          <w:sz w:val="20"/>
          <w:szCs w:val="20"/>
        </w:rPr>
        <w:t xml:space="preserve"> </w:t>
      </w:r>
      <w:r w:rsidRPr="009B5A84">
        <w:rPr>
          <w:kern w:val="0"/>
          <w:sz w:val="20"/>
          <w:szCs w:val="20"/>
        </w:rPr>
        <w:t>of empty guts = 3/50 x 100 =6%</w:t>
      </w:r>
    </w:p>
    <w:p w:rsidR="00675097" w:rsidRPr="009B5A84" w:rsidRDefault="00675097" w:rsidP="00535071">
      <w:pPr>
        <w:adjustRightInd w:val="0"/>
        <w:snapToGrid w:val="0"/>
        <w:ind w:firstLine="425"/>
        <w:rPr>
          <w:kern w:val="0"/>
          <w:sz w:val="20"/>
          <w:szCs w:val="20"/>
        </w:rPr>
      </w:pPr>
      <w:r w:rsidRPr="009B5A84">
        <w:rPr>
          <w:kern w:val="0"/>
          <w:sz w:val="20"/>
          <w:szCs w:val="20"/>
        </w:rPr>
        <w:t>%</w:t>
      </w:r>
      <w:r w:rsidR="00535071">
        <w:rPr>
          <w:kern w:val="0"/>
          <w:sz w:val="20"/>
          <w:szCs w:val="20"/>
        </w:rPr>
        <w:t xml:space="preserve"> </w:t>
      </w:r>
      <w:r w:rsidRPr="009B5A84">
        <w:rPr>
          <w:kern w:val="0"/>
          <w:sz w:val="20"/>
          <w:szCs w:val="20"/>
        </w:rPr>
        <w:t>of guts containing food =47/50 x 100=94%</w:t>
      </w:r>
    </w:p>
    <w:p w:rsidR="005F4014"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GRI =47/50 x </w:t>
      </w:r>
      <w:r w:rsidR="005F4014" w:rsidRPr="009B5A84">
        <w:rPr>
          <w:rFonts w:ascii="Times New Roman" w:hAnsi="Times New Roman"/>
          <w:sz w:val="20"/>
          <w:szCs w:val="20"/>
        </w:rPr>
        <w:t>100/1 =94%</w:t>
      </w:r>
    </w:p>
    <w:p w:rsidR="009B5A84" w:rsidRDefault="009B5A84" w:rsidP="00535071">
      <w:pPr>
        <w:pStyle w:val="NoSpacing"/>
        <w:adjustRightInd w:val="0"/>
        <w:snapToGrid w:val="0"/>
        <w:jc w:val="both"/>
        <w:rPr>
          <w:rFonts w:ascii="Times New Roman" w:eastAsiaTheme="minorEastAsia" w:hAnsi="Times New Roman"/>
          <w:b/>
          <w:sz w:val="20"/>
          <w:szCs w:val="20"/>
          <w:lang w:eastAsia="zh-CN"/>
        </w:rPr>
      </w:pPr>
    </w:p>
    <w:p w:rsidR="009B5A84" w:rsidRPr="009B5A84" w:rsidRDefault="009B5A84" w:rsidP="00535071">
      <w:pPr>
        <w:pStyle w:val="NoSpacing"/>
        <w:adjustRightInd w:val="0"/>
        <w:snapToGrid w:val="0"/>
        <w:jc w:val="both"/>
        <w:rPr>
          <w:rFonts w:ascii="Times New Roman" w:eastAsiaTheme="minorEastAsia" w:hAnsi="Times New Roman"/>
          <w:b/>
          <w:sz w:val="20"/>
          <w:szCs w:val="20"/>
          <w:lang w:eastAsia="zh-CN"/>
        </w:rPr>
        <w:sectPr w:rsidR="009B5A84" w:rsidRPr="009B5A84" w:rsidSect="00CD35D4">
          <w:type w:val="continuous"/>
          <w:pgSz w:w="12240" w:h="15840" w:code="1"/>
          <w:pgMar w:top="1440" w:right="1440" w:bottom="1440" w:left="1440" w:header="720" w:footer="720" w:gutter="0"/>
          <w:cols w:space="720"/>
          <w:docGrid w:linePitch="360"/>
        </w:sectPr>
      </w:pPr>
    </w:p>
    <w:p w:rsidR="00834F9C" w:rsidRPr="009B5A84" w:rsidRDefault="00834F9C" w:rsidP="00834F9C">
      <w:pPr>
        <w:pStyle w:val="NoSpacing"/>
        <w:adjustRightInd w:val="0"/>
        <w:snapToGrid w:val="0"/>
        <w:jc w:val="both"/>
        <w:rPr>
          <w:rFonts w:ascii="Times New Roman" w:hAnsi="Times New Roman"/>
          <w:sz w:val="20"/>
          <w:szCs w:val="20"/>
        </w:rPr>
      </w:pPr>
      <w:r w:rsidRPr="009B5A84">
        <w:rPr>
          <w:rFonts w:ascii="Times New Roman" w:hAnsi="Times New Roman"/>
          <w:b/>
          <w:sz w:val="20"/>
          <w:szCs w:val="20"/>
        </w:rPr>
        <w:lastRenderedPageBreak/>
        <w:t xml:space="preserve">3.2 Diet Component Encounter in the Gut of </w:t>
      </w:r>
      <w:proofErr w:type="spellStart"/>
      <w:r w:rsidRPr="009B5A84">
        <w:rPr>
          <w:rFonts w:ascii="Times New Roman" w:hAnsi="Times New Roman"/>
          <w:b/>
          <w:i/>
          <w:sz w:val="20"/>
          <w:szCs w:val="20"/>
        </w:rPr>
        <w:t>Chrysichthys</w:t>
      </w:r>
      <w:proofErr w:type="spellEnd"/>
      <w:r w:rsidRPr="009B5A84">
        <w:rPr>
          <w:rFonts w:ascii="Times New Roman" w:hAnsi="Times New Roman"/>
          <w:b/>
          <w:i/>
          <w:sz w:val="20"/>
          <w:szCs w:val="20"/>
        </w:rPr>
        <w:t xml:space="preserve"> </w:t>
      </w:r>
      <w:proofErr w:type="spellStart"/>
      <w:r w:rsidRPr="009B5A84">
        <w:rPr>
          <w:rFonts w:ascii="Times New Roman" w:hAnsi="Times New Roman"/>
          <w:b/>
          <w:i/>
          <w:sz w:val="20"/>
          <w:szCs w:val="20"/>
        </w:rPr>
        <w:t>nigrodigitatus</w:t>
      </w:r>
      <w:proofErr w:type="spellEnd"/>
      <w:r w:rsidRPr="009B5A84">
        <w:rPr>
          <w:rFonts w:ascii="Times New Roman" w:hAnsi="Times New Roman"/>
          <w:b/>
          <w:sz w:val="20"/>
          <w:szCs w:val="20"/>
        </w:rPr>
        <w:t xml:space="preserve"> (August, 2014)</w:t>
      </w:r>
    </w:p>
    <w:p w:rsidR="00834F9C" w:rsidRPr="009B5A84" w:rsidRDefault="00834F9C" w:rsidP="00834F9C">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 xml:space="preserve">As in July, 2014, 16 diet components were also recorded in the gut of </w:t>
      </w:r>
      <w:r w:rsidRPr="009B5A84">
        <w:rPr>
          <w:rFonts w:ascii="Times New Roman" w:hAnsi="Times New Roman"/>
          <w:i/>
          <w:sz w:val="20"/>
          <w:szCs w:val="20"/>
        </w:rPr>
        <w:t xml:space="preserve">C. </w:t>
      </w:r>
      <w:proofErr w:type="spellStart"/>
      <w:r w:rsidRPr="009B5A84">
        <w:rPr>
          <w:rFonts w:ascii="Times New Roman" w:hAnsi="Times New Roman"/>
          <w:i/>
          <w:sz w:val="20"/>
          <w:szCs w:val="20"/>
        </w:rPr>
        <w:t>nigrodigitatus</w:t>
      </w:r>
      <w:proofErr w:type="spellEnd"/>
      <w:r w:rsidRPr="009B5A84">
        <w:rPr>
          <w:rFonts w:ascii="Times New Roman" w:hAnsi="Times New Roman"/>
          <w:sz w:val="20"/>
          <w:szCs w:val="20"/>
        </w:rPr>
        <w:t xml:space="preserve"> in August, 2014. Variations in numerical and relative percentage abundance were also observed among the diet components. The diet component with their respective numerical and relative percentage abundance were; Crab/particles 54(10.24%), plant materials 65(12.33%), diatoms 43(8.15%), amphipods 9(1.70%), mud/sand particles 89(16.88%), bivalve 21(3.98%), Mollusk 40(7.59%), Shrimps/particles 77(14.61%, Crustacean 24(4.55%), </w:t>
      </w:r>
      <w:proofErr w:type="spellStart"/>
      <w:r w:rsidRPr="009B5A84">
        <w:rPr>
          <w:rFonts w:ascii="Times New Roman" w:hAnsi="Times New Roman"/>
          <w:sz w:val="20"/>
          <w:szCs w:val="20"/>
        </w:rPr>
        <w:t>Polychaetes</w:t>
      </w:r>
      <w:proofErr w:type="spellEnd"/>
      <w:r w:rsidRPr="009B5A84">
        <w:rPr>
          <w:rFonts w:ascii="Times New Roman" w:hAnsi="Times New Roman"/>
          <w:sz w:val="20"/>
          <w:szCs w:val="20"/>
        </w:rPr>
        <w:t xml:space="preserve"> 41(7.77%), fish egg 6(1.13%), small fish 23(4.36%), fish scales 28(5.31%), Prawns 4(0.75%), fish bone 3(0.56%) and detritus which could not be empirically determined.</w:t>
      </w:r>
    </w:p>
    <w:p w:rsidR="00834F9C" w:rsidRDefault="00834F9C" w:rsidP="00834F9C">
      <w:pPr>
        <w:pStyle w:val="NoSpacing"/>
        <w:adjustRightInd w:val="0"/>
        <w:snapToGrid w:val="0"/>
        <w:jc w:val="both"/>
        <w:rPr>
          <w:rFonts w:ascii="Times New Roman" w:hAnsi="Times New Roman"/>
          <w:sz w:val="20"/>
          <w:szCs w:val="20"/>
        </w:rPr>
      </w:pPr>
      <w:r w:rsidRPr="009B5A84">
        <w:rPr>
          <w:rFonts w:ascii="Times New Roman" w:hAnsi="Times New Roman"/>
          <w:sz w:val="20"/>
          <w:szCs w:val="20"/>
        </w:rPr>
        <w:t xml:space="preserve">A total of 527 individual diet components were encountered in the gut of </w:t>
      </w:r>
      <w:r w:rsidRPr="009B5A84">
        <w:rPr>
          <w:rFonts w:ascii="Times New Roman" w:hAnsi="Times New Roman"/>
          <w:i/>
          <w:sz w:val="20"/>
          <w:szCs w:val="20"/>
        </w:rPr>
        <w:t xml:space="preserve">C. </w:t>
      </w:r>
      <w:proofErr w:type="spellStart"/>
      <w:r w:rsidRPr="009B5A84">
        <w:rPr>
          <w:rFonts w:ascii="Times New Roman" w:hAnsi="Times New Roman"/>
          <w:i/>
          <w:sz w:val="20"/>
          <w:szCs w:val="20"/>
        </w:rPr>
        <w:t>nigrodigitatus</w:t>
      </w:r>
      <w:proofErr w:type="spellEnd"/>
      <w:r w:rsidRPr="009B5A84">
        <w:rPr>
          <w:rFonts w:ascii="Times New Roman" w:hAnsi="Times New Roman"/>
          <w:sz w:val="20"/>
          <w:szCs w:val="20"/>
        </w:rPr>
        <w:t xml:space="preserve"> in August, 2014. (Table 2). Also, the frequency were also observed and recorded as follows; Crab/particles 13(7.78%), Plant material 12(7.18%), detritus 24(14.37%), diatoms 7(4.19%), Amphipods 6(3.59%), Mud/sand particles 18(10.77%), bivalve 5(2.99%), Mollusk 17(10.17%), Shrimp/particles 21(12.57%), Crustacean 7 (4.19%) </w:t>
      </w:r>
      <w:proofErr w:type="spellStart"/>
      <w:r w:rsidRPr="009B5A84">
        <w:rPr>
          <w:rFonts w:ascii="Times New Roman" w:hAnsi="Times New Roman"/>
          <w:sz w:val="20"/>
          <w:szCs w:val="20"/>
        </w:rPr>
        <w:t>polychaetes</w:t>
      </w:r>
      <w:proofErr w:type="spellEnd"/>
      <w:r w:rsidRPr="009B5A84">
        <w:rPr>
          <w:rFonts w:ascii="Times New Roman" w:hAnsi="Times New Roman"/>
          <w:sz w:val="20"/>
          <w:szCs w:val="20"/>
        </w:rPr>
        <w:t xml:space="preserve"> 11(6.58%), fish eggs 2(1.17%), small fish 13(7.78%), fish scales 8(4.77%), Prawns 2(1.17%) and fish bone 1 (0.59%) (Table 2).</w:t>
      </w:r>
    </w:p>
    <w:p w:rsidR="00675097" w:rsidRPr="009B5A84" w:rsidRDefault="009D48E6" w:rsidP="00535071">
      <w:pPr>
        <w:pStyle w:val="NoSpacing"/>
        <w:adjustRightInd w:val="0"/>
        <w:snapToGrid w:val="0"/>
        <w:jc w:val="both"/>
        <w:rPr>
          <w:rFonts w:ascii="Times New Roman" w:hAnsi="Times New Roman"/>
          <w:sz w:val="20"/>
          <w:szCs w:val="20"/>
        </w:rPr>
      </w:pPr>
      <w:r w:rsidRPr="009B5A84">
        <w:rPr>
          <w:rFonts w:ascii="Times New Roman" w:hAnsi="Times New Roman"/>
          <w:b/>
          <w:sz w:val="20"/>
          <w:szCs w:val="20"/>
        </w:rPr>
        <w:lastRenderedPageBreak/>
        <w:t xml:space="preserve">3.3 </w:t>
      </w:r>
      <w:r w:rsidR="00437FD0" w:rsidRPr="009B5A84">
        <w:rPr>
          <w:rFonts w:ascii="Times New Roman" w:hAnsi="Times New Roman"/>
          <w:b/>
          <w:sz w:val="20"/>
          <w:szCs w:val="20"/>
        </w:rPr>
        <w:t>Diet Components in the G</w:t>
      </w:r>
      <w:r w:rsidR="00675097" w:rsidRPr="009B5A84">
        <w:rPr>
          <w:rFonts w:ascii="Times New Roman" w:hAnsi="Times New Roman"/>
          <w:b/>
          <w:sz w:val="20"/>
          <w:szCs w:val="20"/>
        </w:rPr>
        <w:t xml:space="preserve">ut of </w:t>
      </w:r>
      <w:proofErr w:type="spellStart"/>
      <w:r w:rsidR="00675097" w:rsidRPr="009B5A84">
        <w:rPr>
          <w:rFonts w:ascii="Times New Roman" w:hAnsi="Times New Roman"/>
          <w:b/>
          <w:i/>
          <w:sz w:val="20"/>
          <w:szCs w:val="20"/>
        </w:rPr>
        <w:t>Chrysichthys</w:t>
      </w:r>
      <w:proofErr w:type="spellEnd"/>
      <w:r w:rsidR="00675097" w:rsidRPr="009B5A84">
        <w:rPr>
          <w:rFonts w:ascii="Times New Roman" w:hAnsi="Times New Roman"/>
          <w:b/>
          <w:i/>
          <w:sz w:val="20"/>
          <w:szCs w:val="20"/>
        </w:rPr>
        <w:t xml:space="preserve"> </w:t>
      </w:r>
      <w:proofErr w:type="spellStart"/>
      <w:r w:rsidR="00675097" w:rsidRPr="009B5A84">
        <w:rPr>
          <w:rFonts w:ascii="Times New Roman" w:hAnsi="Times New Roman"/>
          <w:b/>
          <w:i/>
          <w:sz w:val="20"/>
          <w:szCs w:val="20"/>
        </w:rPr>
        <w:t>nigrodigitatus</w:t>
      </w:r>
      <w:proofErr w:type="spellEnd"/>
      <w:r w:rsidR="00556C27" w:rsidRPr="009B5A84">
        <w:rPr>
          <w:rFonts w:ascii="Times New Roman" w:hAnsi="Times New Roman"/>
          <w:b/>
          <w:sz w:val="20"/>
          <w:szCs w:val="20"/>
        </w:rPr>
        <w:t xml:space="preserve"> (September, 2014</w:t>
      </w:r>
      <w:r w:rsidR="00675097" w:rsidRPr="009B5A84">
        <w:rPr>
          <w:rFonts w:ascii="Times New Roman" w:hAnsi="Times New Roman"/>
          <w:b/>
          <w:sz w:val="20"/>
          <w:szCs w:val="20"/>
        </w:rPr>
        <w:t>)</w:t>
      </w:r>
    </w:p>
    <w:p w:rsidR="00675097" w:rsidRPr="009B5A84" w:rsidRDefault="00556C2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In September, 2014</w:t>
      </w:r>
      <w:r w:rsidR="00675097" w:rsidRPr="009B5A84">
        <w:rPr>
          <w:rFonts w:ascii="Times New Roman" w:hAnsi="Times New Roman"/>
          <w:sz w:val="20"/>
          <w:szCs w:val="20"/>
        </w:rPr>
        <w:t xml:space="preserve">, 14 different diet components were recorded in the gut of </w:t>
      </w:r>
      <w:r w:rsidR="00675097" w:rsidRPr="009B5A84">
        <w:rPr>
          <w:rFonts w:ascii="Times New Roman" w:hAnsi="Times New Roman"/>
          <w:i/>
          <w:sz w:val="20"/>
          <w:szCs w:val="20"/>
        </w:rPr>
        <w:t xml:space="preserve">C. </w:t>
      </w:r>
      <w:proofErr w:type="spellStart"/>
      <w:r w:rsidR="00675097" w:rsidRPr="009B5A84">
        <w:rPr>
          <w:rFonts w:ascii="Times New Roman" w:hAnsi="Times New Roman"/>
          <w:i/>
          <w:sz w:val="20"/>
          <w:szCs w:val="20"/>
        </w:rPr>
        <w:t>nigrodigitatus</w:t>
      </w:r>
      <w:proofErr w:type="spellEnd"/>
      <w:r w:rsidR="00675097" w:rsidRPr="009B5A84">
        <w:rPr>
          <w:rFonts w:ascii="Times New Roman" w:hAnsi="Times New Roman"/>
          <w:sz w:val="20"/>
          <w:szCs w:val="20"/>
        </w:rPr>
        <w:t xml:space="preserve">. Similar variations in numerical and relative percentage abundance were also in the diet of the species during the month of study. These were Mollusks 53(9.33%), Shrimp/parts 102(18.34%), small fish 27(4.85%), Mud/sand particles 99(17.80%), diatoms 44(7.91%), plant materials 25(4.49), </w:t>
      </w:r>
      <w:proofErr w:type="spellStart"/>
      <w:r w:rsidR="00675097" w:rsidRPr="009B5A84">
        <w:rPr>
          <w:rFonts w:ascii="Times New Roman" w:hAnsi="Times New Roman"/>
          <w:sz w:val="20"/>
          <w:szCs w:val="20"/>
        </w:rPr>
        <w:t>Polychaetes</w:t>
      </w:r>
      <w:proofErr w:type="spellEnd"/>
      <w:r w:rsidR="00675097" w:rsidRPr="009B5A84">
        <w:rPr>
          <w:rFonts w:ascii="Times New Roman" w:hAnsi="Times New Roman"/>
          <w:sz w:val="20"/>
          <w:szCs w:val="20"/>
        </w:rPr>
        <w:t xml:space="preserve"> 33(5.93%), Fish scales 40(7.19%), fish bone 32(5.74%), Amphipod 12(2.15%), bivalve 17(3.05%), Crab/part 59(10.61%), Crustacean parts 13(2.33%) and detritus with no empirical value. A total of 556 individual diet component was encountered in the gut of </w:t>
      </w:r>
      <w:r w:rsidR="00675097" w:rsidRPr="009B5A84">
        <w:rPr>
          <w:rFonts w:ascii="Times New Roman" w:hAnsi="Times New Roman"/>
          <w:i/>
          <w:sz w:val="20"/>
          <w:szCs w:val="20"/>
        </w:rPr>
        <w:t xml:space="preserve">C. </w:t>
      </w:r>
      <w:proofErr w:type="spellStart"/>
      <w:r w:rsidR="00675097" w:rsidRPr="009B5A84">
        <w:rPr>
          <w:rFonts w:ascii="Times New Roman" w:hAnsi="Times New Roman"/>
          <w:i/>
          <w:sz w:val="20"/>
          <w:szCs w:val="20"/>
        </w:rPr>
        <w:t>nigrodigitatus</w:t>
      </w:r>
      <w:proofErr w:type="spellEnd"/>
      <w:r w:rsidRPr="009B5A84">
        <w:rPr>
          <w:rFonts w:ascii="Times New Roman" w:hAnsi="Times New Roman"/>
          <w:sz w:val="20"/>
          <w:szCs w:val="20"/>
        </w:rPr>
        <w:t xml:space="preserve"> in September 2014</w:t>
      </w:r>
      <w:r w:rsidR="00675097" w:rsidRPr="009B5A84">
        <w:rPr>
          <w:rFonts w:ascii="Times New Roman" w:hAnsi="Times New Roman"/>
          <w:sz w:val="20"/>
          <w:szCs w:val="20"/>
        </w:rPr>
        <w:t>,</w:t>
      </w:r>
      <w:r w:rsidR="005F4014" w:rsidRPr="009B5A84">
        <w:rPr>
          <w:rFonts w:ascii="Times New Roman" w:hAnsi="Times New Roman"/>
          <w:sz w:val="20"/>
          <w:szCs w:val="20"/>
        </w:rPr>
        <w:t xml:space="preserve"> (Table 3</w:t>
      </w:r>
      <w:r w:rsidRPr="009B5A84">
        <w:rPr>
          <w:rFonts w:ascii="Times New Roman" w:hAnsi="Times New Roman"/>
          <w:sz w:val="20"/>
          <w:szCs w:val="20"/>
        </w:rPr>
        <w:t>). A</w:t>
      </w:r>
      <w:r w:rsidR="00675097" w:rsidRPr="009B5A84">
        <w:rPr>
          <w:rFonts w:ascii="Times New Roman" w:hAnsi="Times New Roman"/>
          <w:sz w:val="20"/>
          <w:szCs w:val="20"/>
        </w:rPr>
        <w:t>lso</w:t>
      </w:r>
      <w:r w:rsidRPr="009B5A84">
        <w:rPr>
          <w:rFonts w:ascii="Times New Roman" w:hAnsi="Times New Roman"/>
          <w:sz w:val="20"/>
          <w:szCs w:val="20"/>
        </w:rPr>
        <w:t>,</w:t>
      </w:r>
      <w:r w:rsidR="00675097" w:rsidRPr="009B5A84">
        <w:rPr>
          <w:rFonts w:ascii="Times New Roman" w:hAnsi="Times New Roman"/>
          <w:sz w:val="20"/>
          <w:szCs w:val="20"/>
        </w:rPr>
        <w:t xml:space="preserve"> the frequency of occurrence and percentage frequency of occurrence were also recorded; Mollusk 17(9.44%), Shrimp/part 22(12.22%), small fish 14(7.77%), detritus 29(16.11%), mud/sand particles 22(12.22%), diatoms 8(4.44%), plant materials 5(2.77%), </w:t>
      </w:r>
      <w:proofErr w:type="spellStart"/>
      <w:r w:rsidR="00675097" w:rsidRPr="009B5A84">
        <w:rPr>
          <w:rFonts w:ascii="Times New Roman" w:hAnsi="Times New Roman"/>
          <w:sz w:val="20"/>
          <w:szCs w:val="20"/>
        </w:rPr>
        <w:t>polychaetes</w:t>
      </w:r>
      <w:proofErr w:type="spellEnd"/>
      <w:r w:rsidR="00675097" w:rsidRPr="009B5A84">
        <w:rPr>
          <w:rFonts w:ascii="Times New Roman" w:hAnsi="Times New Roman"/>
          <w:sz w:val="20"/>
          <w:szCs w:val="20"/>
        </w:rPr>
        <w:t xml:space="preserve"> 10(5.55%), fish scales 10(5.55%), fish bone 9(5.0%), Amphipod 6(3.33%), bivalve 7(3.88%), Crab/part 18(10.0%), and Crustaceans part 3(1.66%) (Table </w:t>
      </w:r>
      <w:r w:rsidR="005F4014" w:rsidRPr="009B5A84">
        <w:rPr>
          <w:rFonts w:ascii="Times New Roman" w:hAnsi="Times New Roman"/>
          <w:sz w:val="20"/>
          <w:szCs w:val="20"/>
        </w:rPr>
        <w:t>3</w:t>
      </w:r>
      <w:r w:rsidR="00675097" w:rsidRPr="009B5A84">
        <w:rPr>
          <w:rFonts w:ascii="Times New Roman" w:hAnsi="Times New Roman"/>
          <w:sz w:val="20"/>
          <w:szCs w:val="20"/>
        </w:rPr>
        <w:t>).</w:t>
      </w:r>
    </w:p>
    <w:p w:rsidR="009B5A84" w:rsidRDefault="009B5A84" w:rsidP="00535071">
      <w:pPr>
        <w:pStyle w:val="NoSpacing"/>
        <w:adjustRightInd w:val="0"/>
        <w:snapToGrid w:val="0"/>
        <w:jc w:val="center"/>
        <w:rPr>
          <w:rFonts w:ascii="Times New Roman" w:hAnsi="Times New Roman"/>
          <w:b/>
          <w:sz w:val="20"/>
          <w:szCs w:val="20"/>
        </w:rPr>
      </w:pPr>
    </w:p>
    <w:p w:rsidR="00834F9C" w:rsidRDefault="00834F9C" w:rsidP="00535071">
      <w:pPr>
        <w:pStyle w:val="NoSpacing"/>
        <w:adjustRightInd w:val="0"/>
        <w:snapToGrid w:val="0"/>
        <w:jc w:val="center"/>
        <w:rPr>
          <w:rFonts w:ascii="Times New Roman" w:hAnsi="Times New Roman"/>
          <w:b/>
          <w:sz w:val="20"/>
          <w:szCs w:val="20"/>
        </w:rPr>
        <w:sectPr w:rsidR="00834F9C" w:rsidSect="009B5A84">
          <w:type w:val="continuous"/>
          <w:pgSz w:w="12240" w:h="15840" w:code="1"/>
          <w:pgMar w:top="1440" w:right="1440" w:bottom="1440" w:left="1440" w:header="720" w:footer="720" w:gutter="0"/>
          <w:cols w:num="2" w:space="425"/>
          <w:docGrid w:linePitch="360"/>
        </w:sectPr>
      </w:pPr>
    </w:p>
    <w:p w:rsidR="009B5A84" w:rsidRDefault="009B5A84" w:rsidP="00535071">
      <w:pPr>
        <w:pStyle w:val="NoSpacing"/>
        <w:adjustRightInd w:val="0"/>
        <w:snapToGrid w:val="0"/>
        <w:jc w:val="center"/>
        <w:rPr>
          <w:rFonts w:ascii="Times New Roman" w:eastAsiaTheme="minorEastAsia" w:hAnsi="Times New Roman"/>
          <w:b/>
          <w:sz w:val="20"/>
          <w:szCs w:val="20"/>
          <w:lang w:eastAsia="zh-CN"/>
        </w:rPr>
      </w:pPr>
    </w:p>
    <w:p w:rsidR="00675097" w:rsidRPr="009B5A84" w:rsidRDefault="00675097" w:rsidP="00535071">
      <w:pPr>
        <w:pStyle w:val="NoSpacing"/>
        <w:adjustRightInd w:val="0"/>
        <w:snapToGrid w:val="0"/>
        <w:jc w:val="both"/>
        <w:rPr>
          <w:rFonts w:ascii="Times New Roman" w:hAnsi="Times New Roman"/>
          <w:sz w:val="20"/>
          <w:szCs w:val="20"/>
        </w:rPr>
      </w:pPr>
      <w:r w:rsidRPr="009B5A84">
        <w:rPr>
          <w:rFonts w:ascii="Times New Roman" w:hAnsi="Times New Roman"/>
          <w:b/>
          <w:sz w:val="20"/>
          <w:szCs w:val="20"/>
        </w:rPr>
        <w:t xml:space="preserve">Table </w:t>
      </w:r>
      <w:r w:rsidR="005F4014" w:rsidRPr="009B5A84">
        <w:rPr>
          <w:rFonts w:ascii="Times New Roman" w:hAnsi="Times New Roman"/>
          <w:b/>
          <w:sz w:val="20"/>
          <w:szCs w:val="20"/>
        </w:rPr>
        <w:t>3</w:t>
      </w:r>
      <w:r w:rsidR="00437FD0" w:rsidRPr="009B5A84">
        <w:rPr>
          <w:rFonts w:ascii="Times New Roman" w:hAnsi="Times New Roman"/>
          <w:b/>
          <w:sz w:val="20"/>
          <w:szCs w:val="20"/>
        </w:rPr>
        <w:t>: Summary of the Numerical, Relative Abundance of the Diet C</w:t>
      </w:r>
      <w:r w:rsidRPr="009B5A84">
        <w:rPr>
          <w:rFonts w:ascii="Times New Roman" w:hAnsi="Times New Roman"/>
          <w:b/>
          <w:sz w:val="20"/>
          <w:szCs w:val="20"/>
        </w:rPr>
        <w:t>o</w:t>
      </w:r>
      <w:r w:rsidR="00437FD0" w:rsidRPr="009B5A84">
        <w:rPr>
          <w:rFonts w:ascii="Times New Roman" w:hAnsi="Times New Roman"/>
          <w:b/>
          <w:sz w:val="20"/>
          <w:szCs w:val="20"/>
        </w:rPr>
        <w:t>mponents and their respective Frequencies and Percentage F</w:t>
      </w:r>
      <w:r w:rsidR="00556C27" w:rsidRPr="009B5A84">
        <w:rPr>
          <w:rFonts w:ascii="Times New Roman" w:hAnsi="Times New Roman"/>
          <w:b/>
          <w:sz w:val="20"/>
          <w:szCs w:val="20"/>
        </w:rPr>
        <w:t>requencies (September 2014</w:t>
      </w:r>
      <w:r w:rsidRPr="009B5A84">
        <w:rPr>
          <w:rFonts w:ascii="Times New Roman" w:hAnsi="Times New Roman"/>
          <w:b/>
          <w:sz w:val="20"/>
          <w:szCs w:val="20"/>
        </w:rPr>
        <w:t>)</w:t>
      </w:r>
    </w:p>
    <w:tbl>
      <w:tblPr>
        <w:tblStyle w:val="LightShading"/>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528"/>
        <w:gridCol w:w="2305"/>
        <w:gridCol w:w="1690"/>
        <w:gridCol w:w="2437"/>
        <w:gridCol w:w="1127"/>
        <w:gridCol w:w="1327"/>
      </w:tblGrid>
      <w:tr w:rsidR="009B5A84" w:rsidRPr="009B5A84" w:rsidTr="00545A49">
        <w:trPr>
          <w:cnfStyle w:val="100000000000"/>
          <w:jc w:val="center"/>
        </w:trPr>
        <w:tc>
          <w:tcPr>
            <w:cnfStyle w:val="001000000000"/>
            <w:tcW w:w="474" w:type="dxa"/>
            <w:tcBorders>
              <w:top w:val="none" w:sz="0" w:space="0" w:color="auto"/>
              <w:left w:val="none" w:sz="0" w:space="0" w:color="auto"/>
              <w:bottom w:val="none" w:sz="0" w:space="0" w:color="auto"/>
              <w:right w:val="none" w:sz="0" w:space="0" w:color="auto"/>
            </w:tcBorders>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S/N</w:t>
            </w:r>
          </w:p>
        </w:tc>
        <w:tc>
          <w:tcPr>
            <w:tcW w:w="2305" w:type="dxa"/>
            <w:tcBorders>
              <w:top w:val="none" w:sz="0" w:space="0" w:color="auto"/>
              <w:left w:val="none" w:sz="0" w:space="0" w:color="auto"/>
              <w:bottom w:val="none" w:sz="0" w:space="0" w:color="auto"/>
              <w:right w:val="none" w:sz="0" w:space="0" w:color="auto"/>
            </w:tcBorders>
            <w:vAlign w:val="center"/>
          </w:tcPr>
          <w:p w:rsidR="009B5A84" w:rsidRPr="009B5A84" w:rsidRDefault="009B5A84" w:rsidP="00535071">
            <w:pPr>
              <w:adjustRightInd w:val="0"/>
              <w:snapToGrid w:val="0"/>
              <w:cnfStyle w:val="100000000000"/>
              <w:rPr>
                <w:color w:val="000000"/>
                <w:kern w:val="0"/>
                <w:sz w:val="20"/>
                <w:szCs w:val="18"/>
              </w:rPr>
            </w:pPr>
            <w:r w:rsidRPr="009B5A84">
              <w:rPr>
                <w:color w:val="000000"/>
                <w:kern w:val="0"/>
                <w:sz w:val="20"/>
                <w:szCs w:val="18"/>
              </w:rPr>
              <w:t>Diet components</w:t>
            </w:r>
          </w:p>
        </w:tc>
        <w:tc>
          <w:tcPr>
            <w:tcW w:w="0" w:type="auto"/>
            <w:tcBorders>
              <w:top w:val="none" w:sz="0" w:space="0" w:color="auto"/>
              <w:left w:val="none" w:sz="0" w:space="0" w:color="auto"/>
              <w:bottom w:val="none" w:sz="0" w:space="0" w:color="auto"/>
              <w:right w:val="none" w:sz="0" w:space="0" w:color="auto"/>
            </w:tcBorders>
            <w:vAlign w:val="center"/>
          </w:tcPr>
          <w:p w:rsidR="009B5A84" w:rsidRPr="009B5A84" w:rsidRDefault="009B5A84" w:rsidP="00535071">
            <w:pPr>
              <w:adjustRightInd w:val="0"/>
              <w:snapToGrid w:val="0"/>
              <w:cnfStyle w:val="100000000000"/>
              <w:rPr>
                <w:color w:val="000000"/>
                <w:kern w:val="0"/>
                <w:sz w:val="20"/>
                <w:szCs w:val="18"/>
              </w:rPr>
            </w:pPr>
            <w:r w:rsidRPr="009B5A84">
              <w:rPr>
                <w:color w:val="000000"/>
                <w:kern w:val="0"/>
                <w:sz w:val="20"/>
                <w:szCs w:val="18"/>
              </w:rPr>
              <w:t>Numerical abundance (n)</w:t>
            </w:r>
          </w:p>
        </w:tc>
        <w:tc>
          <w:tcPr>
            <w:tcW w:w="0" w:type="auto"/>
            <w:tcBorders>
              <w:top w:val="none" w:sz="0" w:space="0" w:color="auto"/>
              <w:left w:val="none" w:sz="0" w:space="0" w:color="auto"/>
              <w:bottom w:val="none" w:sz="0" w:space="0" w:color="auto"/>
              <w:right w:val="none" w:sz="0" w:space="0" w:color="auto"/>
            </w:tcBorders>
            <w:vAlign w:val="center"/>
          </w:tcPr>
          <w:p w:rsidR="009B5A84" w:rsidRPr="009B5A84" w:rsidRDefault="009B5A84" w:rsidP="00535071">
            <w:pPr>
              <w:adjustRightInd w:val="0"/>
              <w:snapToGrid w:val="0"/>
              <w:cnfStyle w:val="100000000000"/>
              <w:rPr>
                <w:color w:val="000000"/>
                <w:kern w:val="0"/>
                <w:sz w:val="20"/>
                <w:szCs w:val="18"/>
              </w:rPr>
            </w:pPr>
            <w:r w:rsidRPr="009B5A84">
              <w:rPr>
                <w:color w:val="000000"/>
                <w:kern w:val="0"/>
                <w:sz w:val="20"/>
                <w:szCs w:val="18"/>
              </w:rPr>
              <w:t>Numerical and relative abundance (n/N *100)</w:t>
            </w:r>
          </w:p>
        </w:tc>
        <w:tc>
          <w:tcPr>
            <w:tcW w:w="0" w:type="auto"/>
            <w:tcBorders>
              <w:top w:val="none" w:sz="0" w:space="0" w:color="auto"/>
              <w:left w:val="none" w:sz="0" w:space="0" w:color="auto"/>
              <w:bottom w:val="none" w:sz="0" w:space="0" w:color="auto"/>
              <w:right w:val="none" w:sz="0" w:space="0" w:color="auto"/>
            </w:tcBorders>
            <w:vAlign w:val="center"/>
          </w:tcPr>
          <w:p w:rsidR="009B5A84" w:rsidRPr="009B5A84" w:rsidRDefault="009B5A84" w:rsidP="00535071">
            <w:pPr>
              <w:adjustRightInd w:val="0"/>
              <w:snapToGrid w:val="0"/>
              <w:cnfStyle w:val="100000000000"/>
              <w:rPr>
                <w:color w:val="000000"/>
                <w:kern w:val="0"/>
                <w:sz w:val="20"/>
                <w:szCs w:val="18"/>
              </w:rPr>
            </w:pPr>
            <w:r w:rsidRPr="009B5A84">
              <w:rPr>
                <w:color w:val="000000"/>
                <w:kern w:val="0"/>
                <w:sz w:val="20"/>
                <w:szCs w:val="18"/>
              </w:rPr>
              <w:t>Frequency</w:t>
            </w:r>
          </w:p>
        </w:tc>
        <w:tc>
          <w:tcPr>
            <w:tcW w:w="0" w:type="auto"/>
            <w:tcBorders>
              <w:top w:val="none" w:sz="0" w:space="0" w:color="auto"/>
              <w:left w:val="none" w:sz="0" w:space="0" w:color="auto"/>
              <w:bottom w:val="none" w:sz="0" w:space="0" w:color="auto"/>
              <w:right w:val="none" w:sz="0" w:space="0" w:color="auto"/>
            </w:tcBorders>
            <w:vAlign w:val="center"/>
          </w:tcPr>
          <w:p w:rsidR="009B5A84" w:rsidRPr="009B5A84" w:rsidRDefault="009B5A84" w:rsidP="00535071">
            <w:pPr>
              <w:adjustRightInd w:val="0"/>
              <w:snapToGrid w:val="0"/>
              <w:cnfStyle w:val="100000000000"/>
              <w:rPr>
                <w:color w:val="000000"/>
                <w:kern w:val="0"/>
                <w:sz w:val="20"/>
                <w:szCs w:val="18"/>
              </w:rPr>
            </w:pPr>
            <w:r w:rsidRPr="009B5A84">
              <w:rPr>
                <w:color w:val="000000"/>
                <w:kern w:val="0"/>
                <w:sz w:val="20"/>
                <w:szCs w:val="18"/>
              </w:rPr>
              <w:t>%Frequency</w:t>
            </w:r>
          </w:p>
        </w:tc>
      </w:tr>
      <w:tr w:rsidR="009B5A84" w:rsidRPr="009B5A84" w:rsidTr="00545A49">
        <w:trPr>
          <w:jc w:val="center"/>
        </w:trPr>
        <w:tc>
          <w:tcPr>
            <w:cnfStyle w:val="001000000000"/>
            <w:tcW w:w="474" w:type="dxa"/>
            <w:vAlign w:val="center"/>
          </w:tcPr>
          <w:p w:rsidR="009B5A84" w:rsidRPr="009B5A84" w:rsidRDefault="009B5A84" w:rsidP="00535071">
            <w:pPr>
              <w:pStyle w:val="ListParagraph"/>
              <w:numPr>
                <w:ilvl w:val="0"/>
                <w:numId w:val="3"/>
              </w:numPr>
              <w:adjustRightInd w:val="0"/>
              <w:snapToGrid w:val="0"/>
              <w:spacing w:after="0" w:line="240" w:lineRule="auto"/>
              <w:ind w:left="0" w:firstLine="0"/>
              <w:contextualSpacing w:val="0"/>
              <w:jc w:val="both"/>
              <w:rPr>
                <w:rFonts w:ascii="Times New Roman" w:hAnsi="Times New Roman"/>
                <w:color w:val="000000"/>
                <w:sz w:val="20"/>
                <w:szCs w:val="20"/>
              </w:rPr>
            </w:pP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Mollusks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9.53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17</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9.44</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2.</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Shrimp/ Shrimps particles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102</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18.34</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22</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12.22</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Small fish</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27</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4.85</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14</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7.77</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4.</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Detritus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29</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16.11</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5.</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Mud/sand particles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99</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17.80</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22</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12.22</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6.</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Diatoms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44</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7.91</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8</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4.44</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7.</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Plants materials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25</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4.49</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2.77</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8.</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proofErr w:type="spellStart"/>
            <w:r w:rsidRPr="009B5A84">
              <w:rPr>
                <w:color w:val="000000"/>
                <w:kern w:val="0"/>
                <w:sz w:val="20"/>
                <w:szCs w:val="20"/>
              </w:rPr>
              <w:t>Polychactes</w:t>
            </w:r>
            <w:proofErr w:type="spellEnd"/>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33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5.93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10</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5.55</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9.</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Fish scales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40</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7.19</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10</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5.55</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10.</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Fish bone</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32</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5.75</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9</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5.0</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11.</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Amphipod</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12</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2.15</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6</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3.33</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12.</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Bivalve</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17</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3.05</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7</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3.88</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13.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Crab/part</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59</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10.61</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18</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10.0</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r w:rsidRPr="009B5A84">
              <w:rPr>
                <w:color w:val="000000"/>
                <w:kern w:val="0"/>
                <w:sz w:val="20"/>
                <w:szCs w:val="20"/>
              </w:rPr>
              <w:t>14.</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Crustaceans parts</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2.33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3</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1.66</w:t>
            </w:r>
          </w:p>
        </w:tc>
      </w:tr>
      <w:tr w:rsidR="009B5A84" w:rsidRPr="009B5A84" w:rsidTr="00545A49">
        <w:trPr>
          <w:jc w:val="center"/>
        </w:trPr>
        <w:tc>
          <w:tcPr>
            <w:cnfStyle w:val="001000000000"/>
            <w:tcW w:w="474" w:type="dxa"/>
            <w:vAlign w:val="center"/>
          </w:tcPr>
          <w:p w:rsidR="009B5A84" w:rsidRPr="009B5A84" w:rsidRDefault="009B5A84" w:rsidP="00535071">
            <w:pPr>
              <w:adjustRightInd w:val="0"/>
              <w:snapToGrid w:val="0"/>
              <w:rPr>
                <w:color w:val="000000"/>
                <w:kern w:val="0"/>
                <w:sz w:val="20"/>
                <w:szCs w:val="20"/>
              </w:rPr>
            </w:pP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Total</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556</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100</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180</w:t>
            </w:r>
          </w:p>
        </w:tc>
        <w:tc>
          <w:tcPr>
            <w:tcW w:w="0" w:type="auto"/>
            <w:vAlign w:val="center"/>
          </w:tcPr>
          <w:p w:rsidR="009B5A84" w:rsidRPr="009B5A84" w:rsidRDefault="009B5A84" w:rsidP="00535071">
            <w:pPr>
              <w:adjustRightInd w:val="0"/>
              <w:snapToGrid w:val="0"/>
              <w:cnfStyle w:val="000000000000"/>
              <w:rPr>
                <w:color w:val="000000"/>
                <w:kern w:val="0"/>
                <w:sz w:val="20"/>
                <w:szCs w:val="20"/>
              </w:rPr>
            </w:pPr>
            <w:r w:rsidRPr="009B5A84">
              <w:rPr>
                <w:color w:val="000000"/>
                <w:kern w:val="0"/>
                <w:sz w:val="20"/>
                <w:szCs w:val="20"/>
              </w:rPr>
              <w:t>100</w:t>
            </w:r>
          </w:p>
        </w:tc>
      </w:tr>
    </w:tbl>
    <w:p w:rsidR="00675097" w:rsidRPr="009B5A84" w:rsidRDefault="00675097" w:rsidP="00535071">
      <w:pPr>
        <w:adjustRightInd w:val="0"/>
        <w:snapToGrid w:val="0"/>
        <w:rPr>
          <w:kern w:val="0"/>
          <w:sz w:val="20"/>
          <w:szCs w:val="20"/>
        </w:rPr>
      </w:pPr>
      <w:r w:rsidRPr="009B5A84">
        <w:rPr>
          <w:kern w:val="0"/>
          <w:sz w:val="20"/>
          <w:szCs w:val="20"/>
        </w:rPr>
        <w:t>Total n</w:t>
      </w:r>
      <w:r w:rsidR="001012B6" w:rsidRPr="009B5A84">
        <w:rPr>
          <w:kern w:val="0"/>
          <w:sz w:val="20"/>
          <w:szCs w:val="20"/>
        </w:rPr>
        <w:t>o gut examined in September 2014</w:t>
      </w:r>
      <w:r w:rsidRPr="009B5A84">
        <w:rPr>
          <w:kern w:val="0"/>
          <w:sz w:val="20"/>
          <w:szCs w:val="20"/>
        </w:rPr>
        <w:t>=50</w:t>
      </w:r>
    </w:p>
    <w:p w:rsidR="00675097" w:rsidRPr="009B5A84" w:rsidRDefault="00675097" w:rsidP="00535071">
      <w:pPr>
        <w:adjustRightInd w:val="0"/>
        <w:snapToGrid w:val="0"/>
        <w:rPr>
          <w:kern w:val="0"/>
          <w:sz w:val="20"/>
          <w:szCs w:val="20"/>
        </w:rPr>
      </w:pPr>
      <w:r w:rsidRPr="009B5A84">
        <w:rPr>
          <w:kern w:val="0"/>
          <w:sz w:val="20"/>
          <w:szCs w:val="20"/>
        </w:rPr>
        <w:t>No of guts containing food =45</w:t>
      </w:r>
    </w:p>
    <w:p w:rsidR="00675097" w:rsidRPr="009B5A84" w:rsidRDefault="00675097" w:rsidP="00535071">
      <w:pPr>
        <w:adjustRightInd w:val="0"/>
        <w:snapToGrid w:val="0"/>
        <w:rPr>
          <w:kern w:val="0"/>
          <w:sz w:val="20"/>
          <w:szCs w:val="20"/>
        </w:rPr>
      </w:pPr>
      <w:r w:rsidRPr="009B5A84">
        <w:rPr>
          <w:kern w:val="0"/>
          <w:sz w:val="20"/>
          <w:szCs w:val="20"/>
        </w:rPr>
        <w:t>%</w:t>
      </w:r>
      <w:r w:rsidR="00535071">
        <w:rPr>
          <w:kern w:val="0"/>
          <w:sz w:val="20"/>
          <w:szCs w:val="20"/>
        </w:rPr>
        <w:t xml:space="preserve"> </w:t>
      </w:r>
      <w:r w:rsidRPr="009B5A84">
        <w:rPr>
          <w:kern w:val="0"/>
          <w:sz w:val="20"/>
          <w:szCs w:val="20"/>
        </w:rPr>
        <w:t>of empty guts = 5/50 x 100 =10%</w:t>
      </w:r>
    </w:p>
    <w:p w:rsidR="00675097" w:rsidRPr="009B5A84" w:rsidRDefault="00675097" w:rsidP="00535071">
      <w:pPr>
        <w:adjustRightInd w:val="0"/>
        <w:snapToGrid w:val="0"/>
        <w:rPr>
          <w:kern w:val="0"/>
          <w:sz w:val="20"/>
          <w:szCs w:val="20"/>
        </w:rPr>
      </w:pPr>
      <w:r w:rsidRPr="009B5A84">
        <w:rPr>
          <w:kern w:val="0"/>
          <w:sz w:val="20"/>
          <w:szCs w:val="20"/>
        </w:rPr>
        <w:t>%</w:t>
      </w:r>
      <w:r w:rsidR="00535071">
        <w:rPr>
          <w:kern w:val="0"/>
          <w:sz w:val="20"/>
          <w:szCs w:val="20"/>
        </w:rPr>
        <w:t xml:space="preserve"> </w:t>
      </w:r>
      <w:r w:rsidRPr="009B5A84">
        <w:rPr>
          <w:kern w:val="0"/>
          <w:sz w:val="20"/>
          <w:szCs w:val="20"/>
        </w:rPr>
        <w:t>0f guts containing food =45/50 x 100=90%</w:t>
      </w:r>
    </w:p>
    <w:p w:rsidR="00675097" w:rsidRPr="009B5A84" w:rsidRDefault="00675097" w:rsidP="00535071">
      <w:pPr>
        <w:adjustRightInd w:val="0"/>
        <w:snapToGrid w:val="0"/>
        <w:rPr>
          <w:kern w:val="0"/>
          <w:sz w:val="20"/>
          <w:szCs w:val="20"/>
        </w:rPr>
      </w:pPr>
      <w:r w:rsidRPr="009B5A84">
        <w:rPr>
          <w:kern w:val="0"/>
          <w:sz w:val="20"/>
          <w:szCs w:val="20"/>
        </w:rPr>
        <w:t>GRI =45/50 x 100 =90%</w:t>
      </w:r>
    </w:p>
    <w:p w:rsidR="006629E2" w:rsidRPr="009B5A84" w:rsidRDefault="006629E2" w:rsidP="00535071">
      <w:pPr>
        <w:adjustRightInd w:val="0"/>
        <w:snapToGrid w:val="0"/>
        <w:rPr>
          <w:kern w:val="0"/>
          <w:sz w:val="20"/>
          <w:szCs w:val="20"/>
        </w:rPr>
      </w:pPr>
    </w:p>
    <w:p w:rsidR="009B5A84" w:rsidRDefault="009B5A84" w:rsidP="00535071">
      <w:pPr>
        <w:adjustRightInd w:val="0"/>
        <w:snapToGrid w:val="0"/>
        <w:rPr>
          <w:b/>
          <w:kern w:val="0"/>
          <w:sz w:val="20"/>
          <w:szCs w:val="20"/>
        </w:rPr>
        <w:sectPr w:rsidR="009B5A84" w:rsidSect="00CD35D4">
          <w:type w:val="continuous"/>
          <w:pgSz w:w="12240" w:h="15840" w:code="1"/>
          <w:pgMar w:top="1440" w:right="1440" w:bottom="1440" w:left="1440" w:header="720" w:footer="720" w:gutter="0"/>
          <w:cols w:space="720"/>
          <w:docGrid w:linePitch="360"/>
        </w:sectPr>
      </w:pPr>
    </w:p>
    <w:p w:rsidR="00545A49" w:rsidRDefault="00545A49">
      <w:pPr>
        <w:widowControl/>
        <w:spacing w:after="200" w:line="276" w:lineRule="auto"/>
        <w:jc w:val="left"/>
        <w:rPr>
          <w:b/>
          <w:kern w:val="0"/>
          <w:sz w:val="20"/>
          <w:szCs w:val="20"/>
        </w:rPr>
      </w:pPr>
      <w:r>
        <w:rPr>
          <w:b/>
          <w:kern w:val="0"/>
          <w:sz w:val="20"/>
          <w:szCs w:val="20"/>
        </w:rPr>
        <w:lastRenderedPageBreak/>
        <w:br w:type="page"/>
      </w:r>
    </w:p>
    <w:p w:rsidR="009B5A84" w:rsidRDefault="009B5A84" w:rsidP="00535071">
      <w:pPr>
        <w:adjustRightInd w:val="0"/>
        <w:snapToGrid w:val="0"/>
        <w:ind w:firstLine="425"/>
        <w:rPr>
          <w:kern w:val="0"/>
          <w:sz w:val="20"/>
          <w:szCs w:val="20"/>
        </w:rPr>
        <w:sectPr w:rsidR="009B5A84" w:rsidSect="009B5A84">
          <w:type w:val="continuous"/>
          <w:pgSz w:w="12240" w:h="15840" w:code="1"/>
          <w:pgMar w:top="1440" w:right="1440" w:bottom="1440" w:left="1440" w:header="720" w:footer="720" w:gutter="0"/>
          <w:cols w:num="2" w:space="425"/>
          <w:docGrid w:linePitch="360"/>
        </w:sectPr>
      </w:pPr>
    </w:p>
    <w:p w:rsidR="006629E2" w:rsidRPr="009B5A84" w:rsidRDefault="006629E2" w:rsidP="00535071">
      <w:pPr>
        <w:adjustRightInd w:val="0"/>
        <w:snapToGrid w:val="0"/>
        <w:jc w:val="center"/>
        <w:rPr>
          <w:kern w:val="0"/>
          <w:sz w:val="20"/>
          <w:szCs w:val="20"/>
        </w:rPr>
      </w:pPr>
      <w:r w:rsidRPr="009B5A84">
        <w:rPr>
          <w:noProof/>
          <w:kern w:val="0"/>
          <w:sz w:val="20"/>
        </w:rPr>
        <w:lastRenderedPageBreak/>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48E6" w:rsidRPr="009B5A84" w:rsidRDefault="009D48E6" w:rsidP="00535071">
      <w:pPr>
        <w:pStyle w:val="NoSpacing"/>
        <w:adjustRightInd w:val="0"/>
        <w:snapToGrid w:val="0"/>
        <w:jc w:val="both"/>
        <w:rPr>
          <w:rFonts w:ascii="Times New Roman" w:hAnsi="Times New Roman"/>
          <w:b/>
          <w:sz w:val="20"/>
          <w:szCs w:val="20"/>
        </w:rPr>
      </w:pPr>
    </w:p>
    <w:p w:rsidR="009B5A84" w:rsidRDefault="009B5A84" w:rsidP="00535071">
      <w:pPr>
        <w:pStyle w:val="NoSpacing"/>
        <w:adjustRightInd w:val="0"/>
        <w:snapToGrid w:val="0"/>
        <w:jc w:val="both"/>
        <w:rPr>
          <w:rFonts w:ascii="Times New Roman" w:hAnsi="Times New Roman"/>
          <w:b/>
          <w:sz w:val="20"/>
          <w:szCs w:val="20"/>
        </w:rPr>
        <w:sectPr w:rsidR="009B5A84" w:rsidSect="00CD35D4">
          <w:type w:val="continuous"/>
          <w:pgSz w:w="12240" w:h="15840" w:code="1"/>
          <w:pgMar w:top="1440" w:right="1440" w:bottom="1440" w:left="1440" w:header="720" w:footer="720" w:gutter="0"/>
          <w:cols w:space="720"/>
          <w:docGrid w:linePitch="360"/>
        </w:sectPr>
      </w:pPr>
    </w:p>
    <w:p w:rsidR="00545A49" w:rsidRPr="00545A49" w:rsidRDefault="00545A49" w:rsidP="00545A49">
      <w:pPr>
        <w:adjustRightInd w:val="0"/>
        <w:snapToGrid w:val="0"/>
        <w:rPr>
          <w:b/>
          <w:bCs/>
          <w:kern w:val="0"/>
          <w:sz w:val="20"/>
          <w:szCs w:val="20"/>
        </w:rPr>
      </w:pPr>
      <w:r w:rsidRPr="009B5A84">
        <w:rPr>
          <w:b/>
          <w:kern w:val="0"/>
          <w:sz w:val="20"/>
          <w:szCs w:val="20"/>
        </w:rPr>
        <w:lastRenderedPageBreak/>
        <w:t xml:space="preserve">3.4 </w:t>
      </w:r>
      <w:r w:rsidRPr="009B5A84">
        <w:rPr>
          <w:b/>
          <w:bCs/>
          <w:kern w:val="0"/>
          <w:sz w:val="20"/>
          <w:szCs w:val="20"/>
        </w:rPr>
        <w:t xml:space="preserve">Variation in the numerical abundance of the diet components encountered in the gut of </w:t>
      </w:r>
      <w:proofErr w:type="spellStart"/>
      <w:r w:rsidRPr="009B5A84">
        <w:rPr>
          <w:b/>
          <w:bCs/>
          <w:i/>
          <w:iCs/>
          <w:kern w:val="0"/>
          <w:sz w:val="20"/>
          <w:szCs w:val="20"/>
        </w:rPr>
        <w:t>Chrysic</w:t>
      </w:r>
      <w:r w:rsidRPr="00545A49">
        <w:rPr>
          <w:b/>
          <w:bCs/>
          <w:i/>
          <w:iCs/>
          <w:kern w:val="0"/>
          <w:sz w:val="20"/>
          <w:szCs w:val="20"/>
        </w:rPr>
        <w:t>hthys</w:t>
      </w:r>
      <w:proofErr w:type="spellEnd"/>
      <w:r w:rsidRPr="00545A49">
        <w:rPr>
          <w:b/>
          <w:bCs/>
          <w:i/>
          <w:iCs/>
          <w:kern w:val="0"/>
          <w:sz w:val="20"/>
          <w:szCs w:val="20"/>
        </w:rPr>
        <w:t xml:space="preserve"> </w:t>
      </w:r>
      <w:proofErr w:type="spellStart"/>
      <w:r w:rsidRPr="00545A49">
        <w:rPr>
          <w:b/>
          <w:bCs/>
          <w:i/>
          <w:iCs/>
          <w:kern w:val="0"/>
          <w:sz w:val="20"/>
          <w:szCs w:val="20"/>
        </w:rPr>
        <w:t>nigrodigitatus</w:t>
      </w:r>
      <w:proofErr w:type="spellEnd"/>
      <w:r w:rsidRPr="00545A49">
        <w:rPr>
          <w:b/>
          <w:bCs/>
          <w:kern w:val="0"/>
          <w:sz w:val="20"/>
          <w:szCs w:val="20"/>
        </w:rPr>
        <w:t xml:space="preserve"> during the study (July-September, 2014).</w:t>
      </w:r>
    </w:p>
    <w:p w:rsidR="00545A49" w:rsidRPr="00545A49" w:rsidRDefault="00545A49" w:rsidP="00545A49">
      <w:pPr>
        <w:pStyle w:val="NoSpacing"/>
        <w:adjustRightInd w:val="0"/>
        <w:snapToGrid w:val="0"/>
        <w:ind w:firstLine="425"/>
        <w:jc w:val="both"/>
        <w:rPr>
          <w:rFonts w:ascii="Times New Roman" w:hAnsi="Times New Roman"/>
          <w:bCs/>
          <w:sz w:val="20"/>
          <w:szCs w:val="20"/>
        </w:rPr>
      </w:pPr>
      <w:r w:rsidRPr="00545A49">
        <w:rPr>
          <w:rFonts w:ascii="Times New Roman" w:hAnsi="Times New Roman"/>
          <w:bCs/>
          <w:sz w:val="20"/>
          <w:szCs w:val="20"/>
        </w:rPr>
        <w:t>The variations in numerical abundance of the diet component encountered in the gut of the species during the study period are presented in Fig. 2. The distribution of the diets components in the different months shows that in some months the diets were observed to vary during the study period.</w:t>
      </w:r>
    </w:p>
    <w:p w:rsidR="00545A49" w:rsidRDefault="00545A49" w:rsidP="00545A49">
      <w:pPr>
        <w:pStyle w:val="NoSpacing"/>
        <w:adjustRightInd w:val="0"/>
        <w:snapToGrid w:val="0"/>
        <w:jc w:val="both"/>
        <w:rPr>
          <w:rFonts w:ascii="Times New Roman" w:hAnsi="Times New Roman"/>
          <w:b/>
          <w:sz w:val="20"/>
          <w:szCs w:val="20"/>
        </w:rPr>
      </w:pPr>
    </w:p>
    <w:p w:rsidR="00675097" w:rsidRPr="009B5A84" w:rsidRDefault="006629E2"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3.5</w:t>
      </w:r>
      <w:r w:rsidR="009D48E6" w:rsidRPr="009B5A84">
        <w:rPr>
          <w:rFonts w:ascii="Times New Roman" w:hAnsi="Times New Roman"/>
          <w:b/>
          <w:sz w:val="20"/>
          <w:szCs w:val="20"/>
        </w:rPr>
        <w:t xml:space="preserve"> </w:t>
      </w:r>
      <w:r w:rsidR="00675097" w:rsidRPr="009B5A84">
        <w:rPr>
          <w:rFonts w:ascii="Times New Roman" w:hAnsi="Times New Roman"/>
          <w:b/>
          <w:sz w:val="20"/>
          <w:szCs w:val="20"/>
        </w:rPr>
        <w:t>Condition factor</w:t>
      </w:r>
    </w:p>
    <w:p w:rsidR="00675097" w:rsidRPr="009B5A84" w:rsidRDefault="00675097" w:rsidP="00535071">
      <w:pPr>
        <w:pStyle w:val="NoSpacing"/>
        <w:adjustRightInd w:val="0"/>
        <w:snapToGrid w:val="0"/>
        <w:ind w:firstLine="425"/>
        <w:jc w:val="both"/>
        <w:rPr>
          <w:rFonts w:ascii="Times New Roman" w:hAnsi="Times New Roman"/>
          <w:sz w:val="20"/>
          <w:szCs w:val="20"/>
        </w:rPr>
      </w:pPr>
      <w:r w:rsidRPr="009B5A84">
        <w:rPr>
          <w:rFonts w:ascii="Times New Roman" w:hAnsi="Times New Roman"/>
          <w:sz w:val="20"/>
          <w:szCs w:val="20"/>
        </w:rPr>
        <w:t>The total condition factor of the species in July was 68.99 with a mean of 1.38; in August total condition factor was 72 with a mean of 1.44, while in September total condition factor was 78.6 with a mean of 1.57.</w:t>
      </w:r>
    </w:p>
    <w:p w:rsidR="009D48E6" w:rsidRPr="009B5A84" w:rsidRDefault="009D48E6" w:rsidP="00535071">
      <w:pPr>
        <w:pStyle w:val="Default"/>
        <w:snapToGrid w:val="0"/>
        <w:jc w:val="both"/>
        <w:rPr>
          <w:rFonts w:ascii="Times New Roman" w:hAnsi="Times New Roman" w:cs="Times New Roman"/>
          <w:color w:val="auto"/>
          <w:sz w:val="20"/>
          <w:szCs w:val="20"/>
        </w:rPr>
      </w:pPr>
    </w:p>
    <w:p w:rsidR="009D48E6" w:rsidRPr="009B5A84" w:rsidRDefault="009D48E6" w:rsidP="00535071">
      <w:pPr>
        <w:pStyle w:val="Default"/>
        <w:snapToGrid w:val="0"/>
        <w:jc w:val="both"/>
        <w:rPr>
          <w:rFonts w:ascii="Times New Roman" w:hAnsi="Times New Roman" w:cs="Times New Roman"/>
          <w:sz w:val="20"/>
          <w:szCs w:val="20"/>
        </w:rPr>
      </w:pPr>
      <w:r w:rsidRPr="009B5A84">
        <w:rPr>
          <w:rFonts w:ascii="Times New Roman" w:hAnsi="Times New Roman" w:cs="Times New Roman"/>
          <w:b/>
          <w:bCs/>
          <w:sz w:val="20"/>
          <w:szCs w:val="20"/>
        </w:rPr>
        <w:t xml:space="preserve">4.0 </w:t>
      </w:r>
      <w:r w:rsidR="009B5A84" w:rsidRPr="009B5A84">
        <w:rPr>
          <w:rFonts w:ascii="Times New Roman" w:hAnsi="Times New Roman" w:cs="Times New Roman"/>
          <w:b/>
          <w:bCs/>
          <w:sz w:val="20"/>
          <w:szCs w:val="20"/>
        </w:rPr>
        <w:t>Discussion</w:t>
      </w:r>
    </w:p>
    <w:p w:rsidR="00B00CBC" w:rsidRPr="009B5A84" w:rsidRDefault="009D48E6" w:rsidP="00535071">
      <w:pPr>
        <w:autoSpaceDE w:val="0"/>
        <w:autoSpaceDN w:val="0"/>
        <w:adjustRightInd w:val="0"/>
        <w:snapToGrid w:val="0"/>
        <w:ind w:firstLine="425"/>
        <w:rPr>
          <w:kern w:val="0"/>
          <w:sz w:val="20"/>
          <w:szCs w:val="20"/>
        </w:rPr>
      </w:pPr>
      <w:proofErr w:type="spellStart"/>
      <w:r w:rsidRPr="009B5A84">
        <w:rPr>
          <w:i/>
          <w:iCs/>
          <w:kern w:val="0"/>
          <w:sz w:val="20"/>
          <w:szCs w:val="20"/>
        </w:rPr>
        <w:t>Chrysichthys</w:t>
      </w:r>
      <w:proofErr w:type="spellEnd"/>
      <w:r w:rsidRPr="009B5A84">
        <w:rPr>
          <w:i/>
          <w:iCs/>
          <w:kern w:val="0"/>
          <w:sz w:val="20"/>
          <w:szCs w:val="20"/>
        </w:rPr>
        <w:t xml:space="preserve"> </w:t>
      </w:r>
      <w:r w:rsidRPr="009B5A84">
        <w:rPr>
          <w:kern w:val="0"/>
          <w:sz w:val="20"/>
          <w:szCs w:val="20"/>
        </w:rPr>
        <w:t xml:space="preserve">species are regarded as omnivorous </w:t>
      </w:r>
      <w:proofErr w:type="spellStart"/>
      <w:r w:rsidRPr="009B5A84">
        <w:rPr>
          <w:kern w:val="0"/>
          <w:sz w:val="20"/>
          <w:szCs w:val="20"/>
        </w:rPr>
        <w:t>detritivores</w:t>
      </w:r>
      <w:proofErr w:type="spellEnd"/>
      <w:r w:rsidRPr="009B5A84">
        <w:rPr>
          <w:kern w:val="0"/>
          <w:sz w:val="20"/>
          <w:szCs w:val="20"/>
        </w:rPr>
        <w:t xml:space="preserve"> (</w:t>
      </w:r>
      <w:proofErr w:type="spellStart"/>
      <w:r w:rsidRPr="009B5A84">
        <w:rPr>
          <w:kern w:val="0"/>
          <w:sz w:val="20"/>
          <w:szCs w:val="20"/>
        </w:rPr>
        <w:t>Oronsaye</w:t>
      </w:r>
      <w:proofErr w:type="spellEnd"/>
      <w:r w:rsidRPr="009B5A84">
        <w:rPr>
          <w:kern w:val="0"/>
          <w:sz w:val="20"/>
          <w:szCs w:val="20"/>
        </w:rPr>
        <w:t xml:space="preserve"> </w:t>
      </w:r>
      <w:r w:rsidR="00AE6927" w:rsidRPr="009B5A84">
        <w:rPr>
          <w:kern w:val="0"/>
          <w:sz w:val="20"/>
          <w:szCs w:val="20"/>
        </w:rPr>
        <w:t>and</w:t>
      </w:r>
      <w:r w:rsidRPr="009B5A84">
        <w:rPr>
          <w:kern w:val="0"/>
          <w:sz w:val="20"/>
          <w:szCs w:val="20"/>
        </w:rPr>
        <w:t xml:space="preserve"> </w:t>
      </w:r>
      <w:proofErr w:type="spellStart"/>
      <w:r w:rsidRPr="009B5A84">
        <w:rPr>
          <w:kern w:val="0"/>
          <w:sz w:val="20"/>
          <w:szCs w:val="20"/>
        </w:rPr>
        <w:t>Nakpodia</w:t>
      </w:r>
      <w:proofErr w:type="spellEnd"/>
      <w:r w:rsidRPr="009B5A84">
        <w:rPr>
          <w:kern w:val="0"/>
          <w:sz w:val="20"/>
          <w:szCs w:val="20"/>
        </w:rPr>
        <w:t xml:space="preserve"> 2005, </w:t>
      </w:r>
      <w:proofErr w:type="spellStart"/>
      <w:r w:rsidRPr="009B5A84">
        <w:rPr>
          <w:kern w:val="0"/>
          <w:sz w:val="20"/>
          <w:szCs w:val="20"/>
        </w:rPr>
        <w:t>Offem</w:t>
      </w:r>
      <w:proofErr w:type="spellEnd"/>
      <w:r w:rsidRPr="009B5A84">
        <w:rPr>
          <w:kern w:val="0"/>
          <w:sz w:val="20"/>
          <w:szCs w:val="20"/>
        </w:rPr>
        <w:t xml:space="preserve"> </w:t>
      </w:r>
      <w:r w:rsidRPr="009B5A84">
        <w:rPr>
          <w:i/>
          <w:iCs/>
          <w:kern w:val="0"/>
          <w:sz w:val="20"/>
          <w:szCs w:val="20"/>
        </w:rPr>
        <w:t>et al</w:t>
      </w:r>
      <w:r w:rsidRPr="009B5A84">
        <w:rPr>
          <w:kern w:val="0"/>
          <w:sz w:val="20"/>
          <w:szCs w:val="20"/>
        </w:rPr>
        <w:t>.</w:t>
      </w:r>
      <w:r w:rsidR="00AE6927" w:rsidRPr="009B5A84">
        <w:rPr>
          <w:kern w:val="0"/>
          <w:sz w:val="20"/>
          <w:szCs w:val="20"/>
        </w:rPr>
        <w:t>,</w:t>
      </w:r>
      <w:r w:rsidRPr="009B5A84">
        <w:rPr>
          <w:kern w:val="0"/>
          <w:sz w:val="20"/>
          <w:szCs w:val="20"/>
        </w:rPr>
        <w:t xml:space="preserve"> 2008 and </w:t>
      </w:r>
      <w:proofErr w:type="spellStart"/>
      <w:r w:rsidRPr="009B5A84">
        <w:rPr>
          <w:kern w:val="0"/>
          <w:sz w:val="20"/>
          <w:szCs w:val="20"/>
        </w:rPr>
        <w:t>Yem</w:t>
      </w:r>
      <w:proofErr w:type="spellEnd"/>
      <w:r w:rsidRPr="009B5A84">
        <w:rPr>
          <w:kern w:val="0"/>
          <w:sz w:val="20"/>
          <w:szCs w:val="20"/>
        </w:rPr>
        <w:t xml:space="preserve"> </w:t>
      </w:r>
      <w:r w:rsidRPr="009B5A84">
        <w:rPr>
          <w:i/>
          <w:iCs/>
          <w:kern w:val="0"/>
          <w:sz w:val="20"/>
          <w:szCs w:val="20"/>
        </w:rPr>
        <w:t xml:space="preserve">et </w:t>
      </w:r>
      <w:r w:rsidR="00AE6927" w:rsidRPr="009B5A84">
        <w:rPr>
          <w:i/>
          <w:iCs/>
          <w:kern w:val="0"/>
          <w:sz w:val="20"/>
          <w:szCs w:val="20"/>
        </w:rPr>
        <w:t>.</w:t>
      </w:r>
      <w:r w:rsidRPr="009B5A84">
        <w:rPr>
          <w:i/>
          <w:iCs/>
          <w:kern w:val="0"/>
          <w:sz w:val="20"/>
          <w:szCs w:val="20"/>
        </w:rPr>
        <w:t>al</w:t>
      </w:r>
      <w:r w:rsidRPr="009B5A84">
        <w:rPr>
          <w:kern w:val="0"/>
          <w:sz w:val="20"/>
          <w:szCs w:val="20"/>
        </w:rPr>
        <w:t>.</w:t>
      </w:r>
      <w:r w:rsidR="00AE6927" w:rsidRPr="009B5A84">
        <w:rPr>
          <w:kern w:val="0"/>
          <w:sz w:val="20"/>
          <w:szCs w:val="20"/>
        </w:rPr>
        <w:t>,</w:t>
      </w:r>
      <w:r w:rsidRPr="009B5A84">
        <w:rPr>
          <w:kern w:val="0"/>
          <w:sz w:val="20"/>
          <w:szCs w:val="20"/>
        </w:rPr>
        <w:t xml:space="preserve"> 2009). The morphology of </w:t>
      </w:r>
      <w:proofErr w:type="spellStart"/>
      <w:r w:rsidRPr="009B5A84">
        <w:rPr>
          <w:i/>
          <w:iCs/>
          <w:kern w:val="0"/>
          <w:sz w:val="20"/>
          <w:szCs w:val="20"/>
        </w:rPr>
        <w:t>Chrysichthys</w:t>
      </w:r>
      <w:proofErr w:type="spellEnd"/>
      <w:r w:rsidRPr="009B5A84">
        <w:rPr>
          <w:kern w:val="0"/>
          <w:sz w:val="20"/>
          <w:szCs w:val="20"/>
        </w:rPr>
        <w:t xml:space="preserve"> is adapted for bottom feeding although stomach contents may prove otherwise as the variety of food items contained in the stomach of fishes often reflect the ability of fishes to obtain food from different locations. Morphological features, therefore cannot limit </w:t>
      </w:r>
      <w:proofErr w:type="spellStart"/>
      <w:r w:rsidRPr="009B5A84">
        <w:rPr>
          <w:i/>
          <w:iCs/>
          <w:kern w:val="0"/>
          <w:sz w:val="20"/>
          <w:szCs w:val="20"/>
        </w:rPr>
        <w:t>Chrysichthys</w:t>
      </w:r>
      <w:proofErr w:type="spellEnd"/>
      <w:r w:rsidRPr="009B5A84">
        <w:rPr>
          <w:kern w:val="0"/>
          <w:sz w:val="20"/>
          <w:szCs w:val="20"/>
        </w:rPr>
        <w:t xml:space="preserve"> as exclusive bottom feeders (</w:t>
      </w:r>
      <w:proofErr w:type="spellStart"/>
      <w:r w:rsidRPr="009B5A84">
        <w:rPr>
          <w:kern w:val="0"/>
          <w:sz w:val="20"/>
          <w:szCs w:val="20"/>
        </w:rPr>
        <w:t>Idodo-Umeh</w:t>
      </w:r>
      <w:proofErr w:type="spellEnd"/>
      <w:r w:rsidR="00AE6927" w:rsidRPr="009B5A84">
        <w:rPr>
          <w:kern w:val="0"/>
          <w:sz w:val="20"/>
          <w:szCs w:val="20"/>
        </w:rPr>
        <w:t>,</w:t>
      </w:r>
      <w:r w:rsidRPr="009B5A84">
        <w:rPr>
          <w:kern w:val="0"/>
          <w:sz w:val="20"/>
          <w:szCs w:val="20"/>
        </w:rPr>
        <w:t xml:space="preserve"> 2003). </w:t>
      </w:r>
      <w:r w:rsidRPr="009B5A84">
        <w:rPr>
          <w:i/>
          <w:iCs/>
          <w:kern w:val="0"/>
          <w:sz w:val="20"/>
          <w:szCs w:val="20"/>
        </w:rPr>
        <w:t xml:space="preserve">C. </w:t>
      </w:r>
      <w:proofErr w:type="spellStart"/>
      <w:r w:rsidRPr="009B5A84">
        <w:rPr>
          <w:i/>
          <w:iCs/>
          <w:kern w:val="0"/>
          <w:sz w:val="20"/>
          <w:szCs w:val="20"/>
        </w:rPr>
        <w:t>nigrodigitatus</w:t>
      </w:r>
      <w:proofErr w:type="spellEnd"/>
      <w:r w:rsidRPr="009B5A84">
        <w:rPr>
          <w:kern w:val="0"/>
          <w:sz w:val="20"/>
          <w:szCs w:val="20"/>
        </w:rPr>
        <w:t xml:space="preserve"> has been reported to feed mainly on adult </w:t>
      </w:r>
      <w:proofErr w:type="spellStart"/>
      <w:r w:rsidRPr="009B5A84">
        <w:rPr>
          <w:kern w:val="0"/>
          <w:sz w:val="20"/>
          <w:szCs w:val="20"/>
        </w:rPr>
        <w:t>molluscs</w:t>
      </w:r>
      <w:proofErr w:type="spellEnd"/>
      <w:r w:rsidRPr="009B5A84">
        <w:rPr>
          <w:kern w:val="0"/>
          <w:sz w:val="20"/>
          <w:szCs w:val="20"/>
        </w:rPr>
        <w:t xml:space="preserve"> and crustaceans in Lagos Lagoon (</w:t>
      </w:r>
      <w:proofErr w:type="spellStart"/>
      <w:r w:rsidR="002D2567" w:rsidRPr="009B5A84">
        <w:rPr>
          <w:kern w:val="0"/>
          <w:sz w:val="20"/>
          <w:szCs w:val="20"/>
        </w:rPr>
        <w:t>Ikusemiju</w:t>
      </w:r>
      <w:proofErr w:type="spellEnd"/>
      <w:r w:rsidR="002D2567" w:rsidRPr="009B5A84">
        <w:rPr>
          <w:kern w:val="0"/>
          <w:sz w:val="20"/>
          <w:szCs w:val="20"/>
        </w:rPr>
        <w:t xml:space="preserve">, 1975; </w:t>
      </w:r>
      <w:proofErr w:type="spellStart"/>
      <w:r w:rsidRPr="009B5A84">
        <w:rPr>
          <w:kern w:val="0"/>
          <w:sz w:val="20"/>
          <w:szCs w:val="20"/>
        </w:rPr>
        <w:t>Ikusemiju</w:t>
      </w:r>
      <w:proofErr w:type="spellEnd"/>
      <w:r w:rsidRPr="009B5A84">
        <w:rPr>
          <w:kern w:val="0"/>
          <w:sz w:val="20"/>
          <w:szCs w:val="20"/>
        </w:rPr>
        <w:t xml:space="preserve"> and </w:t>
      </w:r>
      <w:proofErr w:type="spellStart"/>
      <w:r w:rsidRPr="009B5A84">
        <w:rPr>
          <w:kern w:val="0"/>
          <w:sz w:val="20"/>
          <w:szCs w:val="20"/>
        </w:rPr>
        <w:t>Olaniyan</w:t>
      </w:r>
      <w:proofErr w:type="spellEnd"/>
      <w:r w:rsidR="00AE6927" w:rsidRPr="009B5A84">
        <w:rPr>
          <w:kern w:val="0"/>
          <w:sz w:val="20"/>
          <w:szCs w:val="20"/>
        </w:rPr>
        <w:t>,</w:t>
      </w:r>
      <w:r w:rsidRPr="009B5A84">
        <w:rPr>
          <w:kern w:val="0"/>
          <w:sz w:val="20"/>
          <w:szCs w:val="20"/>
        </w:rPr>
        <w:t xml:space="preserve"> 1977)</w:t>
      </w:r>
      <w:r w:rsidR="00B00CBC" w:rsidRPr="009B5A84">
        <w:rPr>
          <w:kern w:val="0"/>
          <w:sz w:val="20"/>
          <w:szCs w:val="20"/>
        </w:rPr>
        <w:t>;</w:t>
      </w:r>
      <w:r w:rsidRPr="009B5A84">
        <w:rPr>
          <w:kern w:val="0"/>
          <w:sz w:val="20"/>
          <w:szCs w:val="20"/>
        </w:rPr>
        <w:t xml:space="preserve"> it is also regarded as a carnivore that feeds throughout the water column (Ajani</w:t>
      </w:r>
      <w:r w:rsidR="00AE6927" w:rsidRPr="009B5A84">
        <w:rPr>
          <w:kern w:val="0"/>
          <w:sz w:val="20"/>
          <w:szCs w:val="20"/>
        </w:rPr>
        <w:t>,</w:t>
      </w:r>
      <w:r w:rsidRPr="009B5A84">
        <w:rPr>
          <w:kern w:val="0"/>
          <w:sz w:val="20"/>
          <w:szCs w:val="20"/>
        </w:rPr>
        <w:t xml:space="preserve"> 2001).</w:t>
      </w:r>
    </w:p>
    <w:p w:rsidR="00B00CBC" w:rsidRPr="009B5A84" w:rsidRDefault="009D48E6" w:rsidP="00535071">
      <w:pPr>
        <w:pStyle w:val="Default"/>
        <w:snapToGrid w:val="0"/>
        <w:ind w:firstLine="425"/>
        <w:jc w:val="both"/>
        <w:rPr>
          <w:rFonts w:ascii="Times New Roman" w:hAnsi="Times New Roman" w:cs="Times New Roman"/>
          <w:sz w:val="20"/>
          <w:szCs w:val="20"/>
        </w:rPr>
      </w:pPr>
      <w:r w:rsidRPr="009B5A84">
        <w:rPr>
          <w:rFonts w:ascii="Times New Roman" w:hAnsi="Times New Roman" w:cs="Times New Roman"/>
          <w:sz w:val="20"/>
          <w:szCs w:val="20"/>
        </w:rPr>
        <w:t xml:space="preserve">Examination of the gut contents of </w:t>
      </w:r>
      <w:proofErr w:type="spellStart"/>
      <w:r w:rsidRPr="009B5A84">
        <w:rPr>
          <w:rFonts w:ascii="Times New Roman" w:hAnsi="Times New Roman" w:cs="Times New Roman"/>
          <w:i/>
          <w:sz w:val="20"/>
          <w:szCs w:val="20"/>
        </w:rPr>
        <w:t>Chrysichthys</w:t>
      </w:r>
      <w:proofErr w:type="spellEnd"/>
      <w:r w:rsidRPr="009B5A84">
        <w:rPr>
          <w:rFonts w:ascii="Times New Roman" w:hAnsi="Times New Roman" w:cs="Times New Roman"/>
          <w:i/>
          <w:sz w:val="20"/>
          <w:szCs w:val="20"/>
        </w:rPr>
        <w:t xml:space="preserve"> </w:t>
      </w:r>
      <w:proofErr w:type="spellStart"/>
      <w:r w:rsidRPr="009B5A84">
        <w:rPr>
          <w:rFonts w:ascii="Times New Roman" w:hAnsi="Times New Roman" w:cs="Times New Roman"/>
          <w:i/>
          <w:sz w:val="20"/>
          <w:szCs w:val="20"/>
        </w:rPr>
        <w:t>nigrodigitatus</w:t>
      </w:r>
      <w:proofErr w:type="spellEnd"/>
      <w:r w:rsidRPr="009B5A84">
        <w:rPr>
          <w:rFonts w:ascii="Times New Roman" w:hAnsi="Times New Roman" w:cs="Times New Roman"/>
          <w:sz w:val="20"/>
          <w:szCs w:val="20"/>
        </w:rPr>
        <w:t xml:space="preserve"> revealed that the species feeds mostly </w:t>
      </w:r>
      <w:r w:rsidRPr="009B5A84">
        <w:rPr>
          <w:rFonts w:ascii="Times New Roman" w:hAnsi="Times New Roman" w:cs="Times New Roman"/>
          <w:sz w:val="20"/>
          <w:szCs w:val="20"/>
        </w:rPr>
        <w:lastRenderedPageBreak/>
        <w:t xml:space="preserve">on diets of animal origin including Amphipods, crab/ crab particle, mud / sand particle, diatom, shrimps / shrimp parts, bivalve, mollusk, small fish, Copepods, fish bones, fish scales, prawns, crustacean. Some plant </w:t>
      </w:r>
      <w:proofErr w:type="spellStart"/>
      <w:r w:rsidRPr="009B5A84">
        <w:rPr>
          <w:rFonts w:ascii="Times New Roman" w:hAnsi="Times New Roman" w:cs="Times New Roman"/>
          <w:sz w:val="20"/>
          <w:szCs w:val="20"/>
        </w:rPr>
        <w:t>matterials</w:t>
      </w:r>
      <w:proofErr w:type="spellEnd"/>
      <w:r w:rsidRPr="009B5A84">
        <w:rPr>
          <w:rFonts w:ascii="Times New Roman" w:hAnsi="Times New Roman" w:cs="Times New Roman"/>
          <w:sz w:val="20"/>
          <w:szCs w:val="20"/>
        </w:rPr>
        <w:t xml:space="preserve"> and detritus were also consumed. </w:t>
      </w:r>
      <w:r w:rsidR="00B00CBC" w:rsidRPr="009B5A84">
        <w:rPr>
          <w:rFonts w:ascii="Times New Roman" w:hAnsi="Times New Roman" w:cs="Times New Roman"/>
          <w:sz w:val="20"/>
          <w:szCs w:val="20"/>
        </w:rPr>
        <w:t xml:space="preserve">A total of </w:t>
      </w:r>
      <w:r w:rsidRPr="009B5A84">
        <w:rPr>
          <w:rFonts w:ascii="Times New Roman" w:hAnsi="Times New Roman" w:cs="Times New Roman"/>
          <w:sz w:val="20"/>
          <w:szCs w:val="20"/>
        </w:rPr>
        <w:t xml:space="preserve">16 different diet components were encountered in the gut of the </w:t>
      </w:r>
      <w:r w:rsidR="00B00CBC" w:rsidRPr="009B5A84">
        <w:rPr>
          <w:rFonts w:ascii="Times New Roman" w:hAnsi="Times New Roman" w:cs="Times New Roman"/>
          <w:sz w:val="20"/>
          <w:szCs w:val="20"/>
        </w:rPr>
        <w:t>species</w:t>
      </w:r>
      <w:r w:rsidRPr="009B5A84">
        <w:rPr>
          <w:rFonts w:ascii="Times New Roman" w:hAnsi="Times New Roman" w:cs="Times New Roman"/>
          <w:sz w:val="20"/>
          <w:szCs w:val="20"/>
        </w:rPr>
        <w:t xml:space="preserve"> during the investigation. However, diet components were observed to vary in the gut of the species throughout the study months.</w:t>
      </w:r>
      <w:r w:rsidR="00535071">
        <w:rPr>
          <w:rFonts w:ascii="Times New Roman" w:hAnsi="Times New Roman" w:cs="Times New Roman"/>
          <w:sz w:val="20"/>
          <w:szCs w:val="20"/>
        </w:rPr>
        <w:t xml:space="preserve"> </w:t>
      </w:r>
      <w:r w:rsidRPr="009B5A84">
        <w:rPr>
          <w:rFonts w:ascii="Times New Roman" w:hAnsi="Times New Roman" w:cs="Times New Roman"/>
          <w:sz w:val="20"/>
          <w:szCs w:val="20"/>
        </w:rPr>
        <w:t xml:space="preserve">The availability or otherwise of these diet component in the diet of the species in these months might have been due to size selection of diet by the species. </w:t>
      </w:r>
      <w:r w:rsidR="00B00CBC" w:rsidRPr="009B5A84">
        <w:rPr>
          <w:rFonts w:ascii="Times New Roman" w:hAnsi="Times New Roman" w:cs="Times New Roman"/>
          <w:sz w:val="20"/>
          <w:szCs w:val="20"/>
        </w:rPr>
        <w:t xml:space="preserve">Qin (1997) observed similar size selection in </w:t>
      </w:r>
      <w:proofErr w:type="spellStart"/>
      <w:r w:rsidR="00B00CBC" w:rsidRPr="009B5A84">
        <w:rPr>
          <w:rFonts w:ascii="Times New Roman" w:hAnsi="Times New Roman" w:cs="Times New Roman"/>
          <w:i/>
          <w:sz w:val="20"/>
          <w:szCs w:val="20"/>
        </w:rPr>
        <w:t>Channa</w:t>
      </w:r>
      <w:proofErr w:type="spellEnd"/>
      <w:r w:rsidR="00B00CBC" w:rsidRPr="009B5A84">
        <w:rPr>
          <w:rFonts w:ascii="Times New Roman" w:hAnsi="Times New Roman" w:cs="Times New Roman"/>
          <w:i/>
          <w:iCs/>
          <w:sz w:val="20"/>
          <w:szCs w:val="20"/>
        </w:rPr>
        <w:t xml:space="preserve"> </w:t>
      </w:r>
      <w:proofErr w:type="spellStart"/>
      <w:r w:rsidR="00B00CBC" w:rsidRPr="009B5A84">
        <w:rPr>
          <w:rFonts w:ascii="Times New Roman" w:hAnsi="Times New Roman" w:cs="Times New Roman"/>
          <w:i/>
          <w:iCs/>
          <w:sz w:val="20"/>
          <w:szCs w:val="20"/>
        </w:rPr>
        <w:t>striatus</w:t>
      </w:r>
      <w:proofErr w:type="spellEnd"/>
      <w:r w:rsidR="00B00CBC" w:rsidRPr="009B5A84">
        <w:rPr>
          <w:rFonts w:ascii="Times New Roman" w:hAnsi="Times New Roman" w:cs="Times New Roman"/>
          <w:i/>
          <w:iCs/>
          <w:sz w:val="20"/>
          <w:szCs w:val="20"/>
        </w:rPr>
        <w:t xml:space="preserve"> </w:t>
      </w:r>
      <w:r w:rsidR="00B00CBC" w:rsidRPr="009B5A84">
        <w:rPr>
          <w:rFonts w:ascii="Times New Roman" w:hAnsi="Times New Roman" w:cs="Times New Roman"/>
          <w:sz w:val="20"/>
          <w:szCs w:val="20"/>
        </w:rPr>
        <w:t xml:space="preserve">in South-east Asia as was similarly observed by Ng and Lim (1990) in the same area. Fish feeding success depends upon vision, its ability to pursue and catch prey, and the ability of prey to escape (Qin, 1997; </w:t>
      </w:r>
      <w:proofErr w:type="spellStart"/>
      <w:r w:rsidR="00B00CBC" w:rsidRPr="009B5A84">
        <w:rPr>
          <w:rFonts w:ascii="Times New Roman" w:hAnsi="Times New Roman" w:cs="Times New Roman"/>
          <w:sz w:val="20"/>
          <w:szCs w:val="20"/>
        </w:rPr>
        <w:t>Ajah</w:t>
      </w:r>
      <w:proofErr w:type="spellEnd"/>
      <w:r w:rsidR="00B00CBC" w:rsidRPr="009B5A84">
        <w:rPr>
          <w:rFonts w:ascii="Times New Roman" w:hAnsi="Times New Roman" w:cs="Times New Roman"/>
          <w:sz w:val="20"/>
          <w:szCs w:val="20"/>
        </w:rPr>
        <w:t xml:space="preserve"> </w:t>
      </w:r>
      <w:r w:rsidR="00B00CBC" w:rsidRPr="009B5A84">
        <w:rPr>
          <w:rFonts w:ascii="Times New Roman" w:hAnsi="Times New Roman" w:cs="Times New Roman"/>
          <w:i/>
          <w:sz w:val="20"/>
          <w:szCs w:val="20"/>
        </w:rPr>
        <w:t>et al</w:t>
      </w:r>
      <w:r w:rsidR="00B00CBC" w:rsidRPr="009B5A84">
        <w:rPr>
          <w:rFonts w:ascii="Times New Roman" w:hAnsi="Times New Roman" w:cs="Times New Roman"/>
          <w:sz w:val="20"/>
          <w:szCs w:val="20"/>
        </w:rPr>
        <w:t>., 2005).</w:t>
      </w:r>
    </w:p>
    <w:p w:rsidR="00B00CBC" w:rsidRPr="009B5A84" w:rsidRDefault="00B00CBC" w:rsidP="00535071">
      <w:pPr>
        <w:pStyle w:val="Default"/>
        <w:snapToGrid w:val="0"/>
        <w:ind w:firstLine="425"/>
        <w:jc w:val="both"/>
        <w:rPr>
          <w:rFonts w:ascii="Times New Roman" w:hAnsi="Times New Roman" w:cs="Times New Roman"/>
          <w:i/>
          <w:sz w:val="20"/>
          <w:szCs w:val="20"/>
        </w:rPr>
      </w:pPr>
      <w:r w:rsidRPr="009B5A84">
        <w:rPr>
          <w:rFonts w:ascii="Times New Roman" w:hAnsi="Times New Roman" w:cs="Times New Roman"/>
          <w:color w:val="auto"/>
          <w:sz w:val="20"/>
          <w:szCs w:val="20"/>
        </w:rPr>
        <w:t xml:space="preserve">Variations in the numerical abundance of the diet components consumed by </w:t>
      </w:r>
      <w:r w:rsidRPr="009B5A84">
        <w:rPr>
          <w:rFonts w:ascii="Times New Roman" w:hAnsi="Times New Roman" w:cs="Times New Roman"/>
          <w:i/>
          <w:sz w:val="20"/>
          <w:szCs w:val="20"/>
        </w:rPr>
        <w:t xml:space="preserve">C. </w:t>
      </w:r>
      <w:proofErr w:type="spellStart"/>
      <w:r w:rsidRPr="009B5A84">
        <w:rPr>
          <w:rFonts w:ascii="Times New Roman" w:hAnsi="Times New Roman" w:cs="Times New Roman"/>
          <w:i/>
          <w:sz w:val="20"/>
          <w:szCs w:val="20"/>
        </w:rPr>
        <w:t>nigrodigitatus</w:t>
      </w:r>
      <w:proofErr w:type="spellEnd"/>
      <w:r w:rsidRPr="009B5A84">
        <w:rPr>
          <w:rFonts w:ascii="Times New Roman" w:hAnsi="Times New Roman" w:cs="Times New Roman"/>
          <w:sz w:val="20"/>
          <w:szCs w:val="20"/>
        </w:rPr>
        <w:t xml:space="preserve"> </w:t>
      </w:r>
      <w:r w:rsidRPr="009B5A84">
        <w:rPr>
          <w:rFonts w:ascii="Times New Roman" w:hAnsi="Times New Roman" w:cs="Times New Roman"/>
          <w:color w:val="auto"/>
          <w:sz w:val="20"/>
          <w:szCs w:val="20"/>
        </w:rPr>
        <w:t xml:space="preserve">were also observed in each of the months. There were 670 in July, 527 in August and 556 in September. The variations might have been caused by an increase in the quantity of a particular food item in one month and a reduction in one or another food item consumed by the species in the month during the study. This again agrees with the report of </w:t>
      </w:r>
      <w:proofErr w:type="spellStart"/>
      <w:r w:rsidRPr="009B5A84">
        <w:rPr>
          <w:rFonts w:ascii="Times New Roman" w:hAnsi="Times New Roman" w:cs="Times New Roman"/>
          <w:color w:val="auto"/>
          <w:sz w:val="20"/>
          <w:szCs w:val="20"/>
        </w:rPr>
        <w:t>Onyia</w:t>
      </w:r>
      <w:proofErr w:type="spellEnd"/>
      <w:r w:rsidRPr="009B5A84">
        <w:rPr>
          <w:rFonts w:ascii="Times New Roman" w:hAnsi="Times New Roman" w:cs="Times New Roman"/>
          <w:color w:val="auto"/>
          <w:sz w:val="20"/>
          <w:szCs w:val="20"/>
        </w:rPr>
        <w:t xml:space="preserve"> (1973) during his studies on a contribution to the </w:t>
      </w:r>
      <w:r w:rsidRPr="009B5A84">
        <w:rPr>
          <w:rFonts w:ascii="Times New Roman" w:hAnsi="Times New Roman" w:cs="Times New Roman"/>
          <w:sz w:val="20"/>
          <w:szCs w:val="20"/>
        </w:rPr>
        <w:t xml:space="preserve">food and feeding habits of the thread fin </w:t>
      </w:r>
      <w:proofErr w:type="spellStart"/>
      <w:r w:rsidRPr="009B5A84">
        <w:rPr>
          <w:rFonts w:ascii="Times New Roman" w:hAnsi="Times New Roman" w:cs="Times New Roman"/>
          <w:i/>
          <w:iCs/>
          <w:sz w:val="20"/>
          <w:szCs w:val="20"/>
        </w:rPr>
        <w:t>Galeoides</w:t>
      </w:r>
      <w:proofErr w:type="spellEnd"/>
      <w:r w:rsidRPr="009B5A84">
        <w:rPr>
          <w:rFonts w:ascii="Times New Roman" w:hAnsi="Times New Roman" w:cs="Times New Roman"/>
          <w:i/>
          <w:iCs/>
          <w:sz w:val="20"/>
          <w:szCs w:val="20"/>
        </w:rPr>
        <w:t xml:space="preserve"> </w:t>
      </w:r>
      <w:proofErr w:type="spellStart"/>
      <w:r w:rsidRPr="009B5A84">
        <w:rPr>
          <w:rFonts w:ascii="Times New Roman" w:hAnsi="Times New Roman" w:cs="Times New Roman"/>
          <w:i/>
          <w:iCs/>
          <w:sz w:val="20"/>
          <w:szCs w:val="20"/>
        </w:rPr>
        <w:t>decadactylus</w:t>
      </w:r>
      <w:proofErr w:type="spellEnd"/>
      <w:r w:rsidRPr="009B5A84">
        <w:rPr>
          <w:rFonts w:ascii="Times New Roman" w:hAnsi="Times New Roman" w:cs="Times New Roman"/>
          <w:i/>
          <w:iCs/>
          <w:sz w:val="20"/>
          <w:szCs w:val="20"/>
        </w:rPr>
        <w:t xml:space="preserve"> </w:t>
      </w:r>
      <w:r w:rsidRPr="009B5A84">
        <w:rPr>
          <w:rFonts w:ascii="Times New Roman" w:hAnsi="Times New Roman" w:cs="Times New Roman"/>
          <w:sz w:val="20"/>
          <w:szCs w:val="20"/>
        </w:rPr>
        <w:t xml:space="preserve">in Lagos, Nigeria who attributed the variations in the food consumed by </w:t>
      </w:r>
      <w:r w:rsidRPr="009B5A84">
        <w:rPr>
          <w:rFonts w:ascii="Times New Roman" w:hAnsi="Times New Roman" w:cs="Times New Roman"/>
          <w:i/>
          <w:iCs/>
          <w:sz w:val="20"/>
          <w:szCs w:val="20"/>
        </w:rPr>
        <w:t xml:space="preserve">G. </w:t>
      </w:r>
      <w:proofErr w:type="spellStart"/>
      <w:r w:rsidRPr="009B5A84">
        <w:rPr>
          <w:rFonts w:ascii="Times New Roman" w:hAnsi="Times New Roman" w:cs="Times New Roman"/>
          <w:i/>
          <w:iCs/>
          <w:sz w:val="20"/>
          <w:szCs w:val="20"/>
        </w:rPr>
        <w:t>decadactylus</w:t>
      </w:r>
      <w:proofErr w:type="spellEnd"/>
      <w:r w:rsidRPr="009B5A84">
        <w:rPr>
          <w:rFonts w:ascii="Times New Roman" w:hAnsi="Times New Roman" w:cs="Times New Roman"/>
          <w:i/>
          <w:iCs/>
          <w:sz w:val="20"/>
          <w:szCs w:val="20"/>
        </w:rPr>
        <w:t xml:space="preserve"> </w:t>
      </w:r>
      <w:r w:rsidRPr="009B5A84">
        <w:rPr>
          <w:rFonts w:ascii="Times New Roman" w:hAnsi="Times New Roman" w:cs="Times New Roman"/>
          <w:sz w:val="20"/>
          <w:szCs w:val="20"/>
        </w:rPr>
        <w:t>to f</w:t>
      </w:r>
      <w:r w:rsidR="00EE084F" w:rsidRPr="009B5A84">
        <w:rPr>
          <w:rFonts w:ascii="Times New Roman" w:hAnsi="Times New Roman" w:cs="Times New Roman"/>
          <w:sz w:val="20"/>
          <w:szCs w:val="20"/>
        </w:rPr>
        <w:t>ood preference and availability;</w:t>
      </w:r>
      <w:r w:rsidRPr="009B5A84">
        <w:rPr>
          <w:rFonts w:ascii="Times New Roman" w:hAnsi="Times New Roman" w:cs="Times New Roman"/>
          <w:sz w:val="20"/>
          <w:szCs w:val="20"/>
        </w:rPr>
        <w:t xml:space="preserve"> Costa and </w:t>
      </w:r>
      <w:proofErr w:type="spellStart"/>
      <w:r w:rsidRPr="009B5A84">
        <w:rPr>
          <w:rFonts w:ascii="Times New Roman" w:hAnsi="Times New Roman" w:cs="Times New Roman"/>
          <w:sz w:val="20"/>
          <w:szCs w:val="20"/>
        </w:rPr>
        <w:t>Wanninayake</w:t>
      </w:r>
      <w:proofErr w:type="spellEnd"/>
      <w:r w:rsidRPr="009B5A84">
        <w:rPr>
          <w:rFonts w:ascii="Times New Roman" w:hAnsi="Times New Roman" w:cs="Times New Roman"/>
          <w:sz w:val="20"/>
          <w:szCs w:val="20"/>
        </w:rPr>
        <w:t xml:space="preserve"> (1986)</w:t>
      </w:r>
      <w:r w:rsidR="00A80E4B" w:rsidRPr="009B5A84">
        <w:rPr>
          <w:rFonts w:ascii="Times New Roman" w:hAnsi="Times New Roman" w:cs="Times New Roman"/>
          <w:sz w:val="20"/>
          <w:szCs w:val="20"/>
        </w:rPr>
        <w:t>,</w:t>
      </w:r>
      <w:r w:rsidRPr="009B5A84">
        <w:rPr>
          <w:rFonts w:ascii="Times New Roman" w:hAnsi="Times New Roman" w:cs="Times New Roman"/>
          <w:sz w:val="20"/>
          <w:szCs w:val="20"/>
        </w:rPr>
        <w:t xml:space="preserve"> when working on food, feeding and fecundity of the giant freshwater prawn </w:t>
      </w:r>
      <w:proofErr w:type="spellStart"/>
      <w:r w:rsidRPr="009B5A84">
        <w:rPr>
          <w:rFonts w:ascii="Times New Roman" w:hAnsi="Times New Roman" w:cs="Times New Roman"/>
          <w:i/>
          <w:iCs/>
          <w:sz w:val="20"/>
          <w:szCs w:val="20"/>
        </w:rPr>
        <w:t>Macrobrachium</w:t>
      </w:r>
      <w:proofErr w:type="spellEnd"/>
      <w:r w:rsidRPr="009B5A84">
        <w:rPr>
          <w:rFonts w:ascii="Times New Roman" w:hAnsi="Times New Roman" w:cs="Times New Roman"/>
          <w:i/>
          <w:iCs/>
          <w:sz w:val="20"/>
          <w:szCs w:val="20"/>
        </w:rPr>
        <w:t xml:space="preserve"> </w:t>
      </w:r>
      <w:proofErr w:type="spellStart"/>
      <w:r w:rsidRPr="009B5A84">
        <w:rPr>
          <w:rFonts w:ascii="Times New Roman" w:hAnsi="Times New Roman" w:cs="Times New Roman"/>
          <w:i/>
          <w:iCs/>
          <w:sz w:val="20"/>
          <w:szCs w:val="20"/>
        </w:rPr>
        <w:t>rosenbergii</w:t>
      </w:r>
      <w:proofErr w:type="spellEnd"/>
      <w:r w:rsidRPr="009B5A84">
        <w:rPr>
          <w:rFonts w:ascii="Times New Roman" w:hAnsi="Times New Roman" w:cs="Times New Roman"/>
          <w:i/>
          <w:iCs/>
          <w:sz w:val="20"/>
          <w:szCs w:val="20"/>
        </w:rPr>
        <w:t xml:space="preserve"> </w:t>
      </w:r>
      <w:r w:rsidRPr="009B5A84">
        <w:rPr>
          <w:rFonts w:ascii="Times New Roman" w:hAnsi="Times New Roman" w:cs="Times New Roman"/>
          <w:sz w:val="20"/>
          <w:szCs w:val="20"/>
        </w:rPr>
        <w:t>fr</w:t>
      </w:r>
      <w:r w:rsidR="00EE084F" w:rsidRPr="009B5A84">
        <w:rPr>
          <w:rFonts w:ascii="Times New Roman" w:hAnsi="Times New Roman" w:cs="Times New Roman"/>
          <w:sz w:val="20"/>
          <w:szCs w:val="20"/>
        </w:rPr>
        <w:t xml:space="preserve">om natural habitats in </w:t>
      </w:r>
      <w:proofErr w:type="spellStart"/>
      <w:r w:rsidR="00EE084F" w:rsidRPr="009B5A84">
        <w:rPr>
          <w:rFonts w:ascii="Times New Roman" w:hAnsi="Times New Roman" w:cs="Times New Roman"/>
          <w:sz w:val="20"/>
          <w:szCs w:val="20"/>
        </w:rPr>
        <w:t>Srilanka</w:t>
      </w:r>
      <w:proofErr w:type="spellEnd"/>
      <w:r w:rsidR="00EE084F" w:rsidRPr="009B5A84">
        <w:rPr>
          <w:rFonts w:ascii="Times New Roman" w:hAnsi="Times New Roman" w:cs="Times New Roman"/>
          <w:sz w:val="20"/>
          <w:szCs w:val="20"/>
        </w:rPr>
        <w:t>;</w:t>
      </w:r>
      <w:r w:rsidRPr="009B5A84">
        <w:rPr>
          <w:rFonts w:ascii="Times New Roman" w:hAnsi="Times New Roman" w:cs="Times New Roman"/>
          <w:sz w:val="20"/>
          <w:szCs w:val="20"/>
        </w:rPr>
        <w:t xml:space="preserve"> </w:t>
      </w:r>
      <w:proofErr w:type="spellStart"/>
      <w:r w:rsidRPr="009B5A84">
        <w:rPr>
          <w:rFonts w:ascii="Times New Roman" w:hAnsi="Times New Roman" w:cs="Times New Roman"/>
          <w:sz w:val="20"/>
          <w:szCs w:val="20"/>
        </w:rPr>
        <w:t>Okon</w:t>
      </w:r>
      <w:proofErr w:type="spellEnd"/>
      <w:r w:rsidRPr="009B5A84">
        <w:rPr>
          <w:rFonts w:ascii="Times New Roman" w:hAnsi="Times New Roman" w:cs="Times New Roman"/>
          <w:sz w:val="20"/>
          <w:szCs w:val="20"/>
        </w:rPr>
        <w:t xml:space="preserve"> (2002), when working on some aspects of the food and feeding </w:t>
      </w:r>
      <w:r w:rsidRPr="009B5A84">
        <w:rPr>
          <w:rFonts w:ascii="Times New Roman" w:hAnsi="Times New Roman" w:cs="Times New Roman"/>
          <w:sz w:val="20"/>
          <w:szCs w:val="20"/>
        </w:rPr>
        <w:lastRenderedPageBreak/>
        <w:t xml:space="preserve">habits of </w:t>
      </w:r>
      <w:proofErr w:type="spellStart"/>
      <w:r w:rsidRPr="009B5A84">
        <w:rPr>
          <w:rFonts w:ascii="Times New Roman" w:hAnsi="Times New Roman" w:cs="Times New Roman"/>
          <w:i/>
          <w:iCs/>
          <w:sz w:val="20"/>
          <w:szCs w:val="20"/>
        </w:rPr>
        <w:t>Ilisha</w:t>
      </w:r>
      <w:proofErr w:type="spellEnd"/>
      <w:r w:rsidRPr="009B5A84">
        <w:rPr>
          <w:rFonts w:ascii="Times New Roman" w:hAnsi="Times New Roman" w:cs="Times New Roman"/>
          <w:i/>
          <w:iCs/>
          <w:sz w:val="20"/>
          <w:szCs w:val="20"/>
        </w:rPr>
        <w:t xml:space="preserve"> </w:t>
      </w:r>
      <w:proofErr w:type="spellStart"/>
      <w:r w:rsidRPr="009B5A84">
        <w:rPr>
          <w:rFonts w:ascii="Times New Roman" w:hAnsi="Times New Roman" w:cs="Times New Roman"/>
          <w:i/>
          <w:iCs/>
          <w:sz w:val="20"/>
          <w:szCs w:val="20"/>
        </w:rPr>
        <w:t>africana</w:t>
      </w:r>
      <w:proofErr w:type="spellEnd"/>
      <w:r w:rsidRPr="009B5A84">
        <w:rPr>
          <w:rFonts w:ascii="Times New Roman" w:hAnsi="Times New Roman" w:cs="Times New Roman"/>
          <w:i/>
          <w:iCs/>
          <w:sz w:val="20"/>
          <w:szCs w:val="20"/>
        </w:rPr>
        <w:t xml:space="preserve"> </w:t>
      </w:r>
      <w:r w:rsidRPr="009B5A84">
        <w:rPr>
          <w:rFonts w:ascii="Times New Roman" w:hAnsi="Times New Roman" w:cs="Times New Roman"/>
          <w:sz w:val="20"/>
          <w:szCs w:val="20"/>
        </w:rPr>
        <w:t xml:space="preserve">from </w:t>
      </w:r>
      <w:r w:rsidR="00EE084F" w:rsidRPr="009B5A84">
        <w:rPr>
          <w:rFonts w:ascii="Times New Roman" w:hAnsi="Times New Roman" w:cs="Times New Roman"/>
          <w:sz w:val="20"/>
          <w:szCs w:val="20"/>
        </w:rPr>
        <w:t xml:space="preserve">Qua </w:t>
      </w:r>
      <w:proofErr w:type="spellStart"/>
      <w:r w:rsidR="00EE084F" w:rsidRPr="009B5A84">
        <w:rPr>
          <w:rFonts w:ascii="Times New Roman" w:hAnsi="Times New Roman" w:cs="Times New Roman"/>
          <w:sz w:val="20"/>
          <w:szCs w:val="20"/>
        </w:rPr>
        <w:t>Iboe</w:t>
      </w:r>
      <w:proofErr w:type="spellEnd"/>
      <w:r w:rsidR="00EE084F" w:rsidRPr="009B5A84">
        <w:rPr>
          <w:rFonts w:ascii="Times New Roman" w:hAnsi="Times New Roman" w:cs="Times New Roman"/>
          <w:sz w:val="20"/>
          <w:szCs w:val="20"/>
        </w:rPr>
        <w:t xml:space="preserve"> River estuary, Nigeria;</w:t>
      </w:r>
      <w:r w:rsidRPr="009B5A84">
        <w:rPr>
          <w:rFonts w:ascii="Times New Roman" w:hAnsi="Times New Roman" w:cs="Times New Roman"/>
          <w:sz w:val="20"/>
          <w:szCs w:val="20"/>
        </w:rPr>
        <w:t xml:space="preserve"> </w:t>
      </w:r>
      <w:proofErr w:type="spellStart"/>
      <w:r w:rsidRPr="009B5A84">
        <w:rPr>
          <w:rFonts w:ascii="Times New Roman" w:hAnsi="Times New Roman" w:cs="Times New Roman"/>
          <w:sz w:val="20"/>
          <w:szCs w:val="20"/>
        </w:rPr>
        <w:t>Ajah</w:t>
      </w:r>
      <w:proofErr w:type="spellEnd"/>
      <w:r w:rsidRPr="009B5A84">
        <w:rPr>
          <w:rFonts w:ascii="Times New Roman" w:hAnsi="Times New Roman" w:cs="Times New Roman"/>
          <w:sz w:val="20"/>
          <w:szCs w:val="20"/>
        </w:rPr>
        <w:t xml:space="preserve"> </w:t>
      </w:r>
      <w:r w:rsidRPr="009B5A84">
        <w:rPr>
          <w:rFonts w:ascii="Times New Roman" w:hAnsi="Times New Roman" w:cs="Times New Roman"/>
          <w:i/>
          <w:sz w:val="20"/>
          <w:szCs w:val="20"/>
        </w:rPr>
        <w:t>et al.</w:t>
      </w:r>
      <w:r w:rsidR="00AE6927" w:rsidRPr="009B5A84">
        <w:rPr>
          <w:rFonts w:ascii="Times New Roman" w:hAnsi="Times New Roman" w:cs="Times New Roman"/>
          <w:i/>
          <w:sz w:val="20"/>
          <w:szCs w:val="20"/>
        </w:rPr>
        <w:t>,</w:t>
      </w:r>
      <w:r w:rsidRPr="009B5A84">
        <w:rPr>
          <w:rFonts w:ascii="Times New Roman" w:hAnsi="Times New Roman" w:cs="Times New Roman"/>
          <w:sz w:val="20"/>
          <w:szCs w:val="20"/>
        </w:rPr>
        <w:t xml:space="preserve"> (2005), when studying the food and feeding habits of five freshwater and brackis</w:t>
      </w:r>
      <w:r w:rsidR="00EE084F" w:rsidRPr="009B5A84">
        <w:rPr>
          <w:rFonts w:ascii="Times New Roman" w:hAnsi="Times New Roman" w:cs="Times New Roman"/>
          <w:sz w:val="20"/>
          <w:szCs w:val="20"/>
        </w:rPr>
        <w:t>h water fish species in Nigeria;</w:t>
      </w:r>
      <w:r w:rsidRPr="009B5A84">
        <w:rPr>
          <w:rFonts w:ascii="Times New Roman" w:hAnsi="Times New Roman" w:cs="Times New Roman"/>
          <w:sz w:val="20"/>
          <w:szCs w:val="20"/>
        </w:rPr>
        <w:t xml:space="preserve"> Job and </w:t>
      </w:r>
      <w:proofErr w:type="spellStart"/>
      <w:r w:rsidRPr="009B5A84">
        <w:rPr>
          <w:rFonts w:ascii="Times New Roman" w:hAnsi="Times New Roman" w:cs="Times New Roman"/>
          <w:sz w:val="20"/>
          <w:szCs w:val="20"/>
        </w:rPr>
        <w:t>Udo</w:t>
      </w:r>
      <w:proofErr w:type="spellEnd"/>
      <w:r w:rsidRPr="009B5A84">
        <w:rPr>
          <w:rFonts w:ascii="Times New Roman" w:hAnsi="Times New Roman" w:cs="Times New Roman"/>
          <w:sz w:val="20"/>
          <w:szCs w:val="20"/>
        </w:rPr>
        <w:t xml:space="preserve"> (2002), when reporting on the food, and feeding and the condition factor of the estuarine catfish </w:t>
      </w:r>
      <w:proofErr w:type="spellStart"/>
      <w:r w:rsidRPr="009B5A84">
        <w:rPr>
          <w:rFonts w:ascii="Times New Roman" w:hAnsi="Times New Roman" w:cs="Times New Roman"/>
          <w:i/>
          <w:iCs/>
          <w:sz w:val="20"/>
          <w:szCs w:val="20"/>
        </w:rPr>
        <w:t>chrysichthys</w:t>
      </w:r>
      <w:proofErr w:type="spellEnd"/>
      <w:r w:rsidRPr="009B5A84">
        <w:rPr>
          <w:rFonts w:ascii="Times New Roman" w:hAnsi="Times New Roman" w:cs="Times New Roman"/>
          <w:i/>
          <w:iCs/>
          <w:sz w:val="20"/>
          <w:szCs w:val="20"/>
        </w:rPr>
        <w:t xml:space="preserve"> </w:t>
      </w:r>
      <w:proofErr w:type="spellStart"/>
      <w:r w:rsidRPr="009B5A84">
        <w:rPr>
          <w:rFonts w:ascii="Times New Roman" w:hAnsi="Times New Roman" w:cs="Times New Roman"/>
          <w:i/>
          <w:iCs/>
          <w:sz w:val="20"/>
          <w:szCs w:val="20"/>
        </w:rPr>
        <w:t>nigrodigitatus</w:t>
      </w:r>
      <w:proofErr w:type="spellEnd"/>
      <w:r w:rsidRPr="009B5A84">
        <w:rPr>
          <w:rFonts w:ascii="Times New Roman" w:hAnsi="Times New Roman" w:cs="Times New Roman"/>
          <w:i/>
          <w:iCs/>
          <w:sz w:val="20"/>
          <w:szCs w:val="20"/>
        </w:rPr>
        <w:t xml:space="preserve"> </w:t>
      </w:r>
      <w:r w:rsidRPr="009B5A84">
        <w:rPr>
          <w:rFonts w:ascii="Times New Roman" w:hAnsi="Times New Roman" w:cs="Times New Roman"/>
          <w:sz w:val="20"/>
          <w:szCs w:val="20"/>
        </w:rPr>
        <w:t>of t</w:t>
      </w:r>
      <w:r w:rsidR="00EE084F" w:rsidRPr="009B5A84">
        <w:rPr>
          <w:rFonts w:ascii="Times New Roman" w:hAnsi="Times New Roman" w:cs="Times New Roman"/>
          <w:sz w:val="20"/>
          <w:szCs w:val="20"/>
        </w:rPr>
        <w:t>he Cross River, Nigeria, George</w:t>
      </w:r>
      <w:r w:rsidR="00EE084F" w:rsidRPr="009B5A84">
        <w:rPr>
          <w:rFonts w:ascii="Times New Roman" w:hAnsi="Times New Roman" w:cs="Times New Roman"/>
          <w:sz w:val="20"/>
        </w:rPr>
        <w:t xml:space="preserve"> </w:t>
      </w:r>
      <w:r w:rsidR="00EE084F" w:rsidRPr="009B5A84">
        <w:rPr>
          <w:rFonts w:ascii="Times New Roman" w:hAnsi="Times New Roman" w:cs="Times New Roman"/>
          <w:i/>
          <w:sz w:val="20"/>
          <w:szCs w:val="20"/>
        </w:rPr>
        <w:t>et. al</w:t>
      </w:r>
      <w:r w:rsidR="00EE084F" w:rsidRPr="009B5A84">
        <w:rPr>
          <w:rFonts w:ascii="Times New Roman" w:hAnsi="Times New Roman" w:cs="Times New Roman"/>
          <w:sz w:val="20"/>
        </w:rPr>
        <w:t>.,</w:t>
      </w:r>
      <w:r w:rsidR="00EE084F" w:rsidRPr="009B5A84">
        <w:rPr>
          <w:rFonts w:ascii="Times New Roman" w:hAnsi="Times New Roman" w:cs="Times New Roman"/>
          <w:sz w:val="20"/>
          <w:szCs w:val="20"/>
        </w:rPr>
        <w:t xml:space="preserve"> (2011)</w:t>
      </w:r>
      <w:r w:rsidR="00A80E4B" w:rsidRPr="009B5A84">
        <w:rPr>
          <w:rFonts w:ascii="Times New Roman" w:hAnsi="Times New Roman" w:cs="Times New Roman"/>
          <w:sz w:val="20"/>
          <w:szCs w:val="20"/>
        </w:rPr>
        <w:t>,</w:t>
      </w:r>
      <w:r w:rsidR="00EE084F" w:rsidRPr="009B5A84">
        <w:rPr>
          <w:rFonts w:ascii="Times New Roman" w:hAnsi="Times New Roman" w:cs="Times New Roman"/>
          <w:sz w:val="20"/>
          <w:szCs w:val="20"/>
        </w:rPr>
        <w:t xml:space="preserve"> when studying the</w:t>
      </w:r>
      <w:r w:rsidR="00A80E4B" w:rsidRPr="009B5A84">
        <w:rPr>
          <w:rFonts w:ascii="Times New Roman" w:hAnsi="Times New Roman" w:cs="Times New Roman"/>
          <w:sz w:val="20"/>
          <w:szCs w:val="20"/>
        </w:rPr>
        <w:t xml:space="preserve"> food and feeding h</w:t>
      </w:r>
      <w:r w:rsidR="00EE084F" w:rsidRPr="009B5A84">
        <w:rPr>
          <w:rFonts w:ascii="Times New Roman" w:hAnsi="Times New Roman" w:cs="Times New Roman"/>
          <w:sz w:val="20"/>
          <w:szCs w:val="20"/>
        </w:rPr>
        <w:t xml:space="preserve">abits of </w:t>
      </w:r>
      <w:proofErr w:type="spellStart"/>
      <w:r w:rsidR="00EE084F" w:rsidRPr="009B5A84">
        <w:rPr>
          <w:rFonts w:ascii="Times New Roman" w:hAnsi="Times New Roman" w:cs="Times New Roman"/>
          <w:i/>
          <w:sz w:val="20"/>
          <w:szCs w:val="20"/>
        </w:rPr>
        <w:t>Ophiocephalus</w:t>
      </w:r>
      <w:proofErr w:type="spellEnd"/>
      <w:r w:rsidR="00EE084F" w:rsidRPr="009B5A84">
        <w:rPr>
          <w:rFonts w:ascii="Times New Roman" w:hAnsi="Times New Roman" w:cs="Times New Roman"/>
          <w:i/>
          <w:sz w:val="20"/>
          <w:szCs w:val="20"/>
        </w:rPr>
        <w:t xml:space="preserve"> </w:t>
      </w:r>
      <w:proofErr w:type="spellStart"/>
      <w:r w:rsidR="00EE084F" w:rsidRPr="009B5A84">
        <w:rPr>
          <w:rFonts w:ascii="Times New Roman" w:hAnsi="Times New Roman" w:cs="Times New Roman"/>
          <w:i/>
          <w:sz w:val="20"/>
          <w:szCs w:val="20"/>
        </w:rPr>
        <w:t>obscura</w:t>
      </w:r>
      <w:proofErr w:type="spellEnd"/>
      <w:r w:rsidR="00EE084F" w:rsidRPr="009B5A84">
        <w:rPr>
          <w:rFonts w:ascii="Times New Roman" w:hAnsi="Times New Roman" w:cs="Times New Roman"/>
          <w:sz w:val="20"/>
          <w:szCs w:val="20"/>
        </w:rPr>
        <w:t xml:space="preserve"> (African Snakehead) in the Cross River Estuary, Cross River State, Nigeria; </w:t>
      </w:r>
      <w:r w:rsidR="00A80E4B" w:rsidRPr="009B5A84">
        <w:rPr>
          <w:rFonts w:ascii="Times New Roman" w:hAnsi="Times New Roman" w:cs="Times New Roman"/>
          <w:sz w:val="20"/>
          <w:szCs w:val="20"/>
        </w:rPr>
        <w:t xml:space="preserve">George and </w:t>
      </w:r>
      <w:proofErr w:type="spellStart"/>
      <w:r w:rsidR="00A80E4B" w:rsidRPr="009B5A84">
        <w:rPr>
          <w:rFonts w:ascii="Times New Roman" w:hAnsi="Times New Roman" w:cs="Times New Roman"/>
          <w:sz w:val="20"/>
          <w:szCs w:val="20"/>
        </w:rPr>
        <w:t>Akpan</w:t>
      </w:r>
      <w:proofErr w:type="spellEnd"/>
      <w:r w:rsidR="00A80E4B" w:rsidRPr="009B5A84">
        <w:rPr>
          <w:rFonts w:ascii="Times New Roman" w:hAnsi="Times New Roman" w:cs="Times New Roman"/>
          <w:sz w:val="20"/>
          <w:szCs w:val="20"/>
        </w:rPr>
        <w:t xml:space="preserve"> </w:t>
      </w:r>
      <w:r w:rsidR="00EE084F" w:rsidRPr="009B5A84">
        <w:rPr>
          <w:rFonts w:ascii="Times New Roman" w:hAnsi="Times New Roman" w:cs="Times New Roman"/>
          <w:sz w:val="20"/>
          <w:szCs w:val="20"/>
        </w:rPr>
        <w:t>(2011)</w:t>
      </w:r>
      <w:r w:rsidR="00A80E4B" w:rsidRPr="009B5A84">
        <w:rPr>
          <w:rFonts w:ascii="Times New Roman" w:hAnsi="Times New Roman" w:cs="Times New Roman"/>
          <w:sz w:val="20"/>
          <w:szCs w:val="20"/>
        </w:rPr>
        <w:t>, when reporting on the diet composition and c</w:t>
      </w:r>
      <w:r w:rsidR="00EE084F" w:rsidRPr="009B5A84">
        <w:rPr>
          <w:rFonts w:ascii="Times New Roman" w:hAnsi="Times New Roman" w:cs="Times New Roman"/>
          <w:sz w:val="20"/>
          <w:szCs w:val="20"/>
        </w:rPr>
        <w:t xml:space="preserve">ondition Factor of </w:t>
      </w:r>
      <w:proofErr w:type="spellStart"/>
      <w:r w:rsidR="00EE084F" w:rsidRPr="009B5A84">
        <w:rPr>
          <w:rFonts w:ascii="Times New Roman" w:hAnsi="Times New Roman" w:cs="Times New Roman"/>
          <w:i/>
          <w:sz w:val="20"/>
          <w:szCs w:val="20"/>
        </w:rPr>
        <w:t>Ilisha</w:t>
      </w:r>
      <w:proofErr w:type="spellEnd"/>
      <w:r w:rsidR="00EE084F" w:rsidRPr="009B5A84">
        <w:rPr>
          <w:rFonts w:ascii="Times New Roman" w:hAnsi="Times New Roman" w:cs="Times New Roman"/>
          <w:i/>
          <w:sz w:val="20"/>
          <w:szCs w:val="20"/>
        </w:rPr>
        <w:t xml:space="preserve"> </w:t>
      </w:r>
      <w:proofErr w:type="spellStart"/>
      <w:r w:rsidR="00EE084F" w:rsidRPr="009B5A84">
        <w:rPr>
          <w:rFonts w:ascii="Times New Roman" w:hAnsi="Times New Roman" w:cs="Times New Roman"/>
          <w:i/>
          <w:sz w:val="20"/>
          <w:szCs w:val="20"/>
        </w:rPr>
        <w:t>africana</w:t>
      </w:r>
      <w:proofErr w:type="spellEnd"/>
      <w:r w:rsidR="00A80E4B" w:rsidRPr="009B5A84">
        <w:rPr>
          <w:rFonts w:ascii="Times New Roman" w:hAnsi="Times New Roman" w:cs="Times New Roman"/>
          <w:sz w:val="20"/>
          <w:szCs w:val="20"/>
        </w:rPr>
        <w:t xml:space="preserve"> in the Cross River Estuary, Nigeria; George</w:t>
      </w:r>
      <w:r w:rsidR="00A80E4B" w:rsidRPr="009B5A84">
        <w:rPr>
          <w:rFonts w:ascii="Times New Roman" w:hAnsi="Times New Roman" w:cs="Times New Roman"/>
          <w:sz w:val="20"/>
        </w:rPr>
        <w:t xml:space="preserve"> </w:t>
      </w:r>
      <w:r w:rsidR="00A80E4B" w:rsidRPr="009B5A84">
        <w:rPr>
          <w:rFonts w:ascii="Times New Roman" w:hAnsi="Times New Roman" w:cs="Times New Roman"/>
          <w:i/>
          <w:sz w:val="20"/>
          <w:szCs w:val="20"/>
        </w:rPr>
        <w:t>et. al</w:t>
      </w:r>
      <w:r w:rsidR="00A80E4B" w:rsidRPr="009B5A84">
        <w:rPr>
          <w:rFonts w:ascii="Times New Roman" w:hAnsi="Times New Roman" w:cs="Times New Roman"/>
          <w:sz w:val="20"/>
        </w:rPr>
        <w:t>.,</w:t>
      </w:r>
      <w:r w:rsidR="001012B6" w:rsidRPr="009B5A84">
        <w:rPr>
          <w:rFonts w:ascii="Times New Roman" w:hAnsi="Times New Roman" w:cs="Times New Roman"/>
          <w:sz w:val="20"/>
          <w:szCs w:val="20"/>
        </w:rPr>
        <w:t xml:space="preserve"> </w:t>
      </w:r>
      <w:r w:rsidR="00A80E4B" w:rsidRPr="009B5A84">
        <w:rPr>
          <w:rFonts w:ascii="Times New Roman" w:hAnsi="Times New Roman" w:cs="Times New Roman"/>
          <w:sz w:val="20"/>
          <w:szCs w:val="20"/>
        </w:rPr>
        <w:t>(2013)</w:t>
      </w:r>
      <w:r w:rsidR="001012B6" w:rsidRPr="009B5A84">
        <w:rPr>
          <w:rFonts w:ascii="Times New Roman" w:hAnsi="Times New Roman" w:cs="Times New Roman"/>
          <w:sz w:val="20"/>
          <w:szCs w:val="20"/>
        </w:rPr>
        <w:t>, when studying</w:t>
      </w:r>
      <w:r w:rsidR="00A80E4B" w:rsidRPr="009B5A84">
        <w:rPr>
          <w:rFonts w:ascii="Times New Roman" w:hAnsi="Times New Roman" w:cs="Times New Roman"/>
          <w:sz w:val="20"/>
          <w:szCs w:val="20"/>
        </w:rPr>
        <w:t xml:space="preserve"> the diet composition and condition factor </w:t>
      </w:r>
      <w:r w:rsidR="001012B6" w:rsidRPr="009B5A84">
        <w:rPr>
          <w:rFonts w:ascii="Times New Roman" w:hAnsi="Times New Roman" w:cs="Times New Roman"/>
          <w:sz w:val="20"/>
          <w:szCs w:val="20"/>
        </w:rPr>
        <w:t xml:space="preserve">of </w:t>
      </w:r>
      <w:proofErr w:type="spellStart"/>
      <w:r w:rsidR="001012B6" w:rsidRPr="009B5A84">
        <w:rPr>
          <w:rFonts w:ascii="Times New Roman" w:hAnsi="Times New Roman" w:cs="Times New Roman"/>
          <w:i/>
          <w:sz w:val="20"/>
          <w:szCs w:val="20"/>
        </w:rPr>
        <w:t>Ethmalosa</w:t>
      </w:r>
      <w:proofErr w:type="spellEnd"/>
      <w:r w:rsidR="00A80E4B" w:rsidRPr="009B5A84">
        <w:rPr>
          <w:rFonts w:ascii="Times New Roman" w:hAnsi="Times New Roman" w:cs="Times New Roman"/>
          <w:i/>
          <w:sz w:val="20"/>
          <w:szCs w:val="20"/>
        </w:rPr>
        <w:t xml:space="preserve"> </w:t>
      </w:r>
      <w:proofErr w:type="spellStart"/>
      <w:r w:rsidR="00A80E4B" w:rsidRPr="009B5A84">
        <w:rPr>
          <w:rFonts w:ascii="Times New Roman" w:hAnsi="Times New Roman" w:cs="Times New Roman"/>
          <w:i/>
          <w:sz w:val="20"/>
          <w:szCs w:val="20"/>
        </w:rPr>
        <w:t>fimbriata</w:t>
      </w:r>
      <w:proofErr w:type="spellEnd"/>
      <w:r w:rsidR="00A80E4B" w:rsidRPr="009B5A84">
        <w:rPr>
          <w:rFonts w:ascii="Times New Roman" w:hAnsi="Times New Roman" w:cs="Times New Roman"/>
          <w:i/>
          <w:sz w:val="20"/>
          <w:szCs w:val="20"/>
        </w:rPr>
        <w:t xml:space="preserve"> </w:t>
      </w:r>
      <w:r w:rsidR="00A80E4B" w:rsidRPr="009B5A84">
        <w:rPr>
          <w:rFonts w:ascii="Times New Roman" w:hAnsi="Times New Roman" w:cs="Times New Roman"/>
          <w:sz w:val="20"/>
          <w:szCs w:val="20"/>
        </w:rPr>
        <w:t>in the Cross River Estuary, Nigeria.</w:t>
      </w:r>
    </w:p>
    <w:p w:rsidR="00B00CBC" w:rsidRPr="009B5A84" w:rsidRDefault="00B00CBC" w:rsidP="00535071">
      <w:pPr>
        <w:pStyle w:val="Default"/>
        <w:snapToGrid w:val="0"/>
        <w:ind w:firstLine="425"/>
        <w:jc w:val="both"/>
        <w:rPr>
          <w:rFonts w:ascii="Times New Roman" w:hAnsi="Times New Roman" w:cs="Times New Roman"/>
          <w:sz w:val="20"/>
          <w:szCs w:val="20"/>
        </w:rPr>
      </w:pPr>
      <w:r w:rsidRPr="009B5A84">
        <w:rPr>
          <w:rFonts w:ascii="Times New Roman" w:hAnsi="Times New Roman" w:cs="Times New Roman"/>
          <w:sz w:val="20"/>
          <w:szCs w:val="20"/>
        </w:rPr>
        <w:t>The mean condition factor showed an interesting variation pattern. This ranged between 1.38 and 1.57. In July, condition factor was 1.38, in August the condition factor increase to 1.44 and a further increase in September to a value of 1.57. These variations are indicative of the fact that in September, the species had good and varied diet components which might have been unconnected with favorable ecological conditions. These parameters might have continually undergone significant variations and changes resulting in the observed increase in condition factor of the species in the habitat with time. In July and August mean condition factor of the species were low with a value of 1.38 and 1.44 respectively, indicating either a period of unfavorable ecological conditions or a period which the species might have undergone stress from low food availability and/or reproductive processes. When an organism undergoes starvation or has become spent, it condition factor reduces even when every other ecological factors is optimum (</w:t>
      </w:r>
      <w:proofErr w:type="spellStart"/>
      <w:r w:rsidRPr="009B5A84">
        <w:rPr>
          <w:rFonts w:ascii="Times New Roman" w:hAnsi="Times New Roman" w:cs="Times New Roman"/>
          <w:sz w:val="20"/>
          <w:szCs w:val="20"/>
        </w:rPr>
        <w:t>Odum</w:t>
      </w:r>
      <w:proofErr w:type="spellEnd"/>
      <w:r w:rsidRPr="009B5A84">
        <w:rPr>
          <w:rFonts w:ascii="Times New Roman" w:hAnsi="Times New Roman" w:cs="Times New Roman"/>
          <w:sz w:val="20"/>
          <w:szCs w:val="20"/>
        </w:rPr>
        <w:t>, 1971). This might have been the case during this study.</w:t>
      </w:r>
    </w:p>
    <w:p w:rsidR="00B00CBC" w:rsidRPr="009B5A84" w:rsidRDefault="00B00CBC" w:rsidP="00535071">
      <w:pPr>
        <w:pStyle w:val="Default"/>
        <w:snapToGrid w:val="0"/>
        <w:ind w:firstLine="425"/>
        <w:jc w:val="both"/>
        <w:rPr>
          <w:rFonts w:ascii="Times New Roman" w:hAnsi="Times New Roman" w:cs="Times New Roman"/>
          <w:sz w:val="20"/>
          <w:szCs w:val="20"/>
        </w:rPr>
      </w:pPr>
      <w:r w:rsidRPr="009B5A84">
        <w:rPr>
          <w:rFonts w:ascii="Times New Roman" w:hAnsi="Times New Roman" w:cs="Times New Roman"/>
          <w:sz w:val="20"/>
          <w:szCs w:val="20"/>
        </w:rPr>
        <w:t xml:space="preserve">A further increase in mean condition factor was observed in September when a value of 1.57 was recorded. Condition factor is known to indicate the state of health of a particular species (Ricker, 1971). With a mean condition factor of 1.57 in September, These variations are indicative of the fact that in September, the species had good and varied diet components which might have been unconnected with favorable ecological conditions. Similar observations were made by Job and </w:t>
      </w:r>
      <w:proofErr w:type="spellStart"/>
      <w:r w:rsidRPr="009B5A84">
        <w:rPr>
          <w:rFonts w:ascii="Times New Roman" w:hAnsi="Times New Roman" w:cs="Times New Roman"/>
          <w:sz w:val="20"/>
          <w:szCs w:val="20"/>
        </w:rPr>
        <w:t>Udo</w:t>
      </w:r>
      <w:proofErr w:type="spellEnd"/>
      <w:r w:rsidRPr="009B5A84">
        <w:rPr>
          <w:rFonts w:ascii="Times New Roman" w:hAnsi="Times New Roman" w:cs="Times New Roman"/>
          <w:sz w:val="20"/>
          <w:szCs w:val="20"/>
        </w:rPr>
        <w:t xml:space="preserve"> (2002) during their studies on the food, feeding and the condition factor of the estuarine catfish </w:t>
      </w:r>
      <w:proofErr w:type="spellStart"/>
      <w:r w:rsidRPr="009B5A84">
        <w:rPr>
          <w:rFonts w:ascii="Times New Roman" w:hAnsi="Times New Roman" w:cs="Times New Roman"/>
          <w:i/>
          <w:iCs/>
          <w:sz w:val="20"/>
          <w:szCs w:val="20"/>
        </w:rPr>
        <w:t>Chrysichthys</w:t>
      </w:r>
      <w:proofErr w:type="spellEnd"/>
      <w:r w:rsidRPr="009B5A84">
        <w:rPr>
          <w:rFonts w:ascii="Times New Roman" w:hAnsi="Times New Roman" w:cs="Times New Roman"/>
          <w:i/>
          <w:iCs/>
          <w:sz w:val="20"/>
          <w:szCs w:val="20"/>
        </w:rPr>
        <w:t xml:space="preserve"> </w:t>
      </w:r>
      <w:proofErr w:type="spellStart"/>
      <w:r w:rsidRPr="009B5A84">
        <w:rPr>
          <w:rFonts w:ascii="Times New Roman" w:hAnsi="Times New Roman" w:cs="Times New Roman"/>
          <w:i/>
          <w:iCs/>
          <w:sz w:val="20"/>
          <w:szCs w:val="20"/>
        </w:rPr>
        <w:t>nigrodigitatus</w:t>
      </w:r>
      <w:proofErr w:type="spellEnd"/>
      <w:r w:rsidRPr="009B5A84">
        <w:rPr>
          <w:rFonts w:ascii="Times New Roman" w:hAnsi="Times New Roman" w:cs="Times New Roman"/>
          <w:i/>
          <w:iCs/>
          <w:sz w:val="20"/>
          <w:szCs w:val="20"/>
        </w:rPr>
        <w:t xml:space="preserve"> </w:t>
      </w:r>
      <w:r w:rsidRPr="009B5A84">
        <w:rPr>
          <w:rFonts w:ascii="Times New Roman" w:hAnsi="Times New Roman" w:cs="Times New Roman"/>
          <w:sz w:val="20"/>
          <w:szCs w:val="20"/>
        </w:rPr>
        <w:t xml:space="preserve">of the Cross River, Nigeria. </w:t>
      </w:r>
      <w:proofErr w:type="spellStart"/>
      <w:r w:rsidRPr="009B5A84">
        <w:rPr>
          <w:rFonts w:ascii="Times New Roman" w:hAnsi="Times New Roman" w:cs="Times New Roman"/>
          <w:sz w:val="20"/>
          <w:szCs w:val="20"/>
        </w:rPr>
        <w:t>Enin</w:t>
      </w:r>
      <w:proofErr w:type="spellEnd"/>
      <w:r w:rsidRPr="009B5A84">
        <w:rPr>
          <w:rFonts w:ascii="Times New Roman" w:hAnsi="Times New Roman" w:cs="Times New Roman"/>
          <w:sz w:val="20"/>
          <w:szCs w:val="20"/>
        </w:rPr>
        <w:t xml:space="preserve"> and </w:t>
      </w:r>
      <w:proofErr w:type="spellStart"/>
      <w:r w:rsidRPr="009B5A84">
        <w:rPr>
          <w:rFonts w:ascii="Times New Roman" w:hAnsi="Times New Roman" w:cs="Times New Roman"/>
          <w:sz w:val="20"/>
          <w:szCs w:val="20"/>
        </w:rPr>
        <w:t>Enidiok</w:t>
      </w:r>
      <w:proofErr w:type="spellEnd"/>
      <w:r w:rsidRPr="009B5A84">
        <w:rPr>
          <w:rFonts w:ascii="Times New Roman" w:hAnsi="Times New Roman" w:cs="Times New Roman"/>
          <w:sz w:val="20"/>
          <w:szCs w:val="20"/>
        </w:rPr>
        <w:t xml:space="preserve"> (2002) also reported monthly variations in the mean condition factor in </w:t>
      </w:r>
      <w:proofErr w:type="spellStart"/>
      <w:r w:rsidRPr="009B5A84">
        <w:rPr>
          <w:rFonts w:ascii="Times New Roman" w:hAnsi="Times New Roman" w:cs="Times New Roman"/>
          <w:i/>
          <w:iCs/>
          <w:sz w:val="20"/>
          <w:szCs w:val="20"/>
        </w:rPr>
        <w:t>Cynoglossus</w:t>
      </w:r>
      <w:proofErr w:type="spellEnd"/>
      <w:r w:rsidRPr="009B5A84">
        <w:rPr>
          <w:rFonts w:ascii="Times New Roman" w:hAnsi="Times New Roman" w:cs="Times New Roman"/>
          <w:i/>
          <w:iCs/>
          <w:sz w:val="20"/>
          <w:szCs w:val="20"/>
        </w:rPr>
        <w:t xml:space="preserve"> </w:t>
      </w:r>
      <w:proofErr w:type="spellStart"/>
      <w:r w:rsidRPr="009B5A84">
        <w:rPr>
          <w:rFonts w:ascii="Times New Roman" w:hAnsi="Times New Roman" w:cs="Times New Roman"/>
          <w:i/>
          <w:iCs/>
          <w:sz w:val="20"/>
          <w:szCs w:val="20"/>
        </w:rPr>
        <w:t>senegalensis</w:t>
      </w:r>
      <w:proofErr w:type="spellEnd"/>
      <w:r w:rsidRPr="009B5A84">
        <w:rPr>
          <w:rFonts w:ascii="Times New Roman" w:hAnsi="Times New Roman" w:cs="Times New Roman"/>
          <w:i/>
          <w:iCs/>
          <w:sz w:val="20"/>
          <w:szCs w:val="20"/>
        </w:rPr>
        <w:t xml:space="preserve"> </w:t>
      </w:r>
      <w:r w:rsidRPr="009B5A84">
        <w:rPr>
          <w:rFonts w:ascii="Times New Roman" w:hAnsi="Times New Roman" w:cs="Times New Roman"/>
          <w:sz w:val="20"/>
          <w:szCs w:val="20"/>
        </w:rPr>
        <w:t xml:space="preserve">in the Cross River Estuary, Nigeria which they attributed to environmental changes, state of growth and food </w:t>
      </w:r>
      <w:r w:rsidRPr="009B5A84">
        <w:rPr>
          <w:rFonts w:ascii="Times New Roman" w:hAnsi="Times New Roman" w:cs="Times New Roman"/>
          <w:sz w:val="20"/>
          <w:szCs w:val="20"/>
        </w:rPr>
        <w:lastRenderedPageBreak/>
        <w:t>availability which support the results of the present study.</w:t>
      </w:r>
    </w:p>
    <w:p w:rsidR="000F6EA6" w:rsidRPr="009B5A84" w:rsidRDefault="000F6EA6" w:rsidP="00535071">
      <w:pPr>
        <w:pStyle w:val="NoSpacing"/>
        <w:adjustRightInd w:val="0"/>
        <w:snapToGrid w:val="0"/>
        <w:jc w:val="both"/>
        <w:rPr>
          <w:rFonts w:ascii="Times New Roman" w:hAnsi="Times New Roman"/>
          <w:b/>
          <w:sz w:val="20"/>
          <w:szCs w:val="20"/>
        </w:rPr>
      </w:pPr>
    </w:p>
    <w:p w:rsidR="0079205B" w:rsidRPr="009B5A84" w:rsidRDefault="009B5A84" w:rsidP="00535071">
      <w:pPr>
        <w:pStyle w:val="NoSpacing"/>
        <w:adjustRightInd w:val="0"/>
        <w:snapToGrid w:val="0"/>
        <w:jc w:val="both"/>
        <w:rPr>
          <w:rFonts w:ascii="Times New Roman" w:hAnsi="Times New Roman"/>
          <w:b/>
          <w:sz w:val="20"/>
          <w:szCs w:val="20"/>
        </w:rPr>
      </w:pPr>
      <w:r w:rsidRPr="009B5A84">
        <w:rPr>
          <w:rFonts w:ascii="Times New Roman" w:hAnsi="Times New Roman"/>
          <w:b/>
          <w:sz w:val="20"/>
          <w:szCs w:val="20"/>
        </w:rPr>
        <w:t>References</w:t>
      </w:r>
    </w:p>
    <w:p w:rsidR="007665AB" w:rsidRPr="009B5A84" w:rsidRDefault="007665AB"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proofErr w:type="spellStart"/>
      <w:r w:rsidRPr="009B5A84">
        <w:rPr>
          <w:rFonts w:ascii="Times New Roman" w:hAnsi="Times New Roman" w:cs="Times New Roman"/>
          <w:color w:val="000000" w:themeColor="text1"/>
          <w:sz w:val="20"/>
          <w:szCs w:val="20"/>
        </w:rPr>
        <w:t>Ajah</w:t>
      </w:r>
      <w:proofErr w:type="spellEnd"/>
      <w:r w:rsidRPr="009B5A84">
        <w:rPr>
          <w:rFonts w:ascii="Times New Roman" w:hAnsi="Times New Roman" w:cs="Times New Roman"/>
          <w:color w:val="000000" w:themeColor="text1"/>
          <w:sz w:val="20"/>
          <w:szCs w:val="20"/>
        </w:rPr>
        <w:t xml:space="preserve"> P</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O</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Georgewill</w:t>
      </w:r>
      <w:proofErr w:type="spellEnd"/>
      <w:r w:rsidRPr="009B5A84">
        <w:rPr>
          <w:rFonts w:ascii="Times New Roman" w:hAnsi="Times New Roman" w:cs="Times New Roman"/>
          <w:color w:val="000000" w:themeColor="text1"/>
          <w:sz w:val="20"/>
          <w:szCs w:val="20"/>
        </w:rPr>
        <w:t xml:space="preserve"> M</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N</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Ajah</w:t>
      </w:r>
      <w:proofErr w:type="spellEnd"/>
      <w:r w:rsidRPr="009B5A84">
        <w:rPr>
          <w:rFonts w:ascii="Times New Roman" w:hAnsi="Times New Roman" w:cs="Times New Roman"/>
          <w:color w:val="000000" w:themeColor="text1"/>
          <w:sz w:val="20"/>
          <w:szCs w:val="20"/>
        </w:rPr>
        <w:t xml:space="preserve"> M</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O</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( 2005). The food and feeding habits of five freshwater and brackish-water fish species in Nigeria. </w:t>
      </w:r>
      <w:r w:rsidRPr="009B5A84">
        <w:rPr>
          <w:rFonts w:ascii="Times New Roman" w:hAnsi="Times New Roman" w:cs="Times New Roman"/>
          <w:i/>
          <w:color w:val="000000" w:themeColor="text1"/>
          <w:sz w:val="20"/>
          <w:szCs w:val="20"/>
        </w:rPr>
        <w:t xml:space="preserve">Afr. J. </w:t>
      </w:r>
      <w:proofErr w:type="spellStart"/>
      <w:r w:rsidRPr="009B5A84">
        <w:rPr>
          <w:rFonts w:ascii="Times New Roman" w:hAnsi="Times New Roman" w:cs="Times New Roman"/>
          <w:i/>
          <w:color w:val="000000" w:themeColor="text1"/>
          <w:sz w:val="20"/>
          <w:szCs w:val="20"/>
        </w:rPr>
        <w:t>Aquat</w:t>
      </w:r>
      <w:proofErr w:type="spellEnd"/>
      <w:r w:rsidRPr="009B5A84">
        <w:rPr>
          <w:rFonts w:ascii="Times New Roman" w:hAnsi="Times New Roman" w:cs="Times New Roman"/>
          <w:i/>
          <w:color w:val="000000" w:themeColor="text1"/>
          <w:sz w:val="20"/>
          <w:szCs w:val="20"/>
        </w:rPr>
        <w:t>. Sci</w:t>
      </w:r>
      <w:r w:rsidRPr="009B5A84">
        <w:rPr>
          <w:rFonts w:ascii="Times New Roman" w:hAnsi="Times New Roman" w:cs="Times New Roman"/>
          <w:color w:val="000000" w:themeColor="text1"/>
          <w:sz w:val="20"/>
          <w:szCs w:val="20"/>
        </w:rPr>
        <w:t>., 31: 313-318.</w:t>
      </w:r>
    </w:p>
    <w:p w:rsidR="007665AB" w:rsidRPr="009B5A84" w:rsidRDefault="007665AB"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color w:val="000000" w:themeColor="text1"/>
          <w:sz w:val="20"/>
          <w:szCs w:val="20"/>
        </w:rPr>
      </w:pPr>
      <w:r w:rsidRPr="009B5A84">
        <w:rPr>
          <w:rFonts w:ascii="Times New Roman" w:hAnsi="Times New Roman"/>
          <w:color w:val="000000" w:themeColor="text1"/>
          <w:sz w:val="20"/>
          <w:szCs w:val="20"/>
        </w:rPr>
        <w:t>Ajani, E.</w:t>
      </w:r>
      <w:r w:rsidR="000F6EA6" w:rsidRPr="009B5A84">
        <w:rPr>
          <w:rFonts w:ascii="Times New Roman" w:hAnsi="Times New Roman"/>
          <w:color w:val="000000" w:themeColor="text1"/>
          <w:sz w:val="20"/>
          <w:szCs w:val="20"/>
        </w:rPr>
        <w:t xml:space="preserve"> </w:t>
      </w:r>
      <w:r w:rsidRPr="009B5A84">
        <w:rPr>
          <w:rFonts w:ascii="Times New Roman" w:hAnsi="Times New Roman"/>
          <w:color w:val="000000" w:themeColor="text1"/>
          <w:sz w:val="20"/>
          <w:szCs w:val="20"/>
        </w:rPr>
        <w:t xml:space="preserve">K. 2001. Effects of biotic and </w:t>
      </w:r>
      <w:proofErr w:type="spellStart"/>
      <w:r w:rsidRPr="009B5A84">
        <w:rPr>
          <w:rFonts w:ascii="Times New Roman" w:hAnsi="Times New Roman"/>
          <w:color w:val="000000" w:themeColor="text1"/>
          <w:sz w:val="20"/>
          <w:szCs w:val="20"/>
        </w:rPr>
        <w:t>abiotic</w:t>
      </w:r>
      <w:proofErr w:type="spellEnd"/>
      <w:r w:rsidRPr="009B5A84">
        <w:rPr>
          <w:rFonts w:ascii="Times New Roman" w:hAnsi="Times New Roman"/>
          <w:color w:val="000000" w:themeColor="text1"/>
          <w:sz w:val="20"/>
          <w:szCs w:val="20"/>
        </w:rPr>
        <w:t xml:space="preserve"> components of the habitat on fish productivity in Lagos Lagoon, Nigeria. Ph.D. Thesis, University of Ibadan, Ibadan, Nigeria.</w:t>
      </w:r>
    </w:p>
    <w:p w:rsidR="007665AB" w:rsidRPr="009B5A84" w:rsidRDefault="007665AB"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Akpan</w:t>
      </w:r>
      <w:proofErr w:type="spellEnd"/>
      <w:r w:rsidRPr="009B5A84">
        <w:rPr>
          <w:rFonts w:ascii="Times New Roman" w:hAnsi="Times New Roman"/>
          <w:color w:val="000000" w:themeColor="text1"/>
          <w:sz w:val="20"/>
          <w:szCs w:val="20"/>
        </w:rPr>
        <w:t xml:space="preserve">, E. R. (1994). Seasonal Variation in Phytoplankton biomass in relation to </w:t>
      </w:r>
      <w:proofErr w:type="spellStart"/>
      <w:r w:rsidRPr="009B5A84">
        <w:rPr>
          <w:rFonts w:ascii="Times New Roman" w:hAnsi="Times New Roman"/>
          <w:color w:val="000000" w:themeColor="text1"/>
          <w:sz w:val="20"/>
          <w:szCs w:val="20"/>
        </w:rPr>
        <w:t>physico</w:t>
      </w:r>
      <w:proofErr w:type="spellEnd"/>
      <w:r w:rsidRPr="009B5A84">
        <w:rPr>
          <w:rFonts w:ascii="Times New Roman" w:hAnsi="Times New Roman"/>
          <w:color w:val="000000" w:themeColor="text1"/>
          <w:sz w:val="20"/>
          <w:szCs w:val="20"/>
        </w:rPr>
        <w:t xml:space="preserve">-chemical factors in the Cross River Estuary of South Eastern Nigeria. . </w:t>
      </w:r>
      <w:proofErr w:type="spellStart"/>
      <w:r w:rsidRPr="009B5A84">
        <w:rPr>
          <w:rFonts w:ascii="Times New Roman" w:hAnsi="Times New Roman"/>
          <w:color w:val="000000" w:themeColor="text1"/>
          <w:sz w:val="20"/>
          <w:szCs w:val="20"/>
        </w:rPr>
        <w:t>Ph.D</w:t>
      </w:r>
      <w:proofErr w:type="spellEnd"/>
      <w:r w:rsidRPr="009B5A84">
        <w:rPr>
          <w:rFonts w:ascii="Times New Roman" w:hAnsi="Times New Roman"/>
          <w:color w:val="000000" w:themeColor="text1"/>
          <w:sz w:val="20"/>
          <w:szCs w:val="20"/>
        </w:rPr>
        <w:t xml:space="preserve"> Thesis, University of </w:t>
      </w:r>
      <w:proofErr w:type="spellStart"/>
      <w:r w:rsidRPr="009B5A84">
        <w:rPr>
          <w:rFonts w:ascii="Times New Roman" w:hAnsi="Times New Roman"/>
          <w:color w:val="000000" w:themeColor="text1"/>
          <w:sz w:val="20"/>
          <w:szCs w:val="20"/>
        </w:rPr>
        <w:t>Calabar</w:t>
      </w:r>
      <w:proofErr w:type="spellEnd"/>
      <w:r w:rsidRPr="009B5A84">
        <w:rPr>
          <w:rFonts w:ascii="Times New Roman" w:hAnsi="Times New Roman"/>
          <w:color w:val="000000" w:themeColor="text1"/>
          <w:sz w:val="20"/>
          <w:szCs w:val="20"/>
        </w:rPr>
        <w:t>.</w:t>
      </w:r>
    </w:p>
    <w:p w:rsidR="007665AB" w:rsidRPr="009B5A84" w:rsidRDefault="007665AB"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r w:rsidRPr="009B5A84">
        <w:rPr>
          <w:rFonts w:ascii="Times New Roman" w:hAnsi="Times New Roman" w:cs="Times New Roman"/>
          <w:color w:val="000000" w:themeColor="text1"/>
          <w:sz w:val="20"/>
          <w:szCs w:val="20"/>
        </w:rPr>
        <w:t>Costa</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H</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H</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Wanninayake</w:t>
      </w:r>
      <w:proofErr w:type="spellEnd"/>
      <w:r w:rsidRPr="009B5A84">
        <w:rPr>
          <w:rFonts w:ascii="Times New Roman" w:hAnsi="Times New Roman" w:cs="Times New Roman"/>
          <w:color w:val="000000" w:themeColor="text1"/>
          <w:sz w:val="20"/>
          <w:szCs w:val="20"/>
        </w:rPr>
        <w:t xml:space="preserve"> T</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B</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(1986). Food feeding and fecundity of the Giant Freshwater Prawn </w:t>
      </w:r>
      <w:r w:rsidRPr="009B5A84">
        <w:rPr>
          <w:rFonts w:ascii="Times New Roman" w:hAnsi="Times New Roman" w:cs="Times New Roman"/>
          <w:i/>
          <w:iCs/>
          <w:color w:val="000000" w:themeColor="text1"/>
          <w:sz w:val="20"/>
          <w:szCs w:val="20"/>
        </w:rPr>
        <w:t xml:space="preserve">M. </w:t>
      </w:r>
      <w:proofErr w:type="spellStart"/>
      <w:r w:rsidRPr="009B5A84">
        <w:rPr>
          <w:rFonts w:ascii="Times New Roman" w:hAnsi="Times New Roman" w:cs="Times New Roman"/>
          <w:i/>
          <w:iCs/>
          <w:color w:val="000000" w:themeColor="text1"/>
          <w:sz w:val="20"/>
          <w:szCs w:val="20"/>
        </w:rPr>
        <w:t>rosenbergii</w:t>
      </w:r>
      <w:proofErr w:type="spellEnd"/>
      <w:r w:rsidRPr="009B5A84">
        <w:rPr>
          <w:rFonts w:ascii="Times New Roman" w:hAnsi="Times New Roman" w:cs="Times New Roman"/>
          <w:i/>
          <w:iCs/>
          <w:color w:val="000000" w:themeColor="text1"/>
          <w:sz w:val="20"/>
          <w:szCs w:val="20"/>
        </w:rPr>
        <w:t xml:space="preserve"> </w:t>
      </w:r>
      <w:r w:rsidRPr="009B5A84">
        <w:rPr>
          <w:rFonts w:ascii="Times New Roman" w:hAnsi="Times New Roman" w:cs="Times New Roman"/>
          <w:color w:val="000000" w:themeColor="text1"/>
          <w:sz w:val="20"/>
          <w:szCs w:val="20"/>
        </w:rPr>
        <w:t xml:space="preserve">from natural habitat in Sri Lanka. The First Asian Fisheries Forum, Maclean, J.L., L.B. </w:t>
      </w:r>
      <w:proofErr w:type="spellStart"/>
      <w:r w:rsidRPr="009B5A84">
        <w:rPr>
          <w:rFonts w:ascii="Times New Roman" w:hAnsi="Times New Roman" w:cs="Times New Roman"/>
          <w:color w:val="000000" w:themeColor="text1"/>
          <w:sz w:val="20"/>
          <w:szCs w:val="20"/>
        </w:rPr>
        <w:t>Dizon</w:t>
      </w:r>
      <w:proofErr w:type="spellEnd"/>
      <w:r w:rsidRPr="009B5A84">
        <w:rPr>
          <w:rFonts w:ascii="Times New Roman" w:hAnsi="Times New Roman" w:cs="Times New Roman"/>
          <w:color w:val="000000" w:themeColor="text1"/>
          <w:sz w:val="20"/>
          <w:szCs w:val="20"/>
        </w:rPr>
        <w:t xml:space="preserve"> and L.V. </w:t>
      </w:r>
      <w:proofErr w:type="spellStart"/>
      <w:r w:rsidRPr="009B5A84">
        <w:rPr>
          <w:rFonts w:ascii="Times New Roman" w:hAnsi="Times New Roman" w:cs="Times New Roman"/>
          <w:color w:val="000000" w:themeColor="text1"/>
          <w:sz w:val="20"/>
          <w:szCs w:val="20"/>
        </w:rPr>
        <w:t>Hostillos</w:t>
      </w:r>
      <w:proofErr w:type="spellEnd"/>
      <w:r w:rsidRPr="009B5A84">
        <w:rPr>
          <w:rFonts w:ascii="Times New Roman" w:hAnsi="Times New Roman" w:cs="Times New Roman"/>
          <w:color w:val="000000" w:themeColor="text1"/>
          <w:sz w:val="20"/>
          <w:szCs w:val="20"/>
        </w:rPr>
        <w:t xml:space="preserve">, (Eds.), Asian fisheries content analysis a review of methods and their application. </w:t>
      </w:r>
      <w:r w:rsidRPr="009B5A84">
        <w:rPr>
          <w:rFonts w:ascii="Times New Roman" w:hAnsi="Times New Roman" w:cs="Times New Roman"/>
          <w:i/>
          <w:color w:val="000000" w:themeColor="text1"/>
          <w:sz w:val="20"/>
          <w:szCs w:val="20"/>
        </w:rPr>
        <w:t>J. Fish Biol.</w:t>
      </w:r>
      <w:r w:rsidRPr="009B5A84">
        <w:rPr>
          <w:rFonts w:ascii="Times New Roman" w:hAnsi="Times New Roman" w:cs="Times New Roman"/>
          <w:color w:val="000000" w:themeColor="text1"/>
          <w:sz w:val="20"/>
          <w:szCs w:val="20"/>
        </w:rPr>
        <w:t>, 17: 411-429.</w:t>
      </w:r>
    </w:p>
    <w:p w:rsidR="009B5A84" w:rsidRDefault="007665AB"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proofErr w:type="spellStart"/>
      <w:r w:rsidRPr="009B5A84">
        <w:rPr>
          <w:rFonts w:ascii="Times New Roman" w:hAnsi="Times New Roman" w:cs="Times New Roman"/>
          <w:color w:val="000000" w:themeColor="text1"/>
          <w:sz w:val="20"/>
          <w:szCs w:val="20"/>
        </w:rPr>
        <w:t>Enin</w:t>
      </w:r>
      <w:proofErr w:type="spellEnd"/>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U</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I</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Enidiok</w:t>
      </w:r>
      <w:proofErr w:type="spellEnd"/>
      <w:r w:rsidRPr="009B5A84">
        <w:rPr>
          <w:rFonts w:ascii="Times New Roman" w:hAnsi="Times New Roman" w:cs="Times New Roman"/>
          <w:color w:val="000000" w:themeColor="text1"/>
          <w:sz w:val="20"/>
          <w:szCs w:val="20"/>
        </w:rPr>
        <w:t xml:space="preserve"> S</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E</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(2002). Length-weight relationship, condition factor and feeding habits of </w:t>
      </w:r>
      <w:proofErr w:type="spellStart"/>
      <w:r w:rsidRPr="009B5A84">
        <w:rPr>
          <w:rFonts w:ascii="Times New Roman" w:hAnsi="Times New Roman" w:cs="Times New Roman"/>
          <w:i/>
          <w:iCs/>
          <w:color w:val="000000" w:themeColor="text1"/>
          <w:sz w:val="20"/>
          <w:szCs w:val="20"/>
        </w:rPr>
        <w:t>Cynoglossus</w:t>
      </w:r>
      <w:proofErr w:type="spellEnd"/>
      <w:r w:rsidRPr="009B5A84">
        <w:rPr>
          <w:rFonts w:ascii="Times New Roman" w:hAnsi="Times New Roman" w:cs="Times New Roman"/>
          <w:i/>
          <w:iCs/>
          <w:color w:val="000000" w:themeColor="text1"/>
          <w:sz w:val="20"/>
          <w:szCs w:val="20"/>
        </w:rPr>
        <w:t xml:space="preserve"> </w:t>
      </w:r>
      <w:proofErr w:type="spellStart"/>
      <w:r w:rsidRPr="009B5A84">
        <w:rPr>
          <w:rFonts w:ascii="Times New Roman" w:hAnsi="Times New Roman" w:cs="Times New Roman"/>
          <w:i/>
          <w:iCs/>
          <w:color w:val="000000" w:themeColor="text1"/>
          <w:sz w:val="20"/>
          <w:szCs w:val="20"/>
        </w:rPr>
        <w:t>senegalensis</w:t>
      </w:r>
      <w:proofErr w:type="spellEnd"/>
      <w:r w:rsidRPr="009B5A84">
        <w:rPr>
          <w:rFonts w:ascii="Times New Roman" w:hAnsi="Times New Roman" w:cs="Times New Roman"/>
          <w:i/>
          <w:iCs/>
          <w:color w:val="000000" w:themeColor="text1"/>
          <w:sz w:val="20"/>
          <w:szCs w:val="20"/>
        </w:rPr>
        <w:t xml:space="preserve"> </w:t>
      </w:r>
      <w:r w:rsidRPr="009B5A84">
        <w:rPr>
          <w:rFonts w:ascii="Times New Roman" w:hAnsi="Times New Roman" w:cs="Times New Roman"/>
          <w:color w:val="000000" w:themeColor="text1"/>
          <w:sz w:val="20"/>
          <w:szCs w:val="20"/>
        </w:rPr>
        <w:t>(</w:t>
      </w:r>
      <w:proofErr w:type="spellStart"/>
      <w:r w:rsidRPr="009B5A84">
        <w:rPr>
          <w:rFonts w:ascii="Times New Roman" w:hAnsi="Times New Roman" w:cs="Times New Roman"/>
          <w:color w:val="000000" w:themeColor="text1"/>
          <w:sz w:val="20"/>
          <w:szCs w:val="20"/>
        </w:rPr>
        <w:t>Kaup</w:t>
      </w:r>
      <w:proofErr w:type="spellEnd"/>
      <w:r w:rsidRPr="009B5A84">
        <w:rPr>
          <w:rFonts w:ascii="Times New Roman" w:hAnsi="Times New Roman" w:cs="Times New Roman"/>
          <w:color w:val="000000" w:themeColor="text1"/>
          <w:sz w:val="20"/>
          <w:szCs w:val="20"/>
        </w:rPr>
        <w:t>, 1850) (</w:t>
      </w:r>
      <w:proofErr w:type="spellStart"/>
      <w:r w:rsidRPr="009B5A84">
        <w:rPr>
          <w:rFonts w:ascii="Times New Roman" w:hAnsi="Times New Roman" w:cs="Times New Roman"/>
          <w:color w:val="000000" w:themeColor="text1"/>
          <w:sz w:val="20"/>
          <w:szCs w:val="20"/>
        </w:rPr>
        <w:t>Pleurnectiformes</w:t>
      </w:r>
      <w:proofErr w:type="spellEnd"/>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Cynoglossidae</w:t>
      </w:r>
      <w:proofErr w:type="spellEnd"/>
      <w:r w:rsidRPr="009B5A84">
        <w:rPr>
          <w:rFonts w:ascii="Times New Roman" w:hAnsi="Times New Roman" w:cs="Times New Roman"/>
          <w:color w:val="000000" w:themeColor="text1"/>
          <w:sz w:val="20"/>
          <w:szCs w:val="20"/>
        </w:rPr>
        <w:t xml:space="preserve">) in the Cross River Estuary, Nigeria. </w:t>
      </w:r>
      <w:r w:rsidRPr="009B5A84">
        <w:rPr>
          <w:rFonts w:ascii="Times New Roman" w:hAnsi="Times New Roman" w:cs="Times New Roman"/>
          <w:i/>
          <w:color w:val="000000" w:themeColor="text1"/>
          <w:sz w:val="20"/>
          <w:szCs w:val="20"/>
        </w:rPr>
        <w:t xml:space="preserve">Afr. J. Fish. </w:t>
      </w:r>
      <w:proofErr w:type="spellStart"/>
      <w:r w:rsidRPr="009B5A84">
        <w:rPr>
          <w:rFonts w:ascii="Times New Roman" w:hAnsi="Times New Roman" w:cs="Times New Roman"/>
          <w:i/>
          <w:color w:val="000000" w:themeColor="text1"/>
          <w:sz w:val="20"/>
          <w:szCs w:val="20"/>
        </w:rPr>
        <w:t>Aquacult</w:t>
      </w:r>
      <w:proofErr w:type="spellEnd"/>
      <w:r w:rsidRPr="009B5A84">
        <w:rPr>
          <w:rFonts w:ascii="Times New Roman" w:hAnsi="Times New Roman" w:cs="Times New Roman"/>
          <w:i/>
          <w:iCs/>
          <w:color w:val="000000" w:themeColor="text1"/>
          <w:sz w:val="20"/>
          <w:szCs w:val="20"/>
        </w:rPr>
        <w:t>.</w:t>
      </w:r>
      <w:r w:rsidRPr="009B5A84">
        <w:rPr>
          <w:rFonts w:ascii="Times New Roman" w:hAnsi="Times New Roman" w:cs="Times New Roman"/>
          <w:color w:val="000000" w:themeColor="text1"/>
          <w:sz w:val="20"/>
          <w:szCs w:val="20"/>
        </w:rPr>
        <w:t>, 3: 31-42.</w:t>
      </w:r>
    </w:p>
    <w:p w:rsidR="009B5A84" w:rsidRDefault="007665AB"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Etim</w:t>
      </w:r>
      <w:proofErr w:type="spellEnd"/>
      <w:r w:rsidRPr="009B5A84">
        <w:rPr>
          <w:rFonts w:ascii="Times New Roman" w:hAnsi="Times New Roman"/>
          <w:color w:val="000000" w:themeColor="text1"/>
          <w:sz w:val="20"/>
          <w:szCs w:val="20"/>
        </w:rPr>
        <w:t xml:space="preserve">, L. (1991). Growth, biochemical composition and reproduction cycle in </w:t>
      </w:r>
      <w:proofErr w:type="spellStart"/>
      <w:r w:rsidRPr="009B5A84">
        <w:rPr>
          <w:rFonts w:ascii="Times New Roman" w:hAnsi="Times New Roman"/>
          <w:color w:val="000000" w:themeColor="text1"/>
          <w:sz w:val="20"/>
          <w:szCs w:val="20"/>
        </w:rPr>
        <w:t>Egeria</w:t>
      </w:r>
      <w:proofErr w:type="spellEnd"/>
      <w:r w:rsidRPr="009B5A84">
        <w:rPr>
          <w:rFonts w:ascii="Times New Roman" w:hAnsi="Times New Roman"/>
          <w:color w:val="000000" w:themeColor="text1"/>
          <w:sz w:val="20"/>
          <w:szCs w:val="20"/>
        </w:rPr>
        <w:t xml:space="preserve"> radiate (</w:t>
      </w:r>
      <w:proofErr w:type="spellStart"/>
      <w:r w:rsidRPr="009B5A84">
        <w:rPr>
          <w:rFonts w:ascii="Times New Roman" w:hAnsi="Times New Roman"/>
          <w:color w:val="000000" w:themeColor="text1"/>
          <w:sz w:val="20"/>
          <w:szCs w:val="20"/>
        </w:rPr>
        <w:t>Lamark</w:t>
      </w:r>
      <w:proofErr w:type="spellEnd"/>
      <w:r w:rsidRPr="009B5A84">
        <w:rPr>
          <w:rFonts w:ascii="Times New Roman" w:hAnsi="Times New Roman"/>
          <w:color w:val="000000" w:themeColor="text1"/>
          <w:sz w:val="20"/>
          <w:szCs w:val="20"/>
        </w:rPr>
        <w:t>, 1804) (</w:t>
      </w:r>
      <w:proofErr w:type="spellStart"/>
      <w:r w:rsidRPr="009B5A84">
        <w:rPr>
          <w:rFonts w:ascii="Times New Roman" w:hAnsi="Times New Roman"/>
          <w:color w:val="000000" w:themeColor="text1"/>
          <w:sz w:val="20"/>
          <w:szCs w:val="20"/>
        </w:rPr>
        <w:t>Lamellibiancheia</w:t>
      </w:r>
      <w:proofErr w:type="spellEnd"/>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Tellinaceae</w:t>
      </w:r>
      <w:proofErr w:type="spellEnd"/>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Dmacidea</w:t>
      </w:r>
      <w:proofErr w:type="spellEnd"/>
      <w:r w:rsidRPr="009B5A84">
        <w:rPr>
          <w:rFonts w:ascii="Times New Roman" w:hAnsi="Times New Roman"/>
          <w:color w:val="000000" w:themeColor="text1"/>
          <w:sz w:val="20"/>
          <w:szCs w:val="20"/>
        </w:rPr>
        <w:t xml:space="preserve">) from the Cross River Nigeria. </w:t>
      </w:r>
      <w:proofErr w:type="spellStart"/>
      <w:r w:rsidRPr="009B5A84">
        <w:rPr>
          <w:rFonts w:ascii="Times New Roman" w:hAnsi="Times New Roman"/>
          <w:color w:val="000000" w:themeColor="text1"/>
          <w:sz w:val="20"/>
          <w:szCs w:val="20"/>
        </w:rPr>
        <w:t>Ph.D</w:t>
      </w:r>
      <w:proofErr w:type="spellEnd"/>
      <w:r w:rsidRPr="009B5A84">
        <w:rPr>
          <w:rFonts w:ascii="Times New Roman" w:hAnsi="Times New Roman"/>
          <w:color w:val="000000" w:themeColor="text1"/>
          <w:sz w:val="20"/>
          <w:szCs w:val="20"/>
        </w:rPr>
        <w:t xml:space="preserve"> Thesis, University of </w:t>
      </w:r>
      <w:proofErr w:type="spellStart"/>
      <w:r w:rsidRPr="009B5A84">
        <w:rPr>
          <w:rFonts w:ascii="Times New Roman" w:hAnsi="Times New Roman"/>
          <w:color w:val="000000" w:themeColor="text1"/>
          <w:sz w:val="20"/>
          <w:szCs w:val="20"/>
        </w:rPr>
        <w:t>Calabar</w:t>
      </w:r>
      <w:proofErr w:type="spellEnd"/>
      <w:r w:rsidRPr="009B5A84">
        <w:rPr>
          <w:rFonts w:ascii="Times New Roman" w:hAnsi="Times New Roman"/>
          <w:color w:val="000000" w:themeColor="text1"/>
          <w:sz w:val="20"/>
          <w:szCs w:val="20"/>
        </w:rPr>
        <w:t>.</w:t>
      </w:r>
    </w:p>
    <w:p w:rsidR="009B5A84" w:rsidRDefault="007665AB"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Ezenwa</w:t>
      </w:r>
      <w:proofErr w:type="spellEnd"/>
      <w:r w:rsidRPr="009B5A84">
        <w:rPr>
          <w:rFonts w:ascii="Times New Roman" w:hAnsi="Times New Roman"/>
          <w:color w:val="000000" w:themeColor="text1"/>
          <w:sz w:val="20"/>
          <w:szCs w:val="20"/>
        </w:rPr>
        <w:t xml:space="preserve">, B., </w:t>
      </w:r>
      <w:proofErr w:type="spellStart"/>
      <w:r w:rsidRPr="009B5A84">
        <w:rPr>
          <w:rFonts w:ascii="Times New Roman" w:hAnsi="Times New Roman"/>
          <w:color w:val="000000" w:themeColor="text1"/>
          <w:sz w:val="20"/>
          <w:szCs w:val="20"/>
        </w:rPr>
        <w:t>Kusemiju</w:t>
      </w:r>
      <w:proofErr w:type="spellEnd"/>
      <w:r w:rsidRPr="009B5A84">
        <w:rPr>
          <w:rFonts w:ascii="Times New Roman" w:hAnsi="Times New Roman"/>
          <w:color w:val="000000" w:themeColor="text1"/>
          <w:sz w:val="20"/>
          <w:szCs w:val="20"/>
        </w:rPr>
        <w:t xml:space="preserve">, K. (1986). Age and growth determination in the catfish, </w:t>
      </w:r>
      <w:proofErr w:type="spellStart"/>
      <w:r w:rsidRPr="009B5A84">
        <w:rPr>
          <w:rFonts w:ascii="Times New Roman" w:hAnsi="Times New Roman"/>
          <w:i/>
          <w:color w:val="000000" w:themeColor="text1"/>
          <w:sz w:val="20"/>
          <w:szCs w:val="20"/>
        </w:rPr>
        <w:t>Chrysichthys</w:t>
      </w:r>
      <w:proofErr w:type="spellEnd"/>
      <w:r w:rsidRPr="009B5A84">
        <w:rPr>
          <w:rFonts w:ascii="Times New Roman" w:hAnsi="Times New Roman"/>
          <w:i/>
          <w:color w:val="000000" w:themeColor="text1"/>
          <w:sz w:val="20"/>
          <w:szCs w:val="20"/>
        </w:rPr>
        <w:t xml:space="preserve"> </w:t>
      </w:r>
      <w:proofErr w:type="spellStart"/>
      <w:r w:rsidRPr="009B5A84">
        <w:rPr>
          <w:rFonts w:ascii="Times New Roman" w:hAnsi="Times New Roman"/>
          <w:i/>
          <w:color w:val="000000" w:themeColor="text1"/>
          <w:sz w:val="20"/>
          <w:szCs w:val="20"/>
        </w:rPr>
        <w:t>nigrodigitatus</w:t>
      </w:r>
      <w:proofErr w:type="spellEnd"/>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Lacepede</w:t>
      </w:r>
      <w:proofErr w:type="spellEnd"/>
      <w:r w:rsidRPr="009B5A84">
        <w:rPr>
          <w:rFonts w:ascii="Times New Roman" w:hAnsi="Times New Roman"/>
          <w:color w:val="000000" w:themeColor="text1"/>
          <w:sz w:val="20"/>
          <w:szCs w:val="20"/>
        </w:rPr>
        <w:t xml:space="preserve">) by the use of dorsal spine. </w:t>
      </w:r>
      <w:r w:rsidRPr="009B5A84">
        <w:rPr>
          <w:rFonts w:ascii="Times New Roman" w:hAnsi="Times New Roman"/>
          <w:i/>
          <w:color w:val="000000" w:themeColor="text1"/>
          <w:sz w:val="20"/>
          <w:szCs w:val="20"/>
        </w:rPr>
        <w:t>Journal of fish Biology.</w:t>
      </w:r>
      <w:r w:rsidRPr="009B5A84">
        <w:rPr>
          <w:rFonts w:ascii="Times New Roman" w:hAnsi="Times New Roman"/>
          <w:color w:val="000000" w:themeColor="text1"/>
          <w:sz w:val="20"/>
          <w:szCs w:val="20"/>
        </w:rPr>
        <w:t xml:space="preserve"> 19(3):345-361.</w:t>
      </w:r>
    </w:p>
    <w:p w:rsidR="009B5A84" w:rsidRDefault="00493AD5"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Ezenwa</w:t>
      </w:r>
      <w:proofErr w:type="spellEnd"/>
      <w:r w:rsidRPr="009B5A84">
        <w:rPr>
          <w:rFonts w:ascii="Times New Roman" w:hAnsi="Times New Roman"/>
          <w:color w:val="000000" w:themeColor="text1"/>
          <w:sz w:val="20"/>
          <w:szCs w:val="20"/>
        </w:rPr>
        <w:t xml:space="preserve">, B., </w:t>
      </w:r>
      <w:proofErr w:type="spellStart"/>
      <w:r w:rsidRPr="009B5A84">
        <w:rPr>
          <w:rFonts w:ascii="Times New Roman" w:hAnsi="Times New Roman"/>
          <w:color w:val="000000" w:themeColor="text1"/>
          <w:sz w:val="20"/>
          <w:szCs w:val="20"/>
        </w:rPr>
        <w:t>Alegbeleye</w:t>
      </w:r>
      <w:proofErr w:type="spellEnd"/>
      <w:r w:rsidRPr="009B5A84">
        <w:rPr>
          <w:rFonts w:ascii="Times New Roman" w:hAnsi="Times New Roman"/>
          <w:color w:val="000000" w:themeColor="text1"/>
          <w:sz w:val="20"/>
          <w:szCs w:val="20"/>
        </w:rPr>
        <w:t xml:space="preserve">, W. O., </w:t>
      </w:r>
      <w:proofErr w:type="spellStart"/>
      <w:r w:rsidRPr="009B5A84">
        <w:rPr>
          <w:rFonts w:ascii="Times New Roman" w:hAnsi="Times New Roman"/>
          <w:color w:val="000000" w:themeColor="text1"/>
          <w:sz w:val="20"/>
          <w:szCs w:val="20"/>
        </w:rPr>
        <w:t>Anyanwu</w:t>
      </w:r>
      <w:proofErr w:type="spellEnd"/>
      <w:r w:rsidRPr="009B5A84">
        <w:rPr>
          <w:rFonts w:ascii="Times New Roman" w:hAnsi="Times New Roman"/>
          <w:color w:val="000000" w:themeColor="text1"/>
          <w:sz w:val="20"/>
          <w:szCs w:val="20"/>
        </w:rPr>
        <w:t xml:space="preserve">, P. E., </w:t>
      </w:r>
      <w:proofErr w:type="spellStart"/>
      <w:r w:rsidRPr="009B5A84">
        <w:rPr>
          <w:rFonts w:ascii="Times New Roman" w:hAnsi="Times New Roman"/>
          <w:color w:val="000000" w:themeColor="text1"/>
          <w:sz w:val="20"/>
          <w:szCs w:val="20"/>
        </w:rPr>
        <w:t>Uzukwu</w:t>
      </w:r>
      <w:proofErr w:type="spellEnd"/>
      <w:r w:rsidRPr="009B5A84">
        <w:rPr>
          <w:rFonts w:ascii="Times New Roman" w:hAnsi="Times New Roman"/>
          <w:color w:val="000000" w:themeColor="text1"/>
          <w:sz w:val="20"/>
          <w:szCs w:val="20"/>
        </w:rPr>
        <w:t>, E. O. (1990). Cultural fish seeds in Nigeria Costal Water. A research survey and marine research. (National Institute of</w:t>
      </w:r>
      <w:r w:rsidR="00535071">
        <w:rPr>
          <w:rFonts w:ascii="Times New Roman" w:hAnsi="Times New Roman"/>
          <w:color w:val="000000" w:themeColor="text1"/>
          <w:sz w:val="20"/>
          <w:szCs w:val="20"/>
        </w:rPr>
        <w:t xml:space="preserve"> </w:t>
      </w:r>
      <w:r w:rsidRPr="009B5A84">
        <w:rPr>
          <w:rFonts w:ascii="Times New Roman" w:hAnsi="Times New Roman"/>
          <w:color w:val="000000" w:themeColor="text1"/>
          <w:sz w:val="20"/>
          <w:szCs w:val="20"/>
        </w:rPr>
        <w:t>Oceanography and Marine Research) Technical paper. p. 66, 37.</w:t>
      </w:r>
    </w:p>
    <w:p w:rsidR="009B5A84" w:rsidRDefault="00A80E4B"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sz w:val="20"/>
          <w:szCs w:val="20"/>
        </w:rPr>
      </w:pPr>
      <w:r w:rsidRPr="009B5A84">
        <w:rPr>
          <w:rFonts w:ascii="Times New Roman" w:hAnsi="Times New Roman"/>
          <w:sz w:val="20"/>
          <w:szCs w:val="20"/>
        </w:rPr>
        <w:t>George, U. U</w:t>
      </w:r>
      <w:r w:rsidRPr="009B5A84">
        <w:rPr>
          <w:rFonts w:ascii="Times New Roman" w:hAnsi="Times New Roman"/>
          <w:b/>
          <w:sz w:val="20"/>
          <w:szCs w:val="20"/>
        </w:rPr>
        <w:t>.,</w:t>
      </w:r>
      <w:r w:rsidRPr="009B5A84">
        <w:rPr>
          <w:rFonts w:ascii="Times New Roman" w:hAnsi="Times New Roman"/>
          <w:sz w:val="20"/>
          <w:szCs w:val="20"/>
        </w:rPr>
        <w:t xml:space="preserve"> </w:t>
      </w:r>
      <w:proofErr w:type="spellStart"/>
      <w:r w:rsidRPr="009B5A84">
        <w:rPr>
          <w:rFonts w:ascii="Times New Roman" w:hAnsi="Times New Roman"/>
          <w:sz w:val="20"/>
          <w:szCs w:val="20"/>
        </w:rPr>
        <w:t>Ekanem</w:t>
      </w:r>
      <w:proofErr w:type="spellEnd"/>
      <w:r w:rsidRPr="009B5A84">
        <w:rPr>
          <w:rFonts w:ascii="Times New Roman" w:hAnsi="Times New Roman"/>
          <w:sz w:val="20"/>
          <w:szCs w:val="20"/>
        </w:rPr>
        <w:t xml:space="preserve">, A. P., and George, E. (2011) Food and Feeding Habits of </w:t>
      </w:r>
      <w:proofErr w:type="spellStart"/>
      <w:r w:rsidRPr="009B5A84">
        <w:rPr>
          <w:rFonts w:ascii="Times New Roman" w:hAnsi="Times New Roman"/>
          <w:i/>
          <w:sz w:val="20"/>
          <w:szCs w:val="20"/>
        </w:rPr>
        <w:t>Ophiocephalus</w:t>
      </w:r>
      <w:proofErr w:type="spellEnd"/>
      <w:r w:rsidRPr="009B5A84">
        <w:rPr>
          <w:rFonts w:ascii="Times New Roman" w:hAnsi="Times New Roman"/>
          <w:i/>
          <w:sz w:val="20"/>
          <w:szCs w:val="20"/>
        </w:rPr>
        <w:t xml:space="preserve"> </w:t>
      </w:r>
      <w:proofErr w:type="spellStart"/>
      <w:r w:rsidRPr="009B5A84">
        <w:rPr>
          <w:rFonts w:ascii="Times New Roman" w:hAnsi="Times New Roman"/>
          <w:i/>
          <w:sz w:val="20"/>
          <w:szCs w:val="20"/>
        </w:rPr>
        <w:t>obscura</w:t>
      </w:r>
      <w:proofErr w:type="spellEnd"/>
      <w:r w:rsidRPr="009B5A84">
        <w:rPr>
          <w:rFonts w:ascii="Times New Roman" w:hAnsi="Times New Roman"/>
          <w:sz w:val="20"/>
          <w:szCs w:val="20"/>
        </w:rPr>
        <w:t xml:space="preserve"> (African Snakehead in the Cross River Estuary, Cross River State, Nigeria. </w:t>
      </w:r>
      <w:r w:rsidRPr="009B5A84">
        <w:rPr>
          <w:rFonts w:ascii="Times New Roman" w:hAnsi="Times New Roman"/>
          <w:i/>
          <w:sz w:val="20"/>
          <w:szCs w:val="20"/>
        </w:rPr>
        <w:t>International Journal of Fisheries &amp; Aquaculture</w:t>
      </w:r>
      <w:r w:rsidRPr="009B5A84">
        <w:rPr>
          <w:rFonts w:ascii="Times New Roman" w:hAnsi="Times New Roman"/>
          <w:sz w:val="20"/>
          <w:szCs w:val="20"/>
        </w:rPr>
        <w:t xml:space="preserve"> 3 (13):231-238.</w:t>
      </w:r>
    </w:p>
    <w:p w:rsidR="009B5A84" w:rsidRDefault="00A80E4B"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sz w:val="20"/>
          <w:szCs w:val="20"/>
        </w:rPr>
      </w:pPr>
      <w:r w:rsidRPr="009B5A84">
        <w:rPr>
          <w:rFonts w:ascii="Times New Roman" w:hAnsi="Times New Roman"/>
          <w:sz w:val="20"/>
          <w:szCs w:val="20"/>
        </w:rPr>
        <w:t xml:space="preserve">George, U. U. and </w:t>
      </w:r>
      <w:proofErr w:type="spellStart"/>
      <w:r w:rsidRPr="009B5A84">
        <w:rPr>
          <w:rFonts w:ascii="Times New Roman" w:hAnsi="Times New Roman"/>
          <w:sz w:val="20"/>
          <w:szCs w:val="20"/>
        </w:rPr>
        <w:t>Akpan</w:t>
      </w:r>
      <w:proofErr w:type="spellEnd"/>
      <w:r w:rsidRPr="009B5A84">
        <w:rPr>
          <w:rFonts w:ascii="Times New Roman" w:hAnsi="Times New Roman"/>
          <w:sz w:val="20"/>
          <w:szCs w:val="20"/>
        </w:rPr>
        <w:t xml:space="preserve">, E. R. (2011). Diet Composition and Condition Factor of </w:t>
      </w:r>
      <w:proofErr w:type="spellStart"/>
      <w:r w:rsidRPr="009B5A84">
        <w:rPr>
          <w:rFonts w:ascii="Times New Roman" w:hAnsi="Times New Roman"/>
          <w:i/>
          <w:sz w:val="20"/>
          <w:szCs w:val="20"/>
        </w:rPr>
        <w:t>Ilisha</w:t>
      </w:r>
      <w:proofErr w:type="spellEnd"/>
      <w:r w:rsidRPr="009B5A84">
        <w:rPr>
          <w:rFonts w:ascii="Times New Roman" w:hAnsi="Times New Roman"/>
          <w:i/>
          <w:sz w:val="20"/>
          <w:szCs w:val="20"/>
        </w:rPr>
        <w:t xml:space="preserve"> </w:t>
      </w:r>
      <w:proofErr w:type="spellStart"/>
      <w:r w:rsidRPr="009B5A84">
        <w:rPr>
          <w:rFonts w:ascii="Times New Roman" w:hAnsi="Times New Roman"/>
          <w:i/>
          <w:sz w:val="20"/>
          <w:szCs w:val="20"/>
        </w:rPr>
        <w:t>africana</w:t>
      </w:r>
      <w:proofErr w:type="spellEnd"/>
      <w:r w:rsidRPr="009B5A84">
        <w:rPr>
          <w:rFonts w:ascii="Times New Roman" w:hAnsi="Times New Roman"/>
          <w:sz w:val="20"/>
          <w:szCs w:val="20"/>
        </w:rPr>
        <w:t xml:space="preserve"> in the Cross River Estuary. </w:t>
      </w:r>
      <w:r w:rsidRPr="009B5A84">
        <w:rPr>
          <w:rFonts w:ascii="Times New Roman" w:hAnsi="Times New Roman"/>
          <w:i/>
          <w:sz w:val="20"/>
          <w:szCs w:val="20"/>
        </w:rPr>
        <w:t xml:space="preserve">African </w:t>
      </w:r>
      <w:r w:rsidRPr="009B5A84">
        <w:rPr>
          <w:rFonts w:ascii="Times New Roman" w:hAnsi="Times New Roman"/>
          <w:i/>
          <w:sz w:val="20"/>
          <w:szCs w:val="20"/>
        </w:rPr>
        <w:lastRenderedPageBreak/>
        <w:t>Journal of Environmental Pollution and Health,</w:t>
      </w:r>
      <w:r w:rsidRPr="009B5A84">
        <w:rPr>
          <w:rFonts w:ascii="Times New Roman" w:hAnsi="Times New Roman"/>
          <w:sz w:val="20"/>
          <w:szCs w:val="20"/>
        </w:rPr>
        <w:t xml:space="preserve"> 9(2):24-32.</w:t>
      </w:r>
    </w:p>
    <w:p w:rsidR="009B5A84" w:rsidRDefault="00A80E4B" w:rsidP="00535071">
      <w:pPr>
        <w:pStyle w:val="ListParagraph"/>
        <w:numPr>
          <w:ilvl w:val="0"/>
          <w:numId w:val="6"/>
        </w:numPr>
        <w:tabs>
          <w:tab w:val="left" w:pos="720"/>
        </w:tabs>
        <w:adjustRightInd w:val="0"/>
        <w:snapToGrid w:val="0"/>
        <w:spacing w:after="0" w:line="240" w:lineRule="auto"/>
        <w:ind w:left="425" w:hanging="425"/>
        <w:contextualSpacing w:val="0"/>
        <w:jc w:val="both"/>
        <w:rPr>
          <w:rFonts w:ascii="Times New Roman" w:hAnsi="Times New Roman"/>
          <w:sz w:val="20"/>
          <w:szCs w:val="20"/>
        </w:rPr>
      </w:pPr>
      <w:r w:rsidRPr="009B5A84">
        <w:rPr>
          <w:rFonts w:ascii="Times New Roman" w:hAnsi="Times New Roman"/>
          <w:sz w:val="20"/>
          <w:szCs w:val="20"/>
        </w:rPr>
        <w:t xml:space="preserve">George, U. U., </w:t>
      </w:r>
      <w:proofErr w:type="spellStart"/>
      <w:r w:rsidRPr="009B5A84">
        <w:rPr>
          <w:rFonts w:ascii="Times New Roman" w:hAnsi="Times New Roman"/>
          <w:sz w:val="20"/>
          <w:szCs w:val="20"/>
        </w:rPr>
        <w:t>Idung</w:t>
      </w:r>
      <w:proofErr w:type="spellEnd"/>
      <w:r w:rsidRPr="009B5A84">
        <w:rPr>
          <w:rFonts w:ascii="Times New Roman" w:hAnsi="Times New Roman"/>
          <w:sz w:val="20"/>
          <w:szCs w:val="20"/>
        </w:rPr>
        <w:t>, J. U.,</w:t>
      </w:r>
      <w:r w:rsidR="00535071">
        <w:rPr>
          <w:rFonts w:ascii="Times New Roman" w:hAnsi="Times New Roman"/>
          <w:sz w:val="20"/>
          <w:szCs w:val="20"/>
        </w:rPr>
        <w:t xml:space="preserve"> </w:t>
      </w:r>
      <w:proofErr w:type="spellStart"/>
      <w:r w:rsidRPr="009B5A84">
        <w:rPr>
          <w:rFonts w:ascii="Times New Roman" w:hAnsi="Times New Roman"/>
          <w:sz w:val="20"/>
          <w:szCs w:val="20"/>
        </w:rPr>
        <w:t>Andem</w:t>
      </w:r>
      <w:proofErr w:type="spellEnd"/>
      <w:r w:rsidRPr="009B5A84">
        <w:rPr>
          <w:rFonts w:ascii="Times New Roman" w:hAnsi="Times New Roman"/>
          <w:sz w:val="20"/>
          <w:szCs w:val="20"/>
        </w:rPr>
        <w:t xml:space="preserve">, A. B., </w:t>
      </w:r>
      <w:proofErr w:type="spellStart"/>
      <w:r w:rsidRPr="009B5A84">
        <w:rPr>
          <w:rFonts w:ascii="Times New Roman" w:hAnsi="Times New Roman"/>
          <w:sz w:val="20"/>
          <w:szCs w:val="20"/>
        </w:rPr>
        <w:t>Okorafor</w:t>
      </w:r>
      <w:proofErr w:type="spellEnd"/>
      <w:r w:rsidRPr="009B5A84">
        <w:rPr>
          <w:rFonts w:ascii="Times New Roman" w:hAnsi="Times New Roman"/>
          <w:sz w:val="20"/>
          <w:szCs w:val="20"/>
        </w:rPr>
        <w:t xml:space="preserve">, K. A. and </w:t>
      </w:r>
      <w:proofErr w:type="spellStart"/>
      <w:r w:rsidRPr="009B5A84">
        <w:rPr>
          <w:rFonts w:ascii="Times New Roman" w:hAnsi="Times New Roman"/>
          <w:sz w:val="20"/>
          <w:szCs w:val="20"/>
        </w:rPr>
        <w:t>Mowang</w:t>
      </w:r>
      <w:proofErr w:type="spellEnd"/>
      <w:r w:rsidRPr="009B5A84">
        <w:rPr>
          <w:rFonts w:ascii="Times New Roman" w:hAnsi="Times New Roman"/>
          <w:sz w:val="20"/>
          <w:szCs w:val="20"/>
        </w:rPr>
        <w:t xml:space="preserve">, D. (2013). Diet Composition and condition Factor of </w:t>
      </w:r>
      <w:proofErr w:type="spellStart"/>
      <w:r w:rsidRPr="009B5A84">
        <w:rPr>
          <w:rFonts w:ascii="Times New Roman" w:hAnsi="Times New Roman"/>
          <w:i/>
          <w:sz w:val="20"/>
          <w:szCs w:val="20"/>
        </w:rPr>
        <w:t>Ethmalosa</w:t>
      </w:r>
      <w:proofErr w:type="spellEnd"/>
      <w:r w:rsidRPr="009B5A84">
        <w:rPr>
          <w:rFonts w:ascii="Times New Roman" w:hAnsi="Times New Roman"/>
          <w:i/>
          <w:sz w:val="20"/>
          <w:szCs w:val="20"/>
        </w:rPr>
        <w:t xml:space="preserve"> </w:t>
      </w:r>
      <w:proofErr w:type="spellStart"/>
      <w:r w:rsidRPr="009B5A84">
        <w:rPr>
          <w:rFonts w:ascii="Times New Roman" w:hAnsi="Times New Roman"/>
          <w:i/>
          <w:sz w:val="20"/>
          <w:szCs w:val="20"/>
        </w:rPr>
        <w:t>fimbriata</w:t>
      </w:r>
      <w:proofErr w:type="spellEnd"/>
      <w:r w:rsidRPr="009B5A84">
        <w:rPr>
          <w:rFonts w:ascii="Times New Roman" w:hAnsi="Times New Roman"/>
          <w:i/>
          <w:sz w:val="20"/>
          <w:szCs w:val="20"/>
        </w:rPr>
        <w:t xml:space="preserve"> </w:t>
      </w:r>
      <w:r w:rsidRPr="009B5A84">
        <w:rPr>
          <w:rFonts w:ascii="Times New Roman" w:hAnsi="Times New Roman"/>
          <w:sz w:val="20"/>
          <w:szCs w:val="20"/>
        </w:rPr>
        <w:t xml:space="preserve">in the Cross River Estuary. </w:t>
      </w:r>
      <w:r w:rsidRPr="009B5A84">
        <w:rPr>
          <w:rFonts w:ascii="Times New Roman" w:hAnsi="Times New Roman"/>
          <w:i/>
          <w:sz w:val="20"/>
          <w:szCs w:val="20"/>
        </w:rPr>
        <w:t>Greener Journal of Biological Science,</w:t>
      </w:r>
      <w:r w:rsidRPr="009B5A84">
        <w:rPr>
          <w:rFonts w:ascii="Times New Roman" w:hAnsi="Times New Roman"/>
          <w:sz w:val="20"/>
          <w:szCs w:val="20"/>
        </w:rPr>
        <w:t xml:space="preserve"> 3(6):244-252.</w:t>
      </w:r>
    </w:p>
    <w:p w:rsidR="009B5A84" w:rsidRDefault="007665AB"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proofErr w:type="spellStart"/>
      <w:r w:rsidRPr="009B5A84">
        <w:rPr>
          <w:rFonts w:ascii="Times New Roman" w:hAnsi="Times New Roman" w:cs="Times New Roman"/>
          <w:color w:val="000000" w:themeColor="text1"/>
          <w:sz w:val="20"/>
          <w:szCs w:val="20"/>
        </w:rPr>
        <w:t>Haroon</w:t>
      </w:r>
      <w:proofErr w:type="spellEnd"/>
      <w:r w:rsidRPr="009B5A84">
        <w:rPr>
          <w:rFonts w:ascii="Times New Roman" w:hAnsi="Times New Roman" w:cs="Times New Roman"/>
          <w:color w:val="000000" w:themeColor="text1"/>
          <w:sz w:val="20"/>
          <w:szCs w:val="20"/>
        </w:rPr>
        <w:t xml:space="preserve"> A</w:t>
      </w:r>
      <w:r w:rsidR="000F6EA6"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S</w:t>
      </w:r>
      <w:r w:rsidR="000F6EA6"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(1998). Diet and feeding ecology of two size of </w:t>
      </w:r>
      <w:proofErr w:type="spellStart"/>
      <w:r w:rsidRPr="009B5A84">
        <w:rPr>
          <w:rFonts w:ascii="Times New Roman" w:hAnsi="Times New Roman" w:cs="Times New Roman"/>
          <w:color w:val="000000" w:themeColor="text1"/>
          <w:sz w:val="20"/>
          <w:szCs w:val="20"/>
        </w:rPr>
        <w:t>Barbodes</w:t>
      </w:r>
      <w:proofErr w:type="spellEnd"/>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gonionotus</w:t>
      </w:r>
      <w:proofErr w:type="spellEnd"/>
      <w:r w:rsidRPr="009B5A84">
        <w:rPr>
          <w:rFonts w:ascii="Times New Roman" w:hAnsi="Times New Roman" w:cs="Times New Roman"/>
          <w:color w:val="000000" w:themeColor="text1"/>
          <w:sz w:val="20"/>
          <w:szCs w:val="20"/>
        </w:rPr>
        <w:t xml:space="preserve"> and </w:t>
      </w:r>
      <w:proofErr w:type="spellStart"/>
      <w:r w:rsidRPr="009B5A84">
        <w:rPr>
          <w:rFonts w:ascii="Times New Roman" w:hAnsi="Times New Roman" w:cs="Times New Roman"/>
          <w:color w:val="000000" w:themeColor="text1"/>
          <w:sz w:val="20"/>
          <w:szCs w:val="20"/>
        </w:rPr>
        <w:t>Oreochromis</w:t>
      </w:r>
      <w:proofErr w:type="spellEnd"/>
      <w:r w:rsidRPr="009B5A84">
        <w:rPr>
          <w:rFonts w:ascii="Times New Roman" w:hAnsi="Times New Roman" w:cs="Times New Roman"/>
          <w:color w:val="000000" w:themeColor="text1"/>
          <w:sz w:val="20"/>
          <w:szCs w:val="20"/>
        </w:rPr>
        <w:t xml:space="preserve"> species in rice field in Bangladesh. NAGA, the ICLARM Q., pp. 13 – 18</w:t>
      </w:r>
    </w:p>
    <w:p w:rsidR="009B5A84" w:rsidRDefault="00493AD5"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Hyslop</w:t>
      </w:r>
      <w:proofErr w:type="spellEnd"/>
      <w:r w:rsidRPr="009B5A84">
        <w:rPr>
          <w:rFonts w:ascii="Times New Roman" w:hAnsi="Times New Roman"/>
          <w:color w:val="000000" w:themeColor="text1"/>
          <w:sz w:val="20"/>
          <w:szCs w:val="20"/>
        </w:rPr>
        <w:t xml:space="preserve">, E. J. (1980). Stomach content analysis, a review of methods and their application. </w:t>
      </w:r>
      <w:r w:rsidRPr="009B5A84">
        <w:rPr>
          <w:rFonts w:ascii="Times New Roman" w:hAnsi="Times New Roman"/>
          <w:i/>
          <w:color w:val="000000" w:themeColor="text1"/>
          <w:sz w:val="20"/>
          <w:szCs w:val="20"/>
        </w:rPr>
        <w:t xml:space="preserve">Journal of Fish Biology. </w:t>
      </w:r>
      <w:r w:rsidRPr="009B5A84">
        <w:rPr>
          <w:rFonts w:ascii="Times New Roman" w:hAnsi="Times New Roman"/>
          <w:color w:val="000000" w:themeColor="text1"/>
          <w:sz w:val="20"/>
          <w:szCs w:val="20"/>
        </w:rPr>
        <w:t>17. 4111-430.</w:t>
      </w:r>
    </w:p>
    <w:p w:rsidR="009B5A84" w:rsidRDefault="007665AB"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Idodo-Umeh</w:t>
      </w:r>
      <w:proofErr w:type="spellEnd"/>
      <w:r w:rsidRPr="009B5A84">
        <w:rPr>
          <w:rFonts w:ascii="Times New Roman" w:hAnsi="Times New Roman"/>
          <w:color w:val="000000" w:themeColor="text1"/>
          <w:sz w:val="20"/>
          <w:szCs w:val="20"/>
        </w:rPr>
        <w:t xml:space="preserve">, G. 2003. Freshwater fishes of Nigeria (Taxonomy, ecological notes, diet and utilization). </w:t>
      </w:r>
      <w:proofErr w:type="spellStart"/>
      <w:r w:rsidRPr="009B5A84">
        <w:rPr>
          <w:rFonts w:ascii="Times New Roman" w:hAnsi="Times New Roman"/>
          <w:color w:val="000000" w:themeColor="text1"/>
          <w:sz w:val="20"/>
          <w:szCs w:val="20"/>
        </w:rPr>
        <w:t>Idodo-Umeh</w:t>
      </w:r>
      <w:proofErr w:type="spellEnd"/>
      <w:r w:rsidRPr="009B5A84">
        <w:rPr>
          <w:rFonts w:ascii="Times New Roman" w:hAnsi="Times New Roman"/>
          <w:color w:val="000000" w:themeColor="text1"/>
          <w:sz w:val="20"/>
          <w:szCs w:val="20"/>
        </w:rPr>
        <w:t>, Benin City, Edo State, Nigeria.</w:t>
      </w:r>
    </w:p>
    <w:p w:rsidR="009B5A84" w:rsidRDefault="00F022D5"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Ik</w:t>
      </w:r>
      <w:r w:rsidR="00493AD5" w:rsidRPr="009B5A84">
        <w:rPr>
          <w:rFonts w:ascii="Times New Roman" w:hAnsi="Times New Roman"/>
          <w:color w:val="000000" w:themeColor="text1"/>
          <w:sz w:val="20"/>
          <w:szCs w:val="20"/>
        </w:rPr>
        <w:t>usemiju</w:t>
      </w:r>
      <w:proofErr w:type="spellEnd"/>
      <w:r w:rsidR="00493AD5" w:rsidRPr="009B5A84">
        <w:rPr>
          <w:rFonts w:ascii="Times New Roman" w:hAnsi="Times New Roman"/>
          <w:color w:val="000000" w:themeColor="text1"/>
          <w:sz w:val="20"/>
          <w:szCs w:val="20"/>
        </w:rPr>
        <w:t xml:space="preserve">, K. (1975). A comparative racial study of </w:t>
      </w:r>
      <w:proofErr w:type="spellStart"/>
      <w:r w:rsidR="00493AD5" w:rsidRPr="009B5A84">
        <w:rPr>
          <w:rFonts w:ascii="Times New Roman" w:hAnsi="Times New Roman"/>
          <w:i/>
          <w:color w:val="000000" w:themeColor="text1"/>
          <w:sz w:val="20"/>
          <w:szCs w:val="20"/>
        </w:rPr>
        <w:t>Chryschthys</w:t>
      </w:r>
      <w:proofErr w:type="spellEnd"/>
      <w:r w:rsidR="00493AD5" w:rsidRPr="009B5A84">
        <w:rPr>
          <w:rFonts w:ascii="Times New Roman" w:hAnsi="Times New Roman"/>
          <w:i/>
          <w:color w:val="000000" w:themeColor="text1"/>
          <w:sz w:val="20"/>
          <w:szCs w:val="20"/>
        </w:rPr>
        <w:t xml:space="preserve"> </w:t>
      </w:r>
      <w:proofErr w:type="spellStart"/>
      <w:r w:rsidR="00493AD5" w:rsidRPr="009B5A84">
        <w:rPr>
          <w:rFonts w:ascii="Times New Roman" w:hAnsi="Times New Roman"/>
          <w:i/>
          <w:color w:val="000000" w:themeColor="text1"/>
          <w:sz w:val="20"/>
          <w:szCs w:val="20"/>
        </w:rPr>
        <w:t>nigrodigitatus</w:t>
      </w:r>
      <w:proofErr w:type="spellEnd"/>
      <w:r w:rsidR="00493AD5" w:rsidRPr="009B5A84">
        <w:rPr>
          <w:rFonts w:ascii="Times New Roman" w:hAnsi="Times New Roman"/>
          <w:color w:val="000000" w:themeColor="text1"/>
          <w:sz w:val="20"/>
          <w:szCs w:val="20"/>
        </w:rPr>
        <w:t xml:space="preserve"> (</w:t>
      </w:r>
      <w:proofErr w:type="spellStart"/>
      <w:r w:rsidR="00493AD5" w:rsidRPr="009B5A84">
        <w:rPr>
          <w:rFonts w:ascii="Times New Roman" w:hAnsi="Times New Roman"/>
          <w:color w:val="000000" w:themeColor="text1"/>
          <w:sz w:val="20"/>
          <w:szCs w:val="20"/>
        </w:rPr>
        <w:t>Lacepe</w:t>
      </w:r>
      <w:proofErr w:type="spellEnd"/>
      <w:r w:rsidR="00493AD5" w:rsidRPr="009B5A84">
        <w:rPr>
          <w:rFonts w:ascii="Times New Roman" w:hAnsi="Times New Roman"/>
          <w:color w:val="000000" w:themeColor="text1"/>
          <w:sz w:val="20"/>
          <w:szCs w:val="20"/>
        </w:rPr>
        <w:t xml:space="preserve">) from Lagos and the </w:t>
      </w:r>
      <w:proofErr w:type="spellStart"/>
      <w:r w:rsidR="00493AD5" w:rsidRPr="009B5A84">
        <w:rPr>
          <w:rFonts w:ascii="Times New Roman" w:hAnsi="Times New Roman"/>
          <w:color w:val="000000" w:themeColor="text1"/>
          <w:sz w:val="20"/>
          <w:szCs w:val="20"/>
        </w:rPr>
        <w:t>Lekki</w:t>
      </w:r>
      <w:proofErr w:type="spellEnd"/>
      <w:r w:rsidR="00493AD5" w:rsidRPr="009B5A84">
        <w:rPr>
          <w:rFonts w:ascii="Times New Roman" w:hAnsi="Times New Roman"/>
          <w:color w:val="000000" w:themeColor="text1"/>
          <w:sz w:val="20"/>
          <w:szCs w:val="20"/>
        </w:rPr>
        <w:t xml:space="preserve"> lagoons, Nigeria. </w:t>
      </w:r>
      <w:r w:rsidR="00493AD5" w:rsidRPr="009B5A84">
        <w:rPr>
          <w:rFonts w:ascii="Times New Roman" w:hAnsi="Times New Roman"/>
          <w:i/>
          <w:color w:val="000000" w:themeColor="text1"/>
          <w:sz w:val="20"/>
          <w:szCs w:val="20"/>
        </w:rPr>
        <w:t>Nig. J. Nat. Sci</w:t>
      </w:r>
      <w:r w:rsidR="00493AD5" w:rsidRPr="009B5A84">
        <w:rPr>
          <w:rFonts w:ascii="Times New Roman" w:hAnsi="Times New Roman"/>
          <w:color w:val="000000" w:themeColor="text1"/>
          <w:sz w:val="20"/>
          <w:szCs w:val="20"/>
        </w:rPr>
        <w:t>. 4(1-2):144-149.</w:t>
      </w:r>
    </w:p>
    <w:p w:rsidR="009B5A84" w:rsidRDefault="007665AB"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Ikusemiju</w:t>
      </w:r>
      <w:proofErr w:type="spellEnd"/>
      <w:r w:rsidRPr="009B5A84">
        <w:rPr>
          <w:rFonts w:ascii="Times New Roman" w:hAnsi="Times New Roman"/>
          <w:color w:val="000000" w:themeColor="text1"/>
          <w:sz w:val="20"/>
          <w:szCs w:val="20"/>
        </w:rPr>
        <w:t xml:space="preserve">, K. &amp; </w:t>
      </w:r>
      <w:proofErr w:type="spellStart"/>
      <w:r w:rsidR="000F6EA6" w:rsidRPr="009B5A84">
        <w:rPr>
          <w:rFonts w:ascii="Times New Roman" w:hAnsi="Times New Roman"/>
          <w:color w:val="000000" w:themeColor="text1"/>
          <w:sz w:val="20"/>
          <w:szCs w:val="20"/>
        </w:rPr>
        <w:t>Olaniyan</w:t>
      </w:r>
      <w:proofErr w:type="spellEnd"/>
      <w:r w:rsidR="000F6EA6" w:rsidRPr="009B5A84">
        <w:rPr>
          <w:rFonts w:ascii="Times New Roman" w:hAnsi="Times New Roman"/>
          <w:color w:val="000000" w:themeColor="text1"/>
          <w:sz w:val="20"/>
          <w:szCs w:val="20"/>
        </w:rPr>
        <w:t xml:space="preserve">, </w:t>
      </w:r>
      <w:r w:rsidRPr="009B5A84">
        <w:rPr>
          <w:rFonts w:ascii="Times New Roman" w:hAnsi="Times New Roman"/>
          <w:color w:val="000000" w:themeColor="text1"/>
          <w:sz w:val="20"/>
          <w:szCs w:val="20"/>
        </w:rPr>
        <w:t>C.</w:t>
      </w:r>
      <w:r w:rsidR="000F6EA6" w:rsidRPr="009B5A84">
        <w:rPr>
          <w:rFonts w:ascii="Times New Roman" w:hAnsi="Times New Roman"/>
          <w:color w:val="000000" w:themeColor="text1"/>
          <w:sz w:val="20"/>
          <w:szCs w:val="20"/>
        </w:rPr>
        <w:t xml:space="preserve"> </w:t>
      </w:r>
      <w:r w:rsidRPr="009B5A84">
        <w:rPr>
          <w:rFonts w:ascii="Times New Roman" w:hAnsi="Times New Roman"/>
          <w:color w:val="000000" w:themeColor="text1"/>
          <w:sz w:val="20"/>
          <w:szCs w:val="20"/>
        </w:rPr>
        <w:t>I.</w:t>
      </w:r>
      <w:r w:rsidR="000F6EA6" w:rsidRPr="009B5A84">
        <w:rPr>
          <w:rFonts w:ascii="Times New Roman" w:hAnsi="Times New Roman"/>
          <w:color w:val="000000" w:themeColor="text1"/>
          <w:sz w:val="20"/>
          <w:szCs w:val="20"/>
        </w:rPr>
        <w:t xml:space="preserve"> </w:t>
      </w:r>
      <w:r w:rsidRPr="009B5A84">
        <w:rPr>
          <w:rFonts w:ascii="Times New Roman" w:hAnsi="Times New Roman"/>
          <w:color w:val="000000" w:themeColor="text1"/>
          <w:sz w:val="20"/>
          <w:szCs w:val="20"/>
        </w:rPr>
        <w:t xml:space="preserve">O. </w:t>
      </w:r>
      <w:r w:rsidR="00DF650B" w:rsidRPr="009B5A84">
        <w:rPr>
          <w:rFonts w:ascii="Times New Roman" w:hAnsi="Times New Roman"/>
          <w:color w:val="000000" w:themeColor="text1"/>
          <w:sz w:val="20"/>
          <w:szCs w:val="20"/>
        </w:rPr>
        <w:t>(</w:t>
      </w:r>
      <w:r w:rsidRPr="009B5A84">
        <w:rPr>
          <w:rFonts w:ascii="Times New Roman" w:hAnsi="Times New Roman"/>
          <w:color w:val="000000" w:themeColor="text1"/>
          <w:sz w:val="20"/>
          <w:szCs w:val="20"/>
        </w:rPr>
        <w:t>1977</w:t>
      </w:r>
      <w:r w:rsidR="00DF650B" w:rsidRPr="009B5A84">
        <w:rPr>
          <w:rFonts w:ascii="Times New Roman" w:hAnsi="Times New Roman"/>
          <w:color w:val="000000" w:themeColor="text1"/>
          <w:sz w:val="20"/>
          <w:szCs w:val="20"/>
        </w:rPr>
        <w:t>)</w:t>
      </w:r>
      <w:r w:rsidRPr="009B5A84">
        <w:rPr>
          <w:rFonts w:ascii="Times New Roman" w:hAnsi="Times New Roman"/>
          <w:color w:val="000000" w:themeColor="text1"/>
          <w:sz w:val="20"/>
          <w:szCs w:val="20"/>
        </w:rPr>
        <w:t xml:space="preserve">. The food and feeding habits of the catfishes: </w:t>
      </w:r>
      <w:proofErr w:type="spellStart"/>
      <w:r w:rsidRPr="009B5A84">
        <w:rPr>
          <w:rFonts w:ascii="Times New Roman" w:hAnsi="Times New Roman"/>
          <w:i/>
          <w:iCs/>
          <w:color w:val="000000" w:themeColor="text1"/>
          <w:sz w:val="20"/>
          <w:szCs w:val="20"/>
        </w:rPr>
        <w:t>Chrysichthys</w:t>
      </w:r>
      <w:proofErr w:type="spellEnd"/>
      <w:r w:rsidRPr="009B5A84">
        <w:rPr>
          <w:rFonts w:ascii="Times New Roman" w:hAnsi="Times New Roman"/>
          <w:i/>
          <w:iCs/>
          <w:color w:val="000000" w:themeColor="text1"/>
          <w:sz w:val="20"/>
          <w:szCs w:val="20"/>
        </w:rPr>
        <w:t xml:space="preserve"> </w:t>
      </w:r>
      <w:proofErr w:type="spellStart"/>
      <w:r w:rsidRPr="009B5A84">
        <w:rPr>
          <w:rFonts w:ascii="Times New Roman" w:hAnsi="Times New Roman"/>
          <w:i/>
          <w:iCs/>
          <w:color w:val="000000" w:themeColor="text1"/>
          <w:sz w:val="20"/>
          <w:szCs w:val="20"/>
        </w:rPr>
        <w:t>walkeri</w:t>
      </w:r>
      <w:proofErr w:type="spellEnd"/>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Gunther</w:t>
      </w:r>
      <w:proofErr w:type="spellEnd"/>
      <w:r w:rsidRPr="009B5A84">
        <w:rPr>
          <w:rFonts w:ascii="Times New Roman" w:hAnsi="Times New Roman"/>
          <w:color w:val="000000" w:themeColor="text1"/>
          <w:sz w:val="20"/>
          <w:szCs w:val="20"/>
        </w:rPr>
        <w:t xml:space="preserve">), </w:t>
      </w:r>
      <w:proofErr w:type="spellStart"/>
      <w:r w:rsidRPr="009B5A84">
        <w:rPr>
          <w:rFonts w:ascii="Times New Roman" w:hAnsi="Times New Roman"/>
          <w:i/>
          <w:iCs/>
          <w:color w:val="000000" w:themeColor="text1"/>
          <w:sz w:val="20"/>
          <w:szCs w:val="20"/>
        </w:rPr>
        <w:t>Chrysichthys</w:t>
      </w:r>
      <w:proofErr w:type="spellEnd"/>
      <w:r w:rsidRPr="009B5A84">
        <w:rPr>
          <w:rFonts w:ascii="Times New Roman" w:hAnsi="Times New Roman"/>
          <w:i/>
          <w:iCs/>
          <w:color w:val="000000" w:themeColor="text1"/>
          <w:sz w:val="20"/>
          <w:szCs w:val="20"/>
        </w:rPr>
        <w:t xml:space="preserve"> </w:t>
      </w:r>
      <w:proofErr w:type="spellStart"/>
      <w:r w:rsidRPr="009B5A84">
        <w:rPr>
          <w:rFonts w:ascii="Times New Roman" w:hAnsi="Times New Roman"/>
          <w:i/>
          <w:iCs/>
          <w:color w:val="000000" w:themeColor="text1"/>
          <w:sz w:val="20"/>
          <w:szCs w:val="20"/>
        </w:rPr>
        <w:t>filamentosus</w:t>
      </w:r>
      <w:proofErr w:type="spellEnd"/>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Boulenger</w:t>
      </w:r>
      <w:proofErr w:type="spellEnd"/>
      <w:r w:rsidRPr="009B5A84">
        <w:rPr>
          <w:rFonts w:ascii="Times New Roman" w:hAnsi="Times New Roman"/>
          <w:color w:val="000000" w:themeColor="text1"/>
          <w:sz w:val="20"/>
          <w:szCs w:val="20"/>
        </w:rPr>
        <w:t xml:space="preserve">) and </w:t>
      </w:r>
      <w:proofErr w:type="spellStart"/>
      <w:r w:rsidRPr="009B5A84">
        <w:rPr>
          <w:rFonts w:ascii="Times New Roman" w:hAnsi="Times New Roman"/>
          <w:i/>
          <w:iCs/>
          <w:color w:val="000000" w:themeColor="text1"/>
          <w:sz w:val="20"/>
          <w:szCs w:val="20"/>
        </w:rPr>
        <w:t>Chrysichthys</w:t>
      </w:r>
      <w:proofErr w:type="spellEnd"/>
      <w:r w:rsidRPr="009B5A84">
        <w:rPr>
          <w:rFonts w:ascii="Times New Roman" w:hAnsi="Times New Roman"/>
          <w:i/>
          <w:iCs/>
          <w:color w:val="000000" w:themeColor="text1"/>
          <w:sz w:val="20"/>
          <w:szCs w:val="20"/>
        </w:rPr>
        <w:t xml:space="preserve"> </w:t>
      </w:r>
      <w:proofErr w:type="spellStart"/>
      <w:r w:rsidRPr="009B5A84">
        <w:rPr>
          <w:rFonts w:ascii="Times New Roman" w:hAnsi="Times New Roman"/>
          <w:i/>
          <w:iCs/>
          <w:color w:val="000000" w:themeColor="text1"/>
          <w:sz w:val="20"/>
          <w:szCs w:val="20"/>
        </w:rPr>
        <w:t>nigrodigitatus</w:t>
      </w:r>
      <w:proofErr w:type="spellEnd"/>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Lacépède</w:t>
      </w:r>
      <w:proofErr w:type="spellEnd"/>
      <w:r w:rsidRPr="009B5A84">
        <w:rPr>
          <w:rFonts w:ascii="Times New Roman" w:hAnsi="Times New Roman"/>
          <w:color w:val="000000" w:themeColor="text1"/>
          <w:sz w:val="20"/>
          <w:szCs w:val="20"/>
        </w:rPr>
        <w:t xml:space="preserve">) in the </w:t>
      </w:r>
      <w:proofErr w:type="spellStart"/>
      <w:r w:rsidRPr="009B5A84">
        <w:rPr>
          <w:rFonts w:ascii="Times New Roman" w:hAnsi="Times New Roman"/>
          <w:color w:val="000000" w:themeColor="text1"/>
          <w:sz w:val="20"/>
          <w:szCs w:val="20"/>
        </w:rPr>
        <w:t>Lekki</w:t>
      </w:r>
      <w:proofErr w:type="spellEnd"/>
      <w:r w:rsidRPr="009B5A84">
        <w:rPr>
          <w:rFonts w:ascii="Times New Roman" w:hAnsi="Times New Roman"/>
          <w:color w:val="000000" w:themeColor="text1"/>
          <w:sz w:val="20"/>
          <w:szCs w:val="20"/>
        </w:rPr>
        <w:t xml:space="preserve"> Lagoon, Nigeria. </w:t>
      </w:r>
      <w:r w:rsidRPr="009B5A84">
        <w:rPr>
          <w:rFonts w:ascii="Times New Roman" w:hAnsi="Times New Roman"/>
          <w:i/>
          <w:color w:val="000000" w:themeColor="text1"/>
          <w:sz w:val="20"/>
          <w:szCs w:val="20"/>
        </w:rPr>
        <w:t>J. Fish Biol.</w:t>
      </w:r>
      <w:r w:rsidRPr="009B5A84">
        <w:rPr>
          <w:rFonts w:ascii="Times New Roman" w:hAnsi="Times New Roman"/>
          <w:color w:val="000000" w:themeColor="text1"/>
          <w:sz w:val="20"/>
          <w:szCs w:val="20"/>
        </w:rPr>
        <w:t xml:space="preserve"> 10: 105-112.</w:t>
      </w:r>
    </w:p>
    <w:p w:rsidR="009B5A84" w:rsidRDefault="007665AB"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r w:rsidRPr="009B5A84">
        <w:rPr>
          <w:rFonts w:ascii="Times New Roman" w:hAnsi="Times New Roman" w:cs="Times New Roman"/>
          <w:color w:val="000000" w:themeColor="text1"/>
          <w:sz w:val="20"/>
          <w:szCs w:val="20"/>
        </w:rPr>
        <w:t>Job B</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E</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Udo</w:t>
      </w:r>
      <w:proofErr w:type="spellEnd"/>
      <w:r w:rsidRPr="009B5A84">
        <w:rPr>
          <w:rFonts w:ascii="Times New Roman" w:hAnsi="Times New Roman" w:cs="Times New Roman"/>
          <w:color w:val="000000" w:themeColor="text1"/>
          <w:sz w:val="20"/>
          <w:szCs w:val="20"/>
        </w:rPr>
        <w:t xml:space="preserve"> P</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J</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(2002). Food, feeding and condition factor of estuarine catfish </w:t>
      </w:r>
      <w:proofErr w:type="spellStart"/>
      <w:r w:rsidRPr="009B5A84">
        <w:rPr>
          <w:rFonts w:ascii="Times New Roman" w:hAnsi="Times New Roman" w:cs="Times New Roman"/>
          <w:i/>
          <w:iCs/>
          <w:color w:val="000000" w:themeColor="text1"/>
          <w:sz w:val="20"/>
          <w:szCs w:val="20"/>
        </w:rPr>
        <w:t>Chrysichthys</w:t>
      </w:r>
      <w:proofErr w:type="spellEnd"/>
      <w:r w:rsidRPr="009B5A84">
        <w:rPr>
          <w:rFonts w:ascii="Times New Roman" w:hAnsi="Times New Roman" w:cs="Times New Roman"/>
          <w:i/>
          <w:iCs/>
          <w:color w:val="000000" w:themeColor="text1"/>
          <w:sz w:val="20"/>
          <w:szCs w:val="20"/>
        </w:rPr>
        <w:t xml:space="preserve"> </w:t>
      </w:r>
      <w:proofErr w:type="spellStart"/>
      <w:r w:rsidRPr="009B5A84">
        <w:rPr>
          <w:rFonts w:ascii="Times New Roman" w:hAnsi="Times New Roman" w:cs="Times New Roman"/>
          <w:i/>
          <w:iCs/>
          <w:color w:val="000000" w:themeColor="text1"/>
          <w:sz w:val="20"/>
          <w:szCs w:val="20"/>
        </w:rPr>
        <w:t>nigrodigitatus</w:t>
      </w:r>
      <w:proofErr w:type="spellEnd"/>
      <w:r w:rsidRPr="009B5A84">
        <w:rPr>
          <w:rFonts w:ascii="Times New Roman" w:hAnsi="Times New Roman" w:cs="Times New Roman"/>
          <w:i/>
          <w:iCs/>
          <w:color w:val="000000" w:themeColor="text1"/>
          <w:sz w:val="20"/>
          <w:szCs w:val="20"/>
        </w:rPr>
        <w:t xml:space="preserve"> </w:t>
      </w:r>
      <w:r w:rsidRPr="009B5A84">
        <w:rPr>
          <w:rFonts w:ascii="Times New Roman" w:hAnsi="Times New Roman" w:cs="Times New Roman"/>
          <w:color w:val="000000" w:themeColor="text1"/>
          <w:sz w:val="20"/>
          <w:szCs w:val="20"/>
        </w:rPr>
        <w:t>(</w:t>
      </w:r>
      <w:proofErr w:type="spellStart"/>
      <w:r w:rsidRPr="009B5A84">
        <w:rPr>
          <w:rFonts w:ascii="Times New Roman" w:hAnsi="Times New Roman" w:cs="Times New Roman"/>
          <w:color w:val="000000" w:themeColor="text1"/>
          <w:sz w:val="20"/>
          <w:szCs w:val="20"/>
        </w:rPr>
        <w:t>Lacepede</w:t>
      </w:r>
      <w:proofErr w:type="spellEnd"/>
      <w:r w:rsidRPr="009B5A84">
        <w:rPr>
          <w:rFonts w:ascii="Times New Roman" w:hAnsi="Times New Roman" w:cs="Times New Roman"/>
          <w:color w:val="000000" w:themeColor="text1"/>
          <w:sz w:val="20"/>
          <w:szCs w:val="20"/>
        </w:rPr>
        <w:t xml:space="preserve">) of the Cross River Estuary, Nigeria. </w:t>
      </w:r>
      <w:r w:rsidRPr="009B5A84">
        <w:rPr>
          <w:rFonts w:ascii="Times New Roman" w:hAnsi="Times New Roman" w:cs="Times New Roman"/>
          <w:i/>
          <w:color w:val="000000" w:themeColor="text1"/>
          <w:sz w:val="20"/>
          <w:szCs w:val="20"/>
        </w:rPr>
        <w:t xml:space="preserve">Afr. J. Fish. </w:t>
      </w:r>
      <w:proofErr w:type="spellStart"/>
      <w:r w:rsidRPr="009B5A84">
        <w:rPr>
          <w:rFonts w:ascii="Times New Roman" w:hAnsi="Times New Roman" w:cs="Times New Roman"/>
          <w:i/>
          <w:color w:val="000000" w:themeColor="text1"/>
          <w:sz w:val="20"/>
          <w:szCs w:val="20"/>
        </w:rPr>
        <w:t>Aquacult</w:t>
      </w:r>
      <w:proofErr w:type="spellEnd"/>
      <w:r w:rsidRPr="009B5A84">
        <w:rPr>
          <w:rFonts w:ascii="Times New Roman" w:hAnsi="Times New Roman" w:cs="Times New Roman"/>
          <w:color w:val="000000" w:themeColor="text1"/>
          <w:sz w:val="20"/>
          <w:szCs w:val="20"/>
        </w:rPr>
        <w:t>., 3: 43-45.</w:t>
      </w:r>
    </w:p>
    <w:p w:rsidR="009B5A84" w:rsidRDefault="007665AB"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r w:rsidRPr="009B5A84">
        <w:rPr>
          <w:rFonts w:ascii="Times New Roman" w:hAnsi="Times New Roman" w:cs="Times New Roman"/>
          <w:color w:val="000000" w:themeColor="text1"/>
          <w:sz w:val="20"/>
          <w:szCs w:val="20"/>
        </w:rPr>
        <w:t>Job B</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E</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Nyong</w:t>
      </w:r>
      <w:proofErr w:type="spellEnd"/>
      <w:r w:rsidRPr="009B5A84">
        <w:rPr>
          <w:rFonts w:ascii="Times New Roman" w:hAnsi="Times New Roman" w:cs="Times New Roman"/>
          <w:color w:val="000000" w:themeColor="text1"/>
          <w:sz w:val="20"/>
          <w:szCs w:val="20"/>
        </w:rPr>
        <w:t xml:space="preserve"> E</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A</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(2005). Diet composition and condition factor of the African River Prawn (</w:t>
      </w:r>
      <w:proofErr w:type="spellStart"/>
      <w:r w:rsidRPr="009B5A84">
        <w:rPr>
          <w:rFonts w:ascii="Times New Roman" w:hAnsi="Times New Roman" w:cs="Times New Roman"/>
          <w:i/>
          <w:iCs/>
          <w:color w:val="000000" w:themeColor="text1"/>
          <w:sz w:val="20"/>
          <w:szCs w:val="20"/>
        </w:rPr>
        <w:t>Macrobrachium</w:t>
      </w:r>
      <w:proofErr w:type="spellEnd"/>
      <w:r w:rsidRPr="009B5A84">
        <w:rPr>
          <w:rFonts w:ascii="Times New Roman" w:hAnsi="Times New Roman" w:cs="Times New Roman"/>
          <w:i/>
          <w:iCs/>
          <w:color w:val="000000" w:themeColor="text1"/>
          <w:sz w:val="20"/>
          <w:szCs w:val="20"/>
        </w:rPr>
        <w:t xml:space="preserve"> </w:t>
      </w:r>
      <w:proofErr w:type="spellStart"/>
      <w:r w:rsidRPr="009B5A84">
        <w:rPr>
          <w:rFonts w:ascii="Times New Roman" w:hAnsi="Times New Roman" w:cs="Times New Roman"/>
          <w:i/>
          <w:iCs/>
          <w:color w:val="000000" w:themeColor="text1"/>
          <w:sz w:val="20"/>
          <w:szCs w:val="20"/>
        </w:rPr>
        <w:t>vollenhovenii</w:t>
      </w:r>
      <w:proofErr w:type="spellEnd"/>
      <w:r w:rsidRPr="009B5A84">
        <w:rPr>
          <w:rFonts w:ascii="Times New Roman" w:hAnsi="Times New Roman" w:cs="Times New Roman"/>
          <w:color w:val="000000" w:themeColor="text1"/>
          <w:sz w:val="20"/>
          <w:szCs w:val="20"/>
        </w:rPr>
        <w:t>) (</w:t>
      </w:r>
      <w:proofErr w:type="spellStart"/>
      <w:r w:rsidRPr="009B5A84">
        <w:rPr>
          <w:rFonts w:ascii="Times New Roman" w:hAnsi="Times New Roman" w:cs="Times New Roman"/>
          <w:color w:val="000000" w:themeColor="text1"/>
          <w:sz w:val="20"/>
          <w:szCs w:val="20"/>
        </w:rPr>
        <w:t>Herklots</w:t>
      </w:r>
      <w:proofErr w:type="spellEnd"/>
      <w:r w:rsidRPr="009B5A84">
        <w:rPr>
          <w:rFonts w:ascii="Times New Roman" w:hAnsi="Times New Roman" w:cs="Times New Roman"/>
          <w:color w:val="000000" w:themeColor="text1"/>
          <w:sz w:val="20"/>
          <w:szCs w:val="20"/>
        </w:rPr>
        <w:t>, 1857) (</w:t>
      </w:r>
      <w:proofErr w:type="spellStart"/>
      <w:r w:rsidRPr="009B5A84">
        <w:rPr>
          <w:rFonts w:ascii="Times New Roman" w:hAnsi="Times New Roman" w:cs="Times New Roman"/>
          <w:color w:val="000000" w:themeColor="text1"/>
          <w:sz w:val="20"/>
          <w:szCs w:val="20"/>
        </w:rPr>
        <w:t>Crustacea</w:t>
      </w:r>
      <w:proofErr w:type="spellEnd"/>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Decapoda</w:t>
      </w:r>
      <w:proofErr w:type="spellEnd"/>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Palaemonidae</w:t>
      </w:r>
      <w:proofErr w:type="spellEnd"/>
      <w:r w:rsidRPr="009B5A84">
        <w:rPr>
          <w:rFonts w:ascii="Times New Roman" w:hAnsi="Times New Roman" w:cs="Times New Roman"/>
          <w:color w:val="000000" w:themeColor="text1"/>
          <w:sz w:val="20"/>
          <w:szCs w:val="20"/>
        </w:rPr>
        <w:t xml:space="preserve">) of the Cross River Estuary, Nigeria. </w:t>
      </w:r>
      <w:r w:rsidRPr="009B5A84">
        <w:rPr>
          <w:rFonts w:ascii="Times New Roman" w:hAnsi="Times New Roman" w:cs="Times New Roman"/>
          <w:i/>
          <w:color w:val="000000" w:themeColor="text1"/>
          <w:sz w:val="20"/>
          <w:szCs w:val="20"/>
        </w:rPr>
        <w:t xml:space="preserve">Afr. J. Fish. </w:t>
      </w:r>
      <w:proofErr w:type="spellStart"/>
      <w:r w:rsidRPr="009B5A84">
        <w:rPr>
          <w:rFonts w:ascii="Times New Roman" w:hAnsi="Times New Roman" w:cs="Times New Roman"/>
          <w:i/>
          <w:color w:val="000000" w:themeColor="text1"/>
          <w:sz w:val="20"/>
          <w:szCs w:val="20"/>
        </w:rPr>
        <w:t>Aquacult</w:t>
      </w:r>
      <w:proofErr w:type="spellEnd"/>
      <w:r w:rsidRPr="009B5A84">
        <w:rPr>
          <w:rFonts w:ascii="Times New Roman" w:hAnsi="Times New Roman" w:cs="Times New Roman"/>
          <w:color w:val="000000" w:themeColor="text1"/>
          <w:sz w:val="20"/>
          <w:szCs w:val="20"/>
        </w:rPr>
        <w:t>. 4:9-17.</w:t>
      </w:r>
    </w:p>
    <w:p w:rsidR="009B5A84" w:rsidRDefault="007665AB" w:rsidP="00535071">
      <w:pPr>
        <w:pStyle w:val="ListParagraph"/>
        <w:numPr>
          <w:ilvl w:val="0"/>
          <w:numId w:val="6"/>
        </w:numPr>
        <w:autoSpaceDE w:val="0"/>
        <w:autoSpaceDN w:val="0"/>
        <w:adjustRightInd w:val="0"/>
        <w:snapToGrid w:val="0"/>
        <w:spacing w:after="0" w:line="240" w:lineRule="auto"/>
        <w:ind w:left="425" w:hanging="425"/>
        <w:contextualSpacing w:val="0"/>
        <w:jc w:val="both"/>
        <w:rPr>
          <w:rFonts w:ascii="Times New Roman" w:eastAsiaTheme="minorHAnsi" w:hAnsi="Times New Roman"/>
          <w:sz w:val="20"/>
          <w:szCs w:val="20"/>
        </w:rPr>
      </w:pPr>
      <w:proofErr w:type="spellStart"/>
      <w:r w:rsidRPr="009B5A84">
        <w:rPr>
          <w:rFonts w:ascii="Times New Roman" w:eastAsiaTheme="minorHAnsi" w:hAnsi="Times New Roman"/>
          <w:sz w:val="20"/>
          <w:szCs w:val="20"/>
        </w:rPr>
        <w:t>Lagler</w:t>
      </w:r>
      <w:proofErr w:type="spellEnd"/>
      <w:r w:rsidR="00DF650B" w:rsidRPr="009B5A84">
        <w:rPr>
          <w:rFonts w:ascii="Times New Roman" w:eastAsiaTheme="minorHAnsi" w:hAnsi="Times New Roman"/>
          <w:sz w:val="20"/>
          <w:szCs w:val="20"/>
        </w:rPr>
        <w:t>,</w:t>
      </w:r>
      <w:r w:rsidRPr="009B5A84">
        <w:rPr>
          <w:rFonts w:ascii="Times New Roman" w:eastAsiaTheme="minorHAnsi" w:hAnsi="Times New Roman"/>
          <w:sz w:val="20"/>
          <w:szCs w:val="20"/>
        </w:rPr>
        <w:t xml:space="preserve"> K</w:t>
      </w:r>
      <w:r w:rsidR="00DF650B" w:rsidRPr="009B5A84">
        <w:rPr>
          <w:rFonts w:ascii="Times New Roman" w:eastAsiaTheme="minorHAnsi" w:hAnsi="Times New Roman"/>
          <w:sz w:val="20"/>
          <w:szCs w:val="20"/>
        </w:rPr>
        <w:t xml:space="preserve">. </w:t>
      </w:r>
      <w:r w:rsidRPr="009B5A84">
        <w:rPr>
          <w:rFonts w:ascii="Times New Roman" w:eastAsiaTheme="minorHAnsi" w:hAnsi="Times New Roman"/>
          <w:sz w:val="20"/>
          <w:szCs w:val="20"/>
        </w:rPr>
        <w:t>F</w:t>
      </w:r>
      <w:r w:rsidR="00DF650B" w:rsidRPr="009B5A84">
        <w:rPr>
          <w:rFonts w:ascii="Times New Roman" w:eastAsiaTheme="minorHAnsi" w:hAnsi="Times New Roman"/>
          <w:sz w:val="20"/>
          <w:szCs w:val="20"/>
        </w:rPr>
        <w:t>.</w:t>
      </w:r>
      <w:r w:rsidRPr="009B5A84">
        <w:rPr>
          <w:rFonts w:ascii="Times New Roman" w:eastAsiaTheme="minorHAnsi" w:hAnsi="Times New Roman"/>
          <w:sz w:val="20"/>
          <w:szCs w:val="20"/>
        </w:rPr>
        <w:t xml:space="preserve">, </w:t>
      </w:r>
      <w:proofErr w:type="spellStart"/>
      <w:r w:rsidRPr="009B5A84">
        <w:rPr>
          <w:rFonts w:ascii="Times New Roman" w:eastAsiaTheme="minorHAnsi" w:hAnsi="Times New Roman"/>
          <w:sz w:val="20"/>
          <w:szCs w:val="20"/>
        </w:rPr>
        <w:t>Bardach</w:t>
      </w:r>
      <w:proofErr w:type="spellEnd"/>
      <w:r w:rsidRPr="009B5A84">
        <w:rPr>
          <w:rFonts w:ascii="Times New Roman" w:eastAsiaTheme="minorHAnsi" w:hAnsi="Times New Roman"/>
          <w:sz w:val="20"/>
          <w:szCs w:val="20"/>
        </w:rPr>
        <w:t>, Miller J</w:t>
      </w:r>
      <w:r w:rsidR="00DF650B" w:rsidRPr="009B5A84">
        <w:rPr>
          <w:rFonts w:ascii="Times New Roman" w:eastAsiaTheme="minorHAnsi" w:hAnsi="Times New Roman"/>
          <w:sz w:val="20"/>
          <w:szCs w:val="20"/>
        </w:rPr>
        <w:t xml:space="preserve">. </w:t>
      </w:r>
      <w:r w:rsidRPr="009B5A84">
        <w:rPr>
          <w:rFonts w:ascii="Times New Roman" w:eastAsiaTheme="minorHAnsi" w:hAnsi="Times New Roman"/>
          <w:sz w:val="20"/>
          <w:szCs w:val="20"/>
        </w:rPr>
        <w:t>E</w:t>
      </w:r>
      <w:r w:rsidR="00DF650B" w:rsidRPr="009B5A84">
        <w:rPr>
          <w:rFonts w:ascii="Times New Roman" w:eastAsiaTheme="minorHAnsi" w:hAnsi="Times New Roman"/>
          <w:sz w:val="20"/>
          <w:szCs w:val="20"/>
        </w:rPr>
        <w:t>.</w:t>
      </w:r>
      <w:r w:rsidRPr="009B5A84">
        <w:rPr>
          <w:rFonts w:ascii="Times New Roman" w:eastAsiaTheme="minorHAnsi" w:hAnsi="Times New Roman"/>
          <w:sz w:val="20"/>
          <w:szCs w:val="20"/>
        </w:rPr>
        <w:t>, May R</w:t>
      </w:r>
      <w:r w:rsidR="00DF650B" w:rsidRPr="009B5A84">
        <w:rPr>
          <w:rFonts w:ascii="Times New Roman" w:eastAsiaTheme="minorHAnsi" w:hAnsi="Times New Roman"/>
          <w:sz w:val="20"/>
          <w:szCs w:val="20"/>
        </w:rPr>
        <w:t xml:space="preserve">. </w:t>
      </w:r>
      <w:r w:rsidRPr="009B5A84">
        <w:rPr>
          <w:rFonts w:ascii="Times New Roman" w:eastAsiaTheme="minorHAnsi" w:hAnsi="Times New Roman"/>
          <w:sz w:val="20"/>
          <w:szCs w:val="20"/>
        </w:rPr>
        <w:t>R</w:t>
      </w:r>
      <w:r w:rsidR="00DF650B" w:rsidRPr="009B5A84">
        <w:rPr>
          <w:rFonts w:ascii="Times New Roman" w:eastAsiaTheme="minorHAnsi" w:hAnsi="Times New Roman"/>
          <w:sz w:val="20"/>
          <w:szCs w:val="20"/>
        </w:rPr>
        <w:t>.</w:t>
      </w:r>
      <w:r w:rsidRPr="009B5A84">
        <w:rPr>
          <w:rFonts w:ascii="Times New Roman" w:eastAsiaTheme="minorHAnsi" w:hAnsi="Times New Roman"/>
          <w:sz w:val="20"/>
          <w:szCs w:val="20"/>
        </w:rPr>
        <w:t xml:space="preserve">, </w:t>
      </w:r>
      <w:proofErr w:type="spellStart"/>
      <w:r w:rsidRPr="009B5A84">
        <w:rPr>
          <w:rFonts w:ascii="Times New Roman" w:eastAsiaTheme="minorHAnsi" w:hAnsi="Times New Roman"/>
          <w:sz w:val="20"/>
          <w:szCs w:val="20"/>
        </w:rPr>
        <w:t>Passino</w:t>
      </w:r>
      <w:proofErr w:type="spellEnd"/>
      <w:r w:rsidR="00DF650B" w:rsidRPr="009B5A84">
        <w:rPr>
          <w:rFonts w:ascii="Times New Roman" w:eastAsiaTheme="minorHAnsi" w:hAnsi="Times New Roman"/>
          <w:sz w:val="20"/>
          <w:szCs w:val="20"/>
        </w:rPr>
        <w:t>,</w:t>
      </w:r>
      <w:r w:rsidRPr="009B5A84">
        <w:rPr>
          <w:rFonts w:ascii="Times New Roman" w:eastAsiaTheme="minorHAnsi" w:hAnsi="Times New Roman"/>
          <w:sz w:val="20"/>
          <w:szCs w:val="20"/>
        </w:rPr>
        <w:t xml:space="preserve"> D</w:t>
      </w:r>
      <w:r w:rsidR="00DF650B" w:rsidRPr="009B5A84">
        <w:rPr>
          <w:rFonts w:ascii="Times New Roman" w:eastAsiaTheme="minorHAnsi" w:hAnsi="Times New Roman"/>
          <w:sz w:val="20"/>
          <w:szCs w:val="20"/>
        </w:rPr>
        <w:t xml:space="preserve">. </w:t>
      </w:r>
      <w:r w:rsidRPr="009B5A84">
        <w:rPr>
          <w:rFonts w:ascii="Times New Roman" w:eastAsiaTheme="minorHAnsi" w:hAnsi="Times New Roman"/>
          <w:sz w:val="20"/>
          <w:szCs w:val="20"/>
        </w:rPr>
        <w:t>R</w:t>
      </w:r>
      <w:r w:rsidR="00DF650B" w:rsidRPr="009B5A84">
        <w:rPr>
          <w:rFonts w:ascii="Times New Roman" w:eastAsiaTheme="minorHAnsi" w:hAnsi="Times New Roman"/>
          <w:sz w:val="20"/>
          <w:szCs w:val="20"/>
        </w:rPr>
        <w:t>.</w:t>
      </w:r>
      <w:r w:rsidRPr="009B5A84">
        <w:rPr>
          <w:rFonts w:ascii="Times New Roman" w:eastAsiaTheme="minorHAnsi" w:hAnsi="Times New Roman"/>
          <w:sz w:val="20"/>
          <w:szCs w:val="20"/>
        </w:rPr>
        <w:t xml:space="preserve"> (1977). Ichthyology. 2nd Edition. Wiley and Sons Inc. printed in USA, pp.129-16.</w:t>
      </w:r>
    </w:p>
    <w:p w:rsidR="009B5A84" w:rsidRDefault="007665AB" w:rsidP="00535071">
      <w:pPr>
        <w:pStyle w:val="ListParagraph"/>
        <w:numPr>
          <w:ilvl w:val="0"/>
          <w:numId w:val="6"/>
        </w:numPr>
        <w:autoSpaceDE w:val="0"/>
        <w:autoSpaceDN w:val="0"/>
        <w:adjustRightInd w:val="0"/>
        <w:snapToGrid w:val="0"/>
        <w:spacing w:after="0" w:line="240" w:lineRule="auto"/>
        <w:ind w:left="425" w:hanging="425"/>
        <w:contextualSpacing w:val="0"/>
        <w:jc w:val="both"/>
        <w:rPr>
          <w:rFonts w:ascii="Times New Roman" w:eastAsiaTheme="minorHAnsi" w:hAnsi="Times New Roman"/>
          <w:color w:val="000000" w:themeColor="text1"/>
          <w:sz w:val="20"/>
          <w:szCs w:val="20"/>
        </w:rPr>
      </w:pPr>
      <w:proofErr w:type="spellStart"/>
      <w:r w:rsidRPr="009B5A84">
        <w:rPr>
          <w:rFonts w:ascii="Times New Roman" w:eastAsiaTheme="minorHAnsi" w:hAnsi="Times New Roman"/>
          <w:color w:val="000000" w:themeColor="text1"/>
          <w:sz w:val="20"/>
          <w:szCs w:val="20"/>
        </w:rPr>
        <w:t>Marioghae</w:t>
      </w:r>
      <w:proofErr w:type="spellEnd"/>
      <w:r w:rsidR="00DF650B" w:rsidRPr="009B5A84">
        <w:rPr>
          <w:rFonts w:ascii="Times New Roman" w:eastAsiaTheme="minorHAnsi" w:hAnsi="Times New Roman"/>
          <w:color w:val="000000" w:themeColor="text1"/>
          <w:sz w:val="20"/>
          <w:szCs w:val="20"/>
        </w:rPr>
        <w:t>,</w:t>
      </w:r>
      <w:r w:rsidRPr="009B5A84">
        <w:rPr>
          <w:rFonts w:ascii="Times New Roman" w:eastAsiaTheme="minorHAnsi" w:hAnsi="Times New Roman"/>
          <w:color w:val="000000" w:themeColor="text1"/>
          <w:sz w:val="20"/>
          <w:szCs w:val="20"/>
        </w:rPr>
        <w:t xml:space="preserve"> I</w:t>
      </w:r>
      <w:r w:rsidR="00DF650B" w:rsidRPr="009B5A84">
        <w:rPr>
          <w:rFonts w:ascii="Times New Roman" w:eastAsiaTheme="minorHAnsi" w:hAnsi="Times New Roman"/>
          <w:color w:val="000000" w:themeColor="text1"/>
          <w:sz w:val="20"/>
          <w:szCs w:val="20"/>
        </w:rPr>
        <w:t xml:space="preserve">. </w:t>
      </w:r>
      <w:r w:rsidRPr="009B5A84">
        <w:rPr>
          <w:rFonts w:ascii="Times New Roman" w:eastAsiaTheme="minorHAnsi" w:hAnsi="Times New Roman"/>
          <w:color w:val="000000" w:themeColor="text1"/>
          <w:sz w:val="20"/>
          <w:szCs w:val="20"/>
        </w:rPr>
        <w:t>E</w:t>
      </w:r>
      <w:r w:rsidR="00DF650B" w:rsidRPr="009B5A84">
        <w:rPr>
          <w:rFonts w:ascii="Times New Roman" w:eastAsiaTheme="minorHAnsi" w:hAnsi="Times New Roman"/>
          <w:color w:val="000000" w:themeColor="text1"/>
          <w:sz w:val="20"/>
          <w:szCs w:val="20"/>
        </w:rPr>
        <w:t>.</w:t>
      </w:r>
      <w:r w:rsidRPr="009B5A84">
        <w:rPr>
          <w:rFonts w:ascii="Times New Roman" w:eastAsiaTheme="minorHAnsi" w:hAnsi="Times New Roman"/>
          <w:color w:val="000000" w:themeColor="text1"/>
          <w:sz w:val="20"/>
          <w:szCs w:val="20"/>
        </w:rPr>
        <w:t xml:space="preserve"> (1982). Notes on the biology and distribution of </w:t>
      </w:r>
      <w:r w:rsidRPr="009B5A84">
        <w:rPr>
          <w:rFonts w:ascii="Times New Roman" w:eastAsiaTheme="minorHAnsi" w:hAnsi="Times New Roman"/>
          <w:i/>
          <w:iCs/>
          <w:color w:val="000000" w:themeColor="text1"/>
          <w:sz w:val="20"/>
          <w:szCs w:val="20"/>
        </w:rPr>
        <w:t xml:space="preserve">M. </w:t>
      </w:r>
      <w:proofErr w:type="spellStart"/>
      <w:r w:rsidRPr="009B5A84">
        <w:rPr>
          <w:rFonts w:ascii="Times New Roman" w:eastAsiaTheme="minorHAnsi" w:hAnsi="Times New Roman"/>
          <w:i/>
          <w:iCs/>
          <w:color w:val="000000" w:themeColor="text1"/>
          <w:sz w:val="20"/>
          <w:szCs w:val="20"/>
        </w:rPr>
        <w:t>vollenhovenii</w:t>
      </w:r>
      <w:proofErr w:type="spellEnd"/>
      <w:r w:rsidRPr="009B5A84">
        <w:rPr>
          <w:rFonts w:ascii="Times New Roman" w:eastAsiaTheme="minorHAnsi" w:hAnsi="Times New Roman"/>
          <w:color w:val="000000" w:themeColor="text1"/>
          <w:sz w:val="20"/>
          <w:szCs w:val="20"/>
        </w:rPr>
        <w:t xml:space="preserve">, </w:t>
      </w:r>
      <w:r w:rsidRPr="009B5A84">
        <w:rPr>
          <w:rFonts w:ascii="Times New Roman" w:eastAsiaTheme="minorHAnsi" w:hAnsi="Times New Roman"/>
          <w:i/>
          <w:iCs/>
          <w:color w:val="000000" w:themeColor="text1"/>
          <w:sz w:val="20"/>
          <w:szCs w:val="20"/>
        </w:rPr>
        <w:t xml:space="preserve">M. </w:t>
      </w:r>
      <w:proofErr w:type="spellStart"/>
      <w:r w:rsidRPr="009B5A84">
        <w:rPr>
          <w:rFonts w:ascii="Times New Roman" w:eastAsiaTheme="minorHAnsi" w:hAnsi="Times New Roman"/>
          <w:i/>
          <w:iCs/>
          <w:color w:val="000000" w:themeColor="text1"/>
          <w:sz w:val="20"/>
          <w:szCs w:val="20"/>
        </w:rPr>
        <w:t>macrobrachion</w:t>
      </w:r>
      <w:proofErr w:type="spellEnd"/>
      <w:r w:rsidRPr="009B5A84">
        <w:rPr>
          <w:rFonts w:ascii="Times New Roman" w:eastAsiaTheme="minorHAnsi" w:hAnsi="Times New Roman"/>
          <w:i/>
          <w:iCs/>
          <w:color w:val="000000" w:themeColor="text1"/>
          <w:sz w:val="20"/>
          <w:szCs w:val="20"/>
        </w:rPr>
        <w:t xml:space="preserve"> </w:t>
      </w:r>
      <w:r w:rsidRPr="009B5A84">
        <w:rPr>
          <w:rFonts w:ascii="Times New Roman" w:eastAsiaTheme="minorHAnsi" w:hAnsi="Times New Roman"/>
          <w:color w:val="000000" w:themeColor="text1"/>
          <w:sz w:val="20"/>
          <w:szCs w:val="20"/>
        </w:rPr>
        <w:t xml:space="preserve">in the Lagos Lagoon. </w:t>
      </w:r>
      <w:r w:rsidRPr="009B5A84">
        <w:rPr>
          <w:rFonts w:ascii="Times New Roman" w:eastAsiaTheme="minorHAnsi" w:hAnsi="Times New Roman"/>
          <w:i/>
          <w:color w:val="000000" w:themeColor="text1"/>
          <w:sz w:val="20"/>
          <w:szCs w:val="20"/>
        </w:rPr>
        <w:t>Rev. Zool. Afr</w:t>
      </w:r>
      <w:r w:rsidRPr="009B5A84">
        <w:rPr>
          <w:rFonts w:ascii="Times New Roman" w:eastAsiaTheme="minorHAnsi" w:hAnsi="Times New Roman"/>
          <w:color w:val="000000" w:themeColor="text1"/>
          <w:sz w:val="20"/>
          <w:szCs w:val="20"/>
        </w:rPr>
        <w:t>., 96(3): 493 – 508.</w:t>
      </w:r>
    </w:p>
    <w:p w:rsidR="009B5A84" w:rsidRDefault="007665AB"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r w:rsidRPr="009B5A84">
        <w:rPr>
          <w:rFonts w:ascii="Times New Roman" w:hAnsi="Times New Roman" w:cs="Times New Roman"/>
          <w:color w:val="000000" w:themeColor="text1"/>
          <w:sz w:val="20"/>
          <w:szCs w:val="20"/>
        </w:rPr>
        <w:t>Ng</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P</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K</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L</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Lim K</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K</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P</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(1990). The Black Snakehead, </w:t>
      </w:r>
      <w:proofErr w:type="spellStart"/>
      <w:r w:rsidRPr="009B5A84">
        <w:rPr>
          <w:rFonts w:ascii="Times New Roman" w:hAnsi="Times New Roman" w:cs="Times New Roman"/>
          <w:i/>
          <w:iCs/>
          <w:color w:val="000000" w:themeColor="text1"/>
          <w:sz w:val="20"/>
          <w:szCs w:val="20"/>
        </w:rPr>
        <w:t>Channa</w:t>
      </w:r>
      <w:proofErr w:type="spellEnd"/>
      <w:r w:rsidRPr="009B5A84">
        <w:rPr>
          <w:rFonts w:ascii="Times New Roman" w:hAnsi="Times New Roman" w:cs="Times New Roman"/>
          <w:i/>
          <w:iCs/>
          <w:color w:val="000000" w:themeColor="text1"/>
          <w:sz w:val="20"/>
          <w:szCs w:val="20"/>
        </w:rPr>
        <w:t xml:space="preserve"> </w:t>
      </w:r>
      <w:proofErr w:type="spellStart"/>
      <w:r w:rsidRPr="009B5A84">
        <w:rPr>
          <w:rFonts w:ascii="Times New Roman" w:hAnsi="Times New Roman" w:cs="Times New Roman"/>
          <w:i/>
          <w:iCs/>
          <w:color w:val="000000" w:themeColor="text1"/>
          <w:sz w:val="20"/>
          <w:szCs w:val="20"/>
        </w:rPr>
        <w:t>melasoma</w:t>
      </w:r>
      <w:proofErr w:type="spellEnd"/>
      <w:r w:rsidRPr="009B5A84">
        <w:rPr>
          <w:rFonts w:ascii="Times New Roman" w:hAnsi="Times New Roman" w:cs="Times New Roman"/>
          <w:i/>
          <w:iCs/>
          <w:color w:val="000000" w:themeColor="text1"/>
          <w:sz w:val="20"/>
          <w:szCs w:val="20"/>
        </w:rPr>
        <w:t xml:space="preserve"> </w:t>
      </w:r>
      <w:r w:rsidRPr="009B5A84">
        <w:rPr>
          <w:rFonts w:ascii="Times New Roman" w:hAnsi="Times New Roman" w:cs="Times New Roman"/>
          <w:color w:val="000000" w:themeColor="text1"/>
          <w:sz w:val="20"/>
          <w:szCs w:val="20"/>
        </w:rPr>
        <w:t>(</w:t>
      </w:r>
      <w:proofErr w:type="spellStart"/>
      <w:r w:rsidRPr="009B5A84">
        <w:rPr>
          <w:rFonts w:ascii="Times New Roman" w:hAnsi="Times New Roman" w:cs="Times New Roman"/>
          <w:color w:val="000000" w:themeColor="text1"/>
          <w:sz w:val="20"/>
          <w:szCs w:val="20"/>
        </w:rPr>
        <w:t>Channidae</w:t>
      </w:r>
      <w:proofErr w:type="spellEnd"/>
      <w:r w:rsidRPr="009B5A84">
        <w:rPr>
          <w:rFonts w:ascii="Times New Roman" w:hAnsi="Times New Roman" w:cs="Times New Roman"/>
          <w:color w:val="000000" w:themeColor="text1"/>
          <w:sz w:val="20"/>
          <w:szCs w:val="20"/>
        </w:rPr>
        <w:t xml:space="preserve">): First Record from Singapore. </w:t>
      </w:r>
      <w:r w:rsidRPr="009B5A84">
        <w:rPr>
          <w:rFonts w:ascii="Times New Roman" w:hAnsi="Times New Roman" w:cs="Times New Roman"/>
          <w:i/>
          <w:color w:val="000000" w:themeColor="text1"/>
          <w:sz w:val="20"/>
          <w:szCs w:val="20"/>
        </w:rPr>
        <w:t>Raffles Bull. Zool</w:t>
      </w:r>
      <w:r w:rsidRPr="009B5A84">
        <w:rPr>
          <w:rFonts w:ascii="Times New Roman" w:hAnsi="Times New Roman" w:cs="Times New Roman"/>
          <w:color w:val="000000" w:themeColor="text1"/>
          <w:sz w:val="20"/>
          <w:szCs w:val="20"/>
        </w:rPr>
        <w:t>., 38(1): 21-24.</w:t>
      </w:r>
    </w:p>
    <w:p w:rsidR="009B5A84" w:rsidRDefault="006C2509"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proofErr w:type="spellStart"/>
      <w:r w:rsidRPr="009B5A84">
        <w:rPr>
          <w:rFonts w:ascii="Times New Roman" w:hAnsi="Times New Roman" w:cs="Times New Roman"/>
          <w:color w:val="000000" w:themeColor="text1"/>
          <w:sz w:val="20"/>
          <w:szCs w:val="20"/>
        </w:rPr>
        <w:t>Odum</w:t>
      </w:r>
      <w:proofErr w:type="spellEnd"/>
      <w:r w:rsidRPr="009B5A84">
        <w:rPr>
          <w:rFonts w:ascii="Times New Roman" w:hAnsi="Times New Roman" w:cs="Times New Roman"/>
          <w:color w:val="000000" w:themeColor="text1"/>
          <w:sz w:val="20"/>
          <w:szCs w:val="20"/>
        </w:rPr>
        <w:t xml:space="preserve"> E</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P</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(1971) Fundamentals of Ecology. WB Saunders Company, Philadelphia.</w:t>
      </w:r>
    </w:p>
    <w:p w:rsidR="009B5A84" w:rsidRDefault="006C2509"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lastRenderedPageBreak/>
        <w:t>Offem</w:t>
      </w:r>
      <w:proofErr w:type="spellEnd"/>
      <w:r w:rsidRPr="009B5A84">
        <w:rPr>
          <w:rFonts w:ascii="Times New Roman" w:hAnsi="Times New Roman"/>
          <w:color w:val="000000" w:themeColor="text1"/>
          <w:sz w:val="20"/>
          <w:szCs w:val="20"/>
        </w:rPr>
        <w:t>, B</w:t>
      </w:r>
      <w:r w:rsidR="00DF650B" w:rsidRPr="009B5A84">
        <w:rPr>
          <w:rFonts w:ascii="Times New Roman" w:hAnsi="Times New Roman"/>
          <w:color w:val="000000" w:themeColor="text1"/>
          <w:sz w:val="20"/>
          <w:szCs w:val="20"/>
        </w:rPr>
        <w:t xml:space="preserve"> </w:t>
      </w:r>
      <w:r w:rsidR="007C6C29" w:rsidRPr="009B5A84">
        <w:rPr>
          <w:rFonts w:ascii="Times New Roman" w:hAnsi="Times New Roman"/>
          <w:color w:val="000000" w:themeColor="text1"/>
          <w:sz w:val="20"/>
          <w:szCs w:val="20"/>
        </w:rPr>
        <w:t xml:space="preserve">O., </w:t>
      </w:r>
      <w:proofErr w:type="spellStart"/>
      <w:r w:rsidR="007C6C29" w:rsidRPr="009B5A84">
        <w:rPr>
          <w:rFonts w:ascii="Times New Roman" w:hAnsi="Times New Roman"/>
          <w:color w:val="000000" w:themeColor="text1"/>
          <w:sz w:val="20"/>
          <w:szCs w:val="20"/>
        </w:rPr>
        <w:t>Akegbejo-Samsons</w:t>
      </w:r>
      <w:proofErr w:type="spellEnd"/>
      <w:r w:rsidRPr="009B5A84">
        <w:rPr>
          <w:rFonts w:ascii="Times New Roman" w:hAnsi="Times New Roman"/>
          <w:color w:val="000000" w:themeColor="text1"/>
          <w:sz w:val="20"/>
          <w:szCs w:val="20"/>
        </w:rPr>
        <w:t xml:space="preserve">, Y., </w:t>
      </w:r>
      <w:r w:rsidR="007C6C29" w:rsidRPr="009B5A84">
        <w:rPr>
          <w:rFonts w:ascii="Times New Roman" w:hAnsi="Times New Roman"/>
          <w:color w:val="000000" w:themeColor="text1"/>
          <w:sz w:val="20"/>
          <w:szCs w:val="20"/>
        </w:rPr>
        <w:t>&amp;</w:t>
      </w:r>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Omoniyi</w:t>
      </w:r>
      <w:proofErr w:type="spellEnd"/>
      <w:r w:rsidRPr="009B5A84">
        <w:rPr>
          <w:rFonts w:ascii="Times New Roman" w:hAnsi="Times New Roman"/>
          <w:color w:val="000000" w:themeColor="text1"/>
          <w:sz w:val="20"/>
          <w:szCs w:val="20"/>
        </w:rPr>
        <w:t xml:space="preserve"> I</w:t>
      </w:r>
      <w:r w:rsidR="00DF650B" w:rsidRPr="009B5A84">
        <w:rPr>
          <w:rFonts w:ascii="Times New Roman" w:hAnsi="Times New Roman"/>
          <w:color w:val="000000" w:themeColor="text1"/>
          <w:sz w:val="20"/>
          <w:szCs w:val="20"/>
        </w:rPr>
        <w:t xml:space="preserve">. </w:t>
      </w:r>
      <w:r w:rsidR="007C6C29" w:rsidRPr="009B5A84">
        <w:rPr>
          <w:rFonts w:ascii="Times New Roman" w:hAnsi="Times New Roman"/>
          <w:color w:val="000000" w:themeColor="text1"/>
          <w:sz w:val="20"/>
          <w:szCs w:val="20"/>
        </w:rPr>
        <w:t>T.</w:t>
      </w:r>
      <w:r w:rsidRPr="009B5A84">
        <w:rPr>
          <w:rFonts w:ascii="Times New Roman" w:hAnsi="Times New Roman"/>
          <w:color w:val="000000" w:themeColor="text1"/>
          <w:sz w:val="20"/>
          <w:szCs w:val="20"/>
        </w:rPr>
        <w:t>,</w:t>
      </w:r>
      <w:r w:rsidR="007C6C29" w:rsidRPr="009B5A84">
        <w:rPr>
          <w:rFonts w:ascii="Times New Roman" w:hAnsi="Times New Roman"/>
          <w:color w:val="000000" w:themeColor="text1"/>
          <w:sz w:val="20"/>
          <w:szCs w:val="20"/>
        </w:rPr>
        <w:t xml:space="preserve"> </w:t>
      </w:r>
      <w:r w:rsidRPr="009B5A84">
        <w:rPr>
          <w:rFonts w:ascii="Times New Roman" w:hAnsi="Times New Roman"/>
          <w:color w:val="000000" w:themeColor="text1"/>
          <w:sz w:val="20"/>
          <w:szCs w:val="20"/>
        </w:rPr>
        <w:t>(</w:t>
      </w:r>
      <w:r w:rsidR="007C6C29" w:rsidRPr="009B5A84">
        <w:rPr>
          <w:rFonts w:ascii="Times New Roman" w:hAnsi="Times New Roman"/>
          <w:color w:val="000000" w:themeColor="text1"/>
          <w:sz w:val="20"/>
          <w:szCs w:val="20"/>
        </w:rPr>
        <w:t>2008</w:t>
      </w:r>
      <w:r w:rsidRPr="009B5A84">
        <w:rPr>
          <w:rFonts w:ascii="Times New Roman" w:hAnsi="Times New Roman"/>
          <w:color w:val="000000" w:themeColor="text1"/>
          <w:sz w:val="20"/>
          <w:szCs w:val="20"/>
        </w:rPr>
        <w:t>)</w:t>
      </w:r>
      <w:r w:rsidR="007C6C29" w:rsidRPr="009B5A84">
        <w:rPr>
          <w:rFonts w:ascii="Times New Roman" w:hAnsi="Times New Roman"/>
          <w:color w:val="000000" w:themeColor="text1"/>
          <w:sz w:val="20"/>
          <w:szCs w:val="20"/>
        </w:rPr>
        <w:t xml:space="preserve">. Diet, size and reproductive biology of the silver catfish, </w:t>
      </w:r>
      <w:proofErr w:type="spellStart"/>
      <w:r w:rsidR="007C6C29" w:rsidRPr="009B5A84">
        <w:rPr>
          <w:rFonts w:ascii="Times New Roman" w:hAnsi="Times New Roman"/>
          <w:i/>
          <w:iCs/>
          <w:color w:val="000000" w:themeColor="text1"/>
          <w:sz w:val="20"/>
          <w:szCs w:val="20"/>
        </w:rPr>
        <w:t>Chrysichthys</w:t>
      </w:r>
      <w:proofErr w:type="spellEnd"/>
      <w:r w:rsidR="007C6C29" w:rsidRPr="009B5A84">
        <w:rPr>
          <w:rFonts w:ascii="Times New Roman" w:hAnsi="Times New Roman"/>
          <w:i/>
          <w:iCs/>
          <w:color w:val="000000" w:themeColor="text1"/>
          <w:sz w:val="20"/>
          <w:szCs w:val="20"/>
        </w:rPr>
        <w:t xml:space="preserve"> </w:t>
      </w:r>
      <w:proofErr w:type="spellStart"/>
      <w:r w:rsidR="007C6C29" w:rsidRPr="009B5A84">
        <w:rPr>
          <w:rFonts w:ascii="Times New Roman" w:hAnsi="Times New Roman"/>
          <w:i/>
          <w:iCs/>
          <w:color w:val="000000" w:themeColor="text1"/>
          <w:sz w:val="20"/>
          <w:szCs w:val="20"/>
        </w:rPr>
        <w:t>nigrodigitatus</w:t>
      </w:r>
      <w:proofErr w:type="spellEnd"/>
      <w:r w:rsidR="007C6C29" w:rsidRPr="009B5A84">
        <w:rPr>
          <w:rFonts w:ascii="Times New Roman" w:hAnsi="Times New Roman"/>
          <w:color w:val="000000" w:themeColor="text1"/>
          <w:sz w:val="20"/>
          <w:szCs w:val="20"/>
        </w:rPr>
        <w:t xml:space="preserve"> (</w:t>
      </w:r>
      <w:proofErr w:type="spellStart"/>
      <w:r w:rsidR="007C6C29" w:rsidRPr="009B5A84">
        <w:rPr>
          <w:rFonts w:ascii="Times New Roman" w:hAnsi="Times New Roman"/>
          <w:color w:val="000000" w:themeColor="text1"/>
          <w:sz w:val="20"/>
          <w:szCs w:val="20"/>
        </w:rPr>
        <w:t>Siluriformes</w:t>
      </w:r>
      <w:proofErr w:type="spellEnd"/>
      <w:r w:rsidR="007C6C29" w:rsidRPr="009B5A84">
        <w:rPr>
          <w:rFonts w:ascii="Times New Roman" w:hAnsi="Times New Roman"/>
          <w:color w:val="000000" w:themeColor="text1"/>
          <w:sz w:val="20"/>
          <w:szCs w:val="20"/>
        </w:rPr>
        <w:t xml:space="preserve">: </w:t>
      </w:r>
      <w:proofErr w:type="spellStart"/>
      <w:r w:rsidR="007C6C29" w:rsidRPr="009B5A84">
        <w:rPr>
          <w:rFonts w:ascii="Times New Roman" w:hAnsi="Times New Roman"/>
          <w:color w:val="000000" w:themeColor="text1"/>
          <w:sz w:val="20"/>
          <w:szCs w:val="20"/>
        </w:rPr>
        <w:t>Bagridae</w:t>
      </w:r>
      <w:proofErr w:type="spellEnd"/>
      <w:r w:rsidR="007C6C29" w:rsidRPr="009B5A84">
        <w:rPr>
          <w:rFonts w:ascii="Times New Roman" w:hAnsi="Times New Roman"/>
          <w:color w:val="000000" w:themeColor="text1"/>
          <w:sz w:val="20"/>
          <w:szCs w:val="20"/>
        </w:rPr>
        <w:t xml:space="preserve">) in the Cross River, Nigeria. </w:t>
      </w:r>
      <w:r w:rsidR="007C6C29" w:rsidRPr="009B5A84">
        <w:rPr>
          <w:rFonts w:ascii="Times New Roman" w:hAnsi="Times New Roman"/>
          <w:i/>
          <w:color w:val="000000" w:themeColor="text1"/>
          <w:sz w:val="20"/>
          <w:szCs w:val="20"/>
        </w:rPr>
        <w:t>Rev. Biol. Trop.</w:t>
      </w:r>
      <w:r w:rsidR="007C6C29" w:rsidRPr="009B5A84">
        <w:rPr>
          <w:rFonts w:ascii="Times New Roman" w:hAnsi="Times New Roman"/>
          <w:color w:val="000000" w:themeColor="text1"/>
          <w:sz w:val="20"/>
          <w:szCs w:val="20"/>
        </w:rPr>
        <w:t xml:space="preserve"> 56: 1785-1799.</w:t>
      </w:r>
    </w:p>
    <w:p w:rsidR="009B5A84" w:rsidRDefault="006C2509" w:rsidP="00535071">
      <w:pPr>
        <w:pStyle w:val="Default"/>
        <w:numPr>
          <w:ilvl w:val="0"/>
          <w:numId w:val="6"/>
        </w:numPr>
        <w:tabs>
          <w:tab w:val="left" w:pos="720"/>
        </w:tabs>
        <w:snapToGrid w:val="0"/>
        <w:ind w:left="425" w:hanging="425"/>
        <w:jc w:val="both"/>
        <w:rPr>
          <w:rFonts w:ascii="Times New Roman" w:hAnsi="Times New Roman" w:cs="Times New Roman"/>
          <w:color w:val="000000" w:themeColor="text1"/>
          <w:sz w:val="20"/>
          <w:szCs w:val="20"/>
        </w:rPr>
      </w:pPr>
      <w:proofErr w:type="spellStart"/>
      <w:r w:rsidRPr="009B5A84">
        <w:rPr>
          <w:rFonts w:ascii="Times New Roman" w:hAnsi="Times New Roman" w:cs="Times New Roman"/>
          <w:color w:val="000000" w:themeColor="text1"/>
          <w:sz w:val="20"/>
          <w:szCs w:val="20"/>
        </w:rPr>
        <w:t>Okon</w:t>
      </w:r>
      <w:proofErr w:type="spellEnd"/>
      <w:r w:rsidRPr="009B5A84">
        <w:rPr>
          <w:rFonts w:ascii="Times New Roman" w:hAnsi="Times New Roman" w:cs="Times New Roman"/>
          <w:color w:val="000000" w:themeColor="text1"/>
          <w:sz w:val="20"/>
          <w:szCs w:val="20"/>
        </w:rPr>
        <w:t xml:space="preserve"> A</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M</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O</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(2002). Some effects of the food and feeding habits of </w:t>
      </w:r>
      <w:proofErr w:type="spellStart"/>
      <w:r w:rsidRPr="009B5A84">
        <w:rPr>
          <w:rFonts w:ascii="Times New Roman" w:hAnsi="Times New Roman" w:cs="Times New Roman"/>
          <w:i/>
          <w:iCs/>
          <w:color w:val="000000" w:themeColor="text1"/>
          <w:sz w:val="20"/>
          <w:szCs w:val="20"/>
        </w:rPr>
        <w:t>Ilisha</w:t>
      </w:r>
      <w:proofErr w:type="spellEnd"/>
      <w:r w:rsidRPr="009B5A84">
        <w:rPr>
          <w:rFonts w:ascii="Times New Roman" w:hAnsi="Times New Roman" w:cs="Times New Roman"/>
          <w:i/>
          <w:iCs/>
          <w:color w:val="000000" w:themeColor="text1"/>
          <w:sz w:val="20"/>
          <w:szCs w:val="20"/>
        </w:rPr>
        <w:t xml:space="preserve"> </w:t>
      </w:r>
      <w:proofErr w:type="spellStart"/>
      <w:r w:rsidRPr="009B5A84">
        <w:rPr>
          <w:rFonts w:ascii="Times New Roman" w:hAnsi="Times New Roman" w:cs="Times New Roman"/>
          <w:i/>
          <w:iCs/>
          <w:color w:val="000000" w:themeColor="text1"/>
          <w:sz w:val="20"/>
          <w:szCs w:val="20"/>
        </w:rPr>
        <w:t>africana</w:t>
      </w:r>
      <w:proofErr w:type="spellEnd"/>
      <w:r w:rsidRPr="009B5A84">
        <w:rPr>
          <w:rFonts w:ascii="Times New Roman" w:hAnsi="Times New Roman" w:cs="Times New Roman"/>
          <w:i/>
          <w:iCs/>
          <w:color w:val="000000" w:themeColor="text1"/>
          <w:sz w:val="20"/>
          <w:szCs w:val="20"/>
        </w:rPr>
        <w:t xml:space="preserve"> </w:t>
      </w:r>
      <w:r w:rsidRPr="009B5A84">
        <w:rPr>
          <w:rFonts w:ascii="Times New Roman" w:hAnsi="Times New Roman" w:cs="Times New Roman"/>
          <w:color w:val="000000" w:themeColor="text1"/>
          <w:sz w:val="20"/>
          <w:szCs w:val="20"/>
        </w:rPr>
        <w:t xml:space="preserve">(Bloch) </w:t>
      </w:r>
      <w:proofErr w:type="spellStart"/>
      <w:r w:rsidRPr="009B5A84">
        <w:rPr>
          <w:rFonts w:ascii="Times New Roman" w:hAnsi="Times New Roman" w:cs="Times New Roman"/>
          <w:color w:val="000000" w:themeColor="text1"/>
          <w:sz w:val="20"/>
          <w:szCs w:val="20"/>
        </w:rPr>
        <w:t>Picesi</w:t>
      </w:r>
      <w:proofErr w:type="spellEnd"/>
      <w:r w:rsidRPr="009B5A84">
        <w:rPr>
          <w:rFonts w:ascii="Times New Roman" w:hAnsi="Times New Roman" w:cs="Times New Roman"/>
          <w:color w:val="000000" w:themeColor="text1"/>
          <w:sz w:val="20"/>
          <w:szCs w:val="20"/>
        </w:rPr>
        <w:t xml:space="preserve"> </w:t>
      </w:r>
      <w:proofErr w:type="spellStart"/>
      <w:r w:rsidRPr="009B5A84">
        <w:rPr>
          <w:rFonts w:ascii="Times New Roman" w:hAnsi="Times New Roman" w:cs="Times New Roman"/>
          <w:color w:val="000000" w:themeColor="text1"/>
          <w:sz w:val="20"/>
          <w:szCs w:val="20"/>
        </w:rPr>
        <w:t>clupeidae</w:t>
      </w:r>
      <w:proofErr w:type="spellEnd"/>
      <w:r w:rsidRPr="009B5A84">
        <w:rPr>
          <w:rFonts w:ascii="Times New Roman" w:hAnsi="Times New Roman" w:cs="Times New Roman"/>
          <w:color w:val="000000" w:themeColor="text1"/>
          <w:sz w:val="20"/>
          <w:szCs w:val="20"/>
        </w:rPr>
        <w:t xml:space="preserve">) in Qua </w:t>
      </w:r>
      <w:proofErr w:type="spellStart"/>
      <w:r w:rsidRPr="009B5A84">
        <w:rPr>
          <w:rFonts w:ascii="Times New Roman" w:hAnsi="Times New Roman" w:cs="Times New Roman"/>
          <w:color w:val="000000" w:themeColor="text1"/>
          <w:sz w:val="20"/>
          <w:szCs w:val="20"/>
        </w:rPr>
        <w:t>Iboe</w:t>
      </w:r>
      <w:proofErr w:type="spellEnd"/>
      <w:r w:rsidRPr="009B5A84">
        <w:rPr>
          <w:rFonts w:ascii="Times New Roman" w:hAnsi="Times New Roman" w:cs="Times New Roman"/>
          <w:color w:val="000000" w:themeColor="text1"/>
          <w:sz w:val="20"/>
          <w:szCs w:val="20"/>
        </w:rPr>
        <w:t xml:space="preserve"> Estuary, Nigeria. </w:t>
      </w:r>
      <w:r w:rsidRPr="009B5A84">
        <w:rPr>
          <w:rFonts w:ascii="Times New Roman" w:hAnsi="Times New Roman" w:cs="Times New Roman"/>
          <w:i/>
          <w:color w:val="000000" w:themeColor="text1"/>
          <w:sz w:val="20"/>
          <w:szCs w:val="20"/>
        </w:rPr>
        <w:t xml:space="preserve">Afr. J. Fish. </w:t>
      </w:r>
      <w:proofErr w:type="spellStart"/>
      <w:r w:rsidRPr="009B5A84">
        <w:rPr>
          <w:rFonts w:ascii="Times New Roman" w:hAnsi="Times New Roman" w:cs="Times New Roman"/>
          <w:i/>
          <w:color w:val="000000" w:themeColor="text1"/>
          <w:sz w:val="20"/>
          <w:szCs w:val="20"/>
        </w:rPr>
        <w:t>Aquacult</w:t>
      </w:r>
      <w:proofErr w:type="spellEnd"/>
      <w:r w:rsidRPr="009B5A84">
        <w:rPr>
          <w:rFonts w:ascii="Times New Roman" w:hAnsi="Times New Roman" w:cs="Times New Roman"/>
          <w:i/>
          <w:iCs/>
          <w:color w:val="000000" w:themeColor="text1"/>
          <w:sz w:val="20"/>
          <w:szCs w:val="20"/>
        </w:rPr>
        <w:t>.</w:t>
      </w:r>
      <w:r w:rsidRPr="009B5A84">
        <w:rPr>
          <w:rFonts w:ascii="Times New Roman" w:hAnsi="Times New Roman" w:cs="Times New Roman"/>
          <w:color w:val="000000" w:themeColor="text1"/>
          <w:sz w:val="20"/>
          <w:szCs w:val="20"/>
        </w:rPr>
        <w:t>, 2: 1-9.</w:t>
      </w:r>
    </w:p>
    <w:p w:rsidR="009B5A84" w:rsidRDefault="00493AD5"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O</w:t>
      </w:r>
      <w:r w:rsidR="00F022D5" w:rsidRPr="009B5A84">
        <w:rPr>
          <w:rFonts w:ascii="Times New Roman" w:hAnsi="Times New Roman"/>
          <w:color w:val="000000" w:themeColor="text1"/>
          <w:sz w:val="20"/>
          <w:szCs w:val="20"/>
        </w:rPr>
        <w:t>lansebikan</w:t>
      </w:r>
      <w:proofErr w:type="spellEnd"/>
      <w:r w:rsidR="00F022D5" w:rsidRPr="009B5A84">
        <w:rPr>
          <w:rFonts w:ascii="Times New Roman" w:hAnsi="Times New Roman"/>
          <w:color w:val="000000" w:themeColor="text1"/>
          <w:sz w:val="20"/>
          <w:szCs w:val="20"/>
        </w:rPr>
        <w:t xml:space="preserve">, B. and </w:t>
      </w:r>
      <w:proofErr w:type="spellStart"/>
      <w:r w:rsidR="00F022D5" w:rsidRPr="009B5A84">
        <w:rPr>
          <w:rFonts w:ascii="Times New Roman" w:hAnsi="Times New Roman"/>
          <w:color w:val="000000" w:themeColor="text1"/>
          <w:sz w:val="20"/>
          <w:szCs w:val="20"/>
        </w:rPr>
        <w:t>Raji</w:t>
      </w:r>
      <w:proofErr w:type="spellEnd"/>
      <w:r w:rsidR="00F022D5" w:rsidRPr="009B5A84">
        <w:rPr>
          <w:rFonts w:ascii="Times New Roman" w:hAnsi="Times New Roman"/>
          <w:color w:val="000000" w:themeColor="text1"/>
          <w:sz w:val="20"/>
          <w:szCs w:val="20"/>
        </w:rPr>
        <w:t>, A. (199</w:t>
      </w:r>
      <w:r w:rsidRPr="009B5A84">
        <w:rPr>
          <w:rFonts w:ascii="Times New Roman" w:hAnsi="Times New Roman"/>
          <w:color w:val="000000" w:themeColor="text1"/>
          <w:sz w:val="20"/>
          <w:szCs w:val="20"/>
        </w:rPr>
        <w:t xml:space="preserve">8). Field guide to Nigerian freshwater. Federal College of Fresh water Fishes (FCFF), New </w:t>
      </w:r>
      <w:proofErr w:type="spellStart"/>
      <w:r w:rsidRPr="009B5A84">
        <w:rPr>
          <w:rFonts w:ascii="Times New Roman" w:hAnsi="Times New Roman"/>
          <w:color w:val="000000" w:themeColor="text1"/>
          <w:sz w:val="20"/>
          <w:szCs w:val="20"/>
        </w:rPr>
        <w:t>Bussa</w:t>
      </w:r>
      <w:proofErr w:type="spellEnd"/>
      <w:r w:rsidRPr="009B5A84">
        <w:rPr>
          <w:rFonts w:ascii="Times New Roman" w:hAnsi="Times New Roman"/>
          <w:color w:val="000000" w:themeColor="text1"/>
          <w:sz w:val="20"/>
          <w:szCs w:val="20"/>
        </w:rPr>
        <w:t>, Niger State. Nigeria. 106pp.</w:t>
      </w:r>
    </w:p>
    <w:p w:rsidR="009B5A84" w:rsidRDefault="006C2509"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proofErr w:type="spellStart"/>
      <w:r w:rsidRPr="009B5A84">
        <w:rPr>
          <w:rFonts w:ascii="Times New Roman" w:hAnsi="Times New Roman" w:cs="Times New Roman"/>
          <w:color w:val="000000" w:themeColor="text1"/>
          <w:sz w:val="20"/>
          <w:szCs w:val="20"/>
        </w:rPr>
        <w:t>Onyia</w:t>
      </w:r>
      <w:proofErr w:type="spellEnd"/>
      <w:r w:rsidRPr="009B5A84">
        <w:rPr>
          <w:rFonts w:ascii="Times New Roman" w:hAnsi="Times New Roman" w:cs="Times New Roman"/>
          <w:color w:val="000000" w:themeColor="text1"/>
          <w:sz w:val="20"/>
          <w:szCs w:val="20"/>
        </w:rPr>
        <w:t xml:space="preserve"> A</w:t>
      </w:r>
      <w:r w:rsidR="00DF650B"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D</w:t>
      </w:r>
      <w:r w:rsidR="00DF650B"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(1973). A contribution to the food and feeding habit of the threadfins </w:t>
      </w:r>
      <w:proofErr w:type="spellStart"/>
      <w:r w:rsidRPr="009B5A84">
        <w:rPr>
          <w:rFonts w:ascii="Times New Roman" w:hAnsi="Times New Roman" w:cs="Times New Roman"/>
          <w:i/>
          <w:iCs/>
          <w:color w:val="000000" w:themeColor="text1"/>
          <w:sz w:val="20"/>
          <w:szCs w:val="20"/>
        </w:rPr>
        <w:t>Galeoides</w:t>
      </w:r>
      <w:proofErr w:type="spellEnd"/>
      <w:r w:rsidRPr="009B5A84">
        <w:rPr>
          <w:rFonts w:ascii="Times New Roman" w:hAnsi="Times New Roman" w:cs="Times New Roman"/>
          <w:i/>
          <w:iCs/>
          <w:color w:val="000000" w:themeColor="text1"/>
          <w:sz w:val="20"/>
          <w:szCs w:val="20"/>
        </w:rPr>
        <w:t xml:space="preserve"> </w:t>
      </w:r>
      <w:proofErr w:type="spellStart"/>
      <w:r w:rsidRPr="009B5A84">
        <w:rPr>
          <w:rFonts w:ascii="Times New Roman" w:hAnsi="Times New Roman" w:cs="Times New Roman"/>
          <w:i/>
          <w:iCs/>
          <w:color w:val="000000" w:themeColor="text1"/>
          <w:sz w:val="20"/>
          <w:szCs w:val="20"/>
        </w:rPr>
        <w:t>decadactylus</w:t>
      </w:r>
      <w:proofErr w:type="spellEnd"/>
      <w:r w:rsidRPr="009B5A84">
        <w:rPr>
          <w:rFonts w:ascii="Times New Roman" w:hAnsi="Times New Roman" w:cs="Times New Roman"/>
          <w:i/>
          <w:color w:val="000000" w:themeColor="text1"/>
          <w:sz w:val="20"/>
          <w:szCs w:val="20"/>
        </w:rPr>
        <w:t>. Springer-</w:t>
      </w:r>
      <w:proofErr w:type="spellStart"/>
      <w:r w:rsidRPr="009B5A84">
        <w:rPr>
          <w:rFonts w:ascii="Times New Roman" w:hAnsi="Times New Roman" w:cs="Times New Roman"/>
          <w:i/>
          <w:color w:val="000000" w:themeColor="text1"/>
          <w:sz w:val="20"/>
          <w:szCs w:val="20"/>
        </w:rPr>
        <w:t>verlag</w:t>
      </w:r>
      <w:proofErr w:type="spellEnd"/>
      <w:r w:rsidRPr="009B5A84">
        <w:rPr>
          <w:rFonts w:ascii="Times New Roman" w:hAnsi="Times New Roman" w:cs="Times New Roman"/>
          <w:i/>
          <w:color w:val="000000" w:themeColor="text1"/>
          <w:sz w:val="20"/>
          <w:szCs w:val="20"/>
        </w:rPr>
        <w:t>. Mar. Biol</w:t>
      </w:r>
      <w:r w:rsidRPr="009B5A84">
        <w:rPr>
          <w:rFonts w:ascii="Times New Roman" w:hAnsi="Times New Roman" w:cs="Times New Roman"/>
          <w:color w:val="000000" w:themeColor="text1"/>
          <w:sz w:val="20"/>
          <w:szCs w:val="20"/>
        </w:rPr>
        <w:t>., 22: 371 – 372.</w:t>
      </w:r>
    </w:p>
    <w:p w:rsidR="009B5A84" w:rsidRDefault="006C2509"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Oronsaye</w:t>
      </w:r>
      <w:proofErr w:type="spellEnd"/>
      <w:r w:rsidRPr="009B5A84">
        <w:rPr>
          <w:rFonts w:ascii="Times New Roman" w:hAnsi="Times New Roman"/>
          <w:color w:val="000000" w:themeColor="text1"/>
          <w:sz w:val="20"/>
          <w:szCs w:val="20"/>
        </w:rPr>
        <w:t>, C.G. &amp;</w:t>
      </w:r>
      <w:r w:rsidR="00DF650B" w:rsidRPr="009B5A84">
        <w:rPr>
          <w:rFonts w:ascii="Times New Roman" w:hAnsi="Times New Roman"/>
          <w:color w:val="000000" w:themeColor="text1"/>
          <w:sz w:val="20"/>
          <w:szCs w:val="20"/>
        </w:rPr>
        <w:t xml:space="preserve"> </w:t>
      </w:r>
      <w:proofErr w:type="spellStart"/>
      <w:r w:rsidR="00DF650B" w:rsidRPr="009B5A84">
        <w:rPr>
          <w:rFonts w:ascii="Times New Roman" w:hAnsi="Times New Roman"/>
          <w:color w:val="000000" w:themeColor="text1"/>
          <w:sz w:val="20"/>
          <w:szCs w:val="20"/>
        </w:rPr>
        <w:t>Nakpodia</w:t>
      </w:r>
      <w:proofErr w:type="spellEnd"/>
      <w:r w:rsidR="00DF650B" w:rsidRPr="009B5A84">
        <w:rPr>
          <w:rFonts w:ascii="Times New Roman" w:hAnsi="Times New Roman"/>
          <w:color w:val="000000" w:themeColor="text1"/>
          <w:sz w:val="20"/>
          <w:szCs w:val="20"/>
        </w:rPr>
        <w:t>,</w:t>
      </w:r>
      <w:r w:rsidRPr="009B5A84">
        <w:rPr>
          <w:rFonts w:ascii="Times New Roman" w:hAnsi="Times New Roman"/>
          <w:color w:val="000000" w:themeColor="text1"/>
          <w:sz w:val="20"/>
          <w:szCs w:val="20"/>
        </w:rPr>
        <w:t xml:space="preserve"> F</w:t>
      </w:r>
      <w:r w:rsidR="00DF650B" w:rsidRPr="009B5A84">
        <w:rPr>
          <w:rFonts w:ascii="Times New Roman" w:hAnsi="Times New Roman"/>
          <w:color w:val="000000" w:themeColor="text1"/>
          <w:sz w:val="20"/>
          <w:szCs w:val="20"/>
        </w:rPr>
        <w:t xml:space="preserve">. </w:t>
      </w:r>
      <w:r w:rsidRPr="009B5A84">
        <w:rPr>
          <w:rFonts w:ascii="Times New Roman" w:hAnsi="Times New Roman"/>
          <w:color w:val="000000" w:themeColor="text1"/>
          <w:sz w:val="20"/>
          <w:szCs w:val="20"/>
        </w:rPr>
        <w:t>A.</w:t>
      </w:r>
      <w:r w:rsidR="00DF650B" w:rsidRPr="009B5A84">
        <w:rPr>
          <w:rFonts w:ascii="Times New Roman" w:hAnsi="Times New Roman"/>
          <w:color w:val="000000" w:themeColor="text1"/>
          <w:sz w:val="20"/>
          <w:szCs w:val="20"/>
        </w:rPr>
        <w:t>,</w:t>
      </w:r>
      <w:r w:rsidRPr="009B5A84">
        <w:rPr>
          <w:rFonts w:ascii="Times New Roman" w:hAnsi="Times New Roman"/>
          <w:color w:val="000000" w:themeColor="text1"/>
          <w:sz w:val="20"/>
          <w:szCs w:val="20"/>
        </w:rPr>
        <w:t xml:space="preserve"> </w:t>
      </w:r>
      <w:r w:rsidR="00DF650B" w:rsidRPr="009B5A84">
        <w:rPr>
          <w:rFonts w:ascii="Times New Roman" w:hAnsi="Times New Roman"/>
          <w:color w:val="000000" w:themeColor="text1"/>
          <w:sz w:val="20"/>
          <w:szCs w:val="20"/>
        </w:rPr>
        <w:t>(</w:t>
      </w:r>
      <w:r w:rsidRPr="009B5A84">
        <w:rPr>
          <w:rFonts w:ascii="Times New Roman" w:hAnsi="Times New Roman"/>
          <w:color w:val="000000" w:themeColor="text1"/>
          <w:sz w:val="20"/>
          <w:szCs w:val="20"/>
        </w:rPr>
        <w:t>2005</w:t>
      </w:r>
      <w:r w:rsidR="00DF650B" w:rsidRPr="009B5A84">
        <w:rPr>
          <w:rFonts w:ascii="Times New Roman" w:hAnsi="Times New Roman"/>
          <w:color w:val="000000" w:themeColor="text1"/>
          <w:sz w:val="20"/>
          <w:szCs w:val="20"/>
        </w:rPr>
        <w:t>)</w:t>
      </w:r>
      <w:r w:rsidRPr="009B5A84">
        <w:rPr>
          <w:rFonts w:ascii="Times New Roman" w:hAnsi="Times New Roman"/>
          <w:color w:val="000000" w:themeColor="text1"/>
          <w:sz w:val="20"/>
          <w:szCs w:val="20"/>
        </w:rPr>
        <w:t xml:space="preserve">. A comparative study of the food and feeding habits of </w:t>
      </w:r>
      <w:proofErr w:type="spellStart"/>
      <w:r w:rsidRPr="009B5A84">
        <w:rPr>
          <w:rFonts w:ascii="Times New Roman" w:hAnsi="Times New Roman"/>
          <w:i/>
          <w:iCs/>
          <w:color w:val="000000" w:themeColor="text1"/>
          <w:sz w:val="20"/>
          <w:szCs w:val="20"/>
        </w:rPr>
        <w:t>Chrysichthys</w:t>
      </w:r>
      <w:proofErr w:type="spellEnd"/>
      <w:r w:rsidRPr="009B5A84">
        <w:rPr>
          <w:rFonts w:ascii="Times New Roman" w:hAnsi="Times New Roman"/>
          <w:i/>
          <w:iCs/>
          <w:color w:val="000000" w:themeColor="text1"/>
          <w:sz w:val="20"/>
          <w:szCs w:val="20"/>
        </w:rPr>
        <w:t xml:space="preserve"> </w:t>
      </w:r>
      <w:proofErr w:type="spellStart"/>
      <w:r w:rsidRPr="009B5A84">
        <w:rPr>
          <w:rFonts w:ascii="Times New Roman" w:hAnsi="Times New Roman"/>
          <w:i/>
          <w:iCs/>
          <w:color w:val="000000" w:themeColor="text1"/>
          <w:sz w:val="20"/>
          <w:szCs w:val="20"/>
        </w:rPr>
        <w:t>nigrodigitatus</w:t>
      </w:r>
      <w:proofErr w:type="spellEnd"/>
      <w:r w:rsidRPr="009B5A84">
        <w:rPr>
          <w:rFonts w:ascii="Times New Roman" w:hAnsi="Times New Roman"/>
          <w:color w:val="000000" w:themeColor="text1"/>
          <w:sz w:val="20"/>
          <w:szCs w:val="20"/>
        </w:rPr>
        <w:t xml:space="preserve"> and </w:t>
      </w:r>
      <w:proofErr w:type="spellStart"/>
      <w:r w:rsidRPr="009B5A84">
        <w:rPr>
          <w:rFonts w:ascii="Times New Roman" w:hAnsi="Times New Roman"/>
          <w:i/>
          <w:iCs/>
          <w:color w:val="000000" w:themeColor="text1"/>
          <w:sz w:val="20"/>
          <w:szCs w:val="20"/>
        </w:rPr>
        <w:t>Brycinus</w:t>
      </w:r>
      <w:proofErr w:type="spellEnd"/>
      <w:r w:rsidRPr="009B5A84">
        <w:rPr>
          <w:rFonts w:ascii="Times New Roman" w:hAnsi="Times New Roman"/>
          <w:i/>
          <w:iCs/>
          <w:color w:val="000000" w:themeColor="text1"/>
          <w:sz w:val="20"/>
          <w:szCs w:val="20"/>
        </w:rPr>
        <w:t xml:space="preserve"> nurse</w:t>
      </w:r>
      <w:r w:rsidRPr="009B5A84">
        <w:rPr>
          <w:rFonts w:ascii="Times New Roman" w:hAnsi="Times New Roman"/>
          <w:color w:val="000000" w:themeColor="text1"/>
          <w:sz w:val="20"/>
          <w:szCs w:val="20"/>
        </w:rPr>
        <w:t xml:space="preserve"> in a tropical river. </w:t>
      </w:r>
      <w:r w:rsidRPr="009B5A84">
        <w:rPr>
          <w:rFonts w:ascii="Times New Roman" w:hAnsi="Times New Roman"/>
          <w:i/>
          <w:color w:val="000000" w:themeColor="text1"/>
          <w:sz w:val="20"/>
          <w:szCs w:val="20"/>
        </w:rPr>
        <w:t xml:space="preserve">Pakistan J. Sci. </w:t>
      </w:r>
      <w:proofErr w:type="spellStart"/>
      <w:r w:rsidRPr="009B5A84">
        <w:rPr>
          <w:rFonts w:ascii="Times New Roman" w:hAnsi="Times New Roman"/>
          <w:i/>
          <w:color w:val="000000" w:themeColor="text1"/>
          <w:sz w:val="20"/>
          <w:szCs w:val="20"/>
        </w:rPr>
        <w:t>Indust</w:t>
      </w:r>
      <w:proofErr w:type="spellEnd"/>
      <w:r w:rsidRPr="009B5A84">
        <w:rPr>
          <w:rFonts w:ascii="Times New Roman" w:hAnsi="Times New Roman"/>
          <w:i/>
          <w:color w:val="000000" w:themeColor="text1"/>
          <w:sz w:val="20"/>
          <w:szCs w:val="20"/>
        </w:rPr>
        <w:t>. Res</w:t>
      </w:r>
      <w:r w:rsidRPr="009B5A84">
        <w:rPr>
          <w:rFonts w:ascii="Times New Roman" w:hAnsi="Times New Roman"/>
          <w:color w:val="000000" w:themeColor="text1"/>
          <w:sz w:val="20"/>
          <w:szCs w:val="20"/>
        </w:rPr>
        <w:t>. 48: 118-121.</w:t>
      </w:r>
    </w:p>
    <w:p w:rsidR="009B5A84" w:rsidRDefault="006C2509"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r w:rsidRPr="009B5A84">
        <w:rPr>
          <w:rFonts w:ascii="Times New Roman" w:hAnsi="Times New Roman" w:cs="Times New Roman"/>
          <w:color w:val="000000" w:themeColor="text1"/>
          <w:sz w:val="20"/>
          <w:szCs w:val="20"/>
        </w:rPr>
        <w:t xml:space="preserve">Qin, </w:t>
      </w:r>
      <w:proofErr w:type="spellStart"/>
      <w:r w:rsidRPr="009B5A84">
        <w:rPr>
          <w:rFonts w:ascii="Times New Roman" w:hAnsi="Times New Roman" w:cs="Times New Roman"/>
          <w:color w:val="000000" w:themeColor="text1"/>
          <w:sz w:val="20"/>
          <w:szCs w:val="20"/>
        </w:rPr>
        <w:t>Fost</w:t>
      </w:r>
      <w:proofErr w:type="spellEnd"/>
      <w:r w:rsidRPr="009B5A84">
        <w:rPr>
          <w:rFonts w:ascii="Times New Roman" w:hAnsi="Times New Roman" w:cs="Times New Roman"/>
          <w:color w:val="000000" w:themeColor="text1"/>
          <w:sz w:val="20"/>
          <w:szCs w:val="20"/>
        </w:rPr>
        <w:t xml:space="preserve"> (1997). </w:t>
      </w:r>
      <w:r w:rsidRPr="009B5A84">
        <w:rPr>
          <w:rFonts w:ascii="Times New Roman" w:hAnsi="Times New Roman" w:cs="Times New Roman"/>
          <w:i/>
          <w:iCs/>
          <w:color w:val="000000" w:themeColor="text1"/>
          <w:sz w:val="20"/>
          <w:szCs w:val="20"/>
        </w:rPr>
        <w:t xml:space="preserve">A </w:t>
      </w:r>
      <w:r w:rsidRPr="009B5A84">
        <w:rPr>
          <w:rFonts w:ascii="Times New Roman" w:hAnsi="Times New Roman" w:cs="Times New Roman"/>
          <w:color w:val="000000" w:themeColor="text1"/>
          <w:sz w:val="20"/>
          <w:szCs w:val="20"/>
        </w:rPr>
        <w:t>bioenergetics model for Juvenile snakehead (</w:t>
      </w:r>
      <w:proofErr w:type="spellStart"/>
      <w:r w:rsidRPr="009B5A84">
        <w:rPr>
          <w:rFonts w:ascii="Times New Roman" w:hAnsi="Times New Roman" w:cs="Times New Roman"/>
          <w:i/>
          <w:iCs/>
          <w:color w:val="000000" w:themeColor="text1"/>
          <w:sz w:val="20"/>
          <w:szCs w:val="20"/>
        </w:rPr>
        <w:t>Channa</w:t>
      </w:r>
      <w:proofErr w:type="spellEnd"/>
      <w:r w:rsidRPr="009B5A84">
        <w:rPr>
          <w:rFonts w:ascii="Times New Roman" w:hAnsi="Times New Roman" w:cs="Times New Roman"/>
          <w:i/>
          <w:iCs/>
          <w:color w:val="000000" w:themeColor="text1"/>
          <w:sz w:val="20"/>
          <w:szCs w:val="20"/>
        </w:rPr>
        <w:t xml:space="preserve"> </w:t>
      </w:r>
      <w:proofErr w:type="spellStart"/>
      <w:r w:rsidRPr="009B5A84">
        <w:rPr>
          <w:rFonts w:ascii="Times New Roman" w:hAnsi="Times New Roman" w:cs="Times New Roman"/>
          <w:i/>
          <w:iCs/>
          <w:color w:val="000000" w:themeColor="text1"/>
          <w:sz w:val="20"/>
          <w:szCs w:val="20"/>
        </w:rPr>
        <w:t>striatus</w:t>
      </w:r>
      <w:proofErr w:type="spellEnd"/>
      <w:r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i/>
          <w:color w:val="000000" w:themeColor="text1"/>
          <w:sz w:val="20"/>
          <w:szCs w:val="20"/>
        </w:rPr>
        <w:t>Environ. Biol. Fish</w:t>
      </w:r>
      <w:r w:rsidRPr="009B5A84">
        <w:rPr>
          <w:rFonts w:ascii="Times New Roman" w:hAnsi="Times New Roman" w:cs="Times New Roman"/>
          <w:color w:val="000000" w:themeColor="text1"/>
          <w:sz w:val="20"/>
          <w:szCs w:val="20"/>
        </w:rPr>
        <w:t>, 50: 308-318.</w:t>
      </w:r>
    </w:p>
    <w:p w:rsidR="009B5A84" w:rsidRDefault="00493AD5"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r w:rsidRPr="009B5A84">
        <w:rPr>
          <w:rFonts w:ascii="Times New Roman" w:hAnsi="Times New Roman"/>
          <w:color w:val="000000" w:themeColor="text1"/>
          <w:sz w:val="20"/>
          <w:szCs w:val="20"/>
        </w:rPr>
        <w:t xml:space="preserve">Reed, W., </w:t>
      </w:r>
      <w:proofErr w:type="spellStart"/>
      <w:r w:rsidRPr="009B5A84">
        <w:rPr>
          <w:rFonts w:ascii="Times New Roman" w:hAnsi="Times New Roman"/>
          <w:color w:val="000000" w:themeColor="text1"/>
          <w:sz w:val="20"/>
          <w:szCs w:val="20"/>
        </w:rPr>
        <w:t>Burchard</w:t>
      </w:r>
      <w:proofErr w:type="spellEnd"/>
      <w:r w:rsidRPr="009B5A84">
        <w:rPr>
          <w:rFonts w:ascii="Times New Roman" w:hAnsi="Times New Roman"/>
          <w:color w:val="000000" w:themeColor="text1"/>
          <w:sz w:val="20"/>
          <w:szCs w:val="20"/>
        </w:rPr>
        <w:t xml:space="preserve">, J., Hopson A. J., </w:t>
      </w:r>
      <w:proofErr w:type="spellStart"/>
      <w:r w:rsidRPr="009B5A84">
        <w:rPr>
          <w:rFonts w:ascii="Times New Roman" w:hAnsi="Times New Roman"/>
          <w:color w:val="000000" w:themeColor="text1"/>
          <w:sz w:val="20"/>
          <w:szCs w:val="20"/>
        </w:rPr>
        <w:t>Jenness</w:t>
      </w:r>
      <w:proofErr w:type="spellEnd"/>
      <w:r w:rsidRPr="009B5A84">
        <w:rPr>
          <w:rFonts w:ascii="Times New Roman" w:hAnsi="Times New Roman"/>
          <w:color w:val="000000" w:themeColor="text1"/>
          <w:sz w:val="20"/>
          <w:szCs w:val="20"/>
        </w:rPr>
        <w:t xml:space="preserve">, J. </w:t>
      </w:r>
      <w:r w:rsidR="00312F61" w:rsidRPr="009B5A84">
        <w:rPr>
          <w:rFonts w:ascii="Times New Roman" w:hAnsi="Times New Roman"/>
          <w:color w:val="000000" w:themeColor="text1"/>
          <w:sz w:val="20"/>
          <w:szCs w:val="20"/>
        </w:rPr>
        <w:t>&amp;</w:t>
      </w:r>
      <w:r w:rsidRPr="009B5A84">
        <w:rPr>
          <w:rFonts w:ascii="Times New Roman" w:hAnsi="Times New Roman"/>
          <w:color w:val="000000" w:themeColor="text1"/>
          <w:sz w:val="20"/>
          <w:szCs w:val="20"/>
        </w:rPr>
        <w:t xml:space="preserve"> </w:t>
      </w:r>
      <w:proofErr w:type="spellStart"/>
      <w:r w:rsidRPr="009B5A84">
        <w:rPr>
          <w:rFonts w:ascii="Times New Roman" w:hAnsi="Times New Roman"/>
          <w:color w:val="000000" w:themeColor="text1"/>
          <w:sz w:val="20"/>
          <w:szCs w:val="20"/>
        </w:rPr>
        <w:t>Yaro</w:t>
      </w:r>
      <w:proofErr w:type="spellEnd"/>
      <w:r w:rsidRPr="009B5A84">
        <w:rPr>
          <w:rFonts w:ascii="Times New Roman" w:hAnsi="Times New Roman"/>
          <w:color w:val="000000" w:themeColor="text1"/>
          <w:sz w:val="20"/>
          <w:szCs w:val="20"/>
        </w:rPr>
        <w:t>, I. (1967). Fish and fisheries of Northern Nigeria. Ministry of Agricultures, Northern Nigeria, Kaduna. 226pp.</w:t>
      </w:r>
    </w:p>
    <w:p w:rsidR="009B5A84" w:rsidRDefault="006C2509" w:rsidP="00535071">
      <w:pPr>
        <w:pStyle w:val="Default"/>
        <w:numPr>
          <w:ilvl w:val="0"/>
          <w:numId w:val="6"/>
        </w:numPr>
        <w:snapToGrid w:val="0"/>
        <w:ind w:left="425" w:hanging="425"/>
        <w:jc w:val="both"/>
        <w:rPr>
          <w:rFonts w:ascii="Times New Roman" w:hAnsi="Times New Roman" w:cs="Times New Roman"/>
          <w:color w:val="000000" w:themeColor="text1"/>
          <w:sz w:val="20"/>
          <w:szCs w:val="20"/>
        </w:rPr>
      </w:pPr>
      <w:r w:rsidRPr="009B5A84">
        <w:rPr>
          <w:rFonts w:ascii="Times New Roman" w:hAnsi="Times New Roman" w:cs="Times New Roman"/>
          <w:color w:val="000000" w:themeColor="text1"/>
          <w:sz w:val="20"/>
          <w:szCs w:val="20"/>
        </w:rPr>
        <w:t>Ricker</w:t>
      </w:r>
      <w:r w:rsidR="00312F61"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W</w:t>
      </w:r>
      <w:r w:rsidR="00312F61" w:rsidRPr="009B5A84">
        <w:rPr>
          <w:rFonts w:ascii="Times New Roman" w:hAnsi="Times New Roman" w:cs="Times New Roman"/>
          <w:color w:val="000000" w:themeColor="text1"/>
          <w:sz w:val="20"/>
          <w:szCs w:val="20"/>
        </w:rPr>
        <w:t xml:space="preserve">. </w:t>
      </w:r>
      <w:r w:rsidRPr="009B5A84">
        <w:rPr>
          <w:rFonts w:ascii="Times New Roman" w:hAnsi="Times New Roman" w:cs="Times New Roman"/>
          <w:color w:val="000000" w:themeColor="text1"/>
          <w:sz w:val="20"/>
          <w:szCs w:val="20"/>
        </w:rPr>
        <w:t>E</w:t>
      </w:r>
      <w:r w:rsidR="00312F61" w:rsidRPr="009B5A84">
        <w:rPr>
          <w:rFonts w:ascii="Times New Roman" w:hAnsi="Times New Roman" w:cs="Times New Roman"/>
          <w:color w:val="000000" w:themeColor="text1"/>
          <w:sz w:val="20"/>
          <w:szCs w:val="20"/>
        </w:rPr>
        <w:t>.</w:t>
      </w:r>
      <w:r w:rsidRPr="009B5A84">
        <w:rPr>
          <w:rFonts w:ascii="Times New Roman" w:hAnsi="Times New Roman" w:cs="Times New Roman"/>
          <w:color w:val="000000" w:themeColor="text1"/>
          <w:sz w:val="20"/>
          <w:szCs w:val="20"/>
        </w:rPr>
        <w:t xml:space="preserve"> (1971). Computation and interpretation of biological statistics of fish populations. </w:t>
      </w:r>
      <w:r w:rsidRPr="009B5A84">
        <w:rPr>
          <w:rFonts w:ascii="Times New Roman" w:hAnsi="Times New Roman" w:cs="Times New Roman"/>
          <w:i/>
          <w:color w:val="000000" w:themeColor="text1"/>
          <w:sz w:val="20"/>
          <w:szCs w:val="20"/>
        </w:rPr>
        <w:t>Bull. Fish. Res. Bd. Can.</w:t>
      </w:r>
      <w:r w:rsidRPr="009B5A84">
        <w:rPr>
          <w:rFonts w:ascii="Times New Roman" w:hAnsi="Times New Roman" w:cs="Times New Roman"/>
          <w:color w:val="000000" w:themeColor="text1"/>
          <w:sz w:val="20"/>
          <w:szCs w:val="20"/>
        </w:rPr>
        <w:t xml:space="preserve"> 191: 382.</w:t>
      </w:r>
    </w:p>
    <w:p w:rsidR="009B5A84" w:rsidRDefault="006C2509" w:rsidP="00535071">
      <w:pPr>
        <w:pStyle w:val="ListParagraph"/>
        <w:numPr>
          <w:ilvl w:val="0"/>
          <w:numId w:val="6"/>
        </w:numPr>
        <w:autoSpaceDE w:val="0"/>
        <w:autoSpaceDN w:val="0"/>
        <w:adjustRightInd w:val="0"/>
        <w:snapToGrid w:val="0"/>
        <w:spacing w:after="0" w:line="240" w:lineRule="auto"/>
        <w:ind w:left="425" w:hanging="425"/>
        <w:contextualSpacing w:val="0"/>
        <w:jc w:val="both"/>
        <w:rPr>
          <w:rFonts w:ascii="Times New Roman" w:eastAsiaTheme="minorHAnsi" w:hAnsi="Times New Roman"/>
          <w:color w:val="000000" w:themeColor="text1"/>
          <w:sz w:val="20"/>
          <w:szCs w:val="20"/>
        </w:rPr>
      </w:pPr>
      <w:proofErr w:type="spellStart"/>
      <w:r w:rsidRPr="009B5A84">
        <w:rPr>
          <w:rFonts w:ascii="Times New Roman" w:eastAsiaTheme="minorHAnsi" w:hAnsi="Times New Roman"/>
          <w:color w:val="000000" w:themeColor="text1"/>
          <w:sz w:val="20"/>
          <w:szCs w:val="20"/>
        </w:rPr>
        <w:t>Schineider</w:t>
      </w:r>
      <w:proofErr w:type="spellEnd"/>
      <w:r w:rsidR="00312F61" w:rsidRPr="009B5A84">
        <w:rPr>
          <w:rFonts w:ascii="Times New Roman" w:eastAsiaTheme="minorHAnsi" w:hAnsi="Times New Roman"/>
          <w:color w:val="000000" w:themeColor="text1"/>
          <w:sz w:val="20"/>
          <w:szCs w:val="20"/>
        </w:rPr>
        <w:t>,</w:t>
      </w:r>
      <w:r w:rsidRPr="009B5A84">
        <w:rPr>
          <w:rFonts w:ascii="Times New Roman" w:eastAsiaTheme="minorHAnsi" w:hAnsi="Times New Roman"/>
          <w:color w:val="000000" w:themeColor="text1"/>
          <w:sz w:val="20"/>
          <w:szCs w:val="20"/>
        </w:rPr>
        <w:t xml:space="preserve"> W</w:t>
      </w:r>
      <w:r w:rsidR="00312F61" w:rsidRPr="009B5A84">
        <w:rPr>
          <w:rFonts w:ascii="Times New Roman" w:eastAsiaTheme="minorHAnsi" w:hAnsi="Times New Roman"/>
          <w:color w:val="000000" w:themeColor="text1"/>
          <w:sz w:val="20"/>
          <w:szCs w:val="20"/>
        </w:rPr>
        <w:t>.</w:t>
      </w:r>
      <w:r w:rsidRPr="009B5A84">
        <w:rPr>
          <w:rFonts w:ascii="Times New Roman" w:eastAsiaTheme="minorHAnsi" w:hAnsi="Times New Roman"/>
          <w:color w:val="000000" w:themeColor="text1"/>
          <w:sz w:val="20"/>
          <w:szCs w:val="20"/>
        </w:rPr>
        <w:t xml:space="preserve"> (1990). Field Guide to the </w:t>
      </w:r>
      <w:proofErr w:type="spellStart"/>
      <w:r w:rsidRPr="009B5A84">
        <w:rPr>
          <w:rFonts w:ascii="Times New Roman" w:eastAsiaTheme="minorHAnsi" w:hAnsi="Times New Roman"/>
          <w:color w:val="000000" w:themeColor="text1"/>
          <w:sz w:val="20"/>
          <w:szCs w:val="20"/>
        </w:rPr>
        <w:t>Commerical</w:t>
      </w:r>
      <w:proofErr w:type="spellEnd"/>
      <w:r w:rsidRPr="009B5A84">
        <w:rPr>
          <w:rFonts w:ascii="Times New Roman" w:eastAsiaTheme="minorHAnsi" w:hAnsi="Times New Roman"/>
          <w:color w:val="000000" w:themeColor="text1"/>
          <w:sz w:val="20"/>
          <w:szCs w:val="20"/>
        </w:rPr>
        <w:t xml:space="preserve"> Marine Resources of the Gulf of Guinea. FAO identification sheets for Fishery purposes. Rome, p. 268.</w:t>
      </w:r>
    </w:p>
    <w:p w:rsidR="009B5A84" w:rsidRDefault="006C2509"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color w:val="000000" w:themeColor="text1"/>
          <w:sz w:val="20"/>
          <w:szCs w:val="20"/>
        </w:rPr>
      </w:pPr>
      <w:r w:rsidRPr="009B5A84">
        <w:rPr>
          <w:rFonts w:ascii="Times New Roman" w:hAnsi="Times New Roman"/>
          <w:color w:val="000000" w:themeColor="text1"/>
          <w:sz w:val="20"/>
          <w:szCs w:val="20"/>
        </w:rPr>
        <w:t xml:space="preserve">Smith, L. S. (1982). </w:t>
      </w:r>
      <w:r w:rsidRPr="009B5A84">
        <w:rPr>
          <w:rFonts w:ascii="Times New Roman" w:hAnsi="Times New Roman"/>
          <w:i/>
          <w:color w:val="000000" w:themeColor="text1"/>
          <w:sz w:val="20"/>
          <w:szCs w:val="20"/>
        </w:rPr>
        <w:t>Introduction to fish physiology,</w:t>
      </w:r>
      <w:r w:rsidR="00535071">
        <w:rPr>
          <w:rFonts w:ascii="Times New Roman" w:hAnsi="Times New Roman"/>
          <w:i/>
          <w:color w:val="000000" w:themeColor="text1"/>
          <w:sz w:val="20"/>
          <w:szCs w:val="20"/>
        </w:rPr>
        <w:t xml:space="preserve"> </w:t>
      </w:r>
      <w:r w:rsidRPr="009B5A84">
        <w:rPr>
          <w:rFonts w:ascii="Times New Roman" w:hAnsi="Times New Roman"/>
          <w:color w:val="000000" w:themeColor="text1"/>
          <w:sz w:val="20"/>
          <w:szCs w:val="20"/>
        </w:rPr>
        <w:t>T. F. H. Publications Incorporated, 211 West Sylvania Avenue, Neptune New Jersey Pp. 352.</w:t>
      </w:r>
    </w:p>
    <w:p w:rsidR="00493AD5" w:rsidRPr="009B5A84" w:rsidRDefault="00493AD5" w:rsidP="00535071">
      <w:pPr>
        <w:pStyle w:val="NoSpacing"/>
        <w:numPr>
          <w:ilvl w:val="0"/>
          <w:numId w:val="6"/>
        </w:numPr>
        <w:adjustRightInd w:val="0"/>
        <w:snapToGrid w:val="0"/>
        <w:ind w:left="425" w:hanging="425"/>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Windell</w:t>
      </w:r>
      <w:proofErr w:type="spellEnd"/>
      <w:r w:rsidRPr="009B5A84">
        <w:rPr>
          <w:rFonts w:ascii="Times New Roman" w:hAnsi="Times New Roman"/>
          <w:color w:val="000000" w:themeColor="text1"/>
          <w:sz w:val="20"/>
          <w:szCs w:val="20"/>
        </w:rPr>
        <w:t xml:space="preserve">, J. T. (1978). Estimating food consumption rates of fish populations. In: Methods for Assessment of fish production in fresh water (Ed. </w:t>
      </w:r>
      <w:proofErr w:type="spellStart"/>
      <w:r w:rsidRPr="009B5A84">
        <w:rPr>
          <w:rFonts w:ascii="Times New Roman" w:hAnsi="Times New Roman"/>
          <w:color w:val="000000" w:themeColor="text1"/>
          <w:sz w:val="20"/>
          <w:szCs w:val="20"/>
        </w:rPr>
        <w:t>Bagenal</w:t>
      </w:r>
      <w:proofErr w:type="spellEnd"/>
      <w:r w:rsidRPr="009B5A84">
        <w:rPr>
          <w:rFonts w:ascii="Times New Roman" w:hAnsi="Times New Roman"/>
          <w:color w:val="000000" w:themeColor="text1"/>
          <w:sz w:val="20"/>
          <w:szCs w:val="20"/>
        </w:rPr>
        <w:t>, T), . 227-253. Blackwell scientific publications. Third Edition, London.</w:t>
      </w:r>
    </w:p>
    <w:p w:rsidR="009B5A84" w:rsidRPr="009B5A84" w:rsidRDefault="00C023B3" w:rsidP="00535071">
      <w:pPr>
        <w:pStyle w:val="ListParagraph"/>
        <w:numPr>
          <w:ilvl w:val="0"/>
          <w:numId w:val="6"/>
        </w:numPr>
        <w:adjustRightInd w:val="0"/>
        <w:snapToGrid w:val="0"/>
        <w:spacing w:after="0" w:line="240" w:lineRule="auto"/>
        <w:ind w:left="425" w:hanging="425"/>
        <w:contextualSpacing w:val="0"/>
        <w:jc w:val="both"/>
        <w:rPr>
          <w:rFonts w:ascii="Times New Roman" w:hAnsi="Times New Roman"/>
          <w:color w:val="000000" w:themeColor="text1"/>
          <w:sz w:val="20"/>
          <w:szCs w:val="20"/>
        </w:rPr>
      </w:pPr>
      <w:proofErr w:type="spellStart"/>
      <w:r w:rsidRPr="009B5A84">
        <w:rPr>
          <w:rFonts w:ascii="Times New Roman" w:hAnsi="Times New Roman"/>
          <w:color w:val="000000" w:themeColor="text1"/>
          <w:sz w:val="20"/>
          <w:szCs w:val="20"/>
        </w:rPr>
        <w:t>Yem</w:t>
      </w:r>
      <w:proofErr w:type="spellEnd"/>
      <w:r w:rsidRPr="009B5A84">
        <w:rPr>
          <w:rFonts w:ascii="Times New Roman" w:hAnsi="Times New Roman"/>
          <w:color w:val="000000" w:themeColor="text1"/>
          <w:sz w:val="20"/>
          <w:szCs w:val="20"/>
        </w:rPr>
        <w:t xml:space="preserve">, I.Y., N.O. </w:t>
      </w:r>
      <w:proofErr w:type="spellStart"/>
      <w:r w:rsidRPr="009B5A84">
        <w:rPr>
          <w:rFonts w:ascii="Times New Roman" w:hAnsi="Times New Roman"/>
          <w:color w:val="000000" w:themeColor="text1"/>
          <w:sz w:val="20"/>
          <w:szCs w:val="20"/>
        </w:rPr>
        <w:t>Bankole</w:t>
      </w:r>
      <w:proofErr w:type="spellEnd"/>
      <w:r w:rsidRPr="009B5A84">
        <w:rPr>
          <w:rFonts w:ascii="Times New Roman" w:hAnsi="Times New Roman"/>
          <w:color w:val="000000" w:themeColor="text1"/>
          <w:sz w:val="20"/>
          <w:szCs w:val="20"/>
        </w:rPr>
        <w:t xml:space="preserve">, O. </w:t>
      </w:r>
      <w:proofErr w:type="spellStart"/>
      <w:r w:rsidRPr="009B5A84">
        <w:rPr>
          <w:rFonts w:ascii="Times New Roman" w:hAnsi="Times New Roman"/>
          <w:color w:val="000000" w:themeColor="text1"/>
          <w:sz w:val="20"/>
          <w:szCs w:val="20"/>
        </w:rPr>
        <w:t>Ogunfowora</w:t>
      </w:r>
      <w:proofErr w:type="spellEnd"/>
      <w:r w:rsidRPr="009B5A84">
        <w:rPr>
          <w:rFonts w:ascii="Times New Roman" w:hAnsi="Times New Roman"/>
          <w:color w:val="000000" w:themeColor="text1"/>
          <w:sz w:val="20"/>
          <w:szCs w:val="20"/>
        </w:rPr>
        <w:t xml:space="preserve"> &amp; B. Ibrahim. 2009. Food habit of the catfish </w:t>
      </w:r>
      <w:proofErr w:type="spellStart"/>
      <w:r w:rsidRPr="009B5A84">
        <w:rPr>
          <w:rFonts w:ascii="Times New Roman" w:hAnsi="Times New Roman"/>
          <w:i/>
          <w:iCs/>
          <w:color w:val="000000" w:themeColor="text1"/>
          <w:sz w:val="20"/>
          <w:szCs w:val="20"/>
        </w:rPr>
        <w:t>Chrysichthys</w:t>
      </w:r>
      <w:proofErr w:type="spellEnd"/>
      <w:r w:rsidRPr="009B5A84">
        <w:rPr>
          <w:rFonts w:ascii="Times New Roman" w:hAnsi="Times New Roman"/>
          <w:i/>
          <w:iCs/>
          <w:color w:val="000000" w:themeColor="text1"/>
          <w:sz w:val="20"/>
          <w:szCs w:val="20"/>
        </w:rPr>
        <w:t xml:space="preserve"> </w:t>
      </w:r>
      <w:proofErr w:type="spellStart"/>
      <w:r w:rsidRPr="009B5A84">
        <w:rPr>
          <w:rFonts w:ascii="Times New Roman" w:hAnsi="Times New Roman"/>
          <w:i/>
          <w:iCs/>
          <w:color w:val="000000" w:themeColor="text1"/>
          <w:sz w:val="20"/>
          <w:szCs w:val="20"/>
        </w:rPr>
        <w:t>nigrodigitatus</w:t>
      </w:r>
      <w:proofErr w:type="spellEnd"/>
      <w:r w:rsidRPr="009B5A84">
        <w:rPr>
          <w:rFonts w:ascii="Times New Roman" w:hAnsi="Times New Roman"/>
          <w:color w:val="000000" w:themeColor="text1"/>
          <w:sz w:val="20"/>
          <w:szCs w:val="20"/>
        </w:rPr>
        <w:t xml:space="preserve"> (Geoffrey Saint </w:t>
      </w:r>
      <w:proofErr w:type="spellStart"/>
      <w:r w:rsidRPr="009B5A84">
        <w:rPr>
          <w:rFonts w:ascii="Times New Roman" w:hAnsi="Times New Roman"/>
          <w:color w:val="000000" w:themeColor="text1"/>
          <w:sz w:val="20"/>
          <w:szCs w:val="20"/>
        </w:rPr>
        <w:t>Hilaire</w:t>
      </w:r>
      <w:proofErr w:type="spellEnd"/>
      <w:r w:rsidRPr="009B5A84">
        <w:rPr>
          <w:rFonts w:ascii="Times New Roman" w:hAnsi="Times New Roman"/>
          <w:color w:val="000000" w:themeColor="text1"/>
          <w:sz w:val="20"/>
          <w:szCs w:val="20"/>
        </w:rPr>
        <w:t xml:space="preserve">, 1808) in </w:t>
      </w:r>
      <w:proofErr w:type="spellStart"/>
      <w:r w:rsidRPr="009B5A84">
        <w:rPr>
          <w:rFonts w:ascii="Times New Roman" w:hAnsi="Times New Roman"/>
          <w:color w:val="000000" w:themeColor="text1"/>
          <w:sz w:val="20"/>
          <w:szCs w:val="20"/>
        </w:rPr>
        <w:t>Kainji</w:t>
      </w:r>
      <w:proofErr w:type="spellEnd"/>
      <w:r w:rsidRPr="009B5A84">
        <w:rPr>
          <w:rFonts w:ascii="Times New Roman" w:hAnsi="Times New Roman"/>
          <w:color w:val="000000" w:themeColor="text1"/>
          <w:sz w:val="20"/>
          <w:szCs w:val="20"/>
        </w:rPr>
        <w:t xml:space="preserve"> Lake, Nigeria. </w:t>
      </w:r>
      <w:r w:rsidRPr="009B5A84">
        <w:rPr>
          <w:rFonts w:ascii="Times New Roman" w:hAnsi="Times New Roman"/>
          <w:i/>
          <w:color w:val="000000" w:themeColor="text1"/>
          <w:sz w:val="20"/>
          <w:szCs w:val="20"/>
        </w:rPr>
        <w:t>Nat. Sci.</w:t>
      </w:r>
      <w:r w:rsidRPr="009B5A84">
        <w:rPr>
          <w:rFonts w:ascii="Times New Roman" w:hAnsi="Times New Roman"/>
          <w:color w:val="000000" w:themeColor="text1"/>
          <w:sz w:val="20"/>
          <w:szCs w:val="20"/>
        </w:rPr>
        <w:t xml:space="preserve"> 7: 17-22.</w:t>
      </w:r>
      <w:r w:rsidR="00535071">
        <w:rPr>
          <w:rFonts w:ascii="Times New Roman" w:hAnsi="Times New Roman"/>
          <w:color w:val="000000" w:themeColor="text1"/>
          <w:sz w:val="20"/>
          <w:szCs w:val="20"/>
        </w:rPr>
        <w:t xml:space="preserve"> </w:t>
      </w:r>
    </w:p>
    <w:p w:rsidR="009B5A84" w:rsidRPr="009B5A84" w:rsidRDefault="009B5A84" w:rsidP="00535071">
      <w:pPr>
        <w:adjustRightInd w:val="0"/>
        <w:snapToGrid w:val="0"/>
        <w:ind w:left="425" w:hanging="425"/>
        <w:rPr>
          <w:color w:val="000000" w:themeColor="text1"/>
          <w:kern w:val="0"/>
          <w:sz w:val="20"/>
          <w:szCs w:val="20"/>
        </w:rPr>
        <w:sectPr w:rsidR="009B5A84" w:rsidRPr="009B5A84" w:rsidSect="00535071">
          <w:type w:val="continuous"/>
          <w:pgSz w:w="12240" w:h="15840" w:code="1"/>
          <w:pgMar w:top="1440" w:right="1440" w:bottom="1440" w:left="1440" w:header="720" w:footer="720" w:gutter="0"/>
          <w:cols w:num="2" w:space="526"/>
          <w:docGrid w:linePitch="360"/>
        </w:sectPr>
      </w:pPr>
    </w:p>
    <w:p w:rsidR="009B5A84" w:rsidRPr="009B5A84" w:rsidRDefault="009B5A84" w:rsidP="00535071">
      <w:pPr>
        <w:adjustRightInd w:val="0"/>
        <w:snapToGrid w:val="0"/>
        <w:ind w:left="425" w:hanging="425"/>
        <w:rPr>
          <w:color w:val="000000" w:themeColor="text1"/>
          <w:kern w:val="0"/>
          <w:sz w:val="20"/>
          <w:szCs w:val="20"/>
        </w:rPr>
      </w:pPr>
    </w:p>
    <w:p w:rsidR="00C023B3" w:rsidRPr="009B5A84" w:rsidRDefault="009B5A84" w:rsidP="00535071">
      <w:pPr>
        <w:adjustRightInd w:val="0"/>
        <w:snapToGrid w:val="0"/>
        <w:ind w:left="425" w:hanging="425"/>
        <w:rPr>
          <w:color w:val="000000" w:themeColor="text1"/>
          <w:kern w:val="0"/>
          <w:sz w:val="20"/>
          <w:szCs w:val="20"/>
        </w:rPr>
      </w:pPr>
      <w:r w:rsidRPr="009B5A84">
        <w:rPr>
          <w:color w:val="000000" w:themeColor="text1"/>
          <w:kern w:val="0"/>
          <w:sz w:val="20"/>
          <w:szCs w:val="20"/>
        </w:rPr>
        <w:t>11/10/2015</w:t>
      </w:r>
    </w:p>
    <w:sectPr w:rsidR="00C023B3" w:rsidRPr="009B5A84" w:rsidSect="00CD35D4">
      <w:headerReference w:type="default"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F9C" w:rsidRDefault="00834F9C" w:rsidP="000E0A37">
      <w:r>
        <w:separator/>
      </w:r>
    </w:p>
  </w:endnote>
  <w:endnote w:type="continuationSeparator" w:id="0">
    <w:p w:rsidR="00834F9C" w:rsidRDefault="00834F9C" w:rsidP="000E0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9C" w:rsidRPr="009B5A84" w:rsidRDefault="00834F9C" w:rsidP="009B5A84">
    <w:pPr>
      <w:jc w:val="center"/>
      <w:rPr>
        <w:sz w:val="20"/>
      </w:rPr>
    </w:pPr>
    <w:r w:rsidRPr="009B5A84">
      <w:rPr>
        <w:sz w:val="20"/>
      </w:rPr>
      <w:fldChar w:fldCharType="begin"/>
    </w:r>
    <w:r w:rsidRPr="009B5A84">
      <w:rPr>
        <w:sz w:val="20"/>
      </w:rPr>
      <w:instrText xml:space="preserve"> page </w:instrText>
    </w:r>
    <w:r w:rsidRPr="009B5A84">
      <w:rPr>
        <w:sz w:val="20"/>
      </w:rPr>
      <w:fldChar w:fldCharType="separate"/>
    </w:r>
    <w:r w:rsidR="00545A49">
      <w:rPr>
        <w:noProof/>
        <w:sz w:val="20"/>
      </w:rPr>
      <w:t>86</w:t>
    </w:r>
    <w:r w:rsidRPr="009B5A8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9C" w:rsidRPr="009B5A84" w:rsidRDefault="00834F9C" w:rsidP="009B5A84">
    <w:pPr>
      <w:jc w:val="center"/>
      <w:rPr>
        <w:sz w:val="20"/>
      </w:rPr>
    </w:pPr>
    <w:r w:rsidRPr="009B5A84">
      <w:rPr>
        <w:sz w:val="20"/>
      </w:rPr>
      <w:fldChar w:fldCharType="begin"/>
    </w:r>
    <w:r w:rsidRPr="009B5A84">
      <w:rPr>
        <w:sz w:val="20"/>
      </w:rPr>
      <w:instrText xml:space="preserve"> page </w:instrText>
    </w:r>
    <w:r w:rsidRPr="009B5A84">
      <w:rPr>
        <w:sz w:val="20"/>
      </w:rPr>
      <w:fldChar w:fldCharType="separate"/>
    </w:r>
    <w:r>
      <w:rPr>
        <w:noProof/>
        <w:sz w:val="20"/>
      </w:rPr>
      <w:t>91</w:t>
    </w:r>
    <w:r w:rsidRPr="009B5A8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F9C" w:rsidRDefault="00834F9C" w:rsidP="000E0A37">
      <w:r>
        <w:separator/>
      </w:r>
    </w:p>
  </w:footnote>
  <w:footnote w:type="continuationSeparator" w:id="0">
    <w:p w:rsidR="00834F9C" w:rsidRDefault="00834F9C" w:rsidP="000E0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9C" w:rsidRPr="009B5A84" w:rsidRDefault="00834F9C" w:rsidP="009B5A84">
    <w:pPr>
      <w:pBdr>
        <w:bottom w:val="thinThickMediumGap" w:sz="12" w:space="1" w:color="auto"/>
      </w:pBdr>
      <w:tabs>
        <w:tab w:val="left" w:pos="851"/>
        <w:tab w:val="right" w:pos="8364"/>
      </w:tabs>
      <w:adjustRightInd w:val="0"/>
      <w:snapToGrid w:val="0"/>
      <w:rPr>
        <w:iCs/>
        <w:sz w:val="20"/>
        <w:szCs w:val="20"/>
      </w:rPr>
    </w:pPr>
    <w:r w:rsidRPr="009B5A84">
      <w:rPr>
        <w:rFonts w:hint="eastAsia"/>
        <w:sz w:val="20"/>
        <w:szCs w:val="20"/>
      </w:rPr>
      <w:tab/>
    </w:r>
    <w:r w:rsidRPr="009B5A84">
      <w:rPr>
        <w:sz w:val="20"/>
        <w:szCs w:val="20"/>
      </w:rPr>
      <w:t>New York Science Journal 201</w:t>
    </w:r>
    <w:r w:rsidRPr="009B5A84">
      <w:rPr>
        <w:rFonts w:hint="eastAsia"/>
        <w:sz w:val="20"/>
        <w:szCs w:val="20"/>
      </w:rPr>
      <w:t>5</w:t>
    </w:r>
    <w:r w:rsidRPr="009B5A84">
      <w:rPr>
        <w:sz w:val="20"/>
        <w:szCs w:val="20"/>
      </w:rPr>
      <w:t>;</w:t>
    </w:r>
    <w:r w:rsidRPr="009B5A84">
      <w:rPr>
        <w:rFonts w:hint="eastAsia"/>
        <w:sz w:val="20"/>
        <w:szCs w:val="20"/>
      </w:rPr>
      <w:t>8</w:t>
    </w:r>
    <w:r w:rsidRPr="009B5A84">
      <w:rPr>
        <w:sz w:val="20"/>
        <w:szCs w:val="20"/>
      </w:rPr>
      <w:t>(</w:t>
    </w:r>
    <w:r w:rsidRPr="009B5A84">
      <w:rPr>
        <w:rFonts w:hint="eastAsia"/>
        <w:sz w:val="20"/>
        <w:szCs w:val="20"/>
      </w:rPr>
      <w:t>11</w:t>
    </w:r>
    <w:r w:rsidRPr="009B5A84">
      <w:rPr>
        <w:sz w:val="20"/>
        <w:szCs w:val="20"/>
      </w:rPr>
      <w:t>)</w:t>
    </w:r>
    <w:r w:rsidRPr="009B5A84">
      <w:rPr>
        <w:iCs/>
        <w:sz w:val="20"/>
        <w:szCs w:val="20"/>
      </w:rPr>
      <w:t xml:space="preserve">     </w:t>
    </w:r>
    <w:r w:rsidRPr="009B5A84">
      <w:rPr>
        <w:rFonts w:hint="eastAsia"/>
        <w:iCs/>
        <w:sz w:val="20"/>
        <w:szCs w:val="20"/>
      </w:rPr>
      <w:tab/>
    </w:r>
    <w:r w:rsidRPr="009B5A84">
      <w:rPr>
        <w:iCs/>
        <w:sz w:val="20"/>
        <w:szCs w:val="20"/>
      </w:rPr>
      <w:t xml:space="preserve"> </w:t>
    </w:r>
    <w:r w:rsidRPr="009B5A84">
      <w:rPr>
        <w:rFonts w:hint="eastAsia"/>
        <w:iCs/>
        <w:sz w:val="20"/>
        <w:szCs w:val="20"/>
      </w:rPr>
      <w:t xml:space="preserve"> </w:t>
    </w:r>
    <w:r w:rsidRPr="009B5A84">
      <w:rPr>
        <w:iCs/>
        <w:sz w:val="20"/>
        <w:szCs w:val="20"/>
      </w:rPr>
      <w:t xml:space="preserve">   </w:t>
    </w:r>
    <w:hyperlink r:id="rId1" w:history="1">
      <w:r w:rsidRPr="009B5A84">
        <w:rPr>
          <w:rStyle w:val="Hyperlink"/>
          <w:color w:val="0000FF"/>
          <w:sz w:val="20"/>
          <w:szCs w:val="20"/>
        </w:rPr>
        <w:t>http://www.sciencepub.net/newyork</w:t>
      </w:r>
    </w:hyperlink>
  </w:p>
  <w:p w:rsidR="00834F9C" w:rsidRPr="009B5A84" w:rsidRDefault="00834F9C" w:rsidP="009B5A84">
    <w:pPr>
      <w:tabs>
        <w:tab w:val="left" w:pos="851"/>
        <w:tab w:val="left" w:pos="7200"/>
        <w:tab w:val="right" w:pos="8364"/>
      </w:tabs>
      <w:adjustRightInd w:val="0"/>
      <w:snapToGrid w:val="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9C" w:rsidRPr="009B5A84" w:rsidRDefault="00834F9C" w:rsidP="009B5A84">
    <w:pPr>
      <w:pBdr>
        <w:bottom w:val="thinThickMediumGap" w:sz="12" w:space="1" w:color="auto"/>
      </w:pBdr>
      <w:tabs>
        <w:tab w:val="left" w:pos="851"/>
        <w:tab w:val="right" w:pos="8364"/>
      </w:tabs>
      <w:adjustRightInd w:val="0"/>
      <w:snapToGrid w:val="0"/>
      <w:rPr>
        <w:iCs/>
        <w:sz w:val="20"/>
        <w:szCs w:val="20"/>
      </w:rPr>
    </w:pPr>
    <w:r w:rsidRPr="009B5A84">
      <w:rPr>
        <w:rFonts w:hint="eastAsia"/>
        <w:sz w:val="20"/>
        <w:szCs w:val="20"/>
      </w:rPr>
      <w:tab/>
    </w:r>
    <w:r w:rsidRPr="009B5A84">
      <w:rPr>
        <w:sz w:val="20"/>
        <w:szCs w:val="20"/>
      </w:rPr>
      <w:t>New York Science Journal 201</w:t>
    </w:r>
    <w:r w:rsidRPr="009B5A84">
      <w:rPr>
        <w:rFonts w:hint="eastAsia"/>
        <w:sz w:val="20"/>
        <w:szCs w:val="20"/>
      </w:rPr>
      <w:t>5</w:t>
    </w:r>
    <w:r w:rsidRPr="009B5A84">
      <w:rPr>
        <w:sz w:val="20"/>
        <w:szCs w:val="20"/>
      </w:rPr>
      <w:t>;</w:t>
    </w:r>
    <w:r w:rsidRPr="009B5A84">
      <w:rPr>
        <w:rFonts w:hint="eastAsia"/>
        <w:sz w:val="20"/>
        <w:szCs w:val="20"/>
      </w:rPr>
      <w:t>8</w:t>
    </w:r>
    <w:r w:rsidRPr="009B5A84">
      <w:rPr>
        <w:sz w:val="20"/>
        <w:szCs w:val="20"/>
      </w:rPr>
      <w:t>(</w:t>
    </w:r>
    <w:r w:rsidRPr="009B5A84">
      <w:rPr>
        <w:rFonts w:hint="eastAsia"/>
        <w:sz w:val="20"/>
        <w:szCs w:val="20"/>
      </w:rPr>
      <w:t>11</w:t>
    </w:r>
    <w:r w:rsidRPr="009B5A84">
      <w:rPr>
        <w:sz w:val="20"/>
        <w:szCs w:val="20"/>
      </w:rPr>
      <w:t>)</w:t>
    </w:r>
    <w:r w:rsidRPr="009B5A84">
      <w:rPr>
        <w:iCs/>
        <w:sz w:val="20"/>
        <w:szCs w:val="20"/>
      </w:rPr>
      <w:t xml:space="preserve">     </w:t>
    </w:r>
    <w:r w:rsidRPr="009B5A84">
      <w:rPr>
        <w:rFonts w:hint="eastAsia"/>
        <w:iCs/>
        <w:sz w:val="20"/>
        <w:szCs w:val="20"/>
      </w:rPr>
      <w:tab/>
    </w:r>
    <w:r w:rsidRPr="009B5A84">
      <w:rPr>
        <w:iCs/>
        <w:sz w:val="20"/>
        <w:szCs w:val="20"/>
      </w:rPr>
      <w:t xml:space="preserve"> </w:t>
    </w:r>
    <w:r w:rsidRPr="009B5A84">
      <w:rPr>
        <w:rFonts w:hint="eastAsia"/>
        <w:iCs/>
        <w:sz w:val="20"/>
        <w:szCs w:val="20"/>
      </w:rPr>
      <w:t xml:space="preserve"> </w:t>
    </w:r>
    <w:r w:rsidRPr="009B5A84">
      <w:rPr>
        <w:iCs/>
        <w:sz w:val="20"/>
        <w:szCs w:val="20"/>
      </w:rPr>
      <w:t xml:space="preserve">   </w:t>
    </w:r>
    <w:hyperlink r:id="rId1" w:history="1">
      <w:r w:rsidRPr="009B5A84">
        <w:rPr>
          <w:rStyle w:val="Hyperlink"/>
          <w:color w:val="0000FF"/>
          <w:sz w:val="20"/>
          <w:szCs w:val="20"/>
        </w:rPr>
        <w:t>http://www.sciencepub.net/newyork</w:t>
      </w:r>
    </w:hyperlink>
  </w:p>
  <w:p w:rsidR="00834F9C" w:rsidRPr="009B5A84" w:rsidRDefault="00834F9C" w:rsidP="009B5A84">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7DC5"/>
    <w:multiLevelType w:val="hybridMultilevel"/>
    <w:tmpl w:val="68D8BF3C"/>
    <w:lvl w:ilvl="0" w:tplc="FDD46AA2">
      <w:start w:val="1"/>
      <w:numFmt w:val="decimal"/>
      <w:lvlText w:val="%1."/>
      <w:lvlJc w:val="left"/>
      <w:pPr>
        <w:ind w:left="99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FA370B"/>
    <w:multiLevelType w:val="hybridMultilevel"/>
    <w:tmpl w:val="154C74CC"/>
    <w:lvl w:ilvl="0" w:tplc="0409000F">
      <w:start w:val="1"/>
      <w:numFmt w:val="decimal"/>
      <w:lvlText w:val="%1."/>
      <w:lvlJc w:val="left"/>
      <w:pPr>
        <w:ind w:left="738"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3C333D1"/>
    <w:multiLevelType w:val="hybridMultilevel"/>
    <w:tmpl w:val="AC0A72F4"/>
    <w:lvl w:ilvl="0" w:tplc="0409000F">
      <w:start w:val="1"/>
      <w:numFmt w:val="decimal"/>
      <w:lvlText w:val="%1."/>
      <w:lvlJc w:val="left"/>
      <w:pPr>
        <w:ind w:left="99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61A2EC2"/>
    <w:multiLevelType w:val="hybridMultilevel"/>
    <w:tmpl w:val="1D6E5BA0"/>
    <w:lvl w:ilvl="0" w:tplc="83A48D50">
      <w:start w:val="1"/>
      <w:numFmt w:val="decimal"/>
      <w:lvlText w:val="%1."/>
      <w:lvlJc w:val="left"/>
      <w:pPr>
        <w:ind w:left="99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CB6C16"/>
    <w:multiLevelType w:val="hybridMultilevel"/>
    <w:tmpl w:val="2B7CA8E0"/>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FE53AF9"/>
    <w:multiLevelType w:val="hybridMultilevel"/>
    <w:tmpl w:val="1C9608E2"/>
    <w:lvl w:ilvl="0" w:tplc="FDD46AA2">
      <w:start w:val="1"/>
      <w:numFmt w:val="decimal"/>
      <w:lvlText w:val="%1."/>
      <w:lvlJc w:val="left"/>
      <w:pPr>
        <w:ind w:left="99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ocumentProtection w:edit="readOnly" w:enforcement="0"/>
  <w:defaultTabStop w:val="720"/>
  <w:drawingGridHorizontalSpacing w:val="105"/>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6628AC"/>
    <w:rsid w:val="00070657"/>
    <w:rsid w:val="000D1FF2"/>
    <w:rsid w:val="000E0A37"/>
    <w:rsid w:val="000F6EA6"/>
    <w:rsid w:val="001012B6"/>
    <w:rsid w:val="0014057B"/>
    <w:rsid w:val="00170B39"/>
    <w:rsid w:val="00195FB2"/>
    <w:rsid w:val="001C4FB6"/>
    <w:rsid w:val="001D0990"/>
    <w:rsid w:val="001F16D2"/>
    <w:rsid w:val="00231216"/>
    <w:rsid w:val="0023516A"/>
    <w:rsid w:val="002D2567"/>
    <w:rsid w:val="002D63C3"/>
    <w:rsid w:val="002F40D3"/>
    <w:rsid w:val="00312F61"/>
    <w:rsid w:val="00336C45"/>
    <w:rsid w:val="0034712A"/>
    <w:rsid w:val="003A41C7"/>
    <w:rsid w:val="003B6265"/>
    <w:rsid w:val="00406C56"/>
    <w:rsid w:val="0042480F"/>
    <w:rsid w:val="00437FD0"/>
    <w:rsid w:val="004814C1"/>
    <w:rsid w:val="00493AD5"/>
    <w:rsid w:val="004B00DF"/>
    <w:rsid w:val="004D03AD"/>
    <w:rsid w:val="004D1778"/>
    <w:rsid w:val="00504AED"/>
    <w:rsid w:val="00523D74"/>
    <w:rsid w:val="00535071"/>
    <w:rsid w:val="00545A49"/>
    <w:rsid w:val="00556C27"/>
    <w:rsid w:val="005578E0"/>
    <w:rsid w:val="00573144"/>
    <w:rsid w:val="00581FAE"/>
    <w:rsid w:val="005876EF"/>
    <w:rsid w:val="005F4014"/>
    <w:rsid w:val="00616A47"/>
    <w:rsid w:val="006628AC"/>
    <w:rsid w:val="006629E2"/>
    <w:rsid w:val="00675097"/>
    <w:rsid w:val="006C2509"/>
    <w:rsid w:val="007665AB"/>
    <w:rsid w:val="0079205B"/>
    <w:rsid w:val="007C6C29"/>
    <w:rsid w:val="00803D97"/>
    <w:rsid w:val="00834F9C"/>
    <w:rsid w:val="00843E25"/>
    <w:rsid w:val="00855515"/>
    <w:rsid w:val="00893E4B"/>
    <w:rsid w:val="008A6805"/>
    <w:rsid w:val="00920994"/>
    <w:rsid w:val="00944656"/>
    <w:rsid w:val="00957891"/>
    <w:rsid w:val="00990DE3"/>
    <w:rsid w:val="0099177B"/>
    <w:rsid w:val="009B0C64"/>
    <w:rsid w:val="009B5A84"/>
    <w:rsid w:val="009D48E6"/>
    <w:rsid w:val="00A13B58"/>
    <w:rsid w:val="00A37EB6"/>
    <w:rsid w:val="00A80E4B"/>
    <w:rsid w:val="00AE6927"/>
    <w:rsid w:val="00AF5504"/>
    <w:rsid w:val="00B00CBC"/>
    <w:rsid w:val="00B2138D"/>
    <w:rsid w:val="00BC7AE5"/>
    <w:rsid w:val="00BF309B"/>
    <w:rsid w:val="00C023B3"/>
    <w:rsid w:val="00C03FB4"/>
    <w:rsid w:val="00C63A8C"/>
    <w:rsid w:val="00C722AA"/>
    <w:rsid w:val="00CD35D4"/>
    <w:rsid w:val="00CD793D"/>
    <w:rsid w:val="00D03E15"/>
    <w:rsid w:val="00D25669"/>
    <w:rsid w:val="00D465DB"/>
    <w:rsid w:val="00D8193E"/>
    <w:rsid w:val="00DB7C75"/>
    <w:rsid w:val="00DC7EFA"/>
    <w:rsid w:val="00DE636A"/>
    <w:rsid w:val="00DE7774"/>
    <w:rsid w:val="00DF650B"/>
    <w:rsid w:val="00E12FD0"/>
    <w:rsid w:val="00E24D41"/>
    <w:rsid w:val="00E36E67"/>
    <w:rsid w:val="00E5014B"/>
    <w:rsid w:val="00E57A91"/>
    <w:rsid w:val="00EB11A1"/>
    <w:rsid w:val="00EE084F"/>
    <w:rsid w:val="00F022D5"/>
    <w:rsid w:val="00F12F61"/>
    <w:rsid w:val="00F35BA4"/>
    <w:rsid w:val="00F62181"/>
    <w:rsid w:val="00F6416E"/>
    <w:rsid w:val="00F77B01"/>
    <w:rsid w:val="00F853C7"/>
    <w:rsid w:val="00FA0E13"/>
    <w:rsid w:val="00FE0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AC"/>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1">
    <w:name w:val="heading 1"/>
    <w:basedOn w:val="Normal"/>
    <w:next w:val="Normal"/>
    <w:link w:val="Heading1Char"/>
    <w:uiPriority w:val="9"/>
    <w:qFormat/>
    <w:rsid w:val="00493AD5"/>
    <w:pPr>
      <w:keepNext/>
      <w:keepLines/>
      <w:widowControl/>
      <w:spacing w:before="480" w:line="276" w:lineRule="auto"/>
      <w:jc w:val="left"/>
      <w:outlineLvl w:val="0"/>
    </w:pPr>
    <w:rPr>
      <w:rFonts w:asciiTheme="majorHAnsi" w:eastAsiaTheme="majorEastAsia" w:hAnsiTheme="majorHAnsi"/>
      <w:b/>
      <w:bCs/>
      <w:color w:val="365F91" w:themeColor="accent1" w:themeShade="BF"/>
      <w:kern w:val="0"/>
      <w:sz w:val="28"/>
      <w:szCs w:val="28"/>
      <w:lang w:eastAsia="en-US"/>
    </w:rPr>
  </w:style>
  <w:style w:type="paragraph" w:styleId="Heading3">
    <w:name w:val="heading 3"/>
    <w:basedOn w:val="Normal"/>
    <w:next w:val="Normal"/>
    <w:link w:val="Heading3Char"/>
    <w:uiPriority w:val="9"/>
    <w:unhideWhenUsed/>
    <w:qFormat/>
    <w:rsid w:val="006628AC"/>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8AC"/>
    <w:pPr>
      <w:spacing w:after="0" w:line="240" w:lineRule="auto"/>
    </w:pPr>
    <w:rPr>
      <w:rFonts w:eastAsia="Times New Roman" w:cs="Times New Roman"/>
    </w:rPr>
  </w:style>
  <w:style w:type="character" w:customStyle="1" w:styleId="Heading3Char">
    <w:name w:val="Heading 3 Char"/>
    <w:basedOn w:val="DefaultParagraphFont"/>
    <w:link w:val="Heading3"/>
    <w:uiPriority w:val="9"/>
    <w:rsid w:val="006628AC"/>
    <w:rPr>
      <w:rFonts w:asciiTheme="majorHAnsi" w:eastAsiaTheme="majorEastAsia" w:hAnsiTheme="majorHAnsi" w:cs="Times New Roman"/>
      <w:b/>
      <w:bCs/>
      <w:kern w:val="2"/>
      <w:sz w:val="26"/>
      <w:szCs w:val="26"/>
      <w:lang w:eastAsia="zh-CN"/>
    </w:rPr>
  </w:style>
  <w:style w:type="paragraph" w:styleId="BodyText">
    <w:name w:val="Body Text"/>
    <w:basedOn w:val="Normal"/>
    <w:link w:val="BodyTextChar"/>
    <w:uiPriority w:val="99"/>
    <w:rsid w:val="006628AC"/>
    <w:rPr>
      <w:sz w:val="24"/>
    </w:rPr>
  </w:style>
  <w:style w:type="character" w:customStyle="1" w:styleId="BodyTextChar">
    <w:name w:val="Body Text Char"/>
    <w:basedOn w:val="DefaultParagraphFont"/>
    <w:link w:val="BodyText"/>
    <w:uiPriority w:val="99"/>
    <w:rsid w:val="006628AC"/>
    <w:rPr>
      <w:rFonts w:ascii="Times New Roman" w:eastAsia="SimSun" w:hAnsi="Times New Roman" w:cs="Times New Roman"/>
      <w:kern w:val="2"/>
      <w:sz w:val="24"/>
      <w:szCs w:val="24"/>
      <w:lang w:eastAsia="zh-CN"/>
    </w:rPr>
  </w:style>
  <w:style w:type="paragraph" w:customStyle="1" w:styleId="Text">
    <w:name w:val="Text"/>
    <w:basedOn w:val="Normal"/>
    <w:rsid w:val="006628AC"/>
    <w:pPr>
      <w:autoSpaceDE w:val="0"/>
      <w:autoSpaceDN w:val="0"/>
      <w:spacing w:line="252" w:lineRule="auto"/>
      <w:ind w:firstLine="202"/>
    </w:pPr>
    <w:rPr>
      <w:rFonts w:eastAsia="PMingLiU"/>
      <w:kern w:val="0"/>
      <w:sz w:val="20"/>
      <w:szCs w:val="20"/>
      <w:lang w:eastAsia="en-US"/>
    </w:rPr>
  </w:style>
  <w:style w:type="table" w:styleId="TableGrid">
    <w:name w:val="Table Grid"/>
    <w:basedOn w:val="TableNormal"/>
    <w:uiPriority w:val="59"/>
    <w:rsid w:val="00675097"/>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5097"/>
    <w:pPr>
      <w:widowControl/>
      <w:spacing w:after="200" w:line="276" w:lineRule="auto"/>
      <w:ind w:left="720"/>
      <w:contextualSpacing/>
      <w:jc w:val="left"/>
    </w:pPr>
    <w:rPr>
      <w:rFonts w:asciiTheme="minorHAnsi" w:eastAsia="Times New Roman" w:hAnsiTheme="minorHAnsi"/>
      <w:kern w:val="0"/>
      <w:sz w:val="22"/>
      <w:szCs w:val="22"/>
      <w:lang w:eastAsia="en-US"/>
    </w:rPr>
  </w:style>
  <w:style w:type="paragraph" w:styleId="BalloonText">
    <w:name w:val="Balloon Text"/>
    <w:basedOn w:val="Normal"/>
    <w:link w:val="BalloonTextChar"/>
    <w:uiPriority w:val="99"/>
    <w:semiHidden/>
    <w:unhideWhenUsed/>
    <w:rsid w:val="00675097"/>
    <w:rPr>
      <w:rFonts w:ascii="Tahoma" w:hAnsi="Tahoma" w:cs="Tahoma"/>
      <w:sz w:val="16"/>
      <w:szCs w:val="16"/>
    </w:rPr>
  </w:style>
  <w:style w:type="character" w:customStyle="1" w:styleId="BalloonTextChar">
    <w:name w:val="Balloon Text Char"/>
    <w:basedOn w:val="DefaultParagraphFont"/>
    <w:link w:val="BalloonText"/>
    <w:uiPriority w:val="99"/>
    <w:semiHidden/>
    <w:rsid w:val="00675097"/>
    <w:rPr>
      <w:rFonts w:ascii="Tahoma" w:eastAsia="SimSun" w:hAnsi="Tahoma" w:cs="Tahoma"/>
      <w:kern w:val="2"/>
      <w:sz w:val="16"/>
      <w:szCs w:val="16"/>
      <w:lang w:eastAsia="zh-CN"/>
    </w:rPr>
  </w:style>
  <w:style w:type="paragraph" w:customStyle="1" w:styleId="Default">
    <w:name w:val="Default"/>
    <w:rsid w:val="009D48E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437FD0"/>
    <w:rPr>
      <w:color w:val="0000FF" w:themeColor="hyperlink"/>
      <w:u w:val="single"/>
    </w:rPr>
  </w:style>
  <w:style w:type="character" w:customStyle="1" w:styleId="Heading1Char">
    <w:name w:val="Heading 1 Char"/>
    <w:basedOn w:val="DefaultParagraphFont"/>
    <w:link w:val="Heading1"/>
    <w:uiPriority w:val="9"/>
    <w:rsid w:val="00493AD5"/>
    <w:rPr>
      <w:rFonts w:asciiTheme="majorHAnsi" w:eastAsiaTheme="majorEastAsia" w:hAnsiTheme="majorHAnsi" w:cs="Times New Roman"/>
      <w:b/>
      <w:bCs/>
      <w:color w:val="365F91" w:themeColor="accent1" w:themeShade="BF"/>
      <w:sz w:val="28"/>
      <w:szCs w:val="28"/>
    </w:rPr>
  </w:style>
  <w:style w:type="paragraph" w:styleId="Header">
    <w:name w:val="header"/>
    <w:basedOn w:val="Normal"/>
    <w:link w:val="HeaderChar"/>
    <w:uiPriority w:val="99"/>
    <w:unhideWhenUsed/>
    <w:rsid w:val="000E0A37"/>
    <w:pPr>
      <w:tabs>
        <w:tab w:val="center" w:pos="4680"/>
        <w:tab w:val="right" w:pos="9360"/>
      </w:tabs>
    </w:pPr>
  </w:style>
  <w:style w:type="character" w:customStyle="1" w:styleId="HeaderChar">
    <w:name w:val="Header Char"/>
    <w:basedOn w:val="DefaultParagraphFont"/>
    <w:link w:val="Header"/>
    <w:uiPriority w:val="99"/>
    <w:rsid w:val="000E0A37"/>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0E0A37"/>
    <w:pPr>
      <w:tabs>
        <w:tab w:val="center" w:pos="4680"/>
        <w:tab w:val="right" w:pos="9360"/>
      </w:tabs>
    </w:pPr>
  </w:style>
  <w:style w:type="character" w:customStyle="1" w:styleId="FooterChar">
    <w:name w:val="Footer Char"/>
    <w:basedOn w:val="DefaultParagraphFont"/>
    <w:link w:val="Footer"/>
    <w:uiPriority w:val="99"/>
    <w:rsid w:val="000E0A37"/>
    <w:rPr>
      <w:rFonts w:ascii="Times New Roman" w:eastAsia="SimSun" w:hAnsi="Times New Roman" w:cs="Times New Roman"/>
      <w:kern w:val="2"/>
      <w:sz w:val="21"/>
      <w:szCs w:val="24"/>
      <w:lang w:eastAsia="zh-CN"/>
    </w:rPr>
  </w:style>
  <w:style w:type="paragraph" w:styleId="NormalWeb">
    <w:name w:val="Normal (Web)"/>
    <w:basedOn w:val="Normal"/>
    <w:uiPriority w:val="99"/>
    <w:semiHidden/>
    <w:unhideWhenUsed/>
    <w:rsid w:val="006629E2"/>
    <w:pPr>
      <w:widowControl/>
      <w:spacing w:before="100" w:beforeAutospacing="1" w:after="100" w:afterAutospacing="1"/>
      <w:jc w:val="left"/>
    </w:pPr>
    <w:rPr>
      <w:rFonts w:eastAsia="Times New Roman"/>
      <w:kern w:val="0"/>
      <w:sz w:val="24"/>
      <w:lang w:eastAsia="en-US"/>
    </w:rPr>
  </w:style>
  <w:style w:type="table" w:styleId="LightShading">
    <w:name w:val="Light Shading"/>
    <w:basedOn w:val="TableNormal"/>
    <w:uiPriority w:val="60"/>
    <w:rsid w:val="00D8193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8AC"/>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1">
    <w:name w:val="heading 1"/>
    <w:basedOn w:val="Normal"/>
    <w:next w:val="Normal"/>
    <w:link w:val="Heading1Char"/>
    <w:uiPriority w:val="9"/>
    <w:qFormat/>
    <w:rsid w:val="00493AD5"/>
    <w:pPr>
      <w:keepNext/>
      <w:keepLines/>
      <w:widowControl/>
      <w:spacing w:before="480" w:line="276" w:lineRule="auto"/>
      <w:jc w:val="left"/>
      <w:outlineLvl w:val="0"/>
    </w:pPr>
    <w:rPr>
      <w:rFonts w:asciiTheme="majorHAnsi" w:eastAsiaTheme="majorEastAsia" w:hAnsiTheme="majorHAnsi"/>
      <w:b/>
      <w:bCs/>
      <w:color w:val="365F91" w:themeColor="accent1" w:themeShade="BF"/>
      <w:kern w:val="0"/>
      <w:sz w:val="28"/>
      <w:szCs w:val="28"/>
      <w:lang w:eastAsia="en-US"/>
    </w:rPr>
  </w:style>
  <w:style w:type="paragraph" w:styleId="Heading3">
    <w:name w:val="heading 3"/>
    <w:basedOn w:val="Normal"/>
    <w:next w:val="Normal"/>
    <w:link w:val="Heading3Char"/>
    <w:uiPriority w:val="9"/>
    <w:unhideWhenUsed/>
    <w:qFormat/>
    <w:rsid w:val="006628AC"/>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8AC"/>
    <w:pPr>
      <w:spacing w:after="0" w:line="240" w:lineRule="auto"/>
    </w:pPr>
    <w:rPr>
      <w:rFonts w:eastAsia="Times New Roman" w:cs="Times New Roman"/>
    </w:rPr>
  </w:style>
  <w:style w:type="character" w:customStyle="1" w:styleId="Heading3Char">
    <w:name w:val="Heading 3 Char"/>
    <w:basedOn w:val="DefaultParagraphFont"/>
    <w:link w:val="Heading3"/>
    <w:uiPriority w:val="9"/>
    <w:rsid w:val="006628AC"/>
    <w:rPr>
      <w:rFonts w:asciiTheme="majorHAnsi" w:eastAsiaTheme="majorEastAsia" w:hAnsiTheme="majorHAnsi" w:cs="Times New Roman"/>
      <w:b/>
      <w:bCs/>
      <w:kern w:val="2"/>
      <w:sz w:val="26"/>
      <w:szCs w:val="26"/>
      <w:lang w:eastAsia="zh-CN"/>
    </w:rPr>
  </w:style>
  <w:style w:type="paragraph" w:styleId="BodyText">
    <w:name w:val="Body Text"/>
    <w:basedOn w:val="Normal"/>
    <w:link w:val="BodyTextChar"/>
    <w:uiPriority w:val="99"/>
    <w:rsid w:val="006628AC"/>
    <w:rPr>
      <w:sz w:val="24"/>
    </w:rPr>
  </w:style>
  <w:style w:type="character" w:customStyle="1" w:styleId="BodyTextChar">
    <w:name w:val="Body Text Char"/>
    <w:basedOn w:val="DefaultParagraphFont"/>
    <w:link w:val="BodyText"/>
    <w:uiPriority w:val="99"/>
    <w:rsid w:val="006628AC"/>
    <w:rPr>
      <w:rFonts w:ascii="Times New Roman" w:eastAsia="SimSun" w:hAnsi="Times New Roman" w:cs="Times New Roman"/>
      <w:kern w:val="2"/>
      <w:sz w:val="24"/>
      <w:szCs w:val="24"/>
      <w:lang w:eastAsia="zh-CN"/>
    </w:rPr>
  </w:style>
  <w:style w:type="paragraph" w:customStyle="1" w:styleId="Text">
    <w:name w:val="Text"/>
    <w:basedOn w:val="Normal"/>
    <w:rsid w:val="006628AC"/>
    <w:pPr>
      <w:autoSpaceDE w:val="0"/>
      <w:autoSpaceDN w:val="0"/>
      <w:spacing w:line="252" w:lineRule="auto"/>
      <w:ind w:firstLine="202"/>
    </w:pPr>
    <w:rPr>
      <w:rFonts w:eastAsia="PMingLiU"/>
      <w:kern w:val="0"/>
      <w:sz w:val="20"/>
      <w:szCs w:val="20"/>
      <w:lang w:eastAsia="en-US"/>
    </w:rPr>
  </w:style>
  <w:style w:type="table" w:styleId="TableGrid">
    <w:name w:val="Table Grid"/>
    <w:basedOn w:val="TableNormal"/>
    <w:uiPriority w:val="59"/>
    <w:rsid w:val="00675097"/>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5097"/>
    <w:pPr>
      <w:widowControl/>
      <w:spacing w:after="200" w:line="276" w:lineRule="auto"/>
      <w:ind w:left="720"/>
      <w:contextualSpacing/>
      <w:jc w:val="left"/>
    </w:pPr>
    <w:rPr>
      <w:rFonts w:asciiTheme="minorHAnsi" w:eastAsia="Times New Roman" w:hAnsiTheme="minorHAnsi"/>
      <w:kern w:val="0"/>
      <w:sz w:val="22"/>
      <w:szCs w:val="22"/>
      <w:lang w:eastAsia="en-US"/>
    </w:rPr>
  </w:style>
  <w:style w:type="paragraph" w:styleId="BalloonText">
    <w:name w:val="Balloon Text"/>
    <w:basedOn w:val="Normal"/>
    <w:link w:val="BalloonTextChar"/>
    <w:uiPriority w:val="99"/>
    <w:semiHidden/>
    <w:unhideWhenUsed/>
    <w:rsid w:val="00675097"/>
    <w:rPr>
      <w:rFonts w:ascii="Tahoma" w:hAnsi="Tahoma" w:cs="Tahoma"/>
      <w:sz w:val="16"/>
      <w:szCs w:val="16"/>
    </w:rPr>
  </w:style>
  <w:style w:type="character" w:customStyle="1" w:styleId="BalloonTextChar">
    <w:name w:val="Balloon Text Char"/>
    <w:basedOn w:val="DefaultParagraphFont"/>
    <w:link w:val="BalloonText"/>
    <w:uiPriority w:val="99"/>
    <w:semiHidden/>
    <w:rsid w:val="00675097"/>
    <w:rPr>
      <w:rFonts w:ascii="Tahoma" w:eastAsia="SimSun" w:hAnsi="Tahoma" w:cs="Tahoma"/>
      <w:kern w:val="2"/>
      <w:sz w:val="16"/>
      <w:szCs w:val="16"/>
      <w:lang w:eastAsia="zh-CN"/>
    </w:rPr>
  </w:style>
  <w:style w:type="paragraph" w:customStyle="1" w:styleId="Default">
    <w:name w:val="Default"/>
    <w:rsid w:val="009D48E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437FD0"/>
    <w:rPr>
      <w:color w:val="0000FF" w:themeColor="hyperlink"/>
      <w:u w:val="single"/>
    </w:rPr>
  </w:style>
  <w:style w:type="character" w:customStyle="1" w:styleId="Heading1Char">
    <w:name w:val="Heading 1 Char"/>
    <w:basedOn w:val="DefaultParagraphFont"/>
    <w:link w:val="Heading1"/>
    <w:uiPriority w:val="9"/>
    <w:rsid w:val="00493AD5"/>
    <w:rPr>
      <w:rFonts w:asciiTheme="majorHAnsi" w:eastAsiaTheme="majorEastAsia" w:hAnsiTheme="majorHAnsi" w:cs="Times New Roman"/>
      <w:b/>
      <w:bCs/>
      <w:color w:val="365F91" w:themeColor="accent1" w:themeShade="BF"/>
      <w:sz w:val="28"/>
      <w:szCs w:val="28"/>
    </w:rPr>
  </w:style>
  <w:style w:type="paragraph" w:styleId="Header">
    <w:name w:val="header"/>
    <w:basedOn w:val="Normal"/>
    <w:link w:val="HeaderChar"/>
    <w:uiPriority w:val="99"/>
    <w:unhideWhenUsed/>
    <w:rsid w:val="000E0A37"/>
    <w:pPr>
      <w:tabs>
        <w:tab w:val="center" w:pos="4680"/>
        <w:tab w:val="right" w:pos="9360"/>
      </w:tabs>
    </w:pPr>
  </w:style>
  <w:style w:type="character" w:customStyle="1" w:styleId="HeaderChar">
    <w:name w:val="Header Char"/>
    <w:basedOn w:val="DefaultParagraphFont"/>
    <w:link w:val="Header"/>
    <w:uiPriority w:val="99"/>
    <w:rsid w:val="000E0A37"/>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0E0A37"/>
    <w:pPr>
      <w:tabs>
        <w:tab w:val="center" w:pos="4680"/>
        <w:tab w:val="right" w:pos="9360"/>
      </w:tabs>
    </w:pPr>
  </w:style>
  <w:style w:type="character" w:customStyle="1" w:styleId="FooterChar">
    <w:name w:val="Footer Char"/>
    <w:basedOn w:val="DefaultParagraphFont"/>
    <w:link w:val="Footer"/>
    <w:uiPriority w:val="99"/>
    <w:rsid w:val="000E0A37"/>
    <w:rPr>
      <w:rFonts w:ascii="Times New Roman" w:eastAsia="SimSun" w:hAnsi="Times New Roman" w:cs="Times New Roman"/>
      <w:kern w:val="2"/>
      <w:sz w:val="21"/>
      <w:szCs w:val="24"/>
      <w:lang w:eastAsia="zh-CN"/>
    </w:rPr>
  </w:style>
  <w:style w:type="paragraph" w:styleId="NormalWeb">
    <w:name w:val="Normal (Web)"/>
    <w:basedOn w:val="Normal"/>
    <w:uiPriority w:val="99"/>
    <w:semiHidden/>
    <w:unhideWhenUsed/>
    <w:rsid w:val="006629E2"/>
    <w:pPr>
      <w:widowControl/>
      <w:spacing w:before="100" w:beforeAutospacing="1" w:after="100" w:afterAutospacing="1"/>
      <w:jc w:val="left"/>
    </w:pPr>
    <w:rPr>
      <w:rFonts w:eastAsia="Times New Roman"/>
      <w:kern w:val="0"/>
      <w:sz w:val="24"/>
      <w:lang w:eastAsia="en-US"/>
    </w:rPr>
  </w:style>
  <w:style w:type="table" w:styleId="LightShading">
    <w:name w:val="Light Shading"/>
    <w:basedOn w:val="TableNormal"/>
    <w:uiPriority w:val="60"/>
    <w:rsid w:val="00D8193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614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talk2georgeubong@gmail.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81115.1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feeding%20habii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JULY</c:v>
                </c:pt>
              </c:strCache>
            </c:strRef>
          </c:tx>
          <c:cat>
            <c:strRef>
              <c:f>Sheet1!$A$2:$A$17</c:f>
              <c:strCache>
                <c:ptCount val="16"/>
                <c:pt idx="0">
                  <c:v>Crab/particles </c:v>
                </c:pt>
                <c:pt idx="1">
                  <c:v>Plant materials </c:v>
                </c:pt>
                <c:pt idx="3">
                  <c:v>Diatoms</c:v>
                </c:pt>
                <c:pt idx="4">
                  <c:v>Amphipods </c:v>
                </c:pt>
                <c:pt idx="5">
                  <c:v>Mud/sand particles</c:v>
                </c:pt>
                <c:pt idx="6">
                  <c:v>Bivalve</c:v>
                </c:pt>
                <c:pt idx="7">
                  <c:v>Mollusks</c:v>
                </c:pt>
                <c:pt idx="8">
                  <c:v>Shrimps/particles</c:v>
                </c:pt>
                <c:pt idx="9">
                  <c:v>Crustacean</c:v>
                </c:pt>
                <c:pt idx="10">
                  <c:v>Polychaectes</c:v>
                </c:pt>
                <c:pt idx="11">
                  <c:v>Fish egg</c:v>
                </c:pt>
                <c:pt idx="12">
                  <c:v>Small fish</c:v>
                </c:pt>
                <c:pt idx="13">
                  <c:v>fish scales </c:v>
                </c:pt>
                <c:pt idx="14">
                  <c:v>Prawns </c:v>
                </c:pt>
                <c:pt idx="15">
                  <c:v>Fish bone</c:v>
                </c:pt>
              </c:strCache>
            </c:strRef>
          </c:cat>
          <c:val>
            <c:numRef>
              <c:f>Sheet1!$B$2:$B$17</c:f>
              <c:numCache>
                <c:formatCode>General</c:formatCode>
                <c:ptCount val="16"/>
                <c:pt idx="0">
                  <c:v>59</c:v>
                </c:pt>
                <c:pt idx="1">
                  <c:v>95</c:v>
                </c:pt>
                <c:pt idx="2">
                  <c:v>0</c:v>
                </c:pt>
                <c:pt idx="3">
                  <c:v>83</c:v>
                </c:pt>
                <c:pt idx="4">
                  <c:v>8</c:v>
                </c:pt>
                <c:pt idx="5">
                  <c:v>102</c:v>
                </c:pt>
                <c:pt idx="6">
                  <c:v>49</c:v>
                </c:pt>
                <c:pt idx="7">
                  <c:v>54</c:v>
                </c:pt>
                <c:pt idx="8">
                  <c:v>96</c:v>
                </c:pt>
                <c:pt idx="9">
                  <c:v>24</c:v>
                </c:pt>
                <c:pt idx="10">
                  <c:v>35</c:v>
                </c:pt>
                <c:pt idx="11">
                  <c:v>0</c:v>
                </c:pt>
                <c:pt idx="12">
                  <c:v>22</c:v>
                </c:pt>
                <c:pt idx="13">
                  <c:v>22</c:v>
                </c:pt>
                <c:pt idx="14">
                  <c:v>6</c:v>
                </c:pt>
                <c:pt idx="15">
                  <c:v>13</c:v>
                </c:pt>
              </c:numCache>
            </c:numRef>
          </c:val>
        </c:ser>
        <c:ser>
          <c:idx val="1"/>
          <c:order val="1"/>
          <c:tx>
            <c:strRef>
              <c:f>Sheet1!$C$1</c:f>
              <c:strCache>
                <c:ptCount val="1"/>
                <c:pt idx="0">
                  <c:v>AUGUST</c:v>
                </c:pt>
              </c:strCache>
            </c:strRef>
          </c:tx>
          <c:cat>
            <c:strRef>
              <c:f>Sheet1!$A$2:$A$17</c:f>
              <c:strCache>
                <c:ptCount val="16"/>
                <c:pt idx="0">
                  <c:v>Crab/particles </c:v>
                </c:pt>
                <c:pt idx="1">
                  <c:v>Plant materials </c:v>
                </c:pt>
                <c:pt idx="3">
                  <c:v>Diatoms</c:v>
                </c:pt>
                <c:pt idx="4">
                  <c:v>Amphipods </c:v>
                </c:pt>
                <c:pt idx="5">
                  <c:v>Mud/sand particles</c:v>
                </c:pt>
                <c:pt idx="6">
                  <c:v>Bivalve</c:v>
                </c:pt>
                <c:pt idx="7">
                  <c:v>Mollusks</c:v>
                </c:pt>
                <c:pt idx="8">
                  <c:v>Shrimps/particles</c:v>
                </c:pt>
                <c:pt idx="9">
                  <c:v>Crustacean</c:v>
                </c:pt>
                <c:pt idx="10">
                  <c:v>Polychaectes</c:v>
                </c:pt>
                <c:pt idx="11">
                  <c:v>Fish egg</c:v>
                </c:pt>
                <c:pt idx="12">
                  <c:v>Small fish</c:v>
                </c:pt>
                <c:pt idx="13">
                  <c:v>fish scales </c:v>
                </c:pt>
                <c:pt idx="14">
                  <c:v>Prawns </c:v>
                </c:pt>
                <c:pt idx="15">
                  <c:v>Fish bone</c:v>
                </c:pt>
              </c:strCache>
            </c:strRef>
          </c:cat>
          <c:val>
            <c:numRef>
              <c:f>Sheet1!$C$2:$C$17</c:f>
              <c:numCache>
                <c:formatCode>General</c:formatCode>
                <c:ptCount val="16"/>
                <c:pt idx="0">
                  <c:v>54</c:v>
                </c:pt>
                <c:pt idx="1">
                  <c:v>65</c:v>
                </c:pt>
                <c:pt idx="2">
                  <c:v>0</c:v>
                </c:pt>
                <c:pt idx="3">
                  <c:v>43</c:v>
                </c:pt>
                <c:pt idx="4">
                  <c:v>9</c:v>
                </c:pt>
                <c:pt idx="5">
                  <c:v>89</c:v>
                </c:pt>
                <c:pt idx="6">
                  <c:v>21</c:v>
                </c:pt>
                <c:pt idx="7">
                  <c:v>40</c:v>
                </c:pt>
                <c:pt idx="8">
                  <c:v>77</c:v>
                </c:pt>
                <c:pt idx="9">
                  <c:v>24</c:v>
                </c:pt>
                <c:pt idx="10">
                  <c:v>41</c:v>
                </c:pt>
                <c:pt idx="11">
                  <c:v>6</c:v>
                </c:pt>
                <c:pt idx="12">
                  <c:v>23</c:v>
                </c:pt>
                <c:pt idx="13">
                  <c:v>28</c:v>
                </c:pt>
                <c:pt idx="14">
                  <c:v>4</c:v>
                </c:pt>
                <c:pt idx="15">
                  <c:v>3</c:v>
                </c:pt>
              </c:numCache>
            </c:numRef>
          </c:val>
        </c:ser>
        <c:ser>
          <c:idx val="2"/>
          <c:order val="2"/>
          <c:tx>
            <c:strRef>
              <c:f>Sheet1!$D$1</c:f>
              <c:strCache>
                <c:ptCount val="1"/>
                <c:pt idx="0">
                  <c:v>SEPTEMBER</c:v>
                </c:pt>
              </c:strCache>
            </c:strRef>
          </c:tx>
          <c:cat>
            <c:strRef>
              <c:f>Sheet1!$A$2:$A$17</c:f>
              <c:strCache>
                <c:ptCount val="16"/>
                <c:pt idx="0">
                  <c:v>Crab/particles </c:v>
                </c:pt>
                <c:pt idx="1">
                  <c:v>Plant materials </c:v>
                </c:pt>
                <c:pt idx="3">
                  <c:v>Diatoms</c:v>
                </c:pt>
                <c:pt idx="4">
                  <c:v>Amphipods </c:v>
                </c:pt>
                <c:pt idx="5">
                  <c:v>Mud/sand particles</c:v>
                </c:pt>
                <c:pt idx="6">
                  <c:v>Bivalve</c:v>
                </c:pt>
                <c:pt idx="7">
                  <c:v>Mollusks</c:v>
                </c:pt>
                <c:pt idx="8">
                  <c:v>Shrimps/particles</c:v>
                </c:pt>
                <c:pt idx="9">
                  <c:v>Crustacean</c:v>
                </c:pt>
                <c:pt idx="10">
                  <c:v>Polychaectes</c:v>
                </c:pt>
                <c:pt idx="11">
                  <c:v>Fish egg</c:v>
                </c:pt>
                <c:pt idx="12">
                  <c:v>Small fish</c:v>
                </c:pt>
                <c:pt idx="13">
                  <c:v>fish scales </c:v>
                </c:pt>
                <c:pt idx="14">
                  <c:v>Prawns </c:v>
                </c:pt>
                <c:pt idx="15">
                  <c:v>Fish bone</c:v>
                </c:pt>
              </c:strCache>
            </c:strRef>
          </c:cat>
          <c:val>
            <c:numRef>
              <c:f>Sheet1!$D$2:$D$17</c:f>
              <c:numCache>
                <c:formatCode>General</c:formatCode>
                <c:ptCount val="16"/>
                <c:pt idx="0">
                  <c:v>59</c:v>
                </c:pt>
                <c:pt idx="1">
                  <c:v>25</c:v>
                </c:pt>
                <c:pt idx="2">
                  <c:v>0</c:v>
                </c:pt>
                <c:pt idx="3">
                  <c:v>44</c:v>
                </c:pt>
                <c:pt idx="4">
                  <c:v>12</c:v>
                </c:pt>
                <c:pt idx="5">
                  <c:v>99</c:v>
                </c:pt>
                <c:pt idx="6">
                  <c:v>17</c:v>
                </c:pt>
                <c:pt idx="7">
                  <c:v>53</c:v>
                </c:pt>
                <c:pt idx="8">
                  <c:v>102</c:v>
                </c:pt>
                <c:pt idx="9">
                  <c:v>13</c:v>
                </c:pt>
                <c:pt idx="10">
                  <c:v>33</c:v>
                </c:pt>
                <c:pt idx="11">
                  <c:v>0</c:v>
                </c:pt>
                <c:pt idx="12">
                  <c:v>27</c:v>
                </c:pt>
                <c:pt idx="13">
                  <c:v>40</c:v>
                </c:pt>
                <c:pt idx="14">
                  <c:v>0</c:v>
                </c:pt>
                <c:pt idx="15">
                  <c:v>32</c:v>
                </c:pt>
              </c:numCache>
            </c:numRef>
          </c:val>
        </c:ser>
        <c:axId val="102376960"/>
        <c:axId val="102392576"/>
      </c:barChart>
      <c:catAx>
        <c:axId val="102376960"/>
        <c:scaling>
          <c:orientation val="minMax"/>
        </c:scaling>
        <c:axPos val="b"/>
        <c:title>
          <c:tx>
            <c:rich>
              <a:bodyPr/>
              <a:lstStyle/>
              <a:p>
                <a:pPr>
                  <a:defRPr lang="en-US"/>
                </a:pPr>
                <a:r>
                  <a:rPr lang="en-US" sz="1000">
                    <a:latin typeface="Times New Roman" pitchFamily="18" charset="0"/>
                    <a:cs typeface="Times New Roman" pitchFamily="18" charset="0"/>
                  </a:rPr>
                  <a:t>Fig 2: Variation in the  numerical abundance of the diet components encounter in the gut of </a:t>
                </a:r>
                <a:r>
                  <a:rPr lang="en-US" sz="1000" b="1" i="1" u="none" strike="noStrike" baseline="0">
                    <a:effectLst/>
                    <a:latin typeface="Times New Roman" pitchFamily="18" charset="0"/>
                    <a:cs typeface="Times New Roman" pitchFamily="18" charset="0"/>
                  </a:rPr>
                  <a:t>Chrysichthys nigrodigitatus</a:t>
                </a:r>
                <a:r>
                  <a:rPr lang="en-US" sz="1000" b="1" i="0" u="none" strike="noStrike" baseline="0">
                    <a:effectLst/>
                    <a:latin typeface="Times New Roman" pitchFamily="18" charset="0"/>
                    <a:cs typeface="Times New Roman" pitchFamily="18" charset="0"/>
                  </a:rPr>
                  <a:t>  during the  study (July-September, 2014).</a:t>
                </a:r>
                <a:endParaRPr lang="en-US" sz="1000">
                  <a:latin typeface="Times New Roman" pitchFamily="18" charset="0"/>
                  <a:cs typeface="Times New Roman" pitchFamily="18" charset="0"/>
                </a:endParaRPr>
              </a:p>
            </c:rich>
          </c:tx>
          <c:layout/>
        </c:title>
        <c:tickLblPos val="nextTo"/>
        <c:txPr>
          <a:bodyPr/>
          <a:lstStyle/>
          <a:p>
            <a:pPr>
              <a:defRPr lang="en-US"/>
            </a:pPr>
            <a:endParaRPr lang="en-US"/>
          </a:p>
        </c:txPr>
        <c:crossAx val="102392576"/>
        <c:crosses val="autoZero"/>
        <c:auto val="1"/>
        <c:lblAlgn val="ctr"/>
        <c:lblOffset val="100"/>
      </c:catAx>
      <c:valAx>
        <c:axId val="102392576"/>
        <c:scaling>
          <c:orientation val="minMax"/>
        </c:scaling>
        <c:axPos val="l"/>
        <c:numFmt formatCode="General" sourceLinked="1"/>
        <c:tickLblPos val="nextTo"/>
        <c:txPr>
          <a:bodyPr/>
          <a:lstStyle/>
          <a:p>
            <a:pPr>
              <a:defRPr lang="en-US"/>
            </a:pPr>
            <a:endParaRPr lang="en-US"/>
          </a:p>
        </c:txPr>
        <c:crossAx val="102376960"/>
        <c:crosses val="autoZero"/>
        <c:crossBetween val="between"/>
      </c:valAx>
    </c:plotArea>
    <c:legend>
      <c:legendPos val="r"/>
      <c:layout>
        <c:manualLayout>
          <c:xMode val="edge"/>
          <c:yMode val="edge"/>
          <c:x val="0.79251465441819868"/>
          <c:y val="5.9609215514727337E-2"/>
          <c:w val="0.18248534558180285"/>
          <c:h val="0.25115157480314959"/>
        </c:manualLayout>
      </c:layout>
      <c:txPr>
        <a:bodyPr/>
        <a:lstStyle/>
        <a:p>
          <a:pPr>
            <a:defRPr lang="en-US"/>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PaperBOOT.com</dc:creator>
  <cp:lastModifiedBy>Administrator</cp:lastModifiedBy>
  <cp:revision>10</cp:revision>
  <cp:lastPrinted>2015-11-26T22:11:00Z</cp:lastPrinted>
  <dcterms:created xsi:type="dcterms:W3CDTF">2015-11-12T12:31:00Z</dcterms:created>
  <dcterms:modified xsi:type="dcterms:W3CDTF">2015-11-26T22:18:00Z</dcterms:modified>
</cp:coreProperties>
</file>