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29" w:rsidRPr="00502728" w:rsidRDefault="00D22FDF" w:rsidP="00782B2A">
      <w:pPr>
        <w:bidi w:val="0"/>
        <w:snapToGrid w:val="0"/>
        <w:spacing w:after="0" w:line="240" w:lineRule="auto"/>
        <w:jc w:val="center"/>
        <w:rPr>
          <w:rFonts w:ascii="Times New Roman" w:eastAsia="Calibri" w:hAnsi="Times New Roman" w:cs="Times New Roman"/>
          <w:b/>
          <w:sz w:val="20"/>
          <w:szCs w:val="20"/>
        </w:rPr>
      </w:pPr>
      <w:r w:rsidRPr="00502728">
        <w:rPr>
          <w:rFonts w:ascii="Times New Roman" w:hAnsi="Times New Roman" w:cs="Times New Roman"/>
          <w:b/>
          <w:sz w:val="20"/>
          <w:szCs w:val="20"/>
        </w:rPr>
        <w:t>Post Butyl-</w:t>
      </w:r>
      <w:proofErr w:type="spellStart"/>
      <w:r w:rsidRPr="00502728">
        <w:rPr>
          <w:rFonts w:ascii="Times New Roman" w:hAnsi="Times New Roman" w:cs="Times New Roman"/>
          <w:b/>
          <w:sz w:val="20"/>
          <w:szCs w:val="20"/>
        </w:rPr>
        <w:t>cyanoacrylate</w:t>
      </w:r>
      <w:proofErr w:type="spellEnd"/>
      <w:r w:rsidRPr="00502728">
        <w:rPr>
          <w:rFonts w:ascii="Times New Roman" w:hAnsi="Times New Roman" w:cs="Times New Roman"/>
          <w:b/>
          <w:sz w:val="20"/>
          <w:szCs w:val="20"/>
        </w:rPr>
        <w:t xml:space="preserve"> (</w:t>
      </w:r>
      <w:proofErr w:type="spellStart"/>
      <w:r w:rsidRPr="00502728">
        <w:rPr>
          <w:rFonts w:ascii="Times New Roman" w:hAnsi="Times New Roman" w:cs="Times New Roman"/>
          <w:b/>
          <w:sz w:val="20"/>
          <w:szCs w:val="20"/>
        </w:rPr>
        <w:t>Histoacryl</w:t>
      </w:r>
      <w:proofErr w:type="spellEnd"/>
      <w:r w:rsidRPr="00502728">
        <w:rPr>
          <w:rFonts w:ascii="Times New Roman" w:hAnsi="Times New Roman" w:cs="Times New Roman"/>
          <w:b/>
          <w:sz w:val="20"/>
          <w:szCs w:val="20"/>
        </w:rPr>
        <w:t xml:space="preserve">) Endoscopic Injection </w:t>
      </w:r>
      <w:proofErr w:type="spellStart"/>
      <w:r w:rsidRPr="00502728">
        <w:rPr>
          <w:rFonts w:ascii="Times New Roman" w:hAnsi="Times New Roman" w:cs="Times New Roman"/>
          <w:b/>
          <w:sz w:val="20"/>
          <w:szCs w:val="20"/>
        </w:rPr>
        <w:t>Sclerotherapy</w:t>
      </w:r>
      <w:proofErr w:type="spellEnd"/>
      <w:r w:rsidRPr="00502728">
        <w:rPr>
          <w:rFonts w:ascii="Times New Roman" w:hAnsi="Times New Roman" w:cs="Times New Roman"/>
          <w:b/>
          <w:sz w:val="20"/>
          <w:szCs w:val="20"/>
        </w:rPr>
        <w:t xml:space="preserve"> Pulmonary </w:t>
      </w:r>
      <w:proofErr w:type="spellStart"/>
      <w:r w:rsidRPr="00502728">
        <w:rPr>
          <w:rFonts w:ascii="Times New Roman" w:hAnsi="Times New Roman" w:cs="Times New Roman"/>
          <w:b/>
          <w:sz w:val="20"/>
          <w:szCs w:val="20"/>
        </w:rPr>
        <w:t>Haemodynamic</w:t>
      </w:r>
      <w:proofErr w:type="spellEnd"/>
      <w:r w:rsidRPr="00502728">
        <w:rPr>
          <w:rFonts w:ascii="Times New Roman" w:hAnsi="Times New Roman" w:cs="Times New Roman"/>
          <w:b/>
          <w:sz w:val="20"/>
          <w:szCs w:val="20"/>
        </w:rPr>
        <w:t xml:space="preserve"> Changes</w:t>
      </w:r>
    </w:p>
    <w:p w:rsidR="007B4D29" w:rsidRPr="00502728" w:rsidRDefault="007B4D29" w:rsidP="00782B2A">
      <w:pPr>
        <w:bidi w:val="0"/>
        <w:snapToGrid w:val="0"/>
        <w:spacing w:after="0" w:line="240" w:lineRule="auto"/>
        <w:jc w:val="center"/>
        <w:rPr>
          <w:rFonts w:ascii="Times New Roman" w:hAnsi="Times New Roman" w:cs="Times New Roman"/>
          <w:sz w:val="20"/>
          <w:szCs w:val="20"/>
        </w:rPr>
      </w:pPr>
    </w:p>
    <w:p w:rsidR="007B4D29" w:rsidRPr="00502728" w:rsidRDefault="00D22FDF" w:rsidP="00782B2A">
      <w:pPr>
        <w:bidi w:val="0"/>
        <w:snapToGrid w:val="0"/>
        <w:spacing w:after="0" w:line="240" w:lineRule="auto"/>
        <w:jc w:val="center"/>
        <w:rPr>
          <w:rFonts w:ascii="Times New Roman" w:hAnsi="Times New Roman" w:cs="Times New Roman"/>
          <w:sz w:val="20"/>
          <w:szCs w:val="20"/>
          <w:vertAlign w:val="superscript"/>
        </w:rPr>
      </w:pPr>
      <w:r w:rsidRPr="00502728">
        <w:rPr>
          <w:rFonts w:ascii="Times New Roman" w:hAnsi="Times New Roman" w:cs="Times New Roman"/>
          <w:sz w:val="20"/>
          <w:szCs w:val="20"/>
        </w:rPr>
        <w:t>Nasr H. Khalil</w:t>
      </w:r>
      <w:r w:rsidR="00E237BB" w:rsidRPr="00502728">
        <w:rPr>
          <w:rFonts w:ascii="Times New Roman" w:hAnsi="Times New Roman" w:cs="Times New Roman"/>
          <w:sz w:val="20"/>
          <w:szCs w:val="20"/>
          <w:vertAlign w:val="superscript"/>
        </w:rPr>
        <w:t>1</w:t>
      </w:r>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Gamal</w:t>
      </w:r>
      <w:proofErr w:type="spellEnd"/>
      <w:r w:rsidRPr="00502728">
        <w:rPr>
          <w:rFonts w:ascii="Times New Roman" w:hAnsi="Times New Roman" w:cs="Times New Roman"/>
          <w:sz w:val="20"/>
          <w:szCs w:val="20"/>
        </w:rPr>
        <w:t xml:space="preserve"> M. So</w:t>
      </w:r>
      <w:r w:rsidR="006606CB" w:rsidRPr="00502728">
        <w:rPr>
          <w:rFonts w:ascii="Times New Roman" w:hAnsi="Times New Roman" w:cs="Times New Roman"/>
          <w:sz w:val="20"/>
          <w:szCs w:val="20"/>
        </w:rPr>
        <w:t>liman</w:t>
      </w:r>
      <w:r w:rsidR="00E237BB" w:rsidRPr="00502728">
        <w:rPr>
          <w:rFonts w:ascii="Times New Roman" w:hAnsi="Times New Roman" w:cs="Times New Roman"/>
          <w:sz w:val="20"/>
          <w:szCs w:val="20"/>
          <w:vertAlign w:val="superscript"/>
        </w:rPr>
        <w:t>2</w:t>
      </w:r>
      <w:r w:rsidR="006606CB" w:rsidRPr="00502728">
        <w:rPr>
          <w:rFonts w:ascii="Times New Roman" w:hAnsi="Times New Roman" w:cs="Times New Roman"/>
          <w:sz w:val="20"/>
          <w:szCs w:val="20"/>
        </w:rPr>
        <w:t xml:space="preserve">, Mohamed </w:t>
      </w:r>
      <w:proofErr w:type="spellStart"/>
      <w:r w:rsidR="006606CB" w:rsidRPr="00502728">
        <w:rPr>
          <w:rFonts w:ascii="Times New Roman" w:hAnsi="Times New Roman" w:cs="Times New Roman"/>
          <w:sz w:val="20"/>
          <w:szCs w:val="20"/>
        </w:rPr>
        <w:t>Abd</w:t>
      </w:r>
      <w:proofErr w:type="spellEnd"/>
      <w:r w:rsidR="006606CB" w:rsidRPr="00502728">
        <w:rPr>
          <w:rFonts w:ascii="Times New Roman" w:hAnsi="Times New Roman" w:cs="Times New Roman"/>
          <w:sz w:val="20"/>
          <w:szCs w:val="20"/>
        </w:rPr>
        <w:t xml:space="preserve"> El-Rasheed</w:t>
      </w:r>
      <w:r w:rsidR="00E237BB" w:rsidRPr="00502728">
        <w:rPr>
          <w:rFonts w:ascii="Times New Roman" w:hAnsi="Times New Roman" w:cs="Times New Roman"/>
          <w:sz w:val="20"/>
          <w:szCs w:val="20"/>
          <w:vertAlign w:val="superscript"/>
        </w:rPr>
        <w:t>2</w:t>
      </w:r>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Mahmoud</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Abd</w:t>
      </w:r>
      <w:proofErr w:type="spellEnd"/>
      <w:r w:rsidRPr="00502728">
        <w:rPr>
          <w:rFonts w:ascii="Times New Roman" w:hAnsi="Times New Roman" w:cs="Times New Roman"/>
          <w:sz w:val="20"/>
          <w:szCs w:val="20"/>
        </w:rPr>
        <w:t xml:space="preserve"> El-Rasheed</w:t>
      </w:r>
      <w:r w:rsidR="00E237BB" w:rsidRPr="00502728">
        <w:rPr>
          <w:rFonts w:ascii="Times New Roman" w:hAnsi="Times New Roman" w:cs="Times New Roman"/>
          <w:sz w:val="20"/>
          <w:szCs w:val="20"/>
          <w:vertAlign w:val="superscript"/>
        </w:rPr>
        <w:t>3</w:t>
      </w:r>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Nabil</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FathyEsmael</w:t>
      </w:r>
      <w:proofErr w:type="spellEnd"/>
      <w:r w:rsidRPr="00502728">
        <w:rPr>
          <w:rFonts w:ascii="Times New Roman" w:hAnsi="Times New Roman" w:cs="Times New Roman"/>
          <w:sz w:val="20"/>
          <w:szCs w:val="20"/>
        </w:rPr>
        <w:t xml:space="preserve"> Hassan</w:t>
      </w:r>
      <w:r w:rsidR="00E237BB" w:rsidRPr="00502728">
        <w:rPr>
          <w:rFonts w:ascii="Times New Roman" w:hAnsi="Times New Roman" w:cs="Times New Roman"/>
          <w:sz w:val="20"/>
          <w:szCs w:val="20"/>
          <w:vertAlign w:val="superscript"/>
        </w:rPr>
        <w:t>4</w:t>
      </w:r>
      <w:r w:rsidR="00D8592F" w:rsidRPr="00502728">
        <w:rPr>
          <w:rFonts w:ascii="Times New Roman" w:hAnsi="Times New Roman" w:cs="Times New Roman"/>
          <w:sz w:val="20"/>
          <w:szCs w:val="20"/>
          <w:vertAlign w:val="superscript"/>
        </w:rPr>
        <w:t xml:space="preserve"> </w:t>
      </w:r>
      <w:r w:rsidR="00D8592F" w:rsidRPr="00502728">
        <w:rPr>
          <w:rFonts w:ascii="Times New Roman" w:hAnsi="Times New Roman" w:cs="Times New Roman"/>
          <w:sz w:val="20"/>
          <w:szCs w:val="20"/>
        </w:rPr>
        <w:t>and</w:t>
      </w:r>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Gamal</w:t>
      </w:r>
      <w:proofErr w:type="spellEnd"/>
      <w:r w:rsidR="00D8592F"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Zakaria</w:t>
      </w:r>
      <w:proofErr w:type="spellEnd"/>
      <w:r w:rsidR="00D8592F"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Elmorsy</w:t>
      </w:r>
      <w:proofErr w:type="spellEnd"/>
      <w:r w:rsidRPr="00502728">
        <w:rPr>
          <w:rFonts w:ascii="Times New Roman" w:hAnsi="Times New Roman" w:cs="Times New Roman"/>
          <w:sz w:val="20"/>
          <w:szCs w:val="20"/>
        </w:rPr>
        <w:t xml:space="preserve"> Elkhatib</w:t>
      </w:r>
      <w:r w:rsidR="00E237BB" w:rsidRPr="00502728">
        <w:rPr>
          <w:rFonts w:ascii="Times New Roman" w:hAnsi="Times New Roman" w:cs="Times New Roman"/>
          <w:sz w:val="20"/>
          <w:szCs w:val="20"/>
          <w:vertAlign w:val="superscript"/>
        </w:rPr>
        <w:t>4</w:t>
      </w:r>
    </w:p>
    <w:p w:rsidR="005F0F57" w:rsidRPr="00502728" w:rsidRDefault="005F0F57" w:rsidP="00782B2A">
      <w:pPr>
        <w:bidi w:val="0"/>
        <w:snapToGrid w:val="0"/>
        <w:spacing w:after="0" w:line="240" w:lineRule="auto"/>
        <w:jc w:val="center"/>
        <w:rPr>
          <w:rFonts w:ascii="Times New Roman" w:hAnsi="Times New Roman" w:cs="Times New Roman"/>
          <w:sz w:val="20"/>
          <w:szCs w:val="20"/>
        </w:rPr>
      </w:pPr>
    </w:p>
    <w:p w:rsidR="007B4D29" w:rsidRPr="00502728" w:rsidRDefault="00E237BB" w:rsidP="00782B2A">
      <w:pPr>
        <w:bidi w:val="0"/>
        <w:snapToGrid w:val="0"/>
        <w:spacing w:after="0" w:line="240" w:lineRule="auto"/>
        <w:jc w:val="center"/>
        <w:rPr>
          <w:rFonts w:ascii="Times New Roman" w:hAnsi="Times New Roman" w:cs="Times New Roman"/>
          <w:sz w:val="20"/>
          <w:szCs w:val="20"/>
        </w:rPr>
      </w:pPr>
      <w:r w:rsidRPr="00502728">
        <w:rPr>
          <w:rFonts w:ascii="Times New Roman" w:hAnsi="Times New Roman" w:cs="Times New Roman"/>
          <w:sz w:val="20"/>
          <w:szCs w:val="20"/>
          <w:vertAlign w:val="superscript"/>
        </w:rPr>
        <w:t>1</w:t>
      </w:r>
      <w:r w:rsidR="00D22FDF" w:rsidRPr="00502728">
        <w:rPr>
          <w:rFonts w:ascii="Times New Roman" w:hAnsi="Times New Roman" w:cs="Times New Roman"/>
          <w:sz w:val="20"/>
          <w:szCs w:val="20"/>
        </w:rPr>
        <w:t xml:space="preserve">Chest </w:t>
      </w:r>
      <w:r w:rsidR="005F0F57" w:rsidRPr="00502728">
        <w:rPr>
          <w:rFonts w:ascii="Times New Roman" w:hAnsi="Times New Roman" w:cs="Times New Roman"/>
          <w:sz w:val="20"/>
          <w:szCs w:val="20"/>
        </w:rPr>
        <w:t xml:space="preserve">Department - </w:t>
      </w:r>
      <w:r w:rsidR="00D22FDF" w:rsidRPr="00502728">
        <w:rPr>
          <w:rFonts w:ascii="Times New Roman" w:hAnsi="Times New Roman" w:cs="Times New Roman"/>
          <w:sz w:val="20"/>
          <w:szCs w:val="20"/>
        </w:rPr>
        <w:t xml:space="preserve">Ahmed Maher </w:t>
      </w:r>
      <w:r w:rsidR="005F0F57" w:rsidRPr="00502728">
        <w:rPr>
          <w:rFonts w:ascii="Times New Roman" w:hAnsi="Times New Roman" w:cs="Times New Roman"/>
          <w:sz w:val="20"/>
          <w:szCs w:val="20"/>
        </w:rPr>
        <w:t>Teaching Hospital,</w:t>
      </w:r>
      <w:r w:rsidRPr="00502728">
        <w:rPr>
          <w:rFonts w:ascii="Times New Roman" w:hAnsi="Times New Roman" w:cs="Times New Roman"/>
          <w:sz w:val="20"/>
          <w:szCs w:val="20"/>
          <w:vertAlign w:val="superscript"/>
        </w:rPr>
        <w:t>2</w:t>
      </w:r>
      <w:r w:rsidR="00D22FDF" w:rsidRPr="00502728">
        <w:rPr>
          <w:rFonts w:ascii="Times New Roman" w:hAnsi="Times New Roman" w:cs="Times New Roman"/>
          <w:sz w:val="20"/>
          <w:szCs w:val="20"/>
        </w:rPr>
        <w:t xml:space="preserve">Tropical </w:t>
      </w:r>
      <w:r w:rsidR="005F0F57" w:rsidRPr="00502728">
        <w:rPr>
          <w:rFonts w:ascii="Times New Roman" w:hAnsi="Times New Roman" w:cs="Times New Roman"/>
          <w:sz w:val="20"/>
          <w:szCs w:val="20"/>
        </w:rPr>
        <w:t xml:space="preserve">Medicine Department - </w:t>
      </w:r>
      <w:r w:rsidR="00D22FDF" w:rsidRPr="00502728">
        <w:rPr>
          <w:rFonts w:ascii="Times New Roman" w:hAnsi="Times New Roman" w:cs="Times New Roman"/>
          <w:sz w:val="20"/>
          <w:szCs w:val="20"/>
        </w:rPr>
        <w:t>Al</w:t>
      </w:r>
      <w:r w:rsidR="005F0F57" w:rsidRPr="00502728">
        <w:rPr>
          <w:rFonts w:ascii="Times New Roman" w:hAnsi="Times New Roman" w:cs="Times New Roman"/>
          <w:sz w:val="20"/>
          <w:szCs w:val="20"/>
        </w:rPr>
        <w:t>-</w:t>
      </w:r>
      <w:proofErr w:type="spellStart"/>
      <w:r w:rsidR="00D22FDF" w:rsidRPr="00502728">
        <w:rPr>
          <w:rFonts w:ascii="Times New Roman" w:hAnsi="Times New Roman" w:cs="Times New Roman"/>
          <w:sz w:val="20"/>
          <w:szCs w:val="20"/>
        </w:rPr>
        <w:t>Azhar</w:t>
      </w:r>
      <w:proofErr w:type="spellEnd"/>
      <w:r w:rsidR="00D8592F" w:rsidRPr="00502728">
        <w:rPr>
          <w:rFonts w:ascii="Times New Roman" w:hAnsi="Times New Roman" w:cs="Times New Roman"/>
          <w:sz w:val="20"/>
          <w:szCs w:val="20"/>
        </w:rPr>
        <w:t xml:space="preserve"> </w:t>
      </w:r>
      <w:r w:rsidR="005F0F57" w:rsidRPr="00502728">
        <w:rPr>
          <w:rFonts w:ascii="Times New Roman" w:hAnsi="Times New Roman" w:cs="Times New Roman"/>
          <w:sz w:val="20"/>
          <w:szCs w:val="20"/>
        </w:rPr>
        <w:t xml:space="preserve">University, </w:t>
      </w:r>
      <w:r w:rsidRPr="00502728">
        <w:rPr>
          <w:rFonts w:ascii="Times New Roman" w:hAnsi="Times New Roman" w:cs="Times New Roman"/>
          <w:sz w:val="20"/>
          <w:szCs w:val="20"/>
          <w:vertAlign w:val="superscript"/>
        </w:rPr>
        <w:t>3</w:t>
      </w:r>
      <w:r w:rsidR="00D22FDF" w:rsidRPr="00502728">
        <w:rPr>
          <w:rFonts w:ascii="Times New Roman" w:hAnsi="Times New Roman" w:cs="Times New Roman"/>
          <w:sz w:val="20"/>
          <w:szCs w:val="20"/>
        </w:rPr>
        <w:t xml:space="preserve">Internal </w:t>
      </w:r>
      <w:r w:rsidR="005F0F57" w:rsidRPr="00502728">
        <w:rPr>
          <w:rFonts w:ascii="Times New Roman" w:hAnsi="Times New Roman" w:cs="Times New Roman"/>
          <w:sz w:val="20"/>
          <w:szCs w:val="20"/>
        </w:rPr>
        <w:t xml:space="preserve">Medicine Department - </w:t>
      </w:r>
      <w:r w:rsidR="00D22FDF" w:rsidRPr="00502728">
        <w:rPr>
          <w:rFonts w:ascii="Times New Roman" w:hAnsi="Times New Roman" w:cs="Times New Roman"/>
          <w:sz w:val="20"/>
          <w:szCs w:val="20"/>
        </w:rPr>
        <w:t>Al</w:t>
      </w:r>
      <w:r w:rsidR="005F0F57" w:rsidRPr="00502728">
        <w:rPr>
          <w:rFonts w:ascii="Times New Roman" w:hAnsi="Times New Roman" w:cs="Times New Roman"/>
          <w:sz w:val="20"/>
          <w:szCs w:val="20"/>
        </w:rPr>
        <w:t>-</w:t>
      </w:r>
      <w:proofErr w:type="spellStart"/>
      <w:r w:rsidR="00D22FDF" w:rsidRPr="00502728">
        <w:rPr>
          <w:rFonts w:ascii="Times New Roman" w:hAnsi="Times New Roman" w:cs="Times New Roman"/>
          <w:sz w:val="20"/>
          <w:szCs w:val="20"/>
        </w:rPr>
        <w:t>Azhar</w:t>
      </w:r>
      <w:r w:rsidR="005F0F57" w:rsidRPr="00502728">
        <w:rPr>
          <w:rFonts w:ascii="Times New Roman" w:hAnsi="Times New Roman" w:cs="Times New Roman"/>
          <w:sz w:val="20"/>
          <w:szCs w:val="20"/>
        </w:rPr>
        <w:t>University</w:t>
      </w:r>
      <w:proofErr w:type="spellEnd"/>
      <w:r w:rsidR="005F0F57" w:rsidRPr="00502728">
        <w:rPr>
          <w:rFonts w:ascii="Times New Roman" w:hAnsi="Times New Roman" w:cs="Times New Roman"/>
          <w:sz w:val="20"/>
          <w:szCs w:val="20"/>
        </w:rPr>
        <w:t xml:space="preserve">, </w:t>
      </w:r>
      <w:r w:rsidRPr="00502728">
        <w:rPr>
          <w:rFonts w:ascii="Times New Roman" w:hAnsi="Times New Roman" w:cs="Times New Roman"/>
          <w:sz w:val="20"/>
          <w:szCs w:val="20"/>
          <w:vertAlign w:val="superscript"/>
        </w:rPr>
        <w:t>4</w:t>
      </w:r>
      <w:r w:rsidR="00D22FDF" w:rsidRPr="00502728">
        <w:rPr>
          <w:rFonts w:ascii="Times New Roman" w:hAnsi="Times New Roman" w:cs="Times New Roman"/>
          <w:sz w:val="20"/>
          <w:szCs w:val="20"/>
        </w:rPr>
        <w:t xml:space="preserve">Clinical </w:t>
      </w:r>
      <w:r w:rsidR="005F0F57" w:rsidRPr="00502728">
        <w:rPr>
          <w:rFonts w:ascii="Times New Roman" w:hAnsi="Times New Roman" w:cs="Times New Roman"/>
          <w:sz w:val="20"/>
          <w:szCs w:val="20"/>
        </w:rPr>
        <w:t xml:space="preserve">Pathology Department - </w:t>
      </w:r>
      <w:r w:rsidR="00D22FDF" w:rsidRPr="00502728">
        <w:rPr>
          <w:rFonts w:ascii="Times New Roman" w:hAnsi="Times New Roman" w:cs="Times New Roman"/>
          <w:sz w:val="20"/>
          <w:szCs w:val="20"/>
        </w:rPr>
        <w:t>Al</w:t>
      </w:r>
      <w:r w:rsidR="005F0F57" w:rsidRPr="00502728">
        <w:rPr>
          <w:rFonts w:ascii="Times New Roman" w:hAnsi="Times New Roman" w:cs="Times New Roman"/>
          <w:sz w:val="20"/>
          <w:szCs w:val="20"/>
        </w:rPr>
        <w:t>-</w:t>
      </w:r>
      <w:proofErr w:type="spellStart"/>
      <w:r w:rsidR="00D22FDF" w:rsidRPr="00502728">
        <w:rPr>
          <w:rFonts w:ascii="Times New Roman" w:hAnsi="Times New Roman" w:cs="Times New Roman"/>
          <w:sz w:val="20"/>
          <w:szCs w:val="20"/>
        </w:rPr>
        <w:t>Azhar</w:t>
      </w:r>
      <w:proofErr w:type="spellEnd"/>
      <w:r w:rsidR="00D8592F" w:rsidRPr="00502728">
        <w:rPr>
          <w:rFonts w:ascii="Times New Roman" w:hAnsi="Times New Roman" w:cs="Times New Roman"/>
          <w:sz w:val="20"/>
          <w:szCs w:val="20"/>
        </w:rPr>
        <w:t xml:space="preserve"> </w:t>
      </w:r>
      <w:r w:rsidR="005F0F57" w:rsidRPr="00502728">
        <w:rPr>
          <w:rFonts w:ascii="Times New Roman" w:hAnsi="Times New Roman" w:cs="Times New Roman"/>
          <w:sz w:val="20"/>
          <w:szCs w:val="20"/>
        </w:rPr>
        <w:t>University, Egypt.</w:t>
      </w:r>
    </w:p>
    <w:p w:rsidR="007B4D29" w:rsidRPr="00502728" w:rsidRDefault="007F2C6D" w:rsidP="00782B2A">
      <w:pPr>
        <w:bidi w:val="0"/>
        <w:snapToGrid w:val="0"/>
        <w:spacing w:after="0" w:line="240" w:lineRule="auto"/>
        <w:jc w:val="center"/>
        <w:rPr>
          <w:rFonts w:ascii="Times New Roman" w:hAnsi="Times New Roman" w:cs="Times New Roman"/>
          <w:bCs/>
          <w:iCs/>
          <w:sz w:val="20"/>
          <w:szCs w:val="20"/>
        </w:rPr>
      </w:pPr>
      <w:hyperlink r:id="rId7" w:history="1">
        <w:r w:rsidR="008B021F" w:rsidRPr="00502728">
          <w:rPr>
            <w:rStyle w:val="Hyperlink"/>
            <w:rFonts w:ascii="Times New Roman" w:hAnsi="Times New Roman" w:cs="Times New Roman"/>
            <w:bCs/>
            <w:iCs/>
            <w:sz w:val="20"/>
            <w:szCs w:val="20"/>
          </w:rPr>
          <w:t>m-allam74@hotmail.com</w:t>
        </w:r>
      </w:hyperlink>
    </w:p>
    <w:p w:rsidR="008B021F" w:rsidRPr="00502728" w:rsidRDefault="008B021F" w:rsidP="00782B2A">
      <w:pPr>
        <w:bidi w:val="0"/>
        <w:snapToGrid w:val="0"/>
        <w:spacing w:after="0" w:line="240" w:lineRule="auto"/>
        <w:jc w:val="center"/>
        <w:rPr>
          <w:rFonts w:ascii="Times New Roman" w:hAnsi="Times New Roman" w:cs="Times New Roman"/>
          <w:b/>
          <w:iCs/>
          <w:sz w:val="20"/>
          <w:szCs w:val="20"/>
        </w:rPr>
      </w:pPr>
    </w:p>
    <w:p w:rsidR="007B4D29" w:rsidRPr="00502728" w:rsidRDefault="009A0D65" w:rsidP="00782B2A">
      <w:pPr>
        <w:bidi w:val="0"/>
        <w:snapToGrid w:val="0"/>
        <w:spacing w:after="0" w:line="240" w:lineRule="auto"/>
        <w:jc w:val="both"/>
        <w:rPr>
          <w:rFonts w:ascii="Times New Roman" w:hAnsi="Times New Roman" w:cs="Times New Roman"/>
          <w:b/>
          <w:iCs/>
          <w:sz w:val="20"/>
          <w:szCs w:val="20"/>
        </w:rPr>
      </w:pPr>
      <w:r w:rsidRPr="00502728">
        <w:rPr>
          <w:rFonts w:ascii="Times New Roman" w:hAnsi="Times New Roman" w:cs="Times New Roman"/>
          <w:b/>
          <w:iCs/>
          <w:sz w:val="20"/>
          <w:szCs w:val="20"/>
        </w:rPr>
        <w:t xml:space="preserve">Abstract: </w:t>
      </w:r>
      <w:r w:rsidR="00D22FDF" w:rsidRPr="00502728">
        <w:rPr>
          <w:rFonts w:ascii="Times New Roman" w:hAnsi="Times New Roman" w:cs="Times New Roman"/>
          <w:b/>
          <w:iCs/>
          <w:sz w:val="20"/>
          <w:szCs w:val="20"/>
        </w:rPr>
        <w:t>Background:</w:t>
      </w:r>
      <w:r w:rsidR="00D22FDF" w:rsidRPr="00502728">
        <w:rPr>
          <w:rFonts w:ascii="Times New Roman" w:hAnsi="Times New Roman" w:cs="Times New Roman"/>
          <w:iCs/>
          <w:sz w:val="20"/>
          <w:szCs w:val="20"/>
        </w:rPr>
        <w:t xml:space="preserve"> Endoscopic injection </w:t>
      </w:r>
      <w:proofErr w:type="spellStart"/>
      <w:r w:rsidR="00D22FDF" w:rsidRPr="00502728">
        <w:rPr>
          <w:rFonts w:ascii="Times New Roman" w:hAnsi="Times New Roman" w:cs="Times New Roman"/>
          <w:iCs/>
          <w:sz w:val="20"/>
          <w:szCs w:val="20"/>
        </w:rPr>
        <w:t>sclerotherapy</w:t>
      </w:r>
      <w:proofErr w:type="spellEnd"/>
      <w:r w:rsidR="00D22FDF" w:rsidRPr="00502728">
        <w:rPr>
          <w:rFonts w:ascii="Times New Roman" w:hAnsi="Times New Roman" w:cs="Times New Roman"/>
          <w:iCs/>
          <w:sz w:val="20"/>
          <w:szCs w:val="20"/>
        </w:rPr>
        <w:t xml:space="preserve"> (EIS) for gastric </w:t>
      </w:r>
      <w:proofErr w:type="spellStart"/>
      <w:r w:rsidR="00D22FDF" w:rsidRPr="00502728">
        <w:rPr>
          <w:rFonts w:ascii="Times New Roman" w:hAnsi="Times New Roman" w:cs="Times New Roman"/>
          <w:iCs/>
          <w:sz w:val="20"/>
          <w:szCs w:val="20"/>
        </w:rPr>
        <w:t>variceal</w:t>
      </w:r>
      <w:proofErr w:type="spellEnd"/>
      <w:r w:rsidR="00D22FDF" w:rsidRPr="00502728">
        <w:rPr>
          <w:rFonts w:ascii="Times New Roman" w:hAnsi="Times New Roman" w:cs="Times New Roman"/>
          <w:iCs/>
          <w:sz w:val="20"/>
          <w:szCs w:val="20"/>
        </w:rPr>
        <w:t xml:space="preserve"> bleeding using butyl-2-cyanoacrylate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began to be used in the mid-1980’s. As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is rapidly polymerized on contact with blood, the use of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is the initial treatment of choice for gastric </w:t>
      </w:r>
      <w:proofErr w:type="spellStart"/>
      <w:r w:rsidR="00D22FDF" w:rsidRPr="00502728">
        <w:rPr>
          <w:rFonts w:ascii="Times New Roman" w:hAnsi="Times New Roman" w:cs="Times New Roman"/>
          <w:iCs/>
          <w:sz w:val="20"/>
          <w:szCs w:val="20"/>
        </w:rPr>
        <w:t>variceal</w:t>
      </w:r>
      <w:proofErr w:type="spellEnd"/>
      <w:r w:rsidR="00D22FDF" w:rsidRPr="00502728">
        <w:rPr>
          <w:rFonts w:ascii="Times New Roman" w:hAnsi="Times New Roman" w:cs="Times New Roman"/>
          <w:iCs/>
          <w:sz w:val="20"/>
          <w:szCs w:val="20"/>
        </w:rPr>
        <w:t xml:space="preserve"> bleeding. Although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is considered to be best suited for larger </w:t>
      </w:r>
      <w:proofErr w:type="spellStart"/>
      <w:r w:rsidR="00D22FDF" w:rsidRPr="00502728">
        <w:rPr>
          <w:rFonts w:ascii="Times New Roman" w:hAnsi="Times New Roman" w:cs="Times New Roman"/>
          <w:iCs/>
          <w:sz w:val="20"/>
          <w:szCs w:val="20"/>
        </w:rPr>
        <w:t>varices</w:t>
      </w:r>
      <w:proofErr w:type="spellEnd"/>
      <w:r w:rsidR="00D22FDF" w:rsidRPr="00502728">
        <w:rPr>
          <w:rFonts w:ascii="Times New Roman" w:hAnsi="Times New Roman" w:cs="Times New Roman"/>
          <w:iCs/>
          <w:sz w:val="20"/>
          <w:szCs w:val="20"/>
        </w:rPr>
        <w:t xml:space="preserve"> due to ease of </w:t>
      </w:r>
      <w:proofErr w:type="spellStart"/>
      <w:r w:rsidR="00D22FDF" w:rsidRPr="00502728">
        <w:rPr>
          <w:rFonts w:ascii="Times New Roman" w:hAnsi="Times New Roman" w:cs="Times New Roman"/>
          <w:iCs/>
          <w:sz w:val="20"/>
          <w:szCs w:val="20"/>
        </w:rPr>
        <w:t>intravariceal</w:t>
      </w:r>
      <w:proofErr w:type="spellEnd"/>
      <w:r w:rsidR="00D22FDF" w:rsidRPr="00502728">
        <w:rPr>
          <w:rFonts w:ascii="Times New Roman" w:hAnsi="Times New Roman" w:cs="Times New Roman"/>
          <w:iCs/>
          <w:sz w:val="20"/>
          <w:szCs w:val="20"/>
        </w:rPr>
        <w:t xml:space="preserve"> injection, it is more difficult to calculate the exact volume needed for </w:t>
      </w:r>
      <w:proofErr w:type="spellStart"/>
      <w:r w:rsidR="00D22FDF" w:rsidRPr="00502728">
        <w:rPr>
          <w:rFonts w:ascii="Times New Roman" w:hAnsi="Times New Roman" w:cs="Times New Roman"/>
          <w:iCs/>
          <w:sz w:val="20"/>
          <w:szCs w:val="20"/>
        </w:rPr>
        <w:t>variceal</w:t>
      </w:r>
      <w:proofErr w:type="spellEnd"/>
      <w:r w:rsidR="00D22FDF" w:rsidRPr="00502728">
        <w:rPr>
          <w:rFonts w:ascii="Times New Roman" w:hAnsi="Times New Roman" w:cs="Times New Roman"/>
          <w:iCs/>
          <w:sz w:val="20"/>
          <w:szCs w:val="20"/>
        </w:rPr>
        <w:t xml:space="preserve"> obliteration. The occurrence of systemic </w:t>
      </w:r>
      <w:proofErr w:type="spellStart"/>
      <w:r w:rsidR="00D22FDF" w:rsidRPr="00502728">
        <w:rPr>
          <w:rFonts w:ascii="Times New Roman" w:hAnsi="Times New Roman" w:cs="Times New Roman"/>
          <w:iCs/>
          <w:sz w:val="20"/>
          <w:szCs w:val="20"/>
        </w:rPr>
        <w:t>embolization</w:t>
      </w:r>
      <w:proofErr w:type="spellEnd"/>
      <w:r w:rsidR="00D22FDF" w:rsidRPr="00502728">
        <w:rPr>
          <w:rFonts w:ascii="Times New Roman" w:hAnsi="Times New Roman" w:cs="Times New Roman"/>
          <w:iCs/>
          <w:sz w:val="20"/>
          <w:szCs w:val="20"/>
        </w:rPr>
        <w:t xml:space="preserve"> with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injections has been reported. </w:t>
      </w:r>
      <w:r w:rsidR="00D22FDF" w:rsidRPr="00502728">
        <w:rPr>
          <w:rFonts w:ascii="Times New Roman" w:hAnsi="Times New Roman" w:cs="Times New Roman"/>
          <w:b/>
          <w:iCs/>
          <w:sz w:val="20"/>
          <w:szCs w:val="20"/>
        </w:rPr>
        <w:t>Aim</w:t>
      </w:r>
      <w:r w:rsidR="00D22FDF" w:rsidRPr="00502728">
        <w:rPr>
          <w:rFonts w:ascii="Times New Roman" w:hAnsi="Times New Roman" w:cs="Times New Roman"/>
          <w:iCs/>
          <w:sz w:val="20"/>
          <w:szCs w:val="20"/>
        </w:rPr>
        <w:t xml:space="preserve">: Post endoscopic </w:t>
      </w:r>
      <w:proofErr w:type="spellStart"/>
      <w:r w:rsidR="00D22FDF" w:rsidRPr="00502728">
        <w:rPr>
          <w:rFonts w:ascii="Times New Roman" w:hAnsi="Times New Roman" w:cs="Times New Roman"/>
          <w:iCs/>
          <w:sz w:val="20"/>
          <w:szCs w:val="20"/>
        </w:rPr>
        <w:t>intravaricealHistoacryl</w:t>
      </w:r>
      <w:proofErr w:type="spellEnd"/>
      <w:r w:rsidR="00D22FDF" w:rsidRPr="00502728">
        <w:rPr>
          <w:rFonts w:ascii="Times New Roman" w:hAnsi="Times New Roman" w:cs="Times New Roman"/>
          <w:iCs/>
          <w:sz w:val="20"/>
          <w:szCs w:val="20"/>
        </w:rPr>
        <w:t xml:space="preserve"> injection pulmonary vascular complications </w:t>
      </w:r>
      <w:proofErr w:type="spellStart"/>
      <w:r w:rsidR="00D22FDF" w:rsidRPr="00502728">
        <w:rPr>
          <w:rFonts w:ascii="Times New Roman" w:hAnsi="Times New Roman" w:cs="Times New Roman"/>
          <w:iCs/>
          <w:sz w:val="20"/>
          <w:szCs w:val="20"/>
        </w:rPr>
        <w:t>evaluation.</w:t>
      </w:r>
      <w:r w:rsidR="00D22FDF" w:rsidRPr="00502728">
        <w:rPr>
          <w:rFonts w:ascii="Times New Roman" w:hAnsi="Times New Roman" w:cs="Times New Roman"/>
          <w:b/>
          <w:iCs/>
          <w:sz w:val="20"/>
          <w:szCs w:val="20"/>
        </w:rPr>
        <w:t>Patient</w:t>
      </w:r>
      <w:proofErr w:type="spellEnd"/>
      <w:r w:rsidR="00D22FDF" w:rsidRPr="00502728">
        <w:rPr>
          <w:rFonts w:ascii="Times New Roman" w:hAnsi="Times New Roman" w:cs="Times New Roman"/>
          <w:b/>
          <w:iCs/>
          <w:sz w:val="20"/>
          <w:szCs w:val="20"/>
        </w:rPr>
        <w:t xml:space="preserve"> and Methods</w:t>
      </w:r>
      <w:r w:rsidR="00D22FDF" w:rsidRPr="00502728">
        <w:rPr>
          <w:rFonts w:ascii="Times New Roman" w:hAnsi="Times New Roman" w:cs="Times New Roman"/>
          <w:iCs/>
          <w:sz w:val="20"/>
          <w:szCs w:val="20"/>
        </w:rPr>
        <w:t xml:space="preserve">:- Thirty patients with bleeding from gastric </w:t>
      </w:r>
      <w:proofErr w:type="spellStart"/>
      <w:r w:rsidR="00D22FDF" w:rsidRPr="00502728">
        <w:rPr>
          <w:rFonts w:ascii="Times New Roman" w:hAnsi="Times New Roman" w:cs="Times New Roman"/>
          <w:iCs/>
          <w:sz w:val="20"/>
          <w:szCs w:val="20"/>
        </w:rPr>
        <w:t>varices</w:t>
      </w:r>
      <w:proofErr w:type="spellEnd"/>
      <w:r w:rsidR="00D22FDF" w:rsidRPr="00502728">
        <w:rPr>
          <w:rFonts w:ascii="Times New Roman" w:hAnsi="Times New Roman" w:cs="Times New Roman"/>
          <w:iCs/>
          <w:sz w:val="20"/>
          <w:szCs w:val="20"/>
        </w:rPr>
        <w:t xml:space="preserve"> who were treated with N-butyl-2-cyanoacrylate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were enrolled in this study from October 2013 to October 2014, 22 patients were emergency cases and 8 patient</w:t>
      </w:r>
      <w:r w:rsidR="00D8592F" w:rsidRPr="00502728">
        <w:rPr>
          <w:rFonts w:ascii="Times New Roman" w:hAnsi="Times New Roman" w:cs="Times New Roman"/>
          <w:iCs/>
          <w:sz w:val="20"/>
          <w:szCs w:val="20"/>
        </w:rPr>
        <w:t>s</w:t>
      </w:r>
      <w:r w:rsidR="00D22FDF" w:rsidRPr="00502728">
        <w:rPr>
          <w:rFonts w:ascii="Times New Roman" w:hAnsi="Times New Roman" w:cs="Times New Roman"/>
          <w:iCs/>
          <w:sz w:val="20"/>
          <w:szCs w:val="20"/>
        </w:rPr>
        <w:t xml:space="preserve"> as a follow up </w:t>
      </w:r>
      <w:proofErr w:type="spellStart"/>
      <w:r w:rsidR="00D22FDF" w:rsidRPr="00502728">
        <w:rPr>
          <w:rFonts w:ascii="Times New Roman" w:hAnsi="Times New Roman" w:cs="Times New Roman"/>
          <w:iCs/>
          <w:sz w:val="20"/>
          <w:szCs w:val="20"/>
        </w:rPr>
        <w:t>sclerotherapy</w:t>
      </w:r>
      <w:proofErr w:type="spellEnd"/>
      <w:r w:rsidR="00D22FDF" w:rsidRPr="00502728">
        <w:rPr>
          <w:rFonts w:ascii="Times New Roman" w:hAnsi="Times New Roman" w:cs="Times New Roman"/>
          <w:iCs/>
          <w:sz w:val="20"/>
          <w:szCs w:val="20"/>
        </w:rPr>
        <w:t xml:space="preserve"> cases. For all patient, full clinical assessment, routine laboratory tests and D-</w:t>
      </w:r>
      <w:proofErr w:type="spellStart"/>
      <w:r w:rsidR="00D22FDF" w:rsidRPr="00502728">
        <w:rPr>
          <w:rFonts w:ascii="Times New Roman" w:hAnsi="Times New Roman" w:cs="Times New Roman"/>
          <w:iCs/>
          <w:sz w:val="20"/>
          <w:szCs w:val="20"/>
        </w:rPr>
        <w:t>dimer</w:t>
      </w:r>
      <w:proofErr w:type="spellEnd"/>
      <w:r w:rsidR="00D22FDF" w:rsidRPr="00502728">
        <w:rPr>
          <w:rFonts w:ascii="Times New Roman" w:hAnsi="Times New Roman" w:cs="Times New Roman"/>
          <w:iCs/>
          <w:sz w:val="20"/>
          <w:szCs w:val="20"/>
        </w:rPr>
        <w:t xml:space="preserve"> were done. Pulmonary imaging as x-ray and </w:t>
      </w:r>
      <w:r w:rsidR="00D22FDF" w:rsidRPr="00502728">
        <w:rPr>
          <w:rFonts w:ascii="Times New Roman" w:eastAsia="Calibri" w:hAnsi="Times New Roman" w:cs="Times New Roman"/>
          <w:iCs/>
          <w:sz w:val="20"/>
          <w:szCs w:val="20"/>
        </w:rPr>
        <w:t xml:space="preserve">Helical CT scanning </w:t>
      </w:r>
      <w:r w:rsidR="00D22FDF" w:rsidRPr="00502728">
        <w:rPr>
          <w:rFonts w:ascii="Times New Roman" w:hAnsi="Times New Roman" w:cs="Times New Roman"/>
          <w:iCs/>
          <w:sz w:val="20"/>
          <w:szCs w:val="20"/>
        </w:rPr>
        <w:t xml:space="preserve">were done. </w:t>
      </w:r>
      <w:r w:rsidR="00D22FDF" w:rsidRPr="00502728">
        <w:rPr>
          <w:rFonts w:ascii="Times New Roman" w:eastAsia="Calibri" w:hAnsi="Times New Roman" w:cs="Times New Roman"/>
          <w:iCs/>
          <w:sz w:val="20"/>
          <w:szCs w:val="20"/>
        </w:rPr>
        <w:t>Echocardiography supplemented with Doppler</w:t>
      </w:r>
      <w:r w:rsidR="00D22FDF" w:rsidRPr="00502728">
        <w:rPr>
          <w:rFonts w:ascii="Times New Roman" w:hAnsi="Times New Roman" w:cs="Times New Roman"/>
          <w:iCs/>
          <w:sz w:val="20"/>
          <w:szCs w:val="20"/>
        </w:rPr>
        <w:t xml:space="preserve"> was done before, 10 minutes and 24 hours post </w:t>
      </w:r>
      <w:proofErr w:type="spellStart"/>
      <w:r w:rsidR="00D22FDF" w:rsidRPr="00502728">
        <w:rPr>
          <w:rFonts w:ascii="Times New Roman" w:hAnsi="Times New Roman" w:cs="Times New Roman"/>
          <w:iCs/>
          <w:sz w:val="20"/>
          <w:szCs w:val="20"/>
        </w:rPr>
        <w:t>procedure.</w:t>
      </w:r>
      <w:r w:rsidR="00D22FDF" w:rsidRPr="00502728">
        <w:rPr>
          <w:rFonts w:ascii="Times New Roman" w:hAnsi="Times New Roman" w:cs="Times New Roman"/>
          <w:b/>
          <w:iCs/>
          <w:sz w:val="20"/>
          <w:szCs w:val="20"/>
        </w:rPr>
        <w:t>Result</w:t>
      </w:r>
      <w:proofErr w:type="spellEnd"/>
      <w:r w:rsidR="00D22FDF" w:rsidRPr="00502728">
        <w:rPr>
          <w:rFonts w:ascii="Times New Roman" w:hAnsi="Times New Roman" w:cs="Times New Roman"/>
          <w:iCs/>
          <w:sz w:val="20"/>
          <w:szCs w:val="20"/>
        </w:rPr>
        <w:t xml:space="preserve">: Acute </w:t>
      </w:r>
      <w:proofErr w:type="spellStart"/>
      <w:r w:rsidR="00D22FDF" w:rsidRPr="00502728">
        <w:rPr>
          <w:rFonts w:ascii="Times New Roman" w:hAnsi="Times New Roman" w:cs="Times New Roman"/>
          <w:iCs/>
          <w:sz w:val="20"/>
          <w:szCs w:val="20"/>
        </w:rPr>
        <w:t>variceal</w:t>
      </w:r>
      <w:proofErr w:type="spellEnd"/>
      <w:r w:rsidR="00D22FDF" w:rsidRPr="00502728">
        <w:rPr>
          <w:rFonts w:ascii="Times New Roman" w:hAnsi="Times New Roman" w:cs="Times New Roman"/>
          <w:iCs/>
          <w:sz w:val="20"/>
          <w:szCs w:val="20"/>
        </w:rPr>
        <w:t xml:space="preserve"> bleeding was initially controlled in all patients with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injections. But, </w:t>
      </w:r>
      <w:proofErr w:type="spellStart"/>
      <w:r w:rsidR="00D22FDF" w:rsidRPr="00502728">
        <w:rPr>
          <w:rFonts w:ascii="Times New Roman" w:hAnsi="Times New Roman" w:cs="Times New Roman"/>
          <w:iCs/>
          <w:sz w:val="20"/>
          <w:szCs w:val="20"/>
        </w:rPr>
        <w:t>rebleeding</w:t>
      </w:r>
      <w:proofErr w:type="spellEnd"/>
      <w:r w:rsidR="00D22FDF" w:rsidRPr="00502728">
        <w:rPr>
          <w:rFonts w:ascii="Times New Roman" w:hAnsi="Times New Roman" w:cs="Times New Roman"/>
          <w:iCs/>
          <w:sz w:val="20"/>
          <w:szCs w:val="20"/>
        </w:rPr>
        <w:t xml:space="preserve"> was reported in 5 cases (16.6%).</w:t>
      </w:r>
      <w:r w:rsidR="00D22FDF" w:rsidRPr="00502728">
        <w:rPr>
          <w:rFonts w:ascii="Times New Roman" w:eastAsia="Calibri" w:hAnsi="Times New Roman" w:cs="Times New Roman"/>
          <w:iCs/>
          <w:sz w:val="20"/>
          <w:szCs w:val="20"/>
        </w:rPr>
        <w:t>Apart from, 2 patient</w:t>
      </w:r>
      <w:r w:rsidR="00D8592F" w:rsidRPr="00502728">
        <w:rPr>
          <w:rFonts w:ascii="Times New Roman" w:eastAsia="Calibri" w:hAnsi="Times New Roman" w:cs="Times New Roman"/>
          <w:iCs/>
          <w:sz w:val="20"/>
          <w:szCs w:val="20"/>
        </w:rPr>
        <w:t>s</w:t>
      </w:r>
      <w:r w:rsidR="00D22FDF" w:rsidRPr="00502728">
        <w:rPr>
          <w:rFonts w:ascii="Times New Roman" w:eastAsia="Calibri" w:hAnsi="Times New Roman" w:cs="Times New Roman"/>
          <w:iCs/>
          <w:sz w:val="20"/>
          <w:szCs w:val="20"/>
        </w:rPr>
        <w:t xml:space="preserve"> presented with hypotension and shock, no significant post procedure clinical findings was detected. One patient was admitted to ICU for 72 hours, where he was diagnosed as stable acute pulmonary embolism (3.3%). The diagnosis of pulmonary embolism was based on Helical CT scan.</w:t>
      </w:r>
      <w:r w:rsidR="00D22FDF" w:rsidRPr="00502728">
        <w:rPr>
          <w:rFonts w:ascii="Times New Roman" w:eastAsia="Calibri" w:hAnsi="Times New Roman" w:cs="Times New Roman"/>
          <w:iCs/>
          <w:sz w:val="20"/>
          <w:szCs w:val="20"/>
        </w:rPr>
        <w:tab/>
        <w:t>Tracing the mean pressure of pulmonary artery before and after the procedure showed no significant changes.</w:t>
      </w:r>
      <w:r w:rsidR="00D8592F" w:rsidRPr="00502728">
        <w:rPr>
          <w:rFonts w:ascii="Times New Roman" w:eastAsia="Calibri" w:hAnsi="Times New Roman" w:cs="Times New Roman"/>
          <w:iCs/>
          <w:sz w:val="20"/>
          <w:szCs w:val="20"/>
        </w:rPr>
        <w:t xml:space="preserve"> </w:t>
      </w:r>
      <w:r w:rsidR="00D22FDF" w:rsidRPr="00502728">
        <w:rPr>
          <w:rFonts w:ascii="Times New Roman" w:hAnsi="Times New Roman" w:cs="Times New Roman"/>
          <w:b/>
          <w:iCs/>
          <w:sz w:val="20"/>
          <w:szCs w:val="20"/>
        </w:rPr>
        <w:t>Conclusion</w:t>
      </w:r>
      <w:r w:rsidR="00D22FDF" w:rsidRPr="00502728">
        <w:rPr>
          <w:rFonts w:ascii="Times New Roman" w:hAnsi="Times New Roman" w:cs="Times New Roman"/>
          <w:iCs/>
          <w:sz w:val="20"/>
          <w:szCs w:val="20"/>
        </w:rPr>
        <w:t xml:space="preserve">: However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injection for controlling gastric </w:t>
      </w:r>
      <w:proofErr w:type="spellStart"/>
      <w:r w:rsidR="00D22FDF" w:rsidRPr="00502728">
        <w:rPr>
          <w:rFonts w:ascii="Times New Roman" w:hAnsi="Times New Roman" w:cs="Times New Roman"/>
          <w:iCs/>
          <w:sz w:val="20"/>
          <w:szCs w:val="20"/>
        </w:rPr>
        <w:t>variceal</w:t>
      </w:r>
      <w:proofErr w:type="spellEnd"/>
      <w:r w:rsidR="00D22FDF" w:rsidRPr="00502728">
        <w:rPr>
          <w:rFonts w:ascii="Times New Roman" w:hAnsi="Times New Roman" w:cs="Times New Roman"/>
          <w:iCs/>
          <w:sz w:val="20"/>
          <w:szCs w:val="20"/>
        </w:rPr>
        <w:t xml:space="preserve"> bleeding is considered as an invasive maneuver, the incidence of major complications as pulmonary embolism is low. Further study with more number of patient</w:t>
      </w:r>
      <w:r w:rsidR="00D8592F" w:rsidRPr="00502728">
        <w:rPr>
          <w:rFonts w:ascii="Times New Roman" w:hAnsi="Times New Roman" w:cs="Times New Roman"/>
          <w:iCs/>
          <w:sz w:val="20"/>
          <w:szCs w:val="20"/>
        </w:rPr>
        <w:t>s</w:t>
      </w:r>
      <w:r w:rsidR="00D22FDF" w:rsidRPr="00502728">
        <w:rPr>
          <w:rFonts w:ascii="Times New Roman" w:hAnsi="Times New Roman" w:cs="Times New Roman"/>
          <w:iCs/>
          <w:sz w:val="20"/>
          <w:szCs w:val="20"/>
        </w:rPr>
        <w:t xml:space="preserve"> is recommended for evaluating the risk factor for post </w:t>
      </w:r>
      <w:proofErr w:type="spellStart"/>
      <w:r w:rsidR="00D22FDF" w:rsidRPr="00502728">
        <w:rPr>
          <w:rFonts w:ascii="Times New Roman" w:hAnsi="Times New Roman" w:cs="Times New Roman"/>
          <w:iCs/>
          <w:sz w:val="20"/>
          <w:szCs w:val="20"/>
        </w:rPr>
        <w:t>histoacryl</w:t>
      </w:r>
      <w:proofErr w:type="spellEnd"/>
      <w:r w:rsidR="00D22FDF" w:rsidRPr="00502728">
        <w:rPr>
          <w:rFonts w:ascii="Times New Roman" w:hAnsi="Times New Roman" w:cs="Times New Roman"/>
          <w:iCs/>
          <w:sz w:val="20"/>
          <w:szCs w:val="20"/>
        </w:rPr>
        <w:t xml:space="preserve"> pulmonary embolism.</w:t>
      </w:r>
    </w:p>
    <w:p w:rsidR="001917E1" w:rsidRDefault="005F0F57" w:rsidP="00782B2A">
      <w:pPr>
        <w:bidi w:val="0"/>
        <w:snapToGrid w:val="0"/>
        <w:spacing w:after="0" w:line="240" w:lineRule="auto"/>
        <w:jc w:val="both"/>
        <w:rPr>
          <w:rFonts w:ascii="Times New Roman" w:hAnsi="Times New Roman" w:cs="Times New Roman"/>
          <w:sz w:val="20"/>
          <w:szCs w:val="20"/>
          <w:lang w:eastAsia="zh-CN"/>
        </w:rPr>
      </w:pPr>
      <w:r w:rsidRPr="00502728">
        <w:rPr>
          <w:rFonts w:ascii="Times New Roman" w:hAnsi="Times New Roman" w:cs="Times New Roman"/>
          <w:b/>
          <w:sz w:val="20"/>
          <w:szCs w:val="20"/>
        </w:rPr>
        <w:t>[</w:t>
      </w:r>
      <w:r w:rsidRPr="00502728">
        <w:rPr>
          <w:rFonts w:ascii="Times New Roman" w:hAnsi="Times New Roman" w:cs="Times New Roman"/>
          <w:sz w:val="20"/>
          <w:szCs w:val="20"/>
        </w:rPr>
        <w:t xml:space="preserve">Nasr H. </w:t>
      </w:r>
      <w:proofErr w:type="spellStart"/>
      <w:r w:rsidRPr="00502728">
        <w:rPr>
          <w:rFonts w:ascii="Times New Roman" w:hAnsi="Times New Roman" w:cs="Times New Roman"/>
          <w:sz w:val="20"/>
          <w:szCs w:val="20"/>
        </w:rPr>
        <w:t>Khalil</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Gamal</w:t>
      </w:r>
      <w:proofErr w:type="spellEnd"/>
      <w:r w:rsidRPr="00502728">
        <w:rPr>
          <w:rFonts w:ascii="Times New Roman" w:hAnsi="Times New Roman" w:cs="Times New Roman"/>
          <w:sz w:val="20"/>
          <w:szCs w:val="20"/>
        </w:rPr>
        <w:t xml:space="preserve"> M. </w:t>
      </w:r>
      <w:proofErr w:type="spellStart"/>
      <w:r w:rsidR="00D8592F" w:rsidRPr="00502728">
        <w:rPr>
          <w:rFonts w:ascii="Times New Roman" w:hAnsi="Times New Roman" w:cs="Times New Roman"/>
          <w:sz w:val="20"/>
          <w:szCs w:val="20"/>
        </w:rPr>
        <w:t>Soliman</w:t>
      </w:r>
      <w:proofErr w:type="spellEnd"/>
      <w:r w:rsidR="00D8592F" w:rsidRPr="00502728">
        <w:rPr>
          <w:rFonts w:ascii="Times New Roman" w:hAnsi="Times New Roman" w:cs="Times New Roman"/>
          <w:sz w:val="20"/>
          <w:szCs w:val="20"/>
        </w:rPr>
        <w:t xml:space="preserve">, Mohamed </w:t>
      </w:r>
      <w:proofErr w:type="spellStart"/>
      <w:r w:rsidR="00D8592F" w:rsidRPr="00502728">
        <w:rPr>
          <w:rFonts w:ascii="Times New Roman" w:hAnsi="Times New Roman" w:cs="Times New Roman"/>
          <w:sz w:val="20"/>
          <w:szCs w:val="20"/>
        </w:rPr>
        <w:t>Abd</w:t>
      </w:r>
      <w:proofErr w:type="spellEnd"/>
      <w:r w:rsidR="00D8592F" w:rsidRPr="00502728">
        <w:rPr>
          <w:rFonts w:ascii="Times New Roman" w:hAnsi="Times New Roman" w:cs="Times New Roman"/>
          <w:sz w:val="20"/>
          <w:szCs w:val="20"/>
        </w:rPr>
        <w:t xml:space="preserve"> El-</w:t>
      </w:r>
      <w:proofErr w:type="spellStart"/>
      <w:r w:rsidR="00D8592F" w:rsidRPr="00502728">
        <w:rPr>
          <w:rFonts w:ascii="Times New Roman" w:hAnsi="Times New Roman" w:cs="Times New Roman"/>
          <w:sz w:val="20"/>
          <w:szCs w:val="20"/>
        </w:rPr>
        <w:t>Rasheed</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Mahmoud</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Abd</w:t>
      </w:r>
      <w:proofErr w:type="spellEnd"/>
      <w:r w:rsidRPr="00502728">
        <w:rPr>
          <w:rFonts w:ascii="Times New Roman" w:hAnsi="Times New Roman" w:cs="Times New Roman"/>
          <w:sz w:val="20"/>
          <w:szCs w:val="20"/>
        </w:rPr>
        <w:t xml:space="preserve"> El-</w:t>
      </w:r>
      <w:proofErr w:type="spellStart"/>
      <w:r w:rsidRPr="00502728">
        <w:rPr>
          <w:rFonts w:ascii="Times New Roman" w:hAnsi="Times New Roman" w:cs="Times New Roman"/>
          <w:sz w:val="20"/>
          <w:szCs w:val="20"/>
        </w:rPr>
        <w:t>Rasheed</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Nabil</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Fathy</w:t>
      </w:r>
      <w:proofErr w:type="spellEnd"/>
      <w:r w:rsid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Esmael</w:t>
      </w:r>
      <w:proofErr w:type="spellEnd"/>
      <w:r w:rsidRPr="00502728">
        <w:rPr>
          <w:rFonts w:ascii="Times New Roman" w:hAnsi="Times New Roman" w:cs="Times New Roman"/>
          <w:sz w:val="20"/>
          <w:szCs w:val="20"/>
        </w:rPr>
        <w:t xml:space="preserve"> Hassan and</w:t>
      </w:r>
      <w:r w:rsid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Gamal</w:t>
      </w:r>
      <w:proofErr w:type="spellEnd"/>
      <w:r w:rsidR="00D8592F"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Zakaria</w:t>
      </w:r>
      <w:proofErr w:type="spellEnd"/>
      <w:r w:rsidR="00D8592F"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Elmorsy</w:t>
      </w:r>
      <w:proofErr w:type="spellEnd"/>
      <w:r w:rsidR="00D8592F"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Elkhatib</w:t>
      </w:r>
      <w:proofErr w:type="spellEnd"/>
      <w:r w:rsidRPr="00502728">
        <w:rPr>
          <w:rFonts w:ascii="Times New Roman" w:hAnsi="Times New Roman" w:cs="Times New Roman"/>
          <w:sz w:val="20"/>
          <w:szCs w:val="20"/>
        </w:rPr>
        <w:t>.</w:t>
      </w:r>
      <w:r w:rsidRPr="00502728">
        <w:rPr>
          <w:rFonts w:ascii="Times New Roman" w:hAnsi="Times New Roman" w:cs="Times New Roman"/>
          <w:b/>
          <w:sz w:val="20"/>
          <w:szCs w:val="20"/>
        </w:rPr>
        <w:t xml:space="preserve"> Post Butyl-</w:t>
      </w:r>
      <w:proofErr w:type="spellStart"/>
      <w:r w:rsidRPr="00502728">
        <w:rPr>
          <w:rFonts w:ascii="Times New Roman" w:hAnsi="Times New Roman" w:cs="Times New Roman"/>
          <w:b/>
          <w:sz w:val="20"/>
          <w:szCs w:val="20"/>
        </w:rPr>
        <w:t>cyanoacrylate</w:t>
      </w:r>
      <w:proofErr w:type="spellEnd"/>
      <w:r w:rsidRPr="00502728">
        <w:rPr>
          <w:rFonts w:ascii="Times New Roman" w:hAnsi="Times New Roman" w:cs="Times New Roman"/>
          <w:b/>
          <w:sz w:val="20"/>
          <w:szCs w:val="20"/>
        </w:rPr>
        <w:t xml:space="preserve"> (</w:t>
      </w:r>
      <w:proofErr w:type="spellStart"/>
      <w:r w:rsidRPr="00502728">
        <w:rPr>
          <w:rFonts w:ascii="Times New Roman" w:hAnsi="Times New Roman" w:cs="Times New Roman"/>
          <w:b/>
          <w:sz w:val="20"/>
          <w:szCs w:val="20"/>
        </w:rPr>
        <w:t>Histoacryl</w:t>
      </w:r>
      <w:proofErr w:type="spellEnd"/>
      <w:r w:rsidRPr="00502728">
        <w:rPr>
          <w:rFonts w:ascii="Times New Roman" w:hAnsi="Times New Roman" w:cs="Times New Roman"/>
          <w:b/>
          <w:sz w:val="20"/>
          <w:szCs w:val="20"/>
        </w:rPr>
        <w:t xml:space="preserve">) Endoscopic Injection </w:t>
      </w:r>
      <w:proofErr w:type="spellStart"/>
      <w:r w:rsidRPr="00502728">
        <w:rPr>
          <w:rFonts w:ascii="Times New Roman" w:hAnsi="Times New Roman" w:cs="Times New Roman"/>
          <w:b/>
          <w:sz w:val="20"/>
          <w:szCs w:val="20"/>
        </w:rPr>
        <w:t>Sclerotherapy</w:t>
      </w:r>
      <w:proofErr w:type="spellEnd"/>
      <w:r w:rsidRPr="00502728">
        <w:rPr>
          <w:rFonts w:ascii="Times New Roman" w:hAnsi="Times New Roman" w:cs="Times New Roman"/>
          <w:b/>
          <w:sz w:val="20"/>
          <w:szCs w:val="20"/>
        </w:rPr>
        <w:t xml:space="preserve"> Pulmonary </w:t>
      </w:r>
      <w:proofErr w:type="spellStart"/>
      <w:r w:rsidRPr="00502728">
        <w:rPr>
          <w:rFonts w:ascii="Times New Roman" w:hAnsi="Times New Roman" w:cs="Times New Roman"/>
          <w:b/>
          <w:sz w:val="20"/>
          <w:szCs w:val="20"/>
        </w:rPr>
        <w:t>Haemodynamic</w:t>
      </w:r>
      <w:proofErr w:type="spellEnd"/>
      <w:r w:rsidRPr="00502728">
        <w:rPr>
          <w:rFonts w:ascii="Times New Roman" w:hAnsi="Times New Roman" w:cs="Times New Roman"/>
          <w:b/>
          <w:sz w:val="20"/>
          <w:szCs w:val="20"/>
        </w:rPr>
        <w:t xml:space="preserve"> Changes</w:t>
      </w:r>
      <w:r w:rsidR="001917E1" w:rsidRPr="00502728">
        <w:rPr>
          <w:rFonts w:ascii="Times New Roman" w:eastAsia="Times New Roman" w:hAnsi="Times New Roman" w:cs="Times New Roman"/>
          <w:b/>
          <w:bCs/>
          <w:sz w:val="20"/>
          <w:szCs w:val="20"/>
          <w:lang w:bidi="fa-IR"/>
        </w:rPr>
        <w:t>.</w:t>
      </w:r>
      <w:r w:rsidR="001917E1" w:rsidRPr="00502728">
        <w:rPr>
          <w:rFonts w:ascii="Times New Roman" w:hAnsi="Times New Roman" w:cs="Times New Roman"/>
          <w:bCs/>
          <w:i/>
          <w:sz w:val="20"/>
          <w:szCs w:val="20"/>
        </w:rPr>
        <w:t xml:space="preserve"> N Y </w:t>
      </w:r>
      <w:proofErr w:type="spellStart"/>
      <w:r w:rsidR="001917E1" w:rsidRPr="00502728">
        <w:rPr>
          <w:rFonts w:ascii="Times New Roman" w:hAnsi="Times New Roman" w:cs="Times New Roman"/>
          <w:bCs/>
          <w:i/>
          <w:sz w:val="20"/>
          <w:szCs w:val="20"/>
        </w:rPr>
        <w:t>Sci</w:t>
      </w:r>
      <w:proofErr w:type="spellEnd"/>
      <w:r w:rsidR="001917E1" w:rsidRPr="00502728">
        <w:rPr>
          <w:rFonts w:ascii="Times New Roman" w:hAnsi="Times New Roman" w:cs="Times New Roman"/>
          <w:bCs/>
          <w:i/>
          <w:sz w:val="20"/>
          <w:szCs w:val="20"/>
        </w:rPr>
        <w:t xml:space="preserve"> J</w:t>
      </w:r>
      <w:r w:rsidR="001917E1" w:rsidRPr="00502728">
        <w:rPr>
          <w:rFonts w:ascii="Times New Roman" w:hAnsi="Times New Roman" w:cs="Times New Roman"/>
          <w:bCs/>
          <w:sz w:val="20"/>
          <w:szCs w:val="20"/>
        </w:rPr>
        <w:t xml:space="preserve"> </w:t>
      </w:r>
      <w:r w:rsidR="001917E1" w:rsidRPr="00502728">
        <w:rPr>
          <w:rFonts w:ascii="Times New Roman" w:hAnsi="Times New Roman" w:cs="Times New Roman"/>
          <w:sz w:val="20"/>
          <w:szCs w:val="20"/>
        </w:rPr>
        <w:t>201</w:t>
      </w:r>
      <w:r w:rsidR="001917E1" w:rsidRPr="00502728">
        <w:rPr>
          <w:rFonts w:ascii="Times New Roman" w:hAnsi="Times New Roman" w:cs="Times New Roman" w:hint="eastAsia"/>
          <w:sz w:val="20"/>
          <w:szCs w:val="20"/>
        </w:rPr>
        <w:t>5</w:t>
      </w:r>
      <w:r w:rsidR="001917E1" w:rsidRPr="00502728">
        <w:rPr>
          <w:rFonts w:ascii="Times New Roman" w:hAnsi="Times New Roman" w:cs="Times New Roman"/>
          <w:sz w:val="20"/>
          <w:szCs w:val="20"/>
        </w:rPr>
        <w:t>;</w:t>
      </w:r>
      <w:r w:rsidR="001917E1" w:rsidRPr="00502728">
        <w:rPr>
          <w:rFonts w:ascii="Times New Roman" w:hAnsi="Times New Roman" w:cs="Times New Roman" w:hint="eastAsia"/>
          <w:sz w:val="20"/>
          <w:szCs w:val="20"/>
        </w:rPr>
        <w:t>8</w:t>
      </w:r>
      <w:r w:rsidR="001917E1" w:rsidRPr="00502728">
        <w:rPr>
          <w:rFonts w:ascii="Times New Roman" w:hAnsi="Times New Roman" w:cs="Times New Roman"/>
          <w:sz w:val="20"/>
          <w:szCs w:val="20"/>
        </w:rPr>
        <w:t>(</w:t>
      </w:r>
      <w:r w:rsidR="001917E1" w:rsidRPr="00502728">
        <w:rPr>
          <w:rFonts w:ascii="Times New Roman" w:hAnsi="Times New Roman" w:cs="Times New Roman" w:hint="eastAsia"/>
          <w:sz w:val="20"/>
          <w:szCs w:val="20"/>
        </w:rPr>
        <w:t>7</w:t>
      </w:r>
      <w:r w:rsidR="001917E1" w:rsidRPr="00502728">
        <w:rPr>
          <w:rFonts w:ascii="Times New Roman" w:hAnsi="Times New Roman" w:cs="Times New Roman"/>
          <w:sz w:val="20"/>
          <w:szCs w:val="20"/>
        </w:rPr>
        <w:t>):</w:t>
      </w:r>
      <w:r w:rsidR="006370AE" w:rsidRPr="00502728">
        <w:rPr>
          <w:rFonts w:ascii="Times New Roman" w:hAnsi="Times New Roman" w:cs="Times New Roman"/>
          <w:noProof/>
          <w:color w:val="000000"/>
          <w:sz w:val="20"/>
          <w:szCs w:val="20"/>
        </w:rPr>
        <w:t>20</w:t>
      </w:r>
      <w:r w:rsidR="001917E1" w:rsidRPr="00502728">
        <w:rPr>
          <w:rFonts w:ascii="Times New Roman" w:hAnsi="Times New Roman" w:cs="Times New Roman"/>
          <w:color w:val="000000"/>
          <w:sz w:val="20"/>
          <w:szCs w:val="20"/>
        </w:rPr>
        <w:t>-</w:t>
      </w:r>
      <w:r w:rsidR="006370AE" w:rsidRPr="00502728">
        <w:rPr>
          <w:rFonts w:ascii="Times New Roman" w:hAnsi="Times New Roman" w:cs="Times New Roman"/>
          <w:noProof/>
          <w:color w:val="000000"/>
          <w:sz w:val="20"/>
          <w:szCs w:val="20"/>
        </w:rPr>
        <w:t>23</w:t>
      </w:r>
      <w:r w:rsidR="001917E1" w:rsidRPr="00502728">
        <w:rPr>
          <w:rFonts w:ascii="Times New Roman" w:hAnsi="Times New Roman" w:cs="Times New Roman"/>
          <w:sz w:val="20"/>
          <w:szCs w:val="20"/>
        </w:rPr>
        <w:t xml:space="preserve">]. (ISSN: 1554-0200). </w:t>
      </w:r>
      <w:hyperlink r:id="rId8" w:history="1">
        <w:r w:rsidR="00280ECB" w:rsidRPr="00C45A36">
          <w:rPr>
            <w:rStyle w:val="Hyperlink"/>
            <w:rFonts w:ascii="Times New Roman" w:hAnsi="Times New Roman" w:cs="Times New Roman"/>
            <w:sz w:val="20"/>
            <w:szCs w:val="20"/>
          </w:rPr>
          <w:t xml:space="preserve">http://www.sciencepub.net/newyork. </w:t>
        </w:r>
        <w:r w:rsidR="00280ECB" w:rsidRPr="00C45A36">
          <w:rPr>
            <w:rStyle w:val="Hyperlink"/>
            <w:rFonts w:ascii="Times New Roman" w:hAnsi="Times New Roman" w:cs="Times New Roman" w:hint="eastAsia"/>
            <w:sz w:val="20"/>
            <w:szCs w:val="20"/>
            <w:lang w:eastAsia="zh-CN"/>
          </w:rPr>
          <w:t>4</w:t>
        </w:r>
      </w:hyperlink>
    </w:p>
    <w:p w:rsidR="00280ECB" w:rsidRDefault="00280ECB" w:rsidP="00280ECB">
      <w:pPr>
        <w:bidi w:val="0"/>
        <w:snapToGrid w:val="0"/>
        <w:spacing w:after="0" w:line="240" w:lineRule="auto"/>
        <w:jc w:val="both"/>
        <w:rPr>
          <w:rFonts w:ascii="Times New Roman" w:hAnsi="Times New Roman" w:cs="Times New Roman"/>
          <w:sz w:val="20"/>
          <w:szCs w:val="20"/>
          <w:lang w:eastAsia="zh-CN"/>
        </w:rPr>
      </w:pPr>
    </w:p>
    <w:p w:rsidR="00280ECB" w:rsidRPr="00280ECB" w:rsidRDefault="00280ECB" w:rsidP="00280ECB">
      <w:pPr>
        <w:bidi w:val="0"/>
        <w:snapToGrid w:val="0"/>
        <w:spacing w:after="0" w:line="240" w:lineRule="auto"/>
        <w:jc w:val="both"/>
        <w:rPr>
          <w:rFonts w:ascii="Times New Roman" w:hAnsi="Times New Roman" w:cs="Times New Roman"/>
          <w:b/>
          <w:sz w:val="20"/>
          <w:szCs w:val="20"/>
          <w:lang w:eastAsia="zh-CN"/>
        </w:rPr>
      </w:pPr>
      <w:r w:rsidRPr="00280ECB">
        <w:rPr>
          <w:rFonts w:ascii="Times New Roman" w:hAnsi="Times New Roman" w:cs="Times New Roman"/>
          <w:b/>
          <w:sz w:val="20"/>
          <w:szCs w:val="20"/>
          <w:lang w:eastAsia="zh-CN"/>
        </w:rPr>
        <w:t>Keywords:</w:t>
      </w:r>
      <w:r>
        <w:rPr>
          <w:rFonts w:ascii="Times New Roman" w:hAnsi="Times New Roman" w:cs="Times New Roman"/>
          <w:sz w:val="20"/>
          <w:szCs w:val="20"/>
          <w:lang w:eastAsia="zh-CN"/>
        </w:rPr>
        <w:t xml:space="preserve"> </w:t>
      </w:r>
      <w:r w:rsidRPr="00280ECB">
        <w:rPr>
          <w:rFonts w:ascii="Times New Roman" w:hAnsi="Times New Roman" w:cs="Times New Roman"/>
          <w:sz w:val="20"/>
          <w:szCs w:val="20"/>
        </w:rPr>
        <w:t>Post Butyl-</w:t>
      </w:r>
      <w:proofErr w:type="spellStart"/>
      <w:r w:rsidRPr="00280ECB">
        <w:rPr>
          <w:rFonts w:ascii="Times New Roman" w:hAnsi="Times New Roman" w:cs="Times New Roman"/>
          <w:sz w:val="20"/>
          <w:szCs w:val="20"/>
        </w:rPr>
        <w:t>cyanoacrylate</w:t>
      </w:r>
      <w:proofErr w:type="spellEnd"/>
      <w:r w:rsidRPr="00280ECB">
        <w:rPr>
          <w:rFonts w:ascii="Times New Roman" w:hAnsi="Times New Roman" w:cs="Times New Roman"/>
          <w:sz w:val="20"/>
          <w:szCs w:val="20"/>
        </w:rPr>
        <w:t xml:space="preserve"> (</w:t>
      </w:r>
      <w:proofErr w:type="spellStart"/>
      <w:r w:rsidRPr="00280ECB">
        <w:rPr>
          <w:rFonts w:ascii="Times New Roman" w:hAnsi="Times New Roman" w:cs="Times New Roman"/>
          <w:sz w:val="20"/>
          <w:szCs w:val="20"/>
        </w:rPr>
        <w:t>Histoacryl</w:t>
      </w:r>
      <w:proofErr w:type="spellEnd"/>
      <w:r w:rsidRPr="00280ECB">
        <w:rPr>
          <w:rFonts w:ascii="Times New Roman" w:hAnsi="Times New Roman" w:cs="Times New Roman"/>
          <w:sz w:val="20"/>
          <w:szCs w:val="20"/>
        </w:rPr>
        <w:t>)</w:t>
      </w:r>
      <w:r>
        <w:rPr>
          <w:rFonts w:ascii="Times New Roman" w:hAnsi="Times New Roman" w:cs="Times New Roman"/>
          <w:sz w:val="20"/>
          <w:szCs w:val="20"/>
        </w:rPr>
        <w:t>;</w:t>
      </w:r>
      <w:r w:rsidRPr="00280ECB">
        <w:rPr>
          <w:rFonts w:ascii="Times New Roman" w:hAnsi="Times New Roman" w:cs="Times New Roman"/>
          <w:sz w:val="20"/>
          <w:szCs w:val="20"/>
        </w:rPr>
        <w:t xml:space="preserve"> Endoscopic Injection</w:t>
      </w:r>
      <w:r>
        <w:rPr>
          <w:rFonts w:ascii="Times New Roman" w:hAnsi="Times New Roman" w:cs="Times New Roman"/>
          <w:sz w:val="20"/>
          <w:szCs w:val="20"/>
        </w:rPr>
        <w:t>;</w:t>
      </w:r>
      <w:r w:rsidRPr="00280ECB">
        <w:rPr>
          <w:rFonts w:ascii="Times New Roman" w:hAnsi="Times New Roman" w:cs="Times New Roman"/>
          <w:sz w:val="20"/>
          <w:szCs w:val="20"/>
        </w:rPr>
        <w:t xml:space="preserve"> </w:t>
      </w:r>
      <w:proofErr w:type="spellStart"/>
      <w:r w:rsidRPr="00280ECB">
        <w:rPr>
          <w:rFonts w:ascii="Times New Roman" w:hAnsi="Times New Roman" w:cs="Times New Roman"/>
          <w:sz w:val="20"/>
          <w:szCs w:val="20"/>
        </w:rPr>
        <w:t>Sclerotherapy</w:t>
      </w:r>
      <w:proofErr w:type="spellEnd"/>
      <w:r>
        <w:rPr>
          <w:rFonts w:ascii="Times New Roman" w:hAnsi="Times New Roman" w:cs="Times New Roman"/>
          <w:sz w:val="20"/>
          <w:szCs w:val="20"/>
        </w:rPr>
        <w:t>;</w:t>
      </w:r>
      <w:r w:rsidRPr="00280ECB">
        <w:rPr>
          <w:rFonts w:ascii="Times New Roman" w:hAnsi="Times New Roman" w:cs="Times New Roman"/>
          <w:sz w:val="20"/>
          <w:szCs w:val="20"/>
        </w:rPr>
        <w:t xml:space="preserve"> Pulmonary</w:t>
      </w:r>
      <w:r>
        <w:rPr>
          <w:rFonts w:ascii="Times New Roman" w:hAnsi="Times New Roman" w:cs="Times New Roman"/>
          <w:sz w:val="20"/>
          <w:szCs w:val="20"/>
        </w:rPr>
        <w:t>;</w:t>
      </w:r>
      <w:r w:rsidRPr="00280ECB">
        <w:rPr>
          <w:rFonts w:ascii="Times New Roman" w:hAnsi="Times New Roman" w:cs="Times New Roman"/>
          <w:sz w:val="20"/>
          <w:szCs w:val="20"/>
        </w:rPr>
        <w:t xml:space="preserve"> </w:t>
      </w:r>
      <w:proofErr w:type="spellStart"/>
      <w:r w:rsidRPr="00280ECB">
        <w:rPr>
          <w:rFonts w:ascii="Times New Roman" w:hAnsi="Times New Roman" w:cs="Times New Roman"/>
          <w:sz w:val="20"/>
          <w:szCs w:val="20"/>
        </w:rPr>
        <w:t>Haemodynamic</w:t>
      </w:r>
      <w:proofErr w:type="spellEnd"/>
    </w:p>
    <w:p w:rsidR="00782B2A" w:rsidRPr="00502728" w:rsidRDefault="00782B2A" w:rsidP="00782B2A">
      <w:pPr>
        <w:bidi w:val="0"/>
        <w:snapToGrid w:val="0"/>
        <w:spacing w:after="0" w:line="240" w:lineRule="auto"/>
        <w:jc w:val="both"/>
        <w:rPr>
          <w:rFonts w:ascii="Times New Roman" w:hAnsi="Times New Roman" w:cs="Times New Roman"/>
          <w:b/>
          <w:sz w:val="20"/>
          <w:szCs w:val="20"/>
        </w:rPr>
      </w:pPr>
    </w:p>
    <w:p w:rsidR="00782B2A" w:rsidRPr="00502728" w:rsidRDefault="00782B2A" w:rsidP="00782B2A">
      <w:pPr>
        <w:bidi w:val="0"/>
        <w:snapToGrid w:val="0"/>
        <w:spacing w:after="0" w:line="240" w:lineRule="auto"/>
        <w:jc w:val="both"/>
        <w:rPr>
          <w:rFonts w:ascii="Times New Roman" w:hAnsi="Times New Roman" w:cs="Times New Roman"/>
          <w:b/>
          <w:sz w:val="20"/>
          <w:szCs w:val="20"/>
        </w:rPr>
        <w:sectPr w:rsidR="00782B2A" w:rsidRPr="00502728" w:rsidSect="006370AE">
          <w:headerReference w:type="default" r:id="rId9"/>
          <w:footerReference w:type="default" r:id="rId10"/>
          <w:type w:val="continuous"/>
          <w:pgSz w:w="12242" w:h="15842" w:code="1"/>
          <w:pgMar w:top="1440" w:right="1440" w:bottom="1440" w:left="1440" w:header="720" w:footer="720" w:gutter="0"/>
          <w:pgNumType w:start="20"/>
          <w:cols w:space="708"/>
          <w:docGrid w:linePitch="360"/>
        </w:sectPr>
      </w:pPr>
    </w:p>
    <w:p w:rsidR="007B4D29" w:rsidRPr="00502728" w:rsidRDefault="005F0F57" w:rsidP="00782B2A">
      <w:pPr>
        <w:bidi w:val="0"/>
        <w:snapToGrid w:val="0"/>
        <w:spacing w:after="0" w:line="240" w:lineRule="auto"/>
        <w:jc w:val="both"/>
        <w:rPr>
          <w:rFonts w:ascii="Times New Roman" w:hAnsi="Times New Roman" w:cs="Times New Roman"/>
          <w:sz w:val="20"/>
          <w:szCs w:val="20"/>
        </w:rPr>
      </w:pPr>
      <w:r w:rsidRPr="00502728">
        <w:rPr>
          <w:rFonts w:ascii="Times New Roman" w:hAnsi="Times New Roman" w:cs="Times New Roman"/>
          <w:b/>
          <w:sz w:val="20"/>
          <w:szCs w:val="20"/>
        </w:rPr>
        <w:lastRenderedPageBreak/>
        <w:t xml:space="preserve">1. </w:t>
      </w:r>
      <w:r w:rsidR="00D22FDF" w:rsidRPr="00502728">
        <w:rPr>
          <w:rFonts w:ascii="Times New Roman" w:hAnsi="Times New Roman" w:cs="Times New Roman"/>
          <w:b/>
          <w:sz w:val="20"/>
          <w:szCs w:val="20"/>
        </w:rPr>
        <w:t>Introduction</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In patients with portal hypertension, acute </w:t>
      </w:r>
      <w:proofErr w:type="spellStart"/>
      <w:r w:rsidRPr="00502728">
        <w:rPr>
          <w:rFonts w:ascii="Times New Roman" w:hAnsi="Times New Roman" w:cs="Times New Roman"/>
          <w:sz w:val="20"/>
          <w:szCs w:val="20"/>
        </w:rPr>
        <w:t>gastroesophagealvariceal</w:t>
      </w:r>
      <w:proofErr w:type="spellEnd"/>
      <w:r w:rsidRPr="00502728">
        <w:rPr>
          <w:rFonts w:ascii="Times New Roman" w:hAnsi="Times New Roman" w:cs="Times New Roman"/>
          <w:sz w:val="20"/>
          <w:szCs w:val="20"/>
        </w:rPr>
        <w:t xml:space="preserve"> bleeding is one of the main causes of death. Therefore, the treatment and prevention of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are important for successful patient management </w:t>
      </w:r>
      <w:r w:rsidRPr="00502728">
        <w:rPr>
          <w:rFonts w:ascii="Times New Roman" w:hAnsi="Times New Roman" w:cs="Times New Roman"/>
          <w:b/>
          <w:i/>
          <w:sz w:val="20"/>
          <w:szCs w:val="20"/>
        </w:rPr>
        <w:t>(Marco et al., 2004)</w:t>
      </w:r>
      <w:r w:rsidRPr="00502728">
        <w:rPr>
          <w:rFonts w:ascii="Times New Roman" w:hAnsi="Times New Roman" w:cs="Times New Roman"/>
          <w:sz w:val="20"/>
          <w:szCs w:val="20"/>
        </w:rPr>
        <w:t>.</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For this reason, the demand for palliative treatment of acute </w:t>
      </w:r>
      <w:proofErr w:type="spellStart"/>
      <w:r w:rsidRPr="00502728">
        <w:rPr>
          <w:rFonts w:ascii="Times New Roman" w:hAnsi="Times New Roman" w:cs="Times New Roman"/>
          <w:sz w:val="20"/>
          <w:szCs w:val="20"/>
        </w:rPr>
        <w:t>gastroesophagealvariceal</w:t>
      </w:r>
      <w:proofErr w:type="spellEnd"/>
      <w:r w:rsidRPr="00502728">
        <w:rPr>
          <w:rFonts w:ascii="Times New Roman" w:hAnsi="Times New Roman" w:cs="Times New Roman"/>
          <w:sz w:val="20"/>
          <w:szCs w:val="20"/>
        </w:rPr>
        <w:t xml:space="preserve"> bleeding continually increases. Various treatment modalities, such as pharmacological therapy, balloon </w:t>
      </w:r>
      <w:proofErr w:type="spellStart"/>
      <w:r w:rsidRPr="00502728">
        <w:rPr>
          <w:rFonts w:ascii="Times New Roman" w:hAnsi="Times New Roman" w:cs="Times New Roman"/>
          <w:sz w:val="20"/>
          <w:szCs w:val="20"/>
        </w:rPr>
        <w:t>tamponade</w:t>
      </w:r>
      <w:proofErr w:type="spellEnd"/>
      <w:r w:rsidRPr="00502728">
        <w:rPr>
          <w:rFonts w:ascii="Times New Roman" w:hAnsi="Times New Roman" w:cs="Times New Roman"/>
          <w:sz w:val="20"/>
          <w:szCs w:val="20"/>
        </w:rPr>
        <w:t xml:space="preserve">, endoscopic injection </w:t>
      </w:r>
      <w:proofErr w:type="spellStart"/>
      <w:r w:rsidRPr="00502728">
        <w:rPr>
          <w:rFonts w:ascii="Times New Roman" w:hAnsi="Times New Roman" w:cs="Times New Roman"/>
          <w:sz w:val="20"/>
          <w:szCs w:val="20"/>
        </w:rPr>
        <w:t>sclerotherapy</w:t>
      </w:r>
      <w:proofErr w:type="spellEnd"/>
      <w:r w:rsidRPr="00502728">
        <w:rPr>
          <w:rFonts w:ascii="Times New Roman" w:hAnsi="Times New Roman" w:cs="Times New Roman"/>
          <w:sz w:val="20"/>
          <w:szCs w:val="20"/>
        </w:rPr>
        <w:t xml:space="preserve"> and endoscopic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ligation have all been used for this purpose </w:t>
      </w:r>
      <w:r w:rsidRPr="00502728">
        <w:rPr>
          <w:rFonts w:ascii="Times New Roman" w:hAnsi="Times New Roman" w:cs="Times New Roman"/>
          <w:b/>
          <w:i/>
          <w:sz w:val="20"/>
          <w:szCs w:val="20"/>
        </w:rPr>
        <w:t>(Yoshida et al., 2006)</w:t>
      </w:r>
      <w:r w:rsidRPr="00502728">
        <w:rPr>
          <w:rFonts w:ascii="Times New Roman" w:hAnsi="Times New Roman" w:cs="Times New Roman"/>
          <w:sz w:val="20"/>
          <w:szCs w:val="20"/>
        </w:rPr>
        <w:t>.</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Endoscopic injection of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has been recommended for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This long-chain </w:t>
      </w:r>
      <w:proofErr w:type="spellStart"/>
      <w:r w:rsidRPr="00502728">
        <w:rPr>
          <w:rFonts w:ascii="Times New Roman" w:hAnsi="Times New Roman" w:cs="Times New Roman"/>
          <w:sz w:val="20"/>
          <w:szCs w:val="20"/>
        </w:rPr>
        <w:t>Cyanoacrylate</w:t>
      </w:r>
      <w:proofErr w:type="spellEnd"/>
      <w:r w:rsidRPr="00502728">
        <w:rPr>
          <w:rFonts w:ascii="Times New Roman" w:hAnsi="Times New Roman" w:cs="Times New Roman"/>
          <w:sz w:val="20"/>
          <w:szCs w:val="20"/>
        </w:rPr>
        <w:t xml:space="preserve"> glue </w:t>
      </w:r>
      <w:proofErr w:type="spellStart"/>
      <w:r w:rsidRPr="00502728">
        <w:rPr>
          <w:rFonts w:ascii="Times New Roman" w:hAnsi="Times New Roman" w:cs="Times New Roman"/>
          <w:sz w:val="20"/>
          <w:szCs w:val="20"/>
        </w:rPr>
        <w:t>polymerises</w:t>
      </w:r>
      <w:proofErr w:type="spellEnd"/>
      <w:r w:rsidRPr="00502728">
        <w:rPr>
          <w:rFonts w:ascii="Times New Roman" w:hAnsi="Times New Roman" w:cs="Times New Roman"/>
          <w:sz w:val="20"/>
          <w:szCs w:val="20"/>
        </w:rPr>
        <w:t xml:space="preserve"> and solidifies within seconds following contact with aqueous media such as blood within a </w:t>
      </w:r>
      <w:proofErr w:type="spellStart"/>
      <w:r w:rsidRPr="00502728">
        <w:rPr>
          <w:rFonts w:ascii="Times New Roman" w:hAnsi="Times New Roman" w:cs="Times New Roman"/>
          <w:sz w:val="20"/>
          <w:szCs w:val="20"/>
        </w:rPr>
        <w:t>varix</w:t>
      </w:r>
      <w:proofErr w:type="spellEnd"/>
      <w:r w:rsidRPr="00502728">
        <w:rPr>
          <w:rFonts w:ascii="Times New Roman" w:hAnsi="Times New Roman" w:cs="Times New Roman"/>
          <w:sz w:val="20"/>
          <w:szCs w:val="20"/>
        </w:rPr>
        <w:t xml:space="preserve">. This leads to obliteration </w:t>
      </w:r>
      <w:r w:rsidRPr="00502728">
        <w:rPr>
          <w:rFonts w:ascii="Times New Roman" w:hAnsi="Times New Roman" w:cs="Times New Roman"/>
          <w:sz w:val="20"/>
          <w:szCs w:val="20"/>
        </w:rPr>
        <w:lastRenderedPageBreak/>
        <w:t xml:space="preserve">of the </w:t>
      </w:r>
      <w:proofErr w:type="spellStart"/>
      <w:r w:rsidRPr="00502728">
        <w:rPr>
          <w:rFonts w:ascii="Times New Roman" w:hAnsi="Times New Roman" w:cs="Times New Roman"/>
          <w:sz w:val="20"/>
          <w:szCs w:val="20"/>
        </w:rPr>
        <w:t>varix</w:t>
      </w:r>
      <w:proofErr w:type="spellEnd"/>
      <w:r w:rsidRPr="00502728">
        <w:rPr>
          <w:rFonts w:ascii="Times New Roman" w:hAnsi="Times New Roman" w:cs="Times New Roman"/>
          <w:sz w:val="20"/>
          <w:szCs w:val="20"/>
        </w:rPr>
        <w:t xml:space="preserve"> from which the cast extrudes after 2–4 weeks. Mixing the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with the oily agent </w:t>
      </w:r>
      <w:proofErr w:type="spellStart"/>
      <w:r w:rsidRPr="00502728">
        <w:rPr>
          <w:rFonts w:ascii="Times New Roman" w:hAnsi="Times New Roman" w:cs="Times New Roman"/>
          <w:sz w:val="20"/>
          <w:szCs w:val="20"/>
        </w:rPr>
        <w:t>Lipiodol</w:t>
      </w:r>
      <w:proofErr w:type="spellEnd"/>
      <w:r w:rsidRPr="00502728">
        <w:rPr>
          <w:rFonts w:ascii="Times New Roman" w:hAnsi="Times New Roman" w:cs="Times New Roman"/>
          <w:sz w:val="20"/>
          <w:szCs w:val="20"/>
        </w:rPr>
        <w:t xml:space="preserve"> delays </w:t>
      </w:r>
      <w:proofErr w:type="spellStart"/>
      <w:r w:rsidRPr="00502728">
        <w:rPr>
          <w:rFonts w:ascii="Times New Roman" w:hAnsi="Times New Roman" w:cs="Times New Roman"/>
          <w:sz w:val="20"/>
          <w:szCs w:val="20"/>
        </w:rPr>
        <w:t>polymerization.Histoacryl</w:t>
      </w:r>
      <w:proofErr w:type="spellEnd"/>
      <w:r w:rsidRPr="00502728">
        <w:rPr>
          <w:rFonts w:ascii="Times New Roman" w:hAnsi="Times New Roman" w:cs="Times New Roman"/>
          <w:sz w:val="20"/>
          <w:szCs w:val="20"/>
        </w:rPr>
        <w:t xml:space="preserve"> injection has reported immediate </w:t>
      </w:r>
      <w:proofErr w:type="spellStart"/>
      <w:r w:rsidRPr="00502728">
        <w:rPr>
          <w:rFonts w:ascii="Times New Roman" w:hAnsi="Times New Roman" w:cs="Times New Roman"/>
          <w:sz w:val="20"/>
          <w:szCs w:val="20"/>
        </w:rPr>
        <w:t>haemostasis</w:t>
      </w:r>
      <w:proofErr w:type="spellEnd"/>
      <w:r w:rsidRPr="00502728">
        <w:rPr>
          <w:rFonts w:ascii="Times New Roman" w:hAnsi="Times New Roman" w:cs="Times New Roman"/>
          <w:b/>
          <w:i/>
          <w:sz w:val="20"/>
          <w:szCs w:val="20"/>
        </w:rPr>
        <w:t>(Stavros et al., 2015)</w:t>
      </w:r>
      <w:r w:rsidRPr="00502728">
        <w:rPr>
          <w:rFonts w:ascii="Times New Roman" w:hAnsi="Times New Roman" w:cs="Times New Roman"/>
          <w:i/>
          <w:sz w:val="20"/>
          <w:szCs w:val="20"/>
        </w:rPr>
        <w:t>.</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Endoscopic injection of N-butyl-2-cyanoacrylate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is widely used for the control of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with initial </w:t>
      </w:r>
      <w:proofErr w:type="spellStart"/>
      <w:r w:rsidRPr="00502728">
        <w:rPr>
          <w:rFonts w:ascii="Times New Roman" w:hAnsi="Times New Roman" w:cs="Times New Roman"/>
          <w:sz w:val="20"/>
          <w:szCs w:val="20"/>
        </w:rPr>
        <w:t>hemostasis</w:t>
      </w:r>
      <w:proofErr w:type="spellEnd"/>
      <w:r w:rsidRPr="00502728">
        <w:rPr>
          <w:rFonts w:ascii="Times New Roman" w:hAnsi="Times New Roman" w:cs="Times New Roman"/>
          <w:sz w:val="20"/>
          <w:szCs w:val="20"/>
        </w:rPr>
        <w:t xml:space="preserve"> rates of 87-100% </w:t>
      </w:r>
      <w:r w:rsidRPr="00502728">
        <w:rPr>
          <w:rFonts w:ascii="Times New Roman" w:hAnsi="Times New Roman" w:cs="Times New Roman"/>
          <w:b/>
          <w:i/>
          <w:sz w:val="20"/>
          <w:szCs w:val="20"/>
        </w:rPr>
        <w:t>(Huang et al., 2000)</w:t>
      </w:r>
      <w:r w:rsidRPr="00502728">
        <w:rPr>
          <w:rFonts w:ascii="Times New Roman" w:hAnsi="Times New Roman" w:cs="Times New Roman"/>
          <w:sz w:val="20"/>
          <w:szCs w:val="20"/>
        </w:rPr>
        <w:t>.</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However,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injection has been associated </w:t>
      </w:r>
      <w:r w:rsidR="00D8592F" w:rsidRPr="00502728">
        <w:rPr>
          <w:rFonts w:ascii="Times New Roman" w:hAnsi="Times New Roman" w:cs="Times New Roman"/>
          <w:sz w:val="20"/>
          <w:szCs w:val="20"/>
        </w:rPr>
        <w:t>with major</w:t>
      </w:r>
      <w:r w:rsidRPr="00502728">
        <w:rPr>
          <w:rFonts w:ascii="Times New Roman" w:hAnsi="Times New Roman" w:cs="Times New Roman"/>
          <w:sz w:val="20"/>
          <w:szCs w:val="20"/>
        </w:rPr>
        <w:t xml:space="preserve"> complications, including embolism, sepsis, </w:t>
      </w:r>
      <w:r w:rsidR="00D8592F" w:rsidRPr="00502728">
        <w:rPr>
          <w:rFonts w:ascii="Times New Roman" w:hAnsi="Times New Roman" w:cs="Times New Roman"/>
          <w:sz w:val="20"/>
          <w:szCs w:val="20"/>
        </w:rPr>
        <w:t>fistula and</w:t>
      </w:r>
      <w:r w:rsidRPr="00502728">
        <w:rPr>
          <w:rFonts w:ascii="Times New Roman" w:hAnsi="Times New Roman" w:cs="Times New Roman"/>
          <w:sz w:val="20"/>
          <w:szCs w:val="20"/>
        </w:rPr>
        <w:t xml:space="preserve"> adherence of the needle within the </w:t>
      </w:r>
      <w:proofErr w:type="spellStart"/>
      <w:r w:rsidRPr="00502728">
        <w:rPr>
          <w:rFonts w:ascii="Times New Roman" w:hAnsi="Times New Roman" w:cs="Times New Roman"/>
          <w:sz w:val="20"/>
          <w:szCs w:val="20"/>
        </w:rPr>
        <w:t>varix</w:t>
      </w:r>
      <w:proofErr w:type="spellEnd"/>
      <w:r w:rsidRPr="00502728">
        <w:rPr>
          <w:rFonts w:ascii="Times New Roman" w:hAnsi="Times New Roman" w:cs="Times New Roman"/>
          <w:b/>
          <w:i/>
          <w:sz w:val="20"/>
          <w:szCs w:val="20"/>
        </w:rPr>
        <w:t>(</w:t>
      </w:r>
      <w:proofErr w:type="spellStart"/>
      <w:r w:rsidRPr="00502728">
        <w:rPr>
          <w:rFonts w:ascii="Times New Roman" w:hAnsi="Times New Roman" w:cs="Times New Roman"/>
          <w:b/>
          <w:i/>
          <w:sz w:val="20"/>
          <w:szCs w:val="20"/>
        </w:rPr>
        <w:t>Seewald</w:t>
      </w:r>
      <w:proofErr w:type="spellEnd"/>
      <w:r w:rsidRPr="00502728">
        <w:rPr>
          <w:rFonts w:ascii="Times New Roman" w:hAnsi="Times New Roman" w:cs="Times New Roman"/>
          <w:b/>
          <w:i/>
          <w:sz w:val="20"/>
          <w:szCs w:val="20"/>
        </w:rPr>
        <w:t xml:space="preserve"> et al., 2008)</w:t>
      </w:r>
      <w:r w:rsidRPr="00502728">
        <w:rPr>
          <w:rFonts w:ascii="Times New Roman" w:hAnsi="Times New Roman" w:cs="Times New Roman"/>
          <w:sz w:val="20"/>
          <w:szCs w:val="20"/>
        </w:rPr>
        <w:t>.</w:t>
      </w:r>
    </w:p>
    <w:p w:rsidR="007B4D29" w:rsidRPr="00502728" w:rsidRDefault="00D22FDF" w:rsidP="00782B2A">
      <w:pPr>
        <w:bidi w:val="0"/>
        <w:snapToGrid w:val="0"/>
        <w:spacing w:after="0" w:line="240" w:lineRule="auto"/>
        <w:ind w:firstLine="425"/>
        <w:jc w:val="both"/>
        <w:rPr>
          <w:rFonts w:ascii="Times New Roman" w:hAnsi="Times New Roman" w:cs="Times New Roman"/>
          <w:b/>
          <w:sz w:val="20"/>
          <w:szCs w:val="20"/>
        </w:rPr>
      </w:pPr>
      <w:r w:rsidRPr="00502728">
        <w:rPr>
          <w:rFonts w:ascii="Times New Roman" w:hAnsi="Times New Roman" w:cs="Times New Roman"/>
          <w:sz w:val="20"/>
          <w:szCs w:val="20"/>
        </w:rPr>
        <w:t xml:space="preserve">The first-line treatment for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is endoscopic obliteration with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(N-butyl-2-cyanoacrylate). </w:t>
      </w:r>
      <w:r w:rsidR="00D8592F" w:rsidRPr="00502728">
        <w:rPr>
          <w:rFonts w:ascii="Times New Roman" w:hAnsi="Times New Roman" w:cs="Times New Roman"/>
          <w:sz w:val="20"/>
          <w:szCs w:val="20"/>
        </w:rPr>
        <w:t>However</w:t>
      </w:r>
      <w:r w:rsidRPr="00502728">
        <w:rPr>
          <w:rFonts w:ascii="Times New Roman" w:hAnsi="Times New Roman" w:cs="Times New Roman"/>
          <w:sz w:val="20"/>
          <w:szCs w:val="20"/>
        </w:rPr>
        <w:t xml:space="preserve">, it has been used worldwide for the treatment for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data regarding the long-term efficacy and safety of this </w:t>
      </w:r>
      <w:r w:rsidRPr="00502728">
        <w:rPr>
          <w:rFonts w:ascii="Times New Roman" w:hAnsi="Times New Roman" w:cs="Times New Roman"/>
          <w:sz w:val="20"/>
          <w:szCs w:val="20"/>
        </w:rPr>
        <w:lastRenderedPageBreak/>
        <w:t xml:space="preserve">procedure are still lacking. Indeed, although rare, fatal complications do occur </w:t>
      </w:r>
      <w:r w:rsidRPr="00502728">
        <w:rPr>
          <w:rFonts w:ascii="Times New Roman" w:hAnsi="Times New Roman" w:cs="Times New Roman"/>
          <w:b/>
          <w:i/>
          <w:sz w:val="20"/>
          <w:szCs w:val="20"/>
        </w:rPr>
        <w:t>(</w:t>
      </w:r>
      <w:proofErr w:type="spellStart"/>
      <w:r w:rsidRPr="00502728">
        <w:rPr>
          <w:rFonts w:ascii="Times New Roman" w:hAnsi="Times New Roman" w:cs="Times New Roman"/>
          <w:b/>
          <w:i/>
          <w:sz w:val="20"/>
          <w:szCs w:val="20"/>
        </w:rPr>
        <w:t>Eun</w:t>
      </w:r>
      <w:proofErr w:type="spellEnd"/>
      <w:r w:rsidRPr="00502728">
        <w:rPr>
          <w:rFonts w:ascii="Times New Roman" w:hAnsi="Times New Roman" w:cs="Times New Roman"/>
          <w:b/>
          <w:i/>
          <w:sz w:val="20"/>
          <w:szCs w:val="20"/>
        </w:rPr>
        <w:t xml:space="preserve"> et al., 2011)</w:t>
      </w:r>
      <w:r w:rsidRPr="00502728">
        <w:rPr>
          <w:rFonts w:ascii="Times New Roman" w:hAnsi="Times New Roman" w:cs="Times New Roman"/>
          <w:b/>
          <w:sz w:val="20"/>
          <w:szCs w:val="20"/>
        </w:rPr>
        <w:t>.</w:t>
      </w:r>
    </w:p>
    <w:p w:rsidR="007B4D29" w:rsidRPr="00502728" w:rsidRDefault="00D22FDF" w:rsidP="00782B2A">
      <w:pPr>
        <w:bidi w:val="0"/>
        <w:snapToGrid w:val="0"/>
        <w:spacing w:after="0" w:line="240" w:lineRule="auto"/>
        <w:ind w:firstLine="425"/>
        <w:jc w:val="both"/>
        <w:rPr>
          <w:rFonts w:ascii="Times New Roman" w:eastAsia="Calibri" w:hAnsi="Times New Roman" w:cs="Times New Roman"/>
          <w:sz w:val="20"/>
          <w:szCs w:val="20"/>
        </w:rPr>
      </w:pPr>
      <w:r w:rsidRPr="00502728">
        <w:rPr>
          <w:rFonts w:ascii="Times New Roman" w:eastAsia="Calibri" w:hAnsi="Times New Roman" w:cs="Times New Roman"/>
          <w:sz w:val="20"/>
          <w:szCs w:val="20"/>
        </w:rPr>
        <w:t xml:space="preserve">Pulmonary embolism may escape prompt diagnosis since the clinical signs and symptoms are non-specific. In most patients, PE is suspected on the basis of </w:t>
      </w:r>
      <w:proofErr w:type="spellStart"/>
      <w:r w:rsidRPr="00502728">
        <w:rPr>
          <w:rFonts w:ascii="Times New Roman" w:eastAsia="Calibri" w:hAnsi="Times New Roman" w:cs="Times New Roman"/>
          <w:sz w:val="20"/>
          <w:szCs w:val="20"/>
        </w:rPr>
        <w:t>dyspnoea</w:t>
      </w:r>
      <w:proofErr w:type="spellEnd"/>
      <w:r w:rsidRPr="00502728">
        <w:rPr>
          <w:rFonts w:ascii="Times New Roman" w:eastAsia="Calibri" w:hAnsi="Times New Roman" w:cs="Times New Roman"/>
          <w:sz w:val="20"/>
          <w:szCs w:val="20"/>
        </w:rPr>
        <w:t xml:space="preserve">, chest pain, pre-syncope or syncope and/or </w:t>
      </w:r>
      <w:proofErr w:type="spellStart"/>
      <w:r w:rsidRPr="00502728">
        <w:rPr>
          <w:rFonts w:ascii="Times New Roman" w:eastAsia="Calibri" w:hAnsi="Times New Roman" w:cs="Times New Roman"/>
          <w:sz w:val="20"/>
          <w:szCs w:val="20"/>
        </w:rPr>
        <w:t>haemoptysis</w:t>
      </w:r>
      <w:proofErr w:type="spellEnd"/>
      <w:r w:rsidRPr="00502728">
        <w:rPr>
          <w:rFonts w:ascii="Times New Roman" w:eastAsia="Calibri" w:hAnsi="Times New Roman" w:cs="Times New Roman"/>
          <w:sz w:val="20"/>
          <w:szCs w:val="20"/>
        </w:rPr>
        <w:t xml:space="preserve">. Arterial hypotension and shock are rare but important clinical presentations, since they indicate central PE and/or a severely reduced </w:t>
      </w:r>
      <w:proofErr w:type="spellStart"/>
      <w:r w:rsidRPr="00502728">
        <w:rPr>
          <w:rFonts w:ascii="Times New Roman" w:eastAsia="Calibri" w:hAnsi="Times New Roman" w:cs="Times New Roman"/>
          <w:sz w:val="20"/>
          <w:szCs w:val="20"/>
        </w:rPr>
        <w:t>haemodynamic</w:t>
      </w:r>
      <w:proofErr w:type="spellEnd"/>
      <w:r w:rsidRPr="00502728">
        <w:rPr>
          <w:rFonts w:ascii="Times New Roman" w:eastAsia="Calibri" w:hAnsi="Times New Roman" w:cs="Times New Roman"/>
          <w:sz w:val="20"/>
          <w:szCs w:val="20"/>
        </w:rPr>
        <w:t xml:space="preserve"> reserve. Finally, PE may be completely asymptomatic and be discovered incidentally during diagnostic work-up for another disease or at autopsy </w:t>
      </w:r>
      <w:r w:rsidRPr="00502728">
        <w:rPr>
          <w:rFonts w:ascii="Times New Roman" w:eastAsia="Calibri" w:hAnsi="Times New Roman" w:cs="Times New Roman"/>
          <w:b/>
          <w:i/>
          <w:sz w:val="20"/>
          <w:szCs w:val="20"/>
        </w:rPr>
        <w:t>(Stavros et al., 2015)</w:t>
      </w:r>
      <w:r w:rsidRPr="00502728">
        <w:rPr>
          <w:rFonts w:ascii="Times New Roman" w:eastAsia="Calibri" w:hAnsi="Times New Roman" w:cs="Times New Roman"/>
          <w:i/>
          <w:sz w:val="20"/>
          <w:szCs w:val="20"/>
        </w:rPr>
        <w:t>.</w:t>
      </w:r>
    </w:p>
    <w:p w:rsidR="007B4D29" w:rsidRPr="00502728" w:rsidRDefault="00D22FDF" w:rsidP="00782B2A">
      <w:pPr>
        <w:bidi w:val="0"/>
        <w:snapToGrid w:val="0"/>
        <w:spacing w:after="0" w:line="240" w:lineRule="auto"/>
        <w:ind w:firstLine="425"/>
        <w:jc w:val="both"/>
        <w:rPr>
          <w:rFonts w:ascii="Times New Roman" w:eastAsia="Calibri" w:hAnsi="Times New Roman" w:cs="Times New Roman"/>
          <w:sz w:val="20"/>
          <w:szCs w:val="20"/>
        </w:rPr>
      </w:pPr>
      <w:r w:rsidRPr="00502728">
        <w:rPr>
          <w:rFonts w:ascii="Times New Roman" w:eastAsia="Calibri" w:hAnsi="Times New Roman" w:cs="Times New Roman"/>
          <w:sz w:val="20"/>
          <w:szCs w:val="20"/>
        </w:rPr>
        <w:t xml:space="preserve">Echocardiography supplemented with pulsed and continuous wave Doppler facilities is a potent diagnostic tool in many cardiovascular disorders. Its potential role in the management of patients with suspected pulmonary embolism, though less extensively studied </w:t>
      </w:r>
      <w:r w:rsidRPr="00502728">
        <w:rPr>
          <w:rFonts w:ascii="Times New Roman" w:eastAsia="Calibri" w:hAnsi="Times New Roman" w:cs="Times New Roman"/>
          <w:b/>
          <w:i/>
          <w:sz w:val="20"/>
          <w:szCs w:val="20"/>
        </w:rPr>
        <w:t>(Stavros et al., 2015)</w:t>
      </w:r>
      <w:r w:rsidRPr="00502728">
        <w:rPr>
          <w:rFonts w:ascii="Times New Roman" w:eastAsia="Calibri" w:hAnsi="Times New Roman" w:cs="Times New Roman"/>
          <w:i/>
          <w:sz w:val="20"/>
          <w:szCs w:val="20"/>
        </w:rPr>
        <w:t>.</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Admittedly, in the majority of cases echocardiography provides only indirect signs of PE, predominantly consisting of signs of RV pressure overload. Such signs have been reported to be reasonably specific for PE in patients without prior cardio-respiratory diseases </w:t>
      </w:r>
      <w:r w:rsidRPr="00502728">
        <w:rPr>
          <w:rFonts w:ascii="Times New Roman" w:hAnsi="Times New Roman" w:cs="Times New Roman"/>
          <w:b/>
          <w:i/>
          <w:sz w:val="20"/>
          <w:szCs w:val="20"/>
        </w:rPr>
        <w:t>(McConnell et al., 1996)</w:t>
      </w:r>
      <w:r w:rsidRPr="00502728">
        <w:rPr>
          <w:rFonts w:ascii="Times New Roman" w:hAnsi="Times New Roman" w:cs="Times New Roman"/>
          <w:i/>
          <w:sz w:val="20"/>
          <w:szCs w:val="20"/>
        </w:rPr>
        <w:t>.</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D-</w:t>
      </w:r>
      <w:proofErr w:type="spellStart"/>
      <w:r w:rsidRPr="00502728">
        <w:rPr>
          <w:rFonts w:ascii="Times New Roman" w:hAnsi="Times New Roman" w:cs="Times New Roman"/>
          <w:sz w:val="20"/>
          <w:szCs w:val="20"/>
        </w:rPr>
        <w:t>dimer</w:t>
      </w:r>
      <w:proofErr w:type="spellEnd"/>
      <w:r w:rsidRPr="00502728">
        <w:rPr>
          <w:rFonts w:ascii="Times New Roman" w:hAnsi="Times New Roman" w:cs="Times New Roman"/>
          <w:sz w:val="20"/>
          <w:szCs w:val="20"/>
        </w:rPr>
        <w:t xml:space="preserve"> levels are elevated in plasma in the presence of acute thrombosis, because of simultaneous activation of coagulation and </w:t>
      </w:r>
      <w:proofErr w:type="spellStart"/>
      <w:r w:rsidRPr="00502728">
        <w:rPr>
          <w:rFonts w:ascii="Times New Roman" w:hAnsi="Times New Roman" w:cs="Times New Roman"/>
          <w:sz w:val="20"/>
          <w:szCs w:val="20"/>
        </w:rPr>
        <w:t>fibrinolysis</w:t>
      </w:r>
      <w:proofErr w:type="spellEnd"/>
      <w:r w:rsidRPr="00502728">
        <w:rPr>
          <w:rFonts w:ascii="Times New Roman" w:hAnsi="Times New Roman" w:cs="Times New Roman"/>
          <w:sz w:val="20"/>
          <w:szCs w:val="20"/>
        </w:rPr>
        <w:t>, the negative predictive value of D-</w:t>
      </w:r>
      <w:proofErr w:type="spellStart"/>
      <w:r w:rsidRPr="00502728">
        <w:rPr>
          <w:rFonts w:ascii="Times New Roman" w:hAnsi="Times New Roman" w:cs="Times New Roman"/>
          <w:sz w:val="20"/>
          <w:szCs w:val="20"/>
        </w:rPr>
        <w:t>dimer</w:t>
      </w:r>
      <w:proofErr w:type="spellEnd"/>
      <w:r w:rsidRPr="00502728">
        <w:rPr>
          <w:rFonts w:ascii="Times New Roman" w:hAnsi="Times New Roman" w:cs="Times New Roman"/>
          <w:sz w:val="20"/>
          <w:szCs w:val="20"/>
        </w:rPr>
        <w:t xml:space="preserve"> testing is high and a normal D-</w:t>
      </w:r>
      <w:proofErr w:type="spellStart"/>
      <w:r w:rsidRPr="00502728">
        <w:rPr>
          <w:rFonts w:ascii="Times New Roman" w:hAnsi="Times New Roman" w:cs="Times New Roman"/>
          <w:sz w:val="20"/>
          <w:szCs w:val="20"/>
        </w:rPr>
        <w:t>dimer</w:t>
      </w:r>
      <w:proofErr w:type="spellEnd"/>
      <w:r w:rsidRPr="00502728">
        <w:rPr>
          <w:rFonts w:ascii="Times New Roman" w:hAnsi="Times New Roman" w:cs="Times New Roman"/>
          <w:sz w:val="20"/>
          <w:szCs w:val="20"/>
        </w:rPr>
        <w:t xml:space="preserve"> level renders acute PE unlikely </w:t>
      </w:r>
      <w:r w:rsidRPr="00502728">
        <w:rPr>
          <w:rFonts w:ascii="Times New Roman" w:hAnsi="Times New Roman" w:cs="Times New Roman"/>
          <w:b/>
          <w:i/>
          <w:sz w:val="20"/>
          <w:szCs w:val="20"/>
        </w:rPr>
        <w:t>(Stavros et al., 2015)</w:t>
      </w:r>
      <w:r w:rsidRPr="00502728">
        <w:rPr>
          <w:rFonts w:ascii="Times New Roman" w:hAnsi="Times New Roman" w:cs="Times New Roman"/>
          <w:i/>
          <w:sz w:val="20"/>
          <w:szCs w:val="20"/>
        </w:rPr>
        <w:t>.</w:t>
      </w:r>
    </w:p>
    <w:p w:rsidR="007B4D29" w:rsidRPr="00502728" w:rsidRDefault="00D22FDF" w:rsidP="00782B2A">
      <w:pPr>
        <w:bidi w:val="0"/>
        <w:snapToGrid w:val="0"/>
        <w:spacing w:after="0" w:line="240" w:lineRule="auto"/>
        <w:ind w:firstLine="425"/>
        <w:jc w:val="both"/>
        <w:rPr>
          <w:rFonts w:ascii="Times New Roman" w:eastAsia="Calibri" w:hAnsi="Times New Roman" w:cs="Times New Roman"/>
          <w:sz w:val="20"/>
          <w:szCs w:val="20"/>
        </w:rPr>
      </w:pPr>
      <w:r w:rsidRPr="00502728">
        <w:rPr>
          <w:rFonts w:ascii="Times New Roman" w:eastAsia="Calibri" w:hAnsi="Times New Roman" w:cs="Times New Roman"/>
          <w:sz w:val="20"/>
          <w:szCs w:val="20"/>
        </w:rPr>
        <w:t xml:space="preserve">Helical CT scanning has become the method of choice for imaging the pulmonary vasculature in patients with suspected PE. It allows adequate visualization of the pulmonary arteries down to at least the segmental level </w:t>
      </w:r>
      <w:r w:rsidRPr="00502728">
        <w:rPr>
          <w:rFonts w:ascii="Times New Roman" w:eastAsia="Calibri" w:hAnsi="Times New Roman" w:cs="Times New Roman"/>
          <w:b/>
          <w:i/>
          <w:sz w:val="20"/>
          <w:szCs w:val="20"/>
        </w:rPr>
        <w:t>(Patel et al., 2003)</w:t>
      </w:r>
      <w:r w:rsidRPr="00502728">
        <w:rPr>
          <w:rFonts w:ascii="Times New Roman" w:eastAsia="Calibri" w:hAnsi="Times New Roman" w:cs="Times New Roman"/>
          <w:i/>
          <w:sz w:val="20"/>
          <w:szCs w:val="20"/>
        </w:rPr>
        <w:t>.</w:t>
      </w:r>
    </w:p>
    <w:p w:rsidR="005F0F57" w:rsidRPr="00502728" w:rsidRDefault="005F0F57" w:rsidP="00782B2A">
      <w:pPr>
        <w:bidi w:val="0"/>
        <w:snapToGrid w:val="0"/>
        <w:spacing w:after="0" w:line="240" w:lineRule="auto"/>
        <w:jc w:val="both"/>
        <w:rPr>
          <w:rFonts w:ascii="Times New Roman" w:hAnsi="Times New Roman" w:cs="Times New Roman"/>
          <w:b/>
          <w:iCs/>
          <w:sz w:val="20"/>
          <w:szCs w:val="20"/>
        </w:rPr>
      </w:pPr>
    </w:p>
    <w:p w:rsidR="005F0F57" w:rsidRPr="00502728" w:rsidRDefault="005F0F57" w:rsidP="00782B2A">
      <w:pPr>
        <w:bidi w:val="0"/>
        <w:snapToGrid w:val="0"/>
        <w:spacing w:after="0" w:line="240" w:lineRule="auto"/>
        <w:jc w:val="both"/>
        <w:rPr>
          <w:rFonts w:ascii="Times New Roman" w:hAnsi="Times New Roman" w:cs="Times New Roman"/>
          <w:sz w:val="20"/>
          <w:szCs w:val="20"/>
        </w:rPr>
      </w:pPr>
      <w:r w:rsidRPr="00502728">
        <w:rPr>
          <w:rFonts w:ascii="Times New Roman" w:hAnsi="Times New Roman" w:cs="Times New Roman"/>
          <w:b/>
          <w:iCs/>
          <w:sz w:val="20"/>
          <w:szCs w:val="20"/>
        </w:rPr>
        <w:t xml:space="preserve">2. </w:t>
      </w:r>
      <w:r w:rsidR="00D22FDF" w:rsidRPr="00502728">
        <w:rPr>
          <w:rFonts w:ascii="Times New Roman" w:hAnsi="Times New Roman" w:cs="Times New Roman"/>
          <w:b/>
          <w:iCs/>
          <w:sz w:val="20"/>
          <w:szCs w:val="20"/>
        </w:rPr>
        <w:t>Patient and Methods:-</w:t>
      </w:r>
    </w:p>
    <w:p w:rsidR="007B4D29" w:rsidRPr="00502728" w:rsidRDefault="00D22FD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Thirty patients with bleeding from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were enrolled in this study. Complete blood count (CBC) using </w:t>
      </w:r>
      <w:proofErr w:type="spellStart"/>
      <w:r w:rsidRPr="00502728">
        <w:rPr>
          <w:rFonts w:ascii="Times New Roman" w:hAnsi="Times New Roman" w:cs="Times New Roman"/>
          <w:sz w:val="20"/>
          <w:szCs w:val="20"/>
        </w:rPr>
        <w:t>Swelab</w:t>
      </w:r>
      <w:proofErr w:type="spellEnd"/>
      <w:r w:rsidRPr="00502728">
        <w:rPr>
          <w:rFonts w:ascii="Times New Roman" w:hAnsi="Times New Roman" w:cs="Times New Roman"/>
          <w:sz w:val="20"/>
          <w:szCs w:val="20"/>
        </w:rPr>
        <w:t xml:space="preserve"> Alfa basic "</w:t>
      </w:r>
      <w:proofErr w:type="spellStart"/>
      <w:r w:rsidRPr="00502728">
        <w:rPr>
          <w:rFonts w:ascii="Times New Roman" w:hAnsi="Times New Roman" w:cs="Times New Roman"/>
          <w:sz w:val="20"/>
          <w:szCs w:val="20"/>
        </w:rPr>
        <w:t>Boule</w:t>
      </w:r>
      <w:proofErr w:type="spellEnd"/>
      <w:r w:rsidRPr="00502728">
        <w:rPr>
          <w:rFonts w:ascii="Times New Roman" w:hAnsi="Times New Roman" w:cs="Times New Roman"/>
          <w:sz w:val="20"/>
          <w:szCs w:val="20"/>
        </w:rPr>
        <w:t xml:space="preserve"> Medical AB, Stockholm, Sweden",</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 xml:space="preserve">Routine laboratory tests using </w:t>
      </w:r>
      <w:proofErr w:type="spellStart"/>
      <w:r w:rsidRPr="00502728">
        <w:rPr>
          <w:rFonts w:ascii="Times New Roman" w:hAnsi="Times New Roman" w:cs="Times New Roman"/>
          <w:sz w:val="20"/>
          <w:szCs w:val="20"/>
        </w:rPr>
        <w:t>Humalyzer</w:t>
      </w:r>
      <w:proofErr w:type="spellEnd"/>
      <w:r w:rsidRPr="00502728">
        <w:rPr>
          <w:rFonts w:ascii="Times New Roman" w:hAnsi="Times New Roman" w:cs="Times New Roman"/>
          <w:sz w:val="20"/>
          <w:szCs w:val="20"/>
        </w:rPr>
        <w:t xml:space="preserve"> 3000 "Human, </w:t>
      </w:r>
      <w:proofErr w:type="spellStart"/>
      <w:r w:rsidRPr="00502728">
        <w:rPr>
          <w:rFonts w:ascii="Times New Roman" w:hAnsi="Times New Roman" w:cs="Times New Roman"/>
          <w:sz w:val="20"/>
          <w:szCs w:val="20"/>
        </w:rPr>
        <w:t>Gesellschaft</w:t>
      </w:r>
      <w:proofErr w:type="spellEnd"/>
      <w:r w:rsidRPr="00502728">
        <w:rPr>
          <w:rFonts w:ascii="Times New Roman" w:hAnsi="Times New Roman" w:cs="Times New Roman"/>
          <w:sz w:val="20"/>
          <w:szCs w:val="20"/>
        </w:rPr>
        <w:t xml:space="preserve"> for Biochemical and Diagnostics, </w:t>
      </w:r>
      <w:proofErr w:type="spellStart"/>
      <w:r w:rsidRPr="00502728">
        <w:rPr>
          <w:rFonts w:ascii="Times New Roman" w:hAnsi="Times New Roman" w:cs="Times New Roman"/>
          <w:sz w:val="20"/>
          <w:szCs w:val="20"/>
        </w:rPr>
        <w:t>Wiebaden</w:t>
      </w:r>
      <w:proofErr w:type="spellEnd"/>
      <w:r w:rsidRPr="00502728">
        <w:rPr>
          <w:rFonts w:ascii="Times New Roman" w:hAnsi="Times New Roman" w:cs="Times New Roman"/>
          <w:sz w:val="20"/>
          <w:szCs w:val="20"/>
        </w:rPr>
        <w:t>, Germany" and D-</w:t>
      </w:r>
      <w:proofErr w:type="spellStart"/>
      <w:r w:rsidRPr="00502728">
        <w:rPr>
          <w:rFonts w:ascii="Times New Roman" w:hAnsi="Times New Roman" w:cs="Times New Roman"/>
          <w:sz w:val="20"/>
          <w:szCs w:val="20"/>
        </w:rPr>
        <w:t>dimer</w:t>
      </w:r>
      <w:proofErr w:type="spellEnd"/>
      <w:r w:rsidRPr="00502728">
        <w:rPr>
          <w:rFonts w:ascii="Times New Roman" w:hAnsi="Times New Roman" w:cs="Times New Roman"/>
          <w:sz w:val="20"/>
          <w:szCs w:val="20"/>
        </w:rPr>
        <w:t xml:space="preserve"> using human D-</w:t>
      </w:r>
      <w:proofErr w:type="spellStart"/>
      <w:r w:rsidRPr="00502728">
        <w:rPr>
          <w:rFonts w:ascii="Times New Roman" w:hAnsi="Times New Roman" w:cs="Times New Roman"/>
          <w:sz w:val="20"/>
          <w:szCs w:val="20"/>
        </w:rPr>
        <w:t>Dimer</w:t>
      </w:r>
      <w:proofErr w:type="spellEnd"/>
      <w:r w:rsidRPr="00502728">
        <w:rPr>
          <w:rFonts w:ascii="Times New Roman" w:hAnsi="Times New Roman" w:cs="Times New Roman"/>
          <w:sz w:val="20"/>
          <w:szCs w:val="20"/>
        </w:rPr>
        <w:t xml:space="preserve"> ELISA Kit Supplied by </w:t>
      </w:r>
      <w:proofErr w:type="spellStart"/>
      <w:r w:rsidRPr="00502728">
        <w:rPr>
          <w:rFonts w:ascii="Times New Roman" w:hAnsi="Times New Roman" w:cs="Times New Roman"/>
          <w:sz w:val="20"/>
          <w:szCs w:val="20"/>
        </w:rPr>
        <w:t>RayBiotech</w:t>
      </w:r>
      <w:proofErr w:type="spellEnd"/>
      <w:r w:rsidRPr="00502728">
        <w:rPr>
          <w:rFonts w:ascii="Times New Roman" w:hAnsi="Times New Roman" w:cs="Times New Roman"/>
          <w:sz w:val="20"/>
          <w:szCs w:val="20"/>
        </w:rPr>
        <w:t xml:space="preserve">, Inc. "3607 Parkway Lane suite 100 Norcross, GA 30092" were done . Pulmonary imaging as x-ray and </w:t>
      </w:r>
      <w:r w:rsidRPr="00502728">
        <w:rPr>
          <w:rFonts w:ascii="Times New Roman" w:eastAsia="Calibri" w:hAnsi="Times New Roman" w:cs="Times New Roman"/>
          <w:sz w:val="20"/>
          <w:szCs w:val="20"/>
        </w:rPr>
        <w:t xml:space="preserve">Helical CT scanning </w:t>
      </w:r>
      <w:r w:rsidRPr="00502728">
        <w:rPr>
          <w:rFonts w:ascii="Times New Roman" w:hAnsi="Times New Roman" w:cs="Times New Roman"/>
          <w:sz w:val="20"/>
          <w:szCs w:val="20"/>
        </w:rPr>
        <w:t xml:space="preserve">were done. </w:t>
      </w:r>
      <w:r w:rsidRPr="00502728">
        <w:rPr>
          <w:rFonts w:ascii="Times New Roman" w:eastAsia="Calibri" w:hAnsi="Times New Roman" w:cs="Times New Roman"/>
          <w:sz w:val="20"/>
          <w:szCs w:val="20"/>
        </w:rPr>
        <w:t>Echocardiography supplemented with Doppler</w:t>
      </w:r>
      <w:r w:rsidRPr="00502728">
        <w:rPr>
          <w:rFonts w:ascii="Times New Roman" w:hAnsi="Times New Roman" w:cs="Times New Roman"/>
          <w:sz w:val="20"/>
          <w:szCs w:val="20"/>
        </w:rPr>
        <w:t xml:space="preserve"> was done before, 10 minutes and 24 hours post procedure.</w:t>
      </w:r>
    </w:p>
    <w:p w:rsidR="007B4D29" w:rsidRPr="00502728" w:rsidRDefault="007B4D29" w:rsidP="00782B2A">
      <w:pPr>
        <w:bidi w:val="0"/>
        <w:snapToGrid w:val="0"/>
        <w:spacing w:after="0" w:line="240" w:lineRule="auto"/>
        <w:jc w:val="both"/>
        <w:rPr>
          <w:rFonts w:ascii="Times New Roman" w:eastAsia="Calibri" w:hAnsi="Times New Roman" w:cs="Times New Roman"/>
          <w:sz w:val="20"/>
          <w:szCs w:val="20"/>
        </w:rPr>
      </w:pPr>
    </w:p>
    <w:p w:rsidR="007B4D29" w:rsidRPr="00502728" w:rsidRDefault="005F0F57" w:rsidP="00782B2A">
      <w:pPr>
        <w:bidi w:val="0"/>
        <w:snapToGrid w:val="0"/>
        <w:spacing w:after="0" w:line="240" w:lineRule="auto"/>
        <w:jc w:val="both"/>
        <w:rPr>
          <w:rFonts w:ascii="Times New Roman" w:hAnsi="Times New Roman" w:cs="Times New Roman"/>
          <w:b/>
          <w:sz w:val="20"/>
          <w:szCs w:val="20"/>
        </w:rPr>
      </w:pPr>
      <w:r w:rsidRPr="00502728">
        <w:rPr>
          <w:rFonts w:ascii="Times New Roman" w:hAnsi="Times New Roman" w:cs="Times New Roman"/>
          <w:b/>
          <w:sz w:val="20"/>
          <w:szCs w:val="20"/>
        </w:rPr>
        <w:t xml:space="preserve">3. </w:t>
      </w:r>
      <w:r w:rsidR="00D8592F" w:rsidRPr="00502728">
        <w:rPr>
          <w:rFonts w:ascii="Times New Roman" w:hAnsi="Times New Roman" w:cs="Times New Roman"/>
          <w:b/>
          <w:sz w:val="20"/>
          <w:szCs w:val="20"/>
        </w:rPr>
        <w:t>Results:</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Acute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was controlled in all patients with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injections, but </w:t>
      </w:r>
      <w:proofErr w:type="spellStart"/>
      <w:r w:rsidRPr="00502728">
        <w:rPr>
          <w:rFonts w:ascii="Times New Roman" w:hAnsi="Times New Roman" w:cs="Times New Roman"/>
          <w:sz w:val="20"/>
          <w:szCs w:val="20"/>
        </w:rPr>
        <w:t>rebleeding</w:t>
      </w:r>
      <w:proofErr w:type="spellEnd"/>
      <w:r w:rsidRPr="00502728">
        <w:rPr>
          <w:rFonts w:ascii="Times New Roman" w:hAnsi="Times New Roman" w:cs="Times New Roman"/>
          <w:sz w:val="20"/>
          <w:szCs w:val="20"/>
        </w:rPr>
        <w:t xml:space="preserve"> was reported in 5 cases (16.6%), so second session was </w:t>
      </w:r>
      <w:r w:rsidRPr="00502728">
        <w:rPr>
          <w:rFonts w:ascii="Times New Roman" w:hAnsi="Times New Roman" w:cs="Times New Roman"/>
          <w:sz w:val="20"/>
          <w:szCs w:val="20"/>
        </w:rPr>
        <w:lastRenderedPageBreak/>
        <w:t xml:space="preserve">done. The average volume of pure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injected was 1.7 ml\patient</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After endoscopic therapy, three patients (9.9%) complained of abdominal pain, shortness of breath and chest pain with Hypotension and shock were detected in 2 (6.6%) of them with only one (3.3%) was shifted to ICU.</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Abdominal pain and chest discomfort were noticed by 7 (23.3%) patients for a short time. seventeen patients (65.6%) complained from abdominal distension only.</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Diagnosis of abnormal X-ray finding was based on </w:t>
      </w:r>
      <w:r w:rsidRPr="00502728">
        <w:rPr>
          <w:rFonts w:ascii="Times New Roman" w:hAnsi="Times New Roman" w:cs="Times New Roman"/>
          <w:b/>
          <w:i/>
          <w:sz w:val="20"/>
          <w:szCs w:val="20"/>
        </w:rPr>
        <w:t>David et al., (1974)</w:t>
      </w:r>
      <w:r w:rsidRPr="00502728">
        <w:rPr>
          <w:rFonts w:ascii="Times New Roman" w:hAnsi="Times New Roman" w:cs="Times New Roman"/>
          <w:sz w:val="20"/>
          <w:szCs w:val="20"/>
        </w:rPr>
        <w:t xml:space="preserve"> criteria as, </w:t>
      </w:r>
      <w:proofErr w:type="spellStart"/>
      <w:r w:rsidRPr="00502728">
        <w:rPr>
          <w:rFonts w:ascii="Times New Roman" w:hAnsi="Times New Roman" w:cs="Times New Roman"/>
          <w:sz w:val="20"/>
          <w:szCs w:val="20"/>
        </w:rPr>
        <w:t>Westermark's</w:t>
      </w:r>
      <w:proofErr w:type="spellEnd"/>
      <w:r w:rsidRPr="00502728">
        <w:rPr>
          <w:rFonts w:ascii="Times New Roman" w:hAnsi="Times New Roman" w:cs="Times New Roman"/>
          <w:sz w:val="20"/>
          <w:szCs w:val="20"/>
        </w:rPr>
        <w:t xml:space="preserve"> sign (</w:t>
      </w:r>
      <w:proofErr w:type="spellStart"/>
      <w:r w:rsidRPr="00502728">
        <w:rPr>
          <w:rFonts w:ascii="Times New Roman" w:hAnsi="Times New Roman" w:cs="Times New Roman"/>
          <w:sz w:val="20"/>
          <w:szCs w:val="20"/>
        </w:rPr>
        <w:t>oligemia</w:t>
      </w:r>
      <w:proofErr w:type="spellEnd"/>
      <w:r w:rsidRPr="00502728">
        <w:rPr>
          <w:rFonts w:ascii="Times New Roman" w:hAnsi="Times New Roman" w:cs="Times New Roman"/>
          <w:sz w:val="20"/>
          <w:szCs w:val="20"/>
        </w:rPr>
        <w:t xml:space="preserve"> in area of involvement), increased size of a </w:t>
      </w:r>
      <w:proofErr w:type="spellStart"/>
      <w:r w:rsidRPr="00502728">
        <w:rPr>
          <w:rFonts w:ascii="Times New Roman" w:hAnsi="Times New Roman" w:cs="Times New Roman"/>
          <w:sz w:val="20"/>
          <w:szCs w:val="20"/>
        </w:rPr>
        <w:t>hilum</w:t>
      </w:r>
      <w:proofErr w:type="spellEnd"/>
      <w:r w:rsidRPr="00502728">
        <w:rPr>
          <w:rFonts w:ascii="Times New Roman" w:hAnsi="Times New Roman" w:cs="Times New Roman"/>
          <w:sz w:val="20"/>
          <w:szCs w:val="20"/>
        </w:rPr>
        <w:t xml:space="preserve"> (caused by thrombus impaction), </w:t>
      </w:r>
      <w:proofErr w:type="spellStart"/>
      <w:r w:rsidRPr="00502728">
        <w:rPr>
          <w:rFonts w:ascii="Times New Roman" w:hAnsi="Times New Roman" w:cs="Times New Roman"/>
          <w:sz w:val="20"/>
          <w:szCs w:val="20"/>
        </w:rPr>
        <w:t>atelectasis</w:t>
      </w:r>
      <w:proofErr w:type="spellEnd"/>
      <w:r w:rsidRPr="00502728">
        <w:rPr>
          <w:rFonts w:ascii="Times New Roman" w:hAnsi="Times New Roman" w:cs="Times New Roman"/>
          <w:sz w:val="20"/>
          <w:szCs w:val="20"/>
        </w:rPr>
        <w:t xml:space="preserve"> with elevation of </w:t>
      </w:r>
      <w:proofErr w:type="spellStart"/>
      <w:r w:rsidRPr="00502728">
        <w:rPr>
          <w:rFonts w:ascii="Times New Roman" w:hAnsi="Times New Roman" w:cs="Times New Roman"/>
          <w:sz w:val="20"/>
          <w:szCs w:val="20"/>
        </w:rPr>
        <w:t>hemidiaphragm</w:t>
      </w:r>
      <w:proofErr w:type="spellEnd"/>
      <w:r w:rsidRPr="00502728">
        <w:rPr>
          <w:rFonts w:ascii="Times New Roman" w:hAnsi="Times New Roman" w:cs="Times New Roman"/>
          <w:sz w:val="20"/>
          <w:szCs w:val="20"/>
        </w:rPr>
        <w:t xml:space="preserve"> and linear or disk shaped densities, pleural effusion, consolidation and Hampton's hump (rounded opacity).</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In the case of pulmonary infarctions, the main radiographic feature is multifocal consolidation at the pleural base in the lower lungs.</w:t>
      </w:r>
    </w:p>
    <w:p w:rsidR="00D8592F" w:rsidRPr="00502728" w:rsidRDefault="00D8592F" w:rsidP="00782B2A">
      <w:pPr>
        <w:bidi w:val="0"/>
        <w:snapToGrid w:val="0"/>
        <w:spacing w:after="0" w:line="240" w:lineRule="auto"/>
        <w:jc w:val="center"/>
        <w:rPr>
          <w:rFonts w:ascii="Times New Roman" w:hAnsi="Times New Roman" w:cs="Times New Roman"/>
          <w:b/>
          <w:sz w:val="20"/>
          <w:szCs w:val="20"/>
        </w:rPr>
      </w:pPr>
    </w:p>
    <w:p w:rsidR="00D8592F" w:rsidRPr="00502728" w:rsidRDefault="00D8592F" w:rsidP="00782B2A">
      <w:pPr>
        <w:bidi w:val="0"/>
        <w:snapToGrid w:val="0"/>
        <w:spacing w:after="0" w:line="240" w:lineRule="auto"/>
        <w:jc w:val="center"/>
        <w:rPr>
          <w:rFonts w:ascii="Times New Roman" w:hAnsi="Times New Roman" w:cs="Times New Roman"/>
          <w:b/>
          <w:sz w:val="20"/>
          <w:szCs w:val="20"/>
        </w:rPr>
      </w:pPr>
      <w:r w:rsidRPr="00502728">
        <w:rPr>
          <w:rFonts w:ascii="Times New Roman" w:hAnsi="Times New Roman" w:cs="Times New Roman"/>
          <w:b/>
          <w:sz w:val="20"/>
          <w:szCs w:val="20"/>
        </w:rPr>
        <w:t>Table 1 : Patient characteristics</w:t>
      </w:r>
    </w:p>
    <w:tbl>
      <w:tblPr>
        <w:tblW w:w="0" w:type="auto"/>
        <w:jc w:val="center"/>
        <w:tblCellMar>
          <w:left w:w="10" w:type="dxa"/>
          <w:right w:w="10" w:type="dxa"/>
        </w:tblCellMar>
        <w:tblLook w:val="04A0"/>
      </w:tblPr>
      <w:tblGrid>
        <w:gridCol w:w="3085"/>
        <w:gridCol w:w="1290"/>
      </w:tblGrid>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Age (</w:t>
            </w:r>
            <w:proofErr w:type="spellStart"/>
            <w:r w:rsidRPr="00502728">
              <w:rPr>
                <w:rFonts w:ascii="Times New Roman" w:hAnsi="Times New Roman" w:cs="Times New Roman"/>
                <w:b/>
                <w:color w:val="000000"/>
                <w:sz w:val="20"/>
                <w:szCs w:val="20"/>
              </w:rPr>
              <w:t>Mean±SD</w:t>
            </w:r>
            <w:proofErr w:type="spellEnd"/>
            <w:r w:rsidRPr="00502728">
              <w:rPr>
                <w:rFonts w:ascii="Times New Roman" w:hAnsi="Times New Roman" w:cs="Times New Roman"/>
                <w:b/>
                <w:color w:val="000000"/>
                <w:sz w:val="20"/>
                <w:szCs w:val="20"/>
              </w:rPr>
              <w:t>)</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(51.0  ± 11.9)</w:t>
            </w:r>
          </w:p>
        </w:tc>
      </w:tr>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Male : Female</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23:7</w:t>
            </w:r>
          </w:p>
        </w:tc>
      </w:tr>
      <w:tr w:rsidR="00D8592F" w:rsidRPr="00502728" w:rsidTr="00D8592F">
        <w:trPr>
          <w:trHeight w:val="1"/>
          <w:jc w:val="center"/>
        </w:trPr>
        <w:tc>
          <w:tcPr>
            <w:tcW w:w="43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proofErr w:type="spellStart"/>
            <w:r w:rsidRPr="00502728">
              <w:rPr>
                <w:rFonts w:ascii="Times New Roman" w:hAnsi="Times New Roman" w:cs="Times New Roman"/>
                <w:b/>
                <w:color w:val="000000"/>
                <w:sz w:val="20"/>
                <w:szCs w:val="20"/>
              </w:rPr>
              <w:t>Aetiology</w:t>
            </w:r>
            <w:proofErr w:type="spellEnd"/>
            <w:r w:rsidRPr="00502728">
              <w:rPr>
                <w:rFonts w:ascii="Times New Roman" w:hAnsi="Times New Roman" w:cs="Times New Roman"/>
                <w:b/>
                <w:color w:val="000000"/>
                <w:sz w:val="20"/>
                <w:szCs w:val="20"/>
              </w:rPr>
              <w:t xml:space="preserve">                                 (</w:t>
            </w:r>
            <w:r w:rsidRPr="00502728">
              <w:rPr>
                <w:rFonts w:ascii="Times New Roman" w:hAnsi="Times New Roman" w:cs="Times New Roman"/>
                <w:b/>
                <w:i/>
                <w:color w:val="000000"/>
                <w:sz w:val="20"/>
                <w:szCs w:val="20"/>
              </w:rPr>
              <w:t>n</w:t>
            </w:r>
            <w:r w:rsidRPr="00502728">
              <w:rPr>
                <w:rFonts w:ascii="Times New Roman" w:hAnsi="Times New Roman" w:cs="Times New Roman"/>
                <w:b/>
                <w:color w:val="000000"/>
                <w:sz w:val="20"/>
                <w:szCs w:val="20"/>
              </w:rPr>
              <w:t>) (%)</w:t>
            </w:r>
          </w:p>
        </w:tc>
      </w:tr>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Hepatitis 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19 (63.3%)</w:t>
            </w:r>
          </w:p>
        </w:tc>
      </w:tr>
      <w:tr w:rsidR="00D8592F" w:rsidRPr="00502728" w:rsidTr="00D8592F">
        <w:trPr>
          <w:trHeight w:val="50"/>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Hepatitis B</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3</w:t>
            </w:r>
            <w:r w:rsidR="00502728">
              <w:rPr>
                <w:rFonts w:ascii="Times New Roman" w:hAnsi="Times New Roman" w:cs="Times New Roman"/>
                <w:color w:val="000000"/>
                <w:sz w:val="20"/>
                <w:szCs w:val="20"/>
              </w:rPr>
              <w:t xml:space="preserve"> </w:t>
            </w:r>
            <w:r w:rsidRPr="00502728">
              <w:rPr>
                <w:rFonts w:ascii="Times New Roman" w:hAnsi="Times New Roman" w:cs="Times New Roman"/>
                <w:color w:val="000000"/>
                <w:sz w:val="20"/>
                <w:szCs w:val="20"/>
              </w:rPr>
              <w:t xml:space="preserve"> (10%)</w:t>
            </w:r>
          </w:p>
        </w:tc>
      </w:tr>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Mixed HCV and HBV</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7</w:t>
            </w:r>
            <w:r w:rsidR="00502728">
              <w:rPr>
                <w:rFonts w:ascii="Times New Roman" w:hAnsi="Times New Roman" w:cs="Times New Roman"/>
                <w:color w:val="000000"/>
                <w:sz w:val="20"/>
                <w:szCs w:val="20"/>
              </w:rPr>
              <w:t xml:space="preserve"> </w:t>
            </w:r>
            <w:r w:rsidRPr="00502728">
              <w:rPr>
                <w:rFonts w:ascii="Times New Roman" w:hAnsi="Times New Roman" w:cs="Times New Roman"/>
                <w:color w:val="000000"/>
                <w:sz w:val="20"/>
                <w:szCs w:val="20"/>
              </w:rPr>
              <w:t xml:space="preserve"> (23.3%)</w:t>
            </w:r>
          </w:p>
        </w:tc>
      </w:tr>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Cryptogenic cirrhosis</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1</w:t>
            </w:r>
            <w:r w:rsidR="00502728">
              <w:rPr>
                <w:rFonts w:ascii="Times New Roman" w:hAnsi="Times New Roman" w:cs="Times New Roman"/>
                <w:color w:val="000000"/>
                <w:sz w:val="20"/>
                <w:szCs w:val="20"/>
              </w:rPr>
              <w:t xml:space="preserve"> </w:t>
            </w:r>
            <w:r w:rsidRPr="00502728">
              <w:rPr>
                <w:rFonts w:ascii="Times New Roman" w:hAnsi="Times New Roman" w:cs="Times New Roman"/>
                <w:color w:val="000000"/>
                <w:sz w:val="20"/>
                <w:szCs w:val="20"/>
              </w:rPr>
              <w:t xml:space="preserve"> (3.3%)</w:t>
            </w:r>
          </w:p>
        </w:tc>
      </w:tr>
      <w:tr w:rsidR="00D8592F" w:rsidRPr="00502728" w:rsidTr="00D8592F">
        <w:trPr>
          <w:trHeight w:val="1"/>
          <w:jc w:val="center"/>
        </w:trPr>
        <w:tc>
          <w:tcPr>
            <w:tcW w:w="43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Childs grade                           (</w:t>
            </w:r>
            <w:r w:rsidRPr="00502728">
              <w:rPr>
                <w:rFonts w:ascii="Times New Roman" w:hAnsi="Times New Roman" w:cs="Times New Roman"/>
                <w:b/>
                <w:i/>
                <w:color w:val="000000"/>
                <w:sz w:val="20"/>
                <w:szCs w:val="20"/>
              </w:rPr>
              <w:t>n</w:t>
            </w:r>
            <w:r w:rsidRPr="00502728">
              <w:rPr>
                <w:rFonts w:ascii="Times New Roman" w:hAnsi="Times New Roman" w:cs="Times New Roman"/>
                <w:b/>
                <w:color w:val="000000"/>
                <w:sz w:val="20"/>
                <w:szCs w:val="20"/>
              </w:rPr>
              <w:t> ) (%)</w:t>
            </w:r>
          </w:p>
        </w:tc>
      </w:tr>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A</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4</w:t>
            </w:r>
            <w:r w:rsidR="00502728">
              <w:rPr>
                <w:rFonts w:ascii="Times New Roman" w:hAnsi="Times New Roman" w:cs="Times New Roman"/>
                <w:color w:val="000000"/>
                <w:sz w:val="20"/>
                <w:szCs w:val="20"/>
              </w:rPr>
              <w:t xml:space="preserve"> </w:t>
            </w:r>
            <w:r w:rsidRPr="00502728">
              <w:rPr>
                <w:rFonts w:ascii="Times New Roman" w:hAnsi="Times New Roman" w:cs="Times New Roman"/>
                <w:color w:val="000000"/>
                <w:sz w:val="20"/>
                <w:szCs w:val="20"/>
              </w:rPr>
              <w:t>(13.3%)</w:t>
            </w:r>
          </w:p>
        </w:tc>
      </w:tr>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B</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16</w:t>
            </w:r>
            <w:r w:rsidR="00502728">
              <w:rPr>
                <w:rFonts w:ascii="Times New Roman" w:hAnsi="Times New Roman" w:cs="Times New Roman"/>
                <w:color w:val="000000"/>
                <w:sz w:val="20"/>
                <w:szCs w:val="20"/>
              </w:rPr>
              <w:t xml:space="preserve"> </w:t>
            </w:r>
            <w:r w:rsidRPr="00502728">
              <w:rPr>
                <w:rFonts w:ascii="Times New Roman" w:hAnsi="Times New Roman" w:cs="Times New Roman"/>
                <w:color w:val="000000"/>
                <w:sz w:val="20"/>
                <w:szCs w:val="20"/>
              </w:rPr>
              <w:t>(53.3%)</w:t>
            </w:r>
          </w:p>
        </w:tc>
      </w:tr>
      <w:tr w:rsidR="00D8592F" w:rsidRPr="00502728" w:rsidTr="00D8592F">
        <w:trPr>
          <w:trHeight w:val="1"/>
          <w:jc w:val="center"/>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b/>
                <w:color w:val="000000"/>
                <w:sz w:val="20"/>
                <w:szCs w:val="20"/>
              </w:rPr>
              <w:t>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hAnsi="Times New Roman" w:cs="Times New Roman"/>
                <w:color w:val="000000"/>
                <w:sz w:val="20"/>
                <w:szCs w:val="20"/>
              </w:rPr>
            </w:pPr>
            <w:r w:rsidRPr="00502728">
              <w:rPr>
                <w:rFonts w:ascii="Times New Roman" w:hAnsi="Times New Roman" w:cs="Times New Roman"/>
                <w:color w:val="000000"/>
                <w:sz w:val="20"/>
                <w:szCs w:val="20"/>
              </w:rPr>
              <w:t>10</w:t>
            </w:r>
            <w:r w:rsidR="00502728">
              <w:rPr>
                <w:rFonts w:ascii="Times New Roman" w:hAnsi="Times New Roman" w:cs="Times New Roman"/>
                <w:color w:val="000000"/>
                <w:sz w:val="20"/>
                <w:szCs w:val="20"/>
              </w:rPr>
              <w:t xml:space="preserve">  </w:t>
            </w:r>
            <w:r w:rsidRPr="00502728">
              <w:rPr>
                <w:rFonts w:ascii="Times New Roman" w:hAnsi="Times New Roman" w:cs="Times New Roman"/>
                <w:color w:val="000000"/>
                <w:sz w:val="20"/>
                <w:szCs w:val="20"/>
              </w:rPr>
              <w:t>(33.3%)</w:t>
            </w:r>
          </w:p>
        </w:tc>
      </w:tr>
    </w:tbl>
    <w:p w:rsidR="00D8592F" w:rsidRPr="00502728" w:rsidRDefault="00D8592F" w:rsidP="00782B2A">
      <w:pPr>
        <w:bidi w:val="0"/>
        <w:snapToGrid w:val="0"/>
        <w:spacing w:after="0" w:line="240" w:lineRule="auto"/>
        <w:jc w:val="center"/>
        <w:rPr>
          <w:rFonts w:ascii="Times New Roman" w:eastAsia="Calibri" w:hAnsi="Times New Roman" w:cs="Times New Roman"/>
          <w:b/>
          <w:sz w:val="20"/>
          <w:szCs w:val="20"/>
        </w:rPr>
      </w:pPr>
    </w:p>
    <w:p w:rsidR="00D8592F" w:rsidRPr="00502728" w:rsidRDefault="00D8592F" w:rsidP="00782B2A">
      <w:pPr>
        <w:bidi w:val="0"/>
        <w:snapToGrid w:val="0"/>
        <w:spacing w:after="0" w:line="240" w:lineRule="auto"/>
        <w:jc w:val="center"/>
        <w:rPr>
          <w:rFonts w:ascii="Times New Roman" w:eastAsia="Calibri" w:hAnsi="Times New Roman" w:cs="Times New Roman"/>
          <w:b/>
          <w:sz w:val="20"/>
          <w:szCs w:val="20"/>
        </w:rPr>
      </w:pPr>
      <w:r w:rsidRPr="00502728">
        <w:rPr>
          <w:rFonts w:ascii="Times New Roman" w:eastAsia="Calibri" w:hAnsi="Times New Roman" w:cs="Times New Roman"/>
          <w:b/>
          <w:sz w:val="20"/>
          <w:szCs w:val="20"/>
        </w:rPr>
        <w:t>Table 2: endoscopic findings:-</w:t>
      </w:r>
    </w:p>
    <w:tbl>
      <w:tblPr>
        <w:tblW w:w="0" w:type="auto"/>
        <w:jc w:val="center"/>
        <w:tblInd w:w="98" w:type="dxa"/>
        <w:tblCellMar>
          <w:left w:w="10" w:type="dxa"/>
          <w:right w:w="10" w:type="dxa"/>
        </w:tblCellMar>
        <w:tblLook w:val="04A0"/>
      </w:tblPr>
      <w:tblGrid>
        <w:gridCol w:w="1378"/>
        <w:gridCol w:w="1072"/>
        <w:gridCol w:w="1049"/>
        <w:gridCol w:w="1025"/>
      </w:tblGrid>
      <w:tr w:rsidR="00D8592F" w:rsidRPr="00502728" w:rsidTr="00782B2A">
        <w:trPr>
          <w:trHeight w:val="20"/>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b/>
                <w:color w:val="000000"/>
                <w:sz w:val="20"/>
                <w:szCs w:val="20"/>
              </w:rPr>
              <w:t>GOV-1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b/>
                <w:color w:val="000000"/>
                <w:sz w:val="20"/>
                <w:szCs w:val="20"/>
              </w:rPr>
              <w:t>GOV-2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b/>
                <w:color w:val="000000"/>
                <w:sz w:val="20"/>
                <w:szCs w:val="20"/>
              </w:rPr>
              <w:t>IGV-1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b/>
                <w:color w:val="000000"/>
                <w:sz w:val="20"/>
                <w:szCs w:val="20"/>
              </w:rPr>
              <w:t>IGV-2</w:t>
            </w:r>
          </w:p>
        </w:tc>
      </w:tr>
      <w:tr w:rsidR="00D8592F" w:rsidRPr="00502728" w:rsidTr="00782B2A">
        <w:trPr>
          <w:trHeight w:val="20"/>
          <w:jc w:val="center"/>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color w:val="000000"/>
                <w:sz w:val="20"/>
                <w:szCs w:val="20"/>
              </w:rPr>
              <w:t>9 (30%)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color w:val="000000"/>
                <w:sz w:val="20"/>
                <w:szCs w:val="20"/>
              </w:rPr>
              <w:t>19 (63.3%)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color w:val="000000"/>
                <w:sz w:val="20"/>
                <w:szCs w:val="20"/>
              </w:rPr>
              <w:t>2 (6.6%)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782B2A">
            <w:pPr>
              <w:bidi w:val="0"/>
              <w:snapToGrid w:val="0"/>
              <w:spacing w:after="0" w:line="240" w:lineRule="auto"/>
              <w:jc w:val="both"/>
              <w:rPr>
                <w:rFonts w:ascii="Times New Roman" w:eastAsia="Calibri" w:hAnsi="Times New Roman" w:cs="Times New Roman"/>
                <w:color w:val="000000"/>
                <w:sz w:val="20"/>
                <w:szCs w:val="20"/>
              </w:rPr>
            </w:pPr>
            <w:r w:rsidRPr="00502728">
              <w:rPr>
                <w:rFonts w:ascii="Times New Roman" w:eastAsia="Calibri" w:hAnsi="Times New Roman" w:cs="Times New Roman"/>
                <w:color w:val="000000"/>
                <w:sz w:val="20"/>
                <w:szCs w:val="20"/>
              </w:rPr>
              <w:t>-</w:t>
            </w:r>
          </w:p>
        </w:tc>
      </w:tr>
    </w:tbl>
    <w:p w:rsidR="00D8592F" w:rsidRPr="00502728" w:rsidRDefault="00D8592F" w:rsidP="00782B2A">
      <w:pPr>
        <w:bidi w:val="0"/>
        <w:snapToGrid w:val="0"/>
        <w:spacing w:after="0" w:line="240" w:lineRule="auto"/>
        <w:jc w:val="center"/>
        <w:rPr>
          <w:rFonts w:ascii="Times New Roman" w:hAnsi="Times New Roman" w:cs="Times New Roman"/>
          <w:i/>
          <w:sz w:val="20"/>
          <w:szCs w:val="20"/>
        </w:rPr>
      </w:pPr>
    </w:p>
    <w:p w:rsidR="00D8592F" w:rsidRPr="00502728" w:rsidRDefault="00D8592F" w:rsidP="00782B2A">
      <w:pPr>
        <w:bidi w:val="0"/>
        <w:snapToGrid w:val="0"/>
        <w:spacing w:after="0" w:line="240" w:lineRule="auto"/>
        <w:jc w:val="center"/>
        <w:rPr>
          <w:rFonts w:ascii="Times New Roman" w:hAnsi="Times New Roman" w:cs="Times New Roman"/>
          <w:color w:val="FF0000"/>
          <w:sz w:val="20"/>
          <w:szCs w:val="20"/>
        </w:rPr>
      </w:pPr>
      <w:r w:rsidRPr="00502728">
        <w:rPr>
          <w:rFonts w:ascii="Times New Roman" w:hAnsi="Times New Roman" w:cs="Times New Roman"/>
          <w:b/>
          <w:sz w:val="20"/>
          <w:szCs w:val="20"/>
        </w:rPr>
        <w:t>Table 3: Post endoscopic pulmonary changes</w:t>
      </w:r>
    </w:p>
    <w:tbl>
      <w:tblPr>
        <w:tblW w:w="0" w:type="auto"/>
        <w:jc w:val="center"/>
        <w:tblInd w:w="47" w:type="dxa"/>
        <w:tblCellMar>
          <w:left w:w="10" w:type="dxa"/>
          <w:right w:w="10" w:type="dxa"/>
        </w:tblCellMar>
        <w:tblLook w:val="04A0"/>
      </w:tblPr>
      <w:tblGrid>
        <w:gridCol w:w="3204"/>
        <w:gridCol w:w="1371"/>
      </w:tblGrid>
      <w:tr w:rsidR="00D8592F" w:rsidRPr="00502728" w:rsidTr="00502728">
        <w:trPr>
          <w:trHeight w:val="1"/>
          <w:jc w:val="center"/>
        </w:trPr>
        <w:tc>
          <w:tcPr>
            <w:tcW w:w="3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 D-</w:t>
            </w:r>
            <w:proofErr w:type="spellStart"/>
            <w:r w:rsidRPr="00502728">
              <w:rPr>
                <w:rFonts w:ascii="Times New Roman" w:hAnsi="Times New Roman" w:cs="Times New Roman"/>
                <w:color w:val="000000"/>
                <w:sz w:val="20"/>
                <w:szCs w:val="20"/>
              </w:rPr>
              <w:t>dimer</w:t>
            </w:r>
            <w:proofErr w:type="spellEnd"/>
            <w:r w:rsidRPr="00502728">
              <w:rPr>
                <w:rFonts w:ascii="Times New Roman" w:hAnsi="Times New Roman" w:cs="Times New Roman"/>
                <w:color w:val="000000"/>
                <w:sz w:val="20"/>
                <w:szCs w:val="20"/>
              </w:rPr>
              <w:t xml:space="preserve"> (abnormal high levels).</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9 (30%)</w:t>
            </w:r>
          </w:p>
        </w:tc>
      </w:tr>
      <w:tr w:rsidR="00D8592F" w:rsidRPr="00502728" w:rsidTr="00502728">
        <w:trPr>
          <w:trHeight w:val="1"/>
          <w:jc w:val="center"/>
        </w:trPr>
        <w:tc>
          <w:tcPr>
            <w:tcW w:w="3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 Chest x-ray abnormalities</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3 (3.3%)</w:t>
            </w:r>
          </w:p>
        </w:tc>
      </w:tr>
      <w:tr w:rsidR="00D8592F" w:rsidRPr="00502728" w:rsidTr="00502728">
        <w:trPr>
          <w:trHeight w:val="1"/>
          <w:jc w:val="center"/>
        </w:trPr>
        <w:tc>
          <w:tcPr>
            <w:tcW w:w="3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eastAsia="Calibri" w:hAnsi="Times New Roman" w:cs="Times New Roman"/>
                <w:color w:val="000000"/>
                <w:sz w:val="20"/>
                <w:szCs w:val="20"/>
              </w:rPr>
            </w:pPr>
            <w:r w:rsidRPr="00502728">
              <w:rPr>
                <w:rFonts w:ascii="Times New Roman" w:eastAsia="Calibri" w:hAnsi="Times New Roman" w:cs="Times New Roman"/>
                <w:color w:val="000000"/>
                <w:sz w:val="20"/>
                <w:szCs w:val="20"/>
              </w:rPr>
              <w:t>- Helical CT scanning abnormalities</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1 (3.3%)</w:t>
            </w:r>
          </w:p>
        </w:tc>
      </w:tr>
      <w:tr w:rsidR="00D8592F" w:rsidRPr="00502728" w:rsidTr="00502728">
        <w:trPr>
          <w:trHeight w:val="1"/>
          <w:jc w:val="center"/>
        </w:trPr>
        <w:tc>
          <w:tcPr>
            <w:tcW w:w="3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eastAsia="Calibri" w:hAnsi="Times New Roman" w:cs="Times New Roman"/>
                <w:color w:val="000000"/>
                <w:sz w:val="20"/>
                <w:szCs w:val="20"/>
              </w:rPr>
              <w:t>Echocardiography</w:t>
            </w:r>
          </w:p>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eastAsia="Calibri" w:hAnsi="Times New Roman" w:cs="Times New Roman"/>
                <w:color w:val="000000"/>
                <w:sz w:val="20"/>
                <w:szCs w:val="20"/>
              </w:rPr>
              <w:t>- Positive McConnell sign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p>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2 (6.6%)</w:t>
            </w:r>
          </w:p>
        </w:tc>
      </w:tr>
      <w:tr w:rsidR="00D8592F" w:rsidRPr="00502728" w:rsidTr="00502728">
        <w:trPr>
          <w:trHeight w:val="64"/>
          <w:jc w:val="center"/>
        </w:trPr>
        <w:tc>
          <w:tcPr>
            <w:tcW w:w="3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eastAsia="Calibri" w:hAnsi="Times New Roman" w:cs="Times New Roman"/>
                <w:color w:val="000000"/>
                <w:sz w:val="20"/>
                <w:szCs w:val="20"/>
              </w:rPr>
              <w:t xml:space="preserve">Doppler:- </w:t>
            </w:r>
            <w:r w:rsidRPr="00502728">
              <w:rPr>
                <w:rFonts w:ascii="Times New Roman" w:hAnsi="Times New Roman" w:cs="Times New Roman"/>
                <w:color w:val="000000"/>
                <w:sz w:val="20"/>
                <w:szCs w:val="20"/>
              </w:rPr>
              <w:t>Mean Pulmonary artery pressure (X</w:t>
            </w:r>
            <w:r w:rsidRPr="00502728">
              <w:rPr>
                <w:rFonts w:ascii="Times New Roman" w:hAnsi="Times New Roman" w:cs="Times New Roman"/>
                <w:color w:val="000000"/>
                <w:sz w:val="20"/>
                <w:szCs w:val="20"/>
                <w:u w:val="single"/>
              </w:rPr>
              <w:t>+</w:t>
            </w:r>
            <w:r w:rsidRPr="00502728">
              <w:rPr>
                <w:rFonts w:ascii="Times New Roman" w:hAnsi="Times New Roman" w:cs="Times New Roman"/>
                <w:color w:val="000000"/>
                <w:sz w:val="20"/>
                <w:szCs w:val="20"/>
              </w:rPr>
              <w:t>SD) and range\</w:t>
            </w:r>
            <w:proofErr w:type="spellStart"/>
            <w:r w:rsidRPr="00502728">
              <w:rPr>
                <w:rFonts w:ascii="Times New Roman" w:hAnsi="Times New Roman" w:cs="Times New Roman"/>
                <w:color w:val="000000"/>
                <w:sz w:val="20"/>
                <w:szCs w:val="20"/>
              </w:rPr>
              <w:t>mm.Hg</w:t>
            </w:r>
            <w:proofErr w:type="spellEnd"/>
          </w:p>
          <w:p w:rsidR="00D8592F" w:rsidRPr="00502728" w:rsidRDefault="00D8592F" w:rsidP="00502728">
            <w:pPr>
              <w:numPr>
                <w:ilvl w:val="0"/>
                <w:numId w:val="1"/>
              </w:num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Before</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p>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15</w:t>
            </w:r>
            <w:r w:rsidRPr="00502728">
              <w:rPr>
                <w:rFonts w:ascii="Times New Roman" w:hAnsi="Times New Roman" w:cs="Times New Roman"/>
                <w:color w:val="000000"/>
                <w:sz w:val="20"/>
                <w:szCs w:val="20"/>
                <w:u w:val="single"/>
              </w:rPr>
              <w:t>+</w:t>
            </w:r>
            <w:r w:rsidR="00502728">
              <w:rPr>
                <w:rFonts w:ascii="Times New Roman" w:hAnsi="Times New Roman" w:cs="Times New Roman"/>
                <w:color w:val="000000"/>
                <w:sz w:val="20"/>
                <w:szCs w:val="20"/>
              </w:rPr>
              <w:t xml:space="preserve">4.4 </w:t>
            </w:r>
            <w:r w:rsidRPr="00502728">
              <w:rPr>
                <w:rFonts w:ascii="Times New Roman" w:hAnsi="Times New Roman" w:cs="Times New Roman"/>
                <w:color w:val="000000"/>
                <w:sz w:val="20"/>
                <w:szCs w:val="20"/>
              </w:rPr>
              <w:t>(7-23)*</w:t>
            </w:r>
          </w:p>
        </w:tc>
      </w:tr>
      <w:tr w:rsidR="00D8592F" w:rsidRPr="00502728" w:rsidTr="00502728">
        <w:trPr>
          <w:trHeight w:val="1"/>
          <w:jc w:val="center"/>
        </w:trPr>
        <w:tc>
          <w:tcPr>
            <w:tcW w:w="3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numPr>
                <w:ilvl w:val="0"/>
                <w:numId w:val="2"/>
              </w:num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After 10 minutes</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17</w:t>
            </w:r>
            <w:r w:rsidRPr="00502728">
              <w:rPr>
                <w:rFonts w:ascii="Times New Roman" w:hAnsi="Times New Roman" w:cs="Times New Roman"/>
                <w:color w:val="000000"/>
                <w:sz w:val="20"/>
                <w:szCs w:val="20"/>
                <w:u w:val="single"/>
              </w:rPr>
              <w:t>+</w:t>
            </w:r>
            <w:r w:rsidRPr="00502728">
              <w:rPr>
                <w:rFonts w:ascii="Times New Roman" w:hAnsi="Times New Roman" w:cs="Times New Roman"/>
                <w:color w:val="000000"/>
                <w:sz w:val="20"/>
                <w:szCs w:val="20"/>
              </w:rPr>
              <w:t>4.1</w:t>
            </w:r>
            <w:r w:rsidR="00502728">
              <w:rPr>
                <w:rFonts w:ascii="Times New Roman" w:hAnsi="Times New Roman" w:cs="Times New Roman"/>
                <w:color w:val="000000"/>
                <w:sz w:val="20"/>
                <w:szCs w:val="20"/>
              </w:rPr>
              <w:t xml:space="preserve"> </w:t>
            </w:r>
            <w:r w:rsidRPr="00502728">
              <w:rPr>
                <w:rFonts w:ascii="Times New Roman" w:hAnsi="Times New Roman" w:cs="Times New Roman"/>
                <w:color w:val="000000"/>
                <w:sz w:val="20"/>
                <w:szCs w:val="20"/>
              </w:rPr>
              <w:t>(3-27)*</w:t>
            </w:r>
          </w:p>
        </w:tc>
      </w:tr>
      <w:tr w:rsidR="00D8592F" w:rsidRPr="00502728" w:rsidTr="00502728">
        <w:trPr>
          <w:trHeight w:val="1"/>
          <w:jc w:val="center"/>
        </w:trPr>
        <w:tc>
          <w:tcPr>
            <w:tcW w:w="3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numPr>
                <w:ilvl w:val="0"/>
                <w:numId w:val="3"/>
              </w:num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After 24 hours</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92F" w:rsidRPr="00502728" w:rsidRDefault="00D8592F" w:rsidP="00502728">
            <w:pPr>
              <w:bidi w:val="0"/>
              <w:snapToGrid w:val="0"/>
              <w:spacing w:after="0" w:line="240" w:lineRule="auto"/>
              <w:rPr>
                <w:rFonts w:ascii="Times New Roman" w:hAnsi="Times New Roman" w:cs="Times New Roman"/>
                <w:color w:val="000000"/>
                <w:sz w:val="20"/>
                <w:szCs w:val="20"/>
              </w:rPr>
            </w:pPr>
            <w:r w:rsidRPr="00502728">
              <w:rPr>
                <w:rFonts w:ascii="Times New Roman" w:hAnsi="Times New Roman" w:cs="Times New Roman"/>
                <w:color w:val="000000"/>
                <w:sz w:val="20"/>
                <w:szCs w:val="20"/>
              </w:rPr>
              <w:t>14</w:t>
            </w:r>
            <w:r w:rsidRPr="00502728">
              <w:rPr>
                <w:rFonts w:ascii="Times New Roman" w:hAnsi="Times New Roman" w:cs="Times New Roman"/>
                <w:color w:val="000000"/>
                <w:sz w:val="20"/>
                <w:szCs w:val="20"/>
                <w:u w:val="single"/>
              </w:rPr>
              <w:t>+</w:t>
            </w:r>
            <w:r w:rsidRPr="00502728">
              <w:rPr>
                <w:rFonts w:ascii="Times New Roman" w:hAnsi="Times New Roman" w:cs="Times New Roman"/>
                <w:color w:val="000000"/>
                <w:sz w:val="20"/>
                <w:szCs w:val="20"/>
              </w:rPr>
              <w:t>3.4 (5-27)*</w:t>
            </w:r>
          </w:p>
        </w:tc>
      </w:tr>
    </w:tbl>
    <w:p w:rsidR="00D8592F" w:rsidRPr="00502728" w:rsidRDefault="00D8592F" w:rsidP="00782B2A">
      <w:pPr>
        <w:bidi w:val="0"/>
        <w:snapToGrid w:val="0"/>
        <w:spacing w:after="0" w:line="240" w:lineRule="auto"/>
        <w:jc w:val="both"/>
        <w:rPr>
          <w:rFonts w:ascii="Times New Roman" w:hAnsi="Times New Roman" w:cs="Times New Roman"/>
          <w:sz w:val="20"/>
          <w:szCs w:val="20"/>
          <w:lang w:eastAsia="zh-CN"/>
        </w:rPr>
      </w:pPr>
      <w:r w:rsidRPr="00502728">
        <w:rPr>
          <w:rFonts w:ascii="Times New Roman" w:hAnsi="Times New Roman" w:cs="Times New Roman"/>
          <w:sz w:val="20"/>
          <w:szCs w:val="20"/>
        </w:rPr>
        <w:t>*Non-significant</w:t>
      </w:r>
    </w:p>
    <w:p w:rsidR="00782B2A" w:rsidRPr="00502728" w:rsidRDefault="00782B2A" w:rsidP="00782B2A">
      <w:pPr>
        <w:bidi w:val="0"/>
        <w:snapToGrid w:val="0"/>
        <w:spacing w:after="0" w:line="240" w:lineRule="auto"/>
        <w:jc w:val="both"/>
        <w:rPr>
          <w:rFonts w:ascii="Times New Roman" w:hAnsi="Times New Roman" w:cs="Times New Roman"/>
          <w:sz w:val="20"/>
          <w:szCs w:val="20"/>
          <w:lang w:eastAsia="zh-CN"/>
        </w:rPr>
      </w:pPr>
    </w:p>
    <w:p w:rsidR="00782B2A" w:rsidRPr="00502728" w:rsidRDefault="00782B2A"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lastRenderedPageBreak/>
        <w:t xml:space="preserve">Helical C.T. scan chest was performed from aortic arch to lung bases with intravenous contrast medium. Images were acquired in </w:t>
      </w:r>
      <w:proofErr w:type="spellStart"/>
      <w:r w:rsidRPr="00502728">
        <w:rPr>
          <w:rFonts w:ascii="Times New Roman" w:hAnsi="Times New Roman" w:cs="Times New Roman"/>
          <w:sz w:val="20"/>
          <w:szCs w:val="20"/>
        </w:rPr>
        <w:t>mediastinal</w:t>
      </w:r>
      <w:proofErr w:type="spellEnd"/>
      <w:r w:rsidRPr="00502728">
        <w:rPr>
          <w:rFonts w:ascii="Times New Roman" w:hAnsi="Times New Roman" w:cs="Times New Roman"/>
          <w:sz w:val="20"/>
          <w:szCs w:val="20"/>
        </w:rPr>
        <w:t xml:space="preserve"> and lung windows. Image interpretation was performed on the console and hard copies for main branch and segmental thrombus.</w:t>
      </w:r>
    </w:p>
    <w:p w:rsidR="00782B2A" w:rsidRPr="00502728" w:rsidRDefault="00782B2A" w:rsidP="00782B2A">
      <w:pPr>
        <w:bidi w:val="0"/>
        <w:snapToGrid w:val="0"/>
        <w:spacing w:after="0" w:line="240" w:lineRule="auto"/>
        <w:ind w:firstLine="425"/>
        <w:jc w:val="both"/>
        <w:rPr>
          <w:rFonts w:ascii="Times New Roman" w:hAnsi="Times New Roman" w:cs="Times New Roman"/>
          <w:i/>
          <w:sz w:val="20"/>
          <w:szCs w:val="20"/>
        </w:rPr>
      </w:pPr>
      <w:r w:rsidRPr="00502728">
        <w:rPr>
          <w:rFonts w:ascii="Times New Roman" w:hAnsi="Times New Roman" w:cs="Times New Roman"/>
          <w:sz w:val="20"/>
          <w:szCs w:val="20"/>
        </w:rPr>
        <w:t xml:space="preserve">Diagnosis of Echo findings was based on “McConnell sign” which was defined by </w:t>
      </w:r>
      <w:r w:rsidRPr="00502728">
        <w:rPr>
          <w:rFonts w:ascii="Times New Roman" w:hAnsi="Times New Roman" w:cs="Times New Roman"/>
          <w:b/>
          <w:i/>
          <w:sz w:val="20"/>
          <w:szCs w:val="20"/>
        </w:rPr>
        <w:t>McConnell et al., (1996)</w:t>
      </w:r>
      <w:r w:rsidRPr="00502728">
        <w:rPr>
          <w:rFonts w:ascii="Times New Roman" w:hAnsi="Times New Roman" w:cs="Times New Roman"/>
          <w:sz w:val="20"/>
          <w:szCs w:val="20"/>
        </w:rPr>
        <w:t xml:space="preserve"> as right ventricular (RV) free wall </w:t>
      </w:r>
      <w:proofErr w:type="spellStart"/>
      <w:r w:rsidRPr="00502728">
        <w:rPr>
          <w:rFonts w:ascii="Times New Roman" w:hAnsi="Times New Roman" w:cs="Times New Roman"/>
          <w:sz w:val="20"/>
          <w:szCs w:val="20"/>
        </w:rPr>
        <w:t>hypokinesia</w:t>
      </w:r>
      <w:proofErr w:type="spellEnd"/>
      <w:r w:rsidRPr="00502728">
        <w:rPr>
          <w:rFonts w:ascii="Times New Roman" w:hAnsi="Times New Roman" w:cs="Times New Roman"/>
          <w:sz w:val="20"/>
          <w:szCs w:val="20"/>
        </w:rPr>
        <w:t xml:space="preserve"> in the presence of normal RV apical contractility.</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 xml:space="preserve">McConnell sign has been suggested as a useful criteria for the diagnosis of acute PE mostly because it was observed in the setting of acute but not chronic pulmonary hypertension </w:t>
      </w:r>
      <w:r w:rsidRPr="00502728">
        <w:rPr>
          <w:rFonts w:ascii="Times New Roman" w:hAnsi="Times New Roman" w:cs="Times New Roman"/>
          <w:b/>
          <w:i/>
          <w:sz w:val="20"/>
          <w:szCs w:val="20"/>
        </w:rPr>
        <w:t>(McConnell et al., 1996)</w:t>
      </w:r>
      <w:r w:rsidRPr="00502728">
        <w:rPr>
          <w:rFonts w:ascii="Times New Roman" w:hAnsi="Times New Roman" w:cs="Times New Roman"/>
          <w:i/>
          <w:sz w:val="20"/>
          <w:szCs w:val="20"/>
        </w:rPr>
        <w:t>.</w:t>
      </w:r>
    </w:p>
    <w:p w:rsidR="00D8592F" w:rsidRPr="00502728" w:rsidRDefault="00D8592F" w:rsidP="00782B2A">
      <w:pPr>
        <w:bidi w:val="0"/>
        <w:snapToGrid w:val="0"/>
        <w:spacing w:after="0" w:line="240" w:lineRule="auto"/>
        <w:ind w:firstLine="425"/>
        <w:jc w:val="both"/>
        <w:rPr>
          <w:rFonts w:ascii="Times New Roman" w:eastAsia="Calibri" w:hAnsi="Times New Roman" w:cs="Times New Roman"/>
          <w:sz w:val="20"/>
          <w:szCs w:val="20"/>
        </w:rPr>
      </w:pPr>
      <w:r w:rsidRPr="00502728">
        <w:rPr>
          <w:rFonts w:ascii="Times New Roman" w:eastAsia="Calibri" w:hAnsi="Times New Roman" w:cs="Times New Roman"/>
          <w:sz w:val="20"/>
          <w:szCs w:val="20"/>
        </w:rPr>
        <w:t>Mean pressure of pulmonary artery before and after the procedure showed no significant changes.</w:t>
      </w:r>
    </w:p>
    <w:p w:rsidR="00D8592F" w:rsidRPr="00502728" w:rsidRDefault="00D8592F" w:rsidP="00782B2A">
      <w:pPr>
        <w:bidi w:val="0"/>
        <w:snapToGrid w:val="0"/>
        <w:spacing w:after="0" w:line="240" w:lineRule="auto"/>
        <w:jc w:val="both"/>
        <w:rPr>
          <w:rFonts w:ascii="Times New Roman" w:eastAsia="Calibri" w:hAnsi="Times New Roman" w:cs="Times New Roman"/>
          <w:b/>
          <w:sz w:val="20"/>
          <w:szCs w:val="20"/>
        </w:rPr>
      </w:pPr>
    </w:p>
    <w:p w:rsidR="00D8592F" w:rsidRPr="00502728" w:rsidRDefault="00D8592F" w:rsidP="00782B2A">
      <w:pPr>
        <w:bidi w:val="0"/>
        <w:snapToGrid w:val="0"/>
        <w:spacing w:after="0" w:line="240" w:lineRule="auto"/>
        <w:jc w:val="both"/>
        <w:rPr>
          <w:rFonts w:ascii="Times New Roman" w:eastAsia="Calibri" w:hAnsi="Times New Roman" w:cs="Times New Roman"/>
          <w:b/>
          <w:sz w:val="20"/>
          <w:szCs w:val="20"/>
        </w:rPr>
      </w:pPr>
      <w:r w:rsidRPr="00502728">
        <w:rPr>
          <w:rFonts w:ascii="Times New Roman" w:eastAsia="Calibri" w:hAnsi="Times New Roman" w:cs="Times New Roman"/>
          <w:b/>
          <w:sz w:val="20"/>
          <w:szCs w:val="20"/>
        </w:rPr>
        <w:t>4. Discussion</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and their association with portal hypertension were first described in 1931 </w:t>
      </w:r>
      <w:r w:rsidRPr="00502728">
        <w:rPr>
          <w:rFonts w:ascii="Times New Roman" w:hAnsi="Times New Roman" w:cs="Times New Roman"/>
          <w:b/>
          <w:i/>
          <w:sz w:val="20"/>
          <w:szCs w:val="20"/>
        </w:rPr>
        <w:t>(</w:t>
      </w:r>
      <w:proofErr w:type="spellStart"/>
      <w:r w:rsidRPr="00502728">
        <w:rPr>
          <w:rFonts w:ascii="Times New Roman" w:hAnsi="Times New Roman" w:cs="Times New Roman"/>
          <w:b/>
          <w:i/>
          <w:sz w:val="20"/>
          <w:szCs w:val="20"/>
        </w:rPr>
        <w:t>Soehendra</w:t>
      </w:r>
      <w:proofErr w:type="spellEnd"/>
      <w:r w:rsidRPr="00502728">
        <w:rPr>
          <w:rFonts w:ascii="Times New Roman" w:hAnsi="Times New Roman" w:cs="Times New Roman"/>
          <w:b/>
          <w:i/>
          <w:sz w:val="20"/>
          <w:szCs w:val="20"/>
        </w:rPr>
        <w:t xml:space="preserve"> et al., 1987)</w:t>
      </w:r>
      <w:r w:rsidRPr="00502728">
        <w:rPr>
          <w:rFonts w:ascii="Times New Roman" w:hAnsi="Times New Roman" w:cs="Times New Roman"/>
          <w:sz w:val="20"/>
          <w:szCs w:val="20"/>
        </w:rPr>
        <w:t xml:space="preserve">. The overall incidence of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in patients with portal hypertension is 18%-70% </w:t>
      </w:r>
      <w:r w:rsidRPr="00502728">
        <w:rPr>
          <w:rFonts w:ascii="Times New Roman" w:hAnsi="Times New Roman" w:cs="Times New Roman"/>
          <w:b/>
          <w:i/>
          <w:sz w:val="20"/>
          <w:szCs w:val="20"/>
        </w:rPr>
        <w:t>(Ryan et al., 2004)</w:t>
      </w:r>
      <w:r w:rsidRPr="00502728">
        <w:rPr>
          <w:rFonts w:ascii="Times New Roman" w:hAnsi="Times New Roman" w:cs="Times New Roman"/>
          <w:sz w:val="20"/>
          <w:szCs w:val="20"/>
        </w:rPr>
        <w:t>.</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The incidence of bleeding from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is relatively lower, ranging from 10%-36%, compared with bleeding from esophageal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Mortality associated with a first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 appears to have improved in recent years but remains as high as 20% within 6 weeks </w:t>
      </w:r>
      <w:r w:rsidRPr="00502728">
        <w:rPr>
          <w:rFonts w:ascii="Times New Roman" w:hAnsi="Times New Roman" w:cs="Times New Roman"/>
          <w:b/>
          <w:i/>
          <w:sz w:val="20"/>
          <w:szCs w:val="20"/>
        </w:rPr>
        <w:t>(</w:t>
      </w:r>
      <w:proofErr w:type="spellStart"/>
      <w:r w:rsidRPr="00502728">
        <w:rPr>
          <w:rFonts w:ascii="Times New Roman" w:hAnsi="Times New Roman" w:cs="Times New Roman"/>
          <w:b/>
          <w:i/>
          <w:sz w:val="20"/>
          <w:szCs w:val="20"/>
        </w:rPr>
        <w:t>Eun</w:t>
      </w:r>
      <w:proofErr w:type="spellEnd"/>
      <w:r w:rsidRPr="00502728">
        <w:rPr>
          <w:rFonts w:ascii="Times New Roman" w:hAnsi="Times New Roman" w:cs="Times New Roman"/>
          <w:b/>
          <w:i/>
          <w:sz w:val="20"/>
          <w:szCs w:val="20"/>
        </w:rPr>
        <w:t xml:space="preserve"> et al., 2011)</w:t>
      </w:r>
      <w:r w:rsidRPr="00502728">
        <w:rPr>
          <w:rFonts w:ascii="Times New Roman" w:hAnsi="Times New Roman" w:cs="Times New Roman"/>
          <w:sz w:val="20"/>
          <w:szCs w:val="20"/>
        </w:rPr>
        <w:t>.</w:t>
      </w:r>
    </w:p>
    <w:p w:rsidR="00D8592F" w:rsidRPr="00502728" w:rsidRDefault="00D8592F" w:rsidP="00782B2A">
      <w:pPr>
        <w:bidi w:val="0"/>
        <w:snapToGrid w:val="0"/>
        <w:spacing w:after="0" w:line="240" w:lineRule="auto"/>
        <w:ind w:firstLine="425"/>
        <w:jc w:val="both"/>
        <w:rPr>
          <w:rFonts w:ascii="Times New Roman" w:eastAsia="Calibri" w:hAnsi="Times New Roman" w:cs="Times New Roman"/>
          <w:sz w:val="20"/>
          <w:szCs w:val="20"/>
        </w:rPr>
      </w:pPr>
      <w:r w:rsidRPr="00502728">
        <w:rPr>
          <w:rFonts w:ascii="Times New Roman" w:eastAsia="Calibri" w:hAnsi="Times New Roman" w:cs="Times New Roman"/>
          <w:sz w:val="20"/>
          <w:szCs w:val="20"/>
        </w:rPr>
        <w:t xml:space="preserve">A recent study compared </w:t>
      </w:r>
      <w:proofErr w:type="spellStart"/>
      <w:r w:rsidRPr="00502728">
        <w:rPr>
          <w:rFonts w:ascii="Times New Roman" w:eastAsia="Calibri" w:hAnsi="Times New Roman" w:cs="Times New Roman"/>
          <w:sz w:val="20"/>
          <w:szCs w:val="20"/>
        </w:rPr>
        <w:t>Histoacryl</w:t>
      </w:r>
      <w:proofErr w:type="spellEnd"/>
      <w:r w:rsidRPr="00502728">
        <w:rPr>
          <w:rFonts w:ascii="Times New Roman" w:eastAsia="Calibri" w:hAnsi="Times New Roman" w:cs="Times New Roman"/>
          <w:sz w:val="20"/>
          <w:szCs w:val="20"/>
        </w:rPr>
        <w:t xml:space="preserve"> to </w:t>
      </w:r>
      <w:proofErr w:type="spellStart"/>
      <w:r w:rsidRPr="00502728">
        <w:rPr>
          <w:rFonts w:ascii="Times New Roman" w:eastAsia="Calibri" w:hAnsi="Times New Roman" w:cs="Times New Roman"/>
          <w:sz w:val="20"/>
          <w:szCs w:val="20"/>
        </w:rPr>
        <w:t>propranolol</w:t>
      </w:r>
      <w:proofErr w:type="spellEnd"/>
      <w:r w:rsidRPr="00502728">
        <w:rPr>
          <w:rFonts w:ascii="Times New Roman" w:eastAsia="Calibri" w:hAnsi="Times New Roman" w:cs="Times New Roman"/>
          <w:sz w:val="20"/>
          <w:szCs w:val="20"/>
        </w:rPr>
        <w:t xml:space="preserve"> for prevention of gastric </w:t>
      </w:r>
      <w:proofErr w:type="spellStart"/>
      <w:r w:rsidRPr="00502728">
        <w:rPr>
          <w:rFonts w:ascii="Times New Roman" w:eastAsia="Calibri" w:hAnsi="Times New Roman" w:cs="Times New Roman"/>
          <w:sz w:val="20"/>
          <w:szCs w:val="20"/>
        </w:rPr>
        <w:t>varicealrebleeding</w:t>
      </w:r>
      <w:proofErr w:type="spellEnd"/>
      <w:r w:rsidRPr="00502728">
        <w:rPr>
          <w:rFonts w:ascii="Times New Roman" w:eastAsia="Calibri" w:hAnsi="Times New Roman" w:cs="Times New Roman"/>
          <w:sz w:val="20"/>
          <w:szCs w:val="20"/>
        </w:rPr>
        <w:t xml:space="preserve">. The authors reported significantly reduced </w:t>
      </w:r>
      <w:proofErr w:type="spellStart"/>
      <w:r w:rsidRPr="00502728">
        <w:rPr>
          <w:rFonts w:ascii="Times New Roman" w:eastAsia="Calibri" w:hAnsi="Times New Roman" w:cs="Times New Roman"/>
          <w:sz w:val="20"/>
          <w:szCs w:val="20"/>
        </w:rPr>
        <w:t>rebleeding</w:t>
      </w:r>
      <w:proofErr w:type="spellEnd"/>
      <w:r w:rsidRPr="00502728">
        <w:rPr>
          <w:rFonts w:ascii="Times New Roman" w:eastAsia="Calibri" w:hAnsi="Times New Roman" w:cs="Times New Roman"/>
          <w:sz w:val="20"/>
          <w:szCs w:val="20"/>
        </w:rPr>
        <w:t xml:space="preserve"> and mortality with </w:t>
      </w:r>
      <w:proofErr w:type="spellStart"/>
      <w:r w:rsidRPr="00502728">
        <w:rPr>
          <w:rFonts w:ascii="Times New Roman" w:eastAsia="Calibri" w:hAnsi="Times New Roman" w:cs="Times New Roman"/>
          <w:sz w:val="20"/>
          <w:szCs w:val="20"/>
        </w:rPr>
        <w:t>Histoacryl</w:t>
      </w:r>
      <w:proofErr w:type="spellEnd"/>
      <w:r w:rsidR="00502728">
        <w:rPr>
          <w:rFonts w:ascii="Times New Roman" w:eastAsia="Calibri" w:hAnsi="Times New Roman" w:cs="Times New Roman"/>
          <w:sz w:val="20"/>
          <w:szCs w:val="20"/>
        </w:rPr>
        <w:t xml:space="preserve"> </w:t>
      </w:r>
      <w:r w:rsidRPr="00502728">
        <w:rPr>
          <w:rFonts w:ascii="Times New Roman" w:eastAsia="Calibri" w:hAnsi="Times New Roman" w:cs="Times New Roman"/>
          <w:b/>
          <w:i/>
          <w:sz w:val="20"/>
          <w:szCs w:val="20"/>
        </w:rPr>
        <w:t>(</w:t>
      </w:r>
      <w:proofErr w:type="spellStart"/>
      <w:r w:rsidRPr="00502728">
        <w:rPr>
          <w:rFonts w:ascii="Times New Roman" w:eastAsia="Calibri" w:hAnsi="Times New Roman" w:cs="Times New Roman"/>
          <w:b/>
          <w:i/>
          <w:sz w:val="20"/>
          <w:szCs w:val="20"/>
        </w:rPr>
        <w:t>Mishra</w:t>
      </w:r>
      <w:proofErr w:type="spellEnd"/>
      <w:r w:rsidRPr="00502728">
        <w:rPr>
          <w:rFonts w:ascii="Times New Roman" w:eastAsia="Calibri" w:hAnsi="Times New Roman" w:cs="Times New Roman"/>
          <w:b/>
          <w:i/>
          <w:sz w:val="20"/>
          <w:szCs w:val="20"/>
        </w:rPr>
        <w:t xml:space="preserve"> et al., 2010)</w:t>
      </w:r>
      <w:r w:rsidRPr="00502728">
        <w:rPr>
          <w:rFonts w:ascii="Times New Roman" w:eastAsia="Calibri" w:hAnsi="Times New Roman" w:cs="Times New Roman"/>
          <w:i/>
          <w:sz w:val="20"/>
          <w:szCs w:val="20"/>
        </w:rPr>
        <w:t>.</w:t>
      </w:r>
    </w:p>
    <w:p w:rsidR="00D8592F" w:rsidRPr="00502728" w:rsidRDefault="00D8592F" w:rsidP="00782B2A">
      <w:pPr>
        <w:bidi w:val="0"/>
        <w:snapToGrid w:val="0"/>
        <w:spacing w:after="0" w:line="240" w:lineRule="auto"/>
        <w:ind w:firstLine="425"/>
        <w:jc w:val="both"/>
        <w:rPr>
          <w:rFonts w:ascii="Times New Roman" w:eastAsia="Calibri" w:hAnsi="Times New Roman" w:cs="Times New Roman"/>
          <w:b/>
          <w:sz w:val="20"/>
          <w:szCs w:val="20"/>
        </w:rPr>
      </w:pPr>
      <w:r w:rsidRPr="00502728">
        <w:rPr>
          <w:rFonts w:ascii="Times New Roman" w:eastAsia="Calibri" w:hAnsi="Times New Roman" w:cs="Times New Roman"/>
          <w:sz w:val="20"/>
          <w:szCs w:val="20"/>
        </w:rPr>
        <w:t xml:space="preserve">Few randomized studies have compared </w:t>
      </w:r>
      <w:proofErr w:type="spellStart"/>
      <w:r w:rsidRPr="00502728">
        <w:rPr>
          <w:rFonts w:ascii="Times New Roman" w:eastAsia="Calibri" w:hAnsi="Times New Roman" w:cs="Times New Roman"/>
          <w:sz w:val="20"/>
          <w:szCs w:val="20"/>
        </w:rPr>
        <w:t>Histoacryl</w:t>
      </w:r>
      <w:proofErr w:type="spellEnd"/>
      <w:r w:rsidRPr="00502728">
        <w:rPr>
          <w:rFonts w:ascii="Times New Roman" w:eastAsia="Calibri" w:hAnsi="Times New Roman" w:cs="Times New Roman"/>
          <w:sz w:val="20"/>
          <w:szCs w:val="20"/>
        </w:rPr>
        <w:t xml:space="preserve"> injection with other endoscopic modalities. </w:t>
      </w:r>
      <w:proofErr w:type="spellStart"/>
      <w:r w:rsidRPr="00502728">
        <w:rPr>
          <w:rFonts w:ascii="Times New Roman" w:eastAsia="Calibri" w:hAnsi="Times New Roman" w:cs="Times New Roman"/>
          <w:sz w:val="20"/>
          <w:szCs w:val="20"/>
        </w:rPr>
        <w:t>Histoacryl</w:t>
      </w:r>
      <w:proofErr w:type="spellEnd"/>
      <w:r w:rsidRPr="00502728">
        <w:rPr>
          <w:rFonts w:ascii="Times New Roman" w:eastAsia="Calibri" w:hAnsi="Times New Roman" w:cs="Times New Roman"/>
          <w:sz w:val="20"/>
          <w:szCs w:val="20"/>
        </w:rPr>
        <w:t xml:space="preserve"> had faster rates of </w:t>
      </w:r>
      <w:proofErr w:type="spellStart"/>
      <w:r w:rsidRPr="00502728">
        <w:rPr>
          <w:rFonts w:ascii="Times New Roman" w:eastAsia="Calibri" w:hAnsi="Times New Roman" w:cs="Times New Roman"/>
          <w:sz w:val="20"/>
          <w:szCs w:val="20"/>
        </w:rPr>
        <w:t>variceal</w:t>
      </w:r>
      <w:proofErr w:type="spellEnd"/>
      <w:r w:rsidRPr="00502728">
        <w:rPr>
          <w:rFonts w:ascii="Times New Roman" w:eastAsia="Calibri" w:hAnsi="Times New Roman" w:cs="Times New Roman"/>
          <w:sz w:val="20"/>
          <w:szCs w:val="20"/>
        </w:rPr>
        <w:t xml:space="preserve"> obliteration, improved control of acute bleeding and reduced need for rescue surgery compared with ethanol injection for </w:t>
      </w:r>
      <w:proofErr w:type="spellStart"/>
      <w:r w:rsidRPr="00502728">
        <w:rPr>
          <w:rFonts w:ascii="Times New Roman" w:eastAsia="Calibri" w:hAnsi="Times New Roman" w:cs="Times New Roman"/>
          <w:sz w:val="20"/>
          <w:szCs w:val="20"/>
        </w:rPr>
        <w:t>fundal</w:t>
      </w:r>
      <w:proofErr w:type="spellEnd"/>
      <w:r w:rsidRPr="00502728">
        <w:rPr>
          <w:rFonts w:ascii="Times New Roman" w:eastAsia="Calibri" w:hAnsi="Times New Roman" w:cs="Times New Roman"/>
          <w:sz w:val="20"/>
          <w:szCs w:val="20"/>
        </w:rPr>
        <w:t xml:space="preserve"> </w:t>
      </w:r>
      <w:proofErr w:type="spellStart"/>
      <w:r w:rsidRPr="00502728">
        <w:rPr>
          <w:rFonts w:ascii="Times New Roman" w:eastAsia="Calibri" w:hAnsi="Times New Roman" w:cs="Times New Roman"/>
          <w:sz w:val="20"/>
          <w:szCs w:val="20"/>
        </w:rPr>
        <w:t>varices</w:t>
      </w:r>
      <w:proofErr w:type="spellEnd"/>
      <w:r w:rsidRPr="00502728">
        <w:rPr>
          <w:rFonts w:ascii="Times New Roman" w:eastAsia="Calibri" w:hAnsi="Times New Roman" w:cs="Times New Roman"/>
          <w:b/>
          <w:i/>
          <w:sz w:val="20"/>
          <w:szCs w:val="20"/>
        </w:rPr>
        <w:t>(</w:t>
      </w:r>
      <w:proofErr w:type="spellStart"/>
      <w:r w:rsidRPr="00502728">
        <w:rPr>
          <w:rFonts w:ascii="Times New Roman" w:eastAsia="Calibri" w:hAnsi="Times New Roman" w:cs="Times New Roman"/>
          <w:b/>
          <w:i/>
          <w:sz w:val="20"/>
          <w:szCs w:val="20"/>
        </w:rPr>
        <w:t>Sarin</w:t>
      </w:r>
      <w:proofErr w:type="spellEnd"/>
      <w:r w:rsidRPr="00502728">
        <w:rPr>
          <w:rFonts w:ascii="Times New Roman" w:eastAsia="Calibri" w:hAnsi="Times New Roman" w:cs="Times New Roman"/>
          <w:b/>
          <w:i/>
          <w:sz w:val="20"/>
          <w:szCs w:val="20"/>
        </w:rPr>
        <w:t xml:space="preserve"> et al., 2012)</w:t>
      </w:r>
      <w:r w:rsidRPr="00502728">
        <w:rPr>
          <w:rFonts w:ascii="Times New Roman" w:eastAsia="Calibri" w:hAnsi="Times New Roman" w:cs="Times New Roman"/>
          <w:i/>
          <w:sz w:val="20"/>
          <w:szCs w:val="20"/>
        </w:rPr>
        <w:t>.</w:t>
      </w:r>
    </w:p>
    <w:p w:rsidR="00D8592F" w:rsidRPr="00502728" w:rsidRDefault="00D8592F" w:rsidP="00502728">
      <w:pPr>
        <w:bidi w:val="0"/>
        <w:snapToGrid w:val="0"/>
        <w:spacing w:after="0" w:line="240" w:lineRule="auto"/>
        <w:ind w:firstLine="425"/>
        <w:jc w:val="both"/>
        <w:rPr>
          <w:rFonts w:ascii="Times New Roman" w:eastAsia="Calibri" w:hAnsi="Times New Roman" w:cs="Times New Roman"/>
          <w:sz w:val="20"/>
          <w:szCs w:val="20"/>
        </w:rPr>
      </w:pPr>
      <w:proofErr w:type="spellStart"/>
      <w:r w:rsidRPr="00502728">
        <w:rPr>
          <w:rFonts w:ascii="Times New Roman" w:eastAsia="Calibri" w:hAnsi="Times New Roman" w:cs="Times New Roman"/>
          <w:b/>
          <w:i/>
          <w:sz w:val="20"/>
          <w:szCs w:val="20"/>
        </w:rPr>
        <w:t>Sarin</w:t>
      </w:r>
      <w:proofErr w:type="spellEnd"/>
      <w:r w:rsidRPr="00502728">
        <w:rPr>
          <w:rFonts w:ascii="Times New Roman" w:eastAsia="Calibri" w:hAnsi="Times New Roman" w:cs="Times New Roman"/>
          <w:b/>
          <w:i/>
          <w:sz w:val="20"/>
          <w:szCs w:val="20"/>
        </w:rPr>
        <w:t xml:space="preserve"> et al. (2002)</w:t>
      </w:r>
      <w:r w:rsidRPr="00502728">
        <w:rPr>
          <w:rFonts w:ascii="Times New Roman" w:eastAsia="Calibri" w:hAnsi="Times New Roman" w:cs="Times New Roman"/>
          <w:sz w:val="20"/>
          <w:szCs w:val="20"/>
        </w:rPr>
        <w:t xml:space="preserve"> reported a 72% </w:t>
      </w:r>
      <w:proofErr w:type="spellStart"/>
      <w:r w:rsidRPr="00502728">
        <w:rPr>
          <w:rFonts w:ascii="Times New Roman" w:eastAsia="Calibri" w:hAnsi="Times New Roman" w:cs="Times New Roman"/>
          <w:sz w:val="20"/>
          <w:szCs w:val="20"/>
        </w:rPr>
        <w:t>variceal</w:t>
      </w:r>
      <w:proofErr w:type="spellEnd"/>
      <w:r w:rsidRPr="00502728">
        <w:rPr>
          <w:rFonts w:ascii="Times New Roman" w:eastAsia="Calibri" w:hAnsi="Times New Roman" w:cs="Times New Roman"/>
          <w:sz w:val="20"/>
          <w:szCs w:val="20"/>
        </w:rPr>
        <w:t xml:space="preserve"> obliteration rate in gastric </w:t>
      </w:r>
      <w:proofErr w:type="spellStart"/>
      <w:r w:rsidRPr="00502728">
        <w:rPr>
          <w:rFonts w:ascii="Times New Roman" w:eastAsia="Calibri" w:hAnsi="Times New Roman" w:cs="Times New Roman"/>
          <w:sz w:val="20"/>
          <w:szCs w:val="20"/>
        </w:rPr>
        <w:t>variceal</w:t>
      </w:r>
      <w:proofErr w:type="spellEnd"/>
      <w:r w:rsidRPr="00502728">
        <w:rPr>
          <w:rFonts w:ascii="Times New Roman" w:eastAsia="Calibri" w:hAnsi="Times New Roman" w:cs="Times New Roman"/>
          <w:sz w:val="20"/>
          <w:szCs w:val="20"/>
        </w:rPr>
        <w:t xml:space="preserve"> bleeds treated with ethanolamine </w:t>
      </w:r>
      <w:proofErr w:type="spellStart"/>
      <w:r w:rsidRPr="00502728">
        <w:rPr>
          <w:rFonts w:ascii="Times New Roman" w:eastAsia="Calibri" w:hAnsi="Times New Roman" w:cs="Times New Roman"/>
          <w:sz w:val="20"/>
          <w:szCs w:val="20"/>
        </w:rPr>
        <w:t>sclerotherapy</w:t>
      </w:r>
      <w:proofErr w:type="spellEnd"/>
      <w:r w:rsidRPr="00502728">
        <w:rPr>
          <w:rFonts w:ascii="Times New Roman" w:eastAsia="Calibri" w:hAnsi="Times New Roman" w:cs="Times New Roman"/>
          <w:sz w:val="20"/>
          <w:szCs w:val="20"/>
        </w:rPr>
        <w:t xml:space="preserve">, significant complications and </w:t>
      </w:r>
      <w:proofErr w:type="spellStart"/>
      <w:r w:rsidRPr="00502728">
        <w:rPr>
          <w:rFonts w:ascii="Times New Roman" w:eastAsia="Calibri" w:hAnsi="Times New Roman" w:cs="Times New Roman"/>
          <w:sz w:val="20"/>
          <w:szCs w:val="20"/>
        </w:rPr>
        <w:t>rebleeding</w:t>
      </w:r>
      <w:proofErr w:type="spellEnd"/>
      <w:r w:rsidRPr="00502728">
        <w:rPr>
          <w:rFonts w:ascii="Times New Roman" w:eastAsia="Calibri" w:hAnsi="Times New Roman" w:cs="Times New Roman"/>
          <w:sz w:val="20"/>
          <w:szCs w:val="20"/>
        </w:rPr>
        <w:t xml:space="preserve"> rates of 50–90% have been reported using this technique</w:t>
      </w:r>
      <w:r w:rsidR="00502728">
        <w:rPr>
          <w:rFonts w:ascii="Times New Roman" w:eastAsia="Calibri" w:hAnsi="Times New Roman" w:cs="Times New Roman"/>
          <w:sz w:val="20"/>
          <w:szCs w:val="20"/>
        </w:rPr>
        <w:t>.</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Endoscopic injection of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is the currently recommended in recent consensus and guidelines as the initial treatment for acute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w:t>
      </w:r>
      <w:r w:rsidRPr="00502728">
        <w:rPr>
          <w:rFonts w:ascii="Times New Roman" w:hAnsi="Times New Roman" w:cs="Times New Roman"/>
          <w:b/>
          <w:i/>
          <w:sz w:val="20"/>
          <w:szCs w:val="20"/>
        </w:rPr>
        <w:t>(</w:t>
      </w:r>
      <w:proofErr w:type="spellStart"/>
      <w:r w:rsidRPr="00502728">
        <w:rPr>
          <w:rFonts w:ascii="Times New Roman" w:hAnsi="Times New Roman" w:cs="Times New Roman"/>
          <w:b/>
          <w:i/>
          <w:sz w:val="20"/>
          <w:szCs w:val="20"/>
        </w:rPr>
        <w:t>Eun</w:t>
      </w:r>
      <w:proofErr w:type="spellEnd"/>
      <w:r w:rsidRPr="00502728">
        <w:rPr>
          <w:rFonts w:ascii="Times New Roman" w:hAnsi="Times New Roman" w:cs="Times New Roman"/>
          <w:b/>
          <w:i/>
          <w:sz w:val="20"/>
          <w:szCs w:val="20"/>
        </w:rPr>
        <w:t xml:space="preserve"> et al., 2011)</w:t>
      </w:r>
      <w:r w:rsidRPr="00502728">
        <w:rPr>
          <w:rFonts w:ascii="Times New Roman" w:hAnsi="Times New Roman" w:cs="Times New Roman"/>
          <w:sz w:val="20"/>
          <w:szCs w:val="20"/>
        </w:rPr>
        <w:t>.</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Endoscopic injection of tissue glue for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was first reported in 1986 by </w:t>
      </w:r>
      <w:proofErr w:type="spellStart"/>
      <w:r w:rsidRPr="00502728">
        <w:rPr>
          <w:rFonts w:ascii="Times New Roman" w:hAnsi="Times New Roman" w:cs="Times New Roman"/>
          <w:b/>
          <w:i/>
          <w:sz w:val="20"/>
          <w:szCs w:val="20"/>
        </w:rPr>
        <w:t>Soehendra</w:t>
      </w:r>
      <w:proofErr w:type="spellEnd"/>
      <w:r w:rsidRPr="00502728">
        <w:rPr>
          <w:rFonts w:ascii="Times New Roman" w:hAnsi="Times New Roman" w:cs="Times New Roman"/>
          <w:b/>
          <w:i/>
          <w:sz w:val="20"/>
          <w:szCs w:val="20"/>
        </w:rPr>
        <w:t xml:space="preserve"> et al., (1987)</w:t>
      </w:r>
      <w:r w:rsidRPr="00502728">
        <w:rPr>
          <w:rFonts w:ascii="Times New Roman" w:hAnsi="Times New Roman" w:cs="Times New Roman"/>
          <w:i/>
          <w:sz w:val="20"/>
          <w:szCs w:val="20"/>
        </w:rPr>
        <w:t>.</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However, the </w:t>
      </w:r>
      <w:proofErr w:type="spellStart"/>
      <w:r w:rsidRPr="00502728">
        <w:rPr>
          <w:rFonts w:ascii="Times New Roman" w:hAnsi="Times New Roman" w:cs="Times New Roman"/>
          <w:sz w:val="20"/>
          <w:szCs w:val="20"/>
        </w:rPr>
        <w:t>rebleeding</w:t>
      </w:r>
      <w:proofErr w:type="spellEnd"/>
      <w:r w:rsidRPr="00502728">
        <w:rPr>
          <w:rFonts w:ascii="Times New Roman" w:hAnsi="Times New Roman" w:cs="Times New Roman"/>
          <w:sz w:val="20"/>
          <w:szCs w:val="20"/>
        </w:rPr>
        <w:t xml:space="preserve"> rate remains high, at 22%-34% and episodic complications such as systemic embolism have been the main issues. </w:t>
      </w:r>
      <w:r w:rsidRPr="00502728">
        <w:rPr>
          <w:rFonts w:ascii="Times New Roman" w:hAnsi="Times New Roman" w:cs="Times New Roman"/>
          <w:sz w:val="20"/>
          <w:szCs w:val="20"/>
        </w:rPr>
        <w:lastRenderedPageBreak/>
        <w:t xml:space="preserve">Cerebral stroke, portal vein </w:t>
      </w:r>
      <w:proofErr w:type="spellStart"/>
      <w:r w:rsidRPr="00502728">
        <w:rPr>
          <w:rFonts w:ascii="Times New Roman" w:hAnsi="Times New Roman" w:cs="Times New Roman"/>
          <w:sz w:val="20"/>
          <w:szCs w:val="20"/>
        </w:rPr>
        <w:t>embolization</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splenic</w:t>
      </w:r>
      <w:proofErr w:type="spellEnd"/>
      <w:r w:rsidRPr="00502728">
        <w:rPr>
          <w:rFonts w:ascii="Times New Roman" w:hAnsi="Times New Roman" w:cs="Times New Roman"/>
          <w:sz w:val="20"/>
          <w:szCs w:val="20"/>
        </w:rPr>
        <w:t xml:space="preserve"> infarction, coronary embolism and nonfatal pulmonary emboli in 4.6% of cases were reported as complications of tissue adhesive use </w:t>
      </w:r>
      <w:r w:rsidRPr="00502728">
        <w:rPr>
          <w:rFonts w:ascii="Times New Roman" w:hAnsi="Times New Roman" w:cs="Times New Roman"/>
          <w:b/>
          <w:i/>
          <w:sz w:val="20"/>
          <w:szCs w:val="20"/>
        </w:rPr>
        <w:t>(</w:t>
      </w:r>
      <w:proofErr w:type="spellStart"/>
      <w:r w:rsidRPr="00502728">
        <w:rPr>
          <w:rFonts w:ascii="Times New Roman" w:hAnsi="Times New Roman" w:cs="Times New Roman"/>
          <w:b/>
          <w:i/>
          <w:sz w:val="20"/>
          <w:szCs w:val="20"/>
        </w:rPr>
        <w:t>Eun</w:t>
      </w:r>
      <w:proofErr w:type="spellEnd"/>
      <w:r w:rsidRPr="00502728">
        <w:rPr>
          <w:rFonts w:ascii="Times New Roman" w:hAnsi="Times New Roman" w:cs="Times New Roman"/>
          <w:b/>
          <w:i/>
          <w:sz w:val="20"/>
          <w:szCs w:val="20"/>
        </w:rPr>
        <w:t xml:space="preserve"> et al., 2011)</w:t>
      </w:r>
      <w:r w:rsidRPr="00502728">
        <w:rPr>
          <w:rFonts w:ascii="Times New Roman" w:hAnsi="Times New Roman" w:cs="Times New Roman"/>
          <w:sz w:val="20"/>
          <w:szCs w:val="20"/>
        </w:rPr>
        <w:t>.</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In the present study, acute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was initially controlled in all patients with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injections.</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This finding come in agreement with that of </w:t>
      </w:r>
      <w:r w:rsidRPr="00502728">
        <w:rPr>
          <w:rFonts w:ascii="Times New Roman" w:hAnsi="Times New Roman" w:cs="Times New Roman"/>
          <w:b/>
          <w:i/>
          <w:sz w:val="20"/>
          <w:szCs w:val="20"/>
        </w:rPr>
        <w:t xml:space="preserve">Huang et al., (2000) </w:t>
      </w:r>
      <w:r w:rsidRPr="00502728">
        <w:rPr>
          <w:rFonts w:ascii="Times New Roman" w:hAnsi="Times New Roman" w:cs="Times New Roman"/>
          <w:sz w:val="20"/>
          <w:szCs w:val="20"/>
        </w:rPr>
        <w:t>who stated that,</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Endoscopic injection of N-butyl-2-cyanoacrylate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is widely used for the control of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with initial </w:t>
      </w:r>
      <w:proofErr w:type="spellStart"/>
      <w:r w:rsidRPr="00502728">
        <w:rPr>
          <w:rFonts w:ascii="Times New Roman" w:hAnsi="Times New Roman" w:cs="Times New Roman"/>
          <w:sz w:val="20"/>
          <w:szCs w:val="20"/>
        </w:rPr>
        <w:t>hemostasis</w:t>
      </w:r>
      <w:proofErr w:type="spellEnd"/>
      <w:r w:rsidRPr="00502728">
        <w:rPr>
          <w:rFonts w:ascii="Times New Roman" w:hAnsi="Times New Roman" w:cs="Times New Roman"/>
          <w:sz w:val="20"/>
          <w:szCs w:val="20"/>
        </w:rPr>
        <w:t xml:space="preserve"> rates of 87-100%.</w:t>
      </w:r>
    </w:p>
    <w:p w:rsidR="00D8592F" w:rsidRPr="00502728" w:rsidRDefault="00D8592F" w:rsidP="00782B2A">
      <w:pPr>
        <w:bidi w:val="0"/>
        <w:snapToGrid w:val="0"/>
        <w:spacing w:after="0" w:line="240" w:lineRule="auto"/>
        <w:jc w:val="both"/>
        <w:rPr>
          <w:rFonts w:ascii="Times New Roman" w:hAnsi="Times New Roman" w:cs="Times New Roman"/>
          <w:color w:val="FF0000"/>
          <w:sz w:val="20"/>
          <w:szCs w:val="20"/>
        </w:rPr>
      </w:pPr>
      <w:proofErr w:type="spellStart"/>
      <w:r w:rsidRPr="00502728">
        <w:rPr>
          <w:rFonts w:ascii="Times New Roman" w:hAnsi="Times New Roman" w:cs="Times New Roman"/>
          <w:b/>
          <w:i/>
          <w:sz w:val="20"/>
          <w:szCs w:val="20"/>
        </w:rPr>
        <w:t>Usman</w:t>
      </w:r>
      <w:proofErr w:type="spellEnd"/>
      <w:r w:rsidRPr="00502728">
        <w:rPr>
          <w:rFonts w:ascii="Times New Roman" w:hAnsi="Times New Roman" w:cs="Times New Roman"/>
          <w:b/>
          <w:i/>
          <w:sz w:val="20"/>
          <w:szCs w:val="20"/>
        </w:rPr>
        <w:t xml:space="preserve"> et al., (2003)</w:t>
      </w:r>
      <w:r w:rsidR="00502728">
        <w:rPr>
          <w:rFonts w:ascii="Times New Roman" w:hAnsi="Times New Roman" w:cs="Times New Roman"/>
          <w:b/>
          <w:i/>
          <w:sz w:val="20"/>
          <w:szCs w:val="20"/>
        </w:rPr>
        <w:t xml:space="preserve"> </w:t>
      </w:r>
      <w:r w:rsidRPr="00502728">
        <w:rPr>
          <w:rFonts w:ascii="Times New Roman" w:hAnsi="Times New Roman" w:cs="Times New Roman"/>
          <w:sz w:val="20"/>
          <w:szCs w:val="20"/>
        </w:rPr>
        <w:t>have shown that contrast enhanced helical CT has sensitivities and specificities of approximately 90% in</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the diagnosis of PE involving segmental or larger vessels.</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In our study, diagnosis of pulmonary embolism was based on Helical CT scan. Pulmonary embolism was diagnosed in one patient (3.3%).</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We are in a tight match with </w:t>
      </w:r>
      <w:r w:rsidRPr="00502728">
        <w:rPr>
          <w:rFonts w:ascii="Times New Roman" w:hAnsi="Times New Roman" w:cs="Times New Roman"/>
          <w:b/>
          <w:i/>
          <w:sz w:val="20"/>
          <w:szCs w:val="20"/>
        </w:rPr>
        <w:t>Hwang et al., (2001)</w:t>
      </w:r>
      <w:r w:rsidRPr="00502728">
        <w:rPr>
          <w:rFonts w:ascii="Times New Roman" w:hAnsi="Times New Roman" w:cs="Times New Roman"/>
          <w:sz w:val="20"/>
          <w:szCs w:val="20"/>
        </w:rPr>
        <w:t xml:space="preserve"> who reported, </w:t>
      </w:r>
      <w:proofErr w:type="spellStart"/>
      <w:r w:rsidRPr="00502728">
        <w:rPr>
          <w:rFonts w:ascii="Times New Roman" w:hAnsi="Times New Roman" w:cs="Times New Roman"/>
          <w:sz w:val="20"/>
          <w:szCs w:val="20"/>
        </w:rPr>
        <w:t>radiographically</w:t>
      </w:r>
      <w:proofErr w:type="spellEnd"/>
      <w:r w:rsidRPr="00502728">
        <w:rPr>
          <w:rFonts w:ascii="Times New Roman" w:hAnsi="Times New Roman" w:cs="Times New Roman"/>
          <w:sz w:val="20"/>
          <w:szCs w:val="20"/>
        </w:rPr>
        <w:t xml:space="preserve"> evident PE in 4.3% of patients after endoscopic injection </w:t>
      </w:r>
      <w:proofErr w:type="spellStart"/>
      <w:r w:rsidRPr="00502728">
        <w:rPr>
          <w:rFonts w:ascii="Times New Roman" w:hAnsi="Times New Roman" w:cs="Times New Roman"/>
          <w:sz w:val="20"/>
          <w:szCs w:val="20"/>
        </w:rPr>
        <w:t>sclerotherapy</w:t>
      </w:r>
      <w:proofErr w:type="spellEnd"/>
      <w:r w:rsidRPr="00502728">
        <w:rPr>
          <w:rFonts w:ascii="Times New Roman" w:hAnsi="Times New Roman" w:cs="Times New Roman"/>
          <w:sz w:val="20"/>
          <w:szCs w:val="20"/>
        </w:rPr>
        <w:t xml:space="preserve"> for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w:t>
      </w:r>
    </w:p>
    <w:p w:rsidR="00D8592F" w:rsidRPr="00502728" w:rsidRDefault="00D8592F" w:rsidP="00782B2A">
      <w:pPr>
        <w:bidi w:val="0"/>
        <w:snapToGrid w:val="0"/>
        <w:spacing w:after="0" w:line="240" w:lineRule="auto"/>
        <w:ind w:firstLine="425"/>
        <w:jc w:val="both"/>
        <w:rPr>
          <w:rFonts w:ascii="Times New Roman" w:hAnsi="Times New Roman" w:cs="Times New Roman"/>
          <w:i/>
          <w:sz w:val="20"/>
          <w:szCs w:val="20"/>
        </w:rPr>
      </w:pPr>
      <w:r w:rsidRPr="00502728">
        <w:rPr>
          <w:rFonts w:ascii="Times New Roman" w:hAnsi="Times New Roman" w:cs="Times New Roman"/>
          <w:sz w:val="20"/>
          <w:szCs w:val="20"/>
        </w:rPr>
        <w:t>We found that, only 2 (6.6%) patients presented with post procedure hypotension and shock, and no significant post procedure clinical findings was detected.</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This findings found to be in agreement with </w:t>
      </w:r>
      <w:proofErr w:type="spellStart"/>
      <w:r w:rsidRPr="00502728">
        <w:rPr>
          <w:rFonts w:ascii="Times New Roman" w:hAnsi="Times New Roman" w:cs="Times New Roman"/>
          <w:b/>
          <w:i/>
          <w:sz w:val="20"/>
          <w:szCs w:val="20"/>
        </w:rPr>
        <w:t>Eun</w:t>
      </w:r>
      <w:proofErr w:type="spellEnd"/>
      <w:r w:rsidRPr="00502728">
        <w:rPr>
          <w:rFonts w:ascii="Times New Roman" w:hAnsi="Times New Roman" w:cs="Times New Roman"/>
          <w:b/>
          <w:i/>
          <w:sz w:val="20"/>
          <w:szCs w:val="20"/>
        </w:rPr>
        <w:t xml:space="preserve"> et al., (2011)</w:t>
      </w:r>
      <w:r w:rsidR="00502728">
        <w:rPr>
          <w:rFonts w:ascii="Times New Roman" w:hAnsi="Times New Roman" w:cs="Times New Roman"/>
          <w:b/>
          <w:i/>
          <w:sz w:val="20"/>
          <w:szCs w:val="20"/>
        </w:rPr>
        <w:t xml:space="preserve"> </w:t>
      </w:r>
      <w:r w:rsidRPr="00502728">
        <w:rPr>
          <w:rFonts w:ascii="Times New Roman" w:hAnsi="Times New Roman" w:cs="Times New Roman"/>
          <w:sz w:val="20"/>
          <w:szCs w:val="20"/>
        </w:rPr>
        <w:t xml:space="preserve">who </w:t>
      </w:r>
      <w:proofErr w:type="spellStart"/>
      <w:r w:rsidRPr="00502728">
        <w:rPr>
          <w:rFonts w:ascii="Times New Roman" w:hAnsi="Times New Roman" w:cs="Times New Roman"/>
          <w:sz w:val="20"/>
          <w:szCs w:val="20"/>
        </w:rPr>
        <w:t>eported</w:t>
      </w:r>
      <w:proofErr w:type="spellEnd"/>
      <w:r w:rsidRPr="00502728">
        <w:rPr>
          <w:rFonts w:ascii="Times New Roman" w:hAnsi="Times New Roman" w:cs="Times New Roman"/>
          <w:sz w:val="20"/>
          <w:szCs w:val="20"/>
        </w:rPr>
        <w:t xml:space="preserve"> that, complication rate of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 injection therapy was relatively low and most of the complications were not severe. The common adverse effects include fever and abdominal discomfort.</w:t>
      </w:r>
    </w:p>
    <w:p w:rsidR="00D8592F" w:rsidRPr="00502728" w:rsidRDefault="00D8592F" w:rsidP="00782B2A">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sz w:val="20"/>
          <w:szCs w:val="20"/>
        </w:rPr>
        <w:t xml:space="preserve">In the largest study published so far </w:t>
      </w:r>
      <w:proofErr w:type="spellStart"/>
      <w:r w:rsidRPr="00502728">
        <w:rPr>
          <w:rFonts w:ascii="Times New Roman" w:hAnsi="Times New Roman" w:cs="Times New Roman"/>
          <w:b/>
          <w:i/>
          <w:sz w:val="20"/>
          <w:szCs w:val="20"/>
        </w:rPr>
        <w:t>Nazeyrollas</w:t>
      </w:r>
      <w:proofErr w:type="spellEnd"/>
      <w:r w:rsidRPr="00502728">
        <w:rPr>
          <w:rFonts w:ascii="Times New Roman" w:hAnsi="Times New Roman" w:cs="Times New Roman"/>
          <w:b/>
          <w:i/>
          <w:sz w:val="20"/>
          <w:szCs w:val="20"/>
        </w:rPr>
        <w:t xml:space="preserve"> et al., (1996)</w:t>
      </w:r>
      <w:r w:rsidRPr="00502728">
        <w:rPr>
          <w:rFonts w:ascii="Times New Roman" w:hAnsi="Times New Roman" w:cs="Times New Roman"/>
          <w:sz w:val="20"/>
          <w:szCs w:val="20"/>
        </w:rPr>
        <w:t xml:space="preserve"> used the </w:t>
      </w:r>
      <w:proofErr w:type="spellStart"/>
      <w:r w:rsidRPr="00502728">
        <w:rPr>
          <w:rFonts w:ascii="Times New Roman" w:hAnsi="Times New Roman" w:cs="Times New Roman"/>
          <w:sz w:val="20"/>
          <w:szCs w:val="20"/>
        </w:rPr>
        <w:t>parasternal</w:t>
      </w:r>
      <w:proofErr w:type="spellEnd"/>
      <w:r w:rsidRPr="00502728">
        <w:rPr>
          <w:rFonts w:ascii="Times New Roman" w:hAnsi="Times New Roman" w:cs="Times New Roman"/>
          <w:sz w:val="20"/>
          <w:szCs w:val="20"/>
        </w:rPr>
        <w:t xml:space="preserve"> M-mode echo. They reported a sensitivity of 93% with a specificity of 81% in 137 patients free from known cardio-respiratory disease. Unfortunately, in real life we often deal with patients known or suspected of having previous cardio-respiratory problems.</w:t>
      </w:r>
    </w:p>
    <w:p w:rsidR="00D8592F" w:rsidRPr="00502728" w:rsidRDefault="00D8592F" w:rsidP="00502728">
      <w:pPr>
        <w:bidi w:val="0"/>
        <w:snapToGrid w:val="0"/>
        <w:spacing w:after="0" w:line="240" w:lineRule="auto"/>
        <w:ind w:firstLine="425"/>
        <w:jc w:val="both"/>
        <w:rPr>
          <w:rFonts w:ascii="Times New Roman" w:hAnsi="Times New Roman" w:cs="Times New Roman"/>
          <w:sz w:val="20"/>
          <w:szCs w:val="20"/>
        </w:rPr>
      </w:pPr>
      <w:r w:rsidRPr="00502728">
        <w:rPr>
          <w:rFonts w:ascii="Times New Roman" w:hAnsi="Times New Roman" w:cs="Times New Roman"/>
          <w:b/>
          <w:i/>
          <w:sz w:val="20"/>
          <w:szCs w:val="20"/>
        </w:rPr>
        <w:t>Hwang et al., (2001)</w:t>
      </w:r>
      <w:r w:rsidRPr="00502728">
        <w:rPr>
          <w:rFonts w:ascii="Times New Roman" w:hAnsi="Times New Roman" w:cs="Times New Roman"/>
          <w:sz w:val="20"/>
          <w:szCs w:val="20"/>
        </w:rPr>
        <w:t xml:space="preserve"> reported that, affected patients were either mildly symptomatic or asymptomatic and there were no direct fatalities of this complication.</w:t>
      </w:r>
    </w:p>
    <w:p w:rsidR="00D8592F" w:rsidRPr="00502728" w:rsidRDefault="00D8592F" w:rsidP="00782B2A">
      <w:pPr>
        <w:bidi w:val="0"/>
        <w:snapToGrid w:val="0"/>
        <w:spacing w:after="0" w:line="240" w:lineRule="auto"/>
        <w:jc w:val="both"/>
        <w:rPr>
          <w:rFonts w:ascii="Times New Roman" w:hAnsi="Times New Roman" w:cs="Times New Roman"/>
          <w:b/>
          <w:sz w:val="20"/>
          <w:szCs w:val="20"/>
        </w:rPr>
      </w:pPr>
    </w:p>
    <w:p w:rsidR="00D8592F" w:rsidRPr="00502728" w:rsidRDefault="00D8592F" w:rsidP="00782B2A">
      <w:pPr>
        <w:bidi w:val="0"/>
        <w:snapToGrid w:val="0"/>
        <w:spacing w:after="0" w:line="240" w:lineRule="auto"/>
        <w:jc w:val="both"/>
        <w:rPr>
          <w:rFonts w:ascii="Times New Roman" w:hAnsi="Times New Roman" w:cs="Times New Roman"/>
          <w:b/>
          <w:i/>
          <w:sz w:val="20"/>
          <w:szCs w:val="20"/>
        </w:rPr>
      </w:pPr>
      <w:r w:rsidRPr="00502728">
        <w:rPr>
          <w:rFonts w:ascii="Times New Roman" w:hAnsi="Times New Roman" w:cs="Times New Roman"/>
          <w:b/>
          <w:sz w:val="20"/>
          <w:szCs w:val="20"/>
        </w:rPr>
        <w:t>References:</w:t>
      </w:r>
    </w:p>
    <w:p w:rsidR="00D8592F" w:rsidRPr="00502728" w:rsidRDefault="007F2C6D"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hyperlink r:id="rId11">
        <w:r w:rsidR="00D8592F" w:rsidRPr="00502728">
          <w:rPr>
            <w:rFonts w:ascii="Times New Roman" w:hAnsi="Times New Roman" w:cs="Times New Roman"/>
            <w:sz w:val="20"/>
            <w:szCs w:val="20"/>
          </w:rPr>
          <w:t xml:space="preserve">David C., </w:t>
        </w:r>
      </w:hyperlink>
      <w:bookmarkStart w:id="0" w:name="_GoBack"/>
      <w:bookmarkEnd w:id="0"/>
      <w:r w:rsidR="00D8592F" w:rsidRPr="00502728">
        <w:rPr>
          <w:rFonts w:ascii="Times New Roman" w:hAnsi="Times New Roman" w:cs="Times New Roman"/>
          <w:sz w:val="20"/>
          <w:szCs w:val="20"/>
        </w:rPr>
        <w:t>(1974): The Complementary Roles of Chest Radiography, Lung Scanning, and Selective Pulmonary Angiography in the Diagnosis of Pulmonary Embolism Circulation. 49: 179-188.</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proofErr w:type="spellStart"/>
      <w:r w:rsidRPr="00502728">
        <w:rPr>
          <w:rFonts w:ascii="Times New Roman" w:hAnsi="Times New Roman" w:cs="Times New Roman"/>
          <w:sz w:val="20"/>
          <w:szCs w:val="20"/>
        </w:rPr>
        <w:t>Eun</w:t>
      </w:r>
      <w:proofErr w:type="spellEnd"/>
      <w:r w:rsidRPr="00502728">
        <w:rPr>
          <w:rFonts w:ascii="Times New Roman" w:hAnsi="Times New Roman" w:cs="Times New Roman"/>
          <w:sz w:val="20"/>
          <w:szCs w:val="20"/>
        </w:rPr>
        <w:t xml:space="preserve"> J., </w:t>
      </w:r>
      <w:proofErr w:type="spellStart"/>
      <w:r w:rsidRPr="00502728">
        <w:rPr>
          <w:rFonts w:ascii="Times New Roman" w:hAnsi="Times New Roman" w:cs="Times New Roman"/>
          <w:sz w:val="20"/>
          <w:szCs w:val="20"/>
        </w:rPr>
        <w:t>Soung</w:t>
      </w:r>
      <w:proofErr w:type="spellEnd"/>
      <w:r w:rsidRPr="00502728">
        <w:rPr>
          <w:rFonts w:ascii="Times New Roman" w:hAnsi="Times New Roman" w:cs="Times New Roman"/>
          <w:sz w:val="20"/>
          <w:szCs w:val="20"/>
        </w:rPr>
        <w:t xml:space="preserve"> W., Jae Y. and </w:t>
      </w:r>
      <w:proofErr w:type="spellStart"/>
      <w:r w:rsidRPr="00502728">
        <w:rPr>
          <w:rFonts w:ascii="Times New Roman" w:hAnsi="Times New Roman" w:cs="Times New Roman"/>
          <w:sz w:val="20"/>
          <w:szCs w:val="20"/>
        </w:rPr>
        <w:t>Joo</w:t>
      </w:r>
      <w:proofErr w:type="spellEnd"/>
      <w:r w:rsidRPr="00502728">
        <w:rPr>
          <w:rFonts w:ascii="Times New Roman" w:hAnsi="Times New Roman" w:cs="Times New Roman"/>
          <w:sz w:val="20"/>
          <w:szCs w:val="20"/>
        </w:rPr>
        <w:t xml:space="preserve"> Y. (2011): Long-term result of endoscopic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(N-butyl-2-cyanoacrylate) injection for treatment of </w:t>
      </w:r>
      <w:r w:rsidRPr="00502728">
        <w:rPr>
          <w:rFonts w:ascii="Times New Roman" w:hAnsi="Times New Roman" w:cs="Times New Roman"/>
          <w:sz w:val="20"/>
          <w:szCs w:val="20"/>
        </w:rPr>
        <w:lastRenderedPageBreak/>
        <w:t xml:space="preserve">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World J </w:t>
      </w:r>
      <w:proofErr w:type="spellStart"/>
      <w:r w:rsidRPr="00502728">
        <w:rPr>
          <w:rFonts w:ascii="Times New Roman" w:hAnsi="Times New Roman" w:cs="Times New Roman"/>
          <w:sz w:val="20"/>
          <w:szCs w:val="20"/>
        </w:rPr>
        <w:t>Gastroenterol</w:t>
      </w:r>
      <w:proofErr w:type="spellEnd"/>
      <w:r w:rsidRPr="00502728">
        <w:rPr>
          <w:rFonts w:ascii="Times New Roman" w:hAnsi="Times New Roman" w:cs="Times New Roman"/>
          <w:sz w:val="20"/>
          <w:szCs w:val="20"/>
        </w:rPr>
        <w:t>. 21; 17(11): 1494-1500.</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r w:rsidRPr="00502728">
        <w:rPr>
          <w:rFonts w:ascii="Times New Roman" w:hAnsi="Times New Roman" w:cs="Times New Roman"/>
          <w:sz w:val="20"/>
          <w:szCs w:val="20"/>
        </w:rPr>
        <w:t xml:space="preserve">Huang Y., </w:t>
      </w:r>
      <w:proofErr w:type="spellStart"/>
      <w:r w:rsidRPr="00502728">
        <w:rPr>
          <w:rFonts w:ascii="Times New Roman" w:hAnsi="Times New Roman" w:cs="Times New Roman"/>
          <w:sz w:val="20"/>
          <w:szCs w:val="20"/>
        </w:rPr>
        <w:t>Yeh</w:t>
      </w:r>
      <w:proofErr w:type="spellEnd"/>
      <w:r w:rsidRPr="00502728">
        <w:rPr>
          <w:rFonts w:ascii="Times New Roman" w:hAnsi="Times New Roman" w:cs="Times New Roman"/>
          <w:sz w:val="20"/>
          <w:szCs w:val="20"/>
        </w:rPr>
        <w:t xml:space="preserve"> H. and Chen G (2000): Endoscopic treatment of</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 xml:space="preserve">bleeding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xml:space="preserve"> by N-butyl-2-cyanoacrylate (</w:t>
      </w:r>
      <w:proofErr w:type="spellStart"/>
      <w:r w:rsidRPr="00502728">
        <w:rPr>
          <w:rFonts w:ascii="Times New Roman" w:hAnsi="Times New Roman" w:cs="Times New Roman"/>
          <w:sz w:val="20"/>
          <w:szCs w:val="20"/>
        </w:rPr>
        <w:t>Histoacryl</w:t>
      </w:r>
      <w:proofErr w:type="spellEnd"/>
      <w:r w:rsidRPr="00502728">
        <w:rPr>
          <w:rFonts w:ascii="Times New Roman" w:hAnsi="Times New Roman" w:cs="Times New Roman"/>
          <w:sz w:val="20"/>
          <w:szCs w:val="20"/>
        </w:rPr>
        <w:t xml:space="preserve">) injection: long-term efficacy and safety. </w:t>
      </w:r>
      <w:proofErr w:type="spellStart"/>
      <w:r w:rsidRPr="00502728">
        <w:rPr>
          <w:rFonts w:ascii="Times New Roman" w:hAnsi="Times New Roman" w:cs="Times New Roman"/>
          <w:sz w:val="20"/>
          <w:szCs w:val="20"/>
        </w:rPr>
        <w:t>Gastrointest</w:t>
      </w:r>
      <w:proofErr w:type="spellEnd"/>
      <w:r w:rsid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Endosc</w:t>
      </w:r>
      <w:proofErr w:type="spellEnd"/>
      <w:r w:rsidRPr="00502728">
        <w:rPr>
          <w:rFonts w:ascii="Times New Roman" w:hAnsi="Times New Roman" w:cs="Times New Roman"/>
          <w:sz w:val="20"/>
          <w:szCs w:val="20"/>
        </w:rPr>
        <w:t xml:space="preserve"> 52:160-167.</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r w:rsidRPr="00502728">
        <w:rPr>
          <w:rFonts w:ascii="Times New Roman" w:hAnsi="Times New Roman" w:cs="Times New Roman"/>
          <w:sz w:val="20"/>
          <w:szCs w:val="20"/>
        </w:rPr>
        <w:t xml:space="preserve">Hwang S., Kim H., Park S. and Kim S. (2001): N-Butyl-2-Cyanoacrylate Pulmonary Embolism After Endoscopic Injection </w:t>
      </w:r>
      <w:proofErr w:type="spellStart"/>
      <w:r w:rsidRPr="00502728">
        <w:rPr>
          <w:rFonts w:ascii="Times New Roman" w:hAnsi="Times New Roman" w:cs="Times New Roman"/>
          <w:sz w:val="20"/>
          <w:szCs w:val="20"/>
        </w:rPr>
        <w:t>Sclerotherapy</w:t>
      </w:r>
      <w:proofErr w:type="spellEnd"/>
      <w:r w:rsidRPr="00502728">
        <w:rPr>
          <w:rFonts w:ascii="Times New Roman" w:hAnsi="Times New Roman" w:cs="Times New Roman"/>
          <w:sz w:val="20"/>
          <w:szCs w:val="20"/>
        </w:rPr>
        <w:t xml:space="preserve"> for Gastric </w:t>
      </w:r>
      <w:proofErr w:type="spellStart"/>
      <w:r w:rsidRPr="00502728">
        <w:rPr>
          <w:rFonts w:ascii="Times New Roman" w:hAnsi="Times New Roman" w:cs="Times New Roman"/>
          <w:sz w:val="20"/>
          <w:szCs w:val="20"/>
        </w:rPr>
        <w:t>Variceal</w:t>
      </w:r>
      <w:proofErr w:type="spellEnd"/>
      <w:r w:rsidRPr="00502728">
        <w:rPr>
          <w:rFonts w:ascii="Times New Roman" w:hAnsi="Times New Roman" w:cs="Times New Roman"/>
          <w:sz w:val="20"/>
          <w:szCs w:val="20"/>
        </w:rPr>
        <w:t xml:space="preserve"> Bleeding. Journal of Computer Assisted Tomography.</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r w:rsidRPr="00502728">
        <w:rPr>
          <w:rFonts w:ascii="Times New Roman" w:hAnsi="Times New Roman" w:cs="Times New Roman"/>
          <w:sz w:val="20"/>
          <w:szCs w:val="20"/>
        </w:rPr>
        <w:t xml:space="preserve">Marco L., </w:t>
      </w:r>
      <w:proofErr w:type="spellStart"/>
      <w:r w:rsidRPr="00502728">
        <w:rPr>
          <w:rFonts w:ascii="Times New Roman" w:hAnsi="Times New Roman" w:cs="Times New Roman"/>
          <w:sz w:val="20"/>
          <w:szCs w:val="20"/>
        </w:rPr>
        <w:t>Fidalgo</w:t>
      </w:r>
      <w:proofErr w:type="spellEnd"/>
      <w:r w:rsidRPr="00502728">
        <w:rPr>
          <w:rFonts w:ascii="Times New Roman" w:hAnsi="Times New Roman" w:cs="Times New Roman"/>
          <w:sz w:val="20"/>
          <w:szCs w:val="20"/>
        </w:rPr>
        <w:t xml:space="preserve"> I., </w:t>
      </w:r>
      <w:proofErr w:type="spellStart"/>
      <w:r w:rsidRPr="00502728">
        <w:rPr>
          <w:rFonts w:ascii="Times New Roman" w:hAnsi="Times New Roman" w:cs="Times New Roman"/>
          <w:sz w:val="20"/>
          <w:szCs w:val="20"/>
        </w:rPr>
        <w:t>García-Barón</w:t>
      </w:r>
      <w:proofErr w:type="spellEnd"/>
      <w:r w:rsidRPr="00502728">
        <w:rPr>
          <w:rFonts w:ascii="Times New Roman" w:hAnsi="Times New Roman" w:cs="Times New Roman"/>
          <w:sz w:val="20"/>
          <w:szCs w:val="20"/>
        </w:rPr>
        <w:t xml:space="preserve"> P., </w:t>
      </w:r>
      <w:proofErr w:type="spellStart"/>
      <w:r w:rsidRPr="00502728">
        <w:rPr>
          <w:rFonts w:ascii="Times New Roman" w:hAnsi="Times New Roman" w:cs="Times New Roman"/>
          <w:sz w:val="20"/>
          <w:szCs w:val="20"/>
        </w:rPr>
        <w:t>Sádaba</w:t>
      </w:r>
      <w:proofErr w:type="spellEnd"/>
      <w:r w:rsidRPr="00502728">
        <w:rPr>
          <w:rFonts w:ascii="Times New Roman" w:hAnsi="Times New Roman" w:cs="Times New Roman"/>
          <w:sz w:val="20"/>
          <w:szCs w:val="20"/>
        </w:rPr>
        <w:t xml:space="preserve"> P., Delgado M. and </w:t>
      </w:r>
      <w:proofErr w:type="spellStart"/>
      <w:r w:rsidRPr="00502728">
        <w:rPr>
          <w:rFonts w:ascii="Times New Roman" w:hAnsi="Times New Roman" w:cs="Times New Roman"/>
          <w:sz w:val="20"/>
          <w:szCs w:val="20"/>
        </w:rPr>
        <w:t>López-Calderón</w:t>
      </w:r>
      <w:proofErr w:type="spellEnd"/>
      <w:r w:rsidRPr="00502728">
        <w:rPr>
          <w:rFonts w:ascii="Times New Roman" w:hAnsi="Times New Roman" w:cs="Times New Roman"/>
          <w:sz w:val="20"/>
          <w:szCs w:val="20"/>
        </w:rPr>
        <w:t xml:space="preserve"> M. (2004): </w:t>
      </w:r>
      <w:proofErr w:type="spellStart"/>
      <w:r w:rsidRPr="00502728">
        <w:rPr>
          <w:rFonts w:ascii="Times New Roman" w:hAnsi="Times New Roman" w:cs="Times New Roman"/>
          <w:sz w:val="20"/>
          <w:szCs w:val="20"/>
        </w:rPr>
        <w:t>Radiopaque</w:t>
      </w:r>
      <w:proofErr w:type="spellEnd"/>
      <w:r w:rsidRPr="00502728">
        <w:rPr>
          <w:rFonts w:ascii="Times New Roman" w:hAnsi="Times New Roman" w:cs="Times New Roman"/>
          <w:sz w:val="20"/>
          <w:szCs w:val="20"/>
        </w:rPr>
        <w:t xml:space="preserve"> pulmonary arteries on chest radiography. J </w:t>
      </w:r>
      <w:proofErr w:type="spellStart"/>
      <w:r w:rsidRPr="00502728">
        <w:rPr>
          <w:rFonts w:ascii="Times New Roman" w:hAnsi="Times New Roman" w:cs="Times New Roman"/>
          <w:sz w:val="20"/>
          <w:szCs w:val="20"/>
        </w:rPr>
        <w:t>Thorac</w:t>
      </w:r>
      <w:proofErr w:type="spellEnd"/>
      <w:r w:rsidRPr="00502728">
        <w:rPr>
          <w:rFonts w:ascii="Times New Roman" w:hAnsi="Times New Roman" w:cs="Times New Roman"/>
          <w:sz w:val="20"/>
          <w:szCs w:val="20"/>
        </w:rPr>
        <w:t xml:space="preserve"> Imaging. 19: 264-266.</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r w:rsidRPr="00502728">
        <w:rPr>
          <w:rFonts w:ascii="Times New Roman" w:hAnsi="Times New Roman" w:cs="Times New Roman"/>
          <w:sz w:val="20"/>
          <w:szCs w:val="20"/>
        </w:rPr>
        <w:t xml:space="preserve">McConnell M., Solomon S., </w:t>
      </w:r>
      <w:proofErr w:type="spellStart"/>
      <w:r w:rsidRPr="00502728">
        <w:rPr>
          <w:rFonts w:ascii="Times New Roman" w:hAnsi="Times New Roman" w:cs="Times New Roman"/>
          <w:sz w:val="20"/>
          <w:szCs w:val="20"/>
        </w:rPr>
        <w:t>Rayan</w:t>
      </w:r>
      <w:proofErr w:type="spellEnd"/>
      <w:r w:rsidRPr="00502728">
        <w:rPr>
          <w:rFonts w:ascii="Times New Roman" w:hAnsi="Times New Roman" w:cs="Times New Roman"/>
          <w:sz w:val="20"/>
          <w:szCs w:val="20"/>
        </w:rPr>
        <w:t xml:space="preserve"> M., Come P., </w:t>
      </w:r>
      <w:proofErr w:type="spellStart"/>
      <w:r w:rsidRPr="00502728">
        <w:rPr>
          <w:rFonts w:ascii="Times New Roman" w:hAnsi="Times New Roman" w:cs="Times New Roman"/>
          <w:sz w:val="20"/>
          <w:szCs w:val="20"/>
        </w:rPr>
        <w:t>Goldhaber</w:t>
      </w:r>
      <w:proofErr w:type="spellEnd"/>
      <w:r w:rsidRPr="00502728">
        <w:rPr>
          <w:rFonts w:ascii="Times New Roman" w:hAnsi="Times New Roman" w:cs="Times New Roman"/>
          <w:sz w:val="20"/>
          <w:szCs w:val="20"/>
        </w:rPr>
        <w:t xml:space="preserve"> S. and Lee R. (1996): Regional right ventricular dysfunction detected by echocardiography in acute pulmonary embolism. Am J </w:t>
      </w:r>
      <w:proofErr w:type="spellStart"/>
      <w:r w:rsidRPr="00502728">
        <w:rPr>
          <w:rFonts w:ascii="Times New Roman" w:hAnsi="Times New Roman" w:cs="Times New Roman"/>
          <w:sz w:val="20"/>
          <w:szCs w:val="20"/>
        </w:rPr>
        <w:t>Cardiol</w:t>
      </w:r>
      <w:proofErr w:type="spellEnd"/>
      <w:r w:rsidRPr="00502728">
        <w:rPr>
          <w:rFonts w:ascii="Times New Roman" w:hAnsi="Times New Roman" w:cs="Times New Roman"/>
          <w:sz w:val="20"/>
          <w:szCs w:val="20"/>
        </w:rPr>
        <w:t xml:space="preserve"> 78(4):469-473.</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eastAsia="Calibri" w:hAnsi="Times New Roman" w:cs="Times New Roman"/>
          <w:sz w:val="20"/>
          <w:szCs w:val="20"/>
        </w:rPr>
      </w:pPr>
      <w:proofErr w:type="spellStart"/>
      <w:r w:rsidRPr="00502728">
        <w:rPr>
          <w:rFonts w:ascii="Times New Roman" w:eastAsia="Calibri" w:hAnsi="Times New Roman" w:cs="Times New Roman"/>
          <w:sz w:val="20"/>
          <w:szCs w:val="20"/>
        </w:rPr>
        <w:t>Mishra</w:t>
      </w:r>
      <w:proofErr w:type="spellEnd"/>
      <w:r w:rsidRPr="00502728">
        <w:rPr>
          <w:rFonts w:ascii="Times New Roman" w:eastAsia="Calibri" w:hAnsi="Times New Roman" w:cs="Times New Roman"/>
          <w:sz w:val="20"/>
          <w:szCs w:val="20"/>
        </w:rPr>
        <w:t xml:space="preserve"> S., Sharma B., Kumar A. and </w:t>
      </w:r>
      <w:proofErr w:type="spellStart"/>
      <w:r w:rsidRPr="00502728">
        <w:rPr>
          <w:rFonts w:ascii="Times New Roman" w:eastAsia="Calibri" w:hAnsi="Times New Roman" w:cs="Times New Roman"/>
          <w:sz w:val="20"/>
          <w:szCs w:val="20"/>
        </w:rPr>
        <w:t>Sarin</w:t>
      </w:r>
      <w:proofErr w:type="spellEnd"/>
      <w:r w:rsidRPr="00502728">
        <w:rPr>
          <w:rFonts w:ascii="Times New Roman" w:eastAsia="Calibri" w:hAnsi="Times New Roman" w:cs="Times New Roman"/>
          <w:sz w:val="20"/>
          <w:szCs w:val="20"/>
        </w:rPr>
        <w:t xml:space="preserve"> S. (2010): Endoscopic </w:t>
      </w:r>
      <w:proofErr w:type="spellStart"/>
      <w:r w:rsidRPr="00502728">
        <w:rPr>
          <w:rFonts w:ascii="Times New Roman" w:eastAsia="Calibri" w:hAnsi="Times New Roman" w:cs="Times New Roman"/>
          <w:sz w:val="20"/>
          <w:szCs w:val="20"/>
        </w:rPr>
        <w:t>cyanoacrylate</w:t>
      </w:r>
      <w:proofErr w:type="spellEnd"/>
      <w:r w:rsidRPr="00502728">
        <w:rPr>
          <w:rFonts w:ascii="Times New Roman" w:eastAsia="Calibri" w:hAnsi="Times New Roman" w:cs="Times New Roman"/>
          <w:sz w:val="20"/>
          <w:szCs w:val="20"/>
        </w:rPr>
        <w:t xml:space="preserve"> injection versus B-Blocker for the secondary prophylaxis of gastric </w:t>
      </w:r>
      <w:proofErr w:type="spellStart"/>
      <w:r w:rsidRPr="00502728">
        <w:rPr>
          <w:rFonts w:ascii="Times New Roman" w:eastAsia="Calibri" w:hAnsi="Times New Roman" w:cs="Times New Roman"/>
          <w:sz w:val="20"/>
          <w:szCs w:val="20"/>
        </w:rPr>
        <w:t>variceal</w:t>
      </w:r>
      <w:proofErr w:type="spellEnd"/>
      <w:r w:rsidRPr="00502728">
        <w:rPr>
          <w:rFonts w:ascii="Times New Roman" w:eastAsia="Calibri" w:hAnsi="Times New Roman" w:cs="Times New Roman"/>
          <w:sz w:val="20"/>
          <w:szCs w:val="20"/>
        </w:rPr>
        <w:t xml:space="preserve"> bleed: a </w:t>
      </w:r>
      <w:proofErr w:type="spellStart"/>
      <w:r w:rsidRPr="00502728">
        <w:rPr>
          <w:rFonts w:ascii="Times New Roman" w:eastAsia="Calibri" w:hAnsi="Times New Roman" w:cs="Times New Roman"/>
          <w:sz w:val="20"/>
          <w:szCs w:val="20"/>
        </w:rPr>
        <w:t>randomised</w:t>
      </w:r>
      <w:proofErr w:type="spellEnd"/>
      <w:r w:rsidRPr="00502728">
        <w:rPr>
          <w:rFonts w:ascii="Times New Roman" w:eastAsia="Calibri" w:hAnsi="Times New Roman" w:cs="Times New Roman"/>
          <w:sz w:val="20"/>
          <w:szCs w:val="20"/>
        </w:rPr>
        <w:t xml:space="preserve"> controlled trial. Gut 59:729-35.</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proofErr w:type="spellStart"/>
      <w:r w:rsidRPr="00502728">
        <w:rPr>
          <w:rFonts w:ascii="Times New Roman" w:hAnsi="Times New Roman" w:cs="Times New Roman"/>
          <w:sz w:val="20"/>
          <w:szCs w:val="20"/>
        </w:rPr>
        <w:t>Nazeyrollas</w:t>
      </w:r>
      <w:proofErr w:type="spellEnd"/>
      <w:r w:rsidRPr="00502728">
        <w:rPr>
          <w:rFonts w:ascii="Times New Roman" w:hAnsi="Times New Roman" w:cs="Times New Roman"/>
          <w:sz w:val="20"/>
          <w:szCs w:val="20"/>
        </w:rPr>
        <w:t xml:space="preserve"> P., Metz D., Jolly D., </w:t>
      </w:r>
      <w:proofErr w:type="spellStart"/>
      <w:r w:rsidRPr="00502728">
        <w:rPr>
          <w:rFonts w:ascii="Times New Roman" w:hAnsi="Times New Roman" w:cs="Times New Roman"/>
          <w:sz w:val="20"/>
          <w:szCs w:val="20"/>
        </w:rPr>
        <w:t>Maillier</w:t>
      </w:r>
      <w:proofErr w:type="spellEnd"/>
      <w:r w:rsidRPr="00502728">
        <w:rPr>
          <w:rFonts w:ascii="Times New Roman" w:hAnsi="Times New Roman" w:cs="Times New Roman"/>
          <w:sz w:val="20"/>
          <w:szCs w:val="20"/>
        </w:rPr>
        <w:t xml:space="preserve"> B., </w:t>
      </w:r>
      <w:proofErr w:type="spellStart"/>
      <w:r w:rsidRPr="00502728">
        <w:rPr>
          <w:rFonts w:ascii="Times New Roman" w:hAnsi="Times New Roman" w:cs="Times New Roman"/>
          <w:sz w:val="20"/>
          <w:szCs w:val="20"/>
        </w:rPr>
        <w:t>Jennesseaux</w:t>
      </w:r>
      <w:proofErr w:type="spellEnd"/>
      <w:r w:rsidR="00E904B3">
        <w:rPr>
          <w:rFonts w:ascii="Times New Roman" w:hAnsi="Times New Roman" w:cs="Times New Roman"/>
          <w:sz w:val="20"/>
          <w:szCs w:val="20"/>
        </w:rPr>
        <w:t xml:space="preserve"> </w:t>
      </w:r>
      <w:r w:rsidRPr="00502728">
        <w:rPr>
          <w:rFonts w:ascii="Times New Roman" w:hAnsi="Times New Roman" w:cs="Times New Roman"/>
          <w:sz w:val="20"/>
          <w:szCs w:val="20"/>
        </w:rPr>
        <w:t>C.</w:t>
      </w:r>
      <w:r w:rsidR="00E904B3">
        <w:rPr>
          <w:rFonts w:ascii="Times New Roman" w:hAnsi="Times New Roman" w:cs="Times New Roman"/>
          <w:sz w:val="20"/>
          <w:szCs w:val="20"/>
        </w:rPr>
        <w:t xml:space="preserve"> </w:t>
      </w:r>
      <w:r w:rsidRPr="00502728">
        <w:rPr>
          <w:rFonts w:ascii="Times New Roman" w:hAnsi="Times New Roman" w:cs="Times New Roman"/>
          <w:sz w:val="20"/>
          <w:szCs w:val="20"/>
        </w:rPr>
        <w:t>and</w:t>
      </w:r>
      <w:r w:rsidR="00E904B3">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Maes</w:t>
      </w:r>
      <w:proofErr w:type="spellEnd"/>
      <w:r w:rsidRPr="00502728">
        <w:rPr>
          <w:rFonts w:ascii="Times New Roman" w:hAnsi="Times New Roman" w:cs="Times New Roman"/>
          <w:sz w:val="20"/>
          <w:szCs w:val="20"/>
        </w:rPr>
        <w:t xml:space="preserve"> D. (1996): Use of </w:t>
      </w:r>
      <w:proofErr w:type="spellStart"/>
      <w:r w:rsidRPr="00502728">
        <w:rPr>
          <w:rFonts w:ascii="Times New Roman" w:hAnsi="Times New Roman" w:cs="Times New Roman"/>
          <w:sz w:val="20"/>
          <w:szCs w:val="20"/>
        </w:rPr>
        <w:t>transthoracic</w:t>
      </w:r>
      <w:proofErr w:type="spellEnd"/>
      <w:r w:rsidRPr="00502728">
        <w:rPr>
          <w:rFonts w:ascii="Times New Roman" w:hAnsi="Times New Roman" w:cs="Times New Roman"/>
          <w:sz w:val="20"/>
          <w:szCs w:val="20"/>
        </w:rPr>
        <w:t xml:space="preserve"> Doppler echocardiography combined with clinical and electrocardiographic data to predict acute pulmonary embolism. </w:t>
      </w:r>
      <w:proofErr w:type="spellStart"/>
      <w:r w:rsidRPr="00502728">
        <w:rPr>
          <w:rFonts w:ascii="Times New Roman" w:hAnsi="Times New Roman" w:cs="Times New Roman"/>
          <w:sz w:val="20"/>
          <w:szCs w:val="20"/>
        </w:rPr>
        <w:t>Eur</w:t>
      </w:r>
      <w:proofErr w:type="spellEnd"/>
      <w:r w:rsidRPr="00502728">
        <w:rPr>
          <w:rFonts w:ascii="Times New Roman" w:hAnsi="Times New Roman" w:cs="Times New Roman"/>
          <w:sz w:val="20"/>
          <w:szCs w:val="20"/>
        </w:rPr>
        <w:t xml:space="preserve"> Heart J 17(5):779-786.</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r w:rsidRPr="00502728">
        <w:rPr>
          <w:rFonts w:ascii="Times New Roman" w:eastAsia="Calibri" w:hAnsi="Times New Roman" w:cs="Times New Roman"/>
          <w:sz w:val="20"/>
          <w:szCs w:val="20"/>
        </w:rPr>
        <w:t xml:space="preserve">Patel S., </w:t>
      </w:r>
      <w:proofErr w:type="spellStart"/>
      <w:r w:rsidRPr="00502728">
        <w:rPr>
          <w:rFonts w:ascii="Times New Roman" w:eastAsia="Calibri" w:hAnsi="Times New Roman" w:cs="Times New Roman"/>
          <w:sz w:val="20"/>
          <w:szCs w:val="20"/>
        </w:rPr>
        <w:t>Kazerooni</w:t>
      </w:r>
      <w:proofErr w:type="spellEnd"/>
      <w:r w:rsidRPr="00502728">
        <w:rPr>
          <w:rFonts w:ascii="Times New Roman" w:eastAsia="Calibri" w:hAnsi="Times New Roman" w:cs="Times New Roman"/>
          <w:sz w:val="20"/>
          <w:szCs w:val="20"/>
        </w:rPr>
        <w:t xml:space="preserve"> E. and Cascade P. (2003): Pulmonary embolism: optimization of small pulmonary artery visualization at multi-detector row CT. Radiology 227(2):455-460.</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r w:rsidRPr="00502728">
        <w:rPr>
          <w:rFonts w:ascii="Times New Roman" w:hAnsi="Times New Roman" w:cs="Times New Roman"/>
          <w:sz w:val="20"/>
          <w:szCs w:val="20"/>
        </w:rPr>
        <w:lastRenderedPageBreak/>
        <w:t xml:space="preserve">Ryan B., </w:t>
      </w:r>
      <w:proofErr w:type="spellStart"/>
      <w:r w:rsidRPr="00502728">
        <w:rPr>
          <w:rFonts w:ascii="Times New Roman" w:hAnsi="Times New Roman" w:cs="Times New Roman"/>
          <w:sz w:val="20"/>
          <w:szCs w:val="20"/>
        </w:rPr>
        <w:t>Stockbrugger</w:t>
      </w:r>
      <w:proofErr w:type="spellEnd"/>
      <w:r w:rsidRPr="00502728">
        <w:rPr>
          <w:rFonts w:ascii="Times New Roman" w:hAnsi="Times New Roman" w:cs="Times New Roman"/>
          <w:sz w:val="20"/>
          <w:szCs w:val="20"/>
        </w:rPr>
        <w:t xml:space="preserve"> R. and Ryan J. (2008): A </w:t>
      </w:r>
      <w:proofErr w:type="spellStart"/>
      <w:r w:rsidRPr="00502728">
        <w:rPr>
          <w:rFonts w:ascii="Times New Roman" w:hAnsi="Times New Roman" w:cs="Times New Roman"/>
          <w:sz w:val="20"/>
          <w:szCs w:val="20"/>
        </w:rPr>
        <w:t>pathophysiologic</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gastroenterologic</w:t>
      </w:r>
      <w:proofErr w:type="spellEnd"/>
      <w:r w:rsidRPr="00502728">
        <w:rPr>
          <w:rFonts w:ascii="Times New Roman" w:hAnsi="Times New Roman" w:cs="Times New Roman"/>
          <w:sz w:val="20"/>
          <w:szCs w:val="20"/>
        </w:rPr>
        <w:t xml:space="preserve">, and radiologic approach to the management of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Gastroenterology. 126: 1175-1189.</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proofErr w:type="spellStart"/>
      <w:r w:rsidRPr="00502728">
        <w:rPr>
          <w:rFonts w:ascii="Times New Roman" w:hAnsi="Times New Roman" w:cs="Times New Roman"/>
          <w:sz w:val="20"/>
          <w:szCs w:val="20"/>
        </w:rPr>
        <w:t>Sarin</w:t>
      </w:r>
      <w:proofErr w:type="spellEnd"/>
      <w:r w:rsidRPr="00502728">
        <w:rPr>
          <w:rFonts w:ascii="Times New Roman" w:hAnsi="Times New Roman" w:cs="Times New Roman"/>
          <w:sz w:val="20"/>
          <w:szCs w:val="20"/>
        </w:rPr>
        <w:t xml:space="preserve"> S., </w:t>
      </w:r>
      <w:proofErr w:type="spellStart"/>
      <w:r w:rsidRPr="00502728">
        <w:rPr>
          <w:rFonts w:ascii="Times New Roman" w:hAnsi="Times New Roman" w:cs="Times New Roman"/>
          <w:sz w:val="20"/>
          <w:szCs w:val="20"/>
        </w:rPr>
        <w:t>Lahoti</w:t>
      </w:r>
      <w:proofErr w:type="spellEnd"/>
      <w:r w:rsidRPr="00502728">
        <w:rPr>
          <w:rFonts w:ascii="Times New Roman" w:hAnsi="Times New Roman" w:cs="Times New Roman"/>
          <w:sz w:val="20"/>
          <w:szCs w:val="20"/>
        </w:rPr>
        <w:t xml:space="preserve"> D., </w:t>
      </w:r>
      <w:proofErr w:type="spellStart"/>
      <w:r w:rsidRPr="00502728">
        <w:rPr>
          <w:rFonts w:ascii="Times New Roman" w:hAnsi="Times New Roman" w:cs="Times New Roman"/>
          <w:sz w:val="20"/>
          <w:szCs w:val="20"/>
        </w:rPr>
        <w:t>Saxena</w:t>
      </w:r>
      <w:proofErr w:type="spellEnd"/>
      <w:r w:rsidRPr="00502728">
        <w:rPr>
          <w:rFonts w:ascii="Times New Roman" w:hAnsi="Times New Roman" w:cs="Times New Roman"/>
          <w:sz w:val="20"/>
          <w:szCs w:val="20"/>
        </w:rPr>
        <w:t xml:space="preserve"> S., Murthy N. and </w:t>
      </w:r>
      <w:proofErr w:type="spellStart"/>
      <w:r w:rsidRPr="00502728">
        <w:rPr>
          <w:rFonts w:ascii="Times New Roman" w:hAnsi="Times New Roman" w:cs="Times New Roman"/>
          <w:sz w:val="20"/>
          <w:szCs w:val="20"/>
        </w:rPr>
        <w:t>Makwana</w:t>
      </w:r>
      <w:proofErr w:type="spellEnd"/>
      <w:r w:rsidRPr="00502728">
        <w:rPr>
          <w:rFonts w:ascii="Times New Roman" w:hAnsi="Times New Roman" w:cs="Times New Roman"/>
          <w:sz w:val="20"/>
          <w:szCs w:val="20"/>
        </w:rPr>
        <w:t xml:space="preserve"> U. (1992):</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 xml:space="preserve">Prevalence, classification and natural </w:t>
      </w:r>
      <w:proofErr w:type="spellStart"/>
      <w:r w:rsidRPr="00502728">
        <w:rPr>
          <w:rFonts w:ascii="Times New Roman" w:hAnsi="Times New Roman" w:cs="Times New Roman"/>
          <w:sz w:val="20"/>
          <w:szCs w:val="20"/>
        </w:rPr>
        <w:t>historyl</w:t>
      </w:r>
      <w:proofErr w:type="spellEnd"/>
      <w:r w:rsidRPr="00502728">
        <w:rPr>
          <w:rFonts w:ascii="Times New Roman" w:hAnsi="Times New Roman" w:cs="Times New Roman"/>
          <w:sz w:val="20"/>
          <w:szCs w:val="20"/>
        </w:rPr>
        <w:t xml:space="preserve"> of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a long-term follow-up study in 568 portal hypertension patients. Hepatology.16:1343-9.</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proofErr w:type="spellStart"/>
      <w:r w:rsidRPr="00502728">
        <w:rPr>
          <w:rFonts w:ascii="Times New Roman" w:hAnsi="Times New Roman" w:cs="Times New Roman"/>
          <w:sz w:val="20"/>
          <w:szCs w:val="20"/>
        </w:rPr>
        <w:t>Sarin</w:t>
      </w:r>
      <w:proofErr w:type="spellEnd"/>
      <w:r w:rsidRPr="00502728">
        <w:rPr>
          <w:rFonts w:ascii="Times New Roman" w:hAnsi="Times New Roman" w:cs="Times New Roman"/>
          <w:sz w:val="20"/>
          <w:szCs w:val="20"/>
        </w:rPr>
        <w:t xml:space="preserve"> S., Jain A., Jain M. and Gupta R. (2002):</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 xml:space="preserve">A </w:t>
      </w:r>
      <w:proofErr w:type="spellStart"/>
      <w:r w:rsidRPr="00502728">
        <w:rPr>
          <w:rFonts w:ascii="Times New Roman" w:hAnsi="Times New Roman" w:cs="Times New Roman"/>
          <w:sz w:val="20"/>
          <w:szCs w:val="20"/>
        </w:rPr>
        <w:t>randomised</w:t>
      </w:r>
      <w:proofErr w:type="spellEnd"/>
      <w:r w:rsidRPr="00502728">
        <w:rPr>
          <w:rFonts w:ascii="Times New Roman" w:hAnsi="Times New Roman" w:cs="Times New Roman"/>
          <w:sz w:val="20"/>
          <w:szCs w:val="20"/>
        </w:rPr>
        <w:t xml:space="preserve"> controlled trial of </w:t>
      </w:r>
      <w:proofErr w:type="spellStart"/>
      <w:r w:rsidRPr="00502728">
        <w:rPr>
          <w:rFonts w:ascii="Times New Roman" w:hAnsi="Times New Roman" w:cs="Times New Roman"/>
          <w:sz w:val="20"/>
          <w:szCs w:val="20"/>
        </w:rPr>
        <w:t>cyanoacrylate</w:t>
      </w:r>
      <w:proofErr w:type="spellEnd"/>
      <w:r w:rsidRPr="00502728">
        <w:rPr>
          <w:rFonts w:ascii="Times New Roman" w:hAnsi="Times New Roman" w:cs="Times New Roman"/>
          <w:sz w:val="20"/>
          <w:szCs w:val="20"/>
        </w:rPr>
        <w:t xml:space="preserve"> versus alcohol injection in patients with isolated </w:t>
      </w:r>
      <w:proofErr w:type="spellStart"/>
      <w:r w:rsidRPr="00502728">
        <w:rPr>
          <w:rFonts w:ascii="Times New Roman" w:hAnsi="Times New Roman" w:cs="Times New Roman"/>
          <w:sz w:val="20"/>
          <w:szCs w:val="20"/>
        </w:rPr>
        <w:t>fundicvarices</w:t>
      </w:r>
      <w:proofErr w:type="spellEnd"/>
      <w:r w:rsidRPr="00502728">
        <w:rPr>
          <w:rFonts w:ascii="Times New Roman" w:hAnsi="Times New Roman" w:cs="Times New Roman"/>
          <w:sz w:val="20"/>
          <w:szCs w:val="20"/>
        </w:rPr>
        <w:t xml:space="preserve">. Am J </w:t>
      </w:r>
      <w:proofErr w:type="spellStart"/>
      <w:r w:rsidRPr="00502728">
        <w:rPr>
          <w:rFonts w:ascii="Times New Roman" w:hAnsi="Times New Roman" w:cs="Times New Roman"/>
          <w:sz w:val="20"/>
          <w:szCs w:val="20"/>
        </w:rPr>
        <w:t>Gastroenterol</w:t>
      </w:r>
      <w:proofErr w:type="spellEnd"/>
      <w:r w:rsidRPr="00502728">
        <w:rPr>
          <w:rFonts w:ascii="Times New Roman" w:hAnsi="Times New Roman" w:cs="Times New Roman"/>
          <w:sz w:val="20"/>
          <w:szCs w:val="20"/>
        </w:rPr>
        <w:t>. 97:1010-5.</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proofErr w:type="spellStart"/>
      <w:r w:rsidRPr="00502728">
        <w:rPr>
          <w:rFonts w:ascii="Times New Roman" w:hAnsi="Times New Roman" w:cs="Times New Roman"/>
          <w:sz w:val="20"/>
          <w:szCs w:val="20"/>
        </w:rPr>
        <w:t>Seewald</w:t>
      </w:r>
      <w:proofErr w:type="spellEnd"/>
      <w:r w:rsidRPr="00502728">
        <w:rPr>
          <w:rFonts w:ascii="Times New Roman" w:hAnsi="Times New Roman" w:cs="Times New Roman"/>
          <w:sz w:val="20"/>
          <w:szCs w:val="20"/>
        </w:rPr>
        <w:t xml:space="preserve"> S., </w:t>
      </w:r>
      <w:proofErr w:type="spellStart"/>
      <w:r w:rsidRPr="00502728">
        <w:rPr>
          <w:rFonts w:ascii="Times New Roman" w:hAnsi="Times New Roman" w:cs="Times New Roman"/>
          <w:sz w:val="20"/>
          <w:szCs w:val="20"/>
        </w:rPr>
        <w:t>Ang</w:t>
      </w:r>
      <w:proofErr w:type="spellEnd"/>
      <w:r w:rsidRPr="00502728">
        <w:rPr>
          <w:rFonts w:ascii="Times New Roman" w:hAnsi="Times New Roman" w:cs="Times New Roman"/>
          <w:sz w:val="20"/>
          <w:szCs w:val="20"/>
        </w:rPr>
        <w:t xml:space="preserve"> T. and </w:t>
      </w:r>
      <w:proofErr w:type="spellStart"/>
      <w:r w:rsidRPr="00502728">
        <w:rPr>
          <w:rFonts w:ascii="Times New Roman" w:hAnsi="Times New Roman" w:cs="Times New Roman"/>
          <w:sz w:val="20"/>
          <w:szCs w:val="20"/>
        </w:rPr>
        <w:t>Imazu</w:t>
      </w:r>
      <w:proofErr w:type="spellEnd"/>
      <w:r w:rsidRPr="00502728">
        <w:rPr>
          <w:rFonts w:ascii="Times New Roman" w:hAnsi="Times New Roman" w:cs="Times New Roman"/>
          <w:sz w:val="20"/>
          <w:szCs w:val="20"/>
        </w:rPr>
        <w:t xml:space="preserve"> H. (2008): A standardized injection</w:t>
      </w:r>
      <w:r w:rsidR="00502728">
        <w:rPr>
          <w:rFonts w:ascii="Times New Roman" w:hAnsi="Times New Roman" w:cs="Times New Roman"/>
          <w:sz w:val="20"/>
          <w:szCs w:val="20"/>
        </w:rPr>
        <w:t xml:space="preserve"> </w:t>
      </w:r>
      <w:r w:rsidRPr="00502728">
        <w:rPr>
          <w:rFonts w:ascii="Times New Roman" w:hAnsi="Times New Roman" w:cs="Times New Roman"/>
          <w:sz w:val="20"/>
          <w:szCs w:val="20"/>
        </w:rPr>
        <w:t xml:space="preserve">technique and regimen ensures success and safety of N-butyl-2-cyanoacrylate injection for the treatment of gastric </w:t>
      </w:r>
      <w:proofErr w:type="spellStart"/>
      <w:r w:rsidRPr="00502728">
        <w:rPr>
          <w:rFonts w:ascii="Times New Roman" w:hAnsi="Times New Roman" w:cs="Times New Roman"/>
          <w:sz w:val="20"/>
          <w:szCs w:val="20"/>
        </w:rPr>
        <w:t>fundal</w:t>
      </w:r>
      <w:proofErr w:type="spellEnd"/>
      <w:r w:rsidRPr="00502728">
        <w:rPr>
          <w:rFonts w:ascii="Times New Roman" w:hAnsi="Times New Roman" w:cs="Times New Roman"/>
          <w:sz w:val="20"/>
          <w:szCs w:val="20"/>
        </w:rPr>
        <w:t xml:space="preserve"> </w:t>
      </w:r>
      <w:proofErr w:type="spellStart"/>
      <w:r w:rsidRPr="00502728">
        <w:rPr>
          <w:rFonts w:ascii="Times New Roman" w:hAnsi="Times New Roman" w:cs="Times New Roman"/>
          <w:sz w:val="20"/>
          <w:szCs w:val="20"/>
        </w:rPr>
        <w:t>varices.GastrointestEndosc</w:t>
      </w:r>
      <w:proofErr w:type="spellEnd"/>
      <w:r w:rsidRPr="00502728">
        <w:rPr>
          <w:rFonts w:ascii="Times New Roman" w:hAnsi="Times New Roman" w:cs="Times New Roman"/>
          <w:sz w:val="20"/>
          <w:szCs w:val="20"/>
        </w:rPr>
        <w:t>. 68:447-454.</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proofErr w:type="spellStart"/>
      <w:r w:rsidRPr="00502728">
        <w:rPr>
          <w:rFonts w:ascii="Times New Roman" w:hAnsi="Times New Roman" w:cs="Times New Roman"/>
          <w:sz w:val="20"/>
          <w:szCs w:val="20"/>
        </w:rPr>
        <w:t>Soehendra</w:t>
      </w:r>
      <w:proofErr w:type="spellEnd"/>
      <w:r w:rsidRPr="00502728">
        <w:rPr>
          <w:rFonts w:ascii="Times New Roman" w:hAnsi="Times New Roman" w:cs="Times New Roman"/>
          <w:sz w:val="20"/>
          <w:szCs w:val="20"/>
        </w:rPr>
        <w:t xml:space="preserve"> N., Grimm H., Nam V. and Berger B.(1987): N-butyl-2-cyanoacrylate: a supplement to endoscopic </w:t>
      </w:r>
      <w:proofErr w:type="spellStart"/>
      <w:r w:rsidRPr="00502728">
        <w:rPr>
          <w:rFonts w:ascii="Times New Roman" w:hAnsi="Times New Roman" w:cs="Times New Roman"/>
          <w:sz w:val="20"/>
          <w:szCs w:val="20"/>
        </w:rPr>
        <w:t>sclerotherapy</w:t>
      </w:r>
      <w:proofErr w:type="spellEnd"/>
      <w:r w:rsidRPr="00502728">
        <w:rPr>
          <w:rFonts w:ascii="Times New Roman" w:hAnsi="Times New Roman" w:cs="Times New Roman"/>
          <w:sz w:val="20"/>
          <w:szCs w:val="20"/>
        </w:rPr>
        <w:t>. Endoscopy. 19: 221-224.</w:t>
      </w:r>
    </w:p>
    <w:p w:rsidR="00D8592F" w:rsidRPr="00502728" w:rsidRDefault="00D8592F" w:rsidP="00782B2A">
      <w:pPr>
        <w:pStyle w:val="ListParagraph"/>
        <w:numPr>
          <w:ilvl w:val="0"/>
          <w:numId w:val="6"/>
        </w:numPr>
        <w:bidi w:val="0"/>
        <w:snapToGrid w:val="0"/>
        <w:spacing w:after="0" w:line="240" w:lineRule="auto"/>
        <w:ind w:firstLineChars="0"/>
        <w:jc w:val="both"/>
        <w:rPr>
          <w:rFonts w:ascii="Times New Roman" w:hAnsi="Times New Roman" w:cs="Times New Roman"/>
          <w:sz w:val="20"/>
          <w:szCs w:val="20"/>
        </w:rPr>
      </w:pPr>
      <w:r w:rsidRPr="00502728">
        <w:rPr>
          <w:rFonts w:ascii="Times New Roman" w:eastAsia="Calibri" w:hAnsi="Times New Roman" w:cs="Times New Roman"/>
          <w:sz w:val="20"/>
          <w:szCs w:val="20"/>
        </w:rPr>
        <w:t xml:space="preserve">Stavros K., Adam T., Giancarlo A., Nicolas D., David F., </w:t>
      </w:r>
      <w:proofErr w:type="spellStart"/>
      <w:r w:rsidRPr="00502728">
        <w:rPr>
          <w:rFonts w:ascii="Times New Roman" w:eastAsia="Calibri" w:hAnsi="Times New Roman" w:cs="Times New Roman"/>
          <w:sz w:val="20"/>
          <w:szCs w:val="20"/>
        </w:rPr>
        <w:t>Nazzareno</w:t>
      </w:r>
      <w:proofErr w:type="spellEnd"/>
      <w:r w:rsidRPr="00502728">
        <w:rPr>
          <w:rFonts w:ascii="Times New Roman" w:eastAsia="Calibri" w:hAnsi="Times New Roman" w:cs="Times New Roman"/>
          <w:sz w:val="20"/>
          <w:szCs w:val="20"/>
        </w:rPr>
        <w:t xml:space="preserve"> G., Simon R., Menno H. and Marc H. (2015): 2014 ESC Guidelines on the diagnosis and management of acute pulmonary embolism. </w:t>
      </w:r>
      <w:r w:rsidRPr="00502728">
        <w:rPr>
          <w:rFonts w:ascii="Times New Roman" w:hAnsi="Times New Roman" w:cs="Times New Roman"/>
          <w:sz w:val="20"/>
          <w:szCs w:val="20"/>
        </w:rPr>
        <w:t xml:space="preserve">G </w:t>
      </w:r>
      <w:proofErr w:type="spellStart"/>
      <w:r w:rsidRPr="00502728">
        <w:rPr>
          <w:rFonts w:ascii="Times New Roman" w:hAnsi="Times New Roman" w:cs="Times New Roman"/>
          <w:sz w:val="20"/>
          <w:szCs w:val="20"/>
        </w:rPr>
        <w:t>ItalCardiol</w:t>
      </w:r>
      <w:proofErr w:type="spellEnd"/>
      <w:r w:rsidRPr="00502728">
        <w:rPr>
          <w:rFonts w:ascii="Times New Roman" w:hAnsi="Times New Roman" w:cs="Times New Roman"/>
          <w:sz w:val="20"/>
          <w:szCs w:val="20"/>
        </w:rPr>
        <w:t xml:space="preserve"> 16(4):203-205. (2003): Diagnosis of pulmonary embolism with helical C.T. scan. </w:t>
      </w:r>
      <w:hyperlink r:id="rId12">
        <w:r w:rsidRPr="00502728">
          <w:rPr>
            <w:rFonts w:ascii="Times New Roman" w:hAnsi="Times New Roman" w:cs="Times New Roman"/>
            <w:sz w:val="20"/>
            <w:szCs w:val="20"/>
          </w:rPr>
          <w:t>J Pak Med Assoc.</w:t>
        </w:r>
      </w:hyperlink>
      <w:r w:rsidRPr="00502728">
        <w:rPr>
          <w:rFonts w:ascii="Times New Roman" w:hAnsi="Times New Roman" w:cs="Times New Roman"/>
          <w:sz w:val="20"/>
          <w:szCs w:val="20"/>
        </w:rPr>
        <w:t xml:space="preserve"> 53(8):354-6.</w:t>
      </w:r>
    </w:p>
    <w:p w:rsidR="00782B2A" w:rsidRPr="00502728" w:rsidRDefault="00D8592F" w:rsidP="00782B2A">
      <w:pPr>
        <w:pStyle w:val="ListParagraph"/>
        <w:numPr>
          <w:ilvl w:val="0"/>
          <w:numId w:val="6"/>
        </w:numPr>
        <w:bidi w:val="0"/>
        <w:snapToGrid w:val="0"/>
        <w:spacing w:after="0" w:line="240" w:lineRule="auto"/>
        <w:ind w:left="425" w:firstLineChars="0" w:hanging="425"/>
        <w:jc w:val="both"/>
        <w:rPr>
          <w:rFonts w:ascii="Times New Roman" w:eastAsia="Calibri" w:hAnsi="Times New Roman" w:cs="Times New Roman"/>
          <w:sz w:val="20"/>
          <w:szCs w:val="20"/>
        </w:rPr>
      </w:pPr>
      <w:r w:rsidRPr="00502728">
        <w:rPr>
          <w:rFonts w:ascii="Times New Roman" w:hAnsi="Times New Roman" w:cs="Times New Roman"/>
          <w:sz w:val="20"/>
          <w:szCs w:val="20"/>
        </w:rPr>
        <w:t xml:space="preserve">Yoshida H., </w:t>
      </w:r>
      <w:proofErr w:type="spellStart"/>
      <w:r w:rsidRPr="00502728">
        <w:rPr>
          <w:rFonts w:ascii="Times New Roman" w:hAnsi="Times New Roman" w:cs="Times New Roman"/>
          <w:sz w:val="20"/>
          <w:szCs w:val="20"/>
        </w:rPr>
        <w:t>Mamada</w:t>
      </w:r>
      <w:proofErr w:type="spellEnd"/>
      <w:r w:rsidRPr="00502728">
        <w:rPr>
          <w:rFonts w:ascii="Times New Roman" w:hAnsi="Times New Roman" w:cs="Times New Roman"/>
          <w:sz w:val="20"/>
          <w:szCs w:val="20"/>
        </w:rPr>
        <w:t xml:space="preserve"> Y., </w:t>
      </w:r>
      <w:proofErr w:type="spellStart"/>
      <w:r w:rsidRPr="00502728">
        <w:rPr>
          <w:rFonts w:ascii="Times New Roman" w:hAnsi="Times New Roman" w:cs="Times New Roman"/>
          <w:sz w:val="20"/>
          <w:szCs w:val="20"/>
        </w:rPr>
        <w:t>Taniai</w:t>
      </w:r>
      <w:proofErr w:type="spellEnd"/>
      <w:r w:rsidRPr="00502728">
        <w:rPr>
          <w:rFonts w:ascii="Times New Roman" w:hAnsi="Times New Roman" w:cs="Times New Roman"/>
          <w:sz w:val="20"/>
          <w:szCs w:val="20"/>
        </w:rPr>
        <w:t xml:space="preserve"> N. and </w:t>
      </w:r>
      <w:proofErr w:type="spellStart"/>
      <w:r w:rsidRPr="00502728">
        <w:rPr>
          <w:rFonts w:ascii="Times New Roman" w:hAnsi="Times New Roman" w:cs="Times New Roman"/>
          <w:sz w:val="20"/>
          <w:szCs w:val="20"/>
        </w:rPr>
        <w:t>Tajiri</w:t>
      </w:r>
      <w:proofErr w:type="spellEnd"/>
      <w:r w:rsidRPr="00502728">
        <w:rPr>
          <w:rFonts w:ascii="Times New Roman" w:hAnsi="Times New Roman" w:cs="Times New Roman"/>
          <w:sz w:val="20"/>
          <w:szCs w:val="20"/>
        </w:rPr>
        <w:t xml:space="preserve"> T. (2006): New methods for the management of gastric </w:t>
      </w:r>
      <w:proofErr w:type="spellStart"/>
      <w:r w:rsidRPr="00502728">
        <w:rPr>
          <w:rFonts w:ascii="Times New Roman" w:hAnsi="Times New Roman" w:cs="Times New Roman"/>
          <w:sz w:val="20"/>
          <w:szCs w:val="20"/>
        </w:rPr>
        <w:t>varices</w:t>
      </w:r>
      <w:proofErr w:type="spellEnd"/>
      <w:r w:rsidRPr="00502728">
        <w:rPr>
          <w:rFonts w:ascii="Times New Roman" w:hAnsi="Times New Roman" w:cs="Times New Roman"/>
          <w:sz w:val="20"/>
          <w:szCs w:val="20"/>
        </w:rPr>
        <w:t>. World J Gastroenterol.12: 5926-5931.</w:t>
      </w:r>
      <w:r w:rsidR="00502728" w:rsidRPr="00502728">
        <w:rPr>
          <w:rFonts w:ascii="Times New Roman" w:hAnsi="Times New Roman" w:cs="Times New Roman"/>
          <w:sz w:val="20"/>
          <w:szCs w:val="20"/>
        </w:rPr>
        <w:t xml:space="preserve"> </w:t>
      </w:r>
    </w:p>
    <w:p w:rsidR="00782B2A" w:rsidRPr="00502728" w:rsidRDefault="00782B2A" w:rsidP="00782B2A">
      <w:pPr>
        <w:bidi w:val="0"/>
        <w:snapToGrid w:val="0"/>
        <w:spacing w:after="0" w:line="240" w:lineRule="auto"/>
        <w:ind w:left="425" w:hanging="425"/>
        <w:jc w:val="both"/>
        <w:rPr>
          <w:rFonts w:ascii="Times New Roman" w:eastAsia="Calibri" w:hAnsi="Times New Roman" w:cs="Times New Roman"/>
          <w:sz w:val="20"/>
          <w:szCs w:val="20"/>
        </w:rPr>
        <w:sectPr w:rsidR="00782B2A" w:rsidRPr="00502728" w:rsidSect="00502728">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1917E1" w:rsidRPr="00502728" w:rsidRDefault="001917E1" w:rsidP="00782B2A">
      <w:pPr>
        <w:bidi w:val="0"/>
        <w:snapToGrid w:val="0"/>
        <w:spacing w:after="0" w:line="240" w:lineRule="auto"/>
        <w:ind w:left="425" w:hanging="425"/>
        <w:jc w:val="both"/>
        <w:rPr>
          <w:rFonts w:ascii="Times New Roman" w:hAnsi="Times New Roman" w:cs="Times New Roman"/>
          <w:sz w:val="20"/>
          <w:szCs w:val="20"/>
          <w:lang w:eastAsia="zh-CN"/>
        </w:rPr>
      </w:pPr>
    </w:p>
    <w:p w:rsidR="001917E1" w:rsidRPr="00502728" w:rsidRDefault="001917E1" w:rsidP="00782B2A">
      <w:pPr>
        <w:bidi w:val="0"/>
        <w:snapToGrid w:val="0"/>
        <w:spacing w:after="0" w:line="240" w:lineRule="auto"/>
        <w:ind w:left="425" w:hanging="425"/>
        <w:jc w:val="both"/>
        <w:rPr>
          <w:rFonts w:ascii="Times New Roman" w:hAnsi="Times New Roman" w:cs="Times New Roman"/>
          <w:sz w:val="20"/>
          <w:szCs w:val="20"/>
          <w:lang w:eastAsia="zh-CN"/>
        </w:rPr>
      </w:pPr>
    </w:p>
    <w:p w:rsidR="001917E1" w:rsidRPr="00502728" w:rsidRDefault="001917E1" w:rsidP="00782B2A">
      <w:pPr>
        <w:bidi w:val="0"/>
        <w:snapToGrid w:val="0"/>
        <w:spacing w:after="0" w:line="240" w:lineRule="auto"/>
        <w:ind w:left="425" w:hanging="425"/>
        <w:jc w:val="both"/>
        <w:rPr>
          <w:rFonts w:ascii="Times New Roman" w:hAnsi="Times New Roman" w:cs="Times New Roman"/>
          <w:sz w:val="20"/>
          <w:szCs w:val="20"/>
          <w:lang w:eastAsia="zh-CN"/>
        </w:rPr>
      </w:pPr>
    </w:p>
    <w:p w:rsidR="005F0F57" w:rsidRPr="00502728" w:rsidRDefault="001917E1" w:rsidP="00782B2A">
      <w:pPr>
        <w:bidi w:val="0"/>
        <w:snapToGrid w:val="0"/>
        <w:spacing w:after="0" w:line="240" w:lineRule="auto"/>
        <w:ind w:left="425" w:hanging="425"/>
        <w:jc w:val="both"/>
        <w:rPr>
          <w:rFonts w:ascii="Times New Roman" w:hAnsi="Times New Roman" w:cs="Times New Roman"/>
          <w:sz w:val="20"/>
          <w:szCs w:val="20"/>
        </w:rPr>
      </w:pPr>
      <w:r w:rsidRPr="00502728">
        <w:rPr>
          <w:rFonts w:ascii="Times New Roman" w:hAnsi="Times New Roman" w:cs="Times New Roman"/>
          <w:sz w:val="20"/>
          <w:szCs w:val="20"/>
        </w:rPr>
        <w:t>7/</w:t>
      </w:r>
      <w:r w:rsidRPr="00502728">
        <w:rPr>
          <w:rFonts w:ascii="Times New Roman" w:hAnsi="Times New Roman" w:cs="Times New Roman" w:hint="eastAsia"/>
          <w:sz w:val="20"/>
          <w:szCs w:val="20"/>
          <w:lang w:eastAsia="zh-CN"/>
        </w:rPr>
        <w:t>11</w:t>
      </w:r>
      <w:r w:rsidRPr="00502728">
        <w:rPr>
          <w:rFonts w:ascii="Times New Roman" w:hAnsi="Times New Roman" w:cs="Times New Roman"/>
          <w:sz w:val="20"/>
          <w:szCs w:val="20"/>
        </w:rPr>
        <w:t>/2015</w:t>
      </w:r>
    </w:p>
    <w:sectPr w:rsidR="005F0F57" w:rsidRPr="00502728" w:rsidSect="002D2E7D">
      <w:headerReference w:type="default" r:id="rId15"/>
      <w:footerReference w:type="default" r:id="rId1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50" w:rsidRDefault="00AE6C50" w:rsidP="005F0F57">
      <w:pPr>
        <w:spacing w:after="0" w:line="240" w:lineRule="auto"/>
      </w:pPr>
      <w:r>
        <w:separator/>
      </w:r>
    </w:p>
  </w:endnote>
  <w:endnote w:type="continuationSeparator" w:id="0">
    <w:p w:rsidR="00AE6C50" w:rsidRDefault="00AE6C50" w:rsidP="005F0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2A" w:rsidRPr="001917E1" w:rsidRDefault="007F2C6D" w:rsidP="001917E1">
    <w:pPr>
      <w:bidi w:val="0"/>
      <w:spacing w:after="0" w:line="240" w:lineRule="auto"/>
      <w:jc w:val="center"/>
      <w:rPr>
        <w:rFonts w:ascii="Times New Roman" w:hAnsi="Times New Roman" w:cs="Times New Roman"/>
        <w:sz w:val="20"/>
      </w:rPr>
    </w:pPr>
    <w:r w:rsidRPr="001917E1">
      <w:rPr>
        <w:rFonts w:ascii="Times New Roman" w:hAnsi="Times New Roman" w:cs="Times New Roman"/>
        <w:sz w:val="20"/>
      </w:rPr>
      <w:fldChar w:fldCharType="begin"/>
    </w:r>
    <w:r w:rsidR="00782B2A" w:rsidRPr="001917E1">
      <w:rPr>
        <w:rFonts w:ascii="Times New Roman" w:hAnsi="Times New Roman" w:cs="Times New Roman"/>
        <w:sz w:val="20"/>
      </w:rPr>
      <w:instrText xml:space="preserve"> page </w:instrText>
    </w:r>
    <w:r w:rsidRPr="001917E1">
      <w:rPr>
        <w:rFonts w:ascii="Times New Roman" w:hAnsi="Times New Roman" w:cs="Times New Roman"/>
        <w:sz w:val="20"/>
      </w:rPr>
      <w:fldChar w:fldCharType="separate"/>
    </w:r>
    <w:r w:rsidR="00280ECB">
      <w:rPr>
        <w:rFonts w:ascii="Times New Roman" w:hAnsi="Times New Roman" w:cs="Times New Roman"/>
        <w:noProof/>
        <w:sz w:val="20"/>
      </w:rPr>
      <w:t>20</w:t>
    </w:r>
    <w:r w:rsidRPr="001917E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2A" w:rsidRPr="001917E1" w:rsidRDefault="007F2C6D" w:rsidP="001917E1">
    <w:pPr>
      <w:bidi w:val="0"/>
      <w:spacing w:after="0" w:line="240" w:lineRule="auto"/>
      <w:jc w:val="center"/>
      <w:rPr>
        <w:rFonts w:ascii="Times New Roman" w:hAnsi="Times New Roman" w:cs="Times New Roman"/>
        <w:sz w:val="20"/>
      </w:rPr>
    </w:pPr>
    <w:r w:rsidRPr="001917E1">
      <w:rPr>
        <w:rFonts w:ascii="Times New Roman" w:hAnsi="Times New Roman" w:cs="Times New Roman"/>
        <w:sz w:val="20"/>
      </w:rPr>
      <w:fldChar w:fldCharType="begin"/>
    </w:r>
    <w:r w:rsidR="00782B2A" w:rsidRPr="001917E1">
      <w:rPr>
        <w:rFonts w:ascii="Times New Roman" w:hAnsi="Times New Roman" w:cs="Times New Roman"/>
        <w:sz w:val="20"/>
      </w:rPr>
      <w:instrText xml:space="preserve"> page </w:instrText>
    </w:r>
    <w:r w:rsidRPr="001917E1">
      <w:rPr>
        <w:rFonts w:ascii="Times New Roman" w:hAnsi="Times New Roman" w:cs="Times New Roman"/>
        <w:sz w:val="20"/>
      </w:rPr>
      <w:fldChar w:fldCharType="separate"/>
    </w:r>
    <w:r w:rsidR="00280ECB">
      <w:rPr>
        <w:rFonts w:ascii="Times New Roman" w:hAnsi="Times New Roman" w:cs="Times New Roman"/>
        <w:noProof/>
        <w:sz w:val="20"/>
      </w:rPr>
      <w:t>23</w:t>
    </w:r>
    <w:r w:rsidRPr="001917E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E1" w:rsidRPr="001917E1" w:rsidRDefault="007F2C6D" w:rsidP="001917E1">
    <w:pPr>
      <w:bidi w:val="0"/>
      <w:spacing w:after="0" w:line="240" w:lineRule="auto"/>
      <w:jc w:val="center"/>
      <w:rPr>
        <w:rFonts w:ascii="Times New Roman" w:hAnsi="Times New Roman" w:cs="Times New Roman"/>
        <w:sz w:val="20"/>
      </w:rPr>
    </w:pPr>
    <w:r w:rsidRPr="001917E1">
      <w:rPr>
        <w:rFonts w:ascii="Times New Roman" w:hAnsi="Times New Roman" w:cs="Times New Roman"/>
        <w:sz w:val="20"/>
      </w:rPr>
      <w:fldChar w:fldCharType="begin"/>
    </w:r>
    <w:r w:rsidR="001917E1" w:rsidRPr="001917E1">
      <w:rPr>
        <w:rFonts w:ascii="Times New Roman" w:hAnsi="Times New Roman" w:cs="Times New Roman"/>
        <w:sz w:val="20"/>
      </w:rPr>
      <w:instrText xml:space="preserve"> page </w:instrText>
    </w:r>
    <w:r w:rsidRPr="001917E1">
      <w:rPr>
        <w:rFonts w:ascii="Times New Roman" w:hAnsi="Times New Roman" w:cs="Times New Roman"/>
        <w:sz w:val="20"/>
      </w:rPr>
      <w:fldChar w:fldCharType="separate"/>
    </w:r>
    <w:r w:rsidR="00782B2A">
      <w:rPr>
        <w:rFonts w:ascii="Times New Roman" w:hAnsi="Times New Roman" w:cs="Times New Roman"/>
        <w:noProof/>
        <w:sz w:val="20"/>
      </w:rPr>
      <w:t>1</w:t>
    </w:r>
    <w:r w:rsidRPr="001917E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50" w:rsidRDefault="00AE6C50" w:rsidP="005F0F57">
      <w:pPr>
        <w:spacing w:after="0" w:line="240" w:lineRule="auto"/>
      </w:pPr>
      <w:r>
        <w:separator/>
      </w:r>
    </w:p>
  </w:footnote>
  <w:footnote w:type="continuationSeparator" w:id="0">
    <w:p w:rsidR="00AE6C50" w:rsidRDefault="00AE6C50" w:rsidP="005F0F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2A" w:rsidRPr="001917E1" w:rsidRDefault="00782B2A" w:rsidP="001917E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917E1">
      <w:rPr>
        <w:rFonts w:ascii="Times New Roman" w:hAnsi="Times New Roman" w:cs="Times New Roman" w:hint="eastAsia"/>
        <w:sz w:val="20"/>
        <w:szCs w:val="20"/>
      </w:rPr>
      <w:tab/>
    </w:r>
    <w:r w:rsidRPr="001917E1">
      <w:rPr>
        <w:rFonts w:ascii="Times New Roman" w:hAnsi="Times New Roman" w:cs="Times New Roman"/>
        <w:sz w:val="20"/>
        <w:szCs w:val="20"/>
      </w:rPr>
      <w:t>New York Science Journal 201</w:t>
    </w:r>
    <w:r w:rsidRPr="001917E1">
      <w:rPr>
        <w:rFonts w:ascii="Times New Roman" w:hAnsi="Times New Roman" w:cs="Times New Roman" w:hint="eastAsia"/>
        <w:sz w:val="20"/>
        <w:szCs w:val="20"/>
      </w:rPr>
      <w:t>5</w:t>
    </w:r>
    <w:r w:rsidRPr="001917E1">
      <w:rPr>
        <w:rFonts w:ascii="Times New Roman" w:hAnsi="Times New Roman" w:cs="Times New Roman"/>
        <w:sz w:val="20"/>
        <w:szCs w:val="20"/>
      </w:rPr>
      <w:t>;</w:t>
    </w:r>
    <w:r w:rsidRPr="001917E1">
      <w:rPr>
        <w:rFonts w:ascii="Times New Roman" w:hAnsi="Times New Roman" w:cs="Times New Roman" w:hint="eastAsia"/>
        <w:sz w:val="20"/>
        <w:szCs w:val="20"/>
      </w:rPr>
      <w:t>8</w:t>
    </w:r>
    <w:r w:rsidRPr="001917E1">
      <w:rPr>
        <w:rFonts w:ascii="Times New Roman" w:hAnsi="Times New Roman" w:cs="Times New Roman"/>
        <w:sz w:val="20"/>
        <w:szCs w:val="20"/>
      </w:rPr>
      <w:t>(</w:t>
    </w:r>
    <w:r w:rsidRPr="001917E1">
      <w:rPr>
        <w:rFonts w:ascii="Times New Roman" w:hAnsi="Times New Roman" w:cs="Times New Roman" w:hint="eastAsia"/>
        <w:sz w:val="20"/>
        <w:szCs w:val="20"/>
      </w:rPr>
      <w:t>7</w:t>
    </w:r>
    <w:r w:rsidRPr="001917E1">
      <w:rPr>
        <w:rFonts w:ascii="Times New Roman" w:hAnsi="Times New Roman" w:cs="Times New Roman"/>
        <w:sz w:val="20"/>
        <w:szCs w:val="20"/>
      </w:rPr>
      <w:t>)</w:t>
    </w:r>
    <w:r w:rsidRPr="001917E1">
      <w:rPr>
        <w:rFonts w:ascii="Times New Roman" w:hAnsi="Times New Roman" w:cs="Times New Roman"/>
        <w:iCs/>
        <w:sz w:val="20"/>
        <w:szCs w:val="20"/>
      </w:rPr>
      <w:t xml:space="preserve">     </w:t>
    </w:r>
    <w:r w:rsidRPr="001917E1">
      <w:rPr>
        <w:rFonts w:ascii="Times New Roman" w:hAnsi="Times New Roman" w:cs="Times New Roman" w:hint="eastAsia"/>
        <w:iCs/>
        <w:sz w:val="20"/>
        <w:szCs w:val="20"/>
      </w:rPr>
      <w:tab/>
    </w:r>
    <w:r w:rsidRPr="001917E1">
      <w:rPr>
        <w:rFonts w:ascii="Times New Roman" w:hAnsi="Times New Roman" w:cs="Times New Roman"/>
        <w:iCs/>
        <w:sz w:val="20"/>
        <w:szCs w:val="20"/>
      </w:rPr>
      <w:t xml:space="preserve"> </w:t>
    </w:r>
    <w:r w:rsidRPr="001917E1">
      <w:rPr>
        <w:rFonts w:ascii="Times New Roman" w:hAnsi="Times New Roman" w:cs="Times New Roman" w:hint="eastAsia"/>
        <w:iCs/>
        <w:sz w:val="20"/>
        <w:szCs w:val="20"/>
      </w:rPr>
      <w:t xml:space="preserve"> </w:t>
    </w:r>
    <w:r w:rsidRPr="001917E1">
      <w:rPr>
        <w:rFonts w:ascii="Times New Roman" w:hAnsi="Times New Roman" w:cs="Times New Roman"/>
        <w:iCs/>
        <w:sz w:val="20"/>
        <w:szCs w:val="20"/>
      </w:rPr>
      <w:t xml:space="preserve">   </w:t>
    </w:r>
    <w:hyperlink r:id="rId1" w:history="1">
      <w:r w:rsidRPr="001917E1">
        <w:rPr>
          <w:rStyle w:val="Hyperlink"/>
          <w:rFonts w:ascii="Times New Roman" w:hAnsi="Times New Roman" w:cs="Times New Roman"/>
          <w:sz w:val="20"/>
          <w:szCs w:val="20"/>
        </w:rPr>
        <w:t>http://www.sciencepub.net/newyork</w:t>
      </w:r>
    </w:hyperlink>
  </w:p>
  <w:p w:rsidR="00782B2A" w:rsidRPr="001917E1" w:rsidRDefault="00782B2A" w:rsidP="001917E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2A" w:rsidRPr="001917E1" w:rsidRDefault="00782B2A" w:rsidP="001917E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917E1">
      <w:rPr>
        <w:rFonts w:ascii="Times New Roman" w:hAnsi="Times New Roman" w:cs="Times New Roman" w:hint="eastAsia"/>
        <w:sz w:val="20"/>
        <w:szCs w:val="20"/>
      </w:rPr>
      <w:tab/>
    </w:r>
    <w:r w:rsidRPr="001917E1">
      <w:rPr>
        <w:rFonts w:ascii="Times New Roman" w:hAnsi="Times New Roman" w:cs="Times New Roman"/>
        <w:sz w:val="20"/>
        <w:szCs w:val="20"/>
      </w:rPr>
      <w:t>New York Science Journal 201</w:t>
    </w:r>
    <w:r w:rsidRPr="001917E1">
      <w:rPr>
        <w:rFonts w:ascii="Times New Roman" w:hAnsi="Times New Roman" w:cs="Times New Roman" w:hint="eastAsia"/>
        <w:sz w:val="20"/>
        <w:szCs w:val="20"/>
      </w:rPr>
      <w:t>5</w:t>
    </w:r>
    <w:r w:rsidRPr="001917E1">
      <w:rPr>
        <w:rFonts w:ascii="Times New Roman" w:hAnsi="Times New Roman" w:cs="Times New Roman"/>
        <w:sz w:val="20"/>
        <w:szCs w:val="20"/>
      </w:rPr>
      <w:t>;</w:t>
    </w:r>
    <w:r w:rsidRPr="001917E1">
      <w:rPr>
        <w:rFonts w:ascii="Times New Roman" w:hAnsi="Times New Roman" w:cs="Times New Roman" w:hint="eastAsia"/>
        <w:sz w:val="20"/>
        <w:szCs w:val="20"/>
      </w:rPr>
      <w:t>8</w:t>
    </w:r>
    <w:r w:rsidRPr="001917E1">
      <w:rPr>
        <w:rFonts w:ascii="Times New Roman" w:hAnsi="Times New Roman" w:cs="Times New Roman"/>
        <w:sz w:val="20"/>
        <w:szCs w:val="20"/>
      </w:rPr>
      <w:t>(</w:t>
    </w:r>
    <w:r w:rsidRPr="001917E1">
      <w:rPr>
        <w:rFonts w:ascii="Times New Roman" w:hAnsi="Times New Roman" w:cs="Times New Roman" w:hint="eastAsia"/>
        <w:sz w:val="20"/>
        <w:szCs w:val="20"/>
      </w:rPr>
      <w:t>7</w:t>
    </w:r>
    <w:r w:rsidRPr="001917E1">
      <w:rPr>
        <w:rFonts w:ascii="Times New Roman" w:hAnsi="Times New Roman" w:cs="Times New Roman"/>
        <w:sz w:val="20"/>
        <w:szCs w:val="20"/>
      </w:rPr>
      <w:t>)</w:t>
    </w:r>
    <w:r w:rsidRPr="001917E1">
      <w:rPr>
        <w:rFonts w:ascii="Times New Roman" w:hAnsi="Times New Roman" w:cs="Times New Roman"/>
        <w:iCs/>
        <w:sz w:val="20"/>
        <w:szCs w:val="20"/>
      </w:rPr>
      <w:t xml:space="preserve">     </w:t>
    </w:r>
    <w:r w:rsidRPr="001917E1">
      <w:rPr>
        <w:rFonts w:ascii="Times New Roman" w:hAnsi="Times New Roman" w:cs="Times New Roman" w:hint="eastAsia"/>
        <w:iCs/>
        <w:sz w:val="20"/>
        <w:szCs w:val="20"/>
      </w:rPr>
      <w:tab/>
    </w:r>
    <w:r w:rsidRPr="001917E1">
      <w:rPr>
        <w:rFonts w:ascii="Times New Roman" w:hAnsi="Times New Roman" w:cs="Times New Roman"/>
        <w:iCs/>
        <w:sz w:val="20"/>
        <w:szCs w:val="20"/>
      </w:rPr>
      <w:t xml:space="preserve"> </w:t>
    </w:r>
    <w:r w:rsidRPr="001917E1">
      <w:rPr>
        <w:rFonts w:ascii="Times New Roman" w:hAnsi="Times New Roman" w:cs="Times New Roman" w:hint="eastAsia"/>
        <w:iCs/>
        <w:sz w:val="20"/>
        <w:szCs w:val="20"/>
      </w:rPr>
      <w:t xml:space="preserve"> </w:t>
    </w:r>
    <w:r w:rsidRPr="001917E1">
      <w:rPr>
        <w:rFonts w:ascii="Times New Roman" w:hAnsi="Times New Roman" w:cs="Times New Roman"/>
        <w:iCs/>
        <w:sz w:val="20"/>
        <w:szCs w:val="20"/>
      </w:rPr>
      <w:t xml:space="preserve">   </w:t>
    </w:r>
    <w:hyperlink r:id="rId1" w:history="1">
      <w:r w:rsidRPr="001917E1">
        <w:rPr>
          <w:rStyle w:val="Hyperlink"/>
          <w:rFonts w:ascii="Times New Roman" w:hAnsi="Times New Roman" w:cs="Times New Roman"/>
          <w:sz w:val="20"/>
          <w:szCs w:val="20"/>
        </w:rPr>
        <w:t>http://www.sciencepub.net/newyork</w:t>
      </w:r>
    </w:hyperlink>
  </w:p>
  <w:p w:rsidR="00782B2A" w:rsidRPr="001917E1" w:rsidRDefault="00782B2A" w:rsidP="001917E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E1" w:rsidRPr="001917E1" w:rsidRDefault="001917E1" w:rsidP="001917E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917E1">
      <w:rPr>
        <w:rFonts w:ascii="Times New Roman" w:hAnsi="Times New Roman" w:cs="Times New Roman" w:hint="eastAsia"/>
        <w:sz w:val="20"/>
        <w:szCs w:val="20"/>
      </w:rPr>
      <w:tab/>
    </w:r>
    <w:r w:rsidRPr="001917E1">
      <w:rPr>
        <w:rFonts w:ascii="Times New Roman" w:hAnsi="Times New Roman" w:cs="Times New Roman"/>
        <w:sz w:val="20"/>
        <w:szCs w:val="20"/>
      </w:rPr>
      <w:t>New York Science Journal 201</w:t>
    </w:r>
    <w:r w:rsidRPr="001917E1">
      <w:rPr>
        <w:rFonts w:ascii="Times New Roman" w:hAnsi="Times New Roman" w:cs="Times New Roman" w:hint="eastAsia"/>
        <w:sz w:val="20"/>
        <w:szCs w:val="20"/>
      </w:rPr>
      <w:t>5</w:t>
    </w:r>
    <w:r w:rsidRPr="001917E1">
      <w:rPr>
        <w:rFonts w:ascii="Times New Roman" w:hAnsi="Times New Roman" w:cs="Times New Roman"/>
        <w:sz w:val="20"/>
        <w:szCs w:val="20"/>
      </w:rPr>
      <w:t>;</w:t>
    </w:r>
    <w:r w:rsidRPr="001917E1">
      <w:rPr>
        <w:rFonts w:ascii="Times New Roman" w:hAnsi="Times New Roman" w:cs="Times New Roman" w:hint="eastAsia"/>
        <w:sz w:val="20"/>
        <w:szCs w:val="20"/>
      </w:rPr>
      <w:t>8</w:t>
    </w:r>
    <w:r w:rsidRPr="001917E1">
      <w:rPr>
        <w:rFonts w:ascii="Times New Roman" w:hAnsi="Times New Roman" w:cs="Times New Roman"/>
        <w:sz w:val="20"/>
        <w:szCs w:val="20"/>
      </w:rPr>
      <w:t>(</w:t>
    </w:r>
    <w:r w:rsidRPr="001917E1">
      <w:rPr>
        <w:rFonts w:ascii="Times New Roman" w:hAnsi="Times New Roman" w:cs="Times New Roman" w:hint="eastAsia"/>
        <w:sz w:val="20"/>
        <w:szCs w:val="20"/>
      </w:rPr>
      <w:t>7</w:t>
    </w:r>
    <w:r w:rsidRPr="001917E1">
      <w:rPr>
        <w:rFonts w:ascii="Times New Roman" w:hAnsi="Times New Roman" w:cs="Times New Roman"/>
        <w:sz w:val="20"/>
        <w:szCs w:val="20"/>
      </w:rPr>
      <w:t>)</w:t>
    </w:r>
    <w:r w:rsidRPr="001917E1">
      <w:rPr>
        <w:rFonts w:ascii="Times New Roman" w:hAnsi="Times New Roman" w:cs="Times New Roman"/>
        <w:iCs/>
        <w:sz w:val="20"/>
        <w:szCs w:val="20"/>
      </w:rPr>
      <w:t xml:space="preserve">     </w:t>
    </w:r>
    <w:r w:rsidRPr="001917E1">
      <w:rPr>
        <w:rFonts w:ascii="Times New Roman" w:hAnsi="Times New Roman" w:cs="Times New Roman" w:hint="eastAsia"/>
        <w:iCs/>
        <w:sz w:val="20"/>
        <w:szCs w:val="20"/>
      </w:rPr>
      <w:tab/>
    </w:r>
    <w:r w:rsidRPr="001917E1">
      <w:rPr>
        <w:rFonts w:ascii="Times New Roman" w:hAnsi="Times New Roman" w:cs="Times New Roman"/>
        <w:iCs/>
        <w:sz w:val="20"/>
        <w:szCs w:val="20"/>
      </w:rPr>
      <w:t xml:space="preserve"> </w:t>
    </w:r>
    <w:r w:rsidRPr="001917E1">
      <w:rPr>
        <w:rFonts w:ascii="Times New Roman" w:hAnsi="Times New Roman" w:cs="Times New Roman" w:hint="eastAsia"/>
        <w:iCs/>
        <w:sz w:val="20"/>
        <w:szCs w:val="20"/>
      </w:rPr>
      <w:t xml:space="preserve"> </w:t>
    </w:r>
    <w:r w:rsidRPr="001917E1">
      <w:rPr>
        <w:rFonts w:ascii="Times New Roman" w:hAnsi="Times New Roman" w:cs="Times New Roman"/>
        <w:iCs/>
        <w:sz w:val="20"/>
        <w:szCs w:val="20"/>
      </w:rPr>
      <w:t xml:space="preserve">   </w:t>
    </w:r>
    <w:hyperlink r:id="rId1" w:history="1">
      <w:r w:rsidRPr="001917E1">
        <w:rPr>
          <w:rStyle w:val="Hyperlink"/>
          <w:rFonts w:ascii="Times New Roman" w:hAnsi="Times New Roman" w:cs="Times New Roman"/>
          <w:sz w:val="20"/>
          <w:szCs w:val="20"/>
        </w:rPr>
        <w:t>http://www.sciencepub.net/newyork</w:t>
      </w:r>
    </w:hyperlink>
  </w:p>
  <w:p w:rsidR="001917E1" w:rsidRPr="001917E1" w:rsidRDefault="001917E1" w:rsidP="001917E1">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24D80"/>
    <w:multiLevelType w:val="hybridMultilevel"/>
    <w:tmpl w:val="C1FE9F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92108E"/>
    <w:multiLevelType w:val="multilevel"/>
    <w:tmpl w:val="A6127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337131"/>
    <w:multiLevelType w:val="multilevel"/>
    <w:tmpl w:val="77F21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2E695B"/>
    <w:multiLevelType w:val="multilevel"/>
    <w:tmpl w:val="2E909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CC5CD4"/>
    <w:multiLevelType w:val="multilevel"/>
    <w:tmpl w:val="EB90A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446169"/>
    <w:multiLevelType w:val="hybridMultilevel"/>
    <w:tmpl w:val="7AAA4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
  <w:rsids>
    <w:rsidRoot w:val="007B4D29"/>
    <w:rsid w:val="000B33D5"/>
    <w:rsid w:val="00180306"/>
    <w:rsid w:val="00184ADC"/>
    <w:rsid w:val="001917E1"/>
    <w:rsid w:val="0024235E"/>
    <w:rsid w:val="00280ECB"/>
    <w:rsid w:val="002D2E7D"/>
    <w:rsid w:val="002D5C78"/>
    <w:rsid w:val="002E49A9"/>
    <w:rsid w:val="00326918"/>
    <w:rsid w:val="00327B7E"/>
    <w:rsid w:val="0040292B"/>
    <w:rsid w:val="00494750"/>
    <w:rsid w:val="00502728"/>
    <w:rsid w:val="00577256"/>
    <w:rsid w:val="005D00FC"/>
    <w:rsid w:val="005F0F57"/>
    <w:rsid w:val="006370AE"/>
    <w:rsid w:val="006606CB"/>
    <w:rsid w:val="00710B60"/>
    <w:rsid w:val="00782B2A"/>
    <w:rsid w:val="007848D0"/>
    <w:rsid w:val="007B4D29"/>
    <w:rsid w:val="007D63EE"/>
    <w:rsid w:val="007F2C6D"/>
    <w:rsid w:val="00820CA7"/>
    <w:rsid w:val="008566AF"/>
    <w:rsid w:val="008B021F"/>
    <w:rsid w:val="009A0D65"/>
    <w:rsid w:val="00A26DB7"/>
    <w:rsid w:val="00A51EB8"/>
    <w:rsid w:val="00AE6C50"/>
    <w:rsid w:val="00D22FDF"/>
    <w:rsid w:val="00D8592F"/>
    <w:rsid w:val="00E237BB"/>
    <w:rsid w:val="00E904B3"/>
    <w:rsid w:val="00EB6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E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F57"/>
    <w:pPr>
      <w:tabs>
        <w:tab w:val="center" w:pos="4153"/>
        <w:tab w:val="right" w:pos="8306"/>
      </w:tabs>
    </w:pPr>
  </w:style>
  <w:style w:type="character" w:customStyle="1" w:styleId="HeaderChar">
    <w:name w:val="Header Char"/>
    <w:basedOn w:val="DefaultParagraphFont"/>
    <w:link w:val="Header"/>
    <w:uiPriority w:val="99"/>
    <w:semiHidden/>
    <w:rsid w:val="005F0F57"/>
    <w:rPr>
      <w:sz w:val="22"/>
      <w:szCs w:val="22"/>
    </w:rPr>
  </w:style>
  <w:style w:type="paragraph" w:styleId="Footer">
    <w:name w:val="footer"/>
    <w:basedOn w:val="Normal"/>
    <w:link w:val="FooterChar"/>
    <w:uiPriority w:val="99"/>
    <w:semiHidden/>
    <w:unhideWhenUsed/>
    <w:rsid w:val="005F0F57"/>
    <w:pPr>
      <w:tabs>
        <w:tab w:val="center" w:pos="4153"/>
        <w:tab w:val="right" w:pos="8306"/>
      </w:tabs>
    </w:pPr>
  </w:style>
  <w:style w:type="character" w:customStyle="1" w:styleId="FooterChar">
    <w:name w:val="Footer Char"/>
    <w:basedOn w:val="DefaultParagraphFont"/>
    <w:link w:val="Footer"/>
    <w:uiPriority w:val="99"/>
    <w:semiHidden/>
    <w:rsid w:val="005F0F57"/>
    <w:rPr>
      <w:sz w:val="22"/>
      <w:szCs w:val="22"/>
    </w:rPr>
  </w:style>
  <w:style w:type="character" w:styleId="Hyperlink">
    <w:name w:val="Hyperlink"/>
    <w:uiPriority w:val="99"/>
    <w:unhideWhenUsed/>
    <w:rsid w:val="005F0F57"/>
    <w:rPr>
      <w:color w:val="0000FF"/>
      <w:u w:val="single"/>
    </w:rPr>
  </w:style>
  <w:style w:type="character" w:styleId="CommentReference">
    <w:name w:val="annotation reference"/>
    <w:basedOn w:val="DefaultParagraphFont"/>
    <w:uiPriority w:val="99"/>
    <w:semiHidden/>
    <w:unhideWhenUsed/>
    <w:rsid w:val="00E237BB"/>
    <w:rPr>
      <w:sz w:val="16"/>
      <w:szCs w:val="16"/>
    </w:rPr>
  </w:style>
  <w:style w:type="paragraph" w:styleId="CommentText">
    <w:name w:val="annotation text"/>
    <w:basedOn w:val="Normal"/>
    <w:link w:val="CommentTextChar"/>
    <w:uiPriority w:val="99"/>
    <w:semiHidden/>
    <w:unhideWhenUsed/>
    <w:rsid w:val="00E237BB"/>
    <w:pPr>
      <w:spacing w:line="240" w:lineRule="auto"/>
    </w:pPr>
    <w:rPr>
      <w:sz w:val="20"/>
      <w:szCs w:val="20"/>
    </w:rPr>
  </w:style>
  <w:style w:type="character" w:customStyle="1" w:styleId="CommentTextChar">
    <w:name w:val="Comment Text Char"/>
    <w:basedOn w:val="DefaultParagraphFont"/>
    <w:link w:val="CommentText"/>
    <w:uiPriority w:val="99"/>
    <w:semiHidden/>
    <w:rsid w:val="00E237BB"/>
  </w:style>
  <w:style w:type="paragraph" w:styleId="CommentSubject">
    <w:name w:val="annotation subject"/>
    <w:basedOn w:val="CommentText"/>
    <w:next w:val="CommentText"/>
    <w:link w:val="CommentSubjectChar"/>
    <w:uiPriority w:val="99"/>
    <w:semiHidden/>
    <w:unhideWhenUsed/>
    <w:rsid w:val="00E237BB"/>
    <w:rPr>
      <w:b/>
      <w:bCs/>
    </w:rPr>
  </w:style>
  <w:style w:type="character" w:customStyle="1" w:styleId="CommentSubjectChar">
    <w:name w:val="Comment Subject Char"/>
    <w:basedOn w:val="CommentTextChar"/>
    <w:link w:val="CommentSubject"/>
    <w:uiPriority w:val="99"/>
    <w:semiHidden/>
    <w:rsid w:val="00E237BB"/>
    <w:rPr>
      <w:b/>
      <w:bCs/>
    </w:rPr>
  </w:style>
  <w:style w:type="paragraph" w:styleId="BalloonText">
    <w:name w:val="Balloon Text"/>
    <w:basedOn w:val="Normal"/>
    <w:link w:val="BalloonTextChar"/>
    <w:uiPriority w:val="99"/>
    <w:semiHidden/>
    <w:unhideWhenUsed/>
    <w:rsid w:val="00E23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BB"/>
    <w:rPr>
      <w:rFonts w:ascii="Tahoma" w:hAnsi="Tahoma" w:cs="Tahoma"/>
      <w:sz w:val="16"/>
      <w:szCs w:val="16"/>
    </w:rPr>
  </w:style>
  <w:style w:type="paragraph" w:styleId="ListParagraph">
    <w:name w:val="List Paragraph"/>
    <w:basedOn w:val="Normal"/>
    <w:uiPriority w:val="34"/>
    <w:qFormat/>
    <w:rsid w:val="00782B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204"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llam74@hotmail.com" TargetMode="External"/><Relationship Id="rId12" Type="http://schemas.openxmlformats.org/officeDocument/2006/relationships/hyperlink" Target="http://www.ncbi.nlm.nih.gov/pubmed/145587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rc.ahajournals.org/search?author1=DAVID+C.+MOSES&amp;sortspec=date&amp;submit=Submit" TargetMode="External"/><Relationship Id="rId5" Type="http://schemas.openxmlformats.org/officeDocument/2006/relationships/footnotes" Target="footnote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16874</CharactersWithSpaces>
  <SharedDoc>false</SharedDoc>
  <HLinks>
    <vt:vector size="78" baseType="variant">
      <vt:variant>
        <vt:i4>3670048</vt:i4>
      </vt:variant>
      <vt:variant>
        <vt:i4>57</vt:i4>
      </vt:variant>
      <vt:variant>
        <vt:i4>0</vt:i4>
      </vt:variant>
      <vt:variant>
        <vt:i4>5</vt:i4>
      </vt:variant>
      <vt:variant>
        <vt:lpwstr>http://www.ncbi.nlm.nih.gov/pubmed/14558741</vt:lpwstr>
      </vt:variant>
      <vt:variant>
        <vt:lpwstr/>
      </vt:variant>
      <vt:variant>
        <vt:i4>7143452</vt:i4>
      </vt:variant>
      <vt:variant>
        <vt:i4>45</vt:i4>
      </vt:variant>
      <vt:variant>
        <vt:i4>0</vt:i4>
      </vt:variant>
      <vt:variant>
        <vt:i4>5</vt:i4>
      </vt:variant>
      <vt:variant>
        <vt:lpwstr>E:\22MuradHYPERLINK</vt:lpwstr>
      </vt:variant>
      <vt:variant>
        <vt:lpwstr/>
      </vt:variant>
      <vt:variant>
        <vt:i4>458873</vt:i4>
      </vt:variant>
      <vt:variant>
        <vt:i4>33</vt:i4>
      </vt:variant>
      <vt:variant>
        <vt:i4>0</vt:i4>
      </vt:variant>
      <vt:variant>
        <vt:i4>5</vt:i4>
      </vt:variant>
      <vt:variant>
        <vt:lpwstr>E:\22YaqoobHYPERLINK</vt:lpwstr>
      </vt:variant>
      <vt:variant>
        <vt:lpwstr/>
      </vt:variant>
      <vt:variant>
        <vt:i4>6553669</vt:i4>
      </vt:variant>
      <vt:variant>
        <vt:i4>30</vt:i4>
      </vt:variant>
      <vt:variant>
        <vt:i4>0</vt:i4>
      </vt:variant>
      <vt:variant>
        <vt:i4>5</vt:i4>
      </vt:variant>
      <vt:variant>
        <vt:lpwstr>E:\22Bari V"Bari V</vt:lpwstr>
      </vt:variant>
      <vt:variant>
        <vt:lpwstr/>
      </vt:variant>
      <vt:variant>
        <vt:i4>5242941</vt:i4>
      </vt:variant>
      <vt:variant>
        <vt:i4>27</vt:i4>
      </vt:variant>
      <vt:variant>
        <vt:i4>0</vt:i4>
      </vt:variant>
      <vt:variant>
        <vt:i4>5</vt:i4>
      </vt:variant>
      <vt:variant>
        <vt:lpwstr>http://www.ncbi.nlm.nih.gov/pubmed/?term=Usman%20MU%5BAuthor%5D&amp;cauthor=true&amp;cauthor_uid=14558741</vt:lpwstr>
      </vt:variant>
      <vt:variant>
        <vt:lpwstr/>
      </vt:variant>
      <vt:variant>
        <vt:i4>3735634</vt:i4>
      </vt:variant>
      <vt:variant>
        <vt:i4>24</vt:i4>
      </vt:variant>
      <vt:variant>
        <vt:i4>0</vt:i4>
      </vt:variant>
      <vt:variant>
        <vt:i4>5</vt:i4>
      </vt:variant>
      <vt:variant>
        <vt:lpwstr>E:\22"(HYPERLINK "01000"(25) - 1 - 16-22"25HYPERLINK "01000"(25) - 1 - 16-22") - HYPERLINK "01000"(25) - 1 - 16-22"1 HYPERLINK "01000"(25) - 1 - 16-22"- HYPERLINK "01000"(25) - 1 - 16-22"16HYPERLINK "01000"(25) - 1 - 16-22"-HYPERLINK "01000"(25) - 1 - 16-22"22</vt:lpwstr>
      </vt:variant>
      <vt:variant>
        <vt:lpwstr/>
      </vt:variant>
      <vt:variant>
        <vt:i4>1310761</vt:i4>
      </vt:variant>
      <vt:variant>
        <vt:i4>21</vt:i4>
      </vt:variant>
      <vt:variant>
        <vt:i4>0</vt:i4>
      </vt:variant>
      <vt:variant>
        <vt:i4>5</vt:i4>
      </vt:variant>
      <vt:variant>
        <vt:lpwstr>E:\20- 16</vt:lpwstr>
      </vt:variant>
      <vt:variant>
        <vt:lpwstr/>
      </vt:variant>
      <vt:variant>
        <vt:i4>3997708</vt:i4>
      </vt:variant>
      <vt:variant>
        <vt:i4>18</vt:i4>
      </vt:variant>
      <vt:variant>
        <vt:i4>0</vt:i4>
      </vt:variant>
      <vt:variant>
        <vt:i4>5</vt:i4>
      </vt:variant>
      <vt:variant>
        <vt:lpwstr>E:\25) - 1</vt:lpwstr>
      </vt:variant>
      <vt:variant>
        <vt:lpwstr/>
      </vt:variant>
      <vt:variant>
        <vt:i4>524345</vt:i4>
      </vt:variant>
      <vt:variant>
        <vt:i4>15</vt:i4>
      </vt:variant>
      <vt:variant>
        <vt:i4>0</vt:i4>
      </vt:variant>
      <vt:variant>
        <vt:i4>5</vt:i4>
      </vt:variant>
      <vt:variant>
        <vt:lpwstr>E:\22</vt:lpwstr>
      </vt:variant>
      <vt:variant>
        <vt:lpwstr/>
      </vt:variant>
      <vt:variant>
        <vt:i4>8323101</vt:i4>
      </vt:variant>
      <vt:variant>
        <vt:i4>9</vt:i4>
      </vt:variant>
      <vt:variant>
        <vt:i4>0</vt:i4>
      </vt:variant>
      <vt:variant>
        <vt:i4>5</vt:i4>
      </vt:variant>
      <vt:variant>
        <vt:lpwstr>E:\=TERRY+M.+SILVER&amp;sortspec=date&amp;submit=Submit" HYPERLINK "http:\circ.ahajournals.org\search?author</vt:lpwstr>
      </vt:variant>
      <vt:variant>
        <vt:lpwstr/>
      </vt:variant>
      <vt:variant>
        <vt:i4>327733</vt:i4>
      </vt:variant>
      <vt:variant>
        <vt:i4>6</vt:i4>
      </vt:variant>
      <vt:variant>
        <vt:i4>0</vt:i4>
      </vt:variant>
      <vt:variant>
        <vt:i4>5</vt:i4>
      </vt:variant>
      <vt:variant>
        <vt:lpwstr>E:\=TERRY+M.+SILVER&amp;sortspec=date&amp;submit=Submit"SilveerHYPERLINK "http:\circ.ahajournals.org\search?author</vt:lpwstr>
      </vt:variant>
      <vt:variant>
        <vt:lpwstr/>
      </vt:variant>
      <vt:variant>
        <vt:i4>6357005</vt:i4>
      </vt:variant>
      <vt:variant>
        <vt:i4>3</vt:i4>
      </vt:variant>
      <vt:variant>
        <vt:i4>0</vt:i4>
      </vt:variant>
      <vt:variant>
        <vt:i4>5</vt:i4>
      </vt:variant>
      <vt:variant>
        <vt:lpwstr>E:\22http:\circ.ahajournals.org\search?author</vt:lpwstr>
      </vt:variant>
      <vt:variant>
        <vt:lpwstr/>
      </vt:variant>
      <vt:variant>
        <vt:i4>1966091</vt:i4>
      </vt:variant>
      <vt:variant>
        <vt:i4>0</vt:i4>
      </vt:variant>
      <vt:variant>
        <vt:i4>0</vt:i4>
      </vt:variant>
      <vt:variant>
        <vt:i4>5</vt:i4>
      </vt:variant>
      <vt:variant>
        <vt:lpwstr>http://circ.ahajournals.org/search?author1=DAVID+C.+MOSES&amp;sortspec=date&amp;submit=Submit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6</cp:revision>
  <cp:lastPrinted>2015-07-13T04:28:00Z</cp:lastPrinted>
  <dcterms:created xsi:type="dcterms:W3CDTF">2015-07-13T04:20:00Z</dcterms:created>
  <dcterms:modified xsi:type="dcterms:W3CDTF">2015-07-13T04:52:00Z</dcterms:modified>
</cp:coreProperties>
</file>