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55" w:rsidRPr="00711041" w:rsidRDefault="00070755" w:rsidP="00711041">
      <w:pPr>
        <w:snapToGrid w:val="0"/>
        <w:spacing w:after="0" w:line="240" w:lineRule="auto"/>
        <w:jc w:val="center"/>
        <w:rPr>
          <w:rFonts w:ascii="Times New Roman" w:hAnsi="Times New Roman" w:cs="Times New Roman"/>
          <w:b/>
          <w:sz w:val="20"/>
          <w:szCs w:val="20"/>
          <w:lang w:eastAsia="zh-CN"/>
        </w:rPr>
      </w:pPr>
      <w:r w:rsidRPr="00711041">
        <w:rPr>
          <w:rFonts w:ascii="Times New Roman" w:hAnsi="Times New Roman" w:cs="Times New Roman"/>
          <w:b/>
          <w:sz w:val="20"/>
          <w:szCs w:val="28"/>
        </w:rPr>
        <w:t xml:space="preserve">Response of </w:t>
      </w:r>
      <w:r w:rsidR="00E51AE0" w:rsidRPr="00711041">
        <w:rPr>
          <w:rFonts w:ascii="Times New Roman" w:hAnsi="Times New Roman" w:cs="Times New Roman"/>
          <w:b/>
          <w:sz w:val="20"/>
          <w:szCs w:val="24"/>
        </w:rPr>
        <w:t>yellow yam (</w:t>
      </w:r>
      <w:proofErr w:type="spellStart"/>
      <w:r w:rsidRPr="00711041">
        <w:rPr>
          <w:rFonts w:ascii="Times New Roman" w:hAnsi="Times New Roman" w:cs="Times New Roman"/>
          <w:b/>
          <w:i/>
          <w:sz w:val="20"/>
          <w:szCs w:val="28"/>
        </w:rPr>
        <w:t>Dioscorea</w:t>
      </w:r>
      <w:proofErr w:type="spellEnd"/>
      <w:r w:rsidRPr="00711041">
        <w:rPr>
          <w:rFonts w:ascii="Times New Roman" w:hAnsi="Times New Roman" w:cs="Times New Roman"/>
          <w:b/>
          <w:i/>
          <w:sz w:val="20"/>
          <w:szCs w:val="28"/>
        </w:rPr>
        <w:t xml:space="preserve"> </w:t>
      </w:r>
      <w:proofErr w:type="spellStart"/>
      <w:r w:rsidRPr="00711041">
        <w:rPr>
          <w:rFonts w:ascii="Times New Roman" w:hAnsi="Times New Roman" w:cs="Times New Roman"/>
          <w:b/>
          <w:i/>
          <w:sz w:val="20"/>
          <w:szCs w:val="28"/>
        </w:rPr>
        <w:t>cayenensis</w:t>
      </w:r>
      <w:proofErr w:type="spellEnd"/>
      <w:r w:rsidR="00E51AE0" w:rsidRPr="00711041">
        <w:rPr>
          <w:rFonts w:ascii="Times New Roman" w:hAnsi="Times New Roman" w:cs="Times New Roman"/>
          <w:b/>
          <w:sz w:val="20"/>
          <w:szCs w:val="28"/>
        </w:rPr>
        <w:t>)</w:t>
      </w:r>
      <w:r w:rsidR="00CB2F65" w:rsidRPr="00711041">
        <w:rPr>
          <w:rFonts w:ascii="Times New Roman" w:hAnsi="Times New Roman" w:cs="Times New Roman"/>
          <w:b/>
          <w:sz w:val="20"/>
          <w:szCs w:val="28"/>
        </w:rPr>
        <w:t xml:space="preserve"> </w:t>
      </w:r>
      <w:r w:rsidRPr="00711041">
        <w:rPr>
          <w:rFonts w:ascii="Times New Roman" w:hAnsi="Times New Roman" w:cs="Times New Roman"/>
          <w:b/>
          <w:sz w:val="20"/>
          <w:szCs w:val="28"/>
        </w:rPr>
        <w:t>to shoot gro</w:t>
      </w:r>
      <w:r w:rsidR="00634CB0" w:rsidRPr="00711041">
        <w:rPr>
          <w:rFonts w:ascii="Times New Roman" w:hAnsi="Times New Roman" w:cs="Times New Roman"/>
          <w:b/>
          <w:sz w:val="20"/>
          <w:szCs w:val="28"/>
        </w:rPr>
        <w:t xml:space="preserve">wth </w:t>
      </w:r>
      <w:proofErr w:type="spellStart"/>
      <w:r w:rsidR="00634CB0" w:rsidRPr="00711041">
        <w:rPr>
          <w:rFonts w:ascii="Times New Roman" w:hAnsi="Times New Roman" w:cs="Times New Roman"/>
          <w:b/>
          <w:sz w:val="20"/>
          <w:szCs w:val="28"/>
        </w:rPr>
        <w:t>phytohormones</w:t>
      </w:r>
      <w:proofErr w:type="spellEnd"/>
      <w:r w:rsidR="00634CB0" w:rsidRPr="00711041">
        <w:rPr>
          <w:rFonts w:ascii="Times New Roman" w:hAnsi="Times New Roman" w:cs="Times New Roman"/>
          <w:b/>
          <w:sz w:val="20"/>
          <w:szCs w:val="28"/>
        </w:rPr>
        <w:t xml:space="preserve"> on the</w:t>
      </w:r>
      <w:r w:rsidRPr="00711041">
        <w:rPr>
          <w:rFonts w:ascii="Times New Roman" w:hAnsi="Times New Roman" w:cs="Times New Roman"/>
          <w:b/>
          <w:sz w:val="20"/>
          <w:szCs w:val="28"/>
        </w:rPr>
        <w:t xml:space="preserve"> tissue and organ morphogenesis</w:t>
      </w:r>
      <w:r w:rsidRPr="00711041">
        <w:rPr>
          <w:rFonts w:ascii="Times New Roman" w:hAnsi="Times New Roman" w:cs="Times New Roman"/>
          <w:b/>
          <w:sz w:val="20"/>
          <w:szCs w:val="20"/>
        </w:rPr>
        <w:t>.</w:t>
      </w:r>
    </w:p>
    <w:p w:rsidR="00711041" w:rsidRPr="00711041" w:rsidRDefault="00711041" w:rsidP="00711041">
      <w:pPr>
        <w:snapToGrid w:val="0"/>
        <w:spacing w:after="0" w:line="240" w:lineRule="auto"/>
        <w:jc w:val="center"/>
        <w:rPr>
          <w:rFonts w:ascii="Times New Roman" w:hAnsi="Times New Roman" w:cs="Times New Roman"/>
          <w:sz w:val="20"/>
          <w:szCs w:val="20"/>
          <w:lang w:eastAsia="zh-CN"/>
        </w:rPr>
      </w:pPr>
    </w:p>
    <w:p w:rsidR="00AC4078" w:rsidRPr="00AC4078" w:rsidRDefault="00711041" w:rsidP="00AC4078">
      <w:pPr>
        <w:pStyle w:val="Default"/>
      </w:pPr>
      <w:r w:rsidRPr="00711041">
        <w:rPr>
          <w:sz w:val="20"/>
          <w:szCs w:val="20"/>
        </w:rPr>
        <w:t>Harriman</w:t>
      </w:r>
      <w:r w:rsidRPr="00711041">
        <w:rPr>
          <w:sz w:val="20"/>
          <w:szCs w:val="20"/>
          <w:vertAlign w:val="superscript"/>
        </w:rPr>
        <w:t xml:space="preserve"> </w:t>
      </w:r>
      <w:r w:rsidRPr="00711041">
        <w:rPr>
          <w:sz w:val="20"/>
          <w:szCs w:val="20"/>
        </w:rPr>
        <w:t>J. C.</w:t>
      </w:r>
      <w:r w:rsidRPr="00711041">
        <w:rPr>
          <w:sz w:val="20"/>
          <w:szCs w:val="20"/>
          <w:vertAlign w:val="superscript"/>
        </w:rPr>
        <w:t>1</w:t>
      </w:r>
      <w:r w:rsidRPr="00711041">
        <w:rPr>
          <w:sz w:val="20"/>
          <w:szCs w:val="20"/>
        </w:rPr>
        <w:t xml:space="preserve">, </w:t>
      </w:r>
      <w:proofErr w:type="spellStart"/>
      <w:r w:rsidRPr="00711041">
        <w:rPr>
          <w:sz w:val="20"/>
          <w:szCs w:val="20"/>
        </w:rPr>
        <w:t>Ngwuta</w:t>
      </w:r>
      <w:proofErr w:type="spellEnd"/>
      <w:r w:rsidRPr="00711041">
        <w:rPr>
          <w:sz w:val="20"/>
          <w:szCs w:val="20"/>
        </w:rPr>
        <w:t>, A. A.</w:t>
      </w:r>
      <w:r w:rsidRPr="00711041">
        <w:rPr>
          <w:sz w:val="20"/>
          <w:szCs w:val="20"/>
          <w:vertAlign w:val="superscript"/>
        </w:rPr>
        <w:t>2</w:t>
      </w:r>
      <w:r w:rsidRPr="00711041">
        <w:rPr>
          <w:sz w:val="20"/>
          <w:szCs w:val="20"/>
        </w:rPr>
        <w:t xml:space="preserve">, </w:t>
      </w:r>
      <w:proofErr w:type="spellStart"/>
      <w:r w:rsidRPr="00711041">
        <w:rPr>
          <w:sz w:val="20"/>
          <w:szCs w:val="20"/>
        </w:rPr>
        <w:t>Onyishi</w:t>
      </w:r>
      <w:proofErr w:type="spellEnd"/>
      <w:r w:rsidRPr="00711041">
        <w:rPr>
          <w:sz w:val="20"/>
          <w:szCs w:val="20"/>
        </w:rPr>
        <w:t>, G. C.</w:t>
      </w:r>
      <w:r w:rsidRPr="00711041">
        <w:rPr>
          <w:sz w:val="20"/>
          <w:szCs w:val="20"/>
          <w:vertAlign w:val="superscript"/>
        </w:rPr>
        <w:t>2</w:t>
      </w:r>
      <w:r w:rsidRPr="00711041">
        <w:rPr>
          <w:sz w:val="20"/>
          <w:szCs w:val="20"/>
        </w:rPr>
        <w:t xml:space="preserve">, </w:t>
      </w:r>
      <w:proofErr w:type="spellStart"/>
      <w:r w:rsidRPr="00711041">
        <w:rPr>
          <w:sz w:val="20"/>
          <w:szCs w:val="20"/>
        </w:rPr>
        <w:t>Nwadinobi</w:t>
      </w:r>
      <w:proofErr w:type="spellEnd"/>
      <w:r w:rsidRPr="00711041">
        <w:rPr>
          <w:sz w:val="20"/>
          <w:szCs w:val="20"/>
        </w:rPr>
        <w:t>, C.A.</w:t>
      </w:r>
      <w:r w:rsidRPr="00711041">
        <w:rPr>
          <w:sz w:val="20"/>
          <w:szCs w:val="20"/>
          <w:vertAlign w:val="superscript"/>
        </w:rPr>
        <w:t>1</w:t>
      </w:r>
      <w:r w:rsidRPr="00711041">
        <w:rPr>
          <w:sz w:val="20"/>
          <w:szCs w:val="20"/>
        </w:rPr>
        <w:t>, Orji, J. O.</w:t>
      </w:r>
      <w:r w:rsidRPr="00711041">
        <w:rPr>
          <w:sz w:val="20"/>
          <w:szCs w:val="20"/>
          <w:vertAlign w:val="superscript"/>
        </w:rPr>
        <w:t>2</w:t>
      </w:r>
      <w:r w:rsidRPr="00711041">
        <w:rPr>
          <w:sz w:val="20"/>
          <w:szCs w:val="20"/>
        </w:rPr>
        <w:t xml:space="preserve">, </w:t>
      </w:r>
      <w:proofErr w:type="spellStart"/>
      <w:r w:rsidRPr="00711041">
        <w:rPr>
          <w:sz w:val="20"/>
          <w:szCs w:val="20"/>
        </w:rPr>
        <w:t>Ndulue</w:t>
      </w:r>
      <w:proofErr w:type="spellEnd"/>
      <w:r w:rsidRPr="00711041">
        <w:rPr>
          <w:sz w:val="20"/>
          <w:szCs w:val="20"/>
        </w:rPr>
        <w:t>, N. K.</w:t>
      </w:r>
      <w:r w:rsidRPr="00711041">
        <w:rPr>
          <w:sz w:val="20"/>
          <w:szCs w:val="20"/>
          <w:vertAlign w:val="superscript"/>
        </w:rPr>
        <w:t>3</w:t>
      </w:r>
      <w:r w:rsidRPr="00711041">
        <w:rPr>
          <w:sz w:val="20"/>
          <w:szCs w:val="20"/>
        </w:rPr>
        <w:t xml:space="preserve">, </w:t>
      </w:r>
      <w:proofErr w:type="spellStart"/>
      <w:r w:rsidRPr="00711041">
        <w:rPr>
          <w:sz w:val="20"/>
          <w:szCs w:val="20"/>
        </w:rPr>
        <w:t>Ogu</w:t>
      </w:r>
      <w:proofErr w:type="spellEnd"/>
      <w:r w:rsidRPr="00711041">
        <w:rPr>
          <w:sz w:val="20"/>
          <w:szCs w:val="20"/>
        </w:rPr>
        <w:t>, C.E.</w:t>
      </w:r>
      <w:r w:rsidRPr="00711041">
        <w:rPr>
          <w:sz w:val="20"/>
          <w:szCs w:val="20"/>
          <w:vertAlign w:val="superscript"/>
        </w:rPr>
        <w:t>2</w:t>
      </w:r>
      <w:r w:rsidR="00AC4078">
        <w:rPr>
          <w:sz w:val="20"/>
          <w:szCs w:val="20"/>
        </w:rPr>
        <w:t xml:space="preserve">, </w:t>
      </w:r>
    </w:p>
    <w:p w:rsidR="006217E3" w:rsidRDefault="00AC4078" w:rsidP="00AC4078">
      <w:pPr>
        <w:snapToGrid w:val="0"/>
        <w:spacing w:after="0" w:line="240" w:lineRule="auto"/>
        <w:jc w:val="center"/>
        <w:rPr>
          <w:rFonts w:ascii="Times New Roman" w:hAnsi="Times New Roman" w:cs="Times New Roman"/>
          <w:sz w:val="20"/>
          <w:szCs w:val="20"/>
          <w:vertAlign w:val="superscript"/>
          <w:lang w:eastAsia="zh-CN"/>
        </w:rPr>
      </w:pPr>
      <w:proofErr w:type="spellStart"/>
      <w:r w:rsidRPr="00AC4078">
        <w:rPr>
          <w:rFonts w:ascii="Times New Roman" w:hAnsi="Times New Roman" w:cs="Times New Roman"/>
          <w:bCs/>
          <w:color w:val="000000"/>
          <w:sz w:val="20"/>
          <w:szCs w:val="20"/>
        </w:rPr>
        <w:t>O</w:t>
      </w:r>
      <w:r>
        <w:rPr>
          <w:rFonts w:ascii="Times New Roman" w:hAnsi="Times New Roman" w:cs="Times New Roman"/>
          <w:bCs/>
          <w:color w:val="000000"/>
          <w:sz w:val="20"/>
          <w:szCs w:val="20"/>
        </w:rPr>
        <w:t>koye</w:t>
      </w:r>
      <w:proofErr w:type="spellEnd"/>
      <w:r w:rsidRPr="00AC4078">
        <w:rPr>
          <w:rFonts w:ascii="Times New Roman" w:hAnsi="Times New Roman" w:cs="Times New Roman"/>
          <w:bCs/>
          <w:color w:val="000000"/>
          <w:sz w:val="20"/>
          <w:szCs w:val="20"/>
        </w:rPr>
        <w:t>, A.I</w:t>
      </w:r>
      <w:r w:rsidRPr="00AC4078">
        <w:rPr>
          <w:rFonts w:ascii="Times New Roman" w:hAnsi="Times New Roman" w:cs="Times New Roman"/>
          <w:bCs/>
          <w:color w:val="000000"/>
          <w:sz w:val="20"/>
          <w:szCs w:val="20"/>
          <w:vertAlign w:val="superscript"/>
        </w:rPr>
        <w:t>3</w:t>
      </w:r>
      <w:r w:rsidRPr="00AC4078">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w:t>
      </w:r>
      <w:r w:rsidR="00711041" w:rsidRPr="00711041">
        <w:rPr>
          <w:rFonts w:ascii="Times New Roman" w:hAnsi="Times New Roman" w:cs="Times New Roman"/>
          <w:sz w:val="20"/>
          <w:szCs w:val="20"/>
        </w:rPr>
        <w:t xml:space="preserve">And </w:t>
      </w:r>
      <w:proofErr w:type="spellStart"/>
      <w:r w:rsidR="00711041" w:rsidRPr="00711041">
        <w:rPr>
          <w:rFonts w:ascii="Times New Roman" w:hAnsi="Times New Roman" w:cs="Times New Roman"/>
          <w:sz w:val="20"/>
          <w:szCs w:val="20"/>
        </w:rPr>
        <w:t>Njoku</w:t>
      </w:r>
      <w:proofErr w:type="spellEnd"/>
      <w:r w:rsidR="00711041" w:rsidRPr="00711041">
        <w:rPr>
          <w:rFonts w:ascii="Times New Roman" w:hAnsi="Times New Roman" w:cs="Times New Roman"/>
          <w:sz w:val="20"/>
          <w:szCs w:val="20"/>
        </w:rPr>
        <w:t>, G.</w:t>
      </w:r>
      <w:r w:rsidR="00711041" w:rsidRPr="00711041">
        <w:rPr>
          <w:rFonts w:ascii="Times New Roman" w:hAnsi="Times New Roman" w:cs="Times New Roman"/>
          <w:sz w:val="20"/>
          <w:szCs w:val="20"/>
          <w:vertAlign w:val="superscript"/>
        </w:rPr>
        <w:t>4</w:t>
      </w:r>
    </w:p>
    <w:p w:rsidR="00711041" w:rsidRPr="00711041" w:rsidRDefault="00711041" w:rsidP="00711041">
      <w:pPr>
        <w:snapToGrid w:val="0"/>
        <w:spacing w:after="0" w:line="240" w:lineRule="auto"/>
        <w:jc w:val="center"/>
        <w:rPr>
          <w:rFonts w:ascii="Times New Roman" w:hAnsi="Times New Roman" w:cs="Times New Roman"/>
          <w:sz w:val="20"/>
          <w:szCs w:val="20"/>
          <w:lang w:eastAsia="zh-CN"/>
        </w:rPr>
      </w:pPr>
    </w:p>
    <w:p w:rsidR="006217E3" w:rsidRPr="00711041" w:rsidRDefault="006217E3" w:rsidP="00711041">
      <w:pPr>
        <w:snapToGrid w:val="0"/>
        <w:spacing w:after="0" w:line="240" w:lineRule="auto"/>
        <w:jc w:val="center"/>
        <w:rPr>
          <w:rFonts w:ascii="Times New Roman" w:hAnsi="Times New Roman" w:cs="Times New Roman"/>
          <w:sz w:val="20"/>
          <w:szCs w:val="20"/>
        </w:rPr>
      </w:pPr>
      <w:r w:rsidRPr="00711041">
        <w:rPr>
          <w:rFonts w:ascii="Times New Roman" w:hAnsi="Times New Roman" w:cs="Times New Roman"/>
          <w:sz w:val="20"/>
          <w:szCs w:val="20"/>
          <w:vertAlign w:val="superscript"/>
        </w:rPr>
        <w:t>1</w:t>
      </w:r>
      <w:r w:rsidRPr="00711041">
        <w:rPr>
          <w:rFonts w:ascii="Times New Roman" w:hAnsi="Times New Roman" w:cs="Times New Roman"/>
          <w:sz w:val="20"/>
          <w:szCs w:val="20"/>
        </w:rPr>
        <w:t xml:space="preserve">Department of Agronomy, Michael </w:t>
      </w:r>
      <w:proofErr w:type="spellStart"/>
      <w:r w:rsidRPr="00711041">
        <w:rPr>
          <w:rFonts w:ascii="Times New Roman" w:hAnsi="Times New Roman" w:cs="Times New Roman"/>
          <w:sz w:val="20"/>
          <w:szCs w:val="20"/>
        </w:rPr>
        <w:t>Okpara</w:t>
      </w:r>
      <w:proofErr w:type="spellEnd"/>
      <w:r w:rsidRPr="00711041">
        <w:rPr>
          <w:rFonts w:ascii="Times New Roman" w:hAnsi="Times New Roman" w:cs="Times New Roman"/>
          <w:sz w:val="20"/>
          <w:szCs w:val="20"/>
        </w:rPr>
        <w:t xml:space="preserve"> University of Agriculture, </w:t>
      </w:r>
      <w:proofErr w:type="spellStart"/>
      <w:r w:rsidRPr="00711041">
        <w:rPr>
          <w:rFonts w:ascii="Times New Roman" w:hAnsi="Times New Roman" w:cs="Times New Roman"/>
          <w:sz w:val="20"/>
          <w:szCs w:val="20"/>
        </w:rPr>
        <w:t>Umudike</w:t>
      </w:r>
      <w:proofErr w:type="spellEnd"/>
      <w:r w:rsidRPr="00711041">
        <w:rPr>
          <w:rFonts w:ascii="Times New Roman" w:hAnsi="Times New Roman" w:cs="Times New Roman"/>
          <w:sz w:val="20"/>
          <w:szCs w:val="20"/>
        </w:rPr>
        <w:t xml:space="preserve">, </w:t>
      </w:r>
      <w:proofErr w:type="spellStart"/>
      <w:r w:rsidRPr="00711041">
        <w:rPr>
          <w:rFonts w:ascii="Times New Roman" w:hAnsi="Times New Roman" w:cs="Times New Roman"/>
          <w:sz w:val="20"/>
          <w:szCs w:val="20"/>
        </w:rPr>
        <w:t>Abia</w:t>
      </w:r>
      <w:proofErr w:type="spellEnd"/>
      <w:r w:rsidRPr="00711041">
        <w:rPr>
          <w:rFonts w:ascii="Times New Roman" w:hAnsi="Times New Roman" w:cs="Times New Roman"/>
          <w:sz w:val="20"/>
          <w:szCs w:val="20"/>
        </w:rPr>
        <w:t xml:space="preserve"> State.</w:t>
      </w:r>
    </w:p>
    <w:p w:rsidR="006217E3" w:rsidRPr="00711041" w:rsidRDefault="006217E3" w:rsidP="00711041">
      <w:pPr>
        <w:snapToGrid w:val="0"/>
        <w:spacing w:after="0" w:line="240" w:lineRule="auto"/>
        <w:jc w:val="center"/>
        <w:rPr>
          <w:rFonts w:ascii="Times New Roman" w:hAnsi="Times New Roman" w:cs="Times New Roman"/>
          <w:sz w:val="20"/>
          <w:szCs w:val="20"/>
        </w:rPr>
      </w:pPr>
      <w:r w:rsidRPr="00711041">
        <w:rPr>
          <w:rFonts w:ascii="Times New Roman" w:hAnsi="Times New Roman" w:cs="Times New Roman"/>
          <w:sz w:val="20"/>
          <w:szCs w:val="20"/>
          <w:vertAlign w:val="superscript"/>
        </w:rPr>
        <w:t>2</w:t>
      </w:r>
      <w:r w:rsidRPr="00711041">
        <w:rPr>
          <w:rFonts w:ascii="Times New Roman" w:hAnsi="Times New Roman" w:cs="Times New Roman"/>
          <w:sz w:val="20"/>
          <w:szCs w:val="20"/>
        </w:rPr>
        <w:t xml:space="preserve">Department of Crop Science and Technology, Federal University of Technology, </w:t>
      </w:r>
      <w:proofErr w:type="spellStart"/>
      <w:r w:rsidRPr="00711041">
        <w:rPr>
          <w:rFonts w:ascii="Times New Roman" w:hAnsi="Times New Roman" w:cs="Times New Roman"/>
          <w:sz w:val="20"/>
          <w:szCs w:val="20"/>
        </w:rPr>
        <w:t>Owerri</w:t>
      </w:r>
      <w:proofErr w:type="spellEnd"/>
      <w:r w:rsidRPr="00711041">
        <w:rPr>
          <w:rFonts w:ascii="Times New Roman" w:hAnsi="Times New Roman" w:cs="Times New Roman"/>
          <w:sz w:val="20"/>
          <w:szCs w:val="20"/>
        </w:rPr>
        <w:t>.</w:t>
      </w:r>
    </w:p>
    <w:p w:rsidR="006217E3" w:rsidRPr="00711041" w:rsidRDefault="006217E3" w:rsidP="00711041">
      <w:pPr>
        <w:snapToGrid w:val="0"/>
        <w:spacing w:after="0" w:line="240" w:lineRule="auto"/>
        <w:jc w:val="center"/>
        <w:rPr>
          <w:rFonts w:ascii="Times New Roman" w:hAnsi="Times New Roman" w:cs="Times New Roman"/>
          <w:sz w:val="20"/>
          <w:szCs w:val="20"/>
        </w:rPr>
      </w:pPr>
      <w:r w:rsidRPr="00711041">
        <w:rPr>
          <w:rFonts w:ascii="Times New Roman" w:hAnsi="Times New Roman" w:cs="Times New Roman"/>
          <w:sz w:val="20"/>
          <w:szCs w:val="20"/>
          <w:vertAlign w:val="superscript"/>
        </w:rPr>
        <w:t>3</w:t>
      </w:r>
      <w:r w:rsidRPr="00711041">
        <w:rPr>
          <w:rFonts w:ascii="Times New Roman" w:hAnsi="Times New Roman" w:cs="Times New Roman"/>
          <w:sz w:val="20"/>
          <w:szCs w:val="20"/>
        </w:rPr>
        <w:t xml:space="preserve">Department of Agricultural Technology, </w:t>
      </w:r>
      <w:proofErr w:type="spellStart"/>
      <w:r w:rsidRPr="00711041">
        <w:rPr>
          <w:rFonts w:ascii="Times New Roman" w:hAnsi="Times New Roman" w:cs="Times New Roman"/>
          <w:sz w:val="20"/>
          <w:szCs w:val="20"/>
        </w:rPr>
        <w:t>Anambra</w:t>
      </w:r>
      <w:proofErr w:type="spellEnd"/>
      <w:r w:rsidRPr="00711041">
        <w:rPr>
          <w:rFonts w:ascii="Times New Roman" w:hAnsi="Times New Roman" w:cs="Times New Roman"/>
          <w:sz w:val="20"/>
          <w:szCs w:val="20"/>
        </w:rPr>
        <w:t xml:space="preserve"> State College of Agriculture, </w:t>
      </w:r>
      <w:proofErr w:type="spellStart"/>
      <w:r w:rsidRPr="00711041">
        <w:rPr>
          <w:rFonts w:ascii="Times New Roman" w:hAnsi="Times New Roman" w:cs="Times New Roman"/>
          <w:sz w:val="20"/>
          <w:szCs w:val="20"/>
        </w:rPr>
        <w:t>Mgbakwu</w:t>
      </w:r>
      <w:proofErr w:type="spellEnd"/>
      <w:r w:rsidRPr="00711041">
        <w:rPr>
          <w:rFonts w:ascii="Times New Roman" w:hAnsi="Times New Roman" w:cs="Times New Roman"/>
          <w:sz w:val="20"/>
          <w:szCs w:val="20"/>
        </w:rPr>
        <w:t xml:space="preserve">, </w:t>
      </w:r>
      <w:proofErr w:type="spellStart"/>
      <w:r w:rsidRPr="00711041">
        <w:rPr>
          <w:rFonts w:ascii="Times New Roman" w:hAnsi="Times New Roman" w:cs="Times New Roman"/>
          <w:sz w:val="20"/>
          <w:szCs w:val="20"/>
        </w:rPr>
        <w:t>Awka</w:t>
      </w:r>
      <w:proofErr w:type="spellEnd"/>
      <w:r w:rsidRPr="00711041">
        <w:rPr>
          <w:rFonts w:ascii="Times New Roman" w:hAnsi="Times New Roman" w:cs="Times New Roman"/>
          <w:sz w:val="20"/>
          <w:szCs w:val="20"/>
        </w:rPr>
        <w:t>.</w:t>
      </w:r>
    </w:p>
    <w:p w:rsidR="0003545E" w:rsidRPr="00711041" w:rsidRDefault="00652A7C" w:rsidP="00711041">
      <w:pPr>
        <w:snapToGrid w:val="0"/>
        <w:spacing w:after="0" w:line="240" w:lineRule="auto"/>
        <w:jc w:val="center"/>
        <w:rPr>
          <w:rFonts w:ascii="Times New Roman" w:hAnsi="Times New Roman" w:cs="Times New Roman"/>
          <w:sz w:val="20"/>
          <w:szCs w:val="20"/>
        </w:rPr>
      </w:pPr>
      <w:r w:rsidRPr="00711041">
        <w:rPr>
          <w:rFonts w:ascii="Times New Roman" w:hAnsi="Times New Roman" w:cs="Times New Roman"/>
          <w:sz w:val="20"/>
          <w:szCs w:val="20"/>
          <w:vertAlign w:val="superscript"/>
        </w:rPr>
        <w:t>4</w:t>
      </w:r>
      <w:r w:rsidR="0003545E" w:rsidRPr="00711041">
        <w:rPr>
          <w:rFonts w:ascii="Times New Roman" w:hAnsi="Times New Roman" w:cs="Times New Roman"/>
          <w:sz w:val="20"/>
          <w:szCs w:val="20"/>
        </w:rPr>
        <w:t xml:space="preserve">Department of Agricultural Engineering, Federal Polytechnic, </w:t>
      </w:r>
      <w:proofErr w:type="spellStart"/>
      <w:r w:rsidR="0003545E" w:rsidRPr="00711041">
        <w:rPr>
          <w:rFonts w:ascii="Times New Roman" w:hAnsi="Times New Roman" w:cs="Times New Roman"/>
          <w:sz w:val="20"/>
          <w:szCs w:val="20"/>
        </w:rPr>
        <w:t>Nekede</w:t>
      </w:r>
      <w:proofErr w:type="spellEnd"/>
      <w:r w:rsidR="0003545E" w:rsidRPr="00711041">
        <w:rPr>
          <w:rFonts w:ascii="Times New Roman" w:hAnsi="Times New Roman" w:cs="Times New Roman"/>
          <w:sz w:val="20"/>
          <w:szCs w:val="20"/>
        </w:rPr>
        <w:t xml:space="preserve">, </w:t>
      </w:r>
      <w:proofErr w:type="spellStart"/>
      <w:r w:rsidR="0003545E" w:rsidRPr="00711041">
        <w:rPr>
          <w:rFonts w:ascii="Times New Roman" w:hAnsi="Times New Roman" w:cs="Times New Roman"/>
          <w:sz w:val="20"/>
          <w:szCs w:val="20"/>
        </w:rPr>
        <w:t>Owerri</w:t>
      </w:r>
      <w:proofErr w:type="spellEnd"/>
      <w:r w:rsidR="0003545E" w:rsidRPr="00711041">
        <w:rPr>
          <w:rFonts w:ascii="Times New Roman" w:hAnsi="Times New Roman" w:cs="Times New Roman"/>
          <w:sz w:val="20"/>
          <w:szCs w:val="20"/>
        </w:rPr>
        <w:t>, Imo State.</w:t>
      </w:r>
    </w:p>
    <w:p w:rsidR="000672AB" w:rsidRPr="00711041" w:rsidRDefault="006217E3" w:rsidP="00711041">
      <w:pPr>
        <w:snapToGrid w:val="0"/>
        <w:spacing w:after="0" w:line="240" w:lineRule="auto"/>
        <w:jc w:val="center"/>
        <w:rPr>
          <w:rFonts w:ascii="Times New Roman" w:hAnsi="Times New Roman" w:cs="Times New Roman"/>
          <w:sz w:val="20"/>
          <w:szCs w:val="20"/>
          <w:lang w:eastAsia="zh-CN"/>
        </w:rPr>
      </w:pPr>
      <w:r w:rsidRPr="00711041">
        <w:rPr>
          <w:rFonts w:ascii="Times New Roman" w:hAnsi="Times New Roman" w:cs="Times New Roman"/>
          <w:sz w:val="20"/>
          <w:szCs w:val="20"/>
        </w:rPr>
        <w:t xml:space="preserve">Corresponding Author: John C. Harriman, E-mail: </w:t>
      </w:r>
      <w:hyperlink r:id="rId7" w:history="1">
        <w:r w:rsidRPr="00711041">
          <w:rPr>
            <w:rStyle w:val="Hyperlink"/>
            <w:rFonts w:ascii="Times New Roman" w:hAnsi="Times New Roman" w:cs="Times New Roman"/>
            <w:sz w:val="20"/>
            <w:szCs w:val="20"/>
            <w:u w:val="none"/>
          </w:rPr>
          <w:t>harrimanchidi@gmail.com</w:t>
        </w:r>
      </w:hyperlink>
      <w:r w:rsidRPr="00711041">
        <w:rPr>
          <w:rFonts w:ascii="Times New Roman" w:hAnsi="Times New Roman" w:cs="Times New Roman"/>
          <w:sz w:val="20"/>
          <w:szCs w:val="20"/>
        </w:rPr>
        <w:t>, Phone no. +2348060690357.</w:t>
      </w:r>
    </w:p>
    <w:p w:rsidR="00711041" w:rsidRPr="00711041" w:rsidRDefault="00711041" w:rsidP="00711041">
      <w:pPr>
        <w:snapToGrid w:val="0"/>
        <w:spacing w:after="0" w:line="240" w:lineRule="auto"/>
        <w:jc w:val="center"/>
        <w:rPr>
          <w:rFonts w:ascii="Times New Roman" w:hAnsi="Times New Roman" w:cs="Times New Roman"/>
          <w:sz w:val="20"/>
          <w:szCs w:val="20"/>
          <w:lang w:eastAsia="zh-CN"/>
        </w:rPr>
      </w:pPr>
    </w:p>
    <w:p w:rsidR="00177A7B" w:rsidRPr="00711041" w:rsidRDefault="00711041" w:rsidP="008F4D10">
      <w:pPr>
        <w:snapToGrid w:val="0"/>
        <w:spacing w:after="0" w:line="240" w:lineRule="auto"/>
        <w:jc w:val="both"/>
        <w:rPr>
          <w:rFonts w:ascii="Times New Roman" w:hAnsi="Times New Roman" w:cs="Times New Roman"/>
          <w:sz w:val="20"/>
          <w:szCs w:val="20"/>
          <w:lang w:eastAsia="zh-CN"/>
        </w:rPr>
      </w:pPr>
      <w:r w:rsidRPr="00711041">
        <w:rPr>
          <w:rFonts w:ascii="Times New Roman" w:hAnsi="Times New Roman" w:cs="Times New Roman"/>
          <w:b/>
          <w:sz w:val="20"/>
          <w:szCs w:val="20"/>
        </w:rPr>
        <w:t>Abstract</w:t>
      </w:r>
      <w:r w:rsidR="008F4D10">
        <w:rPr>
          <w:rFonts w:ascii="Times New Roman" w:hAnsi="Times New Roman" w:cs="Times New Roman"/>
          <w:b/>
          <w:sz w:val="20"/>
          <w:szCs w:val="20"/>
        </w:rPr>
        <w:t xml:space="preserve">: </w:t>
      </w:r>
      <w:r w:rsidR="00BF2A15" w:rsidRPr="00711041">
        <w:rPr>
          <w:rFonts w:ascii="Times New Roman" w:hAnsi="Times New Roman" w:cs="Times New Roman"/>
          <w:sz w:val="20"/>
          <w:szCs w:val="20"/>
        </w:rPr>
        <w:t>A study was conducted to establish a reliable protocol for plant morphogenesis and regeneration from nodal stem segments obtained from</w:t>
      </w:r>
      <w:r w:rsidR="00A72C91" w:rsidRPr="00711041">
        <w:rPr>
          <w:rFonts w:ascii="Times New Roman" w:hAnsi="Times New Roman" w:cs="Times New Roman"/>
          <w:sz w:val="20"/>
          <w:szCs w:val="20"/>
        </w:rPr>
        <w:t xml:space="preserve"> 5-months-field-grown </w:t>
      </w:r>
      <w:proofErr w:type="spellStart"/>
      <w:r w:rsidR="00A72C91" w:rsidRPr="00711041">
        <w:rPr>
          <w:rFonts w:ascii="Times New Roman" w:hAnsi="Times New Roman" w:cs="Times New Roman"/>
          <w:i/>
          <w:sz w:val="20"/>
          <w:szCs w:val="20"/>
        </w:rPr>
        <w:t>Dioscorea</w:t>
      </w:r>
      <w:proofErr w:type="spellEnd"/>
      <w:r w:rsidR="00A72C91" w:rsidRPr="00711041">
        <w:rPr>
          <w:rFonts w:ascii="Times New Roman" w:hAnsi="Times New Roman" w:cs="Times New Roman"/>
          <w:i/>
          <w:sz w:val="20"/>
          <w:szCs w:val="20"/>
        </w:rPr>
        <w:t xml:space="preserve"> </w:t>
      </w:r>
      <w:proofErr w:type="spellStart"/>
      <w:r w:rsidR="00A72C91" w:rsidRPr="00711041">
        <w:rPr>
          <w:rFonts w:ascii="Times New Roman" w:hAnsi="Times New Roman" w:cs="Times New Roman"/>
          <w:i/>
          <w:sz w:val="20"/>
          <w:szCs w:val="20"/>
        </w:rPr>
        <w:t>cayenensis</w:t>
      </w:r>
      <w:proofErr w:type="spellEnd"/>
      <w:r w:rsidR="00A72C91" w:rsidRPr="00711041">
        <w:rPr>
          <w:rFonts w:ascii="Times New Roman" w:hAnsi="Times New Roman" w:cs="Times New Roman"/>
          <w:sz w:val="20"/>
          <w:szCs w:val="20"/>
        </w:rPr>
        <w:t xml:space="preserve"> (Un 680) in plant grown regulators which include</w:t>
      </w:r>
      <w:r w:rsidR="00181766" w:rsidRPr="00711041">
        <w:rPr>
          <w:rFonts w:ascii="Times New Roman" w:hAnsi="Times New Roman" w:cs="Times New Roman"/>
          <w:sz w:val="20"/>
          <w:szCs w:val="20"/>
        </w:rPr>
        <w:t>d</w:t>
      </w:r>
      <w:r w:rsidR="00A72C91" w:rsidRPr="00711041">
        <w:rPr>
          <w:rFonts w:ascii="Times New Roman" w:hAnsi="Times New Roman" w:cs="Times New Roman"/>
          <w:sz w:val="20"/>
          <w:szCs w:val="20"/>
        </w:rPr>
        <w:t xml:space="preserve"> a </w:t>
      </w:r>
      <w:proofErr w:type="spellStart"/>
      <w:r w:rsidR="00A72C91" w:rsidRPr="00711041">
        <w:rPr>
          <w:rFonts w:ascii="Times New Roman" w:hAnsi="Times New Roman" w:cs="Times New Roman"/>
          <w:sz w:val="20"/>
          <w:szCs w:val="20"/>
        </w:rPr>
        <w:t>Murashige</w:t>
      </w:r>
      <w:proofErr w:type="spellEnd"/>
      <w:r w:rsidR="00A72C91" w:rsidRPr="00711041">
        <w:rPr>
          <w:rFonts w:ascii="Times New Roman" w:hAnsi="Times New Roman" w:cs="Times New Roman"/>
          <w:sz w:val="20"/>
          <w:szCs w:val="20"/>
        </w:rPr>
        <w:t xml:space="preserve"> and </w:t>
      </w:r>
      <w:proofErr w:type="spellStart"/>
      <w:r w:rsidR="00A72C91" w:rsidRPr="00711041">
        <w:rPr>
          <w:rFonts w:ascii="Times New Roman" w:hAnsi="Times New Roman" w:cs="Times New Roman"/>
          <w:sz w:val="20"/>
          <w:szCs w:val="20"/>
        </w:rPr>
        <w:t>Skoog</w:t>
      </w:r>
      <w:proofErr w:type="spellEnd"/>
      <w:r w:rsidR="00A72C91" w:rsidRPr="00711041">
        <w:rPr>
          <w:rFonts w:ascii="Times New Roman" w:hAnsi="Times New Roman" w:cs="Times New Roman"/>
          <w:sz w:val="20"/>
          <w:szCs w:val="20"/>
        </w:rPr>
        <w:t xml:space="preserve"> (MS) media supplemented with a constant </w:t>
      </w:r>
      <w:proofErr w:type="spellStart"/>
      <w:r w:rsidR="00A72C91" w:rsidRPr="00711041">
        <w:rPr>
          <w:rFonts w:ascii="Times New Roman" w:hAnsi="Times New Roman" w:cs="Times New Roman"/>
          <w:sz w:val="20"/>
          <w:szCs w:val="20"/>
        </w:rPr>
        <w:t>auxin</w:t>
      </w:r>
      <w:proofErr w:type="spellEnd"/>
      <w:r w:rsidR="00A72C91" w:rsidRPr="00711041">
        <w:rPr>
          <w:rFonts w:ascii="Times New Roman" w:hAnsi="Times New Roman" w:cs="Times New Roman"/>
          <w:sz w:val="20"/>
          <w:szCs w:val="20"/>
        </w:rPr>
        <w:t xml:space="preserve"> concentration (indole-3-acetic acid (IAA0.75mg/L)) in combination with differen</w:t>
      </w:r>
      <w:r w:rsidR="00B80078" w:rsidRPr="00711041">
        <w:rPr>
          <w:rFonts w:ascii="Times New Roman" w:hAnsi="Times New Roman" w:cs="Times New Roman"/>
          <w:sz w:val="20"/>
          <w:szCs w:val="20"/>
        </w:rPr>
        <w:t xml:space="preserve">t concentrations of </w:t>
      </w:r>
      <w:proofErr w:type="spellStart"/>
      <w:r w:rsidR="00B80078" w:rsidRPr="00711041">
        <w:rPr>
          <w:rFonts w:ascii="Times New Roman" w:hAnsi="Times New Roman" w:cs="Times New Roman"/>
          <w:sz w:val="20"/>
          <w:szCs w:val="20"/>
        </w:rPr>
        <w:t>cytokinin</w:t>
      </w:r>
      <w:proofErr w:type="spellEnd"/>
      <w:r w:rsidR="00A72C91" w:rsidRPr="00711041">
        <w:rPr>
          <w:rFonts w:ascii="Times New Roman" w:hAnsi="Times New Roman" w:cs="Times New Roman"/>
          <w:sz w:val="20"/>
          <w:szCs w:val="20"/>
        </w:rPr>
        <w:t xml:space="preserve"> </w:t>
      </w:r>
      <w:r w:rsidR="00B80078" w:rsidRPr="00711041">
        <w:rPr>
          <w:rFonts w:ascii="Times New Roman" w:hAnsi="Times New Roman" w:cs="Times New Roman"/>
          <w:sz w:val="20"/>
          <w:szCs w:val="20"/>
        </w:rPr>
        <w:t>(</w:t>
      </w:r>
      <w:r w:rsidR="00A72C91" w:rsidRPr="00711041">
        <w:rPr>
          <w:rFonts w:ascii="Times New Roman" w:hAnsi="Times New Roman" w:cs="Times New Roman"/>
          <w:sz w:val="20"/>
          <w:szCs w:val="20"/>
        </w:rPr>
        <w:t xml:space="preserve">0.0, 0.40, 0.80 and 1.20mg/L of kinetin and </w:t>
      </w:r>
      <w:r w:rsidR="00125ADC" w:rsidRPr="00711041">
        <w:rPr>
          <w:rFonts w:ascii="Times New Roman" w:hAnsi="Times New Roman" w:cs="Times New Roman"/>
          <w:sz w:val="20"/>
          <w:szCs w:val="20"/>
        </w:rPr>
        <w:t>6-benzy</w:t>
      </w:r>
      <w:r w:rsidR="00A63BE5" w:rsidRPr="00711041">
        <w:rPr>
          <w:rFonts w:ascii="Times New Roman" w:hAnsi="Times New Roman" w:cs="Times New Roman"/>
          <w:sz w:val="20"/>
          <w:szCs w:val="20"/>
        </w:rPr>
        <w:t>laminopurine (BAP) each</w:t>
      </w:r>
      <w:r w:rsidR="00B80078" w:rsidRPr="00711041">
        <w:rPr>
          <w:rFonts w:ascii="Times New Roman" w:hAnsi="Times New Roman" w:cs="Times New Roman"/>
          <w:sz w:val="20"/>
          <w:szCs w:val="20"/>
        </w:rPr>
        <w:t>)</w:t>
      </w:r>
      <w:r w:rsidR="00125ADC" w:rsidRPr="00711041">
        <w:rPr>
          <w:rFonts w:ascii="Times New Roman" w:hAnsi="Times New Roman" w:cs="Times New Roman"/>
          <w:sz w:val="20"/>
          <w:szCs w:val="20"/>
        </w:rPr>
        <w:t xml:space="preserve">. The number of days to emergence and number of regenerated shoot per callus, number of micro shoot length, number of roots and number of leaves at 9 and 12 weeks after culturing (WAC) were examined. At 5% level of significance, results obtained showed </w:t>
      </w:r>
      <w:proofErr w:type="spellStart"/>
      <w:r w:rsidR="00125ADC" w:rsidRPr="00711041">
        <w:rPr>
          <w:rFonts w:ascii="Times New Roman" w:hAnsi="Times New Roman" w:cs="Times New Roman"/>
          <w:sz w:val="20"/>
          <w:szCs w:val="20"/>
        </w:rPr>
        <w:t>auxin</w:t>
      </w:r>
      <w:proofErr w:type="spellEnd"/>
      <w:r w:rsidR="00125ADC" w:rsidRPr="00711041">
        <w:rPr>
          <w:rFonts w:ascii="Times New Roman" w:hAnsi="Times New Roman" w:cs="Times New Roman"/>
          <w:sz w:val="20"/>
          <w:szCs w:val="20"/>
        </w:rPr>
        <w:t xml:space="preserve"> and </w:t>
      </w:r>
      <w:proofErr w:type="spellStart"/>
      <w:r w:rsidR="00125ADC" w:rsidRPr="00711041">
        <w:rPr>
          <w:rFonts w:ascii="Times New Roman" w:hAnsi="Times New Roman" w:cs="Times New Roman"/>
          <w:sz w:val="20"/>
          <w:szCs w:val="20"/>
        </w:rPr>
        <w:t>cytokinin</w:t>
      </w:r>
      <w:proofErr w:type="spellEnd"/>
      <w:r w:rsidR="00125ADC" w:rsidRPr="00711041">
        <w:rPr>
          <w:rFonts w:ascii="Times New Roman" w:hAnsi="Times New Roman" w:cs="Times New Roman"/>
          <w:sz w:val="20"/>
          <w:szCs w:val="20"/>
        </w:rPr>
        <w:t xml:space="preserve"> had significant effects on morphogenesis of </w:t>
      </w:r>
      <w:r w:rsidR="00125ADC" w:rsidRPr="00711041">
        <w:rPr>
          <w:rFonts w:ascii="Times New Roman" w:hAnsi="Times New Roman" w:cs="Times New Roman"/>
          <w:i/>
          <w:sz w:val="20"/>
          <w:szCs w:val="20"/>
        </w:rPr>
        <w:t xml:space="preserve">D. </w:t>
      </w:r>
      <w:proofErr w:type="spellStart"/>
      <w:r w:rsidR="00125ADC" w:rsidRPr="00711041">
        <w:rPr>
          <w:rFonts w:ascii="Times New Roman" w:hAnsi="Times New Roman" w:cs="Times New Roman"/>
          <w:i/>
          <w:sz w:val="20"/>
          <w:szCs w:val="20"/>
        </w:rPr>
        <w:t>cayenensis</w:t>
      </w:r>
      <w:proofErr w:type="spellEnd"/>
      <w:r w:rsidR="00125ADC" w:rsidRPr="00711041">
        <w:rPr>
          <w:rFonts w:ascii="Times New Roman" w:hAnsi="Times New Roman" w:cs="Times New Roman"/>
          <w:i/>
          <w:sz w:val="20"/>
          <w:szCs w:val="20"/>
        </w:rPr>
        <w:t>.</w:t>
      </w:r>
      <w:r w:rsidR="00D3611F" w:rsidRPr="00711041">
        <w:rPr>
          <w:rFonts w:ascii="Times New Roman" w:hAnsi="Times New Roman" w:cs="Times New Roman"/>
          <w:sz w:val="20"/>
          <w:szCs w:val="20"/>
        </w:rPr>
        <w:t xml:space="preserve"> Micro shoot length was highest on media MS + IAA0.75Mg/L + BAP 0.80Mg/L(T</w:t>
      </w:r>
      <w:r w:rsidR="00D3611F" w:rsidRPr="00711041">
        <w:rPr>
          <w:rFonts w:ascii="Times New Roman" w:hAnsi="Times New Roman" w:cs="Times New Roman"/>
          <w:sz w:val="20"/>
          <w:szCs w:val="20"/>
          <w:vertAlign w:val="subscript"/>
        </w:rPr>
        <w:t>7</w:t>
      </w:r>
      <w:r w:rsidR="00D3611F" w:rsidRPr="00711041">
        <w:rPr>
          <w:rFonts w:ascii="Times New Roman" w:hAnsi="Times New Roman" w:cs="Times New Roman"/>
          <w:sz w:val="20"/>
          <w:szCs w:val="20"/>
        </w:rPr>
        <w:t>), and MS + IAA0.75Mg/L + BAP 0.40Mg/L(T</w:t>
      </w:r>
      <w:r w:rsidR="00D3611F" w:rsidRPr="00711041">
        <w:rPr>
          <w:rFonts w:ascii="Times New Roman" w:hAnsi="Times New Roman" w:cs="Times New Roman"/>
          <w:sz w:val="20"/>
          <w:szCs w:val="20"/>
          <w:vertAlign w:val="subscript"/>
        </w:rPr>
        <w:t>6</w:t>
      </w:r>
      <w:r w:rsidR="00D3611F" w:rsidRPr="00711041">
        <w:rPr>
          <w:rFonts w:ascii="Times New Roman" w:hAnsi="Times New Roman" w:cs="Times New Roman"/>
          <w:sz w:val="20"/>
          <w:szCs w:val="20"/>
        </w:rPr>
        <w:t>), with average values of 2.72 and 2.54 respectively at 12WAC, intermediate on medium MS + IAA 0.75Mg/L + Kinetin0.40Mg/L(T</w:t>
      </w:r>
      <w:r w:rsidR="00D3611F" w:rsidRPr="00711041">
        <w:rPr>
          <w:rFonts w:ascii="Times New Roman" w:hAnsi="Times New Roman" w:cs="Times New Roman"/>
          <w:sz w:val="20"/>
          <w:szCs w:val="20"/>
          <w:vertAlign w:val="subscript"/>
        </w:rPr>
        <w:t>2</w:t>
      </w:r>
      <w:r w:rsidR="00D3611F" w:rsidRPr="00711041">
        <w:rPr>
          <w:rFonts w:ascii="Times New Roman" w:hAnsi="Times New Roman" w:cs="Times New Roman"/>
          <w:sz w:val="20"/>
          <w:szCs w:val="20"/>
        </w:rPr>
        <w:t>) (2.16) and MS + IAA0.75Mg/L + Kinetin0.80Mg/L(T</w:t>
      </w:r>
      <w:r w:rsidR="00D3611F" w:rsidRPr="00711041">
        <w:rPr>
          <w:rFonts w:ascii="Times New Roman" w:hAnsi="Times New Roman" w:cs="Times New Roman"/>
          <w:sz w:val="20"/>
          <w:szCs w:val="20"/>
          <w:vertAlign w:val="subscript"/>
        </w:rPr>
        <w:t>3</w:t>
      </w:r>
      <w:r w:rsidR="00D3611F" w:rsidRPr="00711041">
        <w:rPr>
          <w:rFonts w:ascii="Times New Roman" w:hAnsi="Times New Roman" w:cs="Times New Roman"/>
          <w:sz w:val="20"/>
          <w:szCs w:val="20"/>
        </w:rPr>
        <w:t xml:space="preserve">) (2.42) </w:t>
      </w:r>
      <w:r w:rsidR="00177A7B" w:rsidRPr="00711041">
        <w:rPr>
          <w:rFonts w:ascii="Times New Roman" w:hAnsi="Times New Roman" w:cs="Times New Roman"/>
          <w:sz w:val="20"/>
          <w:szCs w:val="20"/>
        </w:rPr>
        <w:t>and lowest in medium MS + IAA 0.75Mg/L + Kinetin0.0Mg/L(T</w:t>
      </w:r>
      <w:r w:rsidR="00177A7B" w:rsidRPr="00711041">
        <w:rPr>
          <w:rFonts w:ascii="Times New Roman" w:hAnsi="Times New Roman" w:cs="Times New Roman"/>
          <w:sz w:val="20"/>
          <w:szCs w:val="20"/>
          <w:vertAlign w:val="subscript"/>
        </w:rPr>
        <w:t>I</w:t>
      </w:r>
      <w:r w:rsidR="00177A7B" w:rsidRPr="00711041">
        <w:rPr>
          <w:rFonts w:ascii="Times New Roman" w:hAnsi="Times New Roman" w:cs="Times New Roman"/>
          <w:sz w:val="20"/>
          <w:szCs w:val="20"/>
        </w:rPr>
        <w:t>) (1.92), MS + IAA0.75Mg/L + Kinetin1.20Mg/L(T</w:t>
      </w:r>
      <w:r w:rsidR="00177A7B" w:rsidRPr="00711041">
        <w:rPr>
          <w:rFonts w:ascii="Times New Roman" w:hAnsi="Times New Roman" w:cs="Times New Roman"/>
          <w:sz w:val="20"/>
          <w:szCs w:val="20"/>
          <w:vertAlign w:val="subscript"/>
        </w:rPr>
        <w:t>4</w:t>
      </w:r>
      <w:r w:rsidR="00177A7B" w:rsidRPr="00711041">
        <w:rPr>
          <w:rFonts w:ascii="Times New Roman" w:hAnsi="Times New Roman" w:cs="Times New Roman"/>
          <w:sz w:val="20"/>
          <w:szCs w:val="20"/>
        </w:rPr>
        <w:t>) (1.86) and MS + IAA0.75Mg/L + BAP 0.0Mg/L(T</w:t>
      </w:r>
      <w:r w:rsidR="00177A7B" w:rsidRPr="00711041">
        <w:rPr>
          <w:rFonts w:ascii="Times New Roman" w:hAnsi="Times New Roman" w:cs="Times New Roman"/>
          <w:sz w:val="20"/>
          <w:szCs w:val="20"/>
          <w:vertAlign w:val="subscript"/>
        </w:rPr>
        <w:t>5</w:t>
      </w:r>
      <w:r w:rsidR="00177A7B" w:rsidRPr="00711041">
        <w:rPr>
          <w:rFonts w:ascii="Times New Roman" w:hAnsi="Times New Roman" w:cs="Times New Roman"/>
          <w:sz w:val="20"/>
          <w:szCs w:val="20"/>
        </w:rPr>
        <w:t xml:space="preserve">) (1.92).  </w:t>
      </w:r>
      <w:r w:rsidR="0067768D" w:rsidRPr="00711041">
        <w:rPr>
          <w:rFonts w:ascii="Times New Roman" w:hAnsi="Times New Roman" w:cs="Times New Roman"/>
          <w:sz w:val="20"/>
          <w:szCs w:val="20"/>
        </w:rPr>
        <w:t>The</w:t>
      </w:r>
      <w:r w:rsidR="00177A7B" w:rsidRPr="00711041">
        <w:rPr>
          <w:rFonts w:ascii="Times New Roman" w:hAnsi="Times New Roman" w:cs="Times New Roman"/>
          <w:sz w:val="20"/>
          <w:szCs w:val="20"/>
        </w:rPr>
        <w:t xml:space="preserve"> medium T</w:t>
      </w:r>
      <w:r w:rsidR="00177A7B" w:rsidRPr="00711041">
        <w:rPr>
          <w:rFonts w:ascii="Times New Roman" w:hAnsi="Times New Roman" w:cs="Times New Roman"/>
          <w:sz w:val="20"/>
          <w:szCs w:val="20"/>
          <w:vertAlign w:val="subscript"/>
        </w:rPr>
        <w:t>3</w:t>
      </w:r>
      <w:r w:rsidR="00177A7B" w:rsidRPr="00711041">
        <w:rPr>
          <w:rFonts w:ascii="Times New Roman" w:hAnsi="Times New Roman" w:cs="Times New Roman"/>
          <w:sz w:val="20"/>
          <w:szCs w:val="20"/>
        </w:rPr>
        <w:t xml:space="preserve"> and T</w:t>
      </w:r>
      <w:r w:rsidR="00177A7B" w:rsidRPr="00711041">
        <w:rPr>
          <w:rFonts w:ascii="Times New Roman" w:hAnsi="Times New Roman" w:cs="Times New Roman"/>
          <w:sz w:val="20"/>
          <w:szCs w:val="20"/>
          <w:vertAlign w:val="subscript"/>
        </w:rPr>
        <w:t>7</w:t>
      </w:r>
      <w:r w:rsidR="00177A7B" w:rsidRPr="00711041">
        <w:rPr>
          <w:rFonts w:ascii="Times New Roman" w:hAnsi="Times New Roman" w:cs="Times New Roman"/>
          <w:sz w:val="20"/>
          <w:szCs w:val="20"/>
        </w:rPr>
        <w:t xml:space="preserve"> produced plantlets with highest</w:t>
      </w:r>
      <w:r w:rsidR="0067768D" w:rsidRPr="00711041">
        <w:rPr>
          <w:rFonts w:ascii="Times New Roman" w:hAnsi="Times New Roman" w:cs="Times New Roman"/>
          <w:sz w:val="20"/>
          <w:szCs w:val="20"/>
        </w:rPr>
        <w:t xml:space="preserve"> number</w:t>
      </w:r>
      <w:r w:rsidR="00177A7B" w:rsidRPr="00711041">
        <w:rPr>
          <w:rFonts w:ascii="Times New Roman" w:hAnsi="Times New Roman" w:cs="Times New Roman"/>
          <w:sz w:val="20"/>
          <w:szCs w:val="20"/>
        </w:rPr>
        <w:t xml:space="preserve"> of leaves (4.00 and 3.68 respectively)</w:t>
      </w:r>
      <w:r w:rsidR="0067768D" w:rsidRPr="00711041">
        <w:rPr>
          <w:rFonts w:ascii="Times New Roman" w:hAnsi="Times New Roman" w:cs="Times New Roman"/>
          <w:sz w:val="20"/>
          <w:szCs w:val="20"/>
        </w:rPr>
        <w:t xml:space="preserve"> at 12WAC. However, shoots were less developed on medium T</w:t>
      </w:r>
      <w:r w:rsidR="0067768D" w:rsidRPr="00711041">
        <w:rPr>
          <w:rFonts w:ascii="Times New Roman" w:hAnsi="Times New Roman" w:cs="Times New Roman"/>
          <w:sz w:val="20"/>
          <w:szCs w:val="20"/>
          <w:vertAlign w:val="subscript"/>
        </w:rPr>
        <w:t xml:space="preserve">5 </w:t>
      </w:r>
      <w:r w:rsidR="0067768D" w:rsidRPr="00711041">
        <w:rPr>
          <w:rFonts w:ascii="Times New Roman" w:hAnsi="Times New Roman" w:cs="Times New Roman"/>
          <w:sz w:val="20"/>
          <w:szCs w:val="20"/>
        </w:rPr>
        <w:t>and T</w:t>
      </w:r>
      <w:r w:rsidR="0067768D" w:rsidRPr="00711041">
        <w:rPr>
          <w:rFonts w:ascii="Times New Roman" w:hAnsi="Times New Roman" w:cs="Times New Roman"/>
          <w:sz w:val="20"/>
          <w:szCs w:val="20"/>
          <w:vertAlign w:val="subscript"/>
        </w:rPr>
        <w:t>1</w:t>
      </w:r>
      <w:r w:rsidR="00907F86" w:rsidRPr="00711041">
        <w:rPr>
          <w:rFonts w:ascii="Times New Roman" w:hAnsi="Times New Roman" w:cs="Times New Roman"/>
          <w:sz w:val="20"/>
          <w:szCs w:val="20"/>
          <w:vertAlign w:val="subscript"/>
        </w:rPr>
        <w:t>,</w:t>
      </w:r>
      <w:r w:rsidR="0067768D" w:rsidRPr="00711041">
        <w:rPr>
          <w:rFonts w:ascii="Times New Roman" w:hAnsi="Times New Roman" w:cs="Times New Roman"/>
          <w:sz w:val="20"/>
          <w:szCs w:val="20"/>
        </w:rPr>
        <w:t xml:space="preserve"> with an average of 1.44 leaves and 1.92cm shoot length on medium T</w:t>
      </w:r>
      <w:r w:rsidR="0067768D" w:rsidRPr="00711041">
        <w:rPr>
          <w:rFonts w:ascii="Times New Roman" w:hAnsi="Times New Roman" w:cs="Times New Roman"/>
          <w:sz w:val="20"/>
          <w:szCs w:val="20"/>
          <w:vertAlign w:val="subscript"/>
        </w:rPr>
        <w:t>5</w:t>
      </w:r>
      <w:r w:rsidR="0067768D" w:rsidRPr="00711041">
        <w:rPr>
          <w:rFonts w:ascii="Times New Roman" w:hAnsi="Times New Roman" w:cs="Times New Roman"/>
          <w:sz w:val="20"/>
          <w:szCs w:val="20"/>
        </w:rPr>
        <w:t xml:space="preserve"> and 1.68 leaves and 1.92cm shoot length on medium T</w:t>
      </w:r>
      <w:r w:rsidR="0067768D" w:rsidRPr="00711041">
        <w:rPr>
          <w:rFonts w:ascii="Times New Roman" w:hAnsi="Times New Roman" w:cs="Times New Roman"/>
          <w:sz w:val="20"/>
          <w:szCs w:val="20"/>
          <w:vertAlign w:val="subscript"/>
        </w:rPr>
        <w:t>1</w:t>
      </w:r>
      <w:r w:rsidR="0067768D" w:rsidRPr="00711041">
        <w:rPr>
          <w:rFonts w:ascii="Times New Roman" w:hAnsi="Times New Roman" w:cs="Times New Roman"/>
          <w:sz w:val="20"/>
          <w:szCs w:val="20"/>
        </w:rPr>
        <w:t xml:space="preserve"> at 12WAC. Highest </w:t>
      </w:r>
      <w:r w:rsidR="00B51A02" w:rsidRPr="00711041">
        <w:rPr>
          <w:rFonts w:ascii="Times New Roman" w:hAnsi="Times New Roman" w:cs="Times New Roman"/>
          <w:sz w:val="20"/>
          <w:szCs w:val="20"/>
        </w:rPr>
        <w:t>numbers of roots were</w:t>
      </w:r>
      <w:r w:rsidR="0067768D" w:rsidRPr="00711041">
        <w:rPr>
          <w:rFonts w:ascii="Times New Roman" w:hAnsi="Times New Roman" w:cs="Times New Roman"/>
          <w:sz w:val="20"/>
          <w:szCs w:val="20"/>
        </w:rPr>
        <w:t xml:space="preserve"> obtained in media free from BAP and kinetin (T</w:t>
      </w:r>
      <w:r w:rsidR="0067768D" w:rsidRPr="00711041">
        <w:rPr>
          <w:rFonts w:ascii="Times New Roman" w:hAnsi="Times New Roman" w:cs="Times New Roman"/>
          <w:sz w:val="20"/>
          <w:szCs w:val="20"/>
          <w:vertAlign w:val="subscript"/>
        </w:rPr>
        <w:t>1</w:t>
      </w:r>
      <w:r w:rsidR="0067768D" w:rsidRPr="00711041">
        <w:rPr>
          <w:rFonts w:ascii="Times New Roman" w:hAnsi="Times New Roman" w:cs="Times New Roman"/>
          <w:sz w:val="20"/>
          <w:szCs w:val="20"/>
        </w:rPr>
        <w:t xml:space="preserve"> and T</w:t>
      </w:r>
      <w:r w:rsidR="0067768D" w:rsidRPr="00711041">
        <w:rPr>
          <w:rFonts w:ascii="Times New Roman" w:hAnsi="Times New Roman" w:cs="Times New Roman"/>
          <w:sz w:val="20"/>
          <w:szCs w:val="20"/>
          <w:vertAlign w:val="subscript"/>
        </w:rPr>
        <w:t>5</w:t>
      </w:r>
      <w:r w:rsidR="0067768D" w:rsidRPr="00711041">
        <w:rPr>
          <w:rFonts w:ascii="Times New Roman" w:hAnsi="Times New Roman" w:cs="Times New Roman"/>
          <w:sz w:val="20"/>
          <w:szCs w:val="20"/>
        </w:rPr>
        <w:t>) that had 3.98 and 4.22 roots respectively at 12 WAC.</w:t>
      </w:r>
      <w:r w:rsidR="002453F7" w:rsidRPr="00711041">
        <w:rPr>
          <w:rFonts w:ascii="Times New Roman" w:hAnsi="Times New Roman" w:cs="Times New Roman"/>
          <w:sz w:val="20"/>
          <w:szCs w:val="20"/>
        </w:rPr>
        <w:t xml:space="preserve"> The results observed from coefficient of variation (CV) indicated that the smallest CV estimates (1.20%) was recorded in</w:t>
      </w:r>
      <w:r w:rsidR="00534AE6" w:rsidRPr="00711041">
        <w:rPr>
          <w:rFonts w:ascii="Times New Roman" w:hAnsi="Times New Roman" w:cs="Times New Roman"/>
          <w:sz w:val="20"/>
          <w:szCs w:val="20"/>
        </w:rPr>
        <w:t xml:space="preserve"> number of days to shoot emergence,</w:t>
      </w:r>
      <w:r w:rsidR="002453F7" w:rsidRPr="00711041">
        <w:rPr>
          <w:rFonts w:ascii="Times New Roman" w:hAnsi="Times New Roman" w:cs="Times New Roman"/>
          <w:sz w:val="20"/>
          <w:szCs w:val="20"/>
        </w:rPr>
        <w:t xml:space="preserve"> comp</w:t>
      </w:r>
      <w:r w:rsidR="00534AE6" w:rsidRPr="00711041">
        <w:rPr>
          <w:rFonts w:ascii="Times New Roman" w:hAnsi="Times New Roman" w:cs="Times New Roman"/>
          <w:sz w:val="20"/>
          <w:szCs w:val="20"/>
        </w:rPr>
        <w:t>ared to the highest (8.30%) in number of regenerated shoots per callus.</w:t>
      </w:r>
      <w:r w:rsidR="00985372" w:rsidRPr="00711041">
        <w:rPr>
          <w:rFonts w:ascii="Times New Roman" w:hAnsi="Times New Roman" w:cs="Times New Roman"/>
          <w:sz w:val="20"/>
          <w:szCs w:val="20"/>
        </w:rPr>
        <w:t xml:space="preserve"> The correlation studies of Pearson correlation coefficient (r) revealed</w:t>
      </w:r>
      <w:r w:rsidR="003047EA" w:rsidRPr="00711041">
        <w:rPr>
          <w:rFonts w:ascii="Times New Roman" w:hAnsi="Times New Roman" w:cs="Times New Roman"/>
          <w:sz w:val="20"/>
          <w:szCs w:val="20"/>
        </w:rPr>
        <w:t xml:space="preserve"> that significant and positive relationship were found between micro shoot length at 12 WAC and leaf number at 9 and 12 WAC (r = 0.80** and r = 0.87** respectively). Conversely, it recorded negative correlation with root number at 9 and 12 WAC (r = -0.18 and r = -0.06 respectively).</w:t>
      </w:r>
      <w:r w:rsidR="00534AE6" w:rsidRPr="00711041">
        <w:rPr>
          <w:rFonts w:ascii="Times New Roman" w:hAnsi="Times New Roman" w:cs="Times New Roman"/>
          <w:sz w:val="20"/>
          <w:szCs w:val="20"/>
        </w:rPr>
        <w:t xml:space="preserve"> Rank summation index (RSI) analysis identified two best media (</w:t>
      </w:r>
      <w:r w:rsidR="00985372" w:rsidRPr="00711041">
        <w:rPr>
          <w:rFonts w:ascii="Times New Roman" w:hAnsi="Times New Roman" w:cs="Times New Roman"/>
          <w:sz w:val="20"/>
          <w:szCs w:val="20"/>
        </w:rPr>
        <w:t>MS + IAA0.75Mg/L + BAP 0.80Mg/L(T</w:t>
      </w:r>
      <w:r w:rsidR="00985372" w:rsidRPr="00711041">
        <w:rPr>
          <w:rFonts w:ascii="Times New Roman" w:hAnsi="Times New Roman" w:cs="Times New Roman"/>
          <w:sz w:val="20"/>
          <w:szCs w:val="20"/>
          <w:vertAlign w:val="subscript"/>
        </w:rPr>
        <w:t>7</w:t>
      </w:r>
      <w:r w:rsidR="00985372" w:rsidRPr="00711041">
        <w:rPr>
          <w:rFonts w:ascii="Times New Roman" w:hAnsi="Times New Roman" w:cs="Times New Roman"/>
          <w:sz w:val="20"/>
          <w:szCs w:val="20"/>
        </w:rPr>
        <w:t>) and MS + IAA0.75Mg/L + Kinetin0.80Mg/L(T</w:t>
      </w:r>
      <w:r w:rsidR="00985372" w:rsidRPr="00711041">
        <w:rPr>
          <w:rFonts w:ascii="Times New Roman" w:hAnsi="Times New Roman" w:cs="Times New Roman"/>
          <w:sz w:val="20"/>
          <w:szCs w:val="20"/>
          <w:vertAlign w:val="subscript"/>
        </w:rPr>
        <w:t>3</w:t>
      </w:r>
      <w:r w:rsidR="00985372" w:rsidRPr="00711041">
        <w:rPr>
          <w:rFonts w:ascii="Times New Roman" w:hAnsi="Times New Roman" w:cs="Times New Roman"/>
          <w:sz w:val="20"/>
          <w:szCs w:val="20"/>
        </w:rPr>
        <w:t xml:space="preserve">) </w:t>
      </w:r>
      <w:r w:rsidR="00534AE6" w:rsidRPr="00711041">
        <w:rPr>
          <w:rFonts w:ascii="Times New Roman" w:hAnsi="Times New Roman" w:cs="Times New Roman"/>
          <w:sz w:val="20"/>
          <w:szCs w:val="20"/>
        </w:rPr>
        <w:t xml:space="preserve">) with RSI values of 20 and 22 respectively, representing </w:t>
      </w:r>
      <w:r w:rsidR="00985372" w:rsidRPr="00711041">
        <w:rPr>
          <w:rFonts w:ascii="Times New Roman" w:hAnsi="Times New Roman" w:cs="Times New Roman"/>
          <w:sz w:val="20"/>
          <w:szCs w:val="20"/>
        </w:rPr>
        <w:t>25% of the total tolerance.</w:t>
      </w:r>
    </w:p>
    <w:p w:rsidR="0074472B" w:rsidRPr="00711041" w:rsidRDefault="0074472B" w:rsidP="00711041">
      <w:pPr>
        <w:snapToGrid w:val="0"/>
        <w:spacing w:after="0" w:line="240" w:lineRule="auto"/>
        <w:jc w:val="both"/>
        <w:rPr>
          <w:rFonts w:ascii="Times New Roman" w:hAnsi="Times New Roman" w:cs="Times New Roman"/>
          <w:sz w:val="20"/>
          <w:szCs w:val="20"/>
          <w:lang w:eastAsia="zh-CN"/>
        </w:rPr>
      </w:pPr>
      <w:r w:rsidRPr="00711041">
        <w:rPr>
          <w:rFonts w:ascii="Times New Roman" w:hAnsi="Times New Roman" w:cs="Times New Roman"/>
          <w:bCs/>
          <w:sz w:val="20"/>
          <w:szCs w:val="20"/>
        </w:rPr>
        <w:t>[</w:t>
      </w:r>
      <w:r w:rsidR="00711041" w:rsidRPr="00711041">
        <w:rPr>
          <w:rFonts w:ascii="Times New Roman" w:hAnsi="Times New Roman" w:cs="Times New Roman"/>
          <w:sz w:val="20"/>
          <w:szCs w:val="20"/>
        </w:rPr>
        <w:t>Harriman</w:t>
      </w:r>
      <w:r w:rsidR="00711041" w:rsidRPr="00711041">
        <w:rPr>
          <w:rFonts w:ascii="Times New Roman" w:hAnsi="Times New Roman" w:cs="Times New Roman"/>
          <w:sz w:val="20"/>
          <w:szCs w:val="20"/>
          <w:vertAlign w:val="superscript"/>
        </w:rPr>
        <w:t xml:space="preserve"> </w:t>
      </w:r>
      <w:r w:rsidR="00711041" w:rsidRPr="00711041">
        <w:rPr>
          <w:rFonts w:ascii="Times New Roman" w:hAnsi="Times New Roman" w:cs="Times New Roman"/>
          <w:sz w:val="20"/>
          <w:szCs w:val="20"/>
        </w:rPr>
        <w:t xml:space="preserve">J. C., </w:t>
      </w:r>
      <w:proofErr w:type="spellStart"/>
      <w:r w:rsidR="00711041" w:rsidRPr="00711041">
        <w:rPr>
          <w:rFonts w:ascii="Times New Roman" w:hAnsi="Times New Roman" w:cs="Times New Roman"/>
          <w:sz w:val="20"/>
          <w:szCs w:val="20"/>
        </w:rPr>
        <w:t>Ngwuta</w:t>
      </w:r>
      <w:proofErr w:type="spellEnd"/>
      <w:r w:rsidR="00711041" w:rsidRPr="00711041">
        <w:rPr>
          <w:rFonts w:ascii="Times New Roman" w:hAnsi="Times New Roman" w:cs="Times New Roman"/>
          <w:sz w:val="20"/>
          <w:szCs w:val="20"/>
        </w:rPr>
        <w:t xml:space="preserve">, A. A., </w:t>
      </w:r>
      <w:proofErr w:type="spellStart"/>
      <w:r w:rsidR="00711041" w:rsidRPr="00711041">
        <w:rPr>
          <w:rFonts w:ascii="Times New Roman" w:hAnsi="Times New Roman" w:cs="Times New Roman"/>
          <w:sz w:val="20"/>
          <w:szCs w:val="20"/>
        </w:rPr>
        <w:t>Onyishi</w:t>
      </w:r>
      <w:proofErr w:type="spellEnd"/>
      <w:r w:rsidR="00711041" w:rsidRPr="00711041">
        <w:rPr>
          <w:rFonts w:ascii="Times New Roman" w:hAnsi="Times New Roman" w:cs="Times New Roman"/>
          <w:sz w:val="20"/>
          <w:szCs w:val="20"/>
        </w:rPr>
        <w:t xml:space="preserve">, G. C., </w:t>
      </w:r>
      <w:proofErr w:type="spellStart"/>
      <w:r w:rsidR="00711041" w:rsidRPr="00711041">
        <w:rPr>
          <w:rFonts w:ascii="Times New Roman" w:hAnsi="Times New Roman" w:cs="Times New Roman"/>
          <w:sz w:val="20"/>
          <w:szCs w:val="20"/>
        </w:rPr>
        <w:t>Nwadinobi</w:t>
      </w:r>
      <w:proofErr w:type="spellEnd"/>
      <w:r w:rsidR="00711041" w:rsidRPr="00711041">
        <w:rPr>
          <w:rFonts w:ascii="Times New Roman" w:hAnsi="Times New Roman" w:cs="Times New Roman"/>
          <w:sz w:val="20"/>
          <w:szCs w:val="20"/>
        </w:rPr>
        <w:t xml:space="preserve">, C.A., Orji, J. O., </w:t>
      </w:r>
      <w:proofErr w:type="spellStart"/>
      <w:r w:rsidR="00711041" w:rsidRPr="00711041">
        <w:rPr>
          <w:rFonts w:ascii="Times New Roman" w:hAnsi="Times New Roman" w:cs="Times New Roman"/>
          <w:sz w:val="20"/>
          <w:szCs w:val="20"/>
        </w:rPr>
        <w:t>Ndulue</w:t>
      </w:r>
      <w:proofErr w:type="spellEnd"/>
      <w:r w:rsidR="00711041" w:rsidRPr="00711041">
        <w:rPr>
          <w:rFonts w:ascii="Times New Roman" w:hAnsi="Times New Roman" w:cs="Times New Roman"/>
          <w:sz w:val="20"/>
          <w:szCs w:val="20"/>
        </w:rPr>
        <w:t xml:space="preserve">, N. K., </w:t>
      </w:r>
      <w:proofErr w:type="spellStart"/>
      <w:r w:rsidR="00711041" w:rsidRPr="00711041">
        <w:rPr>
          <w:rFonts w:ascii="Times New Roman" w:hAnsi="Times New Roman" w:cs="Times New Roman"/>
          <w:sz w:val="20"/>
          <w:szCs w:val="20"/>
        </w:rPr>
        <w:t>Ogu</w:t>
      </w:r>
      <w:proofErr w:type="spellEnd"/>
      <w:r w:rsidR="00711041" w:rsidRPr="00711041">
        <w:rPr>
          <w:rFonts w:ascii="Times New Roman" w:hAnsi="Times New Roman" w:cs="Times New Roman"/>
          <w:sz w:val="20"/>
          <w:szCs w:val="20"/>
        </w:rPr>
        <w:t>, C.E.</w:t>
      </w:r>
      <w:r w:rsidR="00711041">
        <w:rPr>
          <w:rFonts w:ascii="Times New Roman" w:hAnsi="Times New Roman" w:cs="Times New Roman"/>
          <w:sz w:val="20"/>
          <w:szCs w:val="20"/>
          <w:vertAlign w:val="superscript"/>
        </w:rPr>
        <w:t xml:space="preserve"> </w:t>
      </w:r>
      <w:r w:rsidR="00711041" w:rsidRPr="00711041">
        <w:rPr>
          <w:rFonts w:ascii="Times New Roman" w:hAnsi="Times New Roman" w:cs="Times New Roman"/>
          <w:sz w:val="20"/>
          <w:szCs w:val="20"/>
        </w:rPr>
        <w:t xml:space="preserve"> And </w:t>
      </w:r>
      <w:proofErr w:type="spellStart"/>
      <w:r w:rsidR="00711041" w:rsidRPr="00711041">
        <w:rPr>
          <w:rFonts w:ascii="Times New Roman" w:hAnsi="Times New Roman" w:cs="Times New Roman"/>
          <w:sz w:val="20"/>
          <w:szCs w:val="20"/>
        </w:rPr>
        <w:t>Njoku</w:t>
      </w:r>
      <w:proofErr w:type="spellEnd"/>
      <w:r w:rsidR="00711041" w:rsidRPr="00711041">
        <w:rPr>
          <w:rFonts w:ascii="Times New Roman" w:hAnsi="Times New Roman" w:cs="Times New Roman"/>
          <w:sz w:val="20"/>
          <w:szCs w:val="20"/>
        </w:rPr>
        <w:t>, G.</w:t>
      </w:r>
      <w:r w:rsidR="008F4D10">
        <w:rPr>
          <w:rFonts w:ascii="Times New Roman" w:hAnsi="Times New Roman" w:cs="Times New Roman"/>
          <w:sz w:val="20"/>
          <w:szCs w:val="20"/>
        </w:rPr>
        <w:t xml:space="preserve"> </w:t>
      </w:r>
      <w:r w:rsidR="00711041" w:rsidRPr="00711041">
        <w:rPr>
          <w:rFonts w:ascii="Times New Roman" w:hAnsi="Times New Roman" w:cs="Times New Roman"/>
          <w:b/>
          <w:sz w:val="20"/>
          <w:szCs w:val="28"/>
        </w:rPr>
        <w:t xml:space="preserve">Response of </w:t>
      </w:r>
      <w:r w:rsidR="00711041" w:rsidRPr="00711041">
        <w:rPr>
          <w:rFonts w:ascii="Times New Roman" w:hAnsi="Times New Roman" w:cs="Times New Roman"/>
          <w:b/>
          <w:sz w:val="20"/>
          <w:szCs w:val="24"/>
        </w:rPr>
        <w:t>yellow yam (</w:t>
      </w:r>
      <w:proofErr w:type="spellStart"/>
      <w:r w:rsidR="00711041" w:rsidRPr="00711041">
        <w:rPr>
          <w:rFonts w:ascii="Times New Roman" w:hAnsi="Times New Roman" w:cs="Times New Roman"/>
          <w:b/>
          <w:i/>
          <w:sz w:val="20"/>
          <w:szCs w:val="28"/>
        </w:rPr>
        <w:t>Dioscorea</w:t>
      </w:r>
      <w:proofErr w:type="spellEnd"/>
      <w:r w:rsidR="00711041" w:rsidRPr="00711041">
        <w:rPr>
          <w:rFonts w:ascii="Times New Roman" w:hAnsi="Times New Roman" w:cs="Times New Roman"/>
          <w:b/>
          <w:i/>
          <w:sz w:val="20"/>
          <w:szCs w:val="28"/>
        </w:rPr>
        <w:t xml:space="preserve"> </w:t>
      </w:r>
      <w:proofErr w:type="spellStart"/>
      <w:r w:rsidR="00711041" w:rsidRPr="00711041">
        <w:rPr>
          <w:rFonts w:ascii="Times New Roman" w:hAnsi="Times New Roman" w:cs="Times New Roman"/>
          <w:b/>
          <w:i/>
          <w:sz w:val="20"/>
          <w:szCs w:val="28"/>
        </w:rPr>
        <w:t>cayenensis</w:t>
      </w:r>
      <w:proofErr w:type="spellEnd"/>
      <w:r w:rsidR="00711041" w:rsidRPr="00711041">
        <w:rPr>
          <w:rFonts w:ascii="Times New Roman" w:hAnsi="Times New Roman" w:cs="Times New Roman"/>
          <w:b/>
          <w:sz w:val="20"/>
          <w:szCs w:val="28"/>
        </w:rPr>
        <w:t xml:space="preserve">) to shoot growth </w:t>
      </w:r>
      <w:proofErr w:type="spellStart"/>
      <w:r w:rsidR="00711041" w:rsidRPr="00711041">
        <w:rPr>
          <w:rFonts w:ascii="Times New Roman" w:hAnsi="Times New Roman" w:cs="Times New Roman"/>
          <w:b/>
          <w:sz w:val="20"/>
          <w:szCs w:val="28"/>
        </w:rPr>
        <w:t>phytohormones</w:t>
      </w:r>
      <w:proofErr w:type="spellEnd"/>
      <w:r w:rsidR="00711041" w:rsidRPr="00711041">
        <w:rPr>
          <w:rFonts w:ascii="Times New Roman" w:hAnsi="Times New Roman" w:cs="Times New Roman"/>
          <w:b/>
          <w:sz w:val="20"/>
          <w:szCs w:val="28"/>
        </w:rPr>
        <w:t xml:space="preserve"> on the tissue and organ morphogenesis</w:t>
      </w:r>
      <w:r w:rsidR="00711041" w:rsidRPr="00711041">
        <w:rPr>
          <w:rFonts w:ascii="Times New Roman" w:hAnsi="Times New Roman" w:cs="Times New Roman"/>
          <w:b/>
          <w:sz w:val="20"/>
          <w:szCs w:val="20"/>
        </w:rPr>
        <w:t>.</w:t>
      </w:r>
      <w:r w:rsidRPr="00711041">
        <w:rPr>
          <w:rFonts w:ascii="Times New Roman" w:hAnsi="Times New Roman" w:cs="Times New Roman"/>
          <w:bCs/>
          <w:i/>
          <w:sz w:val="20"/>
          <w:szCs w:val="20"/>
        </w:rPr>
        <w:t xml:space="preserve"> N Y </w:t>
      </w:r>
      <w:proofErr w:type="spellStart"/>
      <w:r w:rsidRPr="00711041">
        <w:rPr>
          <w:rFonts w:ascii="Times New Roman" w:hAnsi="Times New Roman" w:cs="Times New Roman"/>
          <w:bCs/>
          <w:i/>
          <w:sz w:val="20"/>
          <w:szCs w:val="20"/>
        </w:rPr>
        <w:t>Sci</w:t>
      </w:r>
      <w:proofErr w:type="spellEnd"/>
      <w:r w:rsidRPr="00711041">
        <w:rPr>
          <w:rFonts w:ascii="Times New Roman" w:hAnsi="Times New Roman" w:cs="Times New Roman"/>
          <w:bCs/>
          <w:i/>
          <w:sz w:val="20"/>
          <w:szCs w:val="20"/>
        </w:rPr>
        <w:t xml:space="preserve"> J</w:t>
      </w:r>
      <w:r w:rsidRPr="00711041">
        <w:rPr>
          <w:rFonts w:ascii="Times New Roman" w:hAnsi="Times New Roman" w:cs="Times New Roman"/>
          <w:bCs/>
          <w:sz w:val="20"/>
          <w:szCs w:val="20"/>
        </w:rPr>
        <w:t xml:space="preserve"> </w:t>
      </w:r>
      <w:r w:rsidRPr="00711041">
        <w:rPr>
          <w:rFonts w:ascii="Times New Roman" w:hAnsi="Times New Roman" w:cs="Times New Roman"/>
          <w:sz w:val="20"/>
          <w:szCs w:val="20"/>
        </w:rPr>
        <w:t>201</w:t>
      </w:r>
      <w:r w:rsidRPr="00711041">
        <w:rPr>
          <w:rFonts w:ascii="Times New Roman" w:hAnsi="Times New Roman" w:cs="Times New Roman" w:hint="eastAsia"/>
          <w:sz w:val="20"/>
          <w:szCs w:val="20"/>
        </w:rPr>
        <w:t>4</w:t>
      </w:r>
      <w:r w:rsidRPr="00711041">
        <w:rPr>
          <w:rFonts w:ascii="Times New Roman" w:hAnsi="Times New Roman" w:cs="Times New Roman"/>
          <w:sz w:val="20"/>
          <w:szCs w:val="20"/>
        </w:rPr>
        <w:t>;</w:t>
      </w:r>
      <w:r w:rsidRPr="00711041">
        <w:rPr>
          <w:rFonts w:ascii="Times New Roman" w:hAnsi="Times New Roman" w:cs="Times New Roman" w:hint="eastAsia"/>
          <w:sz w:val="20"/>
          <w:szCs w:val="20"/>
        </w:rPr>
        <w:t>7</w:t>
      </w:r>
      <w:r w:rsidRPr="00711041">
        <w:rPr>
          <w:rFonts w:ascii="Times New Roman" w:hAnsi="Times New Roman" w:cs="Times New Roman"/>
          <w:sz w:val="20"/>
          <w:szCs w:val="20"/>
        </w:rPr>
        <w:t>(</w:t>
      </w:r>
      <w:r w:rsidRPr="00711041">
        <w:rPr>
          <w:rFonts w:ascii="Times New Roman" w:hAnsi="Times New Roman" w:cs="Times New Roman" w:hint="eastAsia"/>
          <w:sz w:val="20"/>
          <w:szCs w:val="20"/>
        </w:rPr>
        <w:t>11</w:t>
      </w:r>
      <w:r w:rsidRPr="00711041">
        <w:rPr>
          <w:rFonts w:ascii="Times New Roman" w:hAnsi="Times New Roman" w:cs="Times New Roman"/>
          <w:sz w:val="20"/>
          <w:szCs w:val="20"/>
        </w:rPr>
        <w:t>):</w:t>
      </w:r>
      <w:r w:rsidR="00E1240E">
        <w:rPr>
          <w:rFonts w:ascii="Times New Roman" w:hAnsi="Times New Roman" w:cs="Times New Roman"/>
          <w:noProof/>
          <w:color w:val="000000"/>
          <w:sz w:val="20"/>
          <w:szCs w:val="20"/>
        </w:rPr>
        <w:t>16</w:t>
      </w:r>
      <w:r w:rsidRPr="00711041">
        <w:rPr>
          <w:rFonts w:ascii="Times New Roman" w:hAnsi="Times New Roman" w:cs="Times New Roman"/>
          <w:color w:val="000000"/>
          <w:sz w:val="20"/>
          <w:szCs w:val="20"/>
        </w:rPr>
        <w:t>-</w:t>
      </w:r>
      <w:r w:rsidR="00E1240E">
        <w:rPr>
          <w:rFonts w:ascii="Times New Roman" w:hAnsi="Times New Roman" w:cs="Times New Roman"/>
          <w:noProof/>
          <w:color w:val="000000"/>
          <w:sz w:val="20"/>
          <w:szCs w:val="20"/>
        </w:rPr>
        <w:t>24</w:t>
      </w:r>
      <w:r w:rsidRPr="00711041">
        <w:rPr>
          <w:rFonts w:ascii="Times New Roman" w:hAnsi="Times New Roman" w:cs="Times New Roman"/>
          <w:sz w:val="20"/>
          <w:szCs w:val="20"/>
        </w:rPr>
        <w:t xml:space="preserve">]. (ISSN: 1554-0200). </w:t>
      </w:r>
      <w:hyperlink r:id="rId8" w:history="1">
        <w:r w:rsidRPr="00711041">
          <w:rPr>
            <w:rStyle w:val="Hyperlink"/>
            <w:rFonts w:ascii="Times New Roman" w:hAnsi="Times New Roman" w:cs="Times New Roman"/>
            <w:sz w:val="20"/>
            <w:szCs w:val="20"/>
          </w:rPr>
          <w:t>http://www.sciencepub.net/newyork</w:t>
        </w:r>
      </w:hyperlink>
      <w:r w:rsidRPr="00711041">
        <w:rPr>
          <w:rFonts w:ascii="Times New Roman" w:hAnsi="Times New Roman" w:cs="Times New Roman"/>
          <w:sz w:val="20"/>
          <w:szCs w:val="20"/>
        </w:rPr>
        <w:t xml:space="preserve">. </w:t>
      </w:r>
      <w:r w:rsidR="00711041">
        <w:rPr>
          <w:rFonts w:ascii="Times New Roman" w:hAnsi="Times New Roman" w:cs="Times New Roman" w:hint="eastAsia"/>
          <w:sz w:val="20"/>
          <w:szCs w:val="20"/>
          <w:lang w:eastAsia="zh-CN"/>
        </w:rPr>
        <w:t>3</w:t>
      </w:r>
    </w:p>
    <w:p w:rsidR="0074472B" w:rsidRPr="00711041" w:rsidRDefault="0074472B" w:rsidP="00711041">
      <w:pPr>
        <w:snapToGrid w:val="0"/>
        <w:spacing w:after="0" w:line="240" w:lineRule="auto"/>
        <w:jc w:val="both"/>
        <w:rPr>
          <w:rFonts w:ascii="Times New Roman" w:hAnsi="Times New Roman" w:cs="Times New Roman"/>
          <w:sz w:val="20"/>
          <w:szCs w:val="20"/>
          <w:lang w:eastAsia="zh-CN"/>
        </w:rPr>
      </w:pPr>
    </w:p>
    <w:p w:rsidR="00177A7B" w:rsidRPr="00711041" w:rsidRDefault="00FE4D40" w:rsidP="00711041">
      <w:pPr>
        <w:snapToGrid w:val="0"/>
        <w:spacing w:after="0" w:line="240" w:lineRule="auto"/>
        <w:jc w:val="both"/>
        <w:rPr>
          <w:rFonts w:ascii="Times New Roman" w:hAnsi="Times New Roman" w:cs="Times New Roman"/>
          <w:sz w:val="20"/>
          <w:szCs w:val="20"/>
        </w:rPr>
      </w:pPr>
      <w:r w:rsidRPr="00711041">
        <w:rPr>
          <w:rFonts w:ascii="Times New Roman" w:hAnsi="Times New Roman" w:cs="Times New Roman"/>
          <w:b/>
          <w:sz w:val="20"/>
          <w:szCs w:val="20"/>
        </w:rPr>
        <w:t>Key words</w:t>
      </w:r>
      <w:r w:rsidRPr="00711041">
        <w:rPr>
          <w:rFonts w:ascii="Times New Roman" w:hAnsi="Times New Roman" w:cs="Times New Roman"/>
          <w:sz w:val="20"/>
          <w:szCs w:val="20"/>
        </w:rPr>
        <w:t xml:space="preserve">: </w:t>
      </w:r>
      <w:proofErr w:type="spellStart"/>
      <w:r w:rsidR="00BA1628" w:rsidRPr="00711041">
        <w:rPr>
          <w:rFonts w:ascii="Times New Roman" w:hAnsi="Times New Roman" w:cs="Times New Roman"/>
          <w:i/>
          <w:sz w:val="20"/>
          <w:szCs w:val="20"/>
        </w:rPr>
        <w:t>Dioscorea</w:t>
      </w:r>
      <w:proofErr w:type="spellEnd"/>
      <w:r w:rsidR="00BA1628" w:rsidRPr="00711041">
        <w:rPr>
          <w:rFonts w:ascii="Times New Roman" w:hAnsi="Times New Roman" w:cs="Times New Roman"/>
          <w:i/>
          <w:sz w:val="20"/>
          <w:szCs w:val="20"/>
        </w:rPr>
        <w:t xml:space="preserve"> </w:t>
      </w:r>
      <w:proofErr w:type="spellStart"/>
      <w:r w:rsidR="00BA1628" w:rsidRPr="00711041">
        <w:rPr>
          <w:rFonts w:ascii="Times New Roman" w:hAnsi="Times New Roman" w:cs="Times New Roman"/>
          <w:i/>
          <w:sz w:val="20"/>
          <w:szCs w:val="20"/>
        </w:rPr>
        <w:t>cayenensis</w:t>
      </w:r>
      <w:proofErr w:type="spellEnd"/>
      <w:r w:rsidR="00BA1628" w:rsidRPr="00711041">
        <w:rPr>
          <w:rFonts w:ascii="Times New Roman" w:hAnsi="Times New Roman" w:cs="Times New Roman"/>
          <w:i/>
          <w:sz w:val="20"/>
          <w:szCs w:val="20"/>
        </w:rPr>
        <w:t>,</w:t>
      </w:r>
      <w:r w:rsidR="00BA1628" w:rsidRPr="00711041">
        <w:rPr>
          <w:rFonts w:ascii="Times New Roman" w:hAnsi="Times New Roman" w:cs="Times New Roman"/>
          <w:sz w:val="20"/>
          <w:szCs w:val="20"/>
        </w:rPr>
        <w:t xml:space="preserve"> </w:t>
      </w:r>
      <w:r w:rsidRPr="00711041">
        <w:rPr>
          <w:rFonts w:ascii="Times New Roman" w:hAnsi="Times New Roman" w:cs="Times New Roman"/>
          <w:sz w:val="20"/>
          <w:szCs w:val="20"/>
        </w:rPr>
        <w:t xml:space="preserve">Rank Summation Index, </w:t>
      </w:r>
      <w:r w:rsidR="003F6C86" w:rsidRPr="00711041">
        <w:rPr>
          <w:rFonts w:ascii="Times New Roman" w:hAnsi="Times New Roman" w:cs="Times New Roman"/>
          <w:sz w:val="20"/>
          <w:szCs w:val="20"/>
        </w:rPr>
        <w:t>corre</w:t>
      </w:r>
      <w:r w:rsidR="009A64DB" w:rsidRPr="00711041">
        <w:rPr>
          <w:rFonts w:ascii="Times New Roman" w:hAnsi="Times New Roman" w:cs="Times New Roman"/>
          <w:sz w:val="20"/>
          <w:szCs w:val="20"/>
        </w:rPr>
        <w:t xml:space="preserve">lation, </w:t>
      </w:r>
      <w:proofErr w:type="spellStart"/>
      <w:r w:rsidRPr="00711041">
        <w:rPr>
          <w:rFonts w:ascii="Times New Roman" w:hAnsi="Times New Roman" w:cs="Times New Roman"/>
          <w:sz w:val="20"/>
          <w:szCs w:val="20"/>
        </w:rPr>
        <w:t>phytohormones</w:t>
      </w:r>
      <w:proofErr w:type="spellEnd"/>
      <w:r w:rsidR="00BA1628" w:rsidRPr="00711041">
        <w:rPr>
          <w:rFonts w:ascii="Times New Roman" w:hAnsi="Times New Roman" w:cs="Times New Roman"/>
          <w:sz w:val="20"/>
          <w:szCs w:val="20"/>
        </w:rPr>
        <w:t xml:space="preserve"> and morphogenesis.</w:t>
      </w:r>
    </w:p>
    <w:p w:rsidR="007B176F" w:rsidRDefault="007B176F" w:rsidP="00711041">
      <w:pPr>
        <w:snapToGrid w:val="0"/>
        <w:spacing w:after="0" w:line="240" w:lineRule="auto"/>
        <w:jc w:val="both"/>
        <w:rPr>
          <w:rFonts w:ascii="Times New Roman" w:hAnsi="Times New Roman" w:cs="Times New Roman"/>
          <w:b/>
          <w:sz w:val="20"/>
          <w:szCs w:val="20"/>
        </w:rPr>
      </w:pPr>
    </w:p>
    <w:p w:rsidR="007B176F" w:rsidRDefault="007B176F" w:rsidP="00711041">
      <w:pPr>
        <w:snapToGrid w:val="0"/>
        <w:spacing w:after="0" w:line="240" w:lineRule="auto"/>
        <w:jc w:val="both"/>
        <w:rPr>
          <w:rFonts w:ascii="Times New Roman" w:hAnsi="Times New Roman" w:cs="Times New Roman"/>
          <w:b/>
          <w:sz w:val="20"/>
          <w:szCs w:val="20"/>
        </w:rPr>
        <w:sectPr w:rsidR="007B176F" w:rsidSect="00E1240E">
          <w:headerReference w:type="default" r:id="rId9"/>
          <w:footerReference w:type="default" r:id="rId10"/>
          <w:type w:val="continuous"/>
          <w:pgSz w:w="12240" w:h="15840" w:code="1"/>
          <w:pgMar w:top="1440" w:right="1440" w:bottom="1440" w:left="1440" w:header="720" w:footer="720" w:gutter="0"/>
          <w:pgNumType w:start="16"/>
          <w:cols w:space="720"/>
          <w:docGrid w:linePitch="360"/>
        </w:sectPr>
      </w:pPr>
    </w:p>
    <w:p w:rsidR="00DF7992" w:rsidRPr="00711041" w:rsidRDefault="00711041" w:rsidP="00711041">
      <w:pPr>
        <w:snapToGrid w:val="0"/>
        <w:spacing w:after="0" w:line="240" w:lineRule="auto"/>
        <w:jc w:val="both"/>
        <w:rPr>
          <w:rFonts w:ascii="Times New Roman" w:hAnsi="Times New Roman" w:cs="Times New Roman"/>
          <w:sz w:val="20"/>
          <w:szCs w:val="20"/>
        </w:rPr>
      </w:pPr>
      <w:r w:rsidRPr="00711041">
        <w:rPr>
          <w:rFonts w:ascii="Times New Roman" w:hAnsi="Times New Roman" w:cs="Times New Roman"/>
          <w:b/>
          <w:sz w:val="20"/>
          <w:szCs w:val="20"/>
        </w:rPr>
        <w:lastRenderedPageBreak/>
        <w:t>Introduction</w:t>
      </w:r>
    </w:p>
    <w:p w:rsidR="0046317A" w:rsidRPr="00711041" w:rsidRDefault="00C051D2" w:rsidP="00711041">
      <w:pPr>
        <w:snapToGrid w:val="0"/>
        <w:spacing w:after="0" w:line="240" w:lineRule="auto"/>
        <w:ind w:firstLine="425"/>
        <w:jc w:val="both"/>
        <w:rPr>
          <w:rFonts w:ascii="Times New Roman" w:hAnsi="Times New Roman" w:cs="Times New Roman"/>
          <w:sz w:val="20"/>
          <w:szCs w:val="20"/>
        </w:rPr>
      </w:pPr>
      <w:r w:rsidRPr="00711041">
        <w:rPr>
          <w:rFonts w:ascii="Times New Roman" w:hAnsi="Times New Roman" w:cs="Times New Roman"/>
          <w:sz w:val="20"/>
          <w:szCs w:val="20"/>
        </w:rPr>
        <w:t xml:space="preserve">The </w:t>
      </w:r>
      <w:proofErr w:type="spellStart"/>
      <w:r w:rsidRPr="00711041">
        <w:rPr>
          <w:rFonts w:ascii="Times New Roman" w:hAnsi="Times New Roman" w:cs="Times New Roman"/>
          <w:sz w:val="20"/>
          <w:szCs w:val="20"/>
        </w:rPr>
        <w:t>dioecious</w:t>
      </w:r>
      <w:proofErr w:type="spellEnd"/>
      <w:r w:rsidRPr="00711041">
        <w:rPr>
          <w:rFonts w:ascii="Times New Roman" w:hAnsi="Times New Roman" w:cs="Times New Roman"/>
          <w:sz w:val="20"/>
          <w:szCs w:val="20"/>
        </w:rPr>
        <w:t xml:space="preserve"> and monocotyledonous </w:t>
      </w:r>
      <w:proofErr w:type="spellStart"/>
      <w:r w:rsidRPr="00711041">
        <w:rPr>
          <w:rFonts w:ascii="Times New Roman" w:hAnsi="Times New Roman" w:cs="Times New Roman"/>
          <w:i/>
          <w:sz w:val="20"/>
          <w:szCs w:val="20"/>
        </w:rPr>
        <w:t>Dioscorea</w:t>
      </w:r>
      <w:proofErr w:type="spellEnd"/>
      <w:r w:rsidRPr="00711041">
        <w:rPr>
          <w:rFonts w:ascii="Times New Roman" w:hAnsi="Times New Roman" w:cs="Times New Roman"/>
          <w:sz w:val="20"/>
          <w:szCs w:val="20"/>
        </w:rPr>
        <w:t xml:space="preserve"> is known as yam. It is named after the ancient Greek physician and Botanist </w:t>
      </w:r>
      <w:proofErr w:type="spellStart"/>
      <w:r w:rsidRPr="00711041">
        <w:rPr>
          <w:rFonts w:ascii="Times New Roman" w:hAnsi="Times New Roman" w:cs="Times New Roman"/>
          <w:sz w:val="20"/>
          <w:szCs w:val="20"/>
        </w:rPr>
        <w:t>Dioscorides</w:t>
      </w:r>
      <w:proofErr w:type="spellEnd"/>
      <w:r w:rsidRPr="00711041">
        <w:rPr>
          <w:rFonts w:ascii="Times New Roman" w:hAnsi="Times New Roman" w:cs="Times New Roman"/>
          <w:sz w:val="20"/>
          <w:szCs w:val="20"/>
        </w:rPr>
        <w:t xml:space="preserve"> </w:t>
      </w:r>
      <w:r w:rsidR="0060673D" w:rsidRPr="00711041">
        <w:rPr>
          <w:rFonts w:ascii="Times New Roman" w:hAnsi="Times New Roman" w:cs="Times New Roman"/>
          <w:sz w:val="20"/>
          <w:szCs w:val="20"/>
        </w:rPr>
        <w:t>(</w:t>
      </w:r>
      <w:proofErr w:type="spellStart"/>
      <w:r w:rsidR="0060673D" w:rsidRPr="00711041">
        <w:rPr>
          <w:rFonts w:ascii="Times New Roman" w:hAnsi="Times New Roman" w:cs="Times New Roman"/>
          <w:sz w:val="20"/>
          <w:szCs w:val="20"/>
        </w:rPr>
        <w:t>Ayensu</w:t>
      </w:r>
      <w:proofErr w:type="spellEnd"/>
      <w:r w:rsidR="0060673D" w:rsidRPr="00711041">
        <w:rPr>
          <w:rFonts w:ascii="Times New Roman" w:hAnsi="Times New Roman" w:cs="Times New Roman"/>
          <w:sz w:val="20"/>
          <w:szCs w:val="20"/>
        </w:rPr>
        <w:t>, 1972)</w:t>
      </w:r>
      <w:r w:rsidRPr="00711041">
        <w:rPr>
          <w:rFonts w:ascii="Times New Roman" w:hAnsi="Times New Roman" w:cs="Times New Roman"/>
          <w:sz w:val="20"/>
          <w:szCs w:val="20"/>
        </w:rPr>
        <w:t xml:space="preserve">. Yam, a multi-species, polyploidy and </w:t>
      </w:r>
      <w:proofErr w:type="spellStart"/>
      <w:r w:rsidRPr="00711041">
        <w:rPr>
          <w:rFonts w:ascii="Times New Roman" w:hAnsi="Times New Roman" w:cs="Times New Roman"/>
          <w:sz w:val="20"/>
          <w:szCs w:val="20"/>
        </w:rPr>
        <w:t>vegetatively</w:t>
      </w:r>
      <w:proofErr w:type="spellEnd"/>
      <w:r w:rsidRPr="00711041">
        <w:rPr>
          <w:rFonts w:ascii="Times New Roman" w:hAnsi="Times New Roman" w:cs="Times New Roman"/>
          <w:sz w:val="20"/>
          <w:szCs w:val="20"/>
        </w:rPr>
        <w:t xml:space="preserve"> propagated crop, is an economically important staple food for more than 300 million people in low income, food-deficit countries of tropics and sub-tropics</w:t>
      </w:r>
      <w:r w:rsidR="0060673D" w:rsidRPr="00711041">
        <w:rPr>
          <w:rFonts w:ascii="Times New Roman" w:hAnsi="Times New Roman" w:cs="Times New Roman"/>
          <w:sz w:val="20"/>
          <w:szCs w:val="20"/>
        </w:rPr>
        <w:t xml:space="preserve"> (</w:t>
      </w:r>
      <w:proofErr w:type="spellStart"/>
      <w:r w:rsidR="0060673D" w:rsidRPr="00711041">
        <w:rPr>
          <w:rFonts w:ascii="Times New Roman" w:hAnsi="Times New Roman" w:cs="Times New Roman"/>
          <w:sz w:val="20"/>
          <w:szCs w:val="20"/>
        </w:rPr>
        <w:t>Gedil</w:t>
      </w:r>
      <w:proofErr w:type="spellEnd"/>
      <w:r w:rsidR="0060673D" w:rsidRPr="00711041">
        <w:rPr>
          <w:rFonts w:ascii="Times New Roman" w:hAnsi="Times New Roman" w:cs="Times New Roman"/>
          <w:sz w:val="20"/>
          <w:szCs w:val="20"/>
        </w:rPr>
        <w:t xml:space="preserve"> and </w:t>
      </w:r>
      <w:proofErr w:type="spellStart"/>
      <w:r w:rsidR="0060673D" w:rsidRPr="00711041">
        <w:rPr>
          <w:rFonts w:ascii="Times New Roman" w:hAnsi="Times New Roman" w:cs="Times New Roman"/>
          <w:sz w:val="20"/>
          <w:szCs w:val="20"/>
        </w:rPr>
        <w:t>Sartie</w:t>
      </w:r>
      <w:proofErr w:type="spellEnd"/>
      <w:r w:rsidR="0060673D" w:rsidRPr="00711041">
        <w:rPr>
          <w:rFonts w:ascii="Times New Roman" w:hAnsi="Times New Roman" w:cs="Times New Roman"/>
          <w:sz w:val="20"/>
          <w:szCs w:val="20"/>
        </w:rPr>
        <w:t>, 2010).</w:t>
      </w:r>
      <w:r w:rsidRPr="00711041">
        <w:rPr>
          <w:rFonts w:ascii="Times New Roman" w:hAnsi="Times New Roman" w:cs="Times New Roman"/>
          <w:sz w:val="20"/>
          <w:szCs w:val="20"/>
        </w:rPr>
        <w:t xml:space="preserve"> Nigeria is by far the world’s largest producer</w:t>
      </w:r>
      <w:r w:rsidR="00CF21CB" w:rsidRPr="00711041">
        <w:rPr>
          <w:rFonts w:ascii="Times New Roman" w:hAnsi="Times New Roman" w:cs="Times New Roman"/>
          <w:sz w:val="20"/>
          <w:szCs w:val="20"/>
        </w:rPr>
        <w:t xml:space="preserve"> of yams, accounting for over 70-76 </w:t>
      </w:r>
      <w:r w:rsidR="00CF21CB" w:rsidRPr="00711041">
        <w:rPr>
          <w:rFonts w:ascii="Times New Roman" w:hAnsi="Times New Roman" w:cs="Times New Roman"/>
          <w:i/>
          <w:sz w:val="20"/>
          <w:szCs w:val="20"/>
        </w:rPr>
        <w:t>percent</w:t>
      </w:r>
      <w:r w:rsidR="00CF21CB" w:rsidRPr="00711041">
        <w:rPr>
          <w:rFonts w:ascii="Times New Roman" w:hAnsi="Times New Roman" w:cs="Times New Roman"/>
          <w:sz w:val="20"/>
          <w:szCs w:val="20"/>
        </w:rPr>
        <w:t xml:space="preserve"> of the world production. According to 20</w:t>
      </w:r>
      <w:r w:rsidR="0060673D" w:rsidRPr="00711041">
        <w:rPr>
          <w:rFonts w:ascii="Times New Roman" w:hAnsi="Times New Roman" w:cs="Times New Roman"/>
          <w:sz w:val="20"/>
          <w:szCs w:val="20"/>
        </w:rPr>
        <w:t>13</w:t>
      </w:r>
      <w:r w:rsidR="00CF21CB" w:rsidRPr="00711041">
        <w:rPr>
          <w:rFonts w:ascii="Times New Roman" w:hAnsi="Times New Roman" w:cs="Times New Roman"/>
          <w:sz w:val="20"/>
          <w:szCs w:val="20"/>
        </w:rPr>
        <w:t xml:space="preserve"> figures, yam production in Nigeria has doubled since 1985, with Nigeria producing 35.017 million metric </w:t>
      </w:r>
      <w:proofErr w:type="spellStart"/>
      <w:r w:rsidR="00CF21CB" w:rsidRPr="00711041">
        <w:rPr>
          <w:rFonts w:ascii="Times New Roman" w:hAnsi="Times New Roman" w:cs="Times New Roman"/>
          <w:sz w:val="20"/>
          <w:szCs w:val="20"/>
        </w:rPr>
        <w:t>tonnes</w:t>
      </w:r>
      <w:proofErr w:type="spellEnd"/>
      <w:r w:rsidR="00CF21CB" w:rsidRPr="00711041">
        <w:rPr>
          <w:rFonts w:ascii="Times New Roman" w:hAnsi="Times New Roman" w:cs="Times New Roman"/>
          <w:sz w:val="20"/>
          <w:szCs w:val="20"/>
        </w:rPr>
        <w:t xml:space="preserve"> with value equivalent of US $5.654 billion</w:t>
      </w:r>
      <w:r w:rsidR="0060673D" w:rsidRPr="00711041">
        <w:rPr>
          <w:rFonts w:ascii="Times New Roman" w:hAnsi="Times New Roman" w:cs="Times New Roman"/>
          <w:sz w:val="20"/>
          <w:szCs w:val="20"/>
        </w:rPr>
        <w:t xml:space="preserve"> FAOSTAT </w:t>
      </w:r>
      <w:r w:rsidR="0060673D" w:rsidRPr="00711041">
        <w:rPr>
          <w:rFonts w:ascii="Times New Roman" w:hAnsi="Times New Roman" w:cs="Times New Roman"/>
          <w:sz w:val="20"/>
          <w:szCs w:val="20"/>
        </w:rPr>
        <w:lastRenderedPageBreak/>
        <w:t>(2013)</w:t>
      </w:r>
      <w:r w:rsidR="00CF21CB" w:rsidRPr="00711041">
        <w:rPr>
          <w:rFonts w:ascii="Times New Roman" w:hAnsi="Times New Roman" w:cs="Times New Roman"/>
          <w:sz w:val="20"/>
          <w:szCs w:val="20"/>
        </w:rPr>
        <w:t xml:space="preserve">. In perspective, the world’s second and third largest producers of yams, Cote d’Ivoire and Ghana, only produced 6.9 and 4.8 million </w:t>
      </w:r>
      <w:proofErr w:type="spellStart"/>
      <w:r w:rsidR="00CF21CB" w:rsidRPr="00711041">
        <w:rPr>
          <w:rFonts w:ascii="Times New Roman" w:hAnsi="Times New Roman" w:cs="Times New Roman"/>
          <w:sz w:val="20"/>
          <w:szCs w:val="20"/>
        </w:rPr>
        <w:t>tonnes</w:t>
      </w:r>
      <w:proofErr w:type="spellEnd"/>
      <w:r w:rsidR="00CF21CB" w:rsidRPr="00711041">
        <w:rPr>
          <w:rFonts w:ascii="Times New Roman" w:hAnsi="Times New Roman" w:cs="Times New Roman"/>
          <w:sz w:val="20"/>
          <w:szCs w:val="20"/>
        </w:rPr>
        <w:t xml:space="preserve"> of yam in 20</w:t>
      </w:r>
      <w:r w:rsidR="0060673D" w:rsidRPr="00711041">
        <w:rPr>
          <w:rFonts w:ascii="Times New Roman" w:hAnsi="Times New Roman" w:cs="Times New Roman"/>
          <w:sz w:val="20"/>
          <w:szCs w:val="20"/>
        </w:rPr>
        <w:t>13</w:t>
      </w:r>
      <w:r w:rsidR="00CF21CB" w:rsidRPr="00711041">
        <w:rPr>
          <w:rFonts w:ascii="Times New Roman" w:hAnsi="Times New Roman" w:cs="Times New Roman"/>
          <w:sz w:val="20"/>
          <w:szCs w:val="20"/>
        </w:rPr>
        <w:t xml:space="preserve"> respectively</w:t>
      </w:r>
      <w:r w:rsidR="0060673D" w:rsidRPr="00711041">
        <w:rPr>
          <w:rFonts w:ascii="Times New Roman" w:hAnsi="Times New Roman" w:cs="Times New Roman"/>
          <w:sz w:val="20"/>
          <w:szCs w:val="20"/>
        </w:rPr>
        <w:t xml:space="preserve"> as reported by CGIAR (2014)</w:t>
      </w:r>
      <w:r w:rsidR="00CF21CB" w:rsidRPr="00711041">
        <w:rPr>
          <w:rFonts w:ascii="Times New Roman" w:hAnsi="Times New Roman" w:cs="Times New Roman"/>
          <w:sz w:val="20"/>
          <w:szCs w:val="20"/>
        </w:rPr>
        <w:t>. Yellow yam (</w:t>
      </w:r>
      <w:proofErr w:type="spellStart"/>
      <w:r w:rsidR="00CF21CB" w:rsidRPr="00711041">
        <w:rPr>
          <w:rFonts w:ascii="Times New Roman" w:hAnsi="Times New Roman" w:cs="Times New Roman"/>
          <w:i/>
          <w:sz w:val="20"/>
          <w:szCs w:val="20"/>
        </w:rPr>
        <w:t>Dioscorea</w:t>
      </w:r>
      <w:proofErr w:type="spellEnd"/>
      <w:r w:rsidR="00CF21CB" w:rsidRPr="00711041">
        <w:rPr>
          <w:rFonts w:ascii="Times New Roman" w:hAnsi="Times New Roman" w:cs="Times New Roman"/>
          <w:i/>
          <w:sz w:val="20"/>
          <w:szCs w:val="20"/>
        </w:rPr>
        <w:t xml:space="preserve"> </w:t>
      </w:r>
      <w:proofErr w:type="spellStart"/>
      <w:r w:rsidR="00CF21CB" w:rsidRPr="00711041">
        <w:rPr>
          <w:rFonts w:ascii="Times New Roman" w:hAnsi="Times New Roman" w:cs="Times New Roman"/>
          <w:i/>
          <w:sz w:val="20"/>
          <w:szCs w:val="20"/>
        </w:rPr>
        <w:t>cayenensis</w:t>
      </w:r>
      <w:proofErr w:type="spellEnd"/>
      <w:r w:rsidR="00CF21CB" w:rsidRPr="00711041">
        <w:rPr>
          <w:rFonts w:ascii="Times New Roman" w:hAnsi="Times New Roman" w:cs="Times New Roman"/>
          <w:sz w:val="20"/>
          <w:szCs w:val="20"/>
        </w:rPr>
        <w:t xml:space="preserve"> Lam)</w:t>
      </w:r>
      <w:r w:rsidRPr="00711041">
        <w:rPr>
          <w:rFonts w:ascii="Times New Roman" w:hAnsi="Times New Roman" w:cs="Times New Roman"/>
          <w:sz w:val="20"/>
          <w:szCs w:val="20"/>
        </w:rPr>
        <w:t xml:space="preserve"> </w:t>
      </w:r>
      <w:r w:rsidR="00CF21CB" w:rsidRPr="00711041">
        <w:rPr>
          <w:rFonts w:ascii="Times New Roman" w:hAnsi="Times New Roman" w:cs="Times New Roman"/>
          <w:sz w:val="20"/>
          <w:szCs w:val="20"/>
        </w:rPr>
        <w:t>is believed to originate from West African region</w:t>
      </w:r>
      <w:r w:rsidR="00BA154A" w:rsidRPr="00711041">
        <w:rPr>
          <w:rFonts w:ascii="Times New Roman" w:hAnsi="Times New Roman" w:cs="Times New Roman"/>
          <w:sz w:val="20"/>
          <w:szCs w:val="20"/>
        </w:rPr>
        <w:t>; it is by far the most important of the indigenous African yams</w:t>
      </w:r>
      <w:r w:rsidR="00E75C3C" w:rsidRPr="00711041">
        <w:rPr>
          <w:rFonts w:ascii="Times New Roman" w:hAnsi="Times New Roman" w:cs="Times New Roman"/>
          <w:sz w:val="20"/>
          <w:szCs w:val="20"/>
        </w:rPr>
        <w:t xml:space="preserve"> (Edison </w:t>
      </w:r>
      <w:r w:rsidR="00E75C3C" w:rsidRPr="00711041">
        <w:rPr>
          <w:rFonts w:ascii="Times New Roman" w:hAnsi="Times New Roman" w:cs="Times New Roman"/>
          <w:i/>
          <w:sz w:val="20"/>
          <w:szCs w:val="20"/>
        </w:rPr>
        <w:t>et al</w:t>
      </w:r>
      <w:r w:rsidR="00E75C3C" w:rsidRPr="00711041">
        <w:rPr>
          <w:rFonts w:ascii="Times New Roman" w:hAnsi="Times New Roman" w:cs="Times New Roman"/>
          <w:sz w:val="20"/>
          <w:szCs w:val="20"/>
        </w:rPr>
        <w:t>., 2006)</w:t>
      </w:r>
      <w:r w:rsidR="00BA154A" w:rsidRPr="00711041">
        <w:rPr>
          <w:rFonts w:ascii="Times New Roman" w:hAnsi="Times New Roman" w:cs="Times New Roman"/>
          <w:sz w:val="20"/>
          <w:szCs w:val="20"/>
        </w:rPr>
        <w:t xml:space="preserve">. The tuber of </w:t>
      </w:r>
      <w:r w:rsidR="00BA154A" w:rsidRPr="00711041">
        <w:rPr>
          <w:rFonts w:ascii="Times New Roman" w:hAnsi="Times New Roman" w:cs="Times New Roman"/>
          <w:i/>
          <w:sz w:val="20"/>
          <w:szCs w:val="20"/>
        </w:rPr>
        <w:t xml:space="preserve">D. </w:t>
      </w:r>
      <w:proofErr w:type="spellStart"/>
      <w:r w:rsidR="00BA154A" w:rsidRPr="00711041">
        <w:rPr>
          <w:rFonts w:ascii="Times New Roman" w:hAnsi="Times New Roman" w:cs="Times New Roman"/>
          <w:i/>
          <w:sz w:val="20"/>
          <w:szCs w:val="20"/>
        </w:rPr>
        <w:t>cayenensis</w:t>
      </w:r>
      <w:proofErr w:type="spellEnd"/>
      <w:r w:rsidR="00BA154A" w:rsidRPr="00711041">
        <w:rPr>
          <w:rFonts w:ascii="Times New Roman" w:hAnsi="Times New Roman" w:cs="Times New Roman"/>
          <w:sz w:val="20"/>
          <w:szCs w:val="20"/>
        </w:rPr>
        <w:t xml:space="preserve"> has high carbohydrate content (low in fat and protein) and provides good source of energy. Unpeeled yam has vitamin C</w:t>
      </w:r>
      <w:r w:rsidR="00E75C3C" w:rsidRPr="00711041">
        <w:rPr>
          <w:rFonts w:ascii="Times New Roman" w:hAnsi="Times New Roman" w:cs="Times New Roman"/>
          <w:sz w:val="20"/>
          <w:szCs w:val="20"/>
        </w:rPr>
        <w:t xml:space="preserve"> (Anon, 2011)</w:t>
      </w:r>
      <w:r w:rsidR="00BA154A" w:rsidRPr="00711041">
        <w:rPr>
          <w:rFonts w:ascii="Times New Roman" w:hAnsi="Times New Roman" w:cs="Times New Roman"/>
          <w:sz w:val="20"/>
          <w:szCs w:val="20"/>
        </w:rPr>
        <w:t xml:space="preserve">. </w:t>
      </w:r>
      <w:r w:rsidR="0026068C" w:rsidRPr="00711041">
        <w:rPr>
          <w:rFonts w:ascii="Times New Roman" w:hAnsi="Times New Roman" w:cs="Times New Roman"/>
          <w:sz w:val="20"/>
          <w:szCs w:val="20"/>
        </w:rPr>
        <w:t>It</w:t>
      </w:r>
      <w:r w:rsidR="00CF150A" w:rsidRPr="00711041">
        <w:rPr>
          <w:rFonts w:ascii="Times New Roman" w:hAnsi="Times New Roman" w:cs="Times New Roman"/>
          <w:sz w:val="20"/>
          <w:szCs w:val="20"/>
        </w:rPr>
        <w:t xml:space="preserve"> is</w:t>
      </w:r>
      <w:r w:rsidR="00BA154A" w:rsidRPr="00711041">
        <w:rPr>
          <w:rFonts w:ascii="Times New Roman" w:hAnsi="Times New Roman" w:cs="Times New Roman"/>
          <w:sz w:val="20"/>
          <w:szCs w:val="20"/>
        </w:rPr>
        <w:t xml:space="preserve"> consumed as boiled yam or fried in oil and then consumed. It is often pounded into a thick paste after bo</w:t>
      </w:r>
      <w:r w:rsidR="00CF150A" w:rsidRPr="00711041">
        <w:rPr>
          <w:rFonts w:ascii="Times New Roman" w:hAnsi="Times New Roman" w:cs="Times New Roman"/>
          <w:sz w:val="20"/>
          <w:szCs w:val="20"/>
        </w:rPr>
        <w:t>iling and is consumed with soup</w:t>
      </w:r>
      <w:r w:rsidR="00D23A56" w:rsidRPr="00711041">
        <w:rPr>
          <w:rFonts w:ascii="Times New Roman" w:hAnsi="Times New Roman" w:cs="Times New Roman"/>
          <w:sz w:val="20"/>
          <w:szCs w:val="20"/>
        </w:rPr>
        <w:t>.</w:t>
      </w:r>
      <w:r w:rsidR="00CF150A" w:rsidRPr="00711041">
        <w:rPr>
          <w:rFonts w:ascii="Times New Roman" w:hAnsi="Times New Roman" w:cs="Times New Roman"/>
          <w:sz w:val="20"/>
          <w:szCs w:val="20"/>
        </w:rPr>
        <w:t xml:space="preserve"> </w:t>
      </w:r>
      <w:r w:rsidR="00D23A56" w:rsidRPr="00711041">
        <w:rPr>
          <w:rFonts w:ascii="Times New Roman" w:hAnsi="Times New Roman" w:cs="Times New Roman"/>
          <w:sz w:val="20"/>
          <w:szCs w:val="20"/>
        </w:rPr>
        <w:t xml:space="preserve">Its medicinal use as a heart stimulant is attributed </w:t>
      </w:r>
      <w:r w:rsidR="00D23A56" w:rsidRPr="00711041">
        <w:rPr>
          <w:rFonts w:ascii="Times New Roman" w:hAnsi="Times New Roman" w:cs="Times New Roman"/>
          <w:sz w:val="20"/>
          <w:szCs w:val="20"/>
        </w:rPr>
        <w:lastRenderedPageBreak/>
        <w:t xml:space="preserve">to its chemical composition which consists of alkaloids of </w:t>
      </w:r>
      <w:proofErr w:type="spellStart"/>
      <w:r w:rsidR="00D23A56" w:rsidRPr="00711041">
        <w:rPr>
          <w:rFonts w:ascii="Times New Roman" w:hAnsi="Times New Roman" w:cs="Times New Roman"/>
          <w:sz w:val="20"/>
          <w:szCs w:val="20"/>
        </w:rPr>
        <w:t>sapogenin</w:t>
      </w:r>
      <w:proofErr w:type="spellEnd"/>
      <w:r w:rsidR="00D23A56" w:rsidRPr="00711041">
        <w:rPr>
          <w:rFonts w:ascii="Times New Roman" w:hAnsi="Times New Roman" w:cs="Times New Roman"/>
          <w:sz w:val="20"/>
          <w:szCs w:val="20"/>
        </w:rPr>
        <w:t xml:space="preserve"> while its use as an industrial starch has also been esta</w:t>
      </w:r>
      <w:r w:rsidR="00877482" w:rsidRPr="00711041">
        <w:rPr>
          <w:rFonts w:ascii="Times New Roman" w:hAnsi="Times New Roman" w:cs="Times New Roman"/>
          <w:sz w:val="20"/>
          <w:szCs w:val="20"/>
        </w:rPr>
        <w:t>blished</w:t>
      </w:r>
      <w:r w:rsidR="00E75C3C" w:rsidRPr="00711041">
        <w:rPr>
          <w:rFonts w:ascii="Times New Roman" w:hAnsi="Times New Roman" w:cs="Times New Roman"/>
          <w:sz w:val="20"/>
          <w:szCs w:val="20"/>
        </w:rPr>
        <w:t xml:space="preserve"> (Anon, 2011)</w:t>
      </w:r>
      <w:r w:rsidR="00877482" w:rsidRPr="00711041">
        <w:rPr>
          <w:rFonts w:ascii="Times New Roman" w:hAnsi="Times New Roman" w:cs="Times New Roman"/>
          <w:sz w:val="20"/>
          <w:szCs w:val="20"/>
        </w:rPr>
        <w:t>. Traditionally, o</w:t>
      </w:r>
      <w:r w:rsidR="00D23A56" w:rsidRPr="00711041">
        <w:rPr>
          <w:rFonts w:ascii="Times New Roman" w:hAnsi="Times New Roman" w:cs="Times New Roman"/>
          <w:sz w:val="20"/>
          <w:szCs w:val="20"/>
        </w:rPr>
        <w:t>ne of the marriage custom observed in some communities in Nigeria is to measure the bridegroom’s wealth by the amount of yams that he can produce</w:t>
      </w:r>
      <w:r w:rsidR="00877482" w:rsidRPr="00711041">
        <w:rPr>
          <w:rFonts w:ascii="Times New Roman" w:hAnsi="Times New Roman" w:cs="Times New Roman"/>
          <w:sz w:val="20"/>
          <w:szCs w:val="20"/>
        </w:rPr>
        <w:t>. Likewise i</w:t>
      </w:r>
      <w:r w:rsidR="00D23A56" w:rsidRPr="00711041">
        <w:rPr>
          <w:rFonts w:ascii="Times New Roman" w:hAnsi="Times New Roman" w:cs="Times New Roman"/>
          <w:sz w:val="20"/>
          <w:szCs w:val="20"/>
        </w:rPr>
        <w:t>n some areas in Igbo land, yam is depicted as a male totem</w:t>
      </w:r>
      <w:r w:rsidR="00E75C3C" w:rsidRPr="00711041">
        <w:rPr>
          <w:rFonts w:ascii="Times New Roman" w:hAnsi="Times New Roman" w:cs="Times New Roman"/>
          <w:sz w:val="20"/>
          <w:szCs w:val="20"/>
        </w:rPr>
        <w:t xml:space="preserve"> (IITA, 2011)</w:t>
      </w:r>
      <w:r w:rsidR="00D23A56" w:rsidRPr="00711041">
        <w:rPr>
          <w:rFonts w:ascii="Times New Roman" w:hAnsi="Times New Roman" w:cs="Times New Roman"/>
          <w:sz w:val="20"/>
          <w:szCs w:val="20"/>
        </w:rPr>
        <w:t>.</w:t>
      </w:r>
      <w:r w:rsidR="00B61EBD" w:rsidRPr="00711041">
        <w:rPr>
          <w:rFonts w:ascii="Times New Roman" w:hAnsi="Times New Roman" w:cs="Times New Roman"/>
          <w:sz w:val="20"/>
          <w:szCs w:val="20"/>
        </w:rPr>
        <w:t xml:space="preserve"> Tubers have a dual agricultural function; they supply nourishment as a source of food and tubers also act</w:t>
      </w:r>
      <w:r w:rsidR="00BA154A" w:rsidRPr="00711041">
        <w:rPr>
          <w:rFonts w:ascii="Times New Roman" w:hAnsi="Times New Roman" w:cs="Times New Roman"/>
          <w:sz w:val="20"/>
          <w:szCs w:val="20"/>
        </w:rPr>
        <w:t xml:space="preserve"> </w:t>
      </w:r>
      <w:r w:rsidR="00F71D6D" w:rsidRPr="00711041">
        <w:rPr>
          <w:rFonts w:ascii="Times New Roman" w:hAnsi="Times New Roman" w:cs="Times New Roman"/>
          <w:sz w:val="20"/>
          <w:szCs w:val="20"/>
        </w:rPr>
        <w:t>as a planting material</w:t>
      </w:r>
      <w:r w:rsidR="00E75C3C" w:rsidRPr="00711041">
        <w:rPr>
          <w:rFonts w:ascii="Times New Roman" w:hAnsi="Times New Roman" w:cs="Times New Roman"/>
          <w:sz w:val="20"/>
          <w:szCs w:val="20"/>
        </w:rPr>
        <w:t xml:space="preserve"> (Tor </w:t>
      </w:r>
      <w:r w:rsidR="00E75C3C" w:rsidRPr="00711041">
        <w:rPr>
          <w:rFonts w:ascii="Times New Roman" w:hAnsi="Times New Roman" w:cs="Times New Roman"/>
          <w:i/>
          <w:sz w:val="20"/>
          <w:szCs w:val="20"/>
        </w:rPr>
        <w:t>et al</w:t>
      </w:r>
      <w:r w:rsidR="00E75C3C" w:rsidRPr="00711041">
        <w:rPr>
          <w:rFonts w:ascii="Times New Roman" w:hAnsi="Times New Roman" w:cs="Times New Roman"/>
          <w:sz w:val="20"/>
          <w:szCs w:val="20"/>
        </w:rPr>
        <w:t>., 1998)</w:t>
      </w:r>
      <w:r w:rsidR="00B61EBD" w:rsidRPr="00711041">
        <w:rPr>
          <w:rFonts w:ascii="Times New Roman" w:hAnsi="Times New Roman" w:cs="Times New Roman"/>
          <w:sz w:val="20"/>
          <w:szCs w:val="20"/>
        </w:rPr>
        <w:t>. Despite their economic importance, however, production is still low due to limited supply of planting materials.</w:t>
      </w:r>
      <w:r w:rsidR="00F71D6D" w:rsidRPr="00711041">
        <w:rPr>
          <w:rFonts w:ascii="Times New Roman" w:hAnsi="Times New Roman" w:cs="Times New Roman"/>
          <w:sz w:val="20"/>
          <w:szCs w:val="20"/>
        </w:rPr>
        <w:t xml:space="preserve"> The use of cross-breeding techniques has been limited for the crop improvement. Zygotic embryos, formed by sexual hybridization do not develop or germinate </w:t>
      </w:r>
      <w:r w:rsidR="00F71D6D" w:rsidRPr="00711041">
        <w:rPr>
          <w:rFonts w:ascii="Times New Roman" w:hAnsi="Times New Roman" w:cs="Times New Roman"/>
          <w:i/>
          <w:sz w:val="20"/>
          <w:szCs w:val="20"/>
        </w:rPr>
        <w:t>in vivo</w:t>
      </w:r>
      <w:r w:rsidR="00D46BF9" w:rsidRPr="00711041">
        <w:rPr>
          <w:rFonts w:ascii="Times New Roman" w:hAnsi="Times New Roman" w:cs="Times New Roman"/>
          <w:sz w:val="20"/>
          <w:szCs w:val="20"/>
        </w:rPr>
        <w:t xml:space="preserve"> (Araki </w:t>
      </w:r>
      <w:r w:rsidR="00D46BF9" w:rsidRPr="00711041">
        <w:rPr>
          <w:rFonts w:ascii="Times New Roman" w:hAnsi="Times New Roman" w:cs="Times New Roman"/>
          <w:i/>
          <w:sz w:val="20"/>
          <w:szCs w:val="20"/>
        </w:rPr>
        <w:t>et al</w:t>
      </w:r>
      <w:r w:rsidR="00D46BF9" w:rsidRPr="00711041">
        <w:rPr>
          <w:rFonts w:ascii="Times New Roman" w:hAnsi="Times New Roman" w:cs="Times New Roman"/>
          <w:sz w:val="20"/>
          <w:szCs w:val="20"/>
        </w:rPr>
        <w:t>., 1987)</w:t>
      </w:r>
      <w:r w:rsidR="00F71D6D" w:rsidRPr="00711041">
        <w:rPr>
          <w:rFonts w:ascii="Times New Roman" w:hAnsi="Times New Roman" w:cs="Times New Roman"/>
          <w:sz w:val="20"/>
          <w:szCs w:val="20"/>
        </w:rPr>
        <w:t>. According to</w:t>
      </w:r>
      <w:r w:rsidR="00D46BF9" w:rsidRPr="00711041">
        <w:rPr>
          <w:rFonts w:ascii="Times New Roman" w:hAnsi="Times New Roman" w:cs="Times New Roman"/>
          <w:sz w:val="20"/>
          <w:szCs w:val="20"/>
        </w:rPr>
        <w:t xml:space="preserve"> </w:t>
      </w:r>
      <w:proofErr w:type="spellStart"/>
      <w:r w:rsidR="00D46BF9" w:rsidRPr="00711041">
        <w:rPr>
          <w:rFonts w:ascii="Times New Roman" w:hAnsi="Times New Roman" w:cs="Times New Roman"/>
          <w:sz w:val="20"/>
          <w:szCs w:val="20"/>
        </w:rPr>
        <w:t>Ezeibekwe</w:t>
      </w:r>
      <w:proofErr w:type="spellEnd"/>
      <w:r w:rsidR="00D46BF9" w:rsidRPr="00711041">
        <w:rPr>
          <w:rFonts w:ascii="Times New Roman" w:hAnsi="Times New Roman" w:cs="Times New Roman"/>
          <w:sz w:val="20"/>
          <w:szCs w:val="20"/>
        </w:rPr>
        <w:t xml:space="preserve"> </w:t>
      </w:r>
      <w:r w:rsidR="00D46BF9" w:rsidRPr="00711041">
        <w:rPr>
          <w:rFonts w:ascii="Times New Roman" w:hAnsi="Times New Roman" w:cs="Times New Roman"/>
          <w:i/>
          <w:sz w:val="20"/>
          <w:szCs w:val="20"/>
        </w:rPr>
        <w:t>et al</w:t>
      </w:r>
      <w:r w:rsidR="00D46BF9" w:rsidRPr="00711041">
        <w:rPr>
          <w:rFonts w:ascii="Times New Roman" w:hAnsi="Times New Roman" w:cs="Times New Roman"/>
          <w:sz w:val="20"/>
          <w:szCs w:val="20"/>
        </w:rPr>
        <w:t>. (2009)</w:t>
      </w:r>
      <w:r w:rsidR="00F71D6D" w:rsidRPr="00711041">
        <w:rPr>
          <w:rFonts w:ascii="Times New Roman" w:hAnsi="Times New Roman" w:cs="Times New Roman"/>
          <w:sz w:val="20"/>
          <w:szCs w:val="20"/>
        </w:rPr>
        <w:t xml:space="preserve">, yams are difficult to breed by hybridization because of their polyploidy and high </w:t>
      </w:r>
      <w:proofErr w:type="spellStart"/>
      <w:r w:rsidR="00F71D6D" w:rsidRPr="00711041">
        <w:rPr>
          <w:rFonts w:ascii="Times New Roman" w:hAnsi="Times New Roman" w:cs="Times New Roman"/>
          <w:sz w:val="20"/>
          <w:szCs w:val="20"/>
        </w:rPr>
        <w:t>heterozygosity</w:t>
      </w:r>
      <w:proofErr w:type="spellEnd"/>
      <w:r w:rsidR="00F71D6D" w:rsidRPr="00711041">
        <w:rPr>
          <w:rFonts w:ascii="Times New Roman" w:hAnsi="Times New Roman" w:cs="Times New Roman"/>
          <w:sz w:val="20"/>
          <w:szCs w:val="20"/>
        </w:rPr>
        <w:t>, while</w:t>
      </w:r>
      <w:r w:rsidR="00D46BF9" w:rsidRPr="00711041">
        <w:rPr>
          <w:rFonts w:ascii="Times New Roman" w:hAnsi="Times New Roman" w:cs="Times New Roman"/>
          <w:sz w:val="20"/>
          <w:szCs w:val="20"/>
        </w:rPr>
        <w:t xml:space="preserve"> Isidro </w:t>
      </w:r>
      <w:r w:rsidR="00D46BF9" w:rsidRPr="00711041">
        <w:rPr>
          <w:rFonts w:ascii="Times New Roman" w:hAnsi="Times New Roman" w:cs="Times New Roman"/>
          <w:i/>
          <w:sz w:val="20"/>
          <w:szCs w:val="20"/>
        </w:rPr>
        <w:t>et al</w:t>
      </w:r>
      <w:r w:rsidR="00D46BF9" w:rsidRPr="00711041">
        <w:rPr>
          <w:rFonts w:ascii="Times New Roman" w:hAnsi="Times New Roman" w:cs="Times New Roman"/>
          <w:sz w:val="20"/>
          <w:szCs w:val="20"/>
        </w:rPr>
        <w:t>. (2011)</w:t>
      </w:r>
      <w:r w:rsidR="00414834" w:rsidRPr="00711041">
        <w:rPr>
          <w:rFonts w:ascii="Times New Roman" w:hAnsi="Times New Roman" w:cs="Times New Roman"/>
          <w:sz w:val="20"/>
          <w:szCs w:val="20"/>
        </w:rPr>
        <w:t xml:space="preserve">, reported that flowering and seed production occur rarely for most cultivars in the tropics. Because of these barriers to sexual propagation, </w:t>
      </w:r>
      <w:r w:rsidR="00414834" w:rsidRPr="00711041">
        <w:rPr>
          <w:rFonts w:ascii="Times New Roman" w:hAnsi="Times New Roman" w:cs="Times New Roman"/>
          <w:i/>
          <w:sz w:val="20"/>
          <w:szCs w:val="20"/>
        </w:rPr>
        <w:t xml:space="preserve">D. </w:t>
      </w:r>
      <w:proofErr w:type="spellStart"/>
      <w:r w:rsidR="00414834" w:rsidRPr="00711041">
        <w:rPr>
          <w:rFonts w:ascii="Times New Roman" w:hAnsi="Times New Roman" w:cs="Times New Roman"/>
          <w:i/>
          <w:sz w:val="20"/>
          <w:szCs w:val="20"/>
        </w:rPr>
        <w:t>cayenensis</w:t>
      </w:r>
      <w:proofErr w:type="spellEnd"/>
      <w:r w:rsidR="00414834" w:rsidRPr="00711041">
        <w:rPr>
          <w:rFonts w:ascii="Times New Roman" w:hAnsi="Times New Roman" w:cs="Times New Roman"/>
          <w:i/>
          <w:sz w:val="20"/>
          <w:szCs w:val="20"/>
        </w:rPr>
        <w:t xml:space="preserve"> </w:t>
      </w:r>
      <w:r w:rsidR="00414834" w:rsidRPr="00711041">
        <w:rPr>
          <w:rFonts w:ascii="Times New Roman" w:hAnsi="Times New Roman" w:cs="Times New Roman"/>
          <w:sz w:val="20"/>
          <w:szCs w:val="20"/>
        </w:rPr>
        <w:t xml:space="preserve">is strictly </w:t>
      </w:r>
      <w:proofErr w:type="spellStart"/>
      <w:r w:rsidR="00414834" w:rsidRPr="00711041">
        <w:rPr>
          <w:rFonts w:ascii="Times New Roman" w:hAnsi="Times New Roman" w:cs="Times New Roman"/>
          <w:sz w:val="20"/>
          <w:szCs w:val="20"/>
        </w:rPr>
        <w:t>vegetatively</w:t>
      </w:r>
      <w:proofErr w:type="spellEnd"/>
      <w:r w:rsidR="00414834" w:rsidRPr="00711041">
        <w:rPr>
          <w:rFonts w:ascii="Times New Roman" w:hAnsi="Times New Roman" w:cs="Times New Roman"/>
          <w:sz w:val="20"/>
          <w:szCs w:val="20"/>
        </w:rPr>
        <w:t xml:space="preserve"> propagated from seed tubers or setts. This method, however, has drawbacks, including slow multiplication rates leading to production of insufficient material for distribution of superior clones </w:t>
      </w:r>
      <w:r w:rsidR="00B723E2" w:rsidRPr="00711041">
        <w:rPr>
          <w:rFonts w:ascii="Times New Roman" w:hAnsi="Times New Roman" w:cs="Times New Roman"/>
          <w:sz w:val="20"/>
          <w:szCs w:val="20"/>
        </w:rPr>
        <w:t>(</w:t>
      </w:r>
      <w:proofErr w:type="spellStart"/>
      <w:r w:rsidR="00D46BF9" w:rsidRPr="00711041">
        <w:rPr>
          <w:rFonts w:ascii="Times New Roman" w:hAnsi="Times New Roman" w:cs="Times New Roman"/>
          <w:sz w:val="20"/>
          <w:szCs w:val="20"/>
        </w:rPr>
        <w:t>Mantell</w:t>
      </w:r>
      <w:proofErr w:type="spellEnd"/>
      <w:r w:rsidR="00B723E2" w:rsidRPr="00711041">
        <w:rPr>
          <w:rFonts w:ascii="Times New Roman" w:hAnsi="Times New Roman" w:cs="Times New Roman"/>
          <w:sz w:val="20"/>
          <w:szCs w:val="20"/>
        </w:rPr>
        <w:t xml:space="preserve"> </w:t>
      </w:r>
      <w:r w:rsidR="00B723E2" w:rsidRPr="00711041">
        <w:rPr>
          <w:rFonts w:ascii="Times New Roman" w:hAnsi="Times New Roman" w:cs="Times New Roman"/>
          <w:i/>
          <w:sz w:val="20"/>
          <w:szCs w:val="20"/>
        </w:rPr>
        <w:t>et al</w:t>
      </w:r>
      <w:r w:rsidR="00B723E2" w:rsidRPr="00711041">
        <w:rPr>
          <w:rFonts w:ascii="Times New Roman" w:hAnsi="Times New Roman" w:cs="Times New Roman"/>
          <w:sz w:val="20"/>
          <w:szCs w:val="20"/>
        </w:rPr>
        <w:t>., 1978)</w:t>
      </w:r>
      <w:r w:rsidR="00D46BF9" w:rsidRPr="00711041">
        <w:rPr>
          <w:rFonts w:ascii="Times New Roman" w:hAnsi="Times New Roman" w:cs="Times New Roman"/>
          <w:sz w:val="20"/>
          <w:szCs w:val="20"/>
        </w:rPr>
        <w:t>.</w:t>
      </w:r>
      <w:r w:rsidR="00414834" w:rsidRPr="00711041">
        <w:rPr>
          <w:rFonts w:ascii="Times New Roman" w:hAnsi="Times New Roman" w:cs="Times New Roman"/>
          <w:sz w:val="20"/>
          <w:szCs w:val="20"/>
        </w:rPr>
        <w:t>This ultimately leads to increased pressure on ware yams for seed yam production. Also, there is the risk of transfer of diseases from generation to generation</w:t>
      </w:r>
      <w:r w:rsidR="00686B50" w:rsidRPr="00711041">
        <w:rPr>
          <w:rFonts w:ascii="Times New Roman" w:hAnsi="Times New Roman" w:cs="Times New Roman"/>
          <w:sz w:val="20"/>
          <w:szCs w:val="20"/>
        </w:rPr>
        <w:t xml:space="preserve"> and from country to country in international trade</w:t>
      </w:r>
      <w:r w:rsidR="00B723E2" w:rsidRPr="00711041">
        <w:rPr>
          <w:rFonts w:ascii="Times New Roman" w:hAnsi="Times New Roman" w:cs="Times New Roman"/>
          <w:sz w:val="20"/>
          <w:szCs w:val="20"/>
        </w:rPr>
        <w:t xml:space="preserve"> (Ng, 1988)</w:t>
      </w:r>
      <w:r w:rsidR="00686B50" w:rsidRPr="00711041">
        <w:rPr>
          <w:rFonts w:ascii="Times New Roman" w:hAnsi="Times New Roman" w:cs="Times New Roman"/>
          <w:sz w:val="20"/>
          <w:szCs w:val="20"/>
        </w:rPr>
        <w:t xml:space="preserve">. In addition, the poor flowering biology of the species has eroded the genetic base of the species and breeding to overcome anthracnose, which is caused by the fungus, </w:t>
      </w:r>
      <w:proofErr w:type="spellStart"/>
      <w:r w:rsidR="00686B50" w:rsidRPr="00711041">
        <w:rPr>
          <w:rFonts w:ascii="Times New Roman" w:hAnsi="Times New Roman" w:cs="Times New Roman"/>
          <w:i/>
          <w:sz w:val="20"/>
          <w:szCs w:val="20"/>
        </w:rPr>
        <w:t>Colletotrichum</w:t>
      </w:r>
      <w:proofErr w:type="spellEnd"/>
      <w:r w:rsidR="00686B50" w:rsidRPr="00711041">
        <w:rPr>
          <w:rFonts w:ascii="Times New Roman" w:hAnsi="Times New Roman" w:cs="Times New Roman"/>
          <w:i/>
          <w:sz w:val="20"/>
          <w:szCs w:val="20"/>
        </w:rPr>
        <w:t xml:space="preserve"> </w:t>
      </w:r>
      <w:proofErr w:type="spellStart"/>
      <w:r w:rsidR="00686B50" w:rsidRPr="00711041">
        <w:rPr>
          <w:rFonts w:ascii="Times New Roman" w:hAnsi="Times New Roman" w:cs="Times New Roman"/>
          <w:i/>
          <w:sz w:val="20"/>
          <w:szCs w:val="20"/>
        </w:rPr>
        <w:t>gloeosporiodes</w:t>
      </w:r>
      <w:proofErr w:type="spellEnd"/>
      <w:r w:rsidR="00686B50" w:rsidRPr="00711041">
        <w:rPr>
          <w:rFonts w:ascii="Times New Roman" w:hAnsi="Times New Roman" w:cs="Times New Roman"/>
          <w:sz w:val="20"/>
          <w:szCs w:val="20"/>
        </w:rPr>
        <w:t xml:space="preserve">, and the main limiting factor of yam production, has been very difficult. The disease attacks the entire plant, prevents tuber formation and causes plant death </w:t>
      </w:r>
      <w:r w:rsidR="00B723E2" w:rsidRPr="00711041">
        <w:rPr>
          <w:rFonts w:ascii="Times New Roman" w:hAnsi="Times New Roman" w:cs="Times New Roman"/>
          <w:sz w:val="20"/>
          <w:szCs w:val="20"/>
        </w:rPr>
        <w:t>(</w:t>
      </w:r>
      <w:proofErr w:type="spellStart"/>
      <w:r w:rsidR="00B723E2" w:rsidRPr="00711041">
        <w:rPr>
          <w:rFonts w:ascii="Times New Roman" w:hAnsi="Times New Roman" w:cs="Times New Roman"/>
          <w:sz w:val="20"/>
          <w:szCs w:val="20"/>
        </w:rPr>
        <w:t>Mignouna</w:t>
      </w:r>
      <w:proofErr w:type="spellEnd"/>
      <w:r w:rsidR="00B723E2" w:rsidRPr="00711041">
        <w:rPr>
          <w:rFonts w:ascii="Times New Roman" w:hAnsi="Times New Roman" w:cs="Times New Roman"/>
          <w:i/>
          <w:sz w:val="20"/>
          <w:szCs w:val="20"/>
        </w:rPr>
        <w:t xml:space="preserve"> et al</w:t>
      </w:r>
      <w:r w:rsidR="00B723E2" w:rsidRPr="00711041">
        <w:rPr>
          <w:rFonts w:ascii="Times New Roman" w:hAnsi="Times New Roman" w:cs="Times New Roman"/>
          <w:sz w:val="20"/>
          <w:szCs w:val="20"/>
        </w:rPr>
        <w:t>., 2002).</w:t>
      </w:r>
      <w:r w:rsidR="001A06EC" w:rsidRPr="00711041">
        <w:rPr>
          <w:rFonts w:ascii="Times New Roman" w:hAnsi="Times New Roman" w:cs="Times New Roman"/>
          <w:sz w:val="20"/>
          <w:szCs w:val="20"/>
        </w:rPr>
        <w:t xml:space="preserve"> </w:t>
      </w:r>
      <w:r w:rsidR="0040570E" w:rsidRPr="00711041">
        <w:rPr>
          <w:rFonts w:ascii="Times New Roman" w:hAnsi="Times New Roman" w:cs="Times New Roman"/>
          <w:sz w:val="20"/>
          <w:szCs w:val="20"/>
        </w:rPr>
        <w:t>Despite the fact</w:t>
      </w:r>
      <w:r w:rsidR="001A06EC" w:rsidRPr="00711041">
        <w:rPr>
          <w:rFonts w:ascii="Times New Roman" w:hAnsi="Times New Roman" w:cs="Times New Roman"/>
          <w:sz w:val="20"/>
          <w:szCs w:val="20"/>
        </w:rPr>
        <w:t xml:space="preserve"> the </w:t>
      </w:r>
      <w:proofErr w:type="spellStart"/>
      <w:r w:rsidR="001A06EC" w:rsidRPr="00711041">
        <w:rPr>
          <w:rFonts w:ascii="Times New Roman" w:hAnsi="Times New Roman" w:cs="Times New Roman"/>
          <w:sz w:val="20"/>
          <w:szCs w:val="20"/>
        </w:rPr>
        <w:t>germplasm</w:t>
      </w:r>
      <w:proofErr w:type="spellEnd"/>
      <w:r w:rsidR="001A06EC" w:rsidRPr="00711041">
        <w:rPr>
          <w:rFonts w:ascii="Times New Roman" w:hAnsi="Times New Roman" w:cs="Times New Roman"/>
          <w:sz w:val="20"/>
          <w:szCs w:val="20"/>
        </w:rPr>
        <w:t xml:space="preserve"> base available to breeders for genetic improvement is narrow, there has not been sufficient effort to collect </w:t>
      </w:r>
      <w:r w:rsidR="001A06EC" w:rsidRPr="00711041">
        <w:rPr>
          <w:rFonts w:ascii="Times New Roman" w:hAnsi="Times New Roman" w:cs="Times New Roman"/>
          <w:i/>
          <w:sz w:val="20"/>
          <w:szCs w:val="20"/>
        </w:rPr>
        <w:t xml:space="preserve">D. </w:t>
      </w:r>
      <w:proofErr w:type="spellStart"/>
      <w:r w:rsidR="001A06EC" w:rsidRPr="00711041">
        <w:rPr>
          <w:rFonts w:ascii="Times New Roman" w:hAnsi="Times New Roman" w:cs="Times New Roman"/>
          <w:i/>
          <w:sz w:val="20"/>
          <w:szCs w:val="20"/>
        </w:rPr>
        <w:t>cayenensis</w:t>
      </w:r>
      <w:proofErr w:type="spellEnd"/>
      <w:r w:rsidR="001A06EC" w:rsidRPr="00711041">
        <w:rPr>
          <w:rFonts w:ascii="Times New Roman" w:hAnsi="Times New Roman" w:cs="Times New Roman"/>
          <w:sz w:val="20"/>
          <w:szCs w:val="20"/>
        </w:rPr>
        <w:t xml:space="preserve"> </w:t>
      </w:r>
      <w:proofErr w:type="spellStart"/>
      <w:r w:rsidR="001A06EC" w:rsidRPr="00711041">
        <w:rPr>
          <w:rFonts w:ascii="Times New Roman" w:hAnsi="Times New Roman" w:cs="Times New Roman"/>
          <w:sz w:val="20"/>
          <w:szCs w:val="20"/>
        </w:rPr>
        <w:t>germplasm</w:t>
      </w:r>
      <w:proofErr w:type="spellEnd"/>
      <w:r w:rsidR="001A06EC" w:rsidRPr="00711041">
        <w:rPr>
          <w:rFonts w:ascii="Times New Roman" w:hAnsi="Times New Roman" w:cs="Times New Roman"/>
          <w:sz w:val="20"/>
          <w:szCs w:val="20"/>
        </w:rPr>
        <w:t xml:space="preserve"> from the areas where it is cultivated and so most of the genetic resources of the crop are in the hands of aged farmers </w:t>
      </w:r>
      <w:r w:rsidR="00B723E2" w:rsidRPr="00711041">
        <w:rPr>
          <w:rFonts w:ascii="Times New Roman" w:hAnsi="Times New Roman" w:cs="Times New Roman"/>
          <w:sz w:val="20"/>
          <w:szCs w:val="20"/>
        </w:rPr>
        <w:t>(</w:t>
      </w:r>
      <w:proofErr w:type="spellStart"/>
      <w:r w:rsidR="00B723E2" w:rsidRPr="00711041">
        <w:rPr>
          <w:rFonts w:ascii="Times New Roman" w:hAnsi="Times New Roman" w:cs="Times New Roman"/>
          <w:sz w:val="20"/>
          <w:szCs w:val="20"/>
        </w:rPr>
        <w:t>Saka</w:t>
      </w:r>
      <w:proofErr w:type="spellEnd"/>
      <w:r w:rsidR="00B723E2" w:rsidRPr="00711041">
        <w:rPr>
          <w:rFonts w:ascii="Times New Roman" w:hAnsi="Times New Roman" w:cs="Times New Roman"/>
          <w:sz w:val="20"/>
          <w:szCs w:val="20"/>
        </w:rPr>
        <w:t xml:space="preserve"> </w:t>
      </w:r>
      <w:r w:rsidR="00B723E2" w:rsidRPr="00711041">
        <w:rPr>
          <w:rFonts w:ascii="Times New Roman" w:hAnsi="Times New Roman" w:cs="Times New Roman"/>
          <w:i/>
          <w:sz w:val="20"/>
          <w:szCs w:val="20"/>
        </w:rPr>
        <w:t>et al</w:t>
      </w:r>
      <w:r w:rsidR="00B723E2" w:rsidRPr="00711041">
        <w:rPr>
          <w:rFonts w:ascii="Times New Roman" w:hAnsi="Times New Roman" w:cs="Times New Roman"/>
          <w:sz w:val="20"/>
          <w:szCs w:val="20"/>
        </w:rPr>
        <w:t>., 2004).</w:t>
      </w:r>
      <w:r w:rsidR="003D3505" w:rsidRPr="00711041">
        <w:rPr>
          <w:rFonts w:ascii="Times New Roman" w:hAnsi="Times New Roman" w:cs="Times New Roman"/>
          <w:sz w:val="20"/>
          <w:szCs w:val="20"/>
        </w:rPr>
        <w:t xml:space="preserve"> There is therefore, </w:t>
      </w:r>
      <w:r w:rsidR="0040570E" w:rsidRPr="00711041">
        <w:rPr>
          <w:rFonts w:ascii="Times New Roman" w:hAnsi="Times New Roman" w:cs="Times New Roman"/>
          <w:sz w:val="20"/>
          <w:szCs w:val="20"/>
        </w:rPr>
        <w:t>destitution</w:t>
      </w:r>
      <w:r w:rsidR="003D3505" w:rsidRPr="00711041">
        <w:rPr>
          <w:rFonts w:ascii="Times New Roman" w:hAnsi="Times New Roman" w:cs="Times New Roman"/>
          <w:sz w:val="20"/>
          <w:szCs w:val="20"/>
        </w:rPr>
        <w:t xml:space="preserve"> of information on the genetic improvement</w:t>
      </w:r>
      <w:r w:rsidR="001A06EC" w:rsidRPr="00711041">
        <w:rPr>
          <w:rFonts w:ascii="Times New Roman" w:hAnsi="Times New Roman" w:cs="Times New Roman"/>
          <w:sz w:val="20"/>
          <w:szCs w:val="20"/>
        </w:rPr>
        <w:t xml:space="preserve"> </w:t>
      </w:r>
      <w:r w:rsidR="003D3505" w:rsidRPr="00711041">
        <w:rPr>
          <w:rFonts w:ascii="Times New Roman" w:hAnsi="Times New Roman" w:cs="Times New Roman"/>
          <w:sz w:val="20"/>
          <w:szCs w:val="20"/>
        </w:rPr>
        <w:t>of this crop through conventional and biotechnological methods</w:t>
      </w:r>
      <w:r w:rsidR="000D5CEB" w:rsidRPr="00711041">
        <w:rPr>
          <w:rFonts w:ascii="Times New Roman" w:hAnsi="Times New Roman" w:cs="Times New Roman"/>
          <w:sz w:val="20"/>
          <w:szCs w:val="20"/>
        </w:rPr>
        <w:t xml:space="preserve">. Genetic transformation via tissue culture techniques offer feasible crop improvement </w:t>
      </w:r>
      <w:r w:rsidR="00605DD8" w:rsidRPr="00711041">
        <w:rPr>
          <w:rFonts w:ascii="Times New Roman" w:hAnsi="Times New Roman" w:cs="Times New Roman"/>
          <w:sz w:val="20"/>
          <w:szCs w:val="20"/>
        </w:rPr>
        <w:t xml:space="preserve">options through </w:t>
      </w:r>
      <w:proofErr w:type="spellStart"/>
      <w:r w:rsidR="00605DD8" w:rsidRPr="00711041">
        <w:rPr>
          <w:rFonts w:ascii="Times New Roman" w:hAnsi="Times New Roman" w:cs="Times New Roman"/>
          <w:sz w:val="20"/>
          <w:szCs w:val="20"/>
        </w:rPr>
        <w:t>somaclonal</w:t>
      </w:r>
      <w:proofErr w:type="spellEnd"/>
      <w:r w:rsidR="00605DD8" w:rsidRPr="00711041">
        <w:rPr>
          <w:rFonts w:ascii="Times New Roman" w:hAnsi="Times New Roman" w:cs="Times New Roman"/>
          <w:sz w:val="20"/>
          <w:szCs w:val="20"/>
        </w:rPr>
        <w:t xml:space="preserve"> variation wherein desirable changes are expressed by plantlets regenerated from different plant hormones combinations/concentrations via a callus phase. These changes can broaden the genetic base and can also be </w:t>
      </w:r>
      <w:r w:rsidR="00675BA2" w:rsidRPr="00711041">
        <w:rPr>
          <w:rFonts w:ascii="Times New Roman" w:hAnsi="Times New Roman" w:cs="Times New Roman"/>
          <w:sz w:val="20"/>
          <w:szCs w:val="20"/>
        </w:rPr>
        <w:t>subsumed into bree</w:t>
      </w:r>
      <w:r w:rsidR="00B723E2" w:rsidRPr="00711041">
        <w:rPr>
          <w:rFonts w:ascii="Times New Roman" w:hAnsi="Times New Roman" w:cs="Times New Roman"/>
          <w:sz w:val="20"/>
          <w:szCs w:val="20"/>
        </w:rPr>
        <w:t xml:space="preserve">ding </w:t>
      </w:r>
      <w:proofErr w:type="spellStart"/>
      <w:r w:rsidR="00B723E2" w:rsidRPr="00711041">
        <w:rPr>
          <w:rFonts w:ascii="Times New Roman" w:hAnsi="Times New Roman" w:cs="Times New Roman"/>
          <w:sz w:val="20"/>
          <w:szCs w:val="20"/>
        </w:rPr>
        <w:t>programmes</w:t>
      </w:r>
      <w:proofErr w:type="spellEnd"/>
      <w:r w:rsidR="00B723E2" w:rsidRPr="00711041">
        <w:rPr>
          <w:rFonts w:ascii="Times New Roman" w:hAnsi="Times New Roman" w:cs="Times New Roman"/>
          <w:sz w:val="20"/>
          <w:szCs w:val="20"/>
        </w:rPr>
        <w:t>.</w:t>
      </w:r>
      <w:r w:rsidR="00675BA2" w:rsidRPr="00711041">
        <w:rPr>
          <w:rFonts w:ascii="Times New Roman" w:hAnsi="Times New Roman" w:cs="Times New Roman"/>
          <w:sz w:val="20"/>
          <w:szCs w:val="20"/>
        </w:rPr>
        <w:t xml:space="preserve"> However, one of the rudiments for genetic improvement of crop plants through genetic alteration </w:t>
      </w:r>
      <w:r w:rsidR="00192F00" w:rsidRPr="00711041">
        <w:rPr>
          <w:rFonts w:ascii="Times New Roman" w:hAnsi="Times New Roman" w:cs="Times New Roman"/>
          <w:sz w:val="20"/>
          <w:szCs w:val="20"/>
        </w:rPr>
        <w:t xml:space="preserve">is the availability of a </w:t>
      </w:r>
      <w:r w:rsidR="00192F00" w:rsidRPr="00711041">
        <w:rPr>
          <w:rFonts w:ascii="Times New Roman" w:hAnsi="Times New Roman" w:cs="Times New Roman"/>
          <w:sz w:val="20"/>
          <w:szCs w:val="20"/>
        </w:rPr>
        <w:lastRenderedPageBreak/>
        <w:t>dependable protocol for regeneration.</w:t>
      </w:r>
      <w:r w:rsidR="001847F3" w:rsidRPr="00711041">
        <w:rPr>
          <w:rFonts w:ascii="Times New Roman" w:hAnsi="Times New Roman" w:cs="Times New Roman"/>
          <w:sz w:val="20"/>
          <w:szCs w:val="20"/>
        </w:rPr>
        <w:t xml:space="preserve"> This is lacking in </w:t>
      </w:r>
      <w:r w:rsidR="001847F3" w:rsidRPr="00711041">
        <w:rPr>
          <w:rFonts w:ascii="Times New Roman" w:hAnsi="Times New Roman" w:cs="Times New Roman"/>
          <w:i/>
          <w:sz w:val="20"/>
          <w:szCs w:val="20"/>
        </w:rPr>
        <w:t xml:space="preserve">D. </w:t>
      </w:r>
      <w:proofErr w:type="spellStart"/>
      <w:r w:rsidR="001847F3" w:rsidRPr="00711041">
        <w:rPr>
          <w:rFonts w:ascii="Times New Roman" w:hAnsi="Times New Roman" w:cs="Times New Roman"/>
          <w:i/>
          <w:sz w:val="20"/>
          <w:szCs w:val="20"/>
        </w:rPr>
        <w:t>cayenensis</w:t>
      </w:r>
      <w:proofErr w:type="spellEnd"/>
      <w:r w:rsidR="001847F3" w:rsidRPr="00711041">
        <w:rPr>
          <w:rFonts w:ascii="Times New Roman" w:hAnsi="Times New Roman" w:cs="Times New Roman"/>
          <w:i/>
          <w:sz w:val="20"/>
          <w:szCs w:val="20"/>
        </w:rPr>
        <w:t>.</w:t>
      </w:r>
      <w:r w:rsidR="00ED1ED6" w:rsidRPr="00711041">
        <w:rPr>
          <w:rFonts w:ascii="Times New Roman" w:hAnsi="Times New Roman" w:cs="Times New Roman"/>
          <w:sz w:val="20"/>
          <w:szCs w:val="20"/>
        </w:rPr>
        <w:t xml:space="preserve"> </w:t>
      </w:r>
      <w:r w:rsidR="00806853" w:rsidRPr="00711041">
        <w:rPr>
          <w:rFonts w:ascii="Times New Roman" w:hAnsi="Times New Roman" w:cs="Times New Roman"/>
          <w:sz w:val="20"/>
          <w:szCs w:val="20"/>
        </w:rPr>
        <w:t>Success of tissue cultural work depends</w:t>
      </w:r>
      <w:r w:rsidR="00ED1ED6" w:rsidRPr="00711041">
        <w:rPr>
          <w:rFonts w:ascii="Times New Roman" w:hAnsi="Times New Roman" w:cs="Times New Roman"/>
          <w:sz w:val="20"/>
          <w:szCs w:val="20"/>
        </w:rPr>
        <w:t xml:space="preserve"> on the level and kinds of plant growth regulators (PGRs) included in the culture medium.</w:t>
      </w:r>
      <w:r w:rsidR="00DE318F" w:rsidRPr="00711041">
        <w:rPr>
          <w:rFonts w:ascii="Times New Roman" w:hAnsi="Times New Roman" w:cs="Times New Roman"/>
          <w:sz w:val="20"/>
          <w:szCs w:val="20"/>
        </w:rPr>
        <w:t xml:space="preserve"> The first stage of tissue culture initiation is vital for information on what combination of media components will give a friable-fast growing callus, or embryo, root or shoot formation </w:t>
      </w:r>
      <w:r w:rsidR="00B723E2" w:rsidRPr="00711041">
        <w:rPr>
          <w:rFonts w:ascii="Times New Roman" w:hAnsi="Times New Roman" w:cs="Times New Roman"/>
          <w:sz w:val="20"/>
          <w:szCs w:val="20"/>
        </w:rPr>
        <w:t>(</w:t>
      </w:r>
      <w:proofErr w:type="spellStart"/>
      <w:r w:rsidR="00B723E2" w:rsidRPr="00711041">
        <w:rPr>
          <w:rFonts w:ascii="Times New Roman" w:hAnsi="Times New Roman" w:cs="Times New Roman"/>
          <w:sz w:val="20"/>
          <w:szCs w:val="20"/>
        </w:rPr>
        <w:t>Opabode</w:t>
      </w:r>
      <w:proofErr w:type="spellEnd"/>
      <w:r w:rsidR="00B723E2" w:rsidRPr="00711041">
        <w:rPr>
          <w:rFonts w:ascii="Times New Roman" w:hAnsi="Times New Roman" w:cs="Times New Roman"/>
          <w:sz w:val="20"/>
          <w:szCs w:val="20"/>
        </w:rPr>
        <w:t xml:space="preserve"> and </w:t>
      </w:r>
      <w:proofErr w:type="spellStart"/>
      <w:r w:rsidR="00B723E2" w:rsidRPr="00711041">
        <w:rPr>
          <w:rFonts w:ascii="Times New Roman" w:hAnsi="Times New Roman" w:cs="Times New Roman"/>
          <w:sz w:val="20"/>
          <w:szCs w:val="20"/>
        </w:rPr>
        <w:t>Adebooye</w:t>
      </w:r>
      <w:proofErr w:type="spellEnd"/>
      <w:r w:rsidR="00B723E2" w:rsidRPr="00711041">
        <w:rPr>
          <w:rFonts w:ascii="Times New Roman" w:hAnsi="Times New Roman" w:cs="Times New Roman"/>
          <w:sz w:val="20"/>
          <w:szCs w:val="20"/>
        </w:rPr>
        <w:t>, 2005</w:t>
      </w:r>
      <w:r w:rsidR="00BA2FB1" w:rsidRPr="00711041">
        <w:rPr>
          <w:rFonts w:ascii="Times New Roman" w:hAnsi="Times New Roman" w:cs="Times New Roman"/>
          <w:sz w:val="20"/>
          <w:szCs w:val="20"/>
        </w:rPr>
        <w:t xml:space="preserve">; </w:t>
      </w:r>
      <w:proofErr w:type="spellStart"/>
      <w:r w:rsidR="00BA2FB1" w:rsidRPr="00711041">
        <w:rPr>
          <w:rFonts w:ascii="Times New Roman" w:hAnsi="Times New Roman" w:cs="Times New Roman"/>
          <w:sz w:val="20"/>
          <w:szCs w:val="20"/>
        </w:rPr>
        <w:t>Forssyth</w:t>
      </w:r>
      <w:proofErr w:type="spellEnd"/>
      <w:r w:rsidR="00BA2FB1" w:rsidRPr="00711041">
        <w:rPr>
          <w:rFonts w:ascii="Times New Roman" w:hAnsi="Times New Roman" w:cs="Times New Roman"/>
          <w:sz w:val="20"/>
          <w:szCs w:val="20"/>
        </w:rPr>
        <w:t xml:space="preserve"> and Van, 1982)</w:t>
      </w:r>
      <w:r w:rsidR="00DE318F" w:rsidRPr="00711041">
        <w:rPr>
          <w:rFonts w:ascii="Times New Roman" w:hAnsi="Times New Roman" w:cs="Times New Roman"/>
          <w:sz w:val="20"/>
          <w:szCs w:val="20"/>
        </w:rPr>
        <w:t>.</w:t>
      </w:r>
      <w:r w:rsidR="00806853" w:rsidRPr="00711041">
        <w:rPr>
          <w:rFonts w:ascii="Times New Roman" w:hAnsi="Times New Roman" w:cs="Times New Roman"/>
          <w:sz w:val="20"/>
          <w:szCs w:val="20"/>
        </w:rPr>
        <w:t xml:space="preserve"> The</w:t>
      </w:r>
      <w:r w:rsidR="0021784B" w:rsidRPr="00711041">
        <w:rPr>
          <w:rFonts w:ascii="Times New Roman" w:hAnsi="Times New Roman" w:cs="Times New Roman"/>
          <w:sz w:val="20"/>
          <w:szCs w:val="20"/>
        </w:rPr>
        <w:t xml:space="preserve"> identification of optimum </w:t>
      </w:r>
      <w:proofErr w:type="spellStart"/>
      <w:r w:rsidR="0021784B" w:rsidRPr="00711041">
        <w:rPr>
          <w:rFonts w:ascii="Times New Roman" w:hAnsi="Times New Roman" w:cs="Times New Roman"/>
          <w:sz w:val="20"/>
          <w:szCs w:val="20"/>
        </w:rPr>
        <w:t>auxin</w:t>
      </w:r>
      <w:proofErr w:type="spellEnd"/>
      <w:r w:rsidR="0049774F" w:rsidRPr="00711041">
        <w:rPr>
          <w:rFonts w:ascii="Times New Roman" w:hAnsi="Times New Roman" w:cs="Times New Roman"/>
          <w:sz w:val="20"/>
          <w:szCs w:val="20"/>
        </w:rPr>
        <w:t xml:space="preserve"> (indole-3-acetic acid</w:t>
      </w:r>
      <w:r w:rsidR="006F3B6C" w:rsidRPr="00711041">
        <w:rPr>
          <w:rFonts w:ascii="Times New Roman" w:hAnsi="Times New Roman" w:cs="Times New Roman"/>
          <w:sz w:val="20"/>
          <w:szCs w:val="20"/>
        </w:rPr>
        <w:t xml:space="preserve"> (</w:t>
      </w:r>
      <w:r w:rsidR="0049774F" w:rsidRPr="00711041">
        <w:rPr>
          <w:rFonts w:ascii="Times New Roman" w:hAnsi="Times New Roman" w:cs="Times New Roman"/>
          <w:sz w:val="20"/>
          <w:szCs w:val="20"/>
        </w:rPr>
        <w:t>I</w:t>
      </w:r>
      <w:r w:rsidR="006F3B6C" w:rsidRPr="00711041">
        <w:rPr>
          <w:rFonts w:ascii="Times New Roman" w:hAnsi="Times New Roman" w:cs="Times New Roman"/>
          <w:sz w:val="20"/>
          <w:szCs w:val="20"/>
        </w:rPr>
        <w:t>AA</w:t>
      </w:r>
      <w:r w:rsidR="0049774F" w:rsidRPr="00711041">
        <w:rPr>
          <w:rFonts w:ascii="Times New Roman" w:hAnsi="Times New Roman" w:cs="Times New Roman"/>
          <w:sz w:val="20"/>
          <w:szCs w:val="20"/>
        </w:rPr>
        <w:t>)</w:t>
      </w:r>
      <w:r w:rsidR="006F3B6C" w:rsidRPr="00711041">
        <w:rPr>
          <w:rFonts w:ascii="Times New Roman" w:hAnsi="Times New Roman" w:cs="Times New Roman"/>
          <w:sz w:val="20"/>
          <w:szCs w:val="20"/>
        </w:rPr>
        <w:t xml:space="preserve">) </w:t>
      </w:r>
      <w:r w:rsidR="00806853" w:rsidRPr="00711041">
        <w:rPr>
          <w:rFonts w:ascii="Times New Roman" w:hAnsi="Times New Roman" w:cs="Times New Roman"/>
          <w:sz w:val="20"/>
          <w:szCs w:val="20"/>
        </w:rPr>
        <w:t>concentration</w:t>
      </w:r>
      <w:r w:rsidR="0021784B" w:rsidRPr="00711041">
        <w:rPr>
          <w:rFonts w:ascii="Times New Roman" w:hAnsi="Times New Roman" w:cs="Times New Roman"/>
          <w:sz w:val="20"/>
          <w:szCs w:val="20"/>
        </w:rPr>
        <w:t xml:space="preserve"> in combination with </w:t>
      </w:r>
      <w:proofErr w:type="spellStart"/>
      <w:r w:rsidR="0021784B" w:rsidRPr="00711041">
        <w:rPr>
          <w:rFonts w:ascii="Times New Roman" w:hAnsi="Times New Roman" w:cs="Times New Roman"/>
          <w:sz w:val="20"/>
          <w:szCs w:val="20"/>
        </w:rPr>
        <w:t>cytokinin</w:t>
      </w:r>
      <w:proofErr w:type="spellEnd"/>
      <w:r w:rsidR="0021784B" w:rsidRPr="00711041">
        <w:rPr>
          <w:rFonts w:ascii="Times New Roman" w:hAnsi="Times New Roman" w:cs="Times New Roman"/>
          <w:sz w:val="20"/>
          <w:szCs w:val="20"/>
        </w:rPr>
        <w:t xml:space="preserve"> </w:t>
      </w:r>
      <w:r w:rsidR="006F3B6C" w:rsidRPr="00711041">
        <w:rPr>
          <w:rFonts w:ascii="Times New Roman" w:hAnsi="Times New Roman" w:cs="Times New Roman"/>
          <w:sz w:val="20"/>
          <w:szCs w:val="20"/>
        </w:rPr>
        <w:t xml:space="preserve">(BAP/Kinetin) </w:t>
      </w:r>
      <w:r w:rsidR="0021784B" w:rsidRPr="00711041">
        <w:rPr>
          <w:rFonts w:ascii="Times New Roman" w:hAnsi="Times New Roman" w:cs="Times New Roman"/>
          <w:sz w:val="20"/>
          <w:szCs w:val="20"/>
        </w:rPr>
        <w:t xml:space="preserve">in </w:t>
      </w:r>
      <w:proofErr w:type="spellStart"/>
      <w:r w:rsidR="0021784B" w:rsidRPr="00711041">
        <w:rPr>
          <w:rFonts w:ascii="Times New Roman" w:hAnsi="Times New Roman" w:cs="Times New Roman"/>
          <w:i/>
          <w:sz w:val="20"/>
          <w:szCs w:val="20"/>
        </w:rPr>
        <w:t>in</w:t>
      </w:r>
      <w:proofErr w:type="spellEnd"/>
      <w:r w:rsidR="0021784B" w:rsidRPr="00711041">
        <w:rPr>
          <w:rFonts w:ascii="Times New Roman" w:hAnsi="Times New Roman" w:cs="Times New Roman"/>
          <w:i/>
          <w:sz w:val="20"/>
          <w:szCs w:val="20"/>
        </w:rPr>
        <w:t xml:space="preserve"> vitro</w:t>
      </w:r>
      <w:r w:rsidR="00A81191" w:rsidRPr="00711041">
        <w:rPr>
          <w:rFonts w:ascii="Times New Roman" w:hAnsi="Times New Roman" w:cs="Times New Roman"/>
          <w:sz w:val="20"/>
          <w:szCs w:val="20"/>
        </w:rPr>
        <w:t xml:space="preserve"> mass production of </w:t>
      </w:r>
      <w:proofErr w:type="spellStart"/>
      <w:r w:rsidR="00A81191" w:rsidRPr="00711041">
        <w:rPr>
          <w:rFonts w:ascii="Times New Roman" w:hAnsi="Times New Roman" w:cs="Times New Roman"/>
          <w:sz w:val="20"/>
          <w:szCs w:val="20"/>
        </w:rPr>
        <w:t>microtubers</w:t>
      </w:r>
      <w:proofErr w:type="spellEnd"/>
      <w:r w:rsidR="00A81191" w:rsidRPr="00711041">
        <w:rPr>
          <w:rFonts w:ascii="Times New Roman" w:hAnsi="Times New Roman" w:cs="Times New Roman"/>
          <w:sz w:val="20"/>
          <w:szCs w:val="20"/>
        </w:rPr>
        <w:t xml:space="preserve"> would solve the problem of seed yam production in developing countries through providing nuclear stock for further </w:t>
      </w:r>
      <w:r w:rsidR="00A81191" w:rsidRPr="00711041">
        <w:rPr>
          <w:rFonts w:ascii="Times New Roman" w:hAnsi="Times New Roman" w:cs="Times New Roman"/>
          <w:i/>
          <w:sz w:val="20"/>
          <w:szCs w:val="20"/>
        </w:rPr>
        <w:t>in vivo</w:t>
      </w:r>
      <w:r w:rsidR="00A81191" w:rsidRPr="00711041">
        <w:rPr>
          <w:rFonts w:ascii="Times New Roman" w:hAnsi="Times New Roman" w:cs="Times New Roman"/>
          <w:sz w:val="20"/>
          <w:szCs w:val="20"/>
        </w:rPr>
        <w:t xml:space="preserve"> production and could eliminate the need for importing such materials</w:t>
      </w:r>
      <w:r w:rsidR="00806853" w:rsidRPr="00711041">
        <w:rPr>
          <w:rFonts w:ascii="Times New Roman" w:hAnsi="Times New Roman" w:cs="Times New Roman"/>
          <w:sz w:val="20"/>
          <w:szCs w:val="20"/>
        </w:rPr>
        <w:t>.</w:t>
      </w:r>
      <w:r w:rsidR="000E2527" w:rsidRPr="00711041">
        <w:rPr>
          <w:rFonts w:ascii="Times New Roman" w:hAnsi="Times New Roman" w:cs="Times New Roman"/>
          <w:sz w:val="20"/>
          <w:szCs w:val="20"/>
        </w:rPr>
        <w:t xml:space="preserve"> The objective of this study is therefore to establish the exact </w:t>
      </w:r>
      <w:proofErr w:type="spellStart"/>
      <w:r w:rsidR="00A87718" w:rsidRPr="00711041">
        <w:rPr>
          <w:rFonts w:ascii="Times New Roman" w:hAnsi="Times New Roman" w:cs="Times New Roman"/>
          <w:sz w:val="20"/>
          <w:szCs w:val="20"/>
        </w:rPr>
        <w:t>phytohormone</w:t>
      </w:r>
      <w:proofErr w:type="spellEnd"/>
      <w:r w:rsidR="00A87718" w:rsidRPr="00711041">
        <w:rPr>
          <w:rFonts w:ascii="Times New Roman" w:hAnsi="Times New Roman" w:cs="Times New Roman"/>
          <w:sz w:val="20"/>
          <w:szCs w:val="20"/>
        </w:rPr>
        <w:t xml:space="preserve"> </w:t>
      </w:r>
      <w:r w:rsidR="000E2527" w:rsidRPr="00711041">
        <w:rPr>
          <w:rFonts w:ascii="Times New Roman" w:hAnsi="Times New Roman" w:cs="Times New Roman"/>
          <w:sz w:val="20"/>
          <w:szCs w:val="20"/>
        </w:rPr>
        <w:t xml:space="preserve">growth medium and growth protocol to induce tissue and organ morphogenesis in </w:t>
      </w:r>
      <w:r w:rsidR="000E2527" w:rsidRPr="00711041">
        <w:rPr>
          <w:rFonts w:ascii="Times New Roman" w:hAnsi="Times New Roman" w:cs="Times New Roman"/>
          <w:i/>
          <w:sz w:val="20"/>
          <w:szCs w:val="20"/>
        </w:rPr>
        <w:t xml:space="preserve">D. </w:t>
      </w:r>
      <w:proofErr w:type="spellStart"/>
      <w:r w:rsidR="000E2527" w:rsidRPr="00711041">
        <w:rPr>
          <w:rFonts w:ascii="Times New Roman" w:hAnsi="Times New Roman" w:cs="Times New Roman"/>
          <w:i/>
          <w:sz w:val="20"/>
          <w:szCs w:val="20"/>
        </w:rPr>
        <w:t>cayenensis</w:t>
      </w:r>
      <w:proofErr w:type="spellEnd"/>
      <w:r w:rsidR="000E2527" w:rsidRPr="00711041">
        <w:rPr>
          <w:rFonts w:ascii="Times New Roman" w:hAnsi="Times New Roman" w:cs="Times New Roman"/>
          <w:i/>
          <w:sz w:val="20"/>
          <w:szCs w:val="20"/>
        </w:rPr>
        <w:t>.</w:t>
      </w:r>
    </w:p>
    <w:p w:rsidR="007B176F" w:rsidRDefault="007B176F" w:rsidP="00711041">
      <w:pPr>
        <w:snapToGrid w:val="0"/>
        <w:spacing w:after="0" w:line="240" w:lineRule="auto"/>
        <w:jc w:val="both"/>
        <w:rPr>
          <w:rFonts w:ascii="Times New Roman" w:hAnsi="Times New Roman" w:cs="Times New Roman"/>
          <w:b/>
          <w:sz w:val="20"/>
          <w:szCs w:val="20"/>
          <w:lang w:eastAsia="zh-CN"/>
        </w:rPr>
      </w:pPr>
    </w:p>
    <w:p w:rsidR="0046317A" w:rsidRPr="00711041" w:rsidRDefault="00711041" w:rsidP="00711041">
      <w:pPr>
        <w:snapToGrid w:val="0"/>
        <w:spacing w:after="0" w:line="240" w:lineRule="auto"/>
        <w:jc w:val="both"/>
        <w:rPr>
          <w:rFonts w:ascii="Times New Roman" w:hAnsi="Times New Roman" w:cs="Times New Roman"/>
          <w:b/>
          <w:sz w:val="20"/>
          <w:szCs w:val="20"/>
        </w:rPr>
      </w:pPr>
      <w:r w:rsidRPr="00711041">
        <w:rPr>
          <w:rFonts w:ascii="Times New Roman" w:hAnsi="Times New Roman" w:cs="Times New Roman"/>
          <w:b/>
          <w:sz w:val="20"/>
          <w:szCs w:val="20"/>
        </w:rPr>
        <w:t xml:space="preserve">Materials </w:t>
      </w:r>
      <w:r w:rsidR="00D154B0">
        <w:rPr>
          <w:rFonts w:ascii="Times New Roman" w:hAnsi="Times New Roman" w:cs="Times New Roman"/>
          <w:b/>
          <w:sz w:val="20"/>
          <w:szCs w:val="20"/>
        </w:rPr>
        <w:t>a</w:t>
      </w:r>
      <w:r w:rsidRPr="00711041">
        <w:rPr>
          <w:rFonts w:ascii="Times New Roman" w:hAnsi="Times New Roman" w:cs="Times New Roman"/>
          <w:b/>
          <w:sz w:val="20"/>
          <w:szCs w:val="20"/>
        </w:rPr>
        <w:t>nd Methods</w:t>
      </w:r>
    </w:p>
    <w:p w:rsidR="00E82C82" w:rsidRPr="00711041" w:rsidRDefault="0046317A" w:rsidP="0071104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041">
        <w:rPr>
          <w:rFonts w:ascii="Times New Roman" w:hAnsi="Times New Roman" w:cs="Times New Roman"/>
          <w:sz w:val="20"/>
          <w:szCs w:val="20"/>
        </w:rPr>
        <w:t>Thi</w:t>
      </w:r>
      <w:r w:rsidR="00B3262B" w:rsidRPr="00711041">
        <w:rPr>
          <w:rFonts w:ascii="Times New Roman" w:hAnsi="Times New Roman" w:cs="Times New Roman"/>
          <w:sz w:val="20"/>
          <w:szCs w:val="20"/>
        </w:rPr>
        <w:t xml:space="preserve">s study was carried out in the Tissue </w:t>
      </w:r>
      <w:r w:rsidR="00AA134B" w:rsidRPr="00711041">
        <w:rPr>
          <w:rFonts w:ascii="Times New Roman" w:hAnsi="Times New Roman" w:cs="Times New Roman"/>
          <w:sz w:val="20"/>
          <w:szCs w:val="20"/>
        </w:rPr>
        <w:t>C</w:t>
      </w:r>
      <w:r w:rsidR="00B3262B" w:rsidRPr="00711041">
        <w:rPr>
          <w:rFonts w:ascii="Times New Roman" w:hAnsi="Times New Roman" w:cs="Times New Roman"/>
          <w:sz w:val="20"/>
          <w:szCs w:val="20"/>
        </w:rPr>
        <w:t>ulture L</w:t>
      </w:r>
      <w:r w:rsidRPr="00711041">
        <w:rPr>
          <w:rFonts w:ascii="Times New Roman" w:hAnsi="Times New Roman" w:cs="Times New Roman"/>
          <w:sz w:val="20"/>
          <w:szCs w:val="20"/>
        </w:rPr>
        <w:t xml:space="preserve">aboratory of National Root Crops Research Institute, </w:t>
      </w:r>
      <w:proofErr w:type="spellStart"/>
      <w:r w:rsidRPr="00711041">
        <w:rPr>
          <w:rFonts w:ascii="Times New Roman" w:hAnsi="Times New Roman" w:cs="Times New Roman"/>
          <w:sz w:val="20"/>
          <w:szCs w:val="20"/>
        </w:rPr>
        <w:t>Umudike</w:t>
      </w:r>
      <w:proofErr w:type="spellEnd"/>
      <w:r w:rsidRPr="00711041">
        <w:rPr>
          <w:rFonts w:ascii="Times New Roman" w:hAnsi="Times New Roman" w:cs="Times New Roman"/>
          <w:sz w:val="20"/>
          <w:szCs w:val="20"/>
        </w:rPr>
        <w:t xml:space="preserve">, </w:t>
      </w:r>
      <w:proofErr w:type="spellStart"/>
      <w:r w:rsidRPr="00711041">
        <w:rPr>
          <w:rFonts w:ascii="Times New Roman" w:hAnsi="Times New Roman" w:cs="Times New Roman"/>
          <w:sz w:val="20"/>
          <w:szCs w:val="20"/>
        </w:rPr>
        <w:t>Abia</w:t>
      </w:r>
      <w:proofErr w:type="spellEnd"/>
      <w:r w:rsidRPr="00711041">
        <w:rPr>
          <w:rFonts w:ascii="Times New Roman" w:hAnsi="Times New Roman" w:cs="Times New Roman"/>
          <w:sz w:val="20"/>
          <w:szCs w:val="20"/>
        </w:rPr>
        <w:t xml:space="preserve"> State, Nigeria in February, 2012. N</w:t>
      </w:r>
      <w:bookmarkStart w:id="0" w:name="_GoBack"/>
      <w:bookmarkEnd w:id="0"/>
      <w:r w:rsidRPr="00711041">
        <w:rPr>
          <w:rFonts w:ascii="Times New Roman" w:hAnsi="Times New Roman" w:cs="Times New Roman"/>
          <w:sz w:val="20"/>
          <w:szCs w:val="20"/>
        </w:rPr>
        <w:t xml:space="preserve">odal </w:t>
      </w:r>
      <w:r w:rsidR="00BF2A15" w:rsidRPr="00711041">
        <w:rPr>
          <w:rFonts w:ascii="Times New Roman" w:hAnsi="Times New Roman" w:cs="Times New Roman"/>
          <w:sz w:val="20"/>
          <w:szCs w:val="20"/>
        </w:rPr>
        <w:t xml:space="preserve">stem </w:t>
      </w:r>
      <w:r w:rsidR="00CE680A" w:rsidRPr="00711041">
        <w:rPr>
          <w:rFonts w:ascii="Times New Roman" w:hAnsi="Times New Roman" w:cs="Times New Roman"/>
          <w:sz w:val="20"/>
          <w:szCs w:val="20"/>
        </w:rPr>
        <w:t>explants were</w:t>
      </w:r>
      <w:r w:rsidR="00A87718" w:rsidRPr="00711041">
        <w:rPr>
          <w:rFonts w:ascii="Times New Roman" w:hAnsi="Times New Roman" w:cs="Times New Roman"/>
          <w:sz w:val="20"/>
          <w:szCs w:val="20"/>
        </w:rPr>
        <w:t xml:space="preserve"> obtained from 5</w:t>
      </w:r>
      <w:r w:rsidRPr="00711041">
        <w:rPr>
          <w:rFonts w:ascii="Times New Roman" w:hAnsi="Times New Roman" w:cs="Times New Roman"/>
          <w:sz w:val="20"/>
          <w:szCs w:val="20"/>
        </w:rPr>
        <w:t xml:space="preserve"> months field grown </w:t>
      </w:r>
      <w:r w:rsidRPr="00711041">
        <w:rPr>
          <w:rFonts w:ascii="Times New Roman" w:hAnsi="Times New Roman" w:cs="Times New Roman"/>
          <w:i/>
          <w:sz w:val="20"/>
          <w:szCs w:val="20"/>
        </w:rPr>
        <w:t xml:space="preserve">D. </w:t>
      </w:r>
      <w:proofErr w:type="spellStart"/>
      <w:r w:rsidRPr="00711041">
        <w:rPr>
          <w:rFonts w:ascii="Times New Roman" w:hAnsi="Times New Roman" w:cs="Times New Roman"/>
          <w:i/>
          <w:sz w:val="20"/>
          <w:szCs w:val="20"/>
        </w:rPr>
        <w:t>cayenensis</w:t>
      </w:r>
      <w:proofErr w:type="spellEnd"/>
      <w:r w:rsidRPr="00711041">
        <w:rPr>
          <w:rFonts w:ascii="Times New Roman" w:hAnsi="Times New Roman" w:cs="Times New Roman"/>
          <w:sz w:val="20"/>
          <w:szCs w:val="20"/>
        </w:rPr>
        <w:t xml:space="preserve">. To exclude the surface contaminants, the explants were rinsed under running tap water and then surface sterilized with sterilizing agents by successive immersion for 6 minutes in 75% (v/v) ethanol and 10 minutes in sodium hypochlorite </w:t>
      </w:r>
      <w:r w:rsidR="002005B1" w:rsidRPr="00711041">
        <w:rPr>
          <w:rFonts w:ascii="Times New Roman" w:hAnsi="Times New Roman" w:cs="Times New Roman"/>
          <w:sz w:val="20"/>
          <w:szCs w:val="20"/>
        </w:rPr>
        <w:t xml:space="preserve">6% </w:t>
      </w:r>
      <w:r w:rsidRPr="00711041">
        <w:rPr>
          <w:rFonts w:ascii="Times New Roman" w:hAnsi="Times New Roman" w:cs="Times New Roman"/>
          <w:sz w:val="20"/>
          <w:szCs w:val="20"/>
        </w:rPr>
        <w:t>(</w:t>
      </w:r>
      <w:proofErr w:type="spellStart"/>
      <w:r w:rsidRPr="00711041">
        <w:rPr>
          <w:rFonts w:ascii="Times New Roman" w:hAnsi="Times New Roman" w:cs="Times New Roman"/>
          <w:sz w:val="20"/>
          <w:szCs w:val="20"/>
        </w:rPr>
        <w:t>NaClO</w:t>
      </w:r>
      <w:proofErr w:type="spellEnd"/>
      <w:r w:rsidRPr="00711041">
        <w:rPr>
          <w:rFonts w:ascii="Times New Roman" w:hAnsi="Times New Roman" w:cs="Times New Roman"/>
          <w:sz w:val="20"/>
          <w:szCs w:val="20"/>
        </w:rPr>
        <w:t xml:space="preserve">) </w:t>
      </w:r>
      <w:r w:rsidR="002005B1" w:rsidRPr="00711041">
        <w:rPr>
          <w:rFonts w:ascii="Times New Roman" w:hAnsi="Times New Roman" w:cs="Times New Roman"/>
          <w:sz w:val="20"/>
          <w:szCs w:val="20"/>
        </w:rPr>
        <w:t>(w/w). After sterilization and rinsing with sterile water four times</w:t>
      </w:r>
      <w:r w:rsidR="00313B0F" w:rsidRPr="00711041">
        <w:rPr>
          <w:rFonts w:ascii="Times New Roman" w:hAnsi="Times New Roman" w:cs="Times New Roman"/>
          <w:sz w:val="20"/>
          <w:szCs w:val="20"/>
        </w:rPr>
        <w:t>,</w:t>
      </w:r>
      <w:r w:rsidR="002005B1" w:rsidRPr="00711041">
        <w:rPr>
          <w:rFonts w:ascii="Times New Roman" w:hAnsi="Times New Roman" w:cs="Times New Roman"/>
          <w:sz w:val="20"/>
          <w:szCs w:val="20"/>
        </w:rPr>
        <w:t xml:space="preserve"> </w:t>
      </w:r>
      <w:r w:rsidR="00313B0F" w:rsidRPr="00711041">
        <w:rPr>
          <w:rFonts w:ascii="Times New Roman" w:hAnsi="Times New Roman" w:cs="Times New Roman"/>
          <w:sz w:val="20"/>
          <w:szCs w:val="20"/>
        </w:rPr>
        <w:t>t</w:t>
      </w:r>
      <w:r w:rsidR="002005B1" w:rsidRPr="00711041">
        <w:rPr>
          <w:rFonts w:ascii="Times New Roman" w:hAnsi="Times New Roman" w:cs="Times New Roman"/>
          <w:sz w:val="20"/>
          <w:szCs w:val="20"/>
        </w:rPr>
        <w:t>he explants were sliced into segments of about 1</w:t>
      </w:r>
      <w:r w:rsidR="000E2E68" w:rsidRPr="00711041">
        <w:rPr>
          <w:rFonts w:ascii="Times New Roman" w:hAnsi="Times New Roman" w:cs="Times New Roman"/>
          <w:sz w:val="20"/>
          <w:szCs w:val="20"/>
        </w:rPr>
        <w:t>0</w:t>
      </w:r>
      <w:r w:rsidR="002005B1" w:rsidRPr="00711041">
        <w:rPr>
          <w:rFonts w:ascii="Times New Roman" w:hAnsi="Times New Roman" w:cs="Times New Roman"/>
          <w:sz w:val="20"/>
          <w:szCs w:val="20"/>
        </w:rPr>
        <w:t>-</w:t>
      </w:r>
      <w:r w:rsidR="000E2E68" w:rsidRPr="00711041">
        <w:rPr>
          <w:rFonts w:ascii="Times New Roman" w:hAnsi="Times New Roman" w:cs="Times New Roman"/>
          <w:sz w:val="20"/>
          <w:szCs w:val="20"/>
        </w:rPr>
        <w:t>15m</w:t>
      </w:r>
      <w:r w:rsidR="002005B1" w:rsidRPr="00711041">
        <w:rPr>
          <w:rFonts w:ascii="Times New Roman" w:hAnsi="Times New Roman" w:cs="Times New Roman"/>
          <w:sz w:val="20"/>
          <w:szCs w:val="20"/>
        </w:rPr>
        <w:t>m long with a scalpel</w:t>
      </w:r>
      <w:r w:rsidR="00313B0F" w:rsidRPr="00711041">
        <w:rPr>
          <w:rFonts w:ascii="Times New Roman" w:hAnsi="Times New Roman" w:cs="Times New Roman"/>
          <w:sz w:val="20"/>
          <w:szCs w:val="20"/>
        </w:rPr>
        <w:t xml:space="preserve"> after observing appropriate precautions to avoid percutaneous injuries</w:t>
      </w:r>
      <w:r w:rsidR="002005B1" w:rsidRPr="00711041">
        <w:rPr>
          <w:rFonts w:ascii="Times New Roman" w:hAnsi="Times New Roman" w:cs="Times New Roman"/>
          <w:sz w:val="20"/>
          <w:szCs w:val="20"/>
        </w:rPr>
        <w:t xml:space="preserve"> and incubated on MS</w:t>
      </w:r>
      <w:r w:rsidR="000E2E68" w:rsidRPr="00711041">
        <w:rPr>
          <w:rFonts w:ascii="Times New Roman" w:hAnsi="Times New Roman" w:cs="Times New Roman"/>
          <w:sz w:val="20"/>
          <w:szCs w:val="20"/>
        </w:rPr>
        <w:t xml:space="preserve"> </w:t>
      </w:r>
      <w:r w:rsidR="007F5F84" w:rsidRPr="00711041">
        <w:rPr>
          <w:rFonts w:ascii="Times New Roman" w:hAnsi="Times New Roman" w:cs="Times New Roman"/>
          <w:sz w:val="20"/>
          <w:szCs w:val="20"/>
        </w:rPr>
        <w:t>(</w:t>
      </w:r>
      <w:proofErr w:type="spellStart"/>
      <w:r w:rsidR="007F5F84" w:rsidRPr="00711041">
        <w:rPr>
          <w:rFonts w:ascii="Times New Roman" w:hAnsi="Times New Roman" w:cs="Times New Roman"/>
          <w:sz w:val="20"/>
          <w:szCs w:val="20"/>
        </w:rPr>
        <w:t>Murashige</w:t>
      </w:r>
      <w:proofErr w:type="spellEnd"/>
      <w:r w:rsidR="007F5F84" w:rsidRPr="00711041">
        <w:rPr>
          <w:rFonts w:ascii="Times New Roman" w:hAnsi="Times New Roman" w:cs="Times New Roman"/>
          <w:sz w:val="20"/>
          <w:szCs w:val="20"/>
        </w:rPr>
        <w:t xml:space="preserve"> and </w:t>
      </w:r>
      <w:proofErr w:type="spellStart"/>
      <w:r w:rsidR="007F5F84" w:rsidRPr="00711041">
        <w:rPr>
          <w:rFonts w:ascii="Times New Roman" w:hAnsi="Times New Roman" w:cs="Times New Roman"/>
          <w:sz w:val="20"/>
          <w:szCs w:val="20"/>
        </w:rPr>
        <w:t>Skoog</w:t>
      </w:r>
      <w:proofErr w:type="spellEnd"/>
      <w:r w:rsidR="007F5F84" w:rsidRPr="00711041">
        <w:rPr>
          <w:rFonts w:ascii="Times New Roman" w:hAnsi="Times New Roman" w:cs="Times New Roman"/>
          <w:sz w:val="20"/>
          <w:szCs w:val="20"/>
        </w:rPr>
        <w:t xml:space="preserve">) </w:t>
      </w:r>
      <w:r w:rsidR="002005B1" w:rsidRPr="00711041">
        <w:rPr>
          <w:rFonts w:ascii="Times New Roman" w:hAnsi="Times New Roman" w:cs="Times New Roman"/>
          <w:sz w:val="20"/>
          <w:szCs w:val="20"/>
        </w:rPr>
        <w:t>agar medium.</w:t>
      </w:r>
      <w:r w:rsidR="0091203C" w:rsidRPr="00711041">
        <w:rPr>
          <w:rFonts w:ascii="Times New Roman" w:hAnsi="Times New Roman" w:cs="Times New Roman"/>
          <w:sz w:val="20"/>
          <w:szCs w:val="20"/>
        </w:rPr>
        <w:t xml:space="preserve"> The basal medium used for the experiments co</w:t>
      </w:r>
      <w:r w:rsidR="00BA2FB1" w:rsidRPr="00711041">
        <w:rPr>
          <w:rFonts w:ascii="Times New Roman" w:hAnsi="Times New Roman" w:cs="Times New Roman"/>
          <w:sz w:val="20"/>
          <w:szCs w:val="20"/>
        </w:rPr>
        <w:t xml:space="preserve">ntained </w:t>
      </w:r>
      <w:proofErr w:type="spellStart"/>
      <w:r w:rsidR="00BA2FB1" w:rsidRPr="00711041">
        <w:rPr>
          <w:rFonts w:ascii="Times New Roman" w:hAnsi="Times New Roman" w:cs="Times New Roman"/>
          <w:sz w:val="20"/>
          <w:szCs w:val="20"/>
        </w:rPr>
        <w:t>Murashige</w:t>
      </w:r>
      <w:proofErr w:type="spellEnd"/>
      <w:r w:rsidR="00BA2FB1" w:rsidRPr="00711041">
        <w:rPr>
          <w:rFonts w:ascii="Times New Roman" w:hAnsi="Times New Roman" w:cs="Times New Roman"/>
          <w:sz w:val="20"/>
          <w:szCs w:val="20"/>
        </w:rPr>
        <w:t xml:space="preserve"> and </w:t>
      </w:r>
      <w:proofErr w:type="spellStart"/>
      <w:r w:rsidR="00BA2FB1" w:rsidRPr="00711041">
        <w:rPr>
          <w:rFonts w:ascii="Times New Roman" w:hAnsi="Times New Roman" w:cs="Times New Roman"/>
          <w:sz w:val="20"/>
          <w:szCs w:val="20"/>
        </w:rPr>
        <w:t>Skoog</w:t>
      </w:r>
      <w:proofErr w:type="spellEnd"/>
      <w:r w:rsidR="0091203C" w:rsidRPr="00711041">
        <w:rPr>
          <w:rFonts w:ascii="Times New Roman" w:hAnsi="Times New Roman" w:cs="Times New Roman"/>
          <w:sz w:val="20"/>
          <w:szCs w:val="20"/>
        </w:rPr>
        <w:t xml:space="preserve"> basal </w:t>
      </w:r>
      <w:r w:rsidR="00BA2FB1" w:rsidRPr="00711041">
        <w:rPr>
          <w:rFonts w:ascii="Times New Roman" w:hAnsi="Times New Roman" w:cs="Times New Roman"/>
          <w:sz w:val="20"/>
          <w:szCs w:val="20"/>
        </w:rPr>
        <w:t>salts (</w:t>
      </w:r>
      <w:proofErr w:type="spellStart"/>
      <w:r w:rsidR="00BA2FB1" w:rsidRPr="00711041">
        <w:rPr>
          <w:rFonts w:ascii="Times New Roman" w:hAnsi="Times New Roman" w:cs="Times New Roman"/>
          <w:sz w:val="20"/>
          <w:szCs w:val="20"/>
        </w:rPr>
        <w:t>Murashige</w:t>
      </w:r>
      <w:proofErr w:type="spellEnd"/>
      <w:r w:rsidR="00BA2FB1" w:rsidRPr="00711041">
        <w:rPr>
          <w:rFonts w:ascii="Times New Roman" w:hAnsi="Times New Roman" w:cs="Times New Roman"/>
          <w:sz w:val="20"/>
          <w:szCs w:val="20"/>
        </w:rPr>
        <w:t xml:space="preserve"> and </w:t>
      </w:r>
      <w:proofErr w:type="spellStart"/>
      <w:r w:rsidR="00BA2FB1" w:rsidRPr="00711041">
        <w:rPr>
          <w:rFonts w:ascii="Times New Roman" w:hAnsi="Times New Roman" w:cs="Times New Roman"/>
          <w:sz w:val="20"/>
          <w:szCs w:val="20"/>
        </w:rPr>
        <w:t>Skoog</w:t>
      </w:r>
      <w:proofErr w:type="spellEnd"/>
      <w:r w:rsidR="00BA2FB1" w:rsidRPr="00711041">
        <w:rPr>
          <w:rFonts w:ascii="Times New Roman" w:hAnsi="Times New Roman" w:cs="Times New Roman"/>
          <w:sz w:val="20"/>
          <w:szCs w:val="20"/>
        </w:rPr>
        <w:t xml:space="preserve">, 1962), </w:t>
      </w:r>
      <w:r w:rsidR="0091203C" w:rsidRPr="00711041">
        <w:rPr>
          <w:rFonts w:ascii="Times New Roman" w:hAnsi="Times New Roman" w:cs="Times New Roman"/>
          <w:sz w:val="20"/>
          <w:szCs w:val="20"/>
        </w:rPr>
        <w:t>and vitamins, 3% sucrose, 0.2% activated charcoal and 0.7% agar.</w:t>
      </w:r>
      <w:r w:rsidR="007F5F84" w:rsidRPr="00711041">
        <w:rPr>
          <w:rFonts w:ascii="Times New Roman" w:hAnsi="Times New Roman" w:cs="Times New Roman"/>
          <w:sz w:val="20"/>
          <w:szCs w:val="20"/>
        </w:rPr>
        <w:t xml:space="preserve"> In addition, kinetin and 6-benzylaminopurine (BAP)</w:t>
      </w:r>
      <w:r w:rsidR="005C6AF1" w:rsidRPr="00711041">
        <w:rPr>
          <w:rFonts w:ascii="Times New Roman" w:hAnsi="Times New Roman" w:cs="Times New Roman"/>
          <w:sz w:val="20"/>
          <w:szCs w:val="20"/>
        </w:rPr>
        <w:t xml:space="preserve"> (</w:t>
      </w:r>
      <w:proofErr w:type="spellStart"/>
      <w:r w:rsidR="005C6AF1" w:rsidRPr="00711041">
        <w:rPr>
          <w:rFonts w:ascii="Times New Roman" w:hAnsi="Times New Roman" w:cs="Times New Roman"/>
          <w:sz w:val="20"/>
          <w:szCs w:val="20"/>
        </w:rPr>
        <w:t>cytokinin</w:t>
      </w:r>
      <w:proofErr w:type="spellEnd"/>
      <w:r w:rsidR="005C6AF1" w:rsidRPr="00711041">
        <w:rPr>
          <w:rFonts w:ascii="Times New Roman" w:hAnsi="Times New Roman" w:cs="Times New Roman"/>
          <w:sz w:val="20"/>
          <w:szCs w:val="20"/>
        </w:rPr>
        <w:t>)</w:t>
      </w:r>
      <w:r w:rsidR="007F5F84" w:rsidRPr="00711041">
        <w:rPr>
          <w:rFonts w:ascii="Times New Roman" w:hAnsi="Times New Roman" w:cs="Times New Roman"/>
          <w:sz w:val="20"/>
          <w:szCs w:val="20"/>
        </w:rPr>
        <w:t xml:space="preserve"> were added to the MS medium in different concentrations and combinations with a constant 0.75mg/L IAA</w:t>
      </w:r>
      <w:r w:rsidR="00170E6F" w:rsidRPr="00711041">
        <w:rPr>
          <w:rFonts w:ascii="Times New Roman" w:hAnsi="Times New Roman" w:cs="Times New Roman"/>
          <w:sz w:val="20"/>
          <w:szCs w:val="20"/>
        </w:rPr>
        <w:t xml:space="preserve"> (</w:t>
      </w:r>
      <w:proofErr w:type="spellStart"/>
      <w:r w:rsidR="00170E6F" w:rsidRPr="00711041">
        <w:rPr>
          <w:rFonts w:ascii="Times New Roman" w:hAnsi="Times New Roman" w:cs="Times New Roman"/>
          <w:sz w:val="20"/>
          <w:szCs w:val="20"/>
        </w:rPr>
        <w:t>Auxin</w:t>
      </w:r>
      <w:proofErr w:type="spellEnd"/>
      <w:r w:rsidR="00170E6F" w:rsidRPr="00711041">
        <w:rPr>
          <w:rFonts w:ascii="Times New Roman" w:hAnsi="Times New Roman" w:cs="Times New Roman"/>
          <w:sz w:val="20"/>
          <w:szCs w:val="20"/>
        </w:rPr>
        <w:t>)</w:t>
      </w:r>
      <w:r w:rsidR="007F5F84" w:rsidRPr="00711041">
        <w:rPr>
          <w:rFonts w:ascii="Times New Roman" w:hAnsi="Times New Roman" w:cs="Times New Roman"/>
          <w:sz w:val="20"/>
          <w:szCs w:val="20"/>
        </w:rPr>
        <w:t xml:space="preserve"> concentration (Table 1).</w:t>
      </w:r>
      <w:r w:rsidR="00B31D5C" w:rsidRPr="00711041">
        <w:rPr>
          <w:rFonts w:ascii="Times New Roman" w:hAnsi="Times New Roman" w:cs="Times New Roman"/>
          <w:sz w:val="20"/>
          <w:szCs w:val="20"/>
        </w:rPr>
        <w:t xml:space="preserve"> Twenty five (25) explants were inoculated for each treatment and replicated four times.</w:t>
      </w:r>
      <w:r w:rsidR="0091203C" w:rsidRPr="00711041">
        <w:rPr>
          <w:rFonts w:ascii="Times New Roman" w:hAnsi="Times New Roman" w:cs="Times New Roman"/>
          <w:sz w:val="20"/>
          <w:szCs w:val="20"/>
        </w:rPr>
        <w:t xml:space="preserve"> The pH was </w:t>
      </w:r>
      <w:r w:rsidR="007F5F84" w:rsidRPr="00711041">
        <w:rPr>
          <w:rFonts w:ascii="Times New Roman" w:hAnsi="Times New Roman" w:cs="Times New Roman"/>
          <w:sz w:val="20"/>
          <w:szCs w:val="20"/>
        </w:rPr>
        <w:t xml:space="preserve">then </w:t>
      </w:r>
      <w:r w:rsidR="0091203C" w:rsidRPr="00711041">
        <w:rPr>
          <w:rFonts w:ascii="Times New Roman" w:hAnsi="Times New Roman" w:cs="Times New Roman"/>
          <w:sz w:val="20"/>
          <w:szCs w:val="20"/>
        </w:rPr>
        <w:t>adjusted to 5.8 and the medium was autoclaved for 20 minutes at 121</w:t>
      </w:r>
      <w:r w:rsidR="00FF0883" w:rsidRPr="00711041">
        <w:rPr>
          <w:rFonts w:ascii="Times New Roman" w:hAnsi="Times New Roman" w:cs="Times New Roman"/>
          <w:sz w:val="20"/>
          <w:szCs w:val="20"/>
          <w:vertAlign w:val="superscript"/>
        </w:rPr>
        <w:t>0</w:t>
      </w:r>
      <w:r w:rsidR="00FF0883" w:rsidRPr="00711041">
        <w:rPr>
          <w:rFonts w:ascii="Times New Roman" w:hAnsi="Times New Roman" w:cs="Times New Roman"/>
          <w:sz w:val="20"/>
          <w:szCs w:val="20"/>
        </w:rPr>
        <w:t>C</w:t>
      </w:r>
      <w:r w:rsidR="00062906" w:rsidRPr="00711041">
        <w:rPr>
          <w:rFonts w:ascii="Times New Roman" w:hAnsi="Times New Roman" w:cs="Times New Roman"/>
          <w:sz w:val="20"/>
          <w:szCs w:val="20"/>
        </w:rPr>
        <w:t xml:space="preserve"> at 1.5kgcm</w:t>
      </w:r>
      <w:r w:rsidR="00062906" w:rsidRPr="00711041">
        <w:rPr>
          <w:rFonts w:ascii="Times New Roman" w:hAnsi="Times New Roman" w:cs="Times New Roman"/>
          <w:sz w:val="20"/>
          <w:szCs w:val="20"/>
          <w:vertAlign w:val="superscript"/>
        </w:rPr>
        <w:t>-2</w:t>
      </w:r>
      <w:r w:rsidR="00062906" w:rsidRPr="00711041">
        <w:rPr>
          <w:rFonts w:ascii="Times New Roman" w:hAnsi="Times New Roman" w:cs="Times New Roman"/>
          <w:sz w:val="20"/>
          <w:szCs w:val="20"/>
        </w:rPr>
        <w:t xml:space="preserve"> </w:t>
      </w:r>
      <w:r w:rsidR="00AB0CAD" w:rsidRPr="00711041">
        <w:rPr>
          <w:rFonts w:ascii="Times New Roman" w:hAnsi="Times New Roman" w:cs="Times New Roman"/>
          <w:sz w:val="20"/>
          <w:szCs w:val="20"/>
        </w:rPr>
        <w:t>(5</w:t>
      </w:r>
      <w:r w:rsidR="008E38A9" w:rsidRPr="00711041">
        <w:rPr>
          <w:rFonts w:ascii="Times New Roman" w:hAnsi="Times New Roman" w:cs="Times New Roman"/>
          <w:sz w:val="20"/>
          <w:szCs w:val="20"/>
        </w:rPr>
        <w:t>8.75</w:t>
      </w:r>
      <w:r w:rsidR="00AB0CAD" w:rsidRPr="00711041">
        <w:rPr>
          <w:rFonts w:ascii="Times New Roman" w:hAnsi="Times New Roman" w:cs="Times New Roman"/>
          <w:sz w:val="20"/>
          <w:szCs w:val="20"/>
        </w:rPr>
        <w:t xml:space="preserve">psi) </w:t>
      </w:r>
      <w:r w:rsidR="00062906" w:rsidRPr="00711041">
        <w:rPr>
          <w:rFonts w:ascii="Times New Roman" w:hAnsi="Times New Roman" w:cs="Times New Roman"/>
          <w:sz w:val="20"/>
          <w:szCs w:val="20"/>
        </w:rPr>
        <w:t>pressure for 15 minutes</w:t>
      </w:r>
      <w:r w:rsidR="00FF0883" w:rsidRPr="00711041">
        <w:rPr>
          <w:rFonts w:ascii="Times New Roman" w:hAnsi="Times New Roman" w:cs="Times New Roman"/>
          <w:sz w:val="20"/>
          <w:szCs w:val="20"/>
        </w:rPr>
        <w:t>. Cultures were maintained at 25</w:t>
      </w:r>
      <w:r w:rsidR="00FF0883" w:rsidRPr="00711041">
        <w:rPr>
          <w:rFonts w:ascii="Times New Roman" w:hAnsi="Times New Roman" w:cs="Times New Roman"/>
          <w:sz w:val="20"/>
          <w:szCs w:val="20"/>
          <w:vertAlign w:val="superscript"/>
        </w:rPr>
        <w:t>0</w:t>
      </w:r>
      <w:r w:rsidR="00FF0883" w:rsidRPr="00711041">
        <w:rPr>
          <w:rFonts w:ascii="Times New Roman" w:hAnsi="Times New Roman" w:cs="Times New Roman"/>
          <w:sz w:val="20"/>
          <w:szCs w:val="20"/>
        </w:rPr>
        <w:t>C under a 12h light/12h dark photoperiods per day and a light intensity of 45µmolm</w:t>
      </w:r>
      <w:r w:rsidR="00FF0883" w:rsidRPr="00711041">
        <w:rPr>
          <w:rFonts w:ascii="Times New Roman" w:hAnsi="Times New Roman" w:cs="Times New Roman"/>
          <w:sz w:val="20"/>
          <w:szCs w:val="20"/>
          <w:vertAlign w:val="superscript"/>
        </w:rPr>
        <w:t>-2</w:t>
      </w:r>
      <w:r w:rsidR="00FF0883" w:rsidRPr="00711041">
        <w:rPr>
          <w:rFonts w:ascii="Times New Roman" w:hAnsi="Times New Roman" w:cs="Times New Roman"/>
          <w:sz w:val="20"/>
          <w:szCs w:val="20"/>
        </w:rPr>
        <w:t>S</w:t>
      </w:r>
      <w:r w:rsidR="00FF0883" w:rsidRPr="00711041">
        <w:rPr>
          <w:rFonts w:ascii="Times New Roman" w:hAnsi="Times New Roman" w:cs="Times New Roman"/>
          <w:sz w:val="20"/>
          <w:szCs w:val="20"/>
          <w:vertAlign w:val="superscript"/>
        </w:rPr>
        <w:t>-</w:t>
      </w:r>
      <w:r w:rsidR="00D9093B" w:rsidRPr="00711041">
        <w:rPr>
          <w:rFonts w:ascii="Times New Roman" w:hAnsi="Times New Roman" w:cs="Times New Roman"/>
          <w:sz w:val="20"/>
          <w:szCs w:val="20"/>
          <w:vertAlign w:val="superscript"/>
        </w:rPr>
        <w:t>1</w:t>
      </w:r>
      <w:r w:rsidR="0091203C" w:rsidRPr="00711041">
        <w:rPr>
          <w:rFonts w:ascii="Times New Roman" w:hAnsi="Times New Roman" w:cs="Times New Roman"/>
          <w:sz w:val="20"/>
          <w:szCs w:val="20"/>
        </w:rPr>
        <w:t xml:space="preserve"> </w:t>
      </w:r>
      <w:r w:rsidR="00FF0883" w:rsidRPr="00711041">
        <w:rPr>
          <w:rFonts w:ascii="Times New Roman" w:hAnsi="Times New Roman" w:cs="Times New Roman"/>
          <w:sz w:val="20"/>
          <w:szCs w:val="20"/>
        </w:rPr>
        <w:t>provided by cool, white fluorescent lamps.</w:t>
      </w:r>
      <w:r w:rsidR="002005B1" w:rsidRPr="00711041">
        <w:rPr>
          <w:rFonts w:ascii="Times New Roman" w:hAnsi="Times New Roman" w:cs="Times New Roman"/>
          <w:sz w:val="20"/>
          <w:szCs w:val="20"/>
        </w:rPr>
        <w:t xml:space="preserve"> </w:t>
      </w:r>
      <w:r w:rsidR="007523E1" w:rsidRPr="00711041">
        <w:rPr>
          <w:rFonts w:ascii="Times New Roman" w:hAnsi="Times New Roman" w:cs="Times New Roman"/>
          <w:sz w:val="20"/>
          <w:szCs w:val="20"/>
        </w:rPr>
        <w:t>Vigorous explants were isolated from initiated mother plants in the room</w:t>
      </w:r>
      <w:r w:rsidR="00AA134B" w:rsidRPr="00711041">
        <w:rPr>
          <w:rFonts w:ascii="Times New Roman" w:hAnsi="Times New Roman" w:cs="Times New Roman"/>
          <w:sz w:val="20"/>
          <w:szCs w:val="20"/>
        </w:rPr>
        <w:t xml:space="preserve"> and</w:t>
      </w:r>
      <w:r w:rsidR="007523E1" w:rsidRPr="00711041">
        <w:rPr>
          <w:rFonts w:ascii="Times New Roman" w:hAnsi="Times New Roman" w:cs="Times New Roman"/>
          <w:sz w:val="20"/>
          <w:szCs w:val="20"/>
        </w:rPr>
        <w:t xml:space="preserve"> were thoroughly washed in running tap </w:t>
      </w:r>
      <w:r w:rsidR="00CE680A" w:rsidRPr="00711041">
        <w:rPr>
          <w:rFonts w:ascii="Times New Roman" w:hAnsi="Times New Roman" w:cs="Times New Roman"/>
          <w:sz w:val="20"/>
          <w:szCs w:val="20"/>
        </w:rPr>
        <w:t xml:space="preserve">water </w:t>
      </w:r>
      <w:r w:rsidR="007523E1" w:rsidRPr="00711041">
        <w:rPr>
          <w:rFonts w:ascii="Times New Roman" w:hAnsi="Times New Roman" w:cs="Times New Roman"/>
          <w:sz w:val="20"/>
          <w:szCs w:val="20"/>
        </w:rPr>
        <w:t>to reduce microbial load. They were later transferred into a 25 ×</w:t>
      </w:r>
      <w:r w:rsidR="00CE680A" w:rsidRPr="00711041">
        <w:rPr>
          <w:rFonts w:ascii="Times New Roman" w:hAnsi="Times New Roman" w:cs="Times New Roman"/>
          <w:sz w:val="20"/>
          <w:szCs w:val="20"/>
        </w:rPr>
        <w:t xml:space="preserve"> 150mm test tubes containing MS </w:t>
      </w:r>
      <w:r w:rsidR="007523E1" w:rsidRPr="00711041">
        <w:rPr>
          <w:rFonts w:ascii="Times New Roman" w:hAnsi="Times New Roman" w:cs="Times New Roman"/>
          <w:sz w:val="20"/>
          <w:szCs w:val="20"/>
        </w:rPr>
        <w:t xml:space="preserve">medium supplemented with different </w:t>
      </w:r>
      <w:r w:rsidR="007523E1" w:rsidRPr="00711041">
        <w:rPr>
          <w:rFonts w:ascii="Times New Roman" w:hAnsi="Times New Roman" w:cs="Times New Roman"/>
          <w:sz w:val="20"/>
          <w:szCs w:val="20"/>
        </w:rPr>
        <w:lastRenderedPageBreak/>
        <w:t>concentrations</w:t>
      </w:r>
      <w:r w:rsidR="00FB56A8" w:rsidRPr="00711041">
        <w:rPr>
          <w:rFonts w:ascii="Times New Roman" w:hAnsi="Times New Roman" w:cs="Times New Roman"/>
          <w:sz w:val="20"/>
          <w:szCs w:val="20"/>
        </w:rPr>
        <w:t>/combinations</w:t>
      </w:r>
      <w:r w:rsidR="007523E1" w:rsidRPr="00711041">
        <w:rPr>
          <w:rFonts w:ascii="Times New Roman" w:hAnsi="Times New Roman" w:cs="Times New Roman"/>
          <w:sz w:val="20"/>
          <w:szCs w:val="20"/>
        </w:rPr>
        <w:t xml:space="preserve"> of BAP and kinetin with a constant 0.75mg/L IAA concentration in laminar air flow hood already sterilized with 70% ethanol.</w:t>
      </w:r>
      <w:r w:rsidR="00944A27" w:rsidRPr="00711041">
        <w:rPr>
          <w:rFonts w:ascii="Times New Roman" w:hAnsi="Times New Roman" w:cs="Times New Roman"/>
          <w:sz w:val="20"/>
          <w:szCs w:val="20"/>
        </w:rPr>
        <w:t xml:space="preserve"> All cultures were incubated under the same growing conditions</w:t>
      </w:r>
      <w:r w:rsidR="00057B97" w:rsidRPr="00711041">
        <w:rPr>
          <w:rFonts w:ascii="Times New Roman" w:hAnsi="Times New Roman" w:cs="Times New Roman"/>
          <w:sz w:val="20"/>
          <w:szCs w:val="20"/>
        </w:rPr>
        <w:t xml:space="preserve"> and were sub</w:t>
      </w:r>
      <w:r w:rsidR="00A73AF0" w:rsidRPr="00711041">
        <w:rPr>
          <w:rFonts w:ascii="Times New Roman" w:hAnsi="Times New Roman" w:cs="Times New Roman"/>
          <w:sz w:val="20"/>
          <w:szCs w:val="20"/>
        </w:rPr>
        <w:t>-</w:t>
      </w:r>
      <w:r w:rsidR="00057B97" w:rsidRPr="00711041">
        <w:rPr>
          <w:rFonts w:ascii="Times New Roman" w:hAnsi="Times New Roman" w:cs="Times New Roman"/>
          <w:sz w:val="20"/>
          <w:szCs w:val="20"/>
        </w:rPr>
        <w:t>cultured to fresh MS basal medium after every 14days to induce growth</w:t>
      </w:r>
      <w:r w:rsidR="00944A27" w:rsidRPr="00711041">
        <w:rPr>
          <w:rFonts w:ascii="Times New Roman" w:hAnsi="Times New Roman" w:cs="Times New Roman"/>
          <w:sz w:val="20"/>
          <w:szCs w:val="20"/>
        </w:rPr>
        <w:t>.</w:t>
      </w:r>
      <w:r w:rsidR="00BA14BB" w:rsidRPr="00711041">
        <w:rPr>
          <w:rFonts w:ascii="Times New Roman" w:hAnsi="Times New Roman" w:cs="Times New Roman"/>
          <w:sz w:val="20"/>
          <w:szCs w:val="20"/>
        </w:rPr>
        <w:t xml:space="preserve"> It was then sealed and labeled appropriately and kept inside the culture room.</w:t>
      </w:r>
      <w:r w:rsidR="00944A27" w:rsidRPr="00711041">
        <w:rPr>
          <w:rFonts w:ascii="Times New Roman" w:hAnsi="Times New Roman" w:cs="Times New Roman"/>
          <w:sz w:val="20"/>
          <w:szCs w:val="20"/>
        </w:rPr>
        <w:t xml:space="preserve"> The effects of the treatment were assessed by comparison of the growth, development and development after 3 months (12 weeks) with respect to the mean number of shoot per callus, number of days to shoot emergence, micro shoot length, number of roots and leaves</w:t>
      </w:r>
      <w:r w:rsidR="009A76CC" w:rsidRPr="00711041">
        <w:rPr>
          <w:rFonts w:ascii="Times New Roman" w:hAnsi="Times New Roman" w:cs="Times New Roman"/>
          <w:sz w:val="20"/>
          <w:szCs w:val="20"/>
        </w:rPr>
        <w:t xml:space="preserve"> at 9 and 12 weeks after subculture</w:t>
      </w:r>
      <w:r w:rsidR="00944A27" w:rsidRPr="00711041">
        <w:rPr>
          <w:rFonts w:ascii="Times New Roman" w:hAnsi="Times New Roman" w:cs="Times New Roman"/>
          <w:sz w:val="20"/>
          <w:szCs w:val="20"/>
        </w:rPr>
        <w:t>.</w:t>
      </w:r>
      <w:r w:rsidR="003D3967" w:rsidRPr="00711041">
        <w:rPr>
          <w:rFonts w:ascii="Times New Roman" w:hAnsi="Times New Roman" w:cs="Times New Roman"/>
          <w:sz w:val="20"/>
          <w:szCs w:val="20"/>
        </w:rPr>
        <w:t xml:space="preserve"> All experiments were conducted following a Completely Randomized Design and statistical analyses of the data were carried out using GENSTAT and SPSS</w:t>
      </w:r>
      <w:r w:rsidR="00BA2FB1" w:rsidRPr="00711041">
        <w:rPr>
          <w:rFonts w:ascii="Times New Roman" w:hAnsi="Times New Roman" w:cs="Times New Roman"/>
          <w:sz w:val="20"/>
          <w:szCs w:val="20"/>
        </w:rPr>
        <w:t xml:space="preserve"> (</w:t>
      </w:r>
      <w:proofErr w:type="spellStart"/>
      <w:r w:rsidR="00BA2FB1" w:rsidRPr="00711041">
        <w:rPr>
          <w:rFonts w:ascii="Times New Roman" w:hAnsi="Times New Roman" w:cs="Times New Roman"/>
          <w:sz w:val="20"/>
          <w:szCs w:val="20"/>
        </w:rPr>
        <w:t>Genstat</w:t>
      </w:r>
      <w:proofErr w:type="spellEnd"/>
      <w:r w:rsidR="00BA2FB1" w:rsidRPr="00711041">
        <w:rPr>
          <w:rFonts w:ascii="Times New Roman" w:hAnsi="Times New Roman" w:cs="Times New Roman"/>
          <w:sz w:val="20"/>
          <w:szCs w:val="20"/>
        </w:rPr>
        <w:t>, 2012; SPSS, 2007)</w:t>
      </w:r>
      <w:r w:rsidR="003D3967" w:rsidRPr="00711041">
        <w:rPr>
          <w:rFonts w:ascii="Times New Roman" w:hAnsi="Times New Roman" w:cs="Times New Roman"/>
          <w:sz w:val="20"/>
          <w:szCs w:val="20"/>
        </w:rPr>
        <w:t xml:space="preserve">. The means were statistically separated using F-LSD at a significance level of </w:t>
      </w:r>
      <w:r w:rsidR="00E36A46" w:rsidRPr="00711041">
        <w:rPr>
          <w:rFonts w:ascii="Times New Roman" w:hAnsi="Times New Roman" w:cs="Times New Roman"/>
          <w:sz w:val="20"/>
          <w:szCs w:val="20"/>
        </w:rPr>
        <w:t xml:space="preserve">p ≤ 0.05. A Rank Summation Index (RSI) method was introduced to rank the </w:t>
      </w:r>
      <w:r w:rsidR="00742262" w:rsidRPr="00711041">
        <w:rPr>
          <w:rFonts w:ascii="Times New Roman" w:hAnsi="Times New Roman" w:cs="Times New Roman"/>
          <w:sz w:val="20"/>
          <w:szCs w:val="20"/>
        </w:rPr>
        <w:t>media</w:t>
      </w:r>
      <w:r w:rsidR="00E36A46" w:rsidRPr="00711041">
        <w:rPr>
          <w:rFonts w:ascii="Times New Roman" w:hAnsi="Times New Roman" w:cs="Times New Roman"/>
          <w:sz w:val="20"/>
          <w:szCs w:val="20"/>
        </w:rPr>
        <w:t xml:space="preserve"> for their overall p</w:t>
      </w:r>
      <w:r w:rsidR="007D1E7F" w:rsidRPr="00711041">
        <w:rPr>
          <w:rFonts w:ascii="Times New Roman" w:hAnsi="Times New Roman" w:cs="Times New Roman"/>
          <w:sz w:val="20"/>
          <w:szCs w:val="20"/>
        </w:rPr>
        <w:t>erformance as proposed by</w:t>
      </w:r>
      <w:r w:rsidR="00E36A46" w:rsidRPr="00711041">
        <w:rPr>
          <w:rFonts w:ascii="Times New Roman" w:hAnsi="Times New Roman" w:cs="Times New Roman"/>
          <w:sz w:val="20"/>
          <w:szCs w:val="20"/>
        </w:rPr>
        <w:t xml:space="preserve"> </w:t>
      </w:r>
      <w:proofErr w:type="spellStart"/>
      <w:r w:rsidR="00375F1E" w:rsidRPr="00711041">
        <w:rPr>
          <w:rFonts w:ascii="Times New Roman" w:hAnsi="Times New Roman" w:cs="Times New Roman"/>
          <w:sz w:val="20"/>
          <w:szCs w:val="20"/>
        </w:rPr>
        <w:t>Ngwuta</w:t>
      </w:r>
      <w:proofErr w:type="spellEnd"/>
      <w:r w:rsidR="00375F1E" w:rsidRPr="00711041">
        <w:rPr>
          <w:rFonts w:ascii="Times New Roman" w:hAnsi="Times New Roman" w:cs="Times New Roman"/>
          <w:sz w:val="20"/>
          <w:szCs w:val="20"/>
        </w:rPr>
        <w:t xml:space="preserve"> (2007)</w:t>
      </w:r>
      <w:r w:rsidR="00E36A46" w:rsidRPr="00711041">
        <w:rPr>
          <w:rFonts w:ascii="Times New Roman" w:hAnsi="Times New Roman" w:cs="Times New Roman"/>
          <w:sz w:val="20"/>
          <w:szCs w:val="20"/>
        </w:rPr>
        <w:t>.</w:t>
      </w:r>
      <w:r w:rsidR="00742262" w:rsidRPr="00711041">
        <w:rPr>
          <w:rFonts w:ascii="Times New Roman" w:hAnsi="Times New Roman" w:cs="Times New Roman"/>
          <w:sz w:val="20"/>
          <w:szCs w:val="20"/>
        </w:rPr>
        <w:t xml:space="preserve"> To obtain the RSI, media were </w:t>
      </w:r>
      <w:r w:rsidR="00375F1E" w:rsidRPr="00711041">
        <w:rPr>
          <w:rFonts w:ascii="Times New Roman" w:hAnsi="Times New Roman" w:cs="Times New Roman"/>
          <w:sz w:val="20"/>
          <w:szCs w:val="20"/>
        </w:rPr>
        <w:t xml:space="preserve">first ranked for each parameter </w:t>
      </w:r>
      <w:r w:rsidR="00742262" w:rsidRPr="00711041">
        <w:rPr>
          <w:rFonts w:ascii="Times New Roman" w:hAnsi="Times New Roman" w:cs="Times New Roman"/>
          <w:sz w:val="20"/>
          <w:szCs w:val="20"/>
        </w:rPr>
        <w:t>(that is; 1= best media and 8 = worst media) and the parameter ranks summed to generate overall performance of each medium. Hence, the lower the RSI of any medium, the greater is its</w:t>
      </w:r>
      <w:r w:rsidR="00820445" w:rsidRPr="00711041">
        <w:rPr>
          <w:rFonts w:ascii="Times New Roman" w:hAnsi="Times New Roman" w:cs="Times New Roman"/>
          <w:sz w:val="20"/>
          <w:szCs w:val="20"/>
        </w:rPr>
        <w:t xml:space="preserve"> nourishment</w:t>
      </w:r>
      <w:r w:rsidR="00742262" w:rsidRPr="00711041">
        <w:rPr>
          <w:rFonts w:ascii="Times New Roman" w:hAnsi="Times New Roman" w:cs="Times New Roman"/>
          <w:sz w:val="20"/>
          <w:szCs w:val="20"/>
        </w:rPr>
        <w:t xml:space="preserve"> </w:t>
      </w:r>
      <w:r w:rsidR="00F02151" w:rsidRPr="00711041">
        <w:rPr>
          <w:rFonts w:ascii="Times New Roman" w:hAnsi="Times New Roman" w:cs="Times New Roman"/>
          <w:sz w:val="20"/>
          <w:szCs w:val="20"/>
        </w:rPr>
        <w:t>potentials</w:t>
      </w:r>
      <w:r w:rsidR="00742262" w:rsidRPr="00711041">
        <w:rPr>
          <w:rFonts w:ascii="Times New Roman" w:hAnsi="Times New Roman" w:cs="Times New Roman"/>
          <w:sz w:val="20"/>
          <w:szCs w:val="20"/>
        </w:rPr>
        <w:t xml:space="preserve"> and the better is </w:t>
      </w:r>
      <w:r w:rsidR="00375F1E" w:rsidRPr="00711041">
        <w:rPr>
          <w:rFonts w:ascii="Times New Roman" w:hAnsi="Times New Roman" w:cs="Times New Roman"/>
          <w:sz w:val="20"/>
          <w:szCs w:val="20"/>
        </w:rPr>
        <w:t>the</w:t>
      </w:r>
      <w:r w:rsidR="00742262" w:rsidRPr="00711041">
        <w:rPr>
          <w:rFonts w:ascii="Times New Roman" w:hAnsi="Times New Roman" w:cs="Times New Roman"/>
          <w:sz w:val="20"/>
          <w:szCs w:val="20"/>
        </w:rPr>
        <w:t xml:space="preserve"> agronomic performance</w:t>
      </w:r>
      <w:r w:rsidR="00375F1E" w:rsidRPr="00711041">
        <w:rPr>
          <w:rFonts w:ascii="Times New Roman" w:hAnsi="Times New Roman" w:cs="Times New Roman"/>
          <w:sz w:val="20"/>
          <w:szCs w:val="20"/>
        </w:rPr>
        <w:t xml:space="preserve"> of the crop</w:t>
      </w:r>
      <w:r w:rsidR="00742262" w:rsidRPr="00711041">
        <w:rPr>
          <w:rFonts w:ascii="Times New Roman" w:hAnsi="Times New Roman" w:cs="Times New Roman"/>
          <w:sz w:val="20"/>
          <w:szCs w:val="20"/>
        </w:rPr>
        <w:t>.</w:t>
      </w:r>
    </w:p>
    <w:p w:rsidR="007B176F" w:rsidRDefault="007B176F" w:rsidP="00711041">
      <w:pPr>
        <w:snapToGrid w:val="0"/>
        <w:spacing w:after="0" w:line="240" w:lineRule="auto"/>
        <w:jc w:val="both"/>
        <w:rPr>
          <w:rFonts w:ascii="Times New Roman" w:hAnsi="Times New Roman" w:cs="Times New Roman"/>
          <w:b/>
          <w:sz w:val="20"/>
          <w:szCs w:val="20"/>
          <w:lang w:eastAsia="zh-CN"/>
        </w:rPr>
      </w:pPr>
    </w:p>
    <w:p w:rsidR="00E82C82" w:rsidRPr="00711041" w:rsidRDefault="00E82C82" w:rsidP="00711041">
      <w:pPr>
        <w:snapToGrid w:val="0"/>
        <w:spacing w:after="0" w:line="240" w:lineRule="auto"/>
        <w:jc w:val="both"/>
        <w:rPr>
          <w:rFonts w:ascii="Times New Roman" w:hAnsi="Times New Roman" w:cs="Times New Roman"/>
          <w:b/>
          <w:sz w:val="20"/>
          <w:szCs w:val="20"/>
        </w:rPr>
      </w:pPr>
      <w:r w:rsidRPr="00711041">
        <w:rPr>
          <w:rFonts w:ascii="Times New Roman" w:hAnsi="Times New Roman" w:cs="Times New Roman"/>
          <w:b/>
          <w:sz w:val="20"/>
          <w:szCs w:val="20"/>
        </w:rPr>
        <w:t>Results</w:t>
      </w:r>
    </w:p>
    <w:p w:rsidR="005230F5" w:rsidRPr="00711041" w:rsidRDefault="00E82C82" w:rsidP="00711041">
      <w:pPr>
        <w:snapToGrid w:val="0"/>
        <w:spacing w:after="0" w:line="240" w:lineRule="auto"/>
        <w:ind w:firstLine="425"/>
        <w:jc w:val="both"/>
        <w:rPr>
          <w:rFonts w:ascii="Times New Roman" w:hAnsi="Times New Roman" w:cs="Times New Roman"/>
          <w:sz w:val="20"/>
          <w:szCs w:val="20"/>
        </w:rPr>
      </w:pPr>
      <w:r w:rsidRPr="00711041">
        <w:rPr>
          <w:rFonts w:ascii="Times New Roman" w:hAnsi="Times New Roman" w:cs="Times New Roman"/>
          <w:sz w:val="20"/>
          <w:szCs w:val="20"/>
        </w:rPr>
        <w:t>Differences among and within traits in each of the treatment were significant (p &lt; 0.05) to highly significant (p &lt; 0.01).</w:t>
      </w:r>
      <w:r w:rsidR="00732D01" w:rsidRPr="00711041">
        <w:rPr>
          <w:rFonts w:ascii="Times New Roman" w:hAnsi="Times New Roman" w:cs="Times New Roman"/>
          <w:sz w:val="20"/>
          <w:szCs w:val="20"/>
        </w:rPr>
        <w:t xml:space="preserve"> From Table 1, s</w:t>
      </w:r>
      <w:r w:rsidRPr="00711041">
        <w:rPr>
          <w:rFonts w:ascii="Times New Roman" w:hAnsi="Times New Roman" w:cs="Times New Roman"/>
          <w:sz w:val="20"/>
          <w:szCs w:val="20"/>
        </w:rPr>
        <w:t xml:space="preserve">hoot emergence occurred in 27 days in </w:t>
      </w:r>
      <w:r w:rsidR="006547E8" w:rsidRPr="00711041">
        <w:rPr>
          <w:rFonts w:ascii="Times New Roman" w:hAnsi="Times New Roman" w:cs="Times New Roman"/>
          <w:i/>
          <w:sz w:val="20"/>
          <w:szCs w:val="20"/>
        </w:rPr>
        <w:t xml:space="preserve">D. </w:t>
      </w:r>
      <w:proofErr w:type="spellStart"/>
      <w:r w:rsidR="006547E8" w:rsidRPr="00711041">
        <w:rPr>
          <w:rFonts w:ascii="Times New Roman" w:hAnsi="Times New Roman" w:cs="Times New Roman"/>
          <w:i/>
          <w:sz w:val="20"/>
          <w:szCs w:val="20"/>
        </w:rPr>
        <w:t>cayenensis</w:t>
      </w:r>
      <w:proofErr w:type="spellEnd"/>
      <w:r w:rsidRPr="00711041">
        <w:rPr>
          <w:rFonts w:ascii="Times New Roman" w:hAnsi="Times New Roman" w:cs="Times New Roman"/>
          <w:sz w:val="20"/>
          <w:szCs w:val="20"/>
        </w:rPr>
        <w:t xml:space="preserve"> treated with MS + IAA0.75Mg/L + BAP 0.80Mg/L(T</w:t>
      </w:r>
      <w:r w:rsidRPr="00711041">
        <w:rPr>
          <w:rFonts w:ascii="Times New Roman" w:hAnsi="Times New Roman" w:cs="Times New Roman"/>
          <w:sz w:val="20"/>
          <w:szCs w:val="20"/>
          <w:vertAlign w:val="subscript"/>
        </w:rPr>
        <w:t>7</w:t>
      </w:r>
      <w:r w:rsidRPr="00711041">
        <w:rPr>
          <w:rFonts w:ascii="Times New Roman" w:hAnsi="Times New Roman" w:cs="Times New Roman"/>
          <w:sz w:val="20"/>
          <w:szCs w:val="20"/>
        </w:rPr>
        <w:t>)  and occurred in 29.8days in those treated with MS + IAA0.75Mg/L + Kinetin0.80Mg/L(T</w:t>
      </w:r>
      <w:r w:rsidRPr="00711041">
        <w:rPr>
          <w:rFonts w:ascii="Times New Roman" w:hAnsi="Times New Roman" w:cs="Times New Roman"/>
          <w:sz w:val="20"/>
          <w:szCs w:val="20"/>
          <w:vertAlign w:val="subscript"/>
        </w:rPr>
        <w:t>3</w:t>
      </w:r>
      <w:r w:rsidRPr="00711041">
        <w:rPr>
          <w:rFonts w:ascii="Times New Roman" w:hAnsi="Times New Roman" w:cs="Times New Roman"/>
          <w:sz w:val="20"/>
          <w:szCs w:val="20"/>
        </w:rPr>
        <w:t xml:space="preserve">). However, </w:t>
      </w:r>
      <w:r w:rsidR="006547E8" w:rsidRPr="00711041">
        <w:rPr>
          <w:rFonts w:ascii="Times New Roman" w:hAnsi="Times New Roman" w:cs="Times New Roman"/>
          <w:i/>
          <w:sz w:val="20"/>
          <w:szCs w:val="20"/>
        </w:rPr>
        <w:t xml:space="preserve">D. </w:t>
      </w:r>
      <w:proofErr w:type="spellStart"/>
      <w:r w:rsidR="006547E8" w:rsidRPr="00711041">
        <w:rPr>
          <w:rFonts w:ascii="Times New Roman" w:hAnsi="Times New Roman" w:cs="Times New Roman"/>
          <w:i/>
          <w:sz w:val="20"/>
          <w:szCs w:val="20"/>
        </w:rPr>
        <w:t>cayenensis</w:t>
      </w:r>
      <w:proofErr w:type="spellEnd"/>
      <w:r w:rsidRPr="00711041">
        <w:rPr>
          <w:rFonts w:ascii="Times New Roman" w:hAnsi="Times New Roman" w:cs="Times New Roman"/>
          <w:sz w:val="20"/>
          <w:szCs w:val="20"/>
        </w:rPr>
        <w:t xml:space="preserve"> that received MS + IAA0.75Mg/L + BAP 0.0Mg/L(T5) recorded its shoot emergence on the 37.6th day. </w:t>
      </w:r>
      <w:r w:rsidR="00732D01" w:rsidRPr="00711041">
        <w:rPr>
          <w:rFonts w:ascii="Times New Roman" w:hAnsi="Times New Roman" w:cs="Times New Roman"/>
          <w:sz w:val="20"/>
          <w:szCs w:val="20"/>
        </w:rPr>
        <w:t xml:space="preserve">In number of regenerated shoots per callus, </w:t>
      </w:r>
      <w:r w:rsidR="006547E8" w:rsidRPr="00711041">
        <w:rPr>
          <w:rFonts w:ascii="Times New Roman" w:hAnsi="Times New Roman" w:cs="Times New Roman"/>
          <w:i/>
          <w:sz w:val="20"/>
          <w:szCs w:val="20"/>
        </w:rPr>
        <w:t xml:space="preserve">D. </w:t>
      </w:r>
      <w:proofErr w:type="spellStart"/>
      <w:r w:rsidR="006547E8" w:rsidRPr="00711041">
        <w:rPr>
          <w:rFonts w:ascii="Times New Roman" w:hAnsi="Times New Roman" w:cs="Times New Roman"/>
          <w:i/>
          <w:sz w:val="20"/>
          <w:szCs w:val="20"/>
        </w:rPr>
        <w:t>cayenensis</w:t>
      </w:r>
      <w:proofErr w:type="spellEnd"/>
      <w:r w:rsidR="00732D01" w:rsidRPr="00711041">
        <w:rPr>
          <w:rFonts w:ascii="Times New Roman" w:hAnsi="Times New Roman" w:cs="Times New Roman"/>
          <w:sz w:val="20"/>
          <w:szCs w:val="20"/>
        </w:rPr>
        <w:t xml:space="preserve"> that received MS + IAA0.75Mg/L + BAP 0.80Mg/L(T</w:t>
      </w:r>
      <w:r w:rsidR="00732D01" w:rsidRPr="00711041">
        <w:rPr>
          <w:rFonts w:ascii="Times New Roman" w:hAnsi="Times New Roman" w:cs="Times New Roman"/>
          <w:sz w:val="20"/>
          <w:szCs w:val="20"/>
          <w:vertAlign w:val="subscript"/>
        </w:rPr>
        <w:t>7</w:t>
      </w:r>
      <w:r w:rsidR="00732D01" w:rsidRPr="00711041">
        <w:rPr>
          <w:rFonts w:ascii="Times New Roman" w:hAnsi="Times New Roman" w:cs="Times New Roman"/>
          <w:sz w:val="20"/>
          <w:szCs w:val="20"/>
        </w:rPr>
        <w:t>) had the highest number of regenerated</w:t>
      </w:r>
      <w:r w:rsidR="00097B2F" w:rsidRPr="00711041">
        <w:rPr>
          <w:rFonts w:ascii="Times New Roman" w:hAnsi="Times New Roman" w:cs="Times New Roman"/>
          <w:sz w:val="20"/>
          <w:szCs w:val="20"/>
        </w:rPr>
        <w:t xml:space="preserve"> shoots</w:t>
      </w:r>
      <w:r w:rsidR="00732D01" w:rsidRPr="00711041">
        <w:rPr>
          <w:rFonts w:ascii="Times New Roman" w:hAnsi="Times New Roman" w:cs="Times New Roman"/>
          <w:sz w:val="20"/>
          <w:szCs w:val="20"/>
        </w:rPr>
        <w:t xml:space="preserve"> (5.8), followed by those that were treated with MS + IAA0.75Mg/L + BAP 0.40Mg/L(T</w:t>
      </w:r>
      <w:r w:rsidR="00732D01" w:rsidRPr="00711041">
        <w:rPr>
          <w:rFonts w:ascii="Times New Roman" w:hAnsi="Times New Roman" w:cs="Times New Roman"/>
          <w:sz w:val="20"/>
          <w:szCs w:val="20"/>
          <w:vertAlign w:val="subscript"/>
        </w:rPr>
        <w:t>6</w:t>
      </w:r>
      <w:r w:rsidR="00732D01" w:rsidRPr="00711041">
        <w:rPr>
          <w:rFonts w:ascii="Times New Roman" w:hAnsi="Times New Roman" w:cs="Times New Roman"/>
          <w:sz w:val="20"/>
          <w:szCs w:val="20"/>
        </w:rPr>
        <w:t>) that had 4.6 shoots.</w:t>
      </w:r>
      <w:r w:rsidR="003B58FB" w:rsidRPr="00711041">
        <w:rPr>
          <w:rFonts w:ascii="Times New Roman" w:hAnsi="Times New Roman" w:cs="Times New Roman"/>
          <w:sz w:val="20"/>
          <w:szCs w:val="20"/>
        </w:rPr>
        <w:t xml:space="preserve"> Least number of shoots (1.2) was obtained in </w:t>
      </w:r>
      <w:r w:rsidR="006547E8" w:rsidRPr="00711041">
        <w:rPr>
          <w:rFonts w:ascii="Times New Roman" w:hAnsi="Times New Roman" w:cs="Times New Roman"/>
          <w:i/>
          <w:sz w:val="20"/>
          <w:szCs w:val="20"/>
        </w:rPr>
        <w:t xml:space="preserve">D. </w:t>
      </w:r>
      <w:proofErr w:type="spellStart"/>
      <w:r w:rsidR="006547E8" w:rsidRPr="00711041">
        <w:rPr>
          <w:rFonts w:ascii="Times New Roman" w:hAnsi="Times New Roman" w:cs="Times New Roman"/>
          <w:i/>
          <w:sz w:val="20"/>
          <w:szCs w:val="20"/>
        </w:rPr>
        <w:t>cayenensis</w:t>
      </w:r>
      <w:proofErr w:type="spellEnd"/>
      <w:r w:rsidR="003B58FB" w:rsidRPr="00711041">
        <w:rPr>
          <w:rFonts w:ascii="Times New Roman" w:hAnsi="Times New Roman" w:cs="Times New Roman"/>
          <w:sz w:val="20"/>
          <w:szCs w:val="20"/>
        </w:rPr>
        <w:t xml:space="preserve"> that had MS + IAA 0.75Mg/L + Kinetin0.0Mg/L(T</w:t>
      </w:r>
      <w:r w:rsidR="003B58FB" w:rsidRPr="00711041">
        <w:rPr>
          <w:rFonts w:ascii="Times New Roman" w:hAnsi="Times New Roman" w:cs="Times New Roman"/>
          <w:sz w:val="20"/>
          <w:szCs w:val="20"/>
          <w:vertAlign w:val="subscript"/>
        </w:rPr>
        <w:t>I</w:t>
      </w:r>
      <w:r w:rsidR="003B58FB" w:rsidRPr="00711041">
        <w:rPr>
          <w:rFonts w:ascii="Times New Roman" w:hAnsi="Times New Roman" w:cs="Times New Roman"/>
          <w:sz w:val="20"/>
          <w:szCs w:val="20"/>
        </w:rPr>
        <w:t>) as treatment</w:t>
      </w:r>
      <w:r w:rsidR="00DC442A" w:rsidRPr="00711041">
        <w:rPr>
          <w:rFonts w:ascii="Times New Roman" w:hAnsi="Times New Roman" w:cs="Times New Roman"/>
          <w:sz w:val="20"/>
          <w:szCs w:val="20"/>
        </w:rPr>
        <w:t>. In micro shoot length, highest shoot length was recorded in explant treated with MS + IAA0.75Mg/L + BAP 0.80Mg/L(T</w:t>
      </w:r>
      <w:r w:rsidR="00DC442A" w:rsidRPr="00711041">
        <w:rPr>
          <w:rFonts w:ascii="Times New Roman" w:hAnsi="Times New Roman" w:cs="Times New Roman"/>
          <w:sz w:val="20"/>
          <w:szCs w:val="20"/>
          <w:vertAlign w:val="subscript"/>
        </w:rPr>
        <w:t>7</w:t>
      </w:r>
      <w:r w:rsidR="00DC442A" w:rsidRPr="00711041">
        <w:rPr>
          <w:rFonts w:ascii="Times New Roman" w:hAnsi="Times New Roman" w:cs="Times New Roman"/>
          <w:sz w:val="20"/>
          <w:szCs w:val="20"/>
        </w:rPr>
        <w:t>) that grew to 1.80 and 2.72cm at 9 and 12</w:t>
      </w:r>
      <w:r w:rsidR="00507C58" w:rsidRPr="00711041">
        <w:rPr>
          <w:rFonts w:ascii="Times New Roman" w:hAnsi="Times New Roman" w:cs="Times New Roman"/>
          <w:sz w:val="20"/>
          <w:szCs w:val="20"/>
        </w:rPr>
        <w:t xml:space="preserve"> weeks after culturing</w:t>
      </w:r>
      <w:r w:rsidR="00DC442A" w:rsidRPr="00711041">
        <w:rPr>
          <w:rFonts w:ascii="Times New Roman" w:hAnsi="Times New Roman" w:cs="Times New Roman"/>
          <w:sz w:val="20"/>
          <w:szCs w:val="20"/>
        </w:rPr>
        <w:t xml:space="preserve"> </w:t>
      </w:r>
      <w:r w:rsidR="00507C58" w:rsidRPr="00711041">
        <w:rPr>
          <w:rFonts w:ascii="Times New Roman" w:hAnsi="Times New Roman" w:cs="Times New Roman"/>
          <w:sz w:val="20"/>
          <w:szCs w:val="20"/>
        </w:rPr>
        <w:t>(</w:t>
      </w:r>
      <w:r w:rsidR="00DC442A" w:rsidRPr="00711041">
        <w:rPr>
          <w:rFonts w:ascii="Times New Roman" w:hAnsi="Times New Roman" w:cs="Times New Roman"/>
          <w:sz w:val="20"/>
          <w:szCs w:val="20"/>
        </w:rPr>
        <w:t>WAC</w:t>
      </w:r>
      <w:r w:rsidR="00507C58" w:rsidRPr="00711041">
        <w:rPr>
          <w:rFonts w:ascii="Times New Roman" w:hAnsi="Times New Roman" w:cs="Times New Roman"/>
          <w:sz w:val="20"/>
          <w:szCs w:val="20"/>
        </w:rPr>
        <w:t>)</w:t>
      </w:r>
      <w:r w:rsidR="00DC442A" w:rsidRPr="00711041">
        <w:rPr>
          <w:rFonts w:ascii="Times New Roman" w:hAnsi="Times New Roman" w:cs="Times New Roman"/>
          <w:sz w:val="20"/>
          <w:szCs w:val="20"/>
        </w:rPr>
        <w:t xml:space="preserve"> respectively. The shortest shoots which were 0.9 and 1.86cm in 9 and 12 WAC were </w:t>
      </w:r>
      <w:r w:rsidR="00DC442A" w:rsidRPr="00711041">
        <w:rPr>
          <w:rFonts w:ascii="Times New Roman" w:hAnsi="Times New Roman" w:cs="Times New Roman"/>
          <w:sz w:val="20"/>
          <w:szCs w:val="20"/>
        </w:rPr>
        <w:lastRenderedPageBreak/>
        <w:t xml:space="preserve">recorded in the experimental unit that received </w:t>
      </w:r>
      <w:r w:rsidR="00AE0A33" w:rsidRPr="00711041">
        <w:rPr>
          <w:rFonts w:ascii="Times New Roman" w:hAnsi="Times New Roman" w:cs="Times New Roman"/>
          <w:sz w:val="20"/>
          <w:szCs w:val="20"/>
        </w:rPr>
        <w:t>MS + IAA0.75Mg/L + BAP 0.0Mg/L(T</w:t>
      </w:r>
      <w:r w:rsidR="00AE0A33" w:rsidRPr="00711041">
        <w:rPr>
          <w:rFonts w:ascii="Times New Roman" w:hAnsi="Times New Roman" w:cs="Times New Roman"/>
          <w:sz w:val="20"/>
          <w:szCs w:val="20"/>
          <w:vertAlign w:val="subscript"/>
        </w:rPr>
        <w:t>5</w:t>
      </w:r>
      <w:r w:rsidR="00AE0A33" w:rsidRPr="00711041">
        <w:rPr>
          <w:rFonts w:ascii="Times New Roman" w:hAnsi="Times New Roman" w:cs="Times New Roman"/>
          <w:sz w:val="20"/>
          <w:szCs w:val="20"/>
        </w:rPr>
        <w:t>) and MS + IAA0.75Mg/L + Kinetin1.20Mg/L(T</w:t>
      </w:r>
      <w:r w:rsidR="00AE0A33" w:rsidRPr="00711041">
        <w:rPr>
          <w:rFonts w:ascii="Times New Roman" w:hAnsi="Times New Roman" w:cs="Times New Roman"/>
          <w:sz w:val="20"/>
          <w:szCs w:val="20"/>
          <w:vertAlign w:val="subscript"/>
        </w:rPr>
        <w:t>4</w:t>
      </w:r>
      <w:r w:rsidR="00AE0A33" w:rsidRPr="00711041">
        <w:rPr>
          <w:rFonts w:ascii="Times New Roman" w:hAnsi="Times New Roman" w:cs="Times New Roman"/>
          <w:sz w:val="20"/>
          <w:szCs w:val="20"/>
        </w:rPr>
        <w:t>) respectively. Highest number of roots were observed in explants that were treated with MS + IAA0.75Mg/L + BAP 0.0Mg/L(T</w:t>
      </w:r>
      <w:r w:rsidR="00AE0A33" w:rsidRPr="00711041">
        <w:rPr>
          <w:rFonts w:ascii="Times New Roman" w:hAnsi="Times New Roman" w:cs="Times New Roman"/>
          <w:sz w:val="20"/>
          <w:szCs w:val="20"/>
          <w:vertAlign w:val="subscript"/>
        </w:rPr>
        <w:t>5</w:t>
      </w:r>
      <w:r w:rsidR="00AE0A33" w:rsidRPr="00711041">
        <w:rPr>
          <w:rFonts w:ascii="Times New Roman" w:hAnsi="Times New Roman" w:cs="Times New Roman"/>
          <w:sz w:val="20"/>
          <w:szCs w:val="20"/>
        </w:rPr>
        <w:t>) that recorded 3.40 and 4.22 roots at 9 and 12 WAC respectively. However, shortest roots was observed in explants in MS + IAA0.75Mg/L + Kinetin1.20Mg/L(T</w:t>
      </w:r>
      <w:r w:rsidR="00AE0A33" w:rsidRPr="00711041">
        <w:rPr>
          <w:rFonts w:ascii="Times New Roman" w:hAnsi="Times New Roman" w:cs="Times New Roman"/>
          <w:sz w:val="20"/>
          <w:szCs w:val="20"/>
          <w:vertAlign w:val="subscript"/>
        </w:rPr>
        <w:t>4</w:t>
      </w:r>
      <w:r w:rsidR="00AE0A33" w:rsidRPr="00711041">
        <w:rPr>
          <w:rFonts w:ascii="Times New Roman" w:hAnsi="Times New Roman" w:cs="Times New Roman"/>
          <w:sz w:val="20"/>
          <w:szCs w:val="20"/>
        </w:rPr>
        <w:t>). Similarly, 2.06 and 4.00 number of lea</w:t>
      </w:r>
      <w:r w:rsidR="0068108C" w:rsidRPr="00711041">
        <w:rPr>
          <w:rFonts w:ascii="Times New Roman" w:hAnsi="Times New Roman" w:cs="Times New Roman"/>
          <w:sz w:val="20"/>
          <w:szCs w:val="20"/>
        </w:rPr>
        <w:t>ves</w:t>
      </w:r>
      <w:r w:rsidR="00AE0A33" w:rsidRPr="00711041">
        <w:rPr>
          <w:rFonts w:ascii="Times New Roman" w:hAnsi="Times New Roman" w:cs="Times New Roman"/>
          <w:sz w:val="20"/>
          <w:szCs w:val="20"/>
        </w:rPr>
        <w:t xml:space="preserve"> which were obtained in </w:t>
      </w:r>
      <w:r w:rsidR="006547E8" w:rsidRPr="00711041">
        <w:rPr>
          <w:rFonts w:ascii="Times New Roman" w:hAnsi="Times New Roman" w:cs="Times New Roman"/>
          <w:i/>
          <w:sz w:val="20"/>
          <w:szCs w:val="20"/>
        </w:rPr>
        <w:t xml:space="preserve">D. </w:t>
      </w:r>
      <w:proofErr w:type="spellStart"/>
      <w:r w:rsidR="006547E8" w:rsidRPr="00711041">
        <w:rPr>
          <w:rFonts w:ascii="Times New Roman" w:hAnsi="Times New Roman" w:cs="Times New Roman"/>
          <w:i/>
          <w:sz w:val="20"/>
          <w:szCs w:val="20"/>
        </w:rPr>
        <w:t>cayenensis</w:t>
      </w:r>
      <w:proofErr w:type="spellEnd"/>
      <w:r w:rsidR="00AE0A33" w:rsidRPr="00711041">
        <w:rPr>
          <w:rFonts w:ascii="Times New Roman" w:hAnsi="Times New Roman" w:cs="Times New Roman"/>
          <w:sz w:val="20"/>
          <w:szCs w:val="20"/>
        </w:rPr>
        <w:t xml:space="preserve"> treated with MS + IAA0.75Mg/L + Kinetin0.80Mg/L(T</w:t>
      </w:r>
      <w:r w:rsidR="00AE0A33" w:rsidRPr="00711041">
        <w:rPr>
          <w:rFonts w:ascii="Times New Roman" w:hAnsi="Times New Roman" w:cs="Times New Roman"/>
          <w:sz w:val="20"/>
          <w:szCs w:val="20"/>
          <w:vertAlign w:val="subscript"/>
        </w:rPr>
        <w:t>3</w:t>
      </w:r>
      <w:r w:rsidR="00AE0A33" w:rsidRPr="00711041">
        <w:rPr>
          <w:rFonts w:ascii="Times New Roman" w:hAnsi="Times New Roman" w:cs="Times New Roman"/>
          <w:sz w:val="20"/>
          <w:szCs w:val="20"/>
        </w:rPr>
        <w:t xml:space="preserve">) </w:t>
      </w:r>
      <w:r w:rsidR="000E35D4" w:rsidRPr="00711041">
        <w:rPr>
          <w:rFonts w:ascii="Times New Roman" w:hAnsi="Times New Roman" w:cs="Times New Roman"/>
          <w:sz w:val="20"/>
          <w:szCs w:val="20"/>
        </w:rPr>
        <w:t>at 9 and 12 WAC were the highest, followed by those treated with MS + IAA0.75Mg/L + BAP 0.80Mg/L(T</w:t>
      </w:r>
      <w:r w:rsidR="000E35D4" w:rsidRPr="00711041">
        <w:rPr>
          <w:rFonts w:ascii="Times New Roman" w:hAnsi="Times New Roman" w:cs="Times New Roman"/>
          <w:sz w:val="20"/>
          <w:szCs w:val="20"/>
          <w:vertAlign w:val="subscript"/>
        </w:rPr>
        <w:t>7</w:t>
      </w:r>
      <w:r w:rsidR="000E35D4" w:rsidRPr="00711041">
        <w:rPr>
          <w:rFonts w:ascii="Times New Roman" w:hAnsi="Times New Roman" w:cs="Times New Roman"/>
          <w:sz w:val="20"/>
          <w:szCs w:val="20"/>
        </w:rPr>
        <w:t>). Least number of lea</w:t>
      </w:r>
      <w:r w:rsidR="0068108C" w:rsidRPr="00711041">
        <w:rPr>
          <w:rFonts w:ascii="Times New Roman" w:hAnsi="Times New Roman" w:cs="Times New Roman"/>
          <w:sz w:val="20"/>
          <w:szCs w:val="20"/>
        </w:rPr>
        <w:t xml:space="preserve">ves </w:t>
      </w:r>
      <w:r w:rsidR="000E35D4" w:rsidRPr="00711041">
        <w:rPr>
          <w:rFonts w:ascii="Times New Roman" w:hAnsi="Times New Roman" w:cs="Times New Roman"/>
          <w:sz w:val="20"/>
          <w:szCs w:val="20"/>
        </w:rPr>
        <w:t>which were 0.70 and 1.68 at 9 and 12 WAC respectively, was obtained in explants treated with MS + IAA 0.75Mg/L + Kinetin0.0Mg/L(T</w:t>
      </w:r>
      <w:r w:rsidR="000E35D4" w:rsidRPr="00711041">
        <w:rPr>
          <w:rFonts w:ascii="Times New Roman" w:hAnsi="Times New Roman" w:cs="Times New Roman"/>
          <w:sz w:val="20"/>
          <w:szCs w:val="20"/>
          <w:vertAlign w:val="subscript"/>
        </w:rPr>
        <w:t>I</w:t>
      </w:r>
      <w:r w:rsidR="000E35D4" w:rsidRPr="00711041">
        <w:rPr>
          <w:rFonts w:ascii="Times New Roman" w:hAnsi="Times New Roman" w:cs="Times New Roman"/>
          <w:sz w:val="20"/>
          <w:szCs w:val="20"/>
        </w:rPr>
        <w:t>).</w:t>
      </w:r>
    </w:p>
    <w:p w:rsidR="00AE0A33" w:rsidRPr="00711041" w:rsidRDefault="006B6400" w:rsidP="00711041">
      <w:pPr>
        <w:snapToGrid w:val="0"/>
        <w:spacing w:after="0" w:line="240" w:lineRule="auto"/>
        <w:jc w:val="both"/>
        <w:rPr>
          <w:rFonts w:ascii="Times New Roman" w:hAnsi="Times New Roman" w:cs="Times New Roman"/>
          <w:b/>
          <w:sz w:val="20"/>
          <w:szCs w:val="20"/>
        </w:rPr>
      </w:pPr>
      <w:r w:rsidRPr="00711041">
        <w:rPr>
          <w:rFonts w:ascii="Times New Roman" w:hAnsi="Times New Roman" w:cs="Times New Roman"/>
          <w:b/>
          <w:sz w:val="20"/>
          <w:szCs w:val="20"/>
        </w:rPr>
        <w:t xml:space="preserve">Cluster Bar </w:t>
      </w:r>
      <w:r w:rsidR="005230F5" w:rsidRPr="00711041">
        <w:rPr>
          <w:rFonts w:ascii="Times New Roman" w:hAnsi="Times New Roman" w:cs="Times New Roman"/>
          <w:b/>
          <w:sz w:val="20"/>
          <w:szCs w:val="20"/>
        </w:rPr>
        <w:t>graph</w:t>
      </w:r>
      <w:r w:rsidR="005C15AC" w:rsidRPr="00711041">
        <w:rPr>
          <w:rFonts w:ascii="Times New Roman" w:hAnsi="Times New Roman" w:cs="Times New Roman"/>
          <w:b/>
          <w:sz w:val="20"/>
          <w:szCs w:val="20"/>
        </w:rPr>
        <w:t xml:space="preserve">: </w:t>
      </w:r>
      <w:r w:rsidR="007F34BB" w:rsidRPr="00711041">
        <w:rPr>
          <w:rFonts w:ascii="Times New Roman" w:hAnsi="Times New Roman" w:cs="Times New Roman"/>
          <w:sz w:val="20"/>
          <w:szCs w:val="20"/>
        </w:rPr>
        <w:t xml:space="preserve">The result of the mean values of tissue and organ characteristics of </w:t>
      </w:r>
      <w:r w:rsidR="007F34BB" w:rsidRPr="00711041">
        <w:rPr>
          <w:rFonts w:ascii="Times New Roman" w:hAnsi="Times New Roman" w:cs="Times New Roman"/>
          <w:i/>
          <w:sz w:val="20"/>
          <w:szCs w:val="20"/>
        </w:rPr>
        <w:t xml:space="preserve">D. </w:t>
      </w:r>
      <w:proofErr w:type="spellStart"/>
      <w:r w:rsidR="007F34BB" w:rsidRPr="00711041">
        <w:rPr>
          <w:rFonts w:ascii="Times New Roman" w:hAnsi="Times New Roman" w:cs="Times New Roman"/>
          <w:i/>
          <w:sz w:val="20"/>
          <w:szCs w:val="20"/>
        </w:rPr>
        <w:t>cayenensis</w:t>
      </w:r>
      <w:proofErr w:type="spellEnd"/>
      <w:r w:rsidR="000E35D4" w:rsidRPr="00711041">
        <w:rPr>
          <w:rFonts w:ascii="Times New Roman" w:hAnsi="Times New Roman" w:cs="Times New Roman"/>
          <w:sz w:val="20"/>
          <w:szCs w:val="20"/>
        </w:rPr>
        <w:t xml:space="preserve"> </w:t>
      </w:r>
      <w:r w:rsidR="007F34BB" w:rsidRPr="00711041">
        <w:rPr>
          <w:rFonts w:ascii="Times New Roman" w:hAnsi="Times New Roman" w:cs="Times New Roman"/>
          <w:sz w:val="20"/>
          <w:szCs w:val="20"/>
        </w:rPr>
        <w:t xml:space="preserve">under different plant growth hormones treatment presented in Table 2 and in </w:t>
      </w:r>
      <w:r w:rsidRPr="00711041">
        <w:rPr>
          <w:rFonts w:ascii="Times New Roman" w:hAnsi="Times New Roman" w:cs="Times New Roman"/>
          <w:sz w:val="20"/>
          <w:szCs w:val="20"/>
        </w:rPr>
        <w:t>cluster bar graph</w:t>
      </w:r>
      <w:r w:rsidR="007F34BB" w:rsidRPr="00711041">
        <w:rPr>
          <w:rFonts w:ascii="Times New Roman" w:hAnsi="Times New Roman" w:cs="Times New Roman"/>
          <w:sz w:val="20"/>
          <w:szCs w:val="20"/>
        </w:rPr>
        <w:t xml:space="preserve"> (figure 1)</w:t>
      </w:r>
      <w:r w:rsidR="00C47BDD" w:rsidRPr="00711041">
        <w:rPr>
          <w:rFonts w:ascii="Times New Roman" w:hAnsi="Times New Roman" w:cs="Times New Roman"/>
          <w:sz w:val="20"/>
          <w:szCs w:val="20"/>
        </w:rPr>
        <w:t xml:space="preserve"> shows that in</w:t>
      </w:r>
      <w:r w:rsidR="00AE0A33" w:rsidRPr="00711041">
        <w:rPr>
          <w:rFonts w:ascii="Times New Roman" w:hAnsi="Times New Roman" w:cs="Times New Roman"/>
          <w:sz w:val="20"/>
          <w:szCs w:val="20"/>
        </w:rPr>
        <w:t xml:space="preserve"> </w:t>
      </w:r>
      <w:r w:rsidR="00C47BDD" w:rsidRPr="00711041">
        <w:rPr>
          <w:rFonts w:ascii="Times New Roman" w:hAnsi="Times New Roman" w:cs="Times New Roman"/>
          <w:sz w:val="20"/>
          <w:szCs w:val="20"/>
        </w:rPr>
        <w:t>MS + IAA0.75Mg/L + BAP 0.80Mg/L(T</w:t>
      </w:r>
      <w:r w:rsidR="00C47BDD" w:rsidRPr="00711041">
        <w:rPr>
          <w:rFonts w:ascii="Times New Roman" w:hAnsi="Times New Roman" w:cs="Times New Roman"/>
          <w:sz w:val="20"/>
          <w:szCs w:val="20"/>
          <w:vertAlign w:val="subscript"/>
        </w:rPr>
        <w:t>7</w:t>
      </w:r>
      <w:r w:rsidR="00C47BDD" w:rsidRPr="00711041">
        <w:rPr>
          <w:rFonts w:ascii="Times New Roman" w:hAnsi="Times New Roman" w:cs="Times New Roman"/>
          <w:sz w:val="20"/>
          <w:szCs w:val="20"/>
        </w:rPr>
        <w:t>), micro shoot length, root number, leaf number and number of regenerated shoot per callus accounted for 2.72cm, 2.92, 3.68 and 5.8 of the total variation individually and 3.780 combined, this is followed by</w:t>
      </w:r>
      <w:r w:rsidR="00871FAD" w:rsidRPr="00711041">
        <w:rPr>
          <w:rFonts w:ascii="Times New Roman" w:hAnsi="Times New Roman" w:cs="Times New Roman"/>
          <w:sz w:val="20"/>
          <w:szCs w:val="20"/>
        </w:rPr>
        <w:t xml:space="preserve"> plantlets in</w:t>
      </w:r>
      <w:r w:rsidR="00C47BDD" w:rsidRPr="00711041">
        <w:rPr>
          <w:rFonts w:ascii="Times New Roman" w:hAnsi="Times New Roman" w:cs="Times New Roman"/>
          <w:sz w:val="20"/>
          <w:szCs w:val="20"/>
        </w:rPr>
        <w:t xml:space="preserve"> MS + IAA0.75Mg/L + Kinetin0.80Mg/L(T</w:t>
      </w:r>
      <w:r w:rsidR="00C47BDD" w:rsidRPr="00711041">
        <w:rPr>
          <w:rFonts w:ascii="Times New Roman" w:hAnsi="Times New Roman" w:cs="Times New Roman"/>
          <w:sz w:val="20"/>
          <w:szCs w:val="20"/>
          <w:vertAlign w:val="subscript"/>
        </w:rPr>
        <w:t>3</w:t>
      </w:r>
      <w:r w:rsidR="00C47BDD" w:rsidRPr="00711041">
        <w:rPr>
          <w:rFonts w:ascii="Times New Roman" w:hAnsi="Times New Roman" w:cs="Times New Roman"/>
          <w:sz w:val="20"/>
          <w:szCs w:val="20"/>
        </w:rPr>
        <w:t>) that recorded 2.42cm, 3.12, 4.00 and 3.8 respectively of the total variation and 3.335 combined.</w:t>
      </w:r>
      <w:r w:rsidR="00871FAD" w:rsidRPr="00711041">
        <w:rPr>
          <w:rFonts w:ascii="Times New Roman" w:hAnsi="Times New Roman" w:cs="Times New Roman"/>
          <w:sz w:val="20"/>
          <w:szCs w:val="20"/>
        </w:rPr>
        <w:t xml:space="preserve"> However, plantlets in MS + IAA0.75Mg/L + Kinetin1.20Mg/L(T</w:t>
      </w:r>
      <w:r w:rsidR="00871FAD" w:rsidRPr="00711041">
        <w:rPr>
          <w:rFonts w:ascii="Times New Roman" w:hAnsi="Times New Roman" w:cs="Times New Roman"/>
          <w:sz w:val="20"/>
          <w:szCs w:val="20"/>
          <w:vertAlign w:val="subscript"/>
        </w:rPr>
        <w:t>4</w:t>
      </w:r>
      <w:r w:rsidR="00871FAD" w:rsidRPr="00711041">
        <w:rPr>
          <w:rFonts w:ascii="Times New Roman" w:hAnsi="Times New Roman" w:cs="Times New Roman"/>
          <w:sz w:val="20"/>
          <w:szCs w:val="20"/>
        </w:rPr>
        <w:t>) which recorded least mean characteristics value of 1.945 had 1.86cm, 2.38, 1.74 and 1.8 in micro shoot length, root number, lea</w:t>
      </w:r>
      <w:r w:rsidR="0068108C" w:rsidRPr="00711041">
        <w:rPr>
          <w:rFonts w:ascii="Times New Roman" w:hAnsi="Times New Roman" w:cs="Times New Roman"/>
          <w:sz w:val="20"/>
          <w:szCs w:val="20"/>
        </w:rPr>
        <w:t xml:space="preserve">ves </w:t>
      </w:r>
      <w:r w:rsidR="00871FAD" w:rsidRPr="00711041">
        <w:rPr>
          <w:rFonts w:ascii="Times New Roman" w:hAnsi="Times New Roman" w:cs="Times New Roman"/>
          <w:sz w:val="20"/>
          <w:szCs w:val="20"/>
        </w:rPr>
        <w:t xml:space="preserve"> number and number of regenerated shoot per callus respectively.</w:t>
      </w:r>
    </w:p>
    <w:p w:rsidR="007B176F" w:rsidRDefault="006B6400" w:rsidP="00711041">
      <w:pPr>
        <w:snapToGrid w:val="0"/>
        <w:spacing w:after="0" w:line="240" w:lineRule="auto"/>
        <w:jc w:val="both"/>
        <w:rPr>
          <w:rFonts w:ascii="Times New Roman" w:hAnsi="Times New Roman" w:cs="Times New Roman"/>
          <w:sz w:val="20"/>
          <w:szCs w:val="20"/>
        </w:rPr>
      </w:pPr>
      <w:r w:rsidRPr="00711041">
        <w:rPr>
          <w:rFonts w:ascii="Times New Roman" w:hAnsi="Times New Roman" w:cs="Times New Roman"/>
          <w:b/>
          <w:sz w:val="20"/>
          <w:szCs w:val="20"/>
        </w:rPr>
        <w:t>Correlation</w:t>
      </w:r>
      <w:r w:rsidR="005C15AC" w:rsidRPr="00711041">
        <w:rPr>
          <w:rFonts w:ascii="Times New Roman" w:hAnsi="Times New Roman" w:cs="Times New Roman"/>
          <w:b/>
          <w:sz w:val="20"/>
          <w:szCs w:val="20"/>
        </w:rPr>
        <w:t xml:space="preserve">: </w:t>
      </w:r>
      <w:r w:rsidR="00871E40" w:rsidRPr="00711041">
        <w:rPr>
          <w:rFonts w:ascii="Times New Roman" w:hAnsi="Times New Roman" w:cs="Times New Roman"/>
          <w:sz w:val="20"/>
          <w:szCs w:val="20"/>
        </w:rPr>
        <w:t xml:space="preserve">The correlation studies of </w:t>
      </w:r>
      <w:r w:rsidR="005D7FF0" w:rsidRPr="00711041">
        <w:rPr>
          <w:rFonts w:ascii="Times New Roman" w:hAnsi="Times New Roman" w:cs="Times New Roman"/>
          <w:sz w:val="20"/>
          <w:szCs w:val="20"/>
        </w:rPr>
        <w:t>Pearson</w:t>
      </w:r>
      <w:r w:rsidR="00871E40" w:rsidRPr="00711041">
        <w:rPr>
          <w:rFonts w:ascii="Times New Roman" w:hAnsi="Times New Roman" w:cs="Times New Roman"/>
          <w:sz w:val="20"/>
          <w:szCs w:val="20"/>
        </w:rPr>
        <w:t xml:space="preserve"> correlation coefficient (r) disclosed significant (p = 0.05) to highly significant (p = 0.01) level of probability among the traits obtained in different plant hormones concentration</w:t>
      </w:r>
      <w:r w:rsidR="0055257B" w:rsidRPr="00711041">
        <w:rPr>
          <w:rFonts w:ascii="Times New Roman" w:hAnsi="Times New Roman" w:cs="Times New Roman"/>
          <w:sz w:val="20"/>
          <w:szCs w:val="20"/>
        </w:rPr>
        <w:t>s</w:t>
      </w:r>
      <w:r w:rsidR="00871E40" w:rsidRPr="00711041">
        <w:rPr>
          <w:rFonts w:ascii="Times New Roman" w:hAnsi="Times New Roman" w:cs="Times New Roman"/>
          <w:sz w:val="20"/>
          <w:szCs w:val="20"/>
        </w:rPr>
        <w:t xml:space="preserve"> and combinations</w:t>
      </w:r>
      <w:r w:rsidR="00E02BA5" w:rsidRPr="00711041">
        <w:rPr>
          <w:rFonts w:ascii="Times New Roman" w:hAnsi="Times New Roman" w:cs="Times New Roman"/>
          <w:sz w:val="20"/>
          <w:szCs w:val="20"/>
        </w:rPr>
        <w:t xml:space="preserve"> (Table 3). </w:t>
      </w:r>
      <w:r w:rsidR="00A070EB" w:rsidRPr="00711041">
        <w:rPr>
          <w:rFonts w:ascii="Times New Roman" w:hAnsi="Times New Roman" w:cs="Times New Roman"/>
          <w:sz w:val="20"/>
          <w:szCs w:val="20"/>
        </w:rPr>
        <w:t>Number of days to shoot emergence was significantly and negatively correlated with number of regenerated shoot per callus (r = -0.93**), micro shoot length at 9 and 12 WAC (r = -0.95** and r = -0.93** re</w:t>
      </w:r>
      <w:r w:rsidR="00A3403A" w:rsidRPr="00711041">
        <w:rPr>
          <w:rFonts w:ascii="Times New Roman" w:hAnsi="Times New Roman" w:cs="Times New Roman"/>
          <w:sz w:val="20"/>
          <w:szCs w:val="20"/>
        </w:rPr>
        <w:t>s</w:t>
      </w:r>
      <w:r w:rsidR="00A070EB" w:rsidRPr="00711041">
        <w:rPr>
          <w:rFonts w:ascii="Times New Roman" w:hAnsi="Times New Roman" w:cs="Times New Roman"/>
          <w:sz w:val="20"/>
          <w:szCs w:val="20"/>
        </w:rPr>
        <w:t>pectively)</w:t>
      </w:r>
      <w:r w:rsidR="00A3403A" w:rsidRPr="00711041">
        <w:rPr>
          <w:rFonts w:ascii="Times New Roman" w:hAnsi="Times New Roman" w:cs="Times New Roman"/>
          <w:sz w:val="20"/>
          <w:szCs w:val="20"/>
        </w:rPr>
        <w:t xml:space="preserve"> and number of leaf at 9 and 12 WAC (r = -0.</w:t>
      </w:r>
      <w:r w:rsidR="00535D77" w:rsidRPr="00711041">
        <w:rPr>
          <w:rFonts w:ascii="Times New Roman" w:hAnsi="Times New Roman" w:cs="Times New Roman"/>
          <w:sz w:val="20"/>
          <w:szCs w:val="20"/>
        </w:rPr>
        <w:t>84</w:t>
      </w:r>
      <w:r w:rsidR="00A3403A" w:rsidRPr="00711041">
        <w:rPr>
          <w:rFonts w:ascii="Times New Roman" w:hAnsi="Times New Roman" w:cs="Times New Roman"/>
          <w:sz w:val="20"/>
          <w:szCs w:val="20"/>
        </w:rPr>
        <w:t>** and r = -0.9</w:t>
      </w:r>
      <w:r w:rsidR="00535D77" w:rsidRPr="00711041">
        <w:rPr>
          <w:rFonts w:ascii="Times New Roman" w:hAnsi="Times New Roman" w:cs="Times New Roman"/>
          <w:sz w:val="20"/>
          <w:szCs w:val="20"/>
        </w:rPr>
        <w:t>2</w:t>
      </w:r>
      <w:r w:rsidR="00A3403A" w:rsidRPr="00711041">
        <w:rPr>
          <w:rFonts w:ascii="Times New Roman" w:hAnsi="Times New Roman" w:cs="Times New Roman"/>
          <w:sz w:val="20"/>
          <w:szCs w:val="20"/>
        </w:rPr>
        <w:t>** respectively)</w:t>
      </w:r>
      <w:r w:rsidR="006614BA" w:rsidRPr="00711041">
        <w:rPr>
          <w:rFonts w:ascii="Times New Roman" w:hAnsi="Times New Roman" w:cs="Times New Roman"/>
          <w:sz w:val="20"/>
          <w:szCs w:val="20"/>
        </w:rPr>
        <w:t>. Significant and positive correlation were found between number of regenerated shoot per callus and micro shoot length at 9 and 12 WAC (r = 0.79* and r = 0.93** respectively) and lea</w:t>
      </w:r>
      <w:r w:rsidR="0068108C" w:rsidRPr="00711041">
        <w:rPr>
          <w:rFonts w:ascii="Times New Roman" w:hAnsi="Times New Roman" w:cs="Times New Roman"/>
          <w:sz w:val="20"/>
          <w:szCs w:val="20"/>
        </w:rPr>
        <w:t>ves</w:t>
      </w:r>
      <w:r w:rsidR="006614BA" w:rsidRPr="00711041">
        <w:rPr>
          <w:rFonts w:ascii="Times New Roman" w:hAnsi="Times New Roman" w:cs="Times New Roman"/>
          <w:sz w:val="20"/>
          <w:szCs w:val="20"/>
        </w:rPr>
        <w:t xml:space="preserve"> number at 9 and 12 WAC (r = 0.67* and r = 0.74* respectively)</w:t>
      </w:r>
      <w:r w:rsidR="00A3403A" w:rsidRPr="00711041">
        <w:rPr>
          <w:rFonts w:ascii="Times New Roman" w:hAnsi="Times New Roman" w:cs="Times New Roman"/>
          <w:sz w:val="20"/>
          <w:szCs w:val="20"/>
        </w:rPr>
        <w:t xml:space="preserve"> </w:t>
      </w:r>
      <w:r w:rsidR="006614BA" w:rsidRPr="00711041">
        <w:rPr>
          <w:rFonts w:ascii="Times New Roman" w:hAnsi="Times New Roman" w:cs="Times New Roman"/>
          <w:sz w:val="20"/>
          <w:szCs w:val="20"/>
        </w:rPr>
        <w:t>and negatively correlated with root number at 9 and 12WAC (r = -0.43 and r = -0.31 respectively)</w:t>
      </w:r>
      <w:r w:rsidR="003E5861" w:rsidRPr="00711041">
        <w:rPr>
          <w:rFonts w:ascii="Times New Roman" w:hAnsi="Times New Roman" w:cs="Times New Roman"/>
          <w:sz w:val="20"/>
          <w:szCs w:val="20"/>
        </w:rPr>
        <w:t xml:space="preserve">. </w:t>
      </w:r>
    </w:p>
    <w:p w:rsidR="007B176F" w:rsidRDefault="007B176F" w:rsidP="00711041">
      <w:pPr>
        <w:snapToGrid w:val="0"/>
        <w:spacing w:after="0" w:line="240" w:lineRule="auto"/>
        <w:jc w:val="both"/>
        <w:rPr>
          <w:rFonts w:ascii="Times New Roman" w:hAnsi="Times New Roman" w:cs="Times New Roman"/>
          <w:sz w:val="20"/>
          <w:szCs w:val="20"/>
        </w:rPr>
        <w:sectPr w:rsidR="007B176F" w:rsidSect="00711041">
          <w:headerReference w:type="default" r:id="rId11"/>
          <w:footerReference w:type="default" r:id="rId12"/>
          <w:type w:val="continuous"/>
          <w:pgSz w:w="12240" w:h="15840" w:code="1"/>
          <w:pgMar w:top="1440" w:right="1440" w:bottom="1440" w:left="1440" w:header="720" w:footer="720" w:gutter="0"/>
          <w:cols w:num="2" w:space="425"/>
          <w:docGrid w:linePitch="360"/>
        </w:sectPr>
      </w:pPr>
    </w:p>
    <w:p w:rsidR="007B176F" w:rsidRDefault="00BC047C" w:rsidP="007B176F">
      <w:pPr>
        <w:snapToGrid w:val="0"/>
        <w:spacing w:after="0" w:line="240" w:lineRule="auto"/>
        <w:jc w:val="center"/>
        <w:rPr>
          <w:rFonts w:ascii="Times New Roman" w:hAnsi="Times New Roman" w:cs="Times New Roman"/>
          <w:sz w:val="20"/>
          <w:lang w:eastAsia="zh-CN"/>
        </w:rPr>
      </w:pPr>
      <w:r w:rsidRPr="00711041">
        <w:rPr>
          <w:rFonts w:ascii="Times New Roman" w:hAnsi="Times New Roman" w:cs="Times New Roman"/>
          <w:noProof/>
          <w:sz w:val="20"/>
          <w:lang w:eastAsia="zh-CN"/>
        </w:rPr>
        <w:lastRenderedPageBreak/>
        <w:drawing>
          <wp:inline distT="0" distB="0" distL="0" distR="0">
            <wp:extent cx="5838192" cy="51922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9458"/>
                    <a:stretch>
                      <a:fillRect/>
                    </a:stretch>
                  </pic:blipFill>
                  <pic:spPr bwMode="auto">
                    <a:xfrm>
                      <a:off x="0" y="0"/>
                      <a:ext cx="5841747" cy="5195363"/>
                    </a:xfrm>
                    <a:prstGeom prst="rect">
                      <a:avLst/>
                    </a:prstGeom>
                    <a:noFill/>
                    <a:ln>
                      <a:noFill/>
                    </a:ln>
                  </pic:spPr>
                </pic:pic>
              </a:graphicData>
            </a:graphic>
          </wp:inline>
        </w:drawing>
      </w:r>
    </w:p>
    <w:p w:rsidR="00711041" w:rsidRPr="007B176F" w:rsidRDefault="00BC047C" w:rsidP="007B176F">
      <w:pPr>
        <w:snapToGrid w:val="0"/>
        <w:spacing w:after="0" w:line="240" w:lineRule="auto"/>
        <w:jc w:val="center"/>
        <w:rPr>
          <w:rFonts w:ascii="Times New Roman" w:hAnsi="Times New Roman" w:cs="Times New Roman"/>
          <w:b/>
          <w:sz w:val="16"/>
          <w:szCs w:val="16"/>
        </w:rPr>
      </w:pPr>
      <w:r w:rsidRPr="007B176F">
        <w:rPr>
          <w:rFonts w:ascii="Times New Roman" w:hAnsi="Times New Roman" w:cs="Times New Roman"/>
          <w:sz w:val="16"/>
          <w:szCs w:val="16"/>
        </w:rPr>
        <w:t xml:space="preserve">Figure 1. Mean values of tissue and organ characteristics of </w:t>
      </w:r>
      <w:r w:rsidRPr="007B176F">
        <w:rPr>
          <w:rFonts w:ascii="Times New Roman" w:hAnsi="Times New Roman" w:cs="Times New Roman"/>
          <w:i/>
          <w:sz w:val="16"/>
          <w:szCs w:val="16"/>
        </w:rPr>
        <w:t xml:space="preserve">D. </w:t>
      </w:r>
      <w:proofErr w:type="spellStart"/>
      <w:r w:rsidRPr="007B176F">
        <w:rPr>
          <w:rFonts w:ascii="Times New Roman" w:hAnsi="Times New Roman" w:cs="Times New Roman"/>
          <w:i/>
          <w:sz w:val="16"/>
          <w:szCs w:val="16"/>
        </w:rPr>
        <w:t>cayenensis</w:t>
      </w:r>
      <w:proofErr w:type="spellEnd"/>
      <w:r w:rsidRPr="007B176F">
        <w:rPr>
          <w:rFonts w:ascii="Times New Roman" w:hAnsi="Times New Roman" w:cs="Times New Roman"/>
          <w:sz w:val="16"/>
          <w:szCs w:val="16"/>
        </w:rPr>
        <w:t xml:space="preserve"> under</w:t>
      </w:r>
      <w:r w:rsidR="00C93540" w:rsidRPr="007B176F">
        <w:rPr>
          <w:rFonts w:ascii="Times New Roman" w:hAnsi="Times New Roman" w:cs="Times New Roman"/>
          <w:sz w:val="16"/>
          <w:szCs w:val="16"/>
        </w:rPr>
        <w:t xml:space="preserve"> different plant growth hormone-</w:t>
      </w:r>
      <w:r w:rsidRPr="007B176F">
        <w:rPr>
          <w:rFonts w:ascii="Times New Roman" w:hAnsi="Times New Roman" w:cs="Times New Roman"/>
          <w:sz w:val="16"/>
          <w:szCs w:val="16"/>
        </w:rPr>
        <w:t>treatments.</w:t>
      </w:r>
    </w:p>
    <w:p w:rsidR="007B176F" w:rsidRPr="007B176F" w:rsidRDefault="007B176F" w:rsidP="00711041">
      <w:pPr>
        <w:snapToGrid w:val="0"/>
        <w:spacing w:after="0" w:line="240" w:lineRule="auto"/>
        <w:jc w:val="both"/>
        <w:rPr>
          <w:rFonts w:ascii="Times New Roman" w:hAnsi="Times New Roman" w:cs="Times New Roman"/>
          <w:b/>
          <w:sz w:val="16"/>
          <w:szCs w:val="16"/>
        </w:rPr>
      </w:pPr>
    </w:p>
    <w:p w:rsidR="00412B09" w:rsidRDefault="00634CB0" w:rsidP="007B176F">
      <w:pPr>
        <w:snapToGrid w:val="0"/>
        <w:spacing w:after="0" w:line="240" w:lineRule="auto"/>
        <w:jc w:val="center"/>
        <w:rPr>
          <w:rFonts w:ascii="Times New Roman" w:hAnsi="Times New Roman" w:cs="Times New Roman"/>
          <w:sz w:val="16"/>
          <w:szCs w:val="16"/>
        </w:rPr>
      </w:pPr>
      <w:r w:rsidRPr="007B176F">
        <w:rPr>
          <w:rFonts w:ascii="Times New Roman" w:hAnsi="Times New Roman" w:cs="Times New Roman"/>
          <w:sz w:val="16"/>
          <w:szCs w:val="16"/>
        </w:rPr>
        <w:t>Table 1</w:t>
      </w:r>
      <w:r w:rsidR="00412B09" w:rsidRPr="007B176F">
        <w:rPr>
          <w:rFonts w:ascii="Times New Roman" w:hAnsi="Times New Roman" w:cs="Times New Roman"/>
          <w:sz w:val="16"/>
          <w:szCs w:val="16"/>
        </w:rPr>
        <w:t>.</w:t>
      </w:r>
      <w:r w:rsidR="002150D1" w:rsidRPr="007B176F">
        <w:rPr>
          <w:rFonts w:ascii="Times New Roman" w:hAnsi="Times New Roman" w:cs="Times New Roman"/>
          <w:sz w:val="16"/>
          <w:szCs w:val="16"/>
        </w:rPr>
        <w:t xml:space="preserve"> Morphological traits of </w:t>
      </w:r>
      <w:r w:rsidR="002150D1" w:rsidRPr="007B176F">
        <w:rPr>
          <w:rFonts w:ascii="Times New Roman" w:hAnsi="Times New Roman" w:cs="Times New Roman"/>
          <w:i/>
          <w:sz w:val="16"/>
          <w:szCs w:val="16"/>
        </w:rPr>
        <w:t>D</w:t>
      </w:r>
      <w:r w:rsidR="00E02BA5" w:rsidRPr="007B176F">
        <w:rPr>
          <w:rFonts w:ascii="Times New Roman" w:hAnsi="Times New Roman" w:cs="Times New Roman"/>
          <w:i/>
          <w:sz w:val="16"/>
          <w:szCs w:val="16"/>
        </w:rPr>
        <w:t>.</w:t>
      </w:r>
      <w:r w:rsidR="002150D1" w:rsidRPr="007B176F">
        <w:rPr>
          <w:rFonts w:ascii="Times New Roman" w:hAnsi="Times New Roman" w:cs="Times New Roman"/>
          <w:i/>
          <w:sz w:val="16"/>
          <w:szCs w:val="16"/>
        </w:rPr>
        <w:t xml:space="preserve"> </w:t>
      </w:r>
      <w:proofErr w:type="spellStart"/>
      <w:r w:rsidR="002150D1" w:rsidRPr="007B176F">
        <w:rPr>
          <w:rFonts w:ascii="Times New Roman" w:hAnsi="Times New Roman" w:cs="Times New Roman"/>
          <w:i/>
          <w:sz w:val="16"/>
          <w:szCs w:val="16"/>
        </w:rPr>
        <w:t>cayenensis</w:t>
      </w:r>
      <w:proofErr w:type="spellEnd"/>
      <w:r w:rsidR="002150D1" w:rsidRPr="007B176F">
        <w:rPr>
          <w:rFonts w:ascii="Times New Roman" w:hAnsi="Times New Roman" w:cs="Times New Roman"/>
          <w:sz w:val="16"/>
          <w:szCs w:val="16"/>
        </w:rPr>
        <w:t xml:space="preserve"> as affected by </w:t>
      </w:r>
      <w:proofErr w:type="spellStart"/>
      <w:r w:rsidR="002150D1" w:rsidRPr="007B176F">
        <w:rPr>
          <w:rFonts w:ascii="Times New Roman" w:hAnsi="Times New Roman" w:cs="Times New Roman"/>
          <w:sz w:val="16"/>
          <w:szCs w:val="16"/>
        </w:rPr>
        <w:t>phytohormones</w:t>
      </w:r>
      <w:proofErr w:type="spellEnd"/>
      <w:r w:rsidR="00F42998" w:rsidRPr="007B176F">
        <w:rPr>
          <w:rFonts w:ascii="Times New Roman" w:hAnsi="Times New Roman" w:cs="Times New Roman"/>
          <w:sz w:val="16"/>
          <w:szCs w:val="16"/>
        </w:rPr>
        <w:t xml:space="preserve"> combination</w:t>
      </w:r>
      <w:r w:rsidR="00E02BA5" w:rsidRPr="007B176F">
        <w:rPr>
          <w:rFonts w:ascii="Times New Roman" w:hAnsi="Times New Roman" w:cs="Times New Roman"/>
          <w:sz w:val="16"/>
          <w:szCs w:val="16"/>
        </w:rPr>
        <w:t>s</w:t>
      </w:r>
      <w:r w:rsidR="00F42998" w:rsidRPr="007B176F">
        <w:rPr>
          <w:rFonts w:ascii="Times New Roman" w:hAnsi="Times New Roman" w:cs="Times New Roman"/>
          <w:sz w:val="16"/>
          <w:szCs w:val="16"/>
        </w:rPr>
        <w:t xml:space="preserve"> and concentrations</w:t>
      </w:r>
      <w:r w:rsidR="002150D1" w:rsidRPr="007B176F">
        <w:rPr>
          <w:rFonts w:ascii="Times New Roman" w:hAnsi="Times New Roman" w:cs="Times New Roman"/>
          <w:sz w:val="16"/>
          <w:szCs w:val="16"/>
        </w:rPr>
        <w:t>.</w:t>
      </w:r>
    </w:p>
    <w:p w:rsidR="002A3E91" w:rsidRPr="007B176F" w:rsidRDefault="002A3E91" w:rsidP="007B176F">
      <w:pPr>
        <w:snapToGrid w:val="0"/>
        <w:spacing w:after="0" w:line="240" w:lineRule="auto"/>
        <w:jc w:val="center"/>
        <w:rPr>
          <w:rFonts w:ascii="Times New Roman" w:hAnsi="Times New Roman" w:cs="Times New Roman"/>
          <w:sz w:val="16"/>
          <w:szCs w:val="16"/>
        </w:rPr>
      </w:pPr>
    </w:p>
    <w:tbl>
      <w:tblPr>
        <w:tblW w:w="0" w:type="auto"/>
        <w:jc w:val="center"/>
        <w:tblBorders>
          <w:top w:val="single" w:sz="4" w:space="0" w:color="auto"/>
          <w:bottom w:val="single" w:sz="4" w:space="0" w:color="auto"/>
          <w:insideH w:val="single" w:sz="4" w:space="0" w:color="auto"/>
        </w:tblBorders>
        <w:tblLook w:val="04A0"/>
      </w:tblPr>
      <w:tblGrid>
        <w:gridCol w:w="1842"/>
        <w:gridCol w:w="489"/>
        <w:gridCol w:w="621"/>
        <w:gridCol w:w="1341"/>
        <w:gridCol w:w="1411"/>
        <w:gridCol w:w="937"/>
        <w:gridCol w:w="1007"/>
        <w:gridCol w:w="929"/>
        <w:gridCol w:w="999"/>
      </w:tblGrid>
      <w:tr w:rsidR="00070755" w:rsidRPr="007B176F" w:rsidTr="002A3E91">
        <w:trPr>
          <w:jc w:val="center"/>
        </w:trPr>
        <w:tc>
          <w:tcPr>
            <w:tcW w:w="0" w:type="auto"/>
            <w:tcBorders>
              <w:bottom w:val="single" w:sz="4" w:space="0" w:color="auto"/>
            </w:tcBorders>
            <w:shd w:val="clear" w:color="auto" w:fill="auto"/>
            <w:vAlign w:val="center"/>
          </w:tcPr>
          <w:p w:rsidR="00070755" w:rsidRPr="007B176F" w:rsidRDefault="00070755" w:rsidP="007B176F">
            <w:pPr>
              <w:tabs>
                <w:tab w:val="left" w:pos="1982"/>
              </w:tabs>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HORMONE TREATMENT</w:t>
            </w:r>
          </w:p>
        </w:tc>
        <w:tc>
          <w:tcPr>
            <w:tcW w:w="0" w:type="auto"/>
            <w:tcBorders>
              <w:bottom w:val="single" w:sz="4" w:space="0" w:color="auto"/>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DTE</w:t>
            </w:r>
          </w:p>
        </w:tc>
        <w:tc>
          <w:tcPr>
            <w:tcW w:w="0" w:type="auto"/>
            <w:tcBorders>
              <w:bottom w:val="single" w:sz="4" w:space="0" w:color="auto"/>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NRS/C</w:t>
            </w:r>
          </w:p>
        </w:tc>
        <w:tc>
          <w:tcPr>
            <w:tcW w:w="0" w:type="auto"/>
            <w:tcBorders>
              <w:bottom w:val="single" w:sz="4" w:space="0" w:color="auto"/>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MSL@9WAC(CM)</w:t>
            </w:r>
          </w:p>
        </w:tc>
        <w:tc>
          <w:tcPr>
            <w:tcW w:w="0" w:type="auto"/>
            <w:tcBorders>
              <w:bottom w:val="single" w:sz="4" w:space="0" w:color="auto"/>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MSL@12WAC(CM)</w:t>
            </w:r>
          </w:p>
        </w:tc>
        <w:tc>
          <w:tcPr>
            <w:tcW w:w="0" w:type="auto"/>
            <w:tcBorders>
              <w:bottom w:val="single" w:sz="4" w:space="0" w:color="auto"/>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NR@9WAC</w:t>
            </w:r>
          </w:p>
        </w:tc>
        <w:tc>
          <w:tcPr>
            <w:tcW w:w="0" w:type="auto"/>
            <w:tcBorders>
              <w:bottom w:val="single" w:sz="4" w:space="0" w:color="auto"/>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NR@12WAC</w:t>
            </w:r>
          </w:p>
        </w:tc>
        <w:tc>
          <w:tcPr>
            <w:tcW w:w="0" w:type="auto"/>
            <w:tcBorders>
              <w:bottom w:val="single" w:sz="4" w:space="0" w:color="auto"/>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NL@9WAC</w:t>
            </w:r>
          </w:p>
        </w:tc>
        <w:tc>
          <w:tcPr>
            <w:tcW w:w="0" w:type="auto"/>
            <w:tcBorders>
              <w:bottom w:val="single" w:sz="4" w:space="0" w:color="auto"/>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NL@12WAC</w:t>
            </w:r>
          </w:p>
        </w:tc>
      </w:tr>
      <w:tr w:rsidR="00070755" w:rsidRPr="007B176F" w:rsidTr="002A3E91">
        <w:trPr>
          <w:jc w:val="center"/>
        </w:trPr>
        <w:tc>
          <w:tcPr>
            <w:tcW w:w="0" w:type="auto"/>
            <w:tcBorders>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MS + IAA 0.75Mg/L + Kinetin0.0Mg/L(TI)</w:t>
            </w:r>
          </w:p>
        </w:tc>
        <w:tc>
          <w:tcPr>
            <w:tcW w:w="0" w:type="auto"/>
            <w:tcBorders>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36.2</w:t>
            </w:r>
          </w:p>
        </w:tc>
        <w:tc>
          <w:tcPr>
            <w:tcW w:w="0" w:type="auto"/>
            <w:tcBorders>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1.2</w:t>
            </w:r>
          </w:p>
        </w:tc>
        <w:tc>
          <w:tcPr>
            <w:tcW w:w="0" w:type="auto"/>
            <w:tcBorders>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0.92</w:t>
            </w:r>
          </w:p>
        </w:tc>
        <w:tc>
          <w:tcPr>
            <w:tcW w:w="0" w:type="auto"/>
            <w:tcBorders>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1.92</w:t>
            </w:r>
          </w:p>
        </w:tc>
        <w:tc>
          <w:tcPr>
            <w:tcW w:w="0" w:type="auto"/>
            <w:tcBorders>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3.04</w:t>
            </w:r>
          </w:p>
        </w:tc>
        <w:tc>
          <w:tcPr>
            <w:tcW w:w="0" w:type="auto"/>
            <w:tcBorders>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3.98</w:t>
            </w:r>
          </w:p>
        </w:tc>
        <w:tc>
          <w:tcPr>
            <w:tcW w:w="0" w:type="auto"/>
            <w:tcBorders>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0.70</w:t>
            </w:r>
          </w:p>
        </w:tc>
        <w:tc>
          <w:tcPr>
            <w:tcW w:w="0" w:type="auto"/>
            <w:tcBorders>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1.68</w:t>
            </w:r>
          </w:p>
        </w:tc>
      </w:tr>
      <w:tr w:rsidR="00070755" w:rsidRPr="007B176F" w:rsidTr="002A3E91">
        <w:trPr>
          <w:jc w:val="center"/>
        </w:trPr>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MS + IAA 0.75Mg/L + Kinetin0.40Mg/L(T2)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32.8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1.42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2.16</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2.22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3.54</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1.52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2.98</w:t>
            </w:r>
          </w:p>
        </w:tc>
      </w:tr>
      <w:tr w:rsidR="00070755" w:rsidRPr="007B176F" w:rsidTr="002A3E91">
        <w:trPr>
          <w:jc w:val="center"/>
        </w:trPr>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MS + IAA0.75Mg/L + Kinetin0.80Mg/L(T3)</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29.8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1.54</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2.42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2.10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3.12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2.06</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4.00</w:t>
            </w:r>
          </w:p>
        </w:tc>
      </w:tr>
      <w:tr w:rsidR="00070755" w:rsidRPr="007B176F" w:rsidTr="002A3E91">
        <w:trPr>
          <w:jc w:val="center"/>
        </w:trPr>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MS + IAA0.75Mg/L + Kinetin1.20Mg/L(T4)</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35.0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1.12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1.86</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1.66</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2.38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0.78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1.74</w:t>
            </w:r>
          </w:p>
        </w:tc>
      </w:tr>
      <w:tr w:rsidR="00070755" w:rsidRPr="007B176F" w:rsidTr="002A3E91">
        <w:trPr>
          <w:jc w:val="center"/>
        </w:trPr>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MS + IAA0.75Mg/L + BAP 0.0Mg/L(T5)</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37.6</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1.4</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0.90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1.92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3.40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4.22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0.76</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1.44</w:t>
            </w:r>
          </w:p>
        </w:tc>
      </w:tr>
      <w:tr w:rsidR="00070755" w:rsidRPr="007B176F" w:rsidTr="002A3E91">
        <w:trPr>
          <w:jc w:val="center"/>
        </w:trPr>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MS + IAA0.75Mg/L + BAP 0.40Mg/L(T6)</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31.4</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4.6</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1.22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2.54</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2.68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3.82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1.28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2.88</w:t>
            </w:r>
          </w:p>
        </w:tc>
      </w:tr>
      <w:tr w:rsidR="00070755" w:rsidRPr="007B176F" w:rsidTr="002A3E91">
        <w:trPr>
          <w:jc w:val="center"/>
        </w:trPr>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MS + IAA0.75Mg/L + BAP 0.80Mg/L(T7)</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27.0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5.8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1.80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2.72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1.98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2.92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1.72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3.68</w:t>
            </w:r>
          </w:p>
        </w:tc>
      </w:tr>
      <w:tr w:rsidR="00070755" w:rsidRPr="007B176F" w:rsidTr="002A3E91">
        <w:trPr>
          <w:jc w:val="center"/>
        </w:trPr>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MS + IAA0.75Mg/L + BAP 1.20Mg/L(T8)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34.2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3.4</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1.02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1.98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1.80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2.80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0.62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1.64</w:t>
            </w:r>
          </w:p>
        </w:tc>
      </w:tr>
      <w:tr w:rsidR="00070755" w:rsidRPr="007B176F" w:rsidTr="002A3E91">
        <w:trPr>
          <w:jc w:val="center"/>
        </w:trPr>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MEAN</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33.0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3.1</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1.24</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2.19</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2.36</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3.35</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1.18</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2.51</w:t>
            </w:r>
          </w:p>
        </w:tc>
      </w:tr>
      <w:tr w:rsidR="00070755" w:rsidRPr="007B176F" w:rsidTr="002A3E91">
        <w:trPr>
          <w:jc w:val="center"/>
        </w:trPr>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LSD</w:t>
            </w:r>
            <w:r w:rsidRPr="007B176F">
              <w:rPr>
                <w:rFonts w:ascii="Times New Roman" w:hAnsi="Times New Roman" w:cs="Times New Roman"/>
                <w:color w:val="000000"/>
                <w:sz w:val="14"/>
                <w:szCs w:val="14"/>
                <w:vertAlign w:val="subscript"/>
              </w:rPr>
              <w:t>(0.05)</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1.35</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1.02</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0.109</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0.147</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0.30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0.290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0.330</w:t>
            </w:r>
          </w:p>
        </w:tc>
        <w:tc>
          <w:tcPr>
            <w:tcW w:w="0" w:type="auto"/>
            <w:tcBorders>
              <w:top w:val="nil"/>
              <w:bottom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0.317</w:t>
            </w:r>
          </w:p>
        </w:tc>
      </w:tr>
      <w:tr w:rsidR="00070755" w:rsidRPr="007B176F" w:rsidTr="002A3E91">
        <w:trPr>
          <w:jc w:val="center"/>
        </w:trPr>
        <w:tc>
          <w:tcPr>
            <w:tcW w:w="0" w:type="auto"/>
            <w:tcBorders>
              <w:top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CV (%)</w:t>
            </w:r>
          </w:p>
        </w:tc>
        <w:tc>
          <w:tcPr>
            <w:tcW w:w="0" w:type="auto"/>
            <w:tcBorders>
              <w:top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1.20</w:t>
            </w:r>
          </w:p>
        </w:tc>
        <w:tc>
          <w:tcPr>
            <w:tcW w:w="0" w:type="auto"/>
            <w:tcBorders>
              <w:top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8.30</w:t>
            </w:r>
          </w:p>
        </w:tc>
        <w:tc>
          <w:tcPr>
            <w:tcW w:w="0" w:type="auto"/>
            <w:tcBorders>
              <w:top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3.90</w:t>
            </w:r>
          </w:p>
        </w:tc>
        <w:tc>
          <w:tcPr>
            <w:tcW w:w="0" w:type="auto"/>
            <w:tcBorders>
              <w:top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2.70</w:t>
            </w:r>
          </w:p>
        </w:tc>
        <w:tc>
          <w:tcPr>
            <w:tcW w:w="0" w:type="auto"/>
            <w:tcBorders>
              <w:top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2.60</w:t>
            </w:r>
          </w:p>
        </w:tc>
        <w:tc>
          <w:tcPr>
            <w:tcW w:w="0" w:type="auto"/>
            <w:tcBorders>
              <w:top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3.90</w:t>
            </w:r>
          </w:p>
        </w:tc>
        <w:tc>
          <w:tcPr>
            <w:tcW w:w="0" w:type="auto"/>
            <w:tcBorders>
              <w:top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7.80</w:t>
            </w:r>
          </w:p>
        </w:tc>
        <w:tc>
          <w:tcPr>
            <w:tcW w:w="0" w:type="auto"/>
            <w:tcBorders>
              <w:top w:val="nil"/>
            </w:tcBorders>
            <w:shd w:val="clear" w:color="auto" w:fill="auto"/>
            <w:vAlign w:val="center"/>
          </w:tcPr>
          <w:p w:rsidR="00070755" w:rsidRPr="007B176F" w:rsidRDefault="00070755" w:rsidP="007B176F">
            <w:pPr>
              <w:snapToGrid w:val="0"/>
              <w:spacing w:after="0" w:line="240" w:lineRule="auto"/>
              <w:jc w:val="center"/>
              <w:rPr>
                <w:rFonts w:ascii="Times New Roman" w:hAnsi="Times New Roman" w:cs="Times New Roman"/>
                <w:color w:val="000000"/>
                <w:sz w:val="14"/>
                <w:szCs w:val="14"/>
              </w:rPr>
            </w:pPr>
            <w:r w:rsidRPr="007B176F">
              <w:rPr>
                <w:rFonts w:ascii="Times New Roman" w:hAnsi="Times New Roman" w:cs="Times New Roman"/>
                <w:color w:val="000000"/>
                <w:sz w:val="14"/>
                <w:szCs w:val="14"/>
              </w:rPr>
              <w:t>5.80</w:t>
            </w:r>
          </w:p>
        </w:tc>
      </w:tr>
    </w:tbl>
    <w:p w:rsidR="003E7731" w:rsidRDefault="003E7731" w:rsidP="007B176F">
      <w:pPr>
        <w:snapToGrid w:val="0"/>
        <w:spacing w:after="0" w:line="240" w:lineRule="auto"/>
        <w:jc w:val="both"/>
        <w:rPr>
          <w:rFonts w:ascii="Times New Roman" w:hAnsi="Times New Roman" w:cs="Times New Roman"/>
          <w:sz w:val="16"/>
          <w:szCs w:val="16"/>
        </w:rPr>
      </w:pPr>
    </w:p>
    <w:p w:rsidR="00070755" w:rsidRPr="007B176F" w:rsidRDefault="00070755" w:rsidP="007B176F">
      <w:pPr>
        <w:snapToGrid w:val="0"/>
        <w:spacing w:after="0" w:line="240" w:lineRule="auto"/>
        <w:jc w:val="both"/>
        <w:rPr>
          <w:rFonts w:ascii="Times New Roman" w:hAnsi="Times New Roman" w:cs="Times New Roman"/>
          <w:sz w:val="16"/>
          <w:szCs w:val="16"/>
        </w:rPr>
      </w:pPr>
      <w:r w:rsidRPr="007B176F">
        <w:rPr>
          <w:rFonts w:ascii="Times New Roman" w:hAnsi="Times New Roman" w:cs="Times New Roman"/>
          <w:sz w:val="16"/>
          <w:szCs w:val="16"/>
        </w:rPr>
        <w:t>DTE = Number of days to shoot emergence, NRS/C = Number of regenerated shoot per callus, WAC = Weeks after culturing, MSL@9WAC (cm) = Micro shoot length at 9 WAC, MSL@12WAC(cm) = Micro shoot length at 12 WAC, NR@9WAC =Number of root</w:t>
      </w:r>
      <w:r w:rsidR="00A732DA" w:rsidRPr="007B176F">
        <w:rPr>
          <w:rFonts w:ascii="Times New Roman" w:hAnsi="Times New Roman" w:cs="Times New Roman"/>
          <w:sz w:val="16"/>
          <w:szCs w:val="16"/>
        </w:rPr>
        <w:t>s</w:t>
      </w:r>
      <w:r w:rsidRPr="007B176F">
        <w:rPr>
          <w:rFonts w:ascii="Times New Roman" w:hAnsi="Times New Roman" w:cs="Times New Roman"/>
          <w:sz w:val="16"/>
          <w:szCs w:val="16"/>
        </w:rPr>
        <w:t xml:space="preserve"> at 9WAC, NR@12WAC = Number of root</w:t>
      </w:r>
      <w:r w:rsidR="00A732DA" w:rsidRPr="007B176F">
        <w:rPr>
          <w:rFonts w:ascii="Times New Roman" w:hAnsi="Times New Roman" w:cs="Times New Roman"/>
          <w:sz w:val="16"/>
          <w:szCs w:val="16"/>
        </w:rPr>
        <w:t>s</w:t>
      </w:r>
      <w:r w:rsidRPr="007B176F">
        <w:rPr>
          <w:rFonts w:ascii="Times New Roman" w:hAnsi="Times New Roman" w:cs="Times New Roman"/>
          <w:sz w:val="16"/>
          <w:szCs w:val="16"/>
        </w:rPr>
        <w:t xml:space="preserve"> at 12WAC, N</w:t>
      </w:r>
      <w:r w:rsidR="00A732DA" w:rsidRPr="007B176F">
        <w:rPr>
          <w:rFonts w:ascii="Times New Roman" w:hAnsi="Times New Roman" w:cs="Times New Roman"/>
          <w:sz w:val="16"/>
          <w:szCs w:val="16"/>
        </w:rPr>
        <w:t>L</w:t>
      </w:r>
      <w:r w:rsidRPr="007B176F">
        <w:rPr>
          <w:rFonts w:ascii="Times New Roman" w:hAnsi="Times New Roman" w:cs="Times New Roman"/>
          <w:sz w:val="16"/>
          <w:szCs w:val="16"/>
        </w:rPr>
        <w:t>@9WAC =  number</w:t>
      </w:r>
      <w:r w:rsidR="00A732DA" w:rsidRPr="007B176F">
        <w:rPr>
          <w:rFonts w:ascii="Times New Roman" w:hAnsi="Times New Roman" w:cs="Times New Roman"/>
          <w:sz w:val="16"/>
          <w:szCs w:val="16"/>
        </w:rPr>
        <w:t xml:space="preserve"> of leaves  at 9WAC, </w:t>
      </w:r>
      <w:r w:rsidRPr="007B176F">
        <w:rPr>
          <w:rFonts w:ascii="Times New Roman" w:hAnsi="Times New Roman" w:cs="Times New Roman"/>
          <w:sz w:val="16"/>
          <w:szCs w:val="16"/>
        </w:rPr>
        <w:t>N</w:t>
      </w:r>
      <w:r w:rsidR="00A732DA" w:rsidRPr="007B176F">
        <w:rPr>
          <w:rFonts w:ascii="Times New Roman" w:hAnsi="Times New Roman" w:cs="Times New Roman"/>
          <w:sz w:val="16"/>
          <w:szCs w:val="16"/>
        </w:rPr>
        <w:t xml:space="preserve">L@12WAC = </w:t>
      </w:r>
      <w:r w:rsidRPr="007B176F">
        <w:rPr>
          <w:rFonts w:ascii="Times New Roman" w:hAnsi="Times New Roman" w:cs="Times New Roman"/>
          <w:sz w:val="16"/>
          <w:szCs w:val="16"/>
        </w:rPr>
        <w:t xml:space="preserve"> number</w:t>
      </w:r>
      <w:r w:rsidR="00A732DA" w:rsidRPr="007B176F">
        <w:rPr>
          <w:rFonts w:ascii="Times New Roman" w:hAnsi="Times New Roman" w:cs="Times New Roman"/>
          <w:sz w:val="16"/>
          <w:szCs w:val="16"/>
        </w:rPr>
        <w:t xml:space="preserve"> of leaves</w:t>
      </w:r>
      <w:r w:rsidRPr="007B176F">
        <w:rPr>
          <w:rFonts w:ascii="Times New Roman" w:hAnsi="Times New Roman" w:cs="Times New Roman"/>
          <w:sz w:val="16"/>
          <w:szCs w:val="16"/>
        </w:rPr>
        <w:t xml:space="preserve"> at 12WAC</w:t>
      </w:r>
    </w:p>
    <w:p w:rsidR="00711041" w:rsidRPr="007B176F" w:rsidRDefault="00711041" w:rsidP="00711041">
      <w:pPr>
        <w:tabs>
          <w:tab w:val="left" w:pos="10180"/>
        </w:tabs>
        <w:snapToGrid w:val="0"/>
        <w:spacing w:after="0" w:line="240" w:lineRule="auto"/>
        <w:ind w:firstLine="425"/>
        <w:jc w:val="both"/>
        <w:rPr>
          <w:rFonts w:ascii="Times New Roman" w:hAnsi="Times New Roman" w:cs="Times New Roman"/>
          <w:sz w:val="16"/>
          <w:szCs w:val="16"/>
        </w:rPr>
      </w:pPr>
    </w:p>
    <w:p w:rsidR="007B176F" w:rsidRDefault="007B176F" w:rsidP="00711041">
      <w:pPr>
        <w:tabs>
          <w:tab w:val="left" w:pos="10180"/>
        </w:tabs>
        <w:snapToGrid w:val="0"/>
        <w:spacing w:after="0" w:line="240" w:lineRule="auto"/>
        <w:ind w:firstLine="425"/>
        <w:jc w:val="both"/>
        <w:rPr>
          <w:rFonts w:ascii="Times New Roman" w:hAnsi="Times New Roman" w:cs="Times New Roman"/>
          <w:sz w:val="20"/>
          <w:szCs w:val="28"/>
        </w:rPr>
      </w:pPr>
    </w:p>
    <w:p w:rsidR="00070755" w:rsidRPr="007B176F" w:rsidRDefault="007C01A0" w:rsidP="007B176F">
      <w:pPr>
        <w:snapToGrid w:val="0"/>
        <w:spacing w:after="0" w:line="240" w:lineRule="auto"/>
        <w:jc w:val="center"/>
        <w:rPr>
          <w:rFonts w:ascii="Times New Roman" w:hAnsi="Times New Roman" w:cs="Times New Roman"/>
          <w:sz w:val="18"/>
          <w:szCs w:val="18"/>
        </w:rPr>
      </w:pPr>
      <w:r w:rsidRPr="007B176F">
        <w:rPr>
          <w:rFonts w:ascii="Times New Roman" w:hAnsi="Times New Roman" w:cs="Times New Roman"/>
          <w:sz w:val="18"/>
          <w:szCs w:val="18"/>
        </w:rPr>
        <w:t>Table 2.</w:t>
      </w:r>
      <w:r w:rsidR="009418BA" w:rsidRPr="007B176F">
        <w:rPr>
          <w:rFonts w:ascii="Times New Roman" w:hAnsi="Times New Roman" w:cs="Times New Roman"/>
          <w:sz w:val="18"/>
          <w:szCs w:val="18"/>
        </w:rPr>
        <w:t xml:space="preserve"> Mean values of </w:t>
      </w:r>
      <w:r w:rsidR="00C44489" w:rsidRPr="007B176F">
        <w:rPr>
          <w:rFonts w:ascii="Times New Roman" w:hAnsi="Times New Roman" w:cs="Times New Roman"/>
          <w:sz w:val="18"/>
          <w:szCs w:val="18"/>
        </w:rPr>
        <w:t xml:space="preserve">agronomic traits of </w:t>
      </w:r>
      <w:r w:rsidR="00C44489" w:rsidRPr="007B176F">
        <w:rPr>
          <w:rFonts w:ascii="Times New Roman" w:hAnsi="Times New Roman" w:cs="Times New Roman"/>
          <w:i/>
          <w:sz w:val="18"/>
          <w:szCs w:val="18"/>
        </w:rPr>
        <w:t xml:space="preserve">D. </w:t>
      </w:r>
      <w:proofErr w:type="spellStart"/>
      <w:r w:rsidR="00C44489" w:rsidRPr="007B176F">
        <w:rPr>
          <w:rFonts w:ascii="Times New Roman" w:hAnsi="Times New Roman" w:cs="Times New Roman"/>
          <w:i/>
          <w:sz w:val="18"/>
          <w:szCs w:val="18"/>
        </w:rPr>
        <w:t>cayenensis</w:t>
      </w:r>
      <w:proofErr w:type="spellEnd"/>
      <w:r w:rsidR="00C44489" w:rsidRPr="007B176F">
        <w:rPr>
          <w:rFonts w:ascii="Times New Roman" w:hAnsi="Times New Roman" w:cs="Times New Roman"/>
          <w:sz w:val="18"/>
          <w:szCs w:val="18"/>
        </w:rPr>
        <w:t xml:space="preserve"> under different </w:t>
      </w:r>
      <w:proofErr w:type="spellStart"/>
      <w:r w:rsidR="00C44489" w:rsidRPr="007B176F">
        <w:rPr>
          <w:rFonts w:ascii="Times New Roman" w:hAnsi="Times New Roman" w:cs="Times New Roman"/>
          <w:sz w:val="18"/>
          <w:szCs w:val="18"/>
        </w:rPr>
        <w:t>phytohormones</w:t>
      </w:r>
      <w:proofErr w:type="spellEnd"/>
      <w:r w:rsidR="00C44489" w:rsidRPr="007B176F">
        <w:rPr>
          <w:rFonts w:ascii="Times New Roman" w:hAnsi="Times New Roman" w:cs="Times New Roman"/>
          <w:sz w:val="18"/>
          <w:szCs w:val="18"/>
        </w:rPr>
        <w:t xml:space="preserve"> concentrations and combination</w:t>
      </w:r>
      <w:r w:rsidR="00E02BA5" w:rsidRPr="007B176F">
        <w:rPr>
          <w:rFonts w:ascii="Times New Roman" w:hAnsi="Times New Roman" w:cs="Times New Roman"/>
          <w:sz w:val="18"/>
          <w:szCs w:val="18"/>
        </w:rPr>
        <w:t>s</w:t>
      </w:r>
    </w:p>
    <w:tbl>
      <w:tblPr>
        <w:tblStyle w:val="TableGrid"/>
        <w:tblW w:w="5000" w:type="pct"/>
        <w:jc w:val="center"/>
        <w:tblBorders>
          <w:left w:val="none" w:sz="0" w:space="0" w:color="auto"/>
          <w:right w:val="none" w:sz="0" w:space="0" w:color="auto"/>
          <w:insideV w:val="none" w:sz="0" w:space="0" w:color="auto"/>
        </w:tblBorders>
        <w:tblLook w:val="04A0"/>
      </w:tblPr>
      <w:tblGrid>
        <w:gridCol w:w="2723"/>
        <w:gridCol w:w="1854"/>
        <w:gridCol w:w="1302"/>
        <w:gridCol w:w="1442"/>
        <w:gridCol w:w="1567"/>
        <w:gridCol w:w="688"/>
      </w:tblGrid>
      <w:tr w:rsidR="00917D9E" w:rsidRPr="007B176F" w:rsidTr="002A3E91">
        <w:trPr>
          <w:jc w:val="center"/>
        </w:trPr>
        <w:tc>
          <w:tcPr>
            <w:tcW w:w="1422" w:type="pct"/>
            <w:tcBorders>
              <w:bottom w:val="single" w:sz="4" w:space="0" w:color="auto"/>
            </w:tcBorders>
          </w:tcPr>
          <w:p w:rsidR="00917D9E" w:rsidRPr="007B176F" w:rsidRDefault="00917D9E" w:rsidP="007B176F">
            <w:pPr>
              <w:tabs>
                <w:tab w:val="left" w:pos="1982"/>
              </w:tabs>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HORMONE TREATMENT</w:t>
            </w:r>
          </w:p>
        </w:tc>
        <w:tc>
          <w:tcPr>
            <w:tcW w:w="968" w:type="pct"/>
            <w:tcBorders>
              <w:bottom w:val="single" w:sz="4" w:space="0" w:color="auto"/>
            </w:tcBorders>
          </w:tcPr>
          <w:p w:rsidR="00917D9E" w:rsidRPr="007B176F" w:rsidRDefault="002A3E91" w:rsidP="007B176F">
            <w:pPr>
              <w:snapToGrid w:val="0"/>
              <w:jc w:val="both"/>
              <w:rPr>
                <w:rFonts w:ascii="Times New Roman" w:hAnsi="Times New Roman" w:cs="Times New Roman"/>
                <w:color w:val="000000"/>
                <w:sz w:val="16"/>
                <w:szCs w:val="16"/>
              </w:rPr>
            </w:pPr>
            <w:r>
              <w:rPr>
                <w:rFonts w:ascii="Times New Roman" w:hAnsi="Times New Roman" w:cs="Times New Roman"/>
                <w:color w:val="000000"/>
                <w:sz w:val="16"/>
                <w:szCs w:val="16"/>
              </w:rPr>
              <w:t>MC.SHT.</w:t>
            </w:r>
            <w:r w:rsidR="00917D9E" w:rsidRPr="007B176F">
              <w:rPr>
                <w:rFonts w:ascii="Times New Roman" w:hAnsi="Times New Roman" w:cs="Times New Roman"/>
                <w:color w:val="000000"/>
                <w:sz w:val="16"/>
                <w:szCs w:val="16"/>
              </w:rPr>
              <w:t>LT @12WAC</w:t>
            </w:r>
            <w:r w:rsidR="00DB257F" w:rsidRPr="007B176F">
              <w:rPr>
                <w:rFonts w:ascii="Times New Roman" w:hAnsi="Times New Roman" w:cs="Times New Roman"/>
                <w:color w:val="000000"/>
                <w:sz w:val="16"/>
                <w:szCs w:val="16"/>
              </w:rPr>
              <w:t>(Cm)</w:t>
            </w:r>
          </w:p>
        </w:tc>
        <w:tc>
          <w:tcPr>
            <w:tcW w:w="680" w:type="pct"/>
            <w:tcBorders>
              <w:bottom w:val="single" w:sz="4" w:space="0" w:color="auto"/>
            </w:tcBorders>
          </w:tcPr>
          <w:p w:rsidR="00917D9E" w:rsidRPr="007B176F" w:rsidRDefault="002A3E91" w:rsidP="007B176F">
            <w:pPr>
              <w:snapToGrid w:val="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917D9E" w:rsidRPr="007B176F">
              <w:rPr>
                <w:rFonts w:ascii="Times New Roman" w:hAnsi="Times New Roman" w:cs="Times New Roman"/>
                <w:color w:val="000000"/>
                <w:sz w:val="16"/>
                <w:szCs w:val="16"/>
              </w:rPr>
              <w:t>RT NO@12WAC</w:t>
            </w:r>
          </w:p>
        </w:tc>
        <w:tc>
          <w:tcPr>
            <w:tcW w:w="753" w:type="pct"/>
            <w:tcBorders>
              <w:bottom w:val="single" w:sz="4" w:space="0" w:color="auto"/>
            </w:tcBorders>
          </w:tcPr>
          <w:p w:rsidR="00917D9E" w:rsidRPr="007B176F" w:rsidRDefault="002A3E91" w:rsidP="007B176F">
            <w:pPr>
              <w:snapToGrid w:val="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917D9E" w:rsidRPr="007B176F">
              <w:rPr>
                <w:rFonts w:ascii="Times New Roman" w:hAnsi="Times New Roman" w:cs="Times New Roman"/>
                <w:color w:val="000000"/>
                <w:sz w:val="16"/>
                <w:szCs w:val="16"/>
              </w:rPr>
              <w:t>LEAF NO@12WAC</w:t>
            </w:r>
          </w:p>
        </w:tc>
        <w:tc>
          <w:tcPr>
            <w:tcW w:w="818" w:type="pct"/>
            <w:tcBorders>
              <w:bottom w:val="single" w:sz="4" w:space="0" w:color="auto"/>
            </w:tcBorders>
          </w:tcPr>
          <w:p w:rsidR="00917D9E" w:rsidRPr="007B176F" w:rsidRDefault="002A3E91" w:rsidP="007B176F">
            <w:pPr>
              <w:snapToGrid w:val="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NO.</w:t>
            </w:r>
            <w:r w:rsidR="00917D9E" w:rsidRPr="007B176F">
              <w:rPr>
                <w:rFonts w:ascii="Times New Roman" w:hAnsi="Times New Roman" w:cs="Times New Roman"/>
                <w:color w:val="000000"/>
                <w:sz w:val="16"/>
                <w:szCs w:val="16"/>
              </w:rPr>
              <w:t>RG SHT/CALLUS</w:t>
            </w:r>
          </w:p>
        </w:tc>
        <w:tc>
          <w:tcPr>
            <w:tcW w:w="359" w:type="pct"/>
            <w:tcBorders>
              <w:bottom w:val="single" w:sz="4" w:space="0" w:color="auto"/>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MEAN</w:t>
            </w:r>
          </w:p>
        </w:tc>
      </w:tr>
      <w:tr w:rsidR="00917D9E" w:rsidRPr="007B176F" w:rsidTr="002A3E91">
        <w:trPr>
          <w:jc w:val="center"/>
        </w:trPr>
        <w:tc>
          <w:tcPr>
            <w:tcW w:w="1422" w:type="pct"/>
            <w:tcBorders>
              <w:bottom w:val="nil"/>
            </w:tcBorders>
          </w:tcPr>
          <w:p w:rsidR="00917D9E" w:rsidRPr="002A3E91" w:rsidRDefault="00917D9E" w:rsidP="007B176F">
            <w:pPr>
              <w:snapToGrid w:val="0"/>
              <w:jc w:val="both"/>
              <w:rPr>
                <w:rFonts w:ascii="Times New Roman" w:hAnsi="Times New Roman" w:cs="Times New Roman"/>
                <w:color w:val="000000"/>
                <w:sz w:val="12"/>
                <w:szCs w:val="12"/>
              </w:rPr>
            </w:pPr>
            <w:r w:rsidRPr="002A3E91">
              <w:rPr>
                <w:rFonts w:ascii="Times New Roman" w:hAnsi="Times New Roman" w:cs="Times New Roman"/>
                <w:color w:val="000000"/>
                <w:sz w:val="12"/>
                <w:szCs w:val="12"/>
              </w:rPr>
              <w:t>MS + IAA 0.75Mg/L + Kinetin0.0Mg/L(TI)</w:t>
            </w:r>
          </w:p>
        </w:tc>
        <w:tc>
          <w:tcPr>
            <w:tcW w:w="968" w:type="pct"/>
            <w:tcBorders>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1.92</w:t>
            </w:r>
          </w:p>
        </w:tc>
        <w:tc>
          <w:tcPr>
            <w:tcW w:w="680" w:type="pct"/>
            <w:tcBorders>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3.98</w:t>
            </w:r>
          </w:p>
        </w:tc>
        <w:tc>
          <w:tcPr>
            <w:tcW w:w="753" w:type="pct"/>
            <w:tcBorders>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1.68</w:t>
            </w:r>
          </w:p>
        </w:tc>
        <w:tc>
          <w:tcPr>
            <w:tcW w:w="818" w:type="pct"/>
            <w:tcBorders>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1.2</w:t>
            </w:r>
          </w:p>
        </w:tc>
        <w:tc>
          <w:tcPr>
            <w:tcW w:w="359" w:type="pct"/>
            <w:tcBorders>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2.195</w:t>
            </w:r>
          </w:p>
        </w:tc>
      </w:tr>
      <w:tr w:rsidR="00917D9E" w:rsidRPr="007B176F" w:rsidTr="002A3E91">
        <w:trPr>
          <w:jc w:val="center"/>
        </w:trPr>
        <w:tc>
          <w:tcPr>
            <w:tcW w:w="1422" w:type="pct"/>
            <w:tcBorders>
              <w:top w:val="nil"/>
              <w:bottom w:val="nil"/>
            </w:tcBorders>
          </w:tcPr>
          <w:p w:rsidR="00917D9E" w:rsidRPr="002A3E91" w:rsidRDefault="00917D9E" w:rsidP="007B176F">
            <w:pPr>
              <w:snapToGrid w:val="0"/>
              <w:jc w:val="both"/>
              <w:rPr>
                <w:rFonts w:ascii="Times New Roman" w:hAnsi="Times New Roman" w:cs="Times New Roman"/>
                <w:color w:val="000000"/>
                <w:sz w:val="12"/>
                <w:szCs w:val="12"/>
              </w:rPr>
            </w:pPr>
            <w:r w:rsidRPr="002A3E91">
              <w:rPr>
                <w:rFonts w:ascii="Times New Roman" w:hAnsi="Times New Roman" w:cs="Times New Roman"/>
                <w:color w:val="000000"/>
                <w:sz w:val="12"/>
                <w:szCs w:val="12"/>
              </w:rPr>
              <w:t>MS + IAA 0.75Mg/L + Kinetin0.40Mg/L(T2)</w:t>
            </w:r>
          </w:p>
        </w:tc>
        <w:tc>
          <w:tcPr>
            <w:tcW w:w="96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2.16</w:t>
            </w:r>
          </w:p>
        </w:tc>
        <w:tc>
          <w:tcPr>
            <w:tcW w:w="680"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3.54</w:t>
            </w:r>
          </w:p>
        </w:tc>
        <w:tc>
          <w:tcPr>
            <w:tcW w:w="753"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2.98</w:t>
            </w:r>
          </w:p>
        </w:tc>
        <w:tc>
          <w:tcPr>
            <w:tcW w:w="81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2.8</w:t>
            </w:r>
          </w:p>
        </w:tc>
        <w:tc>
          <w:tcPr>
            <w:tcW w:w="359"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2.870</w:t>
            </w:r>
          </w:p>
        </w:tc>
      </w:tr>
      <w:tr w:rsidR="00917D9E" w:rsidRPr="007B176F" w:rsidTr="002A3E91">
        <w:trPr>
          <w:jc w:val="center"/>
        </w:trPr>
        <w:tc>
          <w:tcPr>
            <w:tcW w:w="1422" w:type="pct"/>
            <w:tcBorders>
              <w:top w:val="nil"/>
              <w:bottom w:val="nil"/>
            </w:tcBorders>
          </w:tcPr>
          <w:p w:rsidR="00917D9E" w:rsidRPr="002A3E91" w:rsidRDefault="00917D9E" w:rsidP="007B176F">
            <w:pPr>
              <w:snapToGrid w:val="0"/>
              <w:jc w:val="both"/>
              <w:rPr>
                <w:rFonts w:ascii="Times New Roman" w:hAnsi="Times New Roman" w:cs="Times New Roman"/>
                <w:color w:val="000000"/>
                <w:sz w:val="12"/>
                <w:szCs w:val="12"/>
              </w:rPr>
            </w:pPr>
            <w:r w:rsidRPr="002A3E91">
              <w:rPr>
                <w:rFonts w:ascii="Times New Roman" w:hAnsi="Times New Roman" w:cs="Times New Roman"/>
                <w:color w:val="000000"/>
                <w:sz w:val="12"/>
                <w:szCs w:val="12"/>
              </w:rPr>
              <w:t>MS + IAA0.75Mg/L + Kinetin0.80Mg/L(T3)</w:t>
            </w:r>
          </w:p>
        </w:tc>
        <w:tc>
          <w:tcPr>
            <w:tcW w:w="96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2.42</w:t>
            </w:r>
          </w:p>
        </w:tc>
        <w:tc>
          <w:tcPr>
            <w:tcW w:w="680"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3.12</w:t>
            </w:r>
          </w:p>
        </w:tc>
        <w:tc>
          <w:tcPr>
            <w:tcW w:w="753"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4.00</w:t>
            </w:r>
          </w:p>
        </w:tc>
        <w:tc>
          <w:tcPr>
            <w:tcW w:w="81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3.8</w:t>
            </w:r>
          </w:p>
        </w:tc>
        <w:tc>
          <w:tcPr>
            <w:tcW w:w="359"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3.335</w:t>
            </w:r>
          </w:p>
        </w:tc>
      </w:tr>
      <w:tr w:rsidR="00917D9E" w:rsidRPr="007B176F" w:rsidTr="002A3E91">
        <w:trPr>
          <w:jc w:val="center"/>
        </w:trPr>
        <w:tc>
          <w:tcPr>
            <w:tcW w:w="1422" w:type="pct"/>
            <w:tcBorders>
              <w:top w:val="nil"/>
              <w:bottom w:val="nil"/>
            </w:tcBorders>
          </w:tcPr>
          <w:p w:rsidR="00917D9E" w:rsidRPr="002A3E91" w:rsidRDefault="00917D9E" w:rsidP="007B176F">
            <w:pPr>
              <w:snapToGrid w:val="0"/>
              <w:jc w:val="both"/>
              <w:rPr>
                <w:rFonts w:ascii="Times New Roman" w:hAnsi="Times New Roman" w:cs="Times New Roman"/>
                <w:color w:val="000000"/>
                <w:sz w:val="12"/>
                <w:szCs w:val="12"/>
              </w:rPr>
            </w:pPr>
            <w:r w:rsidRPr="002A3E91">
              <w:rPr>
                <w:rFonts w:ascii="Times New Roman" w:hAnsi="Times New Roman" w:cs="Times New Roman"/>
                <w:color w:val="000000"/>
                <w:sz w:val="12"/>
                <w:szCs w:val="12"/>
              </w:rPr>
              <w:t>MS + IAA0.75Mg/L + Kinetin1.20Mg/L(T4)</w:t>
            </w:r>
          </w:p>
        </w:tc>
        <w:tc>
          <w:tcPr>
            <w:tcW w:w="96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1.86</w:t>
            </w:r>
          </w:p>
        </w:tc>
        <w:tc>
          <w:tcPr>
            <w:tcW w:w="680"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2.38</w:t>
            </w:r>
          </w:p>
        </w:tc>
        <w:tc>
          <w:tcPr>
            <w:tcW w:w="753"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1.74</w:t>
            </w:r>
          </w:p>
        </w:tc>
        <w:tc>
          <w:tcPr>
            <w:tcW w:w="81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1.8</w:t>
            </w:r>
          </w:p>
        </w:tc>
        <w:tc>
          <w:tcPr>
            <w:tcW w:w="359"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1.945</w:t>
            </w:r>
          </w:p>
        </w:tc>
      </w:tr>
      <w:tr w:rsidR="00917D9E" w:rsidRPr="007B176F" w:rsidTr="002A3E91">
        <w:trPr>
          <w:jc w:val="center"/>
        </w:trPr>
        <w:tc>
          <w:tcPr>
            <w:tcW w:w="1422" w:type="pct"/>
            <w:tcBorders>
              <w:top w:val="nil"/>
              <w:bottom w:val="nil"/>
            </w:tcBorders>
          </w:tcPr>
          <w:p w:rsidR="00917D9E" w:rsidRPr="002A3E91" w:rsidRDefault="00917D9E" w:rsidP="007B176F">
            <w:pPr>
              <w:snapToGrid w:val="0"/>
              <w:jc w:val="both"/>
              <w:rPr>
                <w:rFonts w:ascii="Times New Roman" w:hAnsi="Times New Roman" w:cs="Times New Roman"/>
                <w:color w:val="000000"/>
                <w:sz w:val="12"/>
                <w:szCs w:val="12"/>
              </w:rPr>
            </w:pPr>
            <w:r w:rsidRPr="002A3E91">
              <w:rPr>
                <w:rFonts w:ascii="Times New Roman" w:hAnsi="Times New Roman" w:cs="Times New Roman"/>
                <w:color w:val="000000"/>
                <w:sz w:val="12"/>
                <w:szCs w:val="12"/>
              </w:rPr>
              <w:t>MS + IAA0.75Mg/L + BAP 0.0Mg/L(T5)</w:t>
            </w:r>
          </w:p>
        </w:tc>
        <w:tc>
          <w:tcPr>
            <w:tcW w:w="96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1.92</w:t>
            </w:r>
          </w:p>
        </w:tc>
        <w:tc>
          <w:tcPr>
            <w:tcW w:w="680"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4.22</w:t>
            </w:r>
          </w:p>
        </w:tc>
        <w:tc>
          <w:tcPr>
            <w:tcW w:w="753"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1.44</w:t>
            </w:r>
          </w:p>
        </w:tc>
        <w:tc>
          <w:tcPr>
            <w:tcW w:w="81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1.4</w:t>
            </w:r>
          </w:p>
        </w:tc>
        <w:tc>
          <w:tcPr>
            <w:tcW w:w="359"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2.245</w:t>
            </w:r>
          </w:p>
        </w:tc>
      </w:tr>
      <w:tr w:rsidR="00917D9E" w:rsidRPr="007B176F" w:rsidTr="002A3E91">
        <w:trPr>
          <w:jc w:val="center"/>
        </w:trPr>
        <w:tc>
          <w:tcPr>
            <w:tcW w:w="1422" w:type="pct"/>
            <w:tcBorders>
              <w:top w:val="nil"/>
              <w:bottom w:val="nil"/>
            </w:tcBorders>
          </w:tcPr>
          <w:p w:rsidR="00917D9E" w:rsidRPr="002A3E91" w:rsidRDefault="00917D9E" w:rsidP="007B176F">
            <w:pPr>
              <w:snapToGrid w:val="0"/>
              <w:jc w:val="both"/>
              <w:rPr>
                <w:rFonts w:ascii="Times New Roman" w:hAnsi="Times New Roman" w:cs="Times New Roman"/>
                <w:color w:val="000000"/>
                <w:sz w:val="12"/>
                <w:szCs w:val="12"/>
              </w:rPr>
            </w:pPr>
            <w:r w:rsidRPr="002A3E91">
              <w:rPr>
                <w:rFonts w:ascii="Times New Roman" w:hAnsi="Times New Roman" w:cs="Times New Roman"/>
                <w:color w:val="000000"/>
                <w:sz w:val="12"/>
                <w:szCs w:val="12"/>
              </w:rPr>
              <w:t>MS + IAA0.75Mg/L + BAP 0.40Mg/L(T6)</w:t>
            </w:r>
          </w:p>
        </w:tc>
        <w:tc>
          <w:tcPr>
            <w:tcW w:w="96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2.54</w:t>
            </w:r>
          </w:p>
        </w:tc>
        <w:tc>
          <w:tcPr>
            <w:tcW w:w="680"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3.82</w:t>
            </w:r>
          </w:p>
        </w:tc>
        <w:tc>
          <w:tcPr>
            <w:tcW w:w="753"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2.88</w:t>
            </w:r>
          </w:p>
        </w:tc>
        <w:tc>
          <w:tcPr>
            <w:tcW w:w="81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4.6</w:t>
            </w:r>
          </w:p>
        </w:tc>
        <w:tc>
          <w:tcPr>
            <w:tcW w:w="359"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3.46</w:t>
            </w:r>
            <w:r w:rsidR="005A6B56" w:rsidRPr="007B176F">
              <w:rPr>
                <w:rFonts w:ascii="Times New Roman" w:hAnsi="Times New Roman" w:cs="Times New Roman"/>
                <w:color w:val="000000"/>
                <w:sz w:val="16"/>
                <w:szCs w:val="16"/>
              </w:rPr>
              <w:t>0</w:t>
            </w:r>
          </w:p>
        </w:tc>
      </w:tr>
      <w:tr w:rsidR="00917D9E" w:rsidRPr="007B176F" w:rsidTr="002A3E91">
        <w:trPr>
          <w:jc w:val="center"/>
        </w:trPr>
        <w:tc>
          <w:tcPr>
            <w:tcW w:w="1422" w:type="pct"/>
            <w:tcBorders>
              <w:top w:val="nil"/>
              <w:bottom w:val="nil"/>
            </w:tcBorders>
          </w:tcPr>
          <w:p w:rsidR="00917D9E" w:rsidRPr="002A3E91" w:rsidRDefault="00917D9E" w:rsidP="007B176F">
            <w:pPr>
              <w:snapToGrid w:val="0"/>
              <w:jc w:val="both"/>
              <w:rPr>
                <w:rFonts w:ascii="Times New Roman" w:hAnsi="Times New Roman" w:cs="Times New Roman"/>
                <w:color w:val="000000"/>
                <w:sz w:val="12"/>
                <w:szCs w:val="12"/>
              </w:rPr>
            </w:pPr>
            <w:r w:rsidRPr="002A3E91">
              <w:rPr>
                <w:rFonts w:ascii="Times New Roman" w:hAnsi="Times New Roman" w:cs="Times New Roman"/>
                <w:color w:val="000000"/>
                <w:sz w:val="12"/>
                <w:szCs w:val="12"/>
              </w:rPr>
              <w:t>MS + IAA0.75Mg/L + BAP 0.80Mg/L(T7)</w:t>
            </w:r>
          </w:p>
        </w:tc>
        <w:tc>
          <w:tcPr>
            <w:tcW w:w="96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2.72</w:t>
            </w:r>
          </w:p>
        </w:tc>
        <w:tc>
          <w:tcPr>
            <w:tcW w:w="680"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2.92</w:t>
            </w:r>
          </w:p>
        </w:tc>
        <w:tc>
          <w:tcPr>
            <w:tcW w:w="753"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3.68</w:t>
            </w:r>
          </w:p>
        </w:tc>
        <w:tc>
          <w:tcPr>
            <w:tcW w:w="818" w:type="pct"/>
            <w:tcBorders>
              <w:top w:val="nil"/>
              <w:bottom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5.8</w:t>
            </w:r>
          </w:p>
        </w:tc>
        <w:tc>
          <w:tcPr>
            <w:tcW w:w="359" w:type="pct"/>
            <w:tcBorders>
              <w:top w:val="nil"/>
              <w:bottom w:val="nil"/>
            </w:tcBorders>
          </w:tcPr>
          <w:p w:rsidR="00917D9E" w:rsidRPr="007B176F" w:rsidRDefault="005A6B56"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3.780</w:t>
            </w:r>
          </w:p>
        </w:tc>
      </w:tr>
      <w:tr w:rsidR="00917D9E" w:rsidRPr="007B176F" w:rsidTr="002A3E91">
        <w:trPr>
          <w:jc w:val="center"/>
        </w:trPr>
        <w:tc>
          <w:tcPr>
            <w:tcW w:w="1422" w:type="pct"/>
            <w:tcBorders>
              <w:top w:val="nil"/>
            </w:tcBorders>
          </w:tcPr>
          <w:p w:rsidR="00917D9E" w:rsidRPr="002A3E91" w:rsidRDefault="00917D9E" w:rsidP="007B176F">
            <w:pPr>
              <w:snapToGrid w:val="0"/>
              <w:jc w:val="both"/>
              <w:rPr>
                <w:rFonts w:ascii="Times New Roman" w:hAnsi="Times New Roman" w:cs="Times New Roman"/>
                <w:color w:val="000000"/>
                <w:sz w:val="12"/>
                <w:szCs w:val="12"/>
              </w:rPr>
            </w:pPr>
            <w:r w:rsidRPr="002A3E91">
              <w:rPr>
                <w:rFonts w:ascii="Times New Roman" w:hAnsi="Times New Roman" w:cs="Times New Roman"/>
                <w:color w:val="000000"/>
                <w:sz w:val="12"/>
                <w:szCs w:val="12"/>
              </w:rPr>
              <w:t>MS + IAA0.75Mg/L + BAP 1.20Mg/L(T8)</w:t>
            </w:r>
          </w:p>
        </w:tc>
        <w:tc>
          <w:tcPr>
            <w:tcW w:w="968" w:type="pct"/>
            <w:tcBorders>
              <w:top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1.98</w:t>
            </w:r>
          </w:p>
        </w:tc>
        <w:tc>
          <w:tcPr>
            <w:tcW w:w="680" w:type="pct"/>
            <w:tcBorders>
              <w:top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2.80</w:t>
            </w:r>
          </w:p>
        </w:tc>
        <w:tc>
          <w:tcPr>
            <w:tcW w:w="753" w:type="pct"/>
            <w:tcBorders>
              <w:top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1.64</w:t>
            </w:r>
          </w:p>
        </w:tc>
        <w:tc>
          <w:tcPr>
            <w:tcW w:w="818" w:type="pct"/>
            <w:tcBorders>
              <w:top w:val="nil"/>
            </w:tcBorders>
          </w:tcPr>
          <w:p w:rsidR="00917D9E" w:rsidRPr="007B176F" w:rsidRDefault="00917D9E"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3.4</w:t>
            </w:r>
          </w:p>
        </w:tc>
        <w:tc>
          <w:tcPr>
            <w:tcW w:w="359" w:type="pct"/>
            <w:tcBorders>
              <w:top w:val="nil"/>
            </w:tcBorders>
          </w:tcPr>
          <w:p w:rsidR="00917D9E" w:rsidRPr="007B176F" w:rsidRDefault="005A6B56" w:rsidP="007B176F">
            <w:pPr>
              <w:snapToGrid w:val="0"/>
              <w:jc w:val="both"/>
              <w:rPr>
                <w:rFonts w:ascii="Times New Roman" w:hAnsi="Times New Roman" w:cs="Times New Roman"/>
                <w:color w:val="000000"/>
                <w:sz w:val="16"/>
                <w:szCs w:val="16"/>
              </w:rPr>
            </w:pPr>
            <w:r w:rsidRPr="007B176F">
              <w:rPr>
                <w:rFonts w:ascii="Times New Roman" w:hAnsi="Times New Roman" w:cs="Times New Roman"/>
                <w:color w:val="000000"/>
                <w:sz w:val="16"/>
                <w:szCs w:val="16"/>
              </w:rPr>
              <w:t>2.455</w:t>
            </w:r>
          </w:p>
        </w:tc>
      </w:tr>
    </w:tbl>
    <w:p w:rsidR="007B176F" w:rsidRDefault="007B176F" w:rsidP="00711041">
      <w:pPr>
        <w:snapToGrid w:val="0"/>
        <w:spacing w:after="0" w:line="240" w:lineRule="auto"/>
        <w:ind w:firstLine="425"/>
        <w:jc w:val="both"/>
        <w:rPr>
          <w:rFonts w:ascii="Times New Roman" w:hAnsi="Times New Roman" w:cs="Times New Roman"/>
          <w:sz w:val="20"/>
          <w:szCs w:val="16"/>
          <w:lang w:eastAsia="zh-CN"/>
        </w:rPr>
      </w:pPr>
    </w:p>
    <w:p w:rsidR="006C7869" w:rsidRPr="007B176F" w:rsidRDefault="006C7869" w:rsidP="007B176F">
      <w:pPr>
        <w:snapToGrid w:val="0"/>
        <w:spacing w:after="0" w:line="240" w:lineRule="auto"/>
        <w:jc w:val="both"/>
        <w:rPr>
          <w:rFonts w:ascii="Times New Roman" w:hAnsi="Times New Roman" w:cs="Times New Roman"/>
          <w:sz w:val="18"/>
          <w:szCs w:val="18"/>
        </w:rPr>
      </w:pPr>
      <w:r w:rsidRPr="007B176F">
        <w:rPr>
          <w:rFonts w:ascii="Times New Roman" w:hAnsi="Times New Roman" w:cs="Times New Roman"/>
          <w:sz w:val="18"/>
          <w:szCs w:val="18"/>
        </w:rPr>
        <w:t xml:space="preserve">Table 3. </w:t>
      </w:r>
      <w:r w:rsidR="00E02BA5" w:rsidRPr="007B176F">
        <w:rPr>
          <w:rFonts w:ascii="Times New Roman" w:hAnsi="Times New Roman" w:cs="Times New Roman"/>
          <w:sz w:val="18"/>
          <w:szCs w:val="18"/>
        </w:rPr>
        <w:t xml:space="preserve">Pearson correlation matrix of some traits of </w:t>
      </w:r>
      <w:r w:rsidR="00E02BA5" w:rsidRPr="007B176F">
        <w:rPr>
          <w:rFonts w:ascii="Times New Roman" w:hAnsi="Times New Roman" w:cs="Times New Roman"/>
          <w:i/>
          <w:sz w:val="18"/>
          <w:szCs w:val="18"/>
        </w:rPr>
        <w:t xml:space="preserve">D. </w:t>
      </w:r>
      <w:proofErr w:type="spellStart"/>
      <w:r w:rsidR="00E02BA5" w:rsidRPr="007B176F">
        <w:rPr>
          <w:rFonts w:ascii="Times New Roman" w:hAnsi="Times New Roman" w:cs="Times New Roman"/>
          <w:i/>
          <w:sz w:val="18"/>
          <w:szCs w:val="18"/>
        </w:rPr>
        <w:t>cayenensis</w:t>
      </w:r>
      <w:proofErr w:type="spellEnd"/>
      <w:r w:rsidR="00E02BA5" w:rsidRPr="007B176F">
        <w:rPr>
          <w:rFonts w:ascii="Times New Roman" w:hAnsi="Times New Roman" w:cs="Times New Roman"/>
          <w:i/>
          <w:sz w:val="18"/>
          <w:szCs w:val="18"/>
        </w:rPr>
        <w:t xml:space="preserve"> </w:t>
      </w:r>
      <w:proofErr w:type="spellStart"/>
      <w:r w:rsidR="00E02BA5" w:rsidRPr="007B176F">
        <w:rPr>
          <w:rFonts w:ascii="Times New Roman" w:hAnsi="Times New Roman" w:cs="Times New Roman"/>
          <w:sz w:val="18"/>
          <w:szCs w:val="18"/>
        </w:rPr>
        <w:t>explant</w:t>
      </w:r>
      <w:proofErr w:type="spellEnd"/>
      <w:r w:rsidR="00E02BA5" w:rsidRPr="007B176F">
        <w:rPr>
          <w:rFonts w:ascii="Times New Roman" w:hAnsi="Times New Roman" w:cs="Times New Roman"/>
          <w:sz w:val="18"/>
          <w:szCs w:val="18"/>
        </w:rPr>
        <w:t xml:space="preserve"> evaluated under different </w:t>
      </w:r>
      <w:proofErr w:type="spellStart"/>
      <w:r w:rsidR="00E02BA5" w:rsidRPr="007B176F">
        <w:rPr>
          <w:rFonts w:ascii="Times New Roman" w:hAnsi="Times New Roman" w:cs="Times New Roman"/>
          <w:sz w:val="18"/>
          <w:szCs w:val="18"/>
        </w:rPr>
        <w:t>phytohormones</w:t>
      </w:r>
      <w:proofErr w:type="spellEnd"/>
      <w:r w:rsidR="00E02BA5" w:rsidRPr="007B176F">
        <w:rPr>
          <w:rFonts w:ascii="Times New Roman" w:hAnsi="Times New Roman" w:cs="Times New Roman"/>
          <w:sz w:val="18"/>
          <w:szCs w:val="18"/>
        </w:rPr>
        <w:t xml:space="preserve"> concentrations.</w:t>
      </w:r>
    </w:p>
    <w:tbl>
      <w:tblPr>
        <w:tblW w:w="5000" w:type="pct"/>
        <w:jc w:val="center"/>
        <w:tblBorders>
          <w:top w:val="single" w:sz="4" w:space="0" w:color="auto"/>
          <w:bottom w:val="single" w:sz="4" w:space="0" w:color="auto"/>
          <w:insideH w:val="single" w:sz="4" w:space="0" w:color="auto"/>
        </w:tblBorders>
        <w:tblLook w:val="04A0"/>
      </w:tblPr>
      <w:tblGrid>
        <w:gridCol w:w="3500"/>
        <w:gridCol w:w="902"/>
        <w:gridCol w:w="829"/>
        <w:gridCol w:w="829"/>
        <w:gridCol w:w="829"/>
        <w:gridCol w:w="829"/>
        <w:gridCol w:w="686"/>
        <w:gridCol w:w="829"/>
        <w:gridCol w:w="343"/>
      </w:tblGrid>
      <w:tr w:rsidR="00EA7D05" w:rsidRPr="007B176F" w:rsidTr="002A3E91">
        <w:trPr>
          <w:jc w:val="center"/>
        </w:trPr>
        <w:tc>
          <w:tcPr>
            <w:tcW w:w="1827" w:type="pct"/>
            <w:tcBorders>
              <w:bottom w:val="single" w:sz="4" w:space="0" w:color="auto"/>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ORGAN TRAIT</w:t>
            </w:r>
          </w:p>
        </w:tc>
        <w:tc>
          <w:tcPr>
            <w:tcW w:w="471" w:type="pct"/>
            <w:tcBorders>
              <w:bottom w:val="single" w:sz="4" w:space="0" w:color="auto"/>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1</w:t>
            </w:r>
          </w:p>
        </w:tc>
        <w:tc>
          <w:tcPr>
            <w:tcW w:w="433" w:type="pct"/>
            <w:tcBorders>
              <w:bottom w:val="single" w:sz="4" w:space="0" w:color="auto"/>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2</w:t>
            </w:r>
          </w:p>
        </w:tc>
        <w:tc>
          <w:tcPr>
            <w:tcW w:w="433" w:type="pct"/>
            <w:tcBorders>
              <w:bottom w:val="single" w:sz="4" w:space="0" w:color="auto"/>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3</w:t>
            </w:r>
          </w:p>
        </w:tc>
        <w:tc>
          <w:tcPr>
            <w:tcW w:w="433" w:type="pct"/>
            <w:tcBorders>
              <w:bottom w:val="single" w:sz="4" w:space="0" w:color="auto"/>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4</w:t>
            </w:r>
          </w:p>
        </w:tc>
        <w:tc>
          <w:tcPr>
            <w:tcW w:w="433" w:type="pct"/>
            <w:tcBorders>
              <w:bottom w:val="single" w:sz="4" w:space="0" w:color="auto"/>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5</w:t>
            </w:r>
          </w:p>
        </w:tc>
        <w:tc>
          <w:tcPr>
            <w:tcW w:w="358" w:type="pct"/>
            <w:tcBorders>
              <w:bottom w:val="single" w:sz="4" w:space="0" w:color="auto"/>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6</w:t>
            </w:r>
          </w:p>
        </w:tc>
        <w:tc>
          <w:tcPr>
            <w:tcW w:w="433" w:type="pct"/>
            <w:tcBorders>
              <w:bottom w:val="single" w:sz="4" w:space="0" w:color="auto"/>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7</w:t>
            </w:r>
          </w:p>
        </w:tc>
        <w:tc>
          <w:tcPr>
            <w:tcW w:w="179" w:type="pct"/>
            <w:tcBorders>
              <w:bottom w:val="single" w:sz="4" w:space="0" w:color="auto"/>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8</w:t>
            </w:r>
          </w:p>
        </w:tc>
      </w:tr>
      <w:tr w:rsidR="00EA7D05" w:rsidRPr="007B176F" w:rsidTr="002A3E91">
        <w:trPr>
          <w:jc w:val="center"/>
        </w:trPr>
        <w:tc>
          <w:tcPr>
            <w:tcW w:w="1827" w:type="pct"/>
            <w:tcBorders>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1) No. of days to shoot emergence</w:t>
            </w:r>
          </w:p>
        </w:tc>
        <w:tc>
          <w:tcPr>
            <w:tcW w:w="471" w:type="pct"/>
            <w:tcBorders>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1</w:t>
            </w:r>
          </w:p>
        </w:tc>
        <w:tc>
          <w:tcPr>
            <w:tcW w:w="433" w:type="pct"/>
            <w:tcBorders>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358" w:type="pct"/>
            <w:tcBorders>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179" w:type="pct"/>
            <w:tcBorders>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r>
      <w:tr w:rsidR="00EA7D05" w:rsidRPr="007B176F" w:rsidTr="002A3E91">
        <w:trPr>
          <w:jc w:val="center"/>
        </w:trPr>
        <w:tc>
          <w:tcPr>
            <w:tcW w:w="1827"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2) No. of regenerated shoot per callus</w:t>
            </w:r>
          </w:p>
        </w:tc>
        <w:tc>
          <w:tcPr>
            <w:tcW w:w="471"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-0.93**</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1</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358"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179"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r>
      <w:tr w:rsidR="00EA7D05" w:rsidRPr="007B176F" w:rsidTr="002A3E91">
        <w:trPr>
          <w:jc w:val="center"/>
        </w:trPr>
        <w:tc>
          <w:tcPr>
            <w:tcW w:w="1827"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3) Micro shoot length @9WAC</w:t>
            </w:r>
          </w:p>
        </w:tc>
        <w:tc>
          <w:tcPr>
            <w:tcW w:w="471"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-0.95**</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0.79*</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1</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358"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179"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r>
      <w:tr w:rsidR="00EA7D05" w:rsidRPr="007B176F" w:rsidTr="002A3E91">
        <w:trPr>
          <w:jc w:val="center"/>
        </w:trPr>
        <w:tc>
          <w:tcPr>
            <w:tcW w:w="1827"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4) Micro shoot length @12WAC</w:t>
            </w:r>
          </w:p>
        </w:tc>
        <w:tc>
          <w:tcPr>
            <w:tcW w:w="471"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-0.93**</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0.93**</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0.84**</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1</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358"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179"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r>
      <w:tr w:rsidR="00EA7D05" w:rsidRPr="007B176F" w:rsidTr="002A3E91">
        <w:trPr>
          <w:jc w:val="center"/>
        </w:trPr>
        <w:tc>
          <w:tcPr>
            <w:tcW w:w="1827"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5) Root no.@ 9WAC</w:t>
            </w:r>
          </w:p>
        </w:tc>
        <w:tc>
          <w:tcPr>
            <w:tcW w:w="471"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-0.50</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-0.43</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-0.50</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-0.18</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1</w:t>
            </w:r>
          </w:p>
        </w:tc>
        <w:tc>
          <w:tcPr>
            <w:tcW w:w="358"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179"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r>
      <w:tr w:rsidR="00EA7D05" w:rsidRPr="007B176F" w:rsidTr="002A3E91">
        <w:trPr>
          <w:jc w:val="center"/>
        </w:trPr>
        <w:tc>
          <w:tcPr>
            <w:tcW w:w="1827"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6) Root no. @ 12WAC</w:t>
            </w:r>
          </w:p>
        </w:tc>
        <w:tc>
          <w:tcPr>
            <w:tcW w:w="471"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-0.38</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-0.31</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-0.38</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-0.06</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0.96**</w:t>
            </w:r>
          </w:p>
        </w:tc>
        <w:tc>
          <w:tcPr>
            <w:tcW w:w="358"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1</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c>
          <w:tcPr>
            <w:tcW w:w="179"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r>
      <w:tr w:rsidR="00EA7D05" w:rsidRPr="007B176F" w:rsidTr="002A3E91">
        <w:trPr>
          <w:jc w:val="center"/>
        </w:trPr>
        <w:tc>
          <w:tcPr>
            <w:tcW w:w="1827"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7) Leaf no. @ 9WAC</w:t>
            </w:r>
          </w:p>
        </w:tc>
        <w:tc>
          <w:tcPr>
            <w:tcW w:w="471"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-0.84**</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0.67</w:t>
            </w:r>
            <w:r w:rsidR="006614BA" w:rsidRPr="007B176F">
              <w:rPr>
                <w:rFonts w:ascii="Times New Roman" w:hAnsi="Times New Roman" w:cs="Times New Roman"/>
                <w:color w:val="000000"/>
                <w:sz w:val="18"/>
                <w:szCs w:val="18"/>
              </w:rPr>
              <w:t>*</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0.90**</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0.80</w:t>
            </w:r>
            <w:r w:rsidR="00152EE2" w:rsidRPr="007B176F">
              <w:rPr>
                <w:rFonts w:ascii="Times New Roman" w:hAnsi="Times New Roman" w:cs="Times New Roman"/>
                <w:color w:val="000000"/>
                <w:sz w:val="18"/>
                <w:szCs w:val="18"/>
              </w:rPr>
              <w:t>*</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-0.26</w:t>
            </w:r>
          </w:p>
        </w:tc>
        <w:tc>
          <w:tcPr>
            <w:tcW w:w="358"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-0.12</w:t>
            </w:r>
          </w:p>
        </w:tc>
        <w:tc>
          <w:tcPr>
            <w:tcW w:w="433"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1</w:t>
            </w:r>
          </w:p>
        </w:tc>
        <w:tc>
          <w:tcPr>
            <w:tcW w:w="179" w:type="pct"/>
            <w:tcBorders>
              <w:top w:val="nil"/>
              <w:bottom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p>
        </w:tc>
      </w:tr>
      <w:tr w:rsidR="00EA7D05" w:rsidRPr="007B176F" w:rsidTr="002A3E91">
        <w:trPr>
          <w:jc w:val="center"/>
        </w:trPr>
        <w:tc>
          <w:tcPr>
            <w:tcW w:w="1827" w:type="pct"/>
            <w:tcBorders>
              <w:top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8) Leaf no. @ 12WAC</w:t>
            </w:r>
          </w:p>
        </w:tc>
        <w:tc>
          <w:tcPr>
            <w:tcW w:w="471" w:type="pct"/>
            <w:tcBorders>
              <w:top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-0.92**</w:t>
            </w:r>
          </w:p>
        </w:tc>
        <w:tc>
          <w:tcPr>
            <w:tcW w:w="433" w:type="pct"/>
            <w:tcBorders>
              <w:top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0.74*</w:t>
            </w:r>
          </w:p>
        </w:tc>
        <w:tc>
          <w:tcPr>
            <w:tcW w:w="433" w:type="pct"/>
            <w:tcBorders>
              <w:top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0.93**</w:t>
            </w:r>
          </w:p>
        </w:tc>
        <w:tc>
          <w:tcPr>
            <w:tcW w:w="433" w:type="pct"/>
            <w:tcBorders>
              <w:top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0.87**</w:t>
            </w:r>
          </w:p>
        </w:tc>
        <w:tc>
          <w:tcPr>
            <w:tcW w:w="433" w:type="pct"/>
            <w:tcBorders>
              <w:top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-0.33</w:t>
            </w:r>
          </w:p>
        </w:tc>
        <w:tc>
          <w:tcPr>
            <w:tcW w:w="358" w:type="pct"/>
            <w:tcBorders>
              <w:top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-0.18</w:t>
            </w:r>
          </w:p>
        </w:tc>
        <w:tc>
          <w:tcPr>
            <w:tcW w:w="433" w:type="pct"/>
            <w:tcBorders>
              <w:top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0.98**</w:t>
            </w:r>
          </w:p>
        </w:tc>
        <w:tc>
          <w:tcPr>
            <w:tcW w:w="179" w:type="pct"/>
            <w:tcBorders>
              <w:top w:val="nil"/>
            </w:tcBorders>
          </w:tcPr>
          <w:p w:rsidR="00EA7D05" w:rsidRPr="007B176F" w:rsidRDefault="00EA7D05" w:rsidP="00711041">
            <w:pPr>
              <w:tabs>
                <w:tab w:val="center" w:pos="4680"/>
                <w:tab w:val="left" w:pos="7179"/>
              </w:tabs>
              <w:snapToGrid w:val="0"/>
              <w:spacing w:after="0" w:line="240" w:lineRule="auto"/>
              <w:jc w:val="both"/>
              <w:rPr>
                <w:rFonts w:ascii="Times New Roman" w:hAnsi="Times New Roman" w:cs="Times New Roman"/>
                <w:color w:val="000000"/>
                <w:sz w:val="18"/>
                <w:szCs w:val="18"/>
              </w:rPr>
            </w:pPr>
            <w:r w:rsidRPr="007B176F">
              <w:rPr>
                <w:rFonts w:ascii="Times New Roman" w:hAnsi="Times New Roman" w:cs="Times New Roman"/>
                <w:color w:val="000000"/>
                <w:sz w:val="18"/>
                <w:szCs w:val="18"/>
              </w:rPr>
              <w:t>1</w:t>
            </w:r>
          </w:p>
        </w:tc>
      </w:tr>
    </w:tbl>
    <w:p w:rsidR="0024297A" w:rsidRPr="007B176F" w:rsidRDefault="00EA7D05" w:rsidP="007B176F">
      <w:pPr>
        <w:snapToGrid w:val="0"/>
        <w:spacing w:after="0" w:line="240" w:lineRule="auto"/>
        <w:jc w:val="both"/>
        <w:rPr>
          <w:rFonts w:ascii="Times New Roman" w:hAnsi="Times New Roman" w:cs="Times New Roman"/>
          <w:sz w:val="18"/>
          <w:szCs w:val="18"/>
        </w:rPr>
      </w:pPr>
      <w:r w:rsidRPr="007B176F">
        <w:rPr>
          <w:rFonts w:ascii="Times New Roman" w:hAnsi="Times New Roman" w:cs="Times New Roman"/>
          <w:sz w:val="18"/>
          <w:szCs w:val="18"/>
        </w:rPr>
        <w:t>**.Correlation is significant at the 0.01 level (2-tailed), *.Correlation is significant at the 0.05 level (2-tailed)</w:t>
      </w:r>
    </w:p>
    <w:p w:rsidR="007B176F" w:rsidRDefault="007B176F" w:rsidP="00711041">
      <w:pPr>
        <w:snapToGrid w:val="0"/>
        <w:spacing w:after="0" w:line="240" w:lineRule="auto"/>
        <w:ind w:firstLine="425"/>
        <w:jc w:val="both"/>
        <w:rPr>
          <w:rFonts w:ascii="Times New Roman" w:hAnsi="Times New Roman" w:cs="Times New Roman"/>
          <w:sz w:val="20"/>
          <w:szCs w:val="20"/>
          <w:lang w:eastAsia="zh-CN"/>
        </w:rPr>
      </w:pPr>
    </w:p>
    <w:p w:rsidR="007B176F" w:rsidRDefault="007B176F" w:rsidP="00711041">
      <w:pPr>
        <w:snapToGrid w:val="0"/>
        <w:spacing w:after="0" w:line="240" w:lineRule="auto"/>
        <w:ind w:firstLine="425"/>
        <w:jc w:val="both"/>
        <w:rPr>
          <w:rFonts w:ascii="Times New Roman" w:hAnsi="Times New Roman" w:cs="Times New Roman"/>
          <w:sz w:val="20"/>
          <w:szCs w:val="20"/>
        </w:rPr>
        <w:sectPr w:rsidR="007B176F" w:rsidSect="0088447B">
          <w:headerReference w:type="default" r:id="rId14"/>
          <w:footerReference w:type="default" r:id="rId15"/>
          <w:type w:val="continuous"/>
          <w:pgSz w:w="12240" w:h="15840" w:code="1"/>
          <w:pgMar w:top="1440" w:right="1440" w:bottom="1440" w:left="1440" w:header="720" w:footer="720" w:gutter="0"/>
          <w:cols w:space="720"/>
          <w:docGrid w:linePitch="360"/>
        </w:sectPr>
      </w:pPr>
    </w:p>
    <w:p w:rsidR="00BC047C" w:rsidRPr="00711041" w:rsidRDefault="00BC047C" w:rsidP="00711041">
      <w:pPr>
        <w:snapToGrid w:val="0"/>
        <w:spacing w:after="0" w:line="240" w:lineRule="auto"/>
        <w:ind w:firstLine="425"/>
        <w:jc w:val="both"/>
        <w:rPr>
          <w:rFonts w:ascii="Times New Roman" w:hAnsi="Times New Roman" w:cs="Times New Roman"/>
          <w:b/>
          <w:sz w:val="20"/>
          <w:szCs w:val="20"/>
        </w:rPr>
      </w:pPr>
      <w:r w:rsidRPr="00711041">
        <w:rPr>
          <w:rFonts w:ascii="Times New Roman" w:hAnsi="Times New Roman" w:cs="Times New Roman"/>
          <w:sz w:val="20"/>
          <w:szCs w:val="20"/>
        </w:rPr>
        <w:lastRenderedPageBreak/>
        <w:t>However, significant and positive relationship were found between micro shoot length at 12 WAC and leaf number at 9 and 12 WAC (r = 0.80** and r = 0.87** respectively). Conversely, it recorded negative correlation with root number at 9 and 12 WAC (r = -0.18 and r = -0.06 respectively). Similarly, negative but non-significant correlation were observed between root number at 12 WAC and leaf number at 9 and 12 WAC (r = -0.26 and r = -0.33 respectively). The result obtained from coefficient of variation (CV) shows that most of the CV estimates are very low to moderate. Number of days to emergence had the lowest CV value (1.20%), followed by number of root at 9 WAC that had 2.60%. Highest CV estimate however, were recorded in number of regenerated shoot per callus (8.30%) and number of lea</w:t>
      </w:r>
      <w:r w:rsidR="0068108C" w:rsidRPr="00711041">
        <w:rPr>
          <w:rFonts w:ascii="Times New Roman" w:hAnsi="Times New Roman" w:cs="Times New Roman"/>
          <w:sz w:val="20"/>
          <w:szCs w:val="20"/>
        </w:rPr>
        <w:t xml:space="preserve">ves </w:t>
      </w:r>
      <w:r w:rsidRPr="00711041">
        <w:rPr>
          <w:rFonts w:ascii="Times New Roman" w:hAnsi="Times New Roman" w:cs="Times New Roman"/>
          <w:sz w:val="20"/>
          <w:szCs w:val="20"/>
        </w:rPr>
        <w:t>at 9 WAC (7.80%).</w:t>
      </w:r>
    </w:p>
    <w:p w:rsidR="00711041" w:rsidRDefault="00BC047C" w:rsidP="00711041">
      <w:pPr>
        <w:snapToGrid w:val="0"/>
        <w:spacing w:after="0" w:line="240" w:lineRule="auto"/>
        <w:jc w:val="both"/>
        <w:rPr>
          <w:rFonts w:ascii="Times New Roman" w:hAnsi="Times New Roman" w:cs="Times New Roman"/>
          <w:sz w:val="20"/>
          <w:szCs w:val="20"/>
          <w:lang w:eastAsia="zh-CN"/>
        </w:rPr>
      </w:pPr>
      <w:r w:rsidRPr="00711041">
        <w:rPr>
          <w:rFonts w:ascii="Times New Roman" w:hAnsi="Times New Roman" w:cs="Times New Roman"/>
          <w:b/>
          <w:sz w:val="20"/>
          <w:szCs w:val="20"/>
        </w:rPr>
        <w:t xml:space="preserve">Rank summation index (RSI): </w:t>
      </w:r>
      <w:r w:rsidRPr="00711041">
        <w:rPr>
          <w:rFonts w:ascii="Times New Roman" w:hAnsi="Times New Roman" w:cs="Times New Roman"/>
          <w:sz w:val="20"/>
          <w:szCs w:val="20"/>
        </w:rPr>
        <w:t xml:space="preserve">All the traits obtained from different plant growth hormone treatments were used in the construction of RSI in order to </w:t>
      </w:r>
      <w:r w:rsidRPr="00711041">
        <w:rPr>
          <w:rFonts w:ascii="Times New Roman" w:hAnsi="Times New Roman" w:cs="Times New Roman"/>
          <w:color w:val="111111"/>
          <w:sz w:val="20"/>
          <w:szCs w:val="20"/>
          <w:shd w:val="clear" w:color="auto" w:fill="FFFFFF"/>
        </w:rPr>
        <w:t xml:space="preserve">identify the best performers based on the results of the rank summation index (Table 4). The result recorded shows that plantlets in </w:t>
      </w:r>
      <w:r w:rsidRPr="00711041">
        <w:rPr>
          <w:rFonts w:ascii="Times New Roman" w:hAnsi="Times New Roman" w:cs="Times New Roman"/>
          <w:sz w:val="20"/>
          <w:szCs w:val="20"/>
        </w:rPr>
        <w:t>MS + IAA0.75Mg/L + BAP 0.80Mg/L(T</w:t>
      </w:r>
      <w:r w:rsidRPr="00711041">
        <w:rPr>
          <w:rFonts w:ascii="Times New Roman" w:hAnsi="Times New Roman" w:cs="Times New Roman"/>
          <w:sz w:val="20"/>
          <w:szCs w:val="20"/>
          <w:vertAlign w:val="subscript"/>
        </w:rPr>
        <w:t>7</w:t>
      </w:r>
      <w:r w:rsidRPr="00711041">
        <w:rPr>
          <w:rFonts w:ascii="Times New Roman" w:hAnsi="Times New Roman" w:cs="Times New Roman"/>
          <w:sz w:val="20"/>
          <w:szCs w:val="20"/>
        </w:rPr>
        <w:t>) are overall best performers with rank summation index value of 20. This is followed by MS + IAA0.75Mg/L + Kinetin0.80Mg/L(T</w:t>
      </w:r>
      <w:r w:rsidRPr="00711041">
        <w:rPr>
          <w:rFonts w:ascii="Times New Roman" w:hAnsi="Times New Roman" w:cs="Times New Roman"/>
          <w:sz w:val="20"/>
          <w:szCs w:val="20"/>
          <w:vertAlign w:val="subscript"/>
        </w:rPr>
        <w:t>3</w:t>
      </w:r>
      <w:r w:rsidRPr="00711041">
        <w:rPr>
          <w:rFonts w:ascii="Times New Roman" w:hAnsi="Times New Roman" w:cs="Times New Roman"/>
          <w:sz w:val="20"/>
          <w:szCs w:val="20"/>
        </w:rPr>
        <w:t>), whose plantlets had RSI value of 22 and plantlets in MS + IAA0.75Mg/L + BAP 0.40Mg/L(T</w:t>
      </w:r>
      <w:r w:rsidRPr="00711041">
        <w:rPr>
          <w:rFonts w:ascii="Times New Roman" w:hAnsi="Times New Roman" w:cs="Times New Roman"/>
          <w:sz w:val="20"/>
          <w:szCs w:val="20"/>
          <w:vertAlign w:val="subscript"/>
        </w:rPr>
        <w:t>6</w:t>
      </w:r>
      <w:r w:rsidRPr="00711041">
        <w:rPr>
          <w:rFonts w:ascii="Times New Roman" w:hAnsi="Times New Roman" w:cs="Times New Roman"/>
          <w:sz w:val="20"/>
          <w:szCs w:val="20"/>
        </w:rPr>
        <w:t xml:space="preserve">) </w:t>
      </w:r>
      <w:r w:rsidR="0068108C" w:rsidRPr="00711041">
        <w:rPr>
          <w:rFonts w:ascii="Times New Roman" w:hAnsi="Times New Roman" w:cs="Times New Roman"/>
          <w:sz w:val="20"/>
          <w:szCs w:val="20"/>
        </w:rPr>
        <w:t xml:space="preserve">that recorded  25 </w:t>
      </w:r>
      <w:r w:rsidRPr="00711041">
        <w:rPr>
          <w:rFonts w:ascii="Times New Roman" w:hAnsi="Times New Roman" w:cs="Times New Roman"/>
          <w:sz w:val="20"/>
          <w:szCs w:val="20"/>
        </w:rPr>
        <w:t xml:space="preserve"> as the RSI value. However, plantlets in MS + IAA0.75Mg/L + Kinetin1.20Mg/L(T</w:t>
      </w:r>
      <w:r w:rsidRPr="00711041">
        <w:rPr>
          <w:rFonts w:ascii="Times New Roman" w:hAnsi="Times New Roman" w:cs="Times New Roman"/>
          <w:sz w:val="20"/>
          <w:szCs w:val="20"/>
          <w:vertAlign w:val="subscript"/>
        </w:rPr>
        <w:t>4</w:t>
      </w:r>
      <w:r w:rsidRPr="00711041">
        <w:rPr>
          <w:rFonts w:ascii="Times New Roman" w:hAnsi="Times New Roman" w:cs="Times New Roman"/>
          <w:sz w:val="20"/>
          <w:szCs w:val="20"/>
        </w:rPr>
        <w:t>) are the least performers of all the plantlets in plant growth hormones studied with the RSI value of 51</w:t>
      </w:r>
      <w:r w:rsidR="00C93540" w:rsidRPr="00711041">
        <w:rPr>
          <w:rFonts w:ascii="Times New Roman" w:hAnsi="Times New Roman" w:cs="Times New Roman"/>
          <w:sz w:val="20"/>
          <w:szCs w:val="20"/>
        </w:rPr>
        <w:t>.</w:t>
      </w:r>
    </w:p>
    <w:p w:rsidR="003F0852" w:rsidRDefault="003F0852" w:rsidP="003F0852">
      <w:pPr>
        <w:tabs>
          <w:tab w:val="left" w:pos="3118"/>
        </w:tabs>
        <w:snapToGrid w:val="0"/>
        <w:spacing w:after="0" w:line="240" w:lineRule="auto"/>
        <w:jc w:val="both"/>
        <w:rPr>
          <w:rFonts w:ascii="Times New Roman" w:hAnsi="Times New Roman" w:cs="Times New Roman"/>
          <w:b/>
          <w:sz w:val="20"/>
          <w:szCs w:val="20"/>
          <w:lang w:eastAsia="zh-CN"/>
        </w:rPr>
      </w:pPr>
    </w:p>
    <w:p w:rsidR="003F0852" w:rsidRPr="00711041" w:rsidRDefault="003F0852" w:rsidP="003F0852">
      <w:pPr>
        <w:tabs>
          <w:tab w:val="left" w:pos="3118"/>
        </w:tabs>
        <w:snapToGrid w:val="0"/>
        <w:spacing w:after="0" w:line="240" w:lineRule="auto"/>
        <w:jc w:val="both"/>
        <w:rPr>
          <w:rFonts w:ascii="Times New Roman" w:hAnsi="Times New Roman" w:cs="Times New Roman"/>
          <w:b/>
          <w:sz w:val="20"/>
          <w:szCs w:val="20"/>
        </w:rPr>
      </w:pPr>
      <w:r w:rsidRPr="00711041">
        <w:rPr>
          <w:rFonts w:ascii="Times New Roman" w:hAnsi="Times New Roman" w:cs="Times New Roman"/>
          <w:b/>
          <w:sz w:val="20"/>
          <w:szCs w:val="20"/>
        </w:rPr>
        <w:lastRenderedPageBreak/>
        <w:t>Discussion</w:t>
      </w:r>
    </w:p>
    <w:p w:rsidR="003F0852" w:rsidRDefault="003F0852" w:rsidP="003F0852">
      <w:pPr>
        <w:snapToGrid w:val="0"/>
        <w:spacing w:after="0" w:line="240" w:lineRule="auto"/>
        <w:ind w:firstLine="425"/>
        <w:jc w:val="both"/>
        <w:rPr>
          <w:rFonts w:ascii="Times New Roman" w:hAnsi="Times New Roman" w:cs="Times New Roman"/>
          <w:sz w:val="20"/>
          <w:szCs w:val="20"/>
          <w:lang w:eastAsia="zh-CN"/>
        </w:rPr>
      </w:pPr>
      <w:proofErr w:type="spellStart"/>
      <w:r w:rsidRPr="00711041">
        <w:rPr>
          <w:rFonts w:ascii="Times New Roman" w:hAnsi="Times New Roman" w:cs="Times New Roman"/>
          <w:color w:val="000000"/>
          <w:sz w:val="20"/>
          <w:szCs w:val="20"/>
          <w:shd w:val="clear" w:color="auto" w:fill="FFFFFF"/>
        </w:rPr>
        <w:t>Auxin</w:t>
      </w:r>
      <w:proofErr w:type="spellEnd"/>
      <w:r w:rsidRPr="00711041">
        <w:rPr>
          <w:rFonts w:ascii="Times New Roman" w:hAnsi="Times New Roman" w:cs="Times New Roman"/>
          <w:color w:val="000000"/>
          <w:sz w:val="20"/>
          <w:szCs w:val="20"/>
          <w:shd w:val="clear" w:color="auto" w:fill="FFFFFF"/>
        </w:rPr>
        <w:t xml:space="preserve"> and </w:t>
      </w:r>
      <w:proofErr w:type="spellStart"/>
      <w:r w:rsidRPr="00711041">
        <w:rPr>
          <w:rFonts w:ascii="Times New Roman" w:hAnsi="Times New Roman" w:cs="Times New Roman"/>
          <w:color w:val="000000"/>
          <w:sz w:val="20"/>
          <w:szCs w:val="20"/>
          <w:shd w:val="clear" w:color="auto" w:fill="FFFFFF"/>
        </w:rPr>
        <w:t>cytokinin</w:t>
      </w:r>
      <w:proofErr w:type="spellEnd"/>
      <w:r w:rsidRPr="00711041">
        <w:rPr>
          <w:rFonts w:ascii="Times New Roman" w:hAnsi="Times New Roman" w:cs="Times New Roman"/>
          <w:color w:val="000000"/>
          <w:sz w:val="20"/>
          <w:szCs w:val="20"/>
          <w:shd w:val="clear" w:color="auto" w:fill="FFFFFF"/>
        </w:rPr>
        <w:t xml:space="preserve"> control events of major cell specification during embryogenesis </w:t>
      </w:r>
      <w:r w:rsidRPr="00711041">
        <w:rPr>
          <w:rFonts w:ascii="Times New Roman" w:hAnsi="Times New Roman" w:cs="Times New Roman"/>
          <w:sz w:val="20"/>
          <w:szCs w:val="20"/>
        </w:rPr>
        <w:t>and this research study showed that the hormonal content and concentration of the nodal explant culture medium had a strong impact on their growth pattern. Among the treatment media, the medium containing MS + IAA0.75Mg/L + BAP 0.80Mg/L(T</w:t>
      </w:r>
      <w:r w:rsidRPr="00711041">
        <w:rPr>
          <w:rFonts w:ascii="Times New Roman" w:hAnsi="Times New Roman" w:cs="Times New Roman"/>
          <w:sz w:val="20"/>
          <w:szCs w:val="20"/>
          <w:vertAlign w:val="subscript"/>
        </w:rPr>
        <w:t>7</w:t>
      </w:r>
      <w:r w:rsidRPr="00711041">
        <w:rPr>
          <w:rFonts w:ascii="Times New Roman" w:hAnsi="Times New Roman" w:cs="Times New Roman"/>
          <w:sz w:val="20"/>
          <w:szCs w:val="20"/>
        </w:rPr>
        <w:t>) and MS + IAA0.75Mg/L + Kinetin0.80Mg/L(T</w:t>
      </w:r>
      <w:r w:rsidRPr="00711041">
        <w:rPr>
          <w:rFonts w:ascii="Times New Roman" w:hAnsi="Times New Roman" w:cs="Times New Roman"/>
          <w:sz w:val="20"/>
          <w:szCs w:val="20"/>
          <w:vertAlign w:val="subscript"/>
        </w:rPr>
        <w:t>3</w:t>
      </w:r>
      <w:r w:rsidRPr="00711041">
        <w:rPr>
          <w:rFonts w:ascii="Times New Roman" w:hAnsi="Times New Roman" w:cs="Times New Roman"/>
          <w:sz w:val="20"/>
          <w:szCs w:val="20"/>
        </w:rPr>
        <w:t xml:space="preserve">) broke dormancy of lateral buds and induced earlier emergence of </w:t>
      </w:r>
      <w:r w:rsidRPr="00711041">
        <w:rPr>
          <w:rFonts w:ascii="Times New Roman" w:hAnsi="Times New Roman" w:cs="Times New Roman"/>
          <w:i/>
          <w:sz w:val="20"/>
          <w:szCs w:val="20"/>
        </w:rPr>
        <w:t xml:space="preserve">D. </w:t>
      </w:r>
      <w:proofErr w:type="spellStart"/>
      <w:r w:rsidRPr="00711041">
        <w:rPr>
          <w:rFonts w:ascii="Times New Roman" w:hAnsi="Times New Roman" w:cs="Times New Roman"/>
          <w:i/>
          <w:sz w:val="20"/>
          <w:szCs w:val="20"/>
        </w:rPr>
        <w:t>cayenensis</w:t>
      </w:r>
      <w:proofErr w:type="spellEnd"/>
      <w:r w:rsidRPr="00711041">
        <w:rPr>
          <w:rFonts w:ascii="Times New Roman" w:hAnsi="Times New Roman" w:cs="Times New Roman"/>
          <w:i/>
          <w:sz w:val="20"/>
          <w:szCs w:val="20"/>
        </w:rPr>
        <w:t xml:space="preserve"> </w:t>
      </w:r>
      <w:r w:rsidRPr="00711041">
        <w:rPr>
          <w:rFonts w:ascii="Times New Roman" w:hAnsi="Times New Roman" w:cs="Times New Roman"/>
          <w:sz w:val="20"/>
          <w:szCs w:val="20"/>
        </w:rPr>
        <w:t>(27.0 and 29.8days in T</w:t>
      </w:r>
      <w:r w:rsidRPr="00711041">
        <w:rPr>
          <w:rFonts w:ascii="Times New Roman" w:hAnsi="Times New Roman" w:cs="Times New Roman"/>
          <w:sz w:val="20"/>
          <w:szCs w:val="20"/>
          <w:vertAlign w:val="subscript"/>
        </w:rPr>
        <w:t>7</w:t>
      </w:r>
      <w:r w:rsidRPr="00711041">
        <w:rPr>
          <w:rFonts w:ascii="Times New Roman" w:hAnsi="Times New Roman" w:cs="Times New Roman"/>
          <w:sz w:val="20"/>
          <w:szCs w:val="20"/>
        </w:rPr>
        <w:t xml:space="preserve"> and T</w:t>
      </w:r>
      <w:r w:rsidRPr="00711041">
        <w:rPr>
          <w:rFonts w:ascii="Times New Roman" w:hAnsi="Times New Roman" w:cs="Times New Roman"/>
          <w:sz w:val="20"/>
          <w:szCs w:val="20"/>
          <w:vertAlign w:val="subscript"/>
        </w:rPr>
        <w:t>3</w:t>
      </w:r>
      <w:r w:rsidRPr="00711041">
        <w:rPr>
          <w:rFonts w:ascii="Times New Roman" w:hAnsi="Times New Roman" w:cs="Times New Roman"/>
          <w:sz w:val="20"/>
          <w:szCs w:val="20"/>
        </w:rPr>
        <w:t xml:space="preserve"> respectively), compared to the other treatment media. </w:t>
      </w:r>
      <w:r w:rsidRPr="00711041">
        <w:rPr>
          <w:rFonts w:ascii="Times New Roman" w:hAnsi="Times New Roman" w:cs="Times New Roman"/>
          <w:color w:val="000000"/>
          <w:sz w:val="20"/>
          <w:szCs w:val="20"/>
          <w:shd w:val="clear" w:color="auto" w:fill="FFFFFF"/>
        </w:rPr>
        <w:t xml:space="preserve">This is consistent with the earlier insights perceived by </w:t>
      </w:r>
      <w:r w:rsidRPr="00711041">
        <w:rPr>
          <w:rFonts w:ascii="Times New Roman" w:hAnsi="Times New Roman" w:cs="Times New Roman"/>
          <w:sz w:val="20"/>
          <w:szCs w:val="20"/>
        </w:rPr>
        <w:t xml:space="preserve">Torres (1989) who reported that optimum concentration of plant growth hormones is effective in inducing shoot emergence. However, increasing the concentrations of BAP and Kinetin in the media from 0.0mg/L to 0.80mg/L reduced the number of days to emergence, but increased it at higher concentrations. Again, Charles and Edward (1996) supported this finding when they reported that </w:t>
      </w:r>
      <w:proofErr w:type="spellStart"/>
      <w:r w:rsidRPr="00711041">
        <w:rPr>
          <w:rFonts w:ascii="Times New Roman" w:hAnsi="Times New Roman" w:cs="Times New Roman"/>
          <w:sz w:val="20"/>
          <w:szCs w:val="20"/>
        </w:rPr>
        <w:t>phytohormones</w:t>
      </w:r>
      <w:proofErr w:type="spellEnd"/>
      <w:r w:rsidRPr="00711041">
        <w:rPr>
          <w:rFonts w:ascii="Times New Roman" w:hAnsi="Times New Roman" w:cs="Times New Roman"/>
          <w:sz w:val="20"/>
          <w:szCs w:val="20"/>
        </w:rPr>
        <w:t xml:space="preserve"> may act as both stimulators and inhibitors of growth and cause different plant parts to respond differently. According to them, at low concentrations, </w:t>
      </w:r>
      <w:proofErr w:type="spellStart"/>
      <w:r w:rsidRPr="00711041">
        <w:rPr>
          <w:rFonts w:ascii="Times New Roman" w:hAnsi="Times New Roman" w:cs="Times New Roman"/>
          <w:sz w:val="20"/>
          <w:szCs w:val="20"/>
        </w:rPr>
        <w:t>phytohormones</w:t>
      </w:r>
      <w:proofErr w:type="spellEnd"/>
      <w:r w:rsidRPr="00711041">
        <w:rPr>
          <w:rFonts w:ascii="Times New Roman" w:hAnsi="Times New Roman" w:cs="Times New Roman"/>
          <w:sz w:val="20"/>
          <w:szCs w:val="20"/>
        </w:rPr>
        <w:t xml:space="preserve"> stimulate cell enlargement, whereas at higher concentrations, it inhibits enlargement or is even toxic to cells emergence. Synergy between BAP/kinetin and IAA exhibited positive effect in the number of regenerated shoot per callus, micro shoot length at 9 and 12 WAC and number of leaves at 9 and 12WAC. Generally, regenerated shoot numbers, micro shoot length at 9 </w:t>
      </w:r>
      <w:r w:rsidRPr="00711041">
        <w:rPr>
          <w:rFonts w:ascii="Times New Roman" w:hAnsi="Times New Roman" w:cs="Times New Roman"/>
          <w:sz w:val="20"/>
          <w:szCs w:val="20"/>
        </w:rPr>
        <w:lastRenderedPageBreak/>
        <w:t>and 12 WAC and number of leaves at</w:t>
      </w:r>
      <w:r w:rsidR="008F4D10">
        <w:rPr>
          <w:rFonts w:ascii="Times New Roman" w:hAnsi="Times New Roman" w:cs="Times New Roman"/>
          <w:sz w:val="20"/>
          <w:szCs w:val="20"/>
        </w:rPr>
        <w:t xml:space="preserve"> </w:t>
      </w:r>
      <w:r w:rsidR="008F4D10" w:rsidRPr="00711041">
        <w:rPr>
          <w:rFonts w:ascii="Times New Roman" w:hAnsi="Times New Roman" w:cs="Times New Roman"/>
          <w:sz w:val="20"/>
          <w:szCs w:val="20"/>
        </w:rPr>
        <w:t>9 and 12WAC were very low in MS + IAA 0.75Mg/L + Kinetin0.0Mg/L(T</w:t>
      </w:r>
      <w:r w:rsidR="008F4D10" w:rsidRPr="00711041">
        <w:rPr>
          <w:rFonts w:ascii="Times New Roman" w:hAnsi="Times New Roman" w:cs="Times New Roman"/>
          <w:sz w:val="20"/>
          <w:szCs w:val="20"/>
          <w:vertAlign w:val="subscript"/>
        </w:rPr>
        <w:t>I</w:t>
      </w:r>
      <w:r w:rsidR="008F4D10" w:rsidRPr="00711041">
        <w:rPr>
          <w:rFonts w:ascii="Times New Roman" w:hAnsi="Times New Roman" w:cs="Times New Roman"/>
          <w:sz w:val="20"/>
          <w:szCs w:val="20"/>
        </w:rPr>
        <w:t>) and MS + IAA0.75Mg/L + BAP 0.0Mg/L(T</w:t>
      </w:r>
      <w:r w:rsidR="008F4D10" w:rsidRPr="00711041">
        <w:rPr>
          <w:rFonts w:ascii="Times New Roman" w:hAnsi="Times New Roman" w:cs="Times New Roman"/>
          <w:sz w:val="20"/>
          <w:szCs w:val="20"/>
          <w:vertAlign w:val="subscript"/>
        </w:rPr>
        <w:t>5</w:t>
      </w:r>
      <w:r w:rsidR="008F4D10" w:rsidRPr="00711041">
        <w:rPr>
          <w:rFonts w:ascii="Times New Roman" w:hAnsi="Times New Roman" w:cs="Times New Roman"/>
          <w:sz w:val="20"/>
          <w:szCs w:val="20"/>
        </w:rPr>
        <w:t xml:space="preserve">) and highest in MS + IAA0.75Mg/L + </w:t>
      </w:r>
      <w:r w:rsidR="008F4D10" w:rsidRPr="00711041">
        <w:rPr>
          <w:rFonts w:ascii="Times New Roman" w:hAnsi="Times New Roman" w:cs="Times New Roman"/>
          <w:sz w:val="20"/>
          <w:szCs w:val="20"/>
        </w:rPr>
        <w:lastRenderedPageBreak/>
        <w:t>BAP 0.80Mg/L(T</w:t>
      </w:r>
      <w:r w:rsidR="008F4D10" w:rsidRPr="00711041">
        <w:rPr>
          <w:rFonts w:ascii="Times New Roman" w:hAnsi="Times New Roman" w:cs="Times New Roman"/>
          <w:sz w:val="20"/>
          <w:szCs w:val="20"/>
          <w:vertAlign w:val="subscript"/>
        </w:rPr>
        <w:t>7</w:t>
      </w:r>
      <w:r w:rsidR="008F4D10" w:rsidRPr="00711041">
        <w:rPr>
          <w:rFonts w:ascii="Times New Roman" w:hAnsi="Times New Roman" w:cs="Times New Roman"/>
          <w:sz w:val="20"/>
          <w:szCs w:val="20"/>
        </w:rPr>
        <w:t>), MS + IAA0.75Mg/L + BAP 0.40Mg/L(T</w:t>
      </w:r>
      <w:r w:rsidR="008F4D10" w:rsidRPr="00711041">
        <w:rPr>
          <w:rFonts w:ascii="Times New Roman" w:hAnsi="Times New Roman" w:cs="Times New Roman"/>
          <w:sz w:val="20"/>
          <w:szCs w:val="20"/>
          <w:vertAlign w:val="subscript"/>
        </w:rPr>
        <w:t>6</w:t>
      </w:r>
      <w:r w:rsidR="008F4D10" w:rsidRPr="00711041">
        <w:rPr>
          <w:rFonts w:ascii="Times New Roman" w:hAnsi="Times New Roman" w:cs="Times New Roman"/>
          <w:sz w:val="20"/>
          <w:szCs w:val="20"/>
        </w:rPr>
        <w:t>), and MS + IAA0.75Mg/L + Kinetin0.80Mg/L(T</w:t>
      </w:r>
      <w:r w:rsidR="008F4D10" w:rsidRPr="00711041">
        <w:rPr>
          <w:rFonts w:ascii="Times New Roman" w:hAnsi="Times New Roman" w:cs="Times New Roman"/>
          <w:sz w:val="20"/>
          <w:szCs w:val="20"/>
          <w:vertAlign w:val="subscript"/>
        </w:rPr>
        <w:t>3</w:t>
      </w:r>
      <w:r w:rsidR="008F4D10" w:rsidRPr="00711041">
        <w:rPr>
          <w:rFonts w:ascii="Times New Roman" w:hAnsi="Times New Roman" w:cs="Times New Roman"/>
          <w:sz w:val="20"/>
          <w:szCs w:val="20"/>
        </w:rPr>
        <w:t>).</w:t>
      </w:r>
    </w:p>
    <w:p w:rsidR="007B176F" w:rsidRDefault="007B176F" w:rsidP="00711041">
      <w:pPr>
        <w:snapToGrid w:val="0"/>
        <w:spacing w:after="0" w:line="240" w:lineRule="auto"/>
        <w:ind w:firstLine="425"/>
        <w:jc w:val="both"/>
        <w:rPr>
          <w:rFonts w:ascii="Times New Roman" w:hAnsi="Times New Roman" w:cs="Times New Roman"/>
          <w:sz w:val="20"/>
        </w:rPr>
        <w:sectPr w:rsidR="007B176F" w:rsidSect="008F4D10">
          <w:type w:val="continuous"/>
          <w:pgSz w:w="12240" w:h="15840" w:code="1"/>
          <w:pgMar w:top="1440" w:right="1440" w:bottom="1440" w:left="1440" w:header="720" w:footer="720" w:gutter="0"/>
          <w:cols w:num="2" w:space="550"/>
          <w:docGrid w:linePitch="360"/>
        </w:sectPr>
      </w:pPr>
    </w:p>
    <w:p w:rsidR="007B176F" w:rsidRPr="003F0852" w:rsidRDefault="007B176F" w:rsidP="00711041">
      <w:pPr>
        <w:snapToGrid w:val="0"/>
        <w:spacing w:after="0" w:line="240" w:lineRule="auto"/>
        <w:ind w:firstLine="425"/>
        <w:jc w:val="both"/>
        <w:rPr>
          <w:rFonts w:ascii="Times New Roman" w:hAnsi="Times New Roman" w:cs="Times New Roman"/>
          <w:sz w:val="16"/>
          <w:szCs w:val="16"/>
          <w:lang w:eastAsia="zh-CN"/>
        </w:rPr>
      </w:pPr>
    </w:p>
    <w:p w:rsidR="008471A5" w:rsidRDefault="00FE3D5C" w:rsidP="003F0852">
      <w:pPr>
        <w:snapToGrid w:val="0"/>
        <w:spacing w:after="0" w:line="240" w:lineRule="auto"/>
        <w:jc w:val="center"/>
        <w:rPr>
          <w:rFonts w:ascii="Times New Roman" w:hAnsi="Times New Roman" w:cs="Times New Roman"/>
          <w:sz w:val="16"/>
          <w:szCs w:val="16"/>
        </w:rPr>
      </w:pPr>
      <w:r w:rsidRPr="003F0852">
        <w:rPr>
          <w:rFonts w:ascii="Times New Roman" w:hAnsi="Times New Roman" w:cs="Times New Roman"/>
          <w:sz w:val="16"/>
          <w:szCs w:val="16"/>
        </w:rPr>
        <w:t xml:space="preserve">Table 4. Plantlets characteristics, their ranks and rank summation index under different </w:t>
      </w:r>
      <w:proofErr w:type="spellStart"/>
      <w:r w:rsidRPr="003F0852">
        <w:rPr>
          <w:rFonts w:ascii="Times New Roman" w:hAnsi="Times New Roman" w:cs="Times New Roman"/>
          <w:sz w:val="16"/>
          <w:szCs w:val="16"/>
        </w:rPr>
        <w:t>phytohormones</w:t>
      </w:r>
      <w:proofErr w:type="spellEnd"/>
      <w:r w:rsidRPr="003F0852">
        <w:rPr>
          <w:rFonts w:ascii="Times New Roman" w:hAnsi="Times New Roman" w:cs="Times New Roman"/>
          <w:sz w:val="16"/>
          <w:szCs w:val="16"/>
        </w:rPr>
        <w:t xml:space="preserve"> concentration</w:t>
      </w:r>
      <w:r w:rsidR="00793B7A" w:rsidRPr="003F0852">
        <w:rPr>
          <w:rFonts w:ascii="Times New Roman" w:hAnsi="Times New Roman" w:cs="Times New Roman"/>
          <w:sz w:val="16"/>
          <w:szCs w:val="16"/>
        </w:rPr>
        <w:t>.</w:t>
      </w:r>
    </w:p>
    <w:p w:rsidR="002A3E91" w:rsidRPr="003F0852" w:rsidRDefault="002A3E91" w:rsidP="003F0852">
      <w:pPr>
        <w:snapToGrid w:val="0"/>
        <w:spacing w:after="0" w:line="240" w:lineRule="auto"/>
        <w:jc w:val="center"/>
        <w:rPr>
          <w:rFonts w:ascii="Times New Roman" w:hAnsi="Times New Roman" w:cs="Times New Roman"/>
          <w:sz w:val="16"/>
          <w:szCs w:val="16"/>
        </w:rPr>
      </w:pPr>
    </w:p>
    <w:tbl>
      <w:tblPr>
        <w:tblW w:w="0" w:type="auto"/>
        <w:jc w:val="center"/>
        <w:tblBorders>
          <w:top w:val="single" w:sz="4" w:space="0" w:color="auto"/>
          <w:bottom w:val="single" w:sz="4" w:space="0" w:color="auto"/>
          <w:insideH w:val="single" w:sz="4" w:space="0" w:color="auto"/>
        </w:tblBorders>
        <w:tblLook w:val="04A0"/>
      </w:tblPr>
      <w:tblGrid>
        <w:gridCol w:w="1607"/>
        <w:gridCol w:w="576"/>
        <w:gridCol w:w="411"/>
        <w:gridCol w:w="496"/>
        <w:gridCol w:w="411"/>
        <w:gridCol w:w="496"/>
        <w:gridCol w:w="411"/>
        <w:gridCol w:w="496"/>
        <w:gridCol w:w="411"/>
        <w:gridCol w:w="496"/>
        <w:gridCol w:w="411"/>
        <w:gridCol w:w="496"/>
        <w:gridCol w:w="411"/>
        <w:gridCol w:w="496"/>
        <w:gridCol w:w="411"/>
        <w:gridCol w:w="496"/>
        <w:gridCol w:w="411"/>
        <w:gridCol w:w="411"/>
        <w:gridCol w:w="222"/>
      </w:tblGrid>
      <w:tr w:rsidR="003F0852" w:rsidRPr="003F0852" w:rsidTr="002A3E91">
        <w:trPr>
          <w:cantSplit/>
          <w:trHeight w:val="1289"/>
          <w:jc w:val="center"/>
        </w:trPr>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HORMONE TREATMENT</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DTE</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R1</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NRS/C</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R2</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MSL@9WAC</w:t>
            </w:r>
            <w:r w:rsidR="008F4D10">
              <w:rPr>
                <w:rFonts w:ascii="Times New Roman" w:hAnsi="Times New Roman" w:cs="Times New Roman"/>
                <w:color w:val="000000"/>
                <w:sz w:val="16"/>
                <w:szCs w:val="16"/>
              </w:rPr>
              <w:t xml:space="preserve"> </w:t>
            </w:r>
            <w:r w:rsidRPr="003F0852">
              <w:rPr>
                <w:rFonts w:ascii="Times New Roman" w:hAnsi="Times New Roman" w:cs="Times New Roman"/>
                <w:color w:val="000000"/>
                <w:sz w:val="16"/>
                <w:szCs w:val="16"/>
              </w:rPr>
              <w:t>(cm)</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R3</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MSL@12WAC</w:t>
            </w:r>
            <w:r w:rsidR="008F4D10">
              <w:rPr>
                <w:rFonts w:ascii="Times New Roman" w:hAnsi="Times New Roman" w:cs="Times New Roman"/>
                <w:color w:val="000000"/>
                <w:sz w:val="16"/>
                <w:szCs w:val="16"/>
              </w:rPr>
              <w:t xml:space="preserve"> </w:t>
            </w:r>
            <w:r w:rsidRPr="003F0852">
              <w:rPr>
                <w:rFonts w:ascii="Times New Roman" w:hAnsi="Times New Roman" w:cs="Times New Roman"/>
                <w:color w:val="000000"/>
                <w:sz w:val="16"/>
                <w:szCs w:val="16"/>
              </w:rPr>
              <w:t>(cm)</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R4</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NR@9WAC</w:t>
            </w:r>
            <w:r w:rsidR="008F4D10">
              <w:rPr>
                <w:rFonts w:ascii="Times New Roman" w:hAnsi="Times New Roman" w:cs="Times New Roman"/>
                <w:color w:val="000000"/>
                <w:sz w:val="16"/>
                <w:szCs w:val="16"/>
              </w:rPr>
              <w:t xml:space="preserve"> </w:t>
            </w:r>
            <w:r w:rsidRPr="003F0852">
              <w:rPr>
                <w:rFonts w:ascii="Times New Roman" w:hAnsi="Times New Roman" w:cs="Times New Roman"/>
                <w:color w:val="000000"/>
                <w:sz w:val="16"/>
                <w:szCs w:val="16"/>
              </w:rPr>
              <w:t>(cm)</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R5</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NR@12WAC</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R6</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NL@9WAC</w:t>
            </w:r>
          </w:p>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R7</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NL@12WAC</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R8</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RSI</w:t>
            </w:r>
          </w:p>
        </w:tc>
        <w:tc>
          <w:tcPr>
            <w:tcW w:w="0" w:type="auto"/>
            <w:tcBorders>
              <w:bottom w:val="single" w:sz="4" w:space="0" w:color="auto"/>
            </w:tcBorders>
            <w:textDirection w:val="btLr"/>
            <w:vAlign w:val="center"/>
          </w:tcPr>
          <w:p w:rsidR="008471A5" w:rsidRPr="003F0852" w:rsidRDefault="008471A5" w:rsidP="003F0852">
            <w:pPr>
              <w:snapToGrid w:val="0"/>
              <w:spacing w:after="0" w:line="240" w:lineRule="auto"/>
              <w:ind w:left="113" w:right="113"/>
              <w:jc w:val="center"/>
              <w:rPr>
                <w:rFonts w:ascii="Times New Roman" w:hAnsi="Times New Roman" w:cs="Times New Roman"/>
                <w:color w:val="000000"/>
                <w:sz w:val="16"/>
                <w:szCs w:val="16"/>
              </w:rPr>
            </w:pPr>
          </w:p>
        </w:tc>
      </w:tr>
      <w:tr w:rsidR="003F0852" w:rsidRPr="003F0852" w:rsidTr="002A3E91">
        <w:trPr>
          <w:jc w:val="center"/>
        </w:trPr>
        <w:tc>
          <w:tcPr>
            <w:tcW w:w="0" w:type="auto"/>
            <w:tcBorders>
              <w:bottom w:val="nil"/>
            </w:tcBorders>
            <w:vAlign w:val="center"/>
          </w:tcPr>
          <w:p w:rsidR="008471A5" w:rsidRPr="003F0852" w:rsidRDefault="008471A5" w:rsidP="008F4D10">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MS + IAA 0.75Mg/L + BAP 0.80Mg/L(T</w:t>
            </w:r>
            <w:r w:rsidRPr="003F0852">
              <w:rPr>
                <w:rFonts w:ascii="Times New Roman" w:hAnsi="Times New Roman" w:cs="Times New Roman"/>
                <w:color w:val="000000"/>
                <w:sz w:val="16"/>
                <w:szCs w:val="16"/>
                <w:vertAlign w:val="subscript"/>
              </w:rPr>
              <w:t>7</w:t>
            </w:r>
            <w:r w:rsidRPr="003F0852">
              <w:rPr>
                <w:rFonts w:ascii="Times New Roman" w:hAnsi="Times New Roman" w:cs="Times New Roman"/>
                <w:color w:val="000000"/>
                <w:sz w:val="16"/>
                <w:szCs w:val="16"/>
              </w:rPr>
              <w:t>)</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27.00</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5.80</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1.80</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2.72</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1.98</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6</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2.92</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6</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1.72</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3.68</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20</w:t>
            </w:r>
          </w:p>
        </w:tc>
        <w:tc>
          <w:tcPr>
            <w:tcW w:w="0" w:type="auto"/>
            <w:tcBorders>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p>
        </w:tc>
      </w:tr>
      <w:tr w:rsidR="003F0852" w:rsidRPr="003F0852" w:rsidTr="002A3E91">
        <w:trPr>
          <w:jc w:val="center"/>
        </w:trPr>
        <w:tc>
          <w:tcPr>
            <w:tcW w:w="0" w:type="auto"/>
            <w:tcBorders>
              <w:top w:val="nil"/>
              <w:bottom w:val="nil"/>
            </w:tcBorders>
            <w:vAlign w:val="center"/>
          </w:tcPr>
          <w:p w:rsidR="008471A5" w:rsidRPr="003F0852" w:rsidRDefault="008471A5" w:rsidP="008F4D10">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MS + IAA 0.75Mg/L + Kinetin 0.80Mg/L(T</w:t>
            </w:r>
            <w:r w:rsidRPr="003F0852">
              <w:rPr>
                <w:rFonts w:ascii="Times New Roman" w:hAnsi="Times New Roman" w:cs="Times New Roman"/>
                <w:color w:val="000000"/>
                <w:sz w:val="16"/>
                <w:szCs w:val="16"/>
                <w:vertAlign w:val="subscript"/>
              </w:rPr>
              <w:t>3</w:t>
            </w:r>
            <w:r w:rsidRPr="003F0852">
              <w:rPr>
                <w:rFonts w:ascii="Times New Roman" w:hAnsi="Times New Roman" w:cs="Times New Roman"/>
                <w:color w:val="000000"/>
                <w:sz w:val="16"/>
                <w:szCs w:val="16"/>
              </w:rPr>
              <w:t>)</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29.8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1.54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2.42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2.10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5</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3.12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5</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2.06</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4.00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p>
        </w:tc>
      </w:tr>
      <w:tr w:rsidR="003F0852" w:rsidRPr="003F0852" w:rsidTr="002A3E91">
        <w:trPr>
          <w:jc w:val="center"/>
        </w:trPr>
        <w:tc>
          <w:tcPr>
            <w:tcW w:w="0" w:type="auto"/>
            <w:tcBorders>
              <w:top w:val="nil"/>
              <w:bottom w:val="nil"/>
            </w:tcBorders>
            <w:vAlign w:val="center"/>
          </w:tcPr>
          <w:p w:rsidR="008471A5" w:rsidRPr="003F0852" w:rsidRDefault="008471A5" w:rsidP="008F4D10">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MS + IAA 0.75Mg/L + BAP 0.40Mg/L(T</w:t>
            </w:r>
            <w:r w:rsidRPr="003F0852">
              <w:rPr>
                <w:rFonts w:ascii="Times New Roman" w:hAnsi="Times New Roman" w:cs="Times New Roman"/>
                <w:color w:val="000000"/>
                <w:sz w:val="16"/>
                <w:szCs w:val="16"/>
                <w:vertAlign w:val="subscript"/>
              </w:rPr>
              <w:t>6</w:t>
            </w:r>
            <w:r w:rsidRPr="003F0852">
              <w:rPr>
                <w:rFonts w:ascii="Times New Roman" w:hAnsi="Times New Roman" w:cs="Times New Roman"/>
                <w:color w:val="000000"/>
                <w:sz w:val="16"/>
                <w:szCs w:val="16"/>
              </w:rPr>
              <w:t>)</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31.4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4.6</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1.22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2.54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2.68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3.82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1.28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2.88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25</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p>
        </w:tc>
      </w:tr>
      <w:tr w:rsidR="003F0852" w:rsidRPr="003F0852" w:rsidTr="002A3E91">
        <w:trPr>
          <w:jc w:val="center"/>
        </w:trPr>
        <w:tc>
          <w:tcPr>
            <w:tcW w:w="0" w:type="auto"/>
            <w:tcBorders>
              <w:top w:val="nil"/>
              <w:bottom w:val="nil"/>
            </w:tcBorders>
            <w:vAlign w:val="center"/>
          </w:tcPr>
          <w:p w:rsidR="008471A5" w:rsidRPr="003F0852" w:rsidRDefault="008471A5" w:rsidP="008F4D10">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MS + IAA 0.75Mg/L + kinetin 0.40Mg/L(T</w:t>
            </w:r>
            <w:r w:rsidRPr="003F0852">
              <w:rPr>
                <w:rFonts w:ascii="Times New Roman" w:hAnsi="Times New Roman" w:cs="Times New Roman"/>
                <w:color w:val="000000"/>
                <w:sz w:val="16"/>
                <w:szCs w:val="16"/>
                <w:vertAlign w:val="subscript"/>
              </w:rPr>
              <w:t>2</w:t>
            </w:r>
            <w:r w:rsidRPr="003F0852">
              <w:rPr>
                <w:rFonts w:ascii="Times New Roman" w:hAnsi="Times New Roman" w:cs="Times New Roman"/>
                <w:color w:val="000000"/>
                <w:sz w:val="16"/>
                <w:szCs w:val="16"/>
              </w:rPr>
              <w:t>)</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32.80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2.80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5</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1.42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2.16</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2.22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3.54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1.52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2.98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p>
        </w:tc>
      </w:tr>
      <w:tr w:rsidR="003F0852" w:rsidRPr="003F0852" w:rsidTr="002A3E91">
        <w:trPr>
          <w:jc w:val="center"/>
        </w:trPr>
        <w:tc>
          <w:tcPr>
            <w:tcW w:w="0" w:type="auto"/>
            <w:tcBorders>
              <w:top w:val="nil"/>
              <w:bottom w:val="nil"/>
            </w:tcBorders>
            <w:vAlign w:val="center"/>
          </w:tcPr>
          <w:p w:rsidR="008471A5" w:rsidRPr="003F0852" w:rsidRDefault="008471A5" w:rsidP="008F4D10">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MS + IAA 0.75Mg/L + BAP 0.0Mg/L(T</w:t>
            </w:r>
            <w:r w:rsidRPr="003F0852">
              <w:rPr>
                <w:rFonts w:ascii="Times New Roman" w:hAnsi="Times New Roman" w:cs="Times New Roman"/>
                <w:color w:val="000000"/>
                <w:sz w:val="16"/>
                <w:szCs w:val="16"/>
                <w:vertAlign w:val="subscript"/>
              </w:rPr>
              <w:t>5</w:t>
            </w:r>
            <w:r w:rsidRPr="003F0852">
              <w:rPr>
                <w:rFonts w:ascii="Times New Roman" w:hAnsi="Times New Roman" w:cs="Times New Roman"/>
                <w:color w:val="000000"/>
                <w:sz w:val="16"/>
                <w:szCs w:val="16"/>
              </w:rPr>
              <w:t>)</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37.6</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1.40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7</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0.90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1.92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6</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3.40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4.22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0.76</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6</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1.44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45</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p>
        </w:tc>
      </w:tr>
      <w:tr w:rsidR="003F0852" w:rsidRPr="003F0852" w:rsidTr="002A3E91">
        <w:trPr>
          <w:jc w:val="center"/>
        </w:trPr>
        <w:tc>
          <w:tcPr>
            <w:tcW w:w="0" w:type="auto"/>
            <w:tcBorders>
              <w:top w:val="nil"/>
              <w:bottom w:val="nil"/>
            </w:tcBorders>
            <w:vAlign w:val="center"/>
          </w:tcPr>
          <w:p w:rsidR="008471A5" w:rsidRPr="003F0852" w:rsidRDefault="008471A5" w:rsidP="008F4D10">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MS + IAA 0.75Mg/L + Kinetin 0.0Mg/L(T</w:t>
            </w:r>
            <w:r w:rsidRPr="003F0852">
              <w:rPr>
                <w:rFonts w:ascii="Times New Roman" w:hAnsi="Times New Roman" w:cs="Times New Roman"/>
                <w:color w:val="000000"/>
                <w:sz w:val="16"/>
                <w:szCs w:val="16"/>
                <w:vertAlign w:val="subscript"/>
              </w:rPr>
              <w:t>1</w:t>
            </w:r>
            <w:r w:rsidRPr="003F0852">
              <w:rPr>
                <w:rFonts w:ascii="Times New Roman" w:hAnsi="Times New Roman" w:cs="Times New Roman"/>
                <w:color w:val="000000"/>
                <w:sz w:val="16"/>
                <w:szCs w:val="16"/>
              </w:rPr>
              <w:t>)</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36.2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7</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1.20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0.92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7</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1.92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7</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3.04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3.98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0.70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7</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1.68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6</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46</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p>
        </w:tc>
      </w:tr>
      <w:tr w:rsidR="003F0852" w:rsidRPr="003F0852" w:rsidTr="002A3E91">
        <w:trPr>
          <w:jc w:val="center"/>
        </w:trPr>
        <w:tc>
          <w:tcPr>
            <w:tcW w:w="0" w:type="auto"/>
            <w:tcBorders>
              <w:top w:val="nil"/>
              <w:bottom w:val="nil"/>
            </w:tcBorders>
            <w:vAlign w:val="center"/>
          </w:tcPr>
          <w:p w:rsidR="008471A5" w:rsidRPr="003F0852" w:rsidRDefault="008471A5" w:rsidP="008F4D10">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MS + IAA 0.75Mg/L + BAP 1.20Mg/L(T</w:t>
            </w:r>
            <w:r w:rsidRPr="003F0852">
              <w:rPr>
                <w:rFonts w:ascii="Times New Roman" w:hAnsi="Times New Roman" w:cs="Times New Roman"/>
                <w:color w:val="000000"/>
                <w:sz w:val="16"/>
                <w:szCs w:val="16"/>
                <w:vertAlign w:val="subscript"/>
              </w:rPr>
              <w:t>8</w:t>
            </w:r>
            <w:r w:rsidRPr="003F0852">
              <w:rPr>
                <w:rFonts w:ascii="Times New Roman" w:hAnsi="Times New Roman" w:cs="Times New Roman"/>
                <w:color w:val="000000"/>
                <w:sz w:val="16"/>
                <w:szCs w:val="16"/>
              </w:rPr>
              <w:t>)</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34.20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5</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3.40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1.02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6</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1.98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5</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1.80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7</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2.80</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7</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0.62</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8</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1.64</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7</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49</w:t>
            </w:r>
          </w:p>
        </w:tc>
        <w:tc>
          <w:tcPr>
            <w:tcW w:w="0" w:type="auto"/>
            <w:tcBorders>
              <w:top w:val="nil"/>
              <w:bottom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p>
        </w:tc>
      </w:tr>
      <w:tr w:rsidR="003F0852" w:rsidRPr="003F0852" w:rsidTr="002A3E91">
        <w:trPr>
          <w:jc w:val="center"/>
        </w:trPr>
        <w:tc>
          <w:tcPr>
            <w:tcW w:w="0" w:type="auto"/>
            <w:tcBorders>
              <w:top w:val="nil"/>
            </w:tcBorders>
            <w:vAlign w:val="center"/>
          </w:tcPr>
          <w:p w:rsidR="008471A5" w:rsidRPr="003F0852" w:rsidRDefault="008471A5" w:rsidP="008F4D10">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MS + IAA 0.75Mg/L + kinetin 1.20Mg/L(T</w:t>
            </w:r>
            <w:r w:rsidRPr="003F0852">
              <w:rPr>
                <w:rFonts w:ascii="Times New Roman" w:hAnsi="Times New Roman" w:cs="Times New Roman"/>
                <w:color w:val="000000"/>
                <w:sz w:val="16"/>
                <w:szCs w:val="16"/>
                <w:vertAlign w:val="subscript"/>
              </w:rPr>
              <w:t>4</w:t>
            </w:r>
            <w:r w:rsidRPr="003F0852">
              <w:rPr>
                <w:rFonts w:ascii="Times New Roman" w:hAnsi="Times New Roman" w:cs="Times New Roman"/>
                <w:color w:val="000000"/>
                <w:sz w:val="16"/>
                <w:szCs w:val="16"/>
              </w:rPr>
              <w:t>)</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35.00</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6</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1.80</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6</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1.12</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5</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1.86</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8</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1.66</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8</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2.38</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8</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0.78</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5</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1.74</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5</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r w:rsidRPr="003F0852">
              <w:rPr>
                <w:rFonts w:ascii="Times New Roman" w:hAnsi="Times New Roman" w:cs="Times New Roman"/>
                <w:color w:val="000000"/>
                <w:sz w:val="16"/>
                <w:szCs w:val="16"/>
              </w:rPr>
              <w:t>51</w:t>
            </w:r>
          </w:p>
        </w:tc>
        <w:tc>
          <w:tcPr>
            <w:tcW w:w="0" w:type="auto"/>
            <w:tcBorders>
              <w:top w:val="nil"/>
            </w:tcBorders>
            <w:vAlign w:val="center"/>
          </w:tcPr>
          <w:p w:rsidR="008471A5" w:rsidRPr="003F0852" w:rsidRDefault="008471A5" w:rsidP="003F0852">
            <w:pPr>
              <w:snapToGrid w:val="0"/>
              <w:spacing w:after="0" w:line="240" w:lineRule="auto"/>
              <w:jc w:val="center"/>
              <w:rPr>
                <w:rFonts w:ascii="Times New Roman" w:hAnsi="Times New Roman" w:cs="Times New Roman"/>
                <w:color w:val="000000"/>
                <w:sz w:val="16"/>
                <w:szCs w:val="16"/>
              </w:rPr>
            </w:pPr>
          </w:p>
        </w:tc>
      </w:tr>
    </w:tbl>
    <w:p w:rsidR="00173B3B" w:rsidRDefault="00173B3B" w:rsidP="003F0852">
      <w:pPr>
        <w:snapToGrid w:val="0"/>
        <w:spacing w:after="0" w:line="240" w:lineRule="auto"/>
        <w:jc w:val="both"/>
        <w:rPr>
          <w:rFonts w:ascii="Times New Roman" w:hAnsi="Times New Roman" w:cs="Times New Roman"/>
          <w:sz w:val="16"/>
          <w:szCs w:val="16"/>
        </w:rPr>
      </w:pPr>
    </w:p>
    <w:p w:rsidR="008471A5" w:rsidRPr="003F0852" w:rsidRDefault="008471A5" w:rsidP="003F0852">
      <w:pPr>
        <w:snapToGrid w:val="0"/>
        <w:spacing w:after="0" w:line="240" w:lineRule="auto"/>
        <w:jc w:val="both"/>
        <w:rPr>
          <w:rFonts w:ascii="Times New Roman" w:hAnsi="Times New Roman" w:cs="Times New Roman"/>
          <w:sz w:val="16"/>
          <w:szCs w:val="16"/>
        </w:rPr>
      </w:pPr>
      <w:r w:rsidRPr="003F0852">
        <w:rPr>
          <w:rFonts w:ascii="Times New Roman" w:hAnsi="Times New Roman" w:cs="Times New Roman"/>
          <w:sz w:val="16"/>
          <w:szCs w:val="16"/>
        </w:rPr>
        <w:t xml:space="preserve">DTE = Number of days to shoot emergence, NRS/C = Number of regenerated shoot per callus, WAC = Weeks after culturing, MSL@9WAC(cm) = Micro shoot length at 9 WAC, MSL@12WAC(cm) = Micro shoot length at 12 WAC,  NR@9WAC =Number of root at 9WAC, NR@12WAC = Number of root at 12WAC, NL@9WAC = Number of leaves at 9WAC, NL@12WAC = Number of leaves at 12WAC, R1 to R8 = Rank1 to Rank 8, RSI = Rank Summation Index, MS = </w:t>
      </w:r>
      <w:proofErr w:type="spellStart"/>
      <w:r w:rsidRPr="003F0852">
        <w:rPr>
          <w:rFonts w:ascii="Times New Roman" w:hAnsi="Times New Roman" w:cs="Times New Roman"/>
          <w:sz w:val="16"/>
          <w:szCs w:val="16"/>
        </w:rPr>
        <w:t>Murashige</w:t>
      </w:r>
      <w:proofErr w:type="spellEnd"/>
      <w:r w:rsidRPr="003F0852">
        <w:rPr>
          <w:rFonts w:ascii="Times New Roman" w:hAnsi="Times New Roman" w:cs="Times New Roman"/>
          <w:sz w:val="16"/>
          <w:szCs w:val="16"/>
        </w:rPr>
        <w:t xml:space="preserve"> and </w:t>
      </w:r>
      <w:proofErr w:type="spellStart"/>
      <w:r w:rsidRPr="003F0852">
        <w:rPr>
          <w:rFonts w:ascii="Times New Roman" w:hAnsi="Times New Roman" w:cs="Times New Roman"/>
          <w:sz w:val="16"/>
          <w:szCs w:val="16"/>
        </w:rPr>
        <w:t>Skoog</w:t>
      </w:r>
      <w:proofErr w:type="spellEnd"/>
      <w:r w:rsidRPr="003F0852">
        <w:rPr>
          <w:rFonts w:ascii="Times New Roman" w:hAnsi="Times New Roman" w:cs="Times New Roman"/>
          <w:sz w:val="16"/>
          <w:szCs w:val="16"/>
        </w:rPr>
        <w:t>.</w:t>
      </w:r>
    </w:p>
    <w:p w:rsidR="008471A5" w:rsidRPr="00711041" w:rsidRDefault="008471A5" w:rsidP="00711041">
      <w:pPr>
        <w:snapToGrid w:val="0"/>
        <w:spacing w:after="0" w:line="240" w:lineRule="auto"/>
        <w:ind w:firstLine="425"/>
        <w:jc w:val="both"/>
        <w:rPr>
          <w:rFonts w:ascii="Times New Roman" w:hAnsi="Times New Roman" w:cs="Times New Roman"/>
          <w:sz w:val="20"/>
        </w:rPr>
      </w:pPr>
    </w:p>
    <w:p w:rsidR="007B176F" w:rsidRDefault="007B176F" w:rsidP="00711041">
      <w:pPr>
        <w:snapToGrid w:val="0"/>
        <w:spacing w:after="0" w:line="240" w:lineRule="auto"/>
        <w:jc w:val="both"/>
        <w:rPr>
          <w:rFonts w:ascii="Times New Roman" w:hAnsi="Times New Roman" w:cs="Times New Roman"/>
          <w:sz w:val="20"/>
        </w:rPr>
        <w:sectPr w:rsidR="007B176F" w:rsidSect="0088447B">
          <w:type w:val="continuous"/>
          <w:pgSz w:w="12240" w:h="15840" w:code="1"/>
          <w:pgMar w:top="1440" w:right="1440" w:bottom="1440" w:left="1440" w:header="720" w:footer="720" w:gutter="0"/>
          <w:cols w:space="720"/>
          <w:docGrid w:linePitch="360"/>
        </w:sectPr>
      </w:pPr>
    </w:p>
    <w:p w:rsidR="00871511" w:rsidRPr="00711041" w:rsidRDefault="00BE4A3A" w:rsidP="008F4D10">
      <w:pPr>
        <w:snapToGrid w:val="0"/>
        <w:spacing w:after="0" w:line="240" w:lineRule="auto"/>
        <w:ind w:firstLine="720"/>
        <w:jc w:val="both"/>
        <w:rPr>
          <w:rFonts w:ascii="Times New Roman" w:hAnsi="Times New Roman" w:cs="Times New Roman"/>
          <w:sz w:val="20"/>
          <w:szCs w:val="20"/>
        </w:rPr>
      </w:pPr>
      <w:r w:rsidRPr="00711041">
        <w:rPr>
          <w:rFonts w:ascii="Times New Roman" w:hAnsi="Times New Roman" w:cs="Times New Roman"/>
          <w:sz w:val="20"/>
          <w:szCs w:val="20"/>
        </w:rPr>
        <w:lastRenderedPageBreak/>
        <w:t xml:space="preserve">The low </w:t>
      </w:r>
      <w:r w:rsidR="00402778" w:rsidRPr="00711041">
        <w:rPr>
          <w:rFonts w:ascii="Times New Roman" w:hAnsi="Times New Roman" w:cs="Times New Roman"/>
          <w:sz w:val="20"/>
          <w:szCs w:val="20"/>
        </w:rPr>
        <w:t>recorded results</w:t>
      </w:r>
      <w:r w:rsidR="005E278C" w:rsidRPr="00711041">
        <w:rPr>
          <w:rFonts w:ascii="Times New Roman" w:hAnsi="Times New Roman" w:cs="Times New Roman"/>
          <w:sz w:val="20"/>
          <w:szCs w:val="20"/>
        </w:rPr>
        <w:t xml:space="preserve"> </w:t>
      </w:r>
      <w:r w:rsidRPr="00711041">
        <w:rPr>
          <w:rFonts w:ascii="Times New Roman" w:hAnsi="Times New Roman" w:cs="Times New Roman"/>
          <w:sz w:val="20"/>
          <w:szCs w:val="20"/>
        </w:rPr>
        <w:t>might have been observed as a result of absence of</w:t>
      </w:r>
      <w:r w:rsidR="00277F71" w:rsidRPr="00711041">
        <w:rPr>
          <w:rFonts w:ascii="Times New Roman" w:hAnsi="Times New Roman" w:cs="Times New Roman"/>
          <w:sz w:val="20"/>
          <w:szCs w:val="20"/>
        </w:rPr>
        <w:t xml:space="preserve"> kinetin and BAP in the media, hence e</w:t>
      </w:r>
      <w:r w:rsidRPr="00711041">
        <w:rPr>
          <w:rFonts w:ascii="Times New Roman" w:hAnsi="Times New Roman" w:cs="Times New Roman"/>
          <w:sz w:val="20"/>
          <w:szCs w:val="20"/>
        </w:rPr>
        <w:t>xplants in the media</w:t>
      </w:r>
      <w:r w:rsidR="00607C2C" w:rsidRPr="00711041">
        <w:rPr>
          <w:rFonts w:ascii="Times New Roman" w:hAnsi="Times New Roman" w:cs="Times New Roman"/>
          <w:sz w:val="20"/>
          <w:szCs w:val="20"/>
        </w:rPr>
        <w:t xml:space="preserve"> </w:t>
      </w:r>
      <w:r w:rsidR="004479BF" w:rsidRPr="00711041">
        <w:rPr>
          <w:rFonts w:ascii="Times New Roman" w:hAnsi="Times New Roman" w:cs="Times New Roman"/>
          <w:sz w:val="20"/>
          <w:szCs w:val="20"/>
        </w:rPr>
        <w:t>experienced strong inhibitory physiological effect</w:t>
      </w:r>
      <w:r w:rsidR="00607C2C" w:rsidRPr="00711041">
        <w:rPr>
          <w:rFonts w:ascii="Times New Roman" w:hAnsi="Times New Roman" w:cs="Times New Roman"/>
          <w:sz w:val="20"/>
          <w:szCs w:val="20"/>
        </w:rPr>
        <w:t xml:space="preserve"> and </w:t>
      </w:r>
      <w:r w:rsidR="00277F71" w:rsidRPr="00711041">
        <w:rPr>
          <w:rFonts w:ascii="Times New Roman" w:hAnsi="Times New Roman" w:cs="Times New Roman"/>
          <w:sz w:val="20"/>
          <w:szCs w:val="20"/>
        </w:rPr>
        <w:t>thus</w:t>
      </w:r>
      <w:r w:rsidR="00607C2C" w:rsidRPr="00711041">
        <w:rPr>
          <w:rFonts w:ascii="Times New Roman" w:hAnsi="Times New Roman" w:cs="Times New Roman"/>
          <w:sz w:val="20"/>
          <w:szCs w:val="20"/>
        </w:rPr>
        <w:t xml:space="preserve"> produce a lower vegetative growth.</w:t>
      </w:r>
      <w:r w:rsidR="00277F71" w:rsidRPr="00711041">
        <w:rPr>
          <w:rFonts w:ascii="Times New Roman" w:hAnsi="Times New Roman" w:cs="Times New Roman"/>
          <w:sz w:val="20"/>
          <w:szCs w:val="20"/>
        </w:rPr>
        <w:t xml:space="preserve"> However, high</w:t>
      </w:r>
      <w:r w:rsidR="00B4656D" w:rsidRPr="00711041">
        <w:rPr>
          <w:rFonts w:ascii="Times New Roman" w:hAnsi="Times New Roman" w:cs="Times New Roman"/>
          <w:sz w:val="20"/>
          <w:szCs w:val="20"/>
        </w:rPr>
        <w:t>est</w:t>
      </w:r>
      <w:r w:rsidR="00277F71" w:rsidRPr="00711041">
        <w:rPr>
          <w:rFonts w:ascii="Times New Roman" w:hAnsi="Times New Roman" w:cs="Times New Roman"/>
          <w:sz w:val="20"/>
          <w:szCs w:val="20"/>
        </w:rPr>
        <w:t xml:space="preserve"> numbers observed in T</w:t>
      </w:r>
      <w:r w:rsidR="00277F71" w:rsidRPr="00711041">
        <w:rPr>
          <w:rFonts w:ascii="Times New Roman" w:hAnsi="Times New Roman" w:cs="Times New Roman"/>
          <w:sz w:val="20"/>
          <w:szCs w:val="20"/>
          <w:vertAlign w:val="subscript"/>
        </w:rPr>
        <w:t>7</w:t>
      </w:r>
      <w:r w:rsidR="00277F71" w:rsidRPr="00711041">
        <w:rPr>
          <w:rFonts w:ascii="Times New Roman" w:hAnsi="Times New Roman" w:cs="Times New Roman"/>
          <w:sz w:val="20"/>
          <w:szCs w:val="20"/>
        </w:rPr>
        <w:t>, T</w:t>
      </w:r>
      <w:r w:rsidR="00277F71" w:rsidRPr="00711041">
        <w:rPr>
          <w:rFonts w:ascii="Times New Roman" w:hAnsi="Times New Roman" w:cs="Times New Roman"/>
          <w:sz w:val="20"/>
          <w:szCs w:val="20"/>
          <w:vertAlign w:val="subscript"/>
        </w:rPr>
        <w:t>6</w:t>
      </w:r>
      <w:r w:rsidR="00277F71" w:rsidRPr="00711041">
        <w:rPr>
          <w:rFonts w:ascii="Times New Roman" w:hAnsi="Times New Roman" w:cs="Times New Roman"/>
          <w:sz w:val="20"/>
          <w:szCs w:val="20"/>
        </w:rPr>
        <w:t xml:space="preserve"> and T</w:t>
      </w:r>
      <w:r w:rsidR="00277F71" w:rsidRPr="00711041">
        <w:rPr>
          <w:rFonts w:ascii="Times New Roman" w:hAnsi="Times New Roman" w:cs="Times New Roman"/>
          <w:sz w:val="20"/>
          <w:szCs w:val="20"/>
          <w:vertAlign w:val="subscript"/>
        </w:rPr>
        <w:t>3</w:t>
      </w:r>
      <w:r w:rsidR="00277F71" w:rsidRPr="00711041">
        <w:rPr>
          <w:rFonts w:ascii="Times New Roman" w:hAnsi="Times New Roman" w:cs="Times New Roman"/>
          <w:sz w:val="20"/>
          <w:szCs w:val="20"/>
        </w:rPr>
        <w:t xml:space="preserve"> may be attributed to the presence o</w:t>
      </w:r>
      <w:r w:rsidR="00EC50E7" w:rsidRPr="00711041">
        <w:rPr>
          <w:rFonts w:ascii="Times New Roman" w:hAnsi="Times New Roman" w:cs="Times New Roman"/>
          <w:sz w:val="20"/>
          <w:szCs w:val="20"/>
        </w:rPr>
        <w:t>f optimum concentrations of BAP/</w:t>
      </w:r>
      <w:r w:rsidR="00277F71" w:rsidRPr="00711041">
        <w:rPr>
          <w:rFonts w:ascii="Times New Roman" w:hAnsi="Times New Roman" w:cs="Times New Roman"/>
          <w:sz w:val="20"/>
          <w:szCs w:val="20"/>
        </w:rPr>
        <w:t xml:space="preserve">kinetin that </w:t>
      </w:r>
      <w:r w:rsidR="004479BF" w:rsidRPr="00711041">
        <w:rPr>
          <w:rFonts w:ascii="Times New Roman" w:hAnsi="Times New Roman" w:cs="Times New Roman"/>
          <w:sz w:val="20"/>
          <w:szCs w:val="20"/>
        </w:rPr>
        <w:t xml:space="preserve">exhibited </w:t>
      </w:r>
      <w:proofErr w:type="spellStart"/>
      <w:r w:rsidR="004479BF" w:rsidRPr="00711041">
        <w:rPr>
          <w:rFonts w:ascii="Times New Roman" w:hAnsi="Times New Roman" w:cs="Times New Roman"/>
          <w:sz w:val="20"/>
          <w:szCs w:val="20"/>
        </w:rPr>
        <w:t>promotive</w:t>
      </w:r>
      <w:proofErr w:type="spellEnd"/>
      <w:r w:rsidR="004479BF" w:rsidRPr="00711041">
        <w:rPr>
          <w:rFonts w:ascii="Times New Roman" w:hAnsi="Times New Roman" w:cs="Times New Roman"/>
          <w:sz w:val="20"/>
          <w:szCs w:val="20"/>
        </w:rPr>
        <w:t xml:space="preserve"> effect o</w:t>
      </w:r>
      <w:r w:rsidR="00277F71" w:rsidRPr="00711041">
        <w:rPr>
          <w:rFonts w:ascii="Times New Roman" w:hAnsi="Times New Roman" w:cs="Times New Roman"/>
          <w:sz w:val="20"/>
          <w:szCs w:val="20"/>
        </w:rPr>
        <w:t>n shoot proliferation</w:t>
      </w:r>
      <w:r w:rsidR="005E278C" w:rsidRPr="00711041">
        <w:rPr>
          <w:rFonts w:ascii="Times New Roman" w:hAnsi="Times New Roman" w:cs="Times New Roman"/>
          <w:sz w:val="20"/>
          <w:szCs w:val="20"/>
        </w:rPr>
        <w:t xml:space="preserve"> and development</w:t>
      </w:r>
      <w:r w:rsidR="00277F71" w:rsidRPr="00711041">
        <w:rPr>
          <w:rFonts w:ascii="Times New Roman" w:hAnsi="Times New Roman" w:cs="Times New Roman"/>
          <w:sz w:val="20"/>
          <w:szCs w:val="20"/>
        </w:rPr>
        <w:t>.</w:t>
      </w:r>
      <w:r w:rsidR="007F28D5" w:rsidRPr="00711041">
        <w:rPr>
          <w:rFonts w:ascii="Times New Roman" w:hAnsi="Times New Roman" w:cs="Times New Roman"/>
          <w:sz w:val="20"/>
          <w:szCs w:val="20"/>
        </w:rPr>
        <w:t xml:space="preserve"> This observation is in agreement wi</w:t>
      </w:r>
      <w:r w:rsidR="00375F1E" w:rsidRPr="00711041">
        <w:rPr>
          <w:rFonts w:ascii="Times New Roman" w:hAnsi="Times New Roman" w:cs="Times New Roman"/>
          <w:sz w:val="20"/>
          <w:szCs w:val="20"/>
        </w:rPr>
        <w:t xml:space="preserve">th </w:t>
      </w:r>
      <w:proofErr w:type="spellStart"/>
      <w:r w:rsidR="00375F1E" w:rsidRPr="00711041">
        <w:rPr>
          <w:rFonts w:ascii="Times New Roman" w:hAnsi="Times New Roman" w:cs="Times New Roman"/>
          <w:sz w:val="20"/>
          <w:szCs w:val="20"/>
        </w:rPr>
        <w:t>Ammirato</w:t>
      </w:r>
      <w:proofErr w:type="spellEnd"/>
      <w:r w:rsidR="00375F1E" w:rsidRPr="00711041">
        <w:rPr>
          <w:rFonts w:ascii="Times New Roman" w:hAnsi="Times New Roman" w:cs="Times New Roman"/>
          <w:sz w:val="20"/>
          <w:szCs w:val="20"/>
        </w:rPr>
        <w:t xml:space="preserve"> (2004)</w:t>
      </w:r>
      <w:r w:rsidR="007F28D5" w:rsidRPr="00711041">
        <w:rPr>
          <w:rFonts w:ascii="Times New Roman" w:hAnsi="Times New Roman" w:cs="Times New Roman"/>
          <w:sz w:val="20"/>
          <w:szCs w:val="20"/>
        </w:rPr>
        <w:t xml:space="preserve"> experimental reports that </w:t>
      </w:r>
      <w:r w:rsidR="008A00D1" w:rsidRPr="00711041">
        <w:rPr>
          <w:rFonts w:ascii="Times New Roman" w:hAnsi="Times New Roman" w:cs="Times New Roman"/>
          <w:sz w:val="20"/>
          <w:szCs w:val="20"/>
        </w:rPr>
        <w:t>affirmed</w:t>
      </w:r>
      <w:r w:rsidR="007F28D5" w:rsidRPr="00711041">
        <w:rPr>
          <w:rFonts w:ascii="Times New Roman" w:hAnsi="Times New Roman" w:cs="Times New Roman"/>
          <w:sz w:val="20"/>
          <w:szCs w:val="20"/>
        </w:rPr>
        <w:t xml:space="preserve"> that in </w:t>
      </w:r>
      <w:r w:rsidR="007F28D5" w:rsidRPr="00711041">
        <w:rPr>
          <w:rFonts w:ascii="Times New Roman" w:hAnsi="Times New Roman" w:cs="Times New Roman"/>
          <w:i/>
          <w:sz w:val="20"/>
          <w:szCs w:val="20"/>
        </w:rPr>
        <w:t xml:space="preserve">D. </w:t>
      </w:r>
      <w:proofErr w:type="spellStart"/>
      <w:r w:rsidR="007F28D5" w:rsidRPr="00711041">
        <w:rPr>
          <w:rFonts w:ascii="Times New Roman" w:hAnsi="Times New Roman" w:cs="Times New Roman"/>
          <w:i/>
          <w:sz w:val="20"/>
          <w:szCs w:val="20"/>
        </w:rPr>
        <w:t>bulbifera</w:t>
      </w:r>
      <w:proofErr w:type="spellEnd"/>
      <w:r w:rsidR="007F28D5" w:rsidRPr="00711041">
        <w:rPr>
          <w:rFonts w:ascii="Times New Roman" w:hAnsi="Times New Roman" w:cs="Times New Roman"/>
          <w:sz w:val="20"/>
          <w:szCs w:val="20"/>
        </w:rPr>
        <w:t xml:space="preserve"> and </w:t>
      </w:r>
      <w:r w:rsidR="007F28D5" w:rsidRPr="00711041">
        <w:rPr>
          <w:rFonts w:ascii="Times New Roman" w:hAnsi="Times New Roman" w:cs="Times New Roman"/>
          <w:i/>
          <w:sz w:val="20"/>
          <w:szCs w:val="20"/>
        </w:rPr>
        <w:t xml:space="preserve">D. </w:t>
      </w:r>
      <w:proofErr w:type="spellStart"/>
      <w:r w:rsidR="007F28D5" w:rsidRPr="00711041">
        <w:rPr>
          <w:rFonts w:ascii="Times New Roman" w:hAnsi="Times New Roman" w:cs="Times New Roman"/>
          <w:i/>
          <w:sz w:val="20"/>
          <w:szCs w:val="20"/>
        </w:rPr>
        <w:t>alata</w:t>
      </w:r>
      <w:proofErr w:type="spellEnd"/>
      <w:r w:rsidR="007F28D5" w:rsidRPr="00711041">
        <w:rPr>
          <w:rFonts w:ascii="Times New Roman" w:hAnsi="Times New Roman" w:cs="Times New Roman"/>
          <w:sz w:val="20"/>
          <w:szCs w:val="20"/>
        </w:rPr>
        <w:t>,</w:t>
      </w:r>
      <w:r w:rsidR="00207493" w:rsidRPr="00711041">
        <w:rPr>
          <w:rFonts w:ascii="Times New Roman" w:hAnsi="Times New Roman" w:cs="Times New Roman"/>
          <w:sz w:val="20"/>
          <w:szCs w:val="20"/>
        </w:rPr>
        <w:t xml:space="preserve"> </w:t>
      </w:r>
      <w:proofErr w:type="spellStart"/>
      <w:r w:rsidR="007F28D5" w:rsidRPr="00711041">
        <w:rPr>
          <w:rFonts w:ascii="Times New Roman" w:hAnsi="Times New Roman" w:cs="Times New Roman"/>
          <w:sz w:val="20"/>
          <w:szCs w:val="20"/>
        </w:rPr>
        <w:t>cytokinin</w:t>
      </w:r>
      <w:proofErr w:type="spellEnd"/>
      <w:r w:rsidR="007F28D5" w:rsidRPr="00711041">
        <w:rPr>
          <w:rFonts w:ascii="Times New Roman" w:hAnsi="Times New Roman" w:cs="Times New Roman"/>
          <w:sz w:val="20"/>
          <w:szCs w:val="20"/>
        </w:rPr>
        <w:t xml:space="preserve"> at moderate concentrations enhanced shoot development.</w:t>
      </w:r>
      <w:r w:rsidR="00375F1E" w:rsidRPr="00711041">
        <w:rPr>
          <w:rFonts w:ascii="Times New Roman" w:hAnsi="Times New Roman" w:cs="Times New Roman"/>
          <w:sz w:val="20"/>
          <w:szCs w:val="20"/>
        </w:rPr>
        <w:t xml:space="preserve"> Furthermore, George and </w:t>
      </w:r>
      <w:proofErr w:type="spellStart"/>
      <w:r w:rsidR="00375F1E" w:rsidRPr="00711041">
        <w:rPr>
          <w:rFonts w:ascii="Times New Roman" w:hAnsi="Times New Roman" w:cs="Times New Roman"/>
          <w:sz w:val="20"/>
          <w:szCs w:val="20"/>
        </w:rPr>
        <w:t>Sherington</w:t>
      </w:r>
      <w:proofErr w:type="spellEnd"/>
      <w:r w:rsidR="00375F1E" w:rsidRPr="00711041">
        <w:rPr>
          <w:rFonts w:ascii="Times New Roman" w:hAnsi="Times New Roman" w:cs="Times New Roman"/>
          <w:sz w:val="20"/>
          <w:szCs w:val="20"/>
        </w:rPr>
        <w:t xml:space="preserve"> (1962)</w:t>
      </w:r>
      <w:r w:rsidR="007F28D5" w:rsidRPr="00711041">
        <w:rPr>
          <w:rFonts w:ascii="Times New Roman" w:hAnsi="Times New Roman" w:cs="Times New Roman"/>
          <w:sz w:val="20"/>
          <w:szCs w:val="20"/>
        </w:rPr>
        <w:t xml:space="preserve"> </w:t>
      </w:r>
      <w:r w:rsidR="00B4656D" w:rsidRPr="00711041">
        <w:rPr>
          <w:rFonts w:ascii="Times New Roman" w:hAnsi="Times New Roman" w:cs="Times New Roman"/>
          <w:sz w:val="20"/>
          <w:szCs w:val="20"/>
        </w:rPr>
        <w:t xml:space="preserve">reported that BAP and kinetin belong to the </w:t>
      </w:r>
      <w:proofErr w:type="spellStart"/>
      <w:r w:rsidR="00B4656D" w:rsidRPr="00711041">
        <w:rPr>
          <w:rFonts w:ascii="Times New Roman" w:hAnsi="Times New Roman" w:cs="Times New Roman"/>
          <w:sz w:val="20"/>
          <w:szCs w:val="20"/>
        </w:rPr>
        <w:t>cytokinin</w:t>
      </w:r>
      <w:proofErr w:type="spellEnd"/>
      <w:r w:rsidR="00B4656D" w:rsidRPr="00711041">
        <w:rPr>
          <w:rFonts w:ascii="Times New Roman" w:hAnsi="Times New Roman" w:cs="Times New Roman"/>
          <w:sz w:val="20"/>
          <w:szCs w:val="20"/>
        </w:rPr>
        <w:t xml:space="preserve"> group and known to induce shoot formation from excised plant tissues.</w:t>
      </w:r>
      <w:r w:rsidR="00331CFF" w:rsidRPr="00711041">
        <w:rPr>
          <w:rFonts w:ascii="Times New Roman" w:hAnsi="Times New Roman" w:cs="Times New Roman"/>
          <w:sz w:val="20"/>
          <w:szCs w:val="20"/>
        </w:rPr>
        <w:t xml:space="preserve"> It was therefore observed that </w:t>
      </w:r>
      <w:proofErr w:type="spellStart"/>
      <w:r w:rsidR="00331CFF" w:rsidRPr="00711041">
        <w:rPr>
          <w:rFonts w:ascii="Times New Roman" w:hAnsi="Times New Roman" w:cs="Times New Roman"/>
          <w:sz w:val="20"/>
          <w:szCs w:val="20"/>
        </w:rPr>
        <w:t>cytokinin</w:t>
      </w:r>
      <w:proofErr w:type="spellEnd"/>
      <w:r w:rsidR="00331CFF" w:rsidRPr="00711041">
        <w:rPr>
          <w:rFonts w:ascii="Times New Roman" w:hAnsi="Times New Roman" w:cs="Times New Roman"/>
          <w:sz w:val="20"/>
          <w:szCs w:val="20"/>
        </w:rPr>
        <w:t xml:space="preserve"> </w:t>
      </w:r>
      <w:r w:rsidR="004210F8" w:rsidRPr="00711041">
        <w:rPr>
          <w:rFonts w:ascii="Times New Roman" w:hAnsi="Times New Roman" w:cs="Times New Roman"/>
          <w:sz w:val="20"/>
          <w:szCs w:val="20"/>
        </w:rPr>
        <w:t>is required</w:t>
      </w:r>
      <w:r w:rsidR="00331CFF" w:rsidRPr="00711041">
        <w:rPr>
          <w:rFonts w:ascii="Times New Roman" w:hAnsi="Times New Roman" w:cs="Times New Roman"/>
          <w:sz w:val="20"/>
          <w:szCs w:val="20"/>
        </w:rPr>
        <w:t xml:space="preserve"> in optimal quantity for shoot proliferation in </w:t>
      </w:r>
      <w:r w:rsidR="00331CFF" w:rsidRPr="00711041">
        <w:rPr>
          <w:rFonts w:ascii="Times New Roman" w:hAnsi="Times New Roman" w:cs="Times New Roman"/>
          <w:i/>
          <w:sz w:val="20"/>
          <w:szCs w:val="20"/>
        </w:rPr>
        <w:t xml:space="preserve">D. </w:t>
      </w:r>
      <w:proofErr w:type="spellStart"/>
      <w:r w:rsidR="00331CFF" w:rsidRPr="00711041">
        <w:rPr>
          <w:rFonts w:ascii="Times New Roman" w:hAnsi="Times New Roman" w:cs="Times New Roman"/>
          <w:i/>
          <w:sz w:val="20"/>
          <w:szCs w:val="20"/>
        </w:rPr>
        <w:t>cayenensis</w:t>
      </w:r>
      <w:proofErr w:type="spellEnd"/>
      <w:r w:rsidR="00331CFF" w:rsidRPr="00711041">
        <w:rPr>
          <w:rFonts w:ascii="Times New Roman" w:hAnsi="Times New Roman" w:cs="Times New Roman"/>
          <w:sz w:val="20"/>
          <w:szCs w:val="20"/>
        </w:rPr>
        <w:t xml:space="preserve">, but addition of low concentration of </w:t>
      </w:r>
      <w:proofErr w:type="spellStart"/>
      <w:r w:rsidR="00331CFF" w:rsidRPr="00711041">
        <w:rPr>
          <w:rFonts w:ascii="Times New Roman" w:hAnsi="Times New Roman" w:cs="Times New Roman"/>
          <w:sz w:val="20"/>
          <w:szCs w:val="20"/>
        </w:rPr>
        <w:t>auxins</w:t>
      </w:r>
      <w:proofErr w:type="spellEnd"/>
      <w:r w:rsidR="00331CFF" w:rsidRPr="00711041">
        <w:rPr>
          <w:rFonts w:ascii="Times New Roman" w:hAnsi="Times New Roman" w:cs="Times New Roman"/>
          <w:sz w:val="20"/>
          <w:szCs w:val="20"/>
        </w:rPr>
        <w:t xml:space="preserve"> along with </w:t>
      </w:r>
      <w:proofErr w:type="spellStart"/>
      <w:r w:rsidR="00331CFF" w:rsidRPr="00711041">
        <w:rPr>
          <w:rFonts w:ascii="Times New Roman" w:hAnsi="Times New Roman" w:cs="Times New Roman"/>
          <w:sz w:val="20"/>
          <w:szCs w:val="20"/>
        </w:rPr>
        <w:t>cytokinins</w:t>
      </w:r>
      <w:proofErr w:type="spellEnd"/>
      <w:r w:rsidR="00331CFF" w:rsidRPr="00711041">
        <w:rPr>
          <w:rFonts w:ascii="Times New Roman" w:hAnsi="Times New Roman" w:cs="Times New Roman"/>
          <w:sz w:val="20"/>
          <w:szCs w:val="20"/>
        </w:rPr>
        <w:t xml:space="preserve"> triggered shoot proliferation</w:t>
      </w:r>
      <w:r w:rsidR="00EC50E7" w:rsidRPr="00711041">
        <w:rPr>
          <w:rFonts w:ascii="Times New Roman" w:hAnsi="Times New Roman" w:cs="Times New Roman"/>
          <w:sz w:val="20"/>
          <w:szCs w:val="20"/>
        </w:rPr>
        <w:t xml:space="preserve">. </w:t>
      </w:r>
      <w:r w:rsidR="00EC50E7" w:rsidRPr="00711041">
        <w:rPr>
          <w:rFonts w:ascii="Times New Roman" w:hAnsi="Times New Roman" w:cs="Times New Roman"/>
          <w:color w:val="000000"/>
          <w:sz w:val="20"/>
          <w:szCs w:val="20"/>
          <w:shd w:val="clear" w:color="auto" w:fill="FFFFFF"/>
        </w:rPr>
        <w:t xml:space="preserve">The </w:t>
      </w:r>
      <w:proofErr w:type="spellStart"/>
      <w:r w:rsidR="00EC50E7" w:rsidRPr="00711041">
        <w:rPr>
          <w:rFonts w:ascii="Times New Roman" w:hAnsi="Times New Roman" w:cs="Times New Roman"/>
          <w:color w:val="000000"/>
          <w:sz w:val="20"/>
          <w:szCs w:val="20"/>
          <w:shd w:val="clear" w:color="auto" w:fill="FFFFFF"/>
        </w:rPr>
        <w:t>auxin</w:t>
      </w:r>
      <w:proofErr w:type="spellEnd"/>
      <w:r w:rsidR="00EC50E7" w:rsidRPr="00711041">
        <w:rPr>
          <w:rFonts w:ascii="Times New Roman" w:hAnsi="Times New Roman" w:cs="Times New Roman"/>
          <w:color w:val="000000"/>
          <w:sz w:val="20"/>
          <w:szCs w:val="20"/>
          <w:shd w:val="clear" w:color="auto" w:fill="FFFFFF"/>
        </w:rPr>
        <w:t>–</w:t>
      </w:r>
      <w:proofErr w:type="spellStart"/>
      <w:r w:rsidR="00EC50E7" w:rsidRPr="00711041">
        <w:rPr>
          <w:rFonts w:ascii="Times New Roman" w:hAnsi="Times New Roman" w:cs="Times New Roman"/>
          <w:color w:val="000000"/>
          <w:sz w:val="20"/>
          <w:szCs w:val="20"/>
          <w:shd w:val="clear" w:color="auto" w:fill="FFFFFF"/>
        </w:rPr>
        <w:t>cytokinin</w:t>
      </w:r>
      <w:proofErr w:type="spellEnd"/>
      <w:r w:rsidR="00EC50E7" w:rsidRPr="00711041">
        <w:rPr>
          <w:rFonts w:ascii="Times New Roman" w:hAnsi="Times New Roman" w:cs="Times New Roman"/>
          <w:color w:val="000000"/>
          <w:sz w:val="20"/>
          <w:szCs w:val="20"/>
          <w:shd w:val="clear" w:color="auto" w:fill="FFFFFF"/>
        </w:rPr>
        <w:t xml:space="preserve"> cross-talk controls the </w:t>
      </w:r>
      <w:r w:rsidR="005C51E4" w:rsidRPr="00711041">
        <w:rPr>
          <w:rFonts w:ascii="Times New Roman" w:hAnsi="Times New Roman" w:cs="Times New Roman"/>
          <w:color w:val="000000"/>
          <w:sz w:val="20"/>
          <w:szCs w:val="20"/>
          <w:shd w:val="clear" w:color="auto" w:fill="FFFFFF"/>
        </w:rPr>
        <w:t>sh</w:t>
      </w:r>
      <w:r w:rsidR="00EC50E7" w:rsidRPr="00711041">
        <w:rPr>
          <w:rFonts w:ascii="Times New Roman" w:hAnsi="Times New Roman" w:cs="Times New Roman"/>
          <w:color w:val="000000"/>
          <w:sz w:val="20"/>
          <w:szCs w:val="20"/>
          <w:shd w:val="clear" w:color="auto" w:fill="FFFFFF"/>
        </w:rPr>
        <w:t xml:space="preserve">oot </w:t>
      </w:r>
      <w:r w:rsidR="005C51E4" w:rsidRPr="00711041">
        <w:rPr>
          <w:rFonts w:ascii="Times New Roman" w:hAnsi="Times New Roman" w:cs="Times New Roman"/>
          <w:color w:val="000000"/>
          <w:sz w:val="20"/>
          <w:szCs w:val="20"/>
          <w:shd w:val="clear" w:color="auto" w:fill="FFFFFF"/>
        </w:rPr>
        <w:t>parameters</w:t>
      </w:r>
      <w:r w:rsidR="00EC50E7" w:rsidRPr="00711041">
        <w:rPr>
          <w:rFonts w:ascii="Times New Roman" w:hAnsi="Times New Roman" w:cs="Times New Roman"/>
          <w:color w:val="000000"/>
          <w:sz w:val="20"/>
          <w:szCs w:val="20"/>
          <w:shd w:val="clear" w:color="auto" w:fill="FFFFFF"/>
        </w:rPr>
        <w:t xml:space="preserve"> development. Several studies have shown that </w:t>
      </w:r>
      <w:proofErr w:type="spellStart"/>
      <w:r w:rsidR="00EC50E7" w:rsidRPr="00711041">
        <w:rPr>
          <w:rFonts w:ascii="Times New Roman" w:hAnsi="Times New Roman" w:cs="Times New Roman"/>
          <w:color w:val="000000"/>
          <w:sz w:val="20"/>
          <w:szCs w:val="20"/>
          <w:shd w:val="clear" w:color="auto" w:fill="FFFFFF"/>
        </w:rPr>
        <w:t>cytokinin</w:t>
      </w:r>
      <w:proofErr w:type="spellEnd"/>
      <w:r w:rsidR="00EC50E7" w:rsidRPr="00711041">
        <w:rPr>
          <w:rFonts w:ascii="Times New Roman" w:hAnsi="Times New Roman" w:cs="Times New Roman"/>
          <w:color w:val="000000"/>
          <w:sz w:val="20"/>
          <w:szCs w:val="20"/>
          <w:shd w:val="clear" w:color="auto" w:fill="FFFFFF"/>
        </w:rPr>
        <w:t xml:space="preserve"> and </w:t>
      </w:r>
      <w:proofErr w:type="spellStart"/>
      <w:r w:rsidR="00EC50E7" w:rsidRPr="00711041">
        <w:rPr>
          <w:rFonts w:ascii="Times New Roman" w:hAnsi="Times New Roman" w:cs="Times New Roman"/>
          <w:color w:val="000000"/>
          <w:sz w:val="20"/>
          <w:szCs w:val="20"/>
          <w:shd w:val="clear" w:color="auto" w:fill="FFFFFF"/>
        </w:rPr>
        <w:t>auxin</w:t>
      </w:r>
      <w:proofErr w:type="spellEnd"/>
      <w:r w:rsidR="00EC50E7" w:rsidRPr="00711041">
        <w:rPr>
          <w:rFonts w:ascii="Times New Roman" w:hAnsi="Times New Roman" w:cs="Times New Roman"/>
          <w:color w:val="000000"/>
          <w:sz w:val="20"/>
          <w:szCs w:val="20"/>
          <w:shd w:val="clear" w:color="auto" w:fill="FFFFFF"/>
        </w:rPr>
        <w:t xml:space="preserve"> mutually regulate their signaling pathways or their metabolisms through </w:t>
      </w:r>
      <w:r w:rsidR="00EC50E7" w:rsidRPr="00711041">
        <w:rPr>
          <w:rFonts w:ascii="Times New Roman" w:hAnsi="Times New Roman" w:cs="Times New Roman"/>
          <w:color w:val="000000"/>
          <w:sz w:val="20"/>
          <w:szCs w:val="20"/>
          <w:shd w:val="clear" w:color="auto" w:fill="FFFFFF"/>
        </w:rPr>
        <w:lastRenderedPageBreak/>
        <w:t xml:space="preserve">certain integrators, which are the basis of interaction between these two hormones to determine a specific developmental output in </w:t>
      </w:r>
      <w:r w:rsidR="005C51E4" w:rsidRPr="00711041">
        <w:rPr>
          <w:rFonts w:ascii="Times New Roman" w:hAnsi="Times New Roman" w:cs="Times New Roman"/>
          <w:color w:val="000000"/>
          <w:sz w:val="20"/>
          <w:szCs w:val="20"/>
          <w:shd w:val="clear" w:color="auto" w:fill="FFFFFF"/>
        </w:rPr>
        <w:t>sh</w:t>
      </w:r>
      <w:r w:rsidR="00EC50E7" w:rsidRPr="00711041">
        <w:rPr>
          <w:rFonts w:ascii="Times New Roman" w:hAnsi="Times New Roman" w:cs="Times New Roman"/>
          <w:color w:val="000000"/>
          <w:sz w:val="20"/>
          <w:szCs w:val="20"/>
          <w:shd w:val="clear" w:color="auto" w:fill="FFFFFF"/>
        </w:rPr>
        <w:t xml:space="preserve">oot </w:t>
      </w:r>
      <w:r w:rsidR="005C51E4" w:rsidRPr="00711041">
        <w:rPr>
          <w:rFonts w:ascii="Times New Roman" w:hAnsi="Times New Roman" w:cs="Times New Roman"/>
          <w:color w:val="000000"/>
          <w:sz w:val="20"/>
          <w:szCs w:val="20"/>
          <w:shd w:val="clear" w:color="auto" w:fill="FFFFFF"/>
        </w:rPr>
        <w:t>parameters</w:t>
      </w:r>
      <w:r w:rsidR="00E033CE" w:rsidRPr="00711041">
        <w:rPr>
          <w:rFonts w:ascii="Times New Roman" w:hAnsi="Times New Roman" w:cs="Times New Roman"/>
          <w:color w:val="000000"/>
          <w:sz w:val="20"/>
          <w:szCs w:val="20"/>
          <w:shd w:val="clear" w:color="auto" w:fill="FFFFFF"/>
        </w:rPr>
        <w:t xml:space="preserve"> (</w:t>
      </w:r>
      <w:r w:rsidR="00E033CE" w:rsidRPr="00711041">
        <w:rPr>
          <w:rFonts w:ascii="Times New Roman" w:hAnsi="Times New Roman" w:cs="Times New Roman"/>
          <w:sz w:val="20"/>
          <w:szCs w:val="20"/>
        </w:rPr>
        <w:t xml:space="preserve">Charles and Edward, 1996; </w:t>
      </w:r>
      <w:r w:rsidR="005C51E4" w:rsidRPr="00711041">
        <w:rPr>
          <w:rFonts w:ascii="Times New Roman" w:hAnsi="Times New Roman" w:cs="Times New Roman"/>
          <w:color w:val="000000"/>
          <w:sz w:val="20"/>
          <w:szCs w:val="20"/>
          <w:shd w:val="clear" w:color="auto" w:fill="FFFFFF"/>
        </w:rPr>
        <w:t xml:space="preserve"> </w:t>
      </w:r>
      <w:proofErr w:type="spellStart"/>
      <w:r w:rsidR="00E033CE" w:rsidRPr="00711041">
        <w:rPr>
          <w:rFonts w:ascii="Times New Roman" w:hAnsi="Times New Roman" w:cs="Times New Roman"/>
          <w:sz w:val="20"/>
          <w:szCs w:val="20"/>
        </w:rPr>
        <w:t>Opabode</w:t>
      </w:r>
      <w:proofErr w:type="spellEnd"/>
      <w:r w:rsidR="00E033CE" w:rsidRPr="00711041">
        <w:rPr>
          <w:rFonts w:ascii="Times New Roman" w:hAnsi="Times New Roman" w:cs="Times New Roman"/>
          <w:sz w:val="20"/>
          <w:szCs w:val="20"/>
        </w:rPr>
        <w:t xml:space="preserve"> and </w:t>
      </w:r>
      <w:proofErr w:type="spellStart"/>
      <w:r w:rsidR="00E033CE" w:rsidRPr="00711041">
        <w:rPr>
          <w:rFonts w:ascii="Times New Roman" w:hAnsi="Times New Roman" w:cs="Times New Roman"/>
          <w:sz w:val="20"/>
          <w:szCs w:val="20"/>
        </w:rPr>
        <w:t>Adebooye</w:t>
      </w:r>
      <w:proofErr w:type="spellEnd"/>
      <w:r w:rsidR="00E033CE" w:rsidRPr="00711041">
        <w:rPr>
          <w:rFonts w:ascii="Times New Roman" w:hAnsi="Times New Roman" w:cs="Times New Roman"/>
          <w:sz w:val="20"/>
          <w:szCs w:val="20"/>
        </w:rPr>
        <w:t>, 2005)</w:t>
      </w:r>
      <w:r w:rsidR="00331CFF" w:rsidRPr="00711041">
        <w:rPr>
          <w:rFonts w:ascii="Times New Roman" w:hAnsi="Times New Roman" w:cs="Times New Roman"/>
          <w:sz w:val="20"/>
          <w:szCs w:val="20"/>
        </w:rPr>
        <w:t>.</w:t>
      </w:r>
      <w:r w:rsidR="008A0411" w:rsidRPr="00711041">
        <w:rPr>
          <w:rFonts w:ascii="Times New Roman" w:hAnsi="Times New Roman" w:cs="Times New Roman"/>
          <w:sz w:val="20"/>
          <w:szCs w:val="20"/>
        </w:rPr>
        <w:t xml:space="preserve"> The decrease in the number of roots with an increasing concentration of BAP and kinetin in the media is an indicative of a possible overdose. Similar results were reported by </w:t>
      </w:r>
      <w:proofErr w:type="spellStart"/>
      <w:r w:rsidR="00E033CE" w:rsidRPr="00711041">
        <w:rPr>
          <w:rFonts w:ascii="Times New Roman" w:hAnsi="Times New Roman" w:cs="Times New Roman"/>
          <w:sz w:val="20"/>
          <w:szCs w:val="20"/>
        </w:rPr>
        <w:t>Okezie</w:t>
      </w:r>
      <w:proofErr w:type="spellEnd"/>
      <w:r w:rsidR="00E033CE" w:rsidRPr="00711041">
        <w:rPr>
          <w:rFonts w:ascii="Times New Roman" w:hAnsi="Times New Roman" w:cs="Times New Roman"/>
          <w:sz w:val="20"/>
          <w:szCs w:val="20"/>
        </w:rPr>
        <w:t xml:space="preserve"> </w:t>
      </w:r>
      <w:r w:rsidR="00E033CE" w:rsidRPr="00711041">
        <w:rPr>
          <w:rFonts w:ascii="Times New Roman" w:hAnsi="Times New Roman" w:cs="Times New Roman"/>
          <w:i/>
          <w:sz w:val="20"/>
          <w:szCs w:val="20"/>
        </w:rPr>
        <w:t>et al</w:t>
      </w:r>
      <w:r w:rsidR="00E033CE" w:rsidRPr="00711041">
        <w:rPr>
          <w:rFonts w:ascii="Times New Roman" w:hAnsi="Times New Roman" w:cs="Times New Roman"/>
          <w:sz w:val="20"/>
          <w:szCs w:val="20"/>
        </w:rPr>
        <w:t>. (1994)</w:t>
      </w:r>
      <w:r w:rsidR="008A0411" w:rsidRPr="00711041">
        <w:rPr>
          <w:rFonts w:ascii="Times New Roman" w:hAnsi="Times New Roman" w:cs="Times New Roman"/>
          <w:sz w:val="20"/>
          <w:szCs w:val="20"/>
        </w:rPr>
        <w:t xml:space="preserve"> in white yam.</w:t>
      </w:r>
      <w:r w:rsidR="00D914BF" w:rsidRPr="00711041">
        <w:rPr>
          <w:rFonts w:ascii="Times New Roman" w:hAnsi="Times New Roman" w:cs="Times New Roman"/>
          <w:sz w:val="20"/>
          <w:szCs w:val="20"/>
        </w:rPr>
        <w:t xml:space="preserve"> Contrarily however,</w:t>
      </w:r>
      <w:r w:rsidR="008A0411" w:rsidRPr="00711041">
        <w:rPr>
          <w:rFonts w:ascii="Times New Roman" w:hAnsi="Times New Roman" w:cs="Times New Roman"/>
          <w:sz w:val="20"/>
          <w:szCs w:val="20"/>
        </w:rPr>
        <w:t xml:space="preserve"> </w:t>
      </w:r>
      <w:r w:rsidR="00D914BF" w:rsidRPr="00711041">
        <w:rPr>
          <w:rFonts w:ascii="Times New Roman" w:hAnsi="Times New Roman" w:cs="Times New Roman"/>
          <w:sz w:val="20"/>
          <w:szCs w:val="20"/>
        </w:rPr>
        <w:t>t</w:t>
      </w:r>
      <w:r w:rsidR="006D75B9" w:rsidRPr="00711041">
        <w:rPr>
          <w:rFonts w:ascii="Times New Roman" w:hAnsi="Times New Roman" w:cs="Times New Roman"/>
          <w:sz w:val="20"/>
          <w:szCs w:val="20"/>
        </w:rPr>
        <w:t>he profuse and highest number of roots observed in media; MS + IAA 0.75Mg/L + Kinetin0.0Mg/L(T</w:t>
      </w:r>
      <w:r w:rsidR="006D75B9" w:rsidRPr="00711041">
        <w:rPr>
          <w:rFonts w:ascii="Times New Roman" w:hAnsi="Times New Roman" w:cs="Times New Roman"/>
          <w:sz w:val="20"/>
          <w:szCs w:val="20"/>
          <w:vertAlign w:val="subscript"/>
        </w:rPr>
        <w:t>I</w:t>
      </w:r>
      <w:r w:rsidR="006D75B9" w:rsidRPr="00711041">
        <w:rPr>
          <w:rFonts w:ascii="Times New Roman" w:hAnsi="Times New Roman" w:cs="Times New Roman"/>
          <w:sz w:val="20"/>
          <w:szCs w:val="20"/>
        </w:rPr>
        <w:t>) and MS + IAA0.75Mg/L + BAP 0.0Mg/L(T</w:t>
      </w:r>
      <w:r w:rsidR="006D75B9" w:rsidRPr="00711041">
        <w:rPr>
          <w:rFonts w:ascii="Times New Roman" w:hAnsi="Times New Roman" w:cs="Times New Roman"/>
          <w:sz w:val="20"/>
          <w:szCs w:val="20"/>
          <w:vertAlign w:val="subscript"/>
        </w:rPr>
        <w:t>5</w:t>
      </w:r>
      <w:r w:rsidR="006D75B9" w:rsidRPr="00711041">
        <w:rPr>
          <w:rFonts w:ascii="Times New Roman" w:hAnsi="Times New Roman" w:cs="Times New Roman"/>
          <w:sz w:val="20"/>
          <w:szCs w:val="20"/>
        </w:rPr>
        <w:t xml:space="preserve">) was attributed to the absence of kinetin and BAP which are class of </w:t>
      </w:r>
      <w:proofErr w:type="spellStart"/>
      <w:r w:rsidR="006D75B9" w:rsidRPr="00711041">
        <w:rPr>
          <w:rFonts w:ascii="Times New Roman" w:hAnsi="Times New Roman" w:cs="Times New Roman"/>
          <w:sz w:val="20"/>
          <w:szCs w:val="20"/>
        </w:rPr>
        <w:t>cytokinin</w:t>
      </w:r>
      <w:proofErr w:type="spellEnd"/>
      <w:r w:rsidR="006D75B9" w:rsidRPr="00711041">
        <w:rPr>
          <w:rFonts w:ascii="Times New Roman" w:hAnsi="Times New Roman" w:cs="Times New Roman"/>
          <w:sz w:val="20"/>
          <w:szCs w:val="20"/>
        </w:rPr>
        <w:t xml:space="preserve"> that inhibits rooting. </w:t>
      </w:r>
      <w:r w:rsidR="00D914BF" w:rsidRPr="00711041">
        <w:rPr>
          <w:rFonts w:ascii="Times New Roman" w:hAnsi="Times New Roman" w:cs="Times New Roman"/>
          <w:sz w:val="20"/>
          <w:szCs w:val="20"/>
        </w:rPr>
        <w:t>Similar results were</w:t>
      </w:r>
      <w:r w:rsidR="006D75B9" w:rsidRPr="00711041">
        <w:rPr>
          <w:rFonts w:ascii="Times New Roman" w:hAnsi="Times New Roman" w:cs="Times New Roman"/>
          <w:sz w:val="20"/>
          <w:szCs w:val="20"/>
        </w:rPr>
        <w:t xml:space="preserve"> obtained by </w:t>
      </w:r>
      <w:proofErr w:type="spellStart"/>
      <w:r w:rsidR="00E033CE" w:rsidRPr="00711041">
        <w:rPr>
          <w:rFonts w:ascii="Times New Roman" w:hAnsi="Times New Roman" w:cs="Times New Roman"/>
          <w:sz w:val="20"/>
          <w:szCs w:val="20"/>
        </w:rPr>
        <w:t>Jova</w:t>
      </w:r>
      <w:proofErr w:type="spellEnd"/>
      <w:r w:rsidR="00E033CE" w:rsidRPr="00711041">
        <w:rPr>
          <w:rFonts w:ascii="Times New Roman" w:hAnsi="Times New Roman" w:cs="Times New Roman"/>
          <w:sz w:val="20"/>
          <w:szCs w:val="20"/>
        </w:rPr>
        <w:t xml:space="preserve"> </w:t>
      </w:r>
      <w:r w:rsidR="00E033CE" w:rsidRPr="00711041">
        <w:rPr>
          <w:rFonts w:ascii="Times New Roman" w:hAnsi="Times New Roman" w:cs="Times New Roman"/>
          <w:i/>
          <w:sz w:val="20"/>
          <w:szCs w:val="20"/>
        </w:rPr>
        <w:t>et al</w:t>
      </w:r>
      <w:r w:rsidR="00E033CE" w:rsidRPr="00711041">
        <w:rPr>
          <w:rFonts w:ascii="Times New Roman" w:hAnsi="Times New Roman" w:cs="Times New Roman"/>
          <w:sz w:val="20"/>
          <w:szCs w:val="20"/>
        </w:rPr>
        <w:t xml:space="preserve">. (2005) </w:t>
      </w:r>
      <w:r w:rsidR="006D75B9" w:rsidRPr="00711041">
        <w:rPr>
          <w:rFonts w:ascii="Times New Roman" w:hAnsi="Times New Roman" w:cs="Times New Roman"/>
          <w:sz w:val="20"/>
          <w:szCs w:val="20"/>
        </w:rPr>
        <w:t>who reported that efficient rooting was observed on MS medium +</w:t>
      </w:r>
      <w:r w:rsidR="00205AD8" w:rsidRPr="00711041">
        <w:rPr>
          <w:rFonts w:ascii="Times New Roman" w:hAnsi="Times New Roman" w:cs="Times New Roman"/>
          <w:sz w:val="20"/>
          <w:szCs w:val="20"/>
        </w:rPr>
        <w:t xml:space="preserve"> 2.67µMIAA. Furthermore, </w:t>
      </w:r>
      <w:proofErr w:type="spellStart"/>
      <w:r w:rsidR="00E033CE" w:rsidRPr="00711041">
        <w:rPr>
          <w:rFonts w:ascii="Times New Roman" w:hAnsi="Times New Roman" w:cs="Times New Roman"/>
          <w:sz w:val="20"/>
          <w:szCs w:val="20"/>
        </w:rPr>
        <w:t>Pennel</w:t>
      </w:r>
      <w:proofErr w:type="spellEnd"/>
      <w:r w:rsidR="00E033CE" w:rsidRPr="00711041">
        <w:rPr>
          <w:rFonts w:ascii="Times New Roman" w:hAnsi="Times New Roman" w:cs="Times New Roman"/>
          <w:sz w:val="20"/>
          <w:szCs w:val="20"/>
        </w:rPr>
        <w:t xml:space="preserve">, (1982) </w:t>
      </w:r>
      <w:r w:rsidR="00205AD8" w:rsidRPr="00711041">
        <w:rPr>
          <w:rFonts w:ascii="Times New Roman" w:hAnsi="Times New Roman" w:cs="Times New Roman"/>
          <w:sz w:val="20"/>
          <w:szCs w:val="20"/>
        </w:rPr>
        <w:t>asserted that</w:t>
      </w:r>
      <w:r w:rsidR="005D0ADA" w:rsidRPr="00711041">
        <w:rPr>
          <w:rFonts w:ascii="Times New Roman" w:hAnsi="Times New Roman" w:cs="Times New Roman"/>
          <w:sz w:val="20"/>
          <w:szCs w:val="20"/>
        </w:rPr>
        <w:t>,</w:t>
      </w:r>
      <w:r w:rsidR="00205AD8" w:rsidRPr="00711041">
        <w:rPr>
          <w:rFonts w:ascii="Times New Roman" w:hAnsi="Times New Roman" w:cs="Times New Roman"/>
          <w:sz w:val="20"/>
          <w:szCs w:val="20"/>
        </w:rPr>
        <w:t xml:space="preserve"> to induce rooting, plantlets are transferred </w:t>
      </w:r>
      <w:r w:rsidR="007759DD" w:rsidRPr="00711041">
        <w:rPr>
          <w:rFonts w:ascii="Times New Roman" w:hAnsi="Times New Roman" w:cs="Times New Roman"/>
          <w:sz w:val="20"/>
          <w:szCs w:val="20"/>
        </w:rPr>
        <w:t xml:space="preserve">to a media which has no </w:t>
      </w:r>
      <w:proofErr w:type="spellStart"/>
      <w:r w:rsidR="007759DD" w:rsidRPr="00711041">
        <w:rPr>
          <w:rFonts w:ascii="Times New Roman" w:hAnsi="Times New Roman" w:cs="Times New Roman"/>
          <w:sz w:val="20"/>
          <w:szCs w:val="20"/>
        </w:rPr>
        <w:t>cytokinin</w:t>
      </w:r>
      <w:proofErr w:type="spellEnd"/>
      <w:r w:rsidR="007759DD" w:rsidRPr="00711041">
        <w:rPr>
          <w:rFonts w:ascii="Times New Roman" w:hAnsi="Times New Roman" w:cs="Times New Roman"/>
          <w:sz w:val="20"/>
          <w:szCs w:val="20"/>
        </w:rPr>
        <w:t xml:space="preserve"> present.</w:t>
      </w:r>
      <w:r w:rsidR="00205AD8" w:rsidRPr="00711041">
        <w:rPr>
          <w:rFonts w:ascii="Times New Roman" w:hAnsi="Times New Roman" w:cs="Times New Roman"/>
          <w:sz w:val="20"/>
          <w:szCs w:val="20"/>
        </w:rPr>
        <w:t xml:space="preserve"> </w:t>
      </w:r>
      <w:r w:rsidR="00520F7A" w:rsidRPr="00711041">
        <w:rPr>
          <w:rFonts w:ascii="Times New Roman" w:hAnsi="Times New Roman" w:cs="Times New Roman"/>
          <w:sz w:val="20"/>
          <w:szCs w:val="20"/>
        </w:rPr>
        <w:t>The highly significant and negative difference correlation</w:t>
      </w:r>
      <w:r w:rsidR="00B81370" w:rsidRPr="00711041">
        <w:rPr>
          <w:rFonts w:ascii="Times New Roman" w:hAnsi="Times New Roman" w:cs="Times New Roman"/>
          <w:sz w:val="20"/>
          <w:szCs w:val="20"/>
        </w:rPr>
        <w:t xml:space="preserve"> between number of days to shoot emergence and number of regenerated shoot per callus, micro shoot length, number of roots and number of leaves suggest that the longer it takes the </w:t>
      </w:r>
      <w:r w:rsidR="00B81370" w:rsidRPr="00711041">
        <w:rPr>
          <w:rFonts w:ascii="Times New Roman" w:hAnsi="Times New Roman" w:cs="Times New Roman"/>
          <w:sz w:val="20"/>
          <w:szCs w:val="20"/>
        </w:rPr>
        <w:lastRenderedPageBreak/>
        <w:t>explants to emerge or sprout into plantlets, the shorter or fewer are the parameters listed. Conversely, t</w:t>
      </w:r>
      <w:r w:rsidR="00FA69D0" w:rsidRPr="00711041">
        <w:rPr>
          <w:rFonts w:ascii="Times New Roman" w:hAnsi="Times New Roman" w:cs="Times New Roman"/>
          <w:sz w:val="20"/>
          <w:szCs w:val="20"/>
        </w:rPr>
        <w:t>he significant and positive correlations recorded between number of regenerated shoot per callus and micro shoot length and number of leaves indicate that as the number of regenerated shoot per callus increases, the micro shoot length and number of leaves increased, vice versa.</w:t>
      </w:r>
      <w:r w:rsidR="004F100F" w:rsidRPr="00711041">
        <w:rPr>
          <w:rFonts w:ascii="Times New Roman" w:hAnsi="Times New Roman" w:cs="Times New Roman"/>
          <w:sz w:val="20"/>
          <w:szCs w:val="20"/>
        </w:rPr>
        <w:t xml:space="preserve"> This is in agreement with </w:t>
      </w:r>
      <w:r w:rsidR="00E033CE" w:rsidRPr="00711041">
        <w:rPr>
          <w:rStyle w:val="citation"/>
          <w:rFonts w:ascii="Times New Roman" w:hAnsi="Times New Roman" w:cs="Times New Roman"/>
          <w:color w:val="252525"/>
          <w:sz w:val="20"/>
          <w:szCs w:val="20"/>
          <w:shd w:val="clear" w:color="auto" w:fill="FFFFFF"/>
        </w:rPr>
        <w:t xml:space="preserve">Chen </w:t>
      </w:r>
      <w:r w:rsidR="00E033CE" w:rsidRPr="00711041">
        <w:rPr>
          <w:rFonts w:ascii="Times New Roman" w:hAnsi="Times New Roman" w:cs="Times New Roman"/>
          <w:i/>
          <w:sz w:val="20"/>
          <w:szCs w:val="20"/>
        </w:rPr>
        <w:t>et al</w:t>
      </w:r>
      <w:r w:rsidR="00D40CE1" w:rsidRPr="00711041">
        <w:rPr>
          <w:rFonts w:ascii="Times New Roman" w:hAnsi="Times New Roman" w:cs="Times New Roman"/>
          <w:sz w:val="20"/>
          <w:szCs w:val="20"/>
        </w:rPr>
        <w:t>. (198</w:t>
      </w:r>
      <w:r w:rsidR="00E033CE" w:rsidRPr="00711041">
        <w:rPr>
          <w:rFonts w:ascii="Times New Roman" w:hAnsi="Times New Roman" w:cs="Times New Roman"/>
          <w:sz w:val="20"/>
          <w:szCs w:val="20"/>
        </w:rPr>
        <w:t>5)</w:t>
      </w:r>
      <w:r w:rsidR="004F100F" w:rsidRPr="00711041">
        <w:rPr>
          <w:rFonts w:ascii="Times New Roman" w:hAnsi="Times New Roman" w:cs="Times New Roman"/>
          <w:sz w:val="20"/>
          <w:szCs w:val="20"/>
        </w:rPr>
        <w:t xml:space="preserve"> research reports that averred that </w:t>
      </w:r>
      <w:proofErr w:type="spellStart"/>
      <w:r w:rsidR="004F100F" w:rsidRPr="00711041">
        <w:rPr>
          <w:rFonts w:ascii="Times New Roman" w:hAnsi="Times New Roman" w:cs="Times New Roman"/>
          <w:color w:val="252525"/>
          <w:sz w:val="20"/>
          <w:szCs w:val="20"/>
          <w:shd w:val="clear" w:color="auto" w:fill="FFFFFF"/>
        </w:rPr>
        <w:t>Cytokinins</w:t>
      </w:r>
      <w:proofErr w:type="spellEnd"/>
      <w:r w:rsidR="004F100F" w:rsidRPr="00711041">
        <w:rPr>
          <w:rFonts w:ascii="Times New Roman" w:hAnsi="Times New Roman" w:cs="Times New Roman"/>
          <w:color w:val="252525"/>
          <w:sz w:val="20"/>
          <w:szCs w:val="20"/>
          <w:shd w:val="clear" w:color="auto" w:fill="FFFFFF"/>
        </w:rPr>
        <w:t xml:space="preserve"> and </w:t>
      </w:r>
      <w:proofErr w:type="spellStart"/>
      <w:r w:rsidR="004F100F" w:rsidRPr="00711041">
        <w:rPr>
          <w:rFonts w:ascii="Times New Roman" w:hAnsi="Times New Roman" w:cs="Times New Roman"/>
          <w:color w:val="252525"/>
          <w:sz w:val="20"/>
          <w:szCs w:val="20"/>
          <w:shd w:val="clear" w:color="auto" w:fill="FFFFFF"/>
        </w:rPr>
        <w:t>auxins</w:t>
      </w:r>
      <w:proofErr w:type="spellEnd"/>
      <w:r w:rsidR="004F100F" w:rsidRPr="00711041">
        <w:rPr>
          <w:rFonts w:ascii="Times New Roman" w:hAnsi="Times New Roman" w:cs="Times New Roman"/>
          <w:color w:val="252525"/>
          <w:sz w:val="20"/>
          <w:szCs w:val="20"/>
          <w:shd w:val="clear" w:color="auto" w:fill="FFFFFF"/>
        </w:rPr>
        <w:t xml:space="preserve"> are involved in many plant processes, including cell division and shoot and morphogenesis</w:t>
      </w:r>
      <w:r w:rsidR="0009197D" w:rsidRPr="00711041">
        <w:rPr>
          <w:rFonts w:ascii="Times New Roman" w:hAnsi="Times New Roman" w:cs="Times New Roman"/>
          <w:color w:val="252525"/>
          <w:sz w:val="20"/>
          <w:szCs w:val="20"/>
          <w:shd w:val="clear" w:color="auto" w:fill="FFFFFF"/>
        </w:rPr>
        <w:t xml:space="preserve">. The negative correlation obtained between number of roots and number of leaves is an indication of an </w:t>
      </w:r>
      <w:r w:rsidR="0009197D" w:rsidRPr="00711041">
        <w:rPr>
          <w:rFonts w:ascii="Times New Roman" w:hAnsi="Times New Roman" w:cs="Times New Roman"/>
          <w:color w:val="252525"/>
          <w:sz w:val="20"/>
          <w:szCs w:val="20"/>
          <w:shd w:val="clear" w:color="auto" w:fill="FFFFFF"/>
        </w:rPr>
        <w:lastRenderedPageBreak/>
        <w:t xml:space="preserve">inverse relationship between the two traits. </w:t>
      </w:r>
      <w:r w:rsidR="0009197D" w:rsidRPr="00711041">
        <w:rPr>
          <w:rFonts w:ascii="Times New Roman" w:hAnsi="Times New Roman" w:cs="Times New Roman"/>
          <w:color w:val="000000"/>
          <w:sz w:val="20"/>
          <w:szCs w:val="20"/>
          <w:shd w:val="clear" w:color="auto" w:fill="FFFFFF"/>
        </w:rPr>
        <w:t xml:space="preserve">This is consistent with the earlier insights perceived by </w:t>
      </w:r>
      <w:r w:rsidR="007C6DC5" w:rsidRPr="00711041">
        <w:rPr>
          <w:rFonts w:ascii="Times New Roman" w:hAnsi="Times New Roman" w:cs="Times New Roman"/>
          <w:color w:val="252525"/>
          <w:sz w:val="20"/>
          <w:szCs w:val="20"/>
          <w:shd w:val="clear" w:color="auto" w:fill="FFFFFF"/>
        </w:rPr>
        <w:t xml:space="preserve">Campbell </w:t>
      </w:r>
      <w:r w:rsidR="007C6DC5" w:rsidRPr="00711041">
        <w:rPr>
          <w:rFonts w:ascii="Times New Roman" w:hAnsi="Times New Roman" w:cs="Times New Roman"/>
          <w:i/>
          <w:sz w:val="20"/>
          <w:szCs w:val="20"/>
        </w:rPr>
        <w:t>et al</w:t>
      </w:r>
      <w:r w:rsidR="007C6DC5" w:rsidRPr="00711041">
        <w:rPr>
          <w:rFonts w:ascii="Times New Roman" w:hAnsi="Times New Roman" w:cs="Times New Roman"/>
          <w:sz w:val="20"/>
          <w:szCs w:val="20"/>
        </w:rPr>
        <w:t xml:space="preserve">. (2008) </w:t>
      </w:r>
      <w:r w:rsidR="0009197D" w:rsidRPr="00711041">
        <w:rPr>
          <w:rFonts w:ascii="Times New Roman" w:hAnsi="Times New Roman" w:cs="Times New Roman"/>
          <w:color w:val="000000"/>
          <w:sz w:val="20"/>
          <w:szCs w:val="20"/>
          <w:shd w:val="clear" w:color="auto" w:fill="FFFFFF"/>
        </w:rPr>
        <w:t>that</w:t>
      </w:r>
      <w:r w:rsidR="004F100F" w:rsidRPr="00711041">
        <w:rPr>
          <w:rFonts w:ascii="Times New Roman" w:hAnsi="Times New Roman" w:cs="Times New Roman"/>
          <w:sz w:val="20"/>
          <w:szCs w:val="20"/>
        </w:rPr>
        <w:t xml:space="preserve"> </w:t>
      </w:r>
      <w:r w:rsidR="00A94561" w:rsidRPr="00711041">
        <w:rPr>
          <w:rFonts w:ascii="Times New Roman" w:hAnsi="Times New Roman" w:cs="Times New Roman"/>
          <w:color w:val="252525"/>
          <w:sz w:val="20"/>
          <w:szCs w:val="20"/>
          <w:shd w:val="clear" w:color="auto" w:fill="FFFFFF"/>
        </w:rPr>
        <w:t xml:space="preserve">the ratio of </w:t>
      </w:r>
      <w:proofErr w:type="spellStart"/>
      <w:r w:rsidR="00A94561" w:rsidRPr="00711041">
        <w:rPr>
          <w:rFonts w:ascii="Times New Roman" w:hAnsi="Times New Roman" w:cs="Times New Roman"/>
          <w:color w:val="252525"/>
          <w:sz w:val="20"/>
          <w:szCs w:val="20"/>
          <w:shd w:val="clear" w:color="auto" w:fill="FFFFFF"/>
        </w:rPr>
        <w:t>auxin</w:t>
      </w:r>
      <w:proofErr w:type="spellEnd"/>
      <w:r w:rsidR="00A94561" w:rsidRPr="00711041">
        <w:rPr>
          <w:rFonts w:ascii="Times New Roman" w:hAnsi="Times New Roman" w:cs="Times New Roman"/>
          <w:color w:val="252525"/>
          <w:sz w:val="20"/>
          <w:szCs w:val="20"/>
          <w:shd w:val="clear" w:color="auto" w:fill="FFFFFF"/>
        </w:rPr>
        <w:t xml:space="preserve"> to </w:t>
      </w:r>
      <w:proofErr w:type="spellStart"/>
      <w:r w:rsidR="00A94561" w:rsidRPr="00711041">
        <w:rPr>
          <w:rFonts w:ascii="Times New Roman" w:hAnsi="Times New Roman" w:cs="Times New Roman"/>
          <w:color w:val="252525"/>
          <w:sz w:val="20"/>
          <w:szCs w:val="20"/>
          <w:shd w:val="clear" w:color="auto" w:fill="FFFFFF"/>
        </w:rPr>
        <w:t>cytokinin</w:t>
      </w:r>
      <w:proofErr w:type="spellEnd"/>
      <w:r w:rsidR="00A94561" w:rsidRPr="00711041">
        <w:rPr>
          <w:rFonts w:ascii="Times New Roman" w:hAnsi="Times New Roman" w:cs="Times New Roman"/>
          <w:color w:val="252525"/>
          <w:sz w:val="20"/>
          <w:szCs w:val="20"/>
          <w:shd w:val="clear" w:color="auto" w:fill="FFFFFF"/>
        </w:rPr>
        <w:t xml:space="preserve"> plays an important role in the effect of </w:t>
      </w:r>
      <w:proofErr w:type="spellStart"/>
      <w:r w:rsidR="00A94561" w:rsidRPr="00711041">
        <w:rPr>
          <w:rFonts w:ascii="Times New Roman" w:hAnsi="Times New Roman" w:cs="Times New Roman"/>
          <w:color w:val="252525"/>
          <w:sz w:val="20"/>
          <w:szCs w:val="20"/>
          <w:shd w:val="clear" w:color="auto" w:fill="FFFFFF"/>
        </w:rPr>
        <w:t>cytokinin</w:t>
      </w:r>
      <w:proofErr w:type="spellEnd"/>
      <w:r w:rsidR="00A94561" w:rsidRPr="00711041">
        <w:rPr>
          <w:rFonts w:ascii="Times New Roman" w:hAnsi="Times New Roman" w:cs="Times New Roman"/>
          <w:color w:val="252525"/>
          <w:sz w:val="20"/>
          <w:szCs w:val="20"/>
          <w:shd w:val="clear" w:color="auto" w:fill="FFFFFF"/>
        </w:rPr>
        <w:t xml:space="preserve"> on plant growth. According to </w:t>
      </w:r>
      <w:r w:rsidR="007C6DC5" w:rsidRPr="00711041">
        <w:rPr>
          <w:rFonts w:ascii="Times New Roman" w:hAnsi="Times New Roman" w:cs="Times New Roman"/>
          <w:color w:val="252525"/>
          <w:sz w:val="20"/>
          <w:szCs w:val="20"/>
          <w:shd w:val="clear" w:color="auto" w:fill="FFFFFF"/>
        </w:rPr>
        <w:t>the</w:t>
      </w:r>
      <w:r w:rsidR="00A94561" w:rsidRPr="00711041">
        <w:rPr>
          <w:rFonts w:ascii="Times New Roman" w:hAnsi="Times New Roman" w:cs="Times New Roman"/>
          <w:color w:val="252525"/>
          <w:sz w:val="20"/>
          <w:szCs w:val="20"/>
          <w:shd w:val="clear" w:color="auto" w:fill="FFFFFF"/>
        </w:rPr>
        <w:t xml:space="preserve">m, </w:t>
      </w:r>
      <w:proofErr w:type="spellStart"/>
      <w:r w:rsidR="00A94561" w:rsidRPr="00711041">
        <w:rPr>
          <w:rFonts w:ascii="Times New Roman" w:hAnsi="Times New Roman" w:cs="Times New Roman"/>
          <w:color w:val="252525"/>
          <w:sz w:val="20"/>
          <w:szCs w:val="20"/>
          <w:shd w:val="clear" w:color="auto" w:fill="FFFFFF"/>
        </w:rPr>
        <w:t>Cytokinin</w:t>
      </w:r>
      <w:proofErr w:type="spellEnd"/>
      <w:r w:rsidR="00A94561" w:rsidRPr="00711041">
        <w:rPr>
          <w:rFonts w:ascii="Times New Roman" w:hAnsi="Times New Roman" w:cs="Times New Roman"/>
          <w:color w:val="252525"/>
          <w:sz w:val="20"/>
          <w:szCs w:val="20"/>
          <w:shd w:val="clear" w:color="auto" w:fill="FFFFFF"/>
        </w:rPr>
        <w:t xml:space="preserve"> alone has no effect on</w:t>
      </w:r>
      <w:r w:rsidR="00A94561" w:rsidRPr="00711041">
        <w:rPr>
          <w:rStyle w:val="apple-converted-space"/>
          <w:rFonts w:ascii="Times New Roman" w:hAnsi="Times New Roman" w:cs="Times New Roman"/>
          <w:color w:val="252525"/>
          <w:sz w:val="20"/>
          <w:szCs w:val="20"/>
          <w:shd w:val="clear" w:color="auto" w:fill="FFFFFF"/>
        </w:rPr>
        <w:t> parenchyma </w:t>
      </w:r>
      <w:r w:rsidR="00A94561" w:rsidRPr="00711041">
        <w:rPr>
          <w:rFonts w:ascii="Times New Roman" w:hAnsi="Times New Roman" w:cs="Times New Roman"/>
          <w:color w:val="252525"/>
          <w:sz w:val="20"/>
          <w:szCs w:val="20"/>
          <w:shd w:val="clear" w:color="auto" w:fill="FFFFFF"/>
        </w:rPr>
        <w:t xml:space="preserve">cells. When cultured with </w:t>
      </w:r>
      <w:proofErr w:type="spellStart"/>
      <w:r w:rsidR="00A94561" w:rsidRPr="00711041">
        <w:rPr>
          <w:rFonts w:ascii="Times New Roman" w:hAnsi="Times New Roman" w:cs="Times New Roman"/>
          <w:color w:val="252525"/>
          <w:sz w:val="20"/>
          <w:szCs w:val="20"/>
          <w:shd w:val="clear" w:color="auto" w:fill="FFFFFF"/>
        </w:rPr>
        <w:t>auxin</w:t>
      </w:r>
      <w:proofErr w:type="spellEnd"/>
      <w:r w:rsidR="00A94561" w:rsidRPr="00711041">
        <w:rPr>
          <w:rFonts w:ascii="Times New Roman" w:hAnsi="Times New Roman" w:cs="Times New Roman"/>
          <w:color w:val="252525"/>
          <w:sz w:val="20"/>
          <w:szCs w:val="20"/>
          <w:shd w:val="clear" w:color="auto" w:fill="FFFFFF"/>
        </w:rPr>
        <w:t xml:space="preserve"> but no </w:t>
      </w:r>
      <w:proofErr w:type="spellStart"/>
      <w:r w:rsidR="00A94561" w:rsidRPr="00711041">
        <w:rPr>
          <w:rFonts w:ascii="Times New Roman" w:hAnsi="Times New Roman" w:cs="Times New Roman"/>
          <w:color w:val="252525"/>
          <w:sz w:val="20"/>
          <w:szCs w:val="20"/>
          <w:shd w:val="clear" w:color="auto" w:fill="FFFFFF"/>
        </w:rPr>
        <w:t>cytokinin</w:t>
      </w:r>
      <w:proofErr w:type="spellEnd"/>
      <w:r w:rsidR="00A94561" w:rsidRPr="00711041">
        <w:rPr>
          <w:rFonts w:ascii="Times New Roman" w:hAnsi="Times New Roman" w:cs="Times New Roman"/>
          <w:color w:val="252525"/>
          <w:sz w:val="20"/>
          <w:szCs w:val="20"/>
          <w:shd w:val="clear" w:color="auto" w:fill="FFFFFF"/>
        </w:rPr>
        <w:t xml:space="preserve">, they grow large but do not divide. When </w:t>
      </w:r>
      <w:proofErr w:type="spellStart"/>
      <w:r w:rsidR="00A94561" w:rsidRPr="00711041">
        <w:rPr>
          <w:rFonts w:ascii="Times New Roman" w:hAnsi="Times New Roman" w:cs="Times New Roman"/>
          <w:color w:val="252525"/>
          <w:sz w:val="20"/>
          <w:szCs w:val="20"/>
          <w:shd w:val="clear" w:color="auto" w:fill="FFFFFF"/>
        </w:rPr>
        <w:t>cytokinin</w:t>
      </w:r>
      <w:proofErr w:type="spellEnd"/>
      <w:r w:rsidR="00A94561" w:rsidRPr="00711041">
        <w:rPr>
          <w:rFonts w:ascii="Times New Roman" w:hAnsi="Times New Roman" w:cs="Times New Roman"/>
          <w:color w:val="252525"/>
          <w:sz w:val="20"/>
          <w:szCs w:val="20"/>
          <w:shd w:val="clear" w:color="auto" w:fill="FFFFFF"/>
        </w:rPr>
        <w:t xml:space="preserve"> is added, the cells expand and differentiate. When </w:t>
      </w:r>
      <w:proofErr w:type="spellStart"/>
      <w:r w:rsidR="00A94561" w:rsidRPr="00711041">
        <w:rPr>
          <w:rFonts w:ascii="Times New Roman" w:hAnsi="Times New Roman" w:cs="Times New Roman"/>
          <w:color w:val="252525"/>
          <w:sz w:val="20"/>
          <w:szCs w:val="20"/>
          <w:shd w:val="clear" w:color="auto" w:fill="FFFFFF"/>
        </w:rPr>
        <w:t>cytokinin</w:t>
      </w:r>
      <w:proofErr w:type="spellEnd"/>
      <w:r w:rsidR="00A94561" w:rsidRPr="00711041">
        <w:rPr>
          <w:rFonts w:ascii="Times New Roman" w:hAnsi="Times New Roman" w:cs="Times New Roman"/>
          <w:color w:val="252525"/>
          <w:sz w:val="20"/>
          <w:szCs w:val="20"/>
          <w:shd w:val="clear" w:color="auto" w:fill="FFFFFF"/>
        </w:rPr>
        <w:t xml:space="preserve"> and </w:t>
      </w:r>
      <w:proofErr w:type="spellStart"/>
      <w:r w:rsidR="00A94561" w:rsidRPr="00711041">
        <w:rPr>
          <w:rFonts w:ascii="Times New Roman" w:hAnsi="Times New Roman" w:cs="Times New Roman"/>
          <w:color w:val="252525"/>
          <w:sz w:val="20"/>
          <w:szCs w:val="20"/>
          <w:shd w:val="clear" w:color="auto" w:fill="FFFFFF"/>
        </w:rPr>
        <w:t>auxin</w:t>
      </w:r>
      <w:proofErr w:type="spellEnd"/>
      <w:r w:rsidR="00A94561" w:rsidRPr="00711041">
        <w:rPr>
          <w:rFonts w:ascii="Times New Roman" w:hAnsi="Times New Roman" w:cs="Times New Roman"/>
          <w:color w:val="252525"/>
          <w:sz w:val="20"/>
          <w:szCs w:val="20"/>
          <w:shd w:val="clear" w:color="auto" w:fill="FFFFFF"/>
        </w:rPr>
        <w:t xml:space="preserve"> are present in equal levels, the parenchyma cells form an undifferentiated</w:t>
      </w:r>
      <w:r w:rsidR="00A94561" w:rsidRPr="00711041">
        <w:rPr>
          <w:rStyle w:val="apple-converted-space"/>
          <w:rFonts w:ascii="Times New Roman" w:hAnsi="Times New Roman" w:cs="Times New Roman"/>
          <w:color w:val="252525"/>
          <w:sz w:val="20"/>
          <w:szCs w:val="20"/>
          <w:shd w:val="clear" w:color="auto" w:fill="FFFFFF"/>
        </w:rPr>
        <w:t> callus</w:t>
      </w:r>
      <w:r w:rsidR="00A94561" w:rsidRPr="00711041">
        <w:rPr>
          <w:rFonts w:ascii="Times New Roman" w:hAnsi="Times New Roman" w:cs="Times New Roman"/>
          <w:color w:val="252525"/>
          <w:sz w:val="20"/>
          <w:szCs w:val="20"/>
          <w:shd w:val="clear" w:color="auto" w:fill="FFFFFF"/>
        </w:rPr>
        <w:t xml:space="preserve">. More </w:t>
      </w:r>
      <w:proofErr w:type="spellStart"/>
      <w:r w:rsidR="00A94561" w:rsidRPr="00711041">
        <w:rPr>
          <w:rFonts w:ascii="Times New Roman" w:hAnsi="Times New Roman" w:cs="Times New Roman"/>
          <w:color w:val="252525"/>
          <w:sz w:val="20"/>
          <w:szCs w:val="20"/>
          <w:shd w:val="clear" w:color="auto" w:fill="FFFFFF"/>
        </w:rPr>
        <w:t>cytokinin</w:t>
      </w:r>
      <w:proofErr w:type="spellEnd"/>
      <w:r w:rsidR="00A94561" w:rsidRPr="00711041">
        <w:rPr>
          <w:rFonts w:ascii="Times New Roman" w:hAnsi="Times New Roman" w:cs="Times New Roman"/>
          <w:color w:val="252525"/>
          <w:sz w:val="20"/>
          <w:szCs w:val="20"/>
          <w:shd w:val="clear" w:color="auto" w:fill="FFFFFF"/>
        </w:rPr>
        <w:t xml:space="preserve"> induces growth of</w:t>
      </w:r>
      <w:r w:rsidR="00A94561" w:rsidRPr="00711041">
        <w:rPr>
          <w:rStyle w:val="apple-converted-space"/>
          <w:rFonts w:ascii="Times New Roman" w:hAnsi="Times New Roman" w:cs="Times New Roman"/>
          <w:color w:val="252525"/>
          <w:sz w:val="20"/>
          <w:szCs w:val="20"/>
          <w:shd w:val="clear" w:color="auto" w:fill="FFFFFF"/>
        </w:rPr>
        <w:t> shoot</w:t>
      </w:r>
      <w:hyperlink r:id="rId16" w:tooltip="Shoot" w:history="1"/>
      <w:r w:rsidR="00A94561" w:rsidRPr="00711041">
        <w:rPr>
          <w:rStyle w:val="apple-converted-space"/>
          <w:rFonts w:ascii="Times New Roman" w:hAnsi="Times New Roman" w:cs="Times New Roman"/>
          <w:color w:val="252525"/>
          <w:sz w:val="20"/>
          <w:szCs w:val="20"/>
          <w:shd w:val="clear" w:color="auto" w:fill="FFFFFF"/>
        </w:rPr>
        <w:t> </w:t>
      </w:r>
      <w:r w:rsidR="00A94561" w:rsidRPr="00711041">
        <w:rPr>
          <w:rFonts w:ascii="Times New Roman" w:hAnsi="Times New Roman" w:cs="Times New Roman"/>
          <w:color w:val="252525"/>
          <w:sz w:val="20"/>
          <w:szCs w:val="20"/>
          <w:shd w:val="clear" w:color="auto" w:fill="FFFFFF"/>
        </w:rPr>
        <w:t xml:space="preserve">buds, while more </w:t>
      </w:r>
      <w:proofErr w:type="spellStart"/>
      <w:r w:rsidR="00A94561" w:rsidRPr="00711041">
        <w:rPr>
          <w:rFonts w:ascii="Times New Roman" w:hAnsi="Times New Roman" w:cs="Times New Roman"/>
          <w:color w:val="252525"/>
          <w:sz w:val="20"/>
          <w:szCs w:val="20"/>
          <w:shd w:val="clear" w:color="auto" w:fill="FFFFFF"/>
        </w:rPr>
        <w:t>auxin</w:t>
      </w:r>
      <w:proofErr w:type="spellEnd"/>
      <w:r w:rsidR="00A94561" w:rsidRPr="00711041">
        <w:rPr>
          <w:rFonts w:ascii="Times New Roman" w:hAnsi="Times New Roman" w:cs="Times New Roman"/>
          <w:color w:val="252525"/>
          <w:sz w:val="20"/>
          <w:szCs w:val="20"/>
          <w:shd w:val="clear" w:color="auto" w:fill="FFFFFF"/>
        </w:rPr>
        <w:t xml:space="preserve"> induces</w:t>
      </w:r>
      <w:r w:rsidR="008F4D10">
        <w:rPr>
          <w:rStyle w:val="apple-converted-space"/>
          <w:rFonts w:ascii="Times New Roman" w:hAnsi="Times New Roman" w:cs="Times New Roman"/>
          <w:color w:val="252525"/>
          <w:sz w:val="20"/>
          <w:szCs w:val="20"/>
          <w:shd w:val="clear" w:color="auto" w:fill="FFFFFF"/>
        </w:rPr>
        <w:t xml:space="preserve"> </w:t>
      </w:r>
      <w:r w:rsidR="00636C85" w:rsidRPr="00711041">
        <w:rPr>
          <w:rFonts w:ascii="Times New Roman" w:hAnsi="Times New Roman" w:cs="Times New Roman"/>
          <w:sz w:val="20"/>
          <w:szCs w:val="20"/>
        </w:rPr>
        <w:t xml:space="preserve">root </w:t>
      </w:r>
      <w:r w:rsidR="00A94561" w:rsidRPr="00711041">
        <w:rPr>
          <w:rFonts w:ascii="Times New Roman" w:hAnsi="Times New Roman" w:cs="Times New Roman"/>
          <w:color w:val="252525"/>
          <w:sz w:val="20"/>
          <w:szCs w:val="20"/>
          <w:shd w:val="clear" w:color="auto" w:fill="FFFFFF"/>
        </w:rPr>
        <w:t>formation</w:t>
      </w:r>
      <w:r w:rsidR="00636C85" w:rsidRPr="00711041">
        <w:rPr>
          <w:rFonts w:ascii="Times New Roman" w:hAnsi="Times New Roman" w:cs="Times New Roman"/>
          <w:color w:val="252525"/>
          <w:sz w:val="20"/>
          <w:szCs w:val="20"/>
          <w:shd w:val="clear" w:color="auto" w:fill="FFFFFF"/>
        </w:rPr>
        <w:t>.</w:t>
      </w:r>
      <w:r w:rsidR="00871511" w:rsidRPr="00711041">
        <w:rPr>
          <w:rFonts w:ascii="Times New Roman" w:hAnsi="Times New Roman" w:cs="Times New Roman"/>
          <w:color w:val="252525"/>
          <w:sz w:val="20"/>
          <w:szCs w:val="20"/>
          <w:shd w:val="clear" w:color="auto" w:fill="FFFFFF"/>
        </w:rPr>
        <w:t xml:space="preserve"> </w:t>
      </w:r>
    </w:p>
    <w:p w:rsidR="007B176F" w:rsidRDefault="007B176F" w:rsidP="00711041">
      <w:pPr>
        <w:snapToGrid w:val="0"/>
        <w:spacing w:after="0" w:line="240" w:lineRule="auto"/>
        <w:ind w:firstLine="425"/>
        <w:jc w:val="both"/>
        <w:rPr>
          <w:rFonts w:ascii="Times New Roman" w:hAnsi="Times New Roman" w:cs="Times New Roman"/>
          <w:sz w:val="20"/>
          <w:szCs w:val="20"/>
          <w:lang w:eastAsia="zh-CN"/>
        </w:rPr>
        <w:sectPr w:rsidR="007B176F" w:rsidSect="008F4D10">
          <w:type w:val="continuous"/>
          <w:pgSz w:w="12240" w:h="15840" w:code="1"/>
          <w:pgMar w:top="1440" w:right="1440" w:bottom="1440" w:left="1440" w:header="720" w:footer="720" w:gutter="0"/>
          <w:cols w:num="2" w:space="550"/>
          <w:docGrid w:linePitch="360"/>
        </w:sectPr>
      </w:pPr>
    </w:p>
    <w:p w:rsidR="00711041" w:rsidRPr="00711041" w:rsidRDefault="00711041" w:rsidP="00711041">
      <w:pPr>
        <w:snapToGrid w:val="0"/>
        <w:spacing w:after="0" w:line="240" w:lineRule="auto"/>
        <w:ind w:firstLine="425"/>
        <w:jc w:val="both"/>
        <w:rPr>
          <w:rFonts w:ascii="Times New Roman" w:hAnsi="Times New Roman" w:cs="Times New Roman"/>
          <w:sz w:val="20"/>
          <w:szCs w:val="20"/>
          <w:lang w:eastAsia="zh-CN"/>
        </w:rPr>
      </w:pPr>
    </w:p>
    <w:p w:rsidR="00392D7C" w:rsidRPr="003F0852" w:rsidRDefault="00392D7C" w:rsidP="00711041">
      <w:pPr>
        <w:autoSpaceDE w:val="0"/>
        <w:autoSpaceDN w:val="0"/>
        <w:adjustRightInd w:val="0"/>
        <w:snapToGrid w:val="0"/>
        <w:spacing w:after="0" w:line="240" w:lineRule="auto"/>
        <w:jc w:val="center"/>
        <w:rPr>
          <w:rFonts w:ascii="Times New Roman" w:hAnsi="Times New Roman" w:cs="Times New Roman"/>
          <w:sz w:val="18"/>
          <w:szCs w:val="18"/>
        </w:rPr>
      </w:pPr>
      <w:r w:rsidRPr="003F0852">
        <w:rPr>
          <w:rFonts w:ascii="Times New Roman" w:hAnsi="Times New Roman" w:cs="Times New Roman"/>
          <w:noProof/>
          <w:sz w:val="18"/>
          <w:szCs w:val="18"/>
          <w:lang w:eastAsia="zh-CN"/>
        </w:rPr>
        <w:drawing>
          <wp:inline distT="0" distB="0" distL="0" distR="0">
            <wp:extent cx="5327451" cy="4500439"/>
            <wp:effectExtent l="19050" t="0" r="6549" b="0"/>
            <wp:docPr id="3" name="Picture 3" descr="C:\Users\Harriman\Documents\tissue 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riman\Documents\tissue culture.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9970" cy="4502567"/>
                    </a:xfrm>
                    <a:prstGeom prst="rect">
                      <a:avLst/>
                    </a:prstGeom>
                    <a:noFill/>
                    <a:ln>
                      <a:noFill/>
                    </a:ln>
                  </pic:spPr>
                </pic:pic>
              </a:graphicData>
            </a:graphic>
          </wp:inline>
        </w:drawing>
      </w:r>
    </w:p>
    <w:p w:rsidR="002C1BD1" w:rsidRPr="003F0852" w:rsidRDefault="006B7114" w:rsidP="003F0852">
      <w:pPr>
        <w:autoSpaceDE w:val="0"/>
        <w:autoSpaceDN w:val="0"/>
        <w:adjustRightInd w:val="0"/>
        <w:snapToGrid w:val="0"/>
        <w:spacing w:after="0" w:line="240" w:lineRule="auto"/>
        <w:jc w:val="both"/>
        <w:rPr>
          <w:rFonts w:ascii="Times New Roman" w:hAnsi="Times New Roman" w:cs="Times New Roman"/>
          <w:sz w:val="18"/>
          <w:szCs w:val="18"/>
        </w:rPr>
      </w:pPr>
      <w:r w:rsidRPr="003F0852">
        <w:rPr>
          <w:rFonts w:ascii="Times New Roman" w:hAnsi="Times New Roman" w:cs="Times New Roman"/>
          <w:sz w:val="18"/>
          <w:szCs w:val="18"/>
        </w:rPr>
        <w:t xml:space="preserve">Figure 1: Plant regeneration via </w:t>
      </w:r>
      <w:r w:rsidR="00B34028" w:rsidRPr="003F0852">
        <w:rPr>
          <w:rFonts w:ascii="Times New Roman" w:hAnsi="Times New Roman" w:cs="Times New Roman"/>
          <w:sz w:val="18"/>
          <w:szCs w:val="18"/>
        </w:rPr>
        <w:t xml:space="preserve">nodal stem segments </w:t>
      </w:r>
      <w:r w:rsidRPr="003F0852">
        <w:rPr>
          <w:rFonts w:ascii="Times New Roman" w:hAnsi="Times New Roman" w:cs="Times New Roman"/>
          <w:sz w:val="18"/>
          <w:szCs w:val="18"/>
        </w:rPr>
        <w:t>of</w:t>
      </w:r>
      <w:r w:rsidR="00D85000" w:rsidRPr="003F0852">
        <w:rPr>
          <w:rFonts w:ascii="Times New Roman" w:hAnsi="Times New Roman" w:cs="Times New Roman"/>
          <w:sz w:val="18"/>
          <w:szCs w:val="18"/>
        </w:rPr>
        <w:t xml:space="preserve"> </w:t>
      </w:r>
      <w:proofErr w:type="spellStart"/>
      <w:r w:rsidR="00D85000" w:rsidRPr="003F0852">
        <w:rPr>
          <w:rFonts w:ascii="Times New Roman" w:hAnsi="Times New Roman" w:cs="Times New Roman"/>
          <w:i/>
          <w:sz w:val="18"/>
          <w:szCs w:val="18"/>
        </w:rPr>
        <w:t>Dioscorea</w:t>
      </w:r>
      <w:proofErr w:type="spellEnd"/>
      <w:r w:rsidR="00D85000" w:rsidRPr="003F0852">
        <w:rPr>
          <w:rFonts w:ascii="Times New Roman" w:hAnsi="Times New Roman" w:cs="Times New Roman"/>
          <w:i/>
          <w:sz w:val="18"/>
          <w:szCs w:val="18"/>
        </w:rPr>
        <w:t xml:space="preserve"> </w:t>
      </w:r>
      <w:proofErr w:type="spellStart"/>
      <w:r w:rsidR="00D85000" w:rsidRPr="003F0852">
        <w:rPr>
          <w:rFonts w:ascii="Times New Roman" w:hAnsi="Times New Roman" w:cs="Times New Roman"/>
          <w:i/>
          <w:sz w:val="18"/>
          <w:szCs w:val="18"/>
        </w:rPr>
        <w:t>cayenensis</w:t>
      </w:r>
      <w:proofErr w:type="spellEnd"/>
      <w:r w:rsidRPr="003F0852">
        <w:rPr>
          <w:rFonts w:ascii="Times New Roman" w:hAnsi="Times New Roman" w:cs="Times New Roman"/>
          <w:sz w:val="18"/>
          <w:szCs w:val="18"/>
        </w:rPr>
        <w:t>.</w:t>
      </w:r>
      <w:r w:rsidR="00392D7C" w:rsidRPr="003F0852">
        <w:rPr>
          <w:rFonts w:ascii="Times New Roman" w:hAnsi="Times New Roman" w:cs="Times New Roman"/>
          <w:b/>
          <w:bCs/>
          <w:sz w:val="18"/>
          <w:szCs w:val="18"/>
        </w:rPr>
        <w:t xml:space="preserve"> </w:t>
      </w:r>
      <w:r w:rsidR="00392D7C" w:rsidRPr="003F0852">
        <w:rPr>
          <w:rFonts w:ascii="Times New Roman" w:hAnsi="Times New Roman" w:cs="Times New Roman"/>
          <w:bCs/>
          <w:sz w:val="18"/>
          <w:szCs w:val="18"/>
        </w:rPr>
        <w:t>(</w:t>
      </w:r>
      <w:r w:rsidR="00172393" w:rsidRPr="003F0852">
        <w:rPr>
          <w:rFonts w:ascii="Times New Roman" w:hAnsi="Times New Roman" w:cs="Times New Roman"/>
          <w:bCs/>
          <w:sz w:val="18"/>
          <w:szCs w:val="18"/>
        </w:rPr>
        <w:t>I</w:t>
      </w:r>
      <w:r w:rsidR="00392D7C" w:rsidRPr="003F0852">
        <w:rPr>
          <w:rFonts w:ascii="Times New Roman" w:hAnsi="Times New Roman" w:cs="Times New Roman"/>
          <w:bCs/>
          <w:sz w:val="18"/>
          <w:szCs w:val="18"/>
        </w:rPr>
        <w:t>)</w:t>
      </w:r>
      <w:r w:rsidR="00392D7C" w:rsidRPr="003F0852">
        <w:rPr>
          <w:rFonts w:ascii="Times New Roman" w:hAnsi="Times New Roman" w:cs="Times New Roman"/>
          <w:b/>
          <w:bCs/>
          <w:sz w:val="18"/>
          <w:szCs w:val="18"/>
        </w:rPr>
        <w:t xml:space="preserve"> </w:t>
      </w:r>
      <w:r w:rsidR="00172393" w:rsidRPr="003F0852">
        <w:rPr>
          <w:rFonts w:ascii="Times New Roman" w:hAnsi="Times New Roman" w:cs="Times New Roman"/>
          <w:sz w:val="18"/>
          <w:szCs w:val="18"/>
        </w:rPr>
        <w:t>Plantlets with the highest number of leaves</w:t>
      </w:r>
      <w:r w:rsidR="009E5243" w:rsidRPr="003F0852">
        <w:rPr>
          <w:rFonts w:ascii="Times New Roman" w:hAnsi="Times New Roman" w:cs="Times New Roman"/>
          <w:sz w:val="18"/>
          <w:szCs w:val="18"/>
        </w:rPr>
        <w:t xml:space="preserve"> </w:t>
      </w:r>
      <w:r w:rsidR="00B628D9" w:rsidRPr="003F0852">
        <w:rPr>
          <w:rFonts w:ascii="Times New Roman" w:hAnsi="Times New Roman" w:cs="Times New Roman"/>
          <w:bCs/>
          <w:sz w:val="18"/>
          <w:szCs w:val="18"/>
        </w:rPr>
        <w:t>cultured</w:t>
      </w:r>
      <w:r w:rsidR="00B628D9" w:rsidRPr="003F0852">
        <w:rPr>
          <w:rFonts w:ascii="Times New Roman" w:hAnsi="Times New Roman" w:cs="Times New Roman"/>
          <w:b/>
          <w:bCs/>
          <w:sz w:val="18"/>
          <w:szCs w:val="18"/>
        </w:rPr>
        <w:t xml:space="preserve"> </w:t>
      </w:r>
      <w:r w:rsidR="00B628D9" w:rsidRPr="003F0852">
        <w:rPr>
          <w:rFonts w:ascii="Times New Roman" w:hAnsi="Times New Roman" w:cs="Times New Roman"/>
          <w:bCs/>
          <w:sz w:val="18"/>
          <w:szCs w:val="18"/>
        </w:rPr>
        <w:t>on</w:t>
      </w:r>
      <w:r w:rsidR="00B628D9" w:rsidRPr="003F0852">
        <w:rPr>
          <w:rFonts w:ascii="Times New Roman" w:hAnsi="Times New Roman" w:cs="Times New Roman"/>
          <w:b/>
          <w:bCs/>
          <w:sz w:val="18"/>
          <w:szCs w:val="18"/>
        </w:rPr>
        <w:t xml:space="preserve"> </w:t>
      </w:r>
      <w:r w:rsidR="00B628D9" w:rsidRPr="003F0852">
        <w:rPr>
          <w:rFonts w:ascii="Times New Roman" w:hAnsi="Times New Roman" w:cs="Times New Roman"/>
          <w:sz w:val="18"/>
          <w:szCs w:val="18"/>
        </w:rPr>
        <w:t>MS + IAA0.75Mg/L + Kinetin0.80Mg/L</w:t>
      </w:r>
      <w:r w:rsidR="008B624E" w:rsidRPr="003F0852">
        <w:rPr>
          <w:rFonts w:ascii="Times New Roman" w:hAnsi="Times New Roman" w:cs="Times New Roman"/>
          <w:sz w:val="18"/>
          <w:szCs w:val="18"/>
        </w:rPr>
        <w:t xml:space="preserve"> </w:t>
      </w:r>
      <w:r w:rsidR="00B628D9" w:rsidRPr="003F0852">
        <w:rPr>
          <w:rFonts w:ascii="Times New Roman" w:hAnsi="Times New Roman" w:cs="Times New Roman"/>
          <w:sz w:val="18"/>
          <w:szCs w:val="18"/>
        </w:rPr>
        <w:t>(T</w:t>
      </w:r>
      <w:r w:rsidR="00B628D9" w:rsidRPr="003F0852">
        <w:rPr>
          <w:rFonts w:ascii="Times New Roman" w:hAnsi="Times New Roman" w:cs="Times New Roman"/>
          <w:sz w:val="18"/>
          <w:szCs w:val="18"/>
          <w:vertAlign w:val="subscript"/>
        </w:rPr>
        <w:t>3</w:t>
      </w:r>
      <w:r w:rsidR="00B628D9" w:rsidRPr="003F0852">
        <w:rPr>
          <w:rFonts w:ascii="Times New Roman" w:hAnsi="Times New Roman" w:cs="Times New Roman"/>
          <w:sz w:val="18"/>
          <w:szCs w:val="18"/>
        </w:rPr>
        <w:t xml:space="preserve">) </w:t>
      </w:r>
      <w:r w:rsidR="009E5243" w:rsidRPr="003F0852">
        <w:rPr>
          <w:rFonts w:ascii="Times New Roman" w:hAnsi="Times New Roman" w:cs="Times New Roman"/>
          <w:sz w:val="18"/>
          <w:szCs w:val="18"/>
        </w:rPr>
        <w:t>at 12 weeks after culturing (WAC</w:t>
      </w:r>
      <w:r w:rsidR="00B628D9" w:rsidRPr="003F0852">
        <w:rPr>
          <w:rFonts w:ascii="Times New Roman" w:hAnsi="Times New Roman" w:cs="Times New Roman"/>
          <w:sz w:val="18"/>
          <w:szCs w:val="18"/>
        </w:rPr>
        <w:t>)</w:t>
      </w:r>
      <w:r w:rsidR="0079080E" w:rsidRPr="003F0852">
        <w:rPr>
          <w:rFonts w:ascii="Times New Roman" w:hAnsi="Times New Roman" w:cs="Times New Roman"/>
          <w:sz w:val="18"/>
          <w:szCs w:val="18"/>
        </w:rPr>
        <w:t>.</w:t>
      </w:r>
      <w:r w:rsidR="00392D7C" w:rsidRPr="003F0852">
        <w:rPr>
          <w:rFonts w:ascii="Times New Roman" w:hAnsi="Times New Roman" w:cs="Times New Roman"/>
          <w:b/>
          <w:bCs/>
          <w:sz w:val="18"/>
          <w:szCs w:val="18"/>
        </w:rPr>
        <w:t xml:space="preserve"> </w:t>
      </w:r>
      <w:r w:rsidR="00392D7C" w:rsidRPr="003F0852">
        <w:rPr>
          <w:rFonts w:ascii="Times New Roman" w:hAnsi="Times New Roman" w:cs="Times New Roman"/>
          <w:bCs/>
          <w:sz w:val="18"/>
          <w:szCs w:val="18"/>
        </w:rPr>
        <w:t>(</w:t>
      </w:r>
      <w:r w:rsidR="00172393" w:rsidRPr="003F0852">
        <w:rPr>
          <w:rFonts w:ascii="Times New Roman" w:hAnsi="Times New Roman" w:cs="Times New Roman"/>
          <w:bCs/>
          <w:sz w:val="18"/>
          <w:szCs w:val="18"/>
        </w:rPr>
        <w:t>II</w:t>
      </w:r>
      <w:r w:rsidR="00392D7C" w:rsidRPr="003F0852">
        <w:rPr>
          <w:rFonts w:ascii="Times New Roman" w:hAnsi="Times New Roman" w:cs="Times New Roman"/>
          <w:bCs/>
          <w:sz w:val="18"/>
          <w:szCs w:val="18"/>
        </w:rPr>
        <w:t>)</w:t>
      </w:r>
      <w:r w:rsidR="00172393" w:rsidRPr="003F0852">
        <w:rPr>
          <w:rFonts w:ascii="Times New Roman" w:hAnsi="Times New Roman" w:cs="Times New Roman"/>
          <w:bCs/>
          <w:sz w:val="18"/>
          <w:szCs w:val="18"/>
        </w:rPr>
        <w:t xml:space="preserve"> The average</w:t>
      </w:r>
      <w:r w:rsidR="00172393" w:rsidRPr="003F0852">
        <w:rPr>
          <w:rFonts w:ascii="Times New Roman" w:hAnsi="Times New Roman" w:cs="Times New Roman"/>
          <w:b/>
          <w:bCs/>
          <w:sz w:val="18"/>
          <w:szCs w:val="18"/>
        </w:rPr>
        <w:t xml:space="preserve"> </w:t>
      </w:r>
      <w:r w:rsidR="00172393" w:rsidRPr="003F0852">
        <w:rPr>
          <w:rFonts w:ascii="Times New Roman" w:hAnsi="Times New Roman" w:cs="Times New Roman"/>
          <w:sz w:val="18"/>
          <w:szCs w:val="18"/>
        </w:rPr>
        <w:t>number of leaves at 12 WAC</w:t>
      </w:r>
      <w:r w:rsidR="008B624E" w:rsidRPr="003F0852">
        <w:rPr>
          <w:rFonts w:ascii="Times New Roman" w:hAnsi="Times New Roman" w:cs="Times New Roman"/>
          <w:sz w:val="18"/>
          <w:szCs w:val="18"/>
        </w:rPr>
        <w:t>,</w:t>
      </w:r>
      <w:r w:rsidR="00172393" w:rsidRPr="003F0852">
        <w:rPr>
          <w:rFonts w:ascii="Times New Roman" w:hAnsi="Times New Roman" w:cs="Times New Roman"/>
          <w:b/>
          <w:bCs/>
          <w:sz w:val="18"/>
          <w:szCs w:val="18"/>
        </w:rPr>
        <w:t xml:space="preserve"> </w:t>
      </w:r>
      <w:r w:rsidR="00172393" w:rsidRPr="003F0852">
        <w:rPr>
          <w:rFonts w:ascii="Times New Roman" w:hAnsi="Times New Roman" w:cs="Times New Roman"/>
          <w:bCs/>
          <w:sz w:val="18"/>
          <w:szCs w:val="18"/>
        </w:rPr>
        <w:t>on</w:t>
      </w:r>
      <w:r w:rsidR="00172393" w:rsidRPr="003F0852">
        <w:rPr>
          <w:rFonts w:ascii="Times New Roman" w:hAnsi="Times New Roman" w:cs="Times New Roman"/>
          <w:b/>
          <w:bCs/>
          <w:sz w:val="18"/>
          <w:szCs w:val="18"/>
        </w:rPr>
        <w:t xml:space="preserve"> </w:t>
      </w:r>
      <w:r w:rsidR="00172393" w:rsidRPr="003F0852">
        <w:rPr>
          <w:rFonts w:ascii="Times New Roman" w:hAnsi="Times New Roman" w:cs="Times New Roman"/>
          <w:sz w:val="18"/>
          <w:szCs w:val="18"/>
        </w:rPr>
        <w:t>MS + IAA0.75Mg/L + BAP 0.0Mg/</w:t>
      </w:r>
      <w:r w:rsidR="00265E92" w:rsidRPr="003F0852">
        <w:rPr>
          <w:rFonts w:ascii="Times New Roman" w:hAnsi="Times New Roman" w:cs="Times New Roman"/>
          <w:sz w:val="18"/>
          <w:szCs w:val="18"/>
        </w:rPr>
        <w:t>L (</w:t>
      </w:r>
      <w:r w:rsidR="00172393" w:rsidRPr="003F0852">
        <w:rPr>
          <w:rFonts w:ascii="Times New Roman" w:hAnsi="Times New Roman" w:cs="Times New Roman"/>
          <w:sz w:val="18"/>
          <w:szCs w:val="18"/>
        </w:rPr>
        <w:t>T</w:t>
      </w:r>
      <w:r w:rsidR="00172393" w:rsidRPr="003F0852">
        <w:rPr>
          <w:rFonts w:ascii="Times New Roman" w:hAnsi="Times New Roman" w:cs="Times New Roman"/>
          <w:sz w:val="18"/>
          <w:szCs w:val="18"/>
          <w:vertAlign w:val="subscript"/>
        </w:rPr>
        <w:t>5</w:t>
      </w:r>
      <w:r w:rsidR="00172393" w:rsidRPr="003F0852">
        <w:rPr>
          <w:rFonts w:ascii="Times New Roman" w:hAnsi="Times New Roman" w:cs="Times New Roman"/>
          <w:sz w:val="18"/>
          <w:szCs w:val="18"/>
        </w:rPr>
        <w:t>)</w:t>
      </w:r>
      <w:r w:rsidR="0081795B" w:rsidRPr="003F0852">
        <w:rPr>
          <w:rFonts w:ascii="Times New Roman" w:hAnsi="Times New Roman" w:cs="Times New Roman"/>
          <w:i/>
          <w:sz w:val="18"/>
          <w:szCs w:val="18"/>
        </w:rPr>
        <w:t>.</w:t>
      </w:r>
      <w:r w:rsidR="0081795B" w:rsidRPr="003F0852">
        <w:rPr>
          <w:rFonts w:ascii="Times New Roman" w:hAnsi="Times New Roman" w:cs="Times New Roman"/>
          <w:sz w:val="18"/>
          <w:szCs w:val="18"/>
        </w:rPr>
        <w:t xml:space="preserve"> (III) Highest Micro shoot length at 12 WAC </w:t>
      </w:r>
      <w:r w:rsidR="0079080E" w:rsidRPr="003F0852">
        <w:rPr>
          <w:rFonts w:ascii="Times New Roman" w:hAnsi="Times New Roman" w:cs="Times New Roman"/>
          <w:sz w:val="18"/>
          <w:szCs w:val="18"/>
        </w:rPr>
        <w:t xml:space="preserve">on media, </w:t>
      </w:r>
      <w:r w:rsidR="0081795B" w:rsidRPr="003F0852">
        <w:rPr>
          <w:rFonts w:ascii="Times New Roman" w:hAnsi="Times New Roman" w:cs="Times New Roman"/>
          <w:sz w:val="18"/>
          <w:szCs w:val="18"/>
        </w:rPr>
        <w:t>MS + IAA0.75Mg/L + BAP 0.80Mg/L</w:t>
      </w:r>
      <w:r w:rsidR="002C1BD1" w:rsidRPr="003F0852">
        <w:rPr>
          <w:rFonts w:ascii="Times New Roman" w:hAnsi="Times New Roman" w:cs="Times New Roman"/>
          <w:sz w:val="18"/>
          <w:szCs w:val="18"/>
        </w:rPr>
        <w:t xml:space="preserve"> </w:t>
      </w:r>
      <w:r w:rsidR="0081795B" w:rsidRPr="003F0852">
        <w:rPr>
          <w:rFonts w:ascii="Times New Roman" w:hAnsi="Times New Roman" w:cs="Times New Roman"/>
          <w:sz w:val="18"/>
          <w:szCs w:val="18"/>
        </w:rPr>
        <w:t>(T</w:t>
      </w:r>
      <w:r w:rsidR="0081795B" w:rsidRPr="003F0852">
        <w:rPr>
          <w:rFonts w:ascii="Times New Roman" w:hAnsi="Times New Roman" w:cs="Times New Roman"/>
          <w:sz w:val="18"/>
          <w:szCs w:val="18"/>
          <w:vertAlign w:val="subscript"/>
        </w:rPr>
        <w:t>7</w:t>
      </w:r>
      <w:r w:rsidR="0081795B" w:rsidRPr="003F0852">
        <w:rPr>
          <w:rFonts w:ascii="Times New Roman" w:hAnsi="Times New Roman" w:cs="Times New Roman"/>
          <w:sz w:val="18"/>
          <w:szCs w:val="18"/>
        </w:rPr>
        <w:t>).</w:t>
      </w:r>
      <w:r w:rsidR="00392D7C" w:rsidRPr="003F0852">
        <w:rPr>
          <w:rFonts w:ascii="Times New Roman" w:hAnsi="Times New Roman" w:cs="Times New Roman"/>
          <w:b/>
          <w:bCs/>
          <w:sz w:val="18"/>
          <w:szCs w:val="18"/>
        </w:rPr>
        <w:t xml:space="preserve"> </w:t>
      </w:r>
      <w:r w:rsidR="00392D7C" w:rsidRPr="003F0852">
        <w:rPr>
          <w:rFonts w:ascii="Times New Roman" w:hAnsi="Times New Roman" w:cs="Times New Roman"/>
          <w:bCs/>
          <w:sz w:val="18"/>
          <w:szCs w:val="18"/>
        </w:rPr>
        <w:t>(</w:t>
      </w:r>
      <w:r w:rsidR="0081795B" w:rsidRPr="003F0852">
        <w:rPr>
          <w:rFonts w:ascii="Times New Roman" w:hAnsi="Times New Roman" w:cs="Times New Roman"/>
          <w:bCs/>
          <w:sz w:val="18"/>
          <w:szCs w:val="18"/>
        </w:rPr>
        <w:t>IV)</w:t>
      </w:r>
      <w:r w:rsidR="00392D7C" w:rsidRPr="003F0852">
        <w:rPr>
          <w:rFonts w:ascii="Times New Roman" w:hAnsi="Times New Roman" w:cs="Times New Roman"/>
          <w:b/>
          <w:bCs/>
          <w:sz w:val="18"/>
          <w:szCs w:val="18"/>
        </w:rPr>
        <w:t xml:space="preserve"> </w:t>
      </w:r>
      <w:r w:rsidR="002C1BD1" w:rsidRPr="003F0852">
        <w:rPr>
          <w:rFonts w:ascii="Times New Roman" w:hAnsi="Times New Roman" w:cs="Times New Roman"/>
          <w:sz w:val="18"/>
          <w:szCs w:val="18"/>
        </w:rPr>
        <w:t>Less developed shoots length obtained on medium, MS + IAA0.75Mg/L + BAP 0.0Mg/L</w:t>
      </w:r>
      <w:r w:rsidR="00DA2A46" w:rsidRPr="003F0852">
        <w:rPr>
          <w:rFonts w:ascii="Times New Roman" w:hAnsi="Times New Roman" w:cs="Times New Roman"/>
          <w:sz w:val="18"/>
          <w:szCs w:val="18"/>
        </w:rPr>
        <w:t xml:space="preserve"> </w:t>
      </w:r>
      <w:r w:rsidR="002C1BD1" w:rsidRPr="003F0852">
        <w:rPr>
          <w:rFonts w:ascii="Times New Roman" w:hAnsi="Times New Roman" w:cs="Times New Roman"/>
          <w:sz w:val="18"/>
          <w:szCs w:val="18"/>
        </w:rPr>
        <w:t>(T</w:t>
      </w:r>
      <w:r w:rsidR="002C1BD1" w:rsidRPr="003F0852">
        <w:rPr>
          <w:rFonts w:ascii="Times New Roman" w:hAnsi="Times New Roman" w:cs="Times New Roman"/>
          <w:sz w:val="18"/>
          <w:szCs w:val="18"/>
          <w:vertAlign w:val="subscript"/>
        </w:rPr>
        <w:t>5</w:t>
      </w:r>
      <w:r w:rsidR="002C1BD1" w:rsidRPr="003F0852">
        <w:rPr>
          <w:rFonts w:ascii="Times New Roman" w:hAnsi="Times New Roman" w:cs="Times New Roman"/>
          <w:sz w:val="18"/>
          <w:szCs w:val="18"/>
        </w:rPr>
        <w:t>) at 12WAC</w:t>
      </w:r>
      <w:r w:rsidR="002C1BD1" w:rsidRPr="003F0852">
        <w:rPr>
          <w:rFonts w:ascii="Times New Roman" w:hAnsi="Times New Roman" w:cs="Times New Roman"/>
          <w:i/>
          <w:sz w:val="18"/>
          <w:szCs w:val="18"/>
        </w:rPr>
        <w:t>.</w:t>
      </w:r>
    </w:p>
    <w:p w:rsidR="006B7114" w:rsidRPr="00711041" w:rsidRDefault="006B7114" w:rsidP="00711041">
      <w:pPr>
        <w:snapToGrid w:val="0"/>
        <w:spacing w:after="0" w:line="240" w:lineRule="auto"/>
        <w:jc w:val="both"/>
        <w:rPr>
          <w:rFonts w:ascii="Times New Roman" w:hAnsi="Times New Roman" w:cs="Times New Roman"/>
          <w:sz w:val="20"/>
          <w:szCs w:val="24"/>
        </w:rPr>
      </w:pPr>
    </w:p>
    <w:p w:rsidR="007B176F" w:rsidRDefault="007B176F" w:rsidP="00711041">
      <w:pPr>
        <w:snapToGrid w:val="0"/>
        <w:spacing w:after="0" w:line="240" w:lineRule="auto"/>
        <w:jc w:val="both"/>
        <w:rPr>
          <w:rFonts w:ascii="Times New Roman" w:hAnsi="Times New Roman" w:cs="Times New Roman"/>
          <w:b/>
          <w:sz w:val="20"/>
          <w:szCs w:val="20"/>
        </w:rPr>
        <w:sectPr w:rsidR="007B176F" w:rsidSect="0088447B">
          <w:type w:val="continuous"/>
          <w:pgSz w:w="12240" w:h="15840" w:code="1"/>
          <w:pgMar w:top="1440" w:right="1440" w:bottom="1440" w:left="1440" w:header="720" w:footer="720" w:gutter="0"/>
          <w:cols w:space="720"/>
          <w:docGrid w:linePitch="360"/>
        </w:sectPr>
      </w:pPr>
    </w:p>
    <w:p w:rsidR="003F0852" w:rsidRPr="00711041" w:rsidRDefault="003F0852" w:rsidP="003F0852">
      <w:pPr>
        <w:snapToGrid w:val="0"/>
        <w:spacing w:after="0" w:line="240" w:lineRule="auto"/>
        <w:ind w:firstLine="425"/>
        <w:jc w:val="both"/>
        <w:rPr>
          <w:rFonts w:ascii="Times New Roman" w:hAnsi="Times New Roman" w:cs="Times New Roman"/>
          <w:sz w:val="20"/>
          <w:szCs w:val="20"/>
        </w:rPr>
      </w:pPr>
      <w:r w:rsidRPr="00711041">
        <w:rPr>
          <w:rFonts w:ascii="Times New Roman" w:hAnsi="Times New Roman" w:cs="Times New Roman"/>
          <w:sz w:val="20"/>
          <w:szCs w:val="20"/>
        </w:rPr>
        <w:lastRenderedPageBreak/>
        <w:t>The identification of the best medium within the best media supports the usefulness of a selection index, in this case RSI for selection purposes (</w:t>
      </w:r>
      <w:proofErr w:type="spellStart"/>
      <w:r w:rsidRPr="00711041">
        <w:rPr>
          <w:rFonts w:ascii="Times New Roman" w:hAnsi="Times New Roman" w:cs="Times New Roman"/>
          <w:sz w:val="20"/>
          <w:szCs w:val="20"/>
        </w:rPr>
        <w:t>Ngwuta</w:t>
      </w:r>
      <w:proofErr w:type="spellEnd"/>
      <w:r w:rsidRPr="00711041">
        <w:rPr>
          <w:rFonts w:ascii="Times New Roman" w:hAnsi="Times New Roman" w:cs="Times New Roman"/>
          <w:sz w:val="20"/>
          <w:szCs w:val="20"/>
        </w:rPr>
        <w:t xml:space="preserve"> </w:t>
      </w:r>
      <w:r w:rsidRPr="00711041">
        <w:rPr>
          <w:rFonts w:ascii="Times New Roman" w:hAnsi="Times New Roman" w:cs="Times New Roman"/>
          <w:i/>
          <w:sz w:val="20"/>
          <w:szCs w:val="20"/>
        </w:rPr>
        <w:t>et al</w:t>
      </w:r>
      <w:r w:rsidRPr="00711041">
        <w:rPr>
          <w:rFonts w:ascii="Times New Roman" w:hAnsi="Times New Roman" w:cs="Times New Roman"/>
          <w:sz w:val="20"/>
          <w:szCs w:val="20"/>
        </w:rPr>
        <w:t xml:space="preserve">., 2002; </w:t>
      </w:r>
      <w:proofErr w:type="spellStart"/>
      <w:r w:rsidRPr="00711041">
        <w:rPr>
          <w:rFonts w:ascii="Times New Roman" w:hAnsi="Times New Roman" w:cs="Times New Roman"/>
          <w:sz w:val="20"/>
          <w:szCs w:val="20"/>
        </w:rPr>
        <w:t>Onyishi</w:t>
      </w:r>
      <w:proofErr w:type="spellEnd"/>
      <w:r w:rsidRPr="00711041">
        <w:rPr>
          <w:rFonts w:ascii="Times New Roman" w:hAnsi="Times New Roman" w:cs="Times New Roman"/>
          <w:sz w:val="20"/>
          <w:szCs w:val="20"/>
        </w:rPr>
        <w:t xml:space="preserve"> </w:t>
      </w:r>
      <w:r w:rsidRPr="00711041">
        <w:rPr>
          <w:rFonts w:ascii="Times New Roman" w:hAnsi="Times New Roman" w:cs="Times New Roman"/>
          <w:i/>
          <w:sz w:val="20"/>
          <w:szCs w:val="20"/>
        </w:rPr>
        <w:t>et al</w:t>
      </w:r>
      <w:r w:rsidRPr="00711041">
        <w:rPr>
          <w:rFonts w:ascii="Times New Roman" w:hAnsi="Times New Roman" w:cs="Times New Roman"/>
          <w:sz w:val="20"/>
          <w:szCs w:val="20"/>
        </w:rPr>
        <w:t xml:space="preserve"> 2013). The best media identified by the RSI are the media with ideal concentrations of BAP and kinetin in combination </w:t>
      </w:r>
      <w:r w:rsidRPr="00711041">
        <w:rPr>
          <w:rFonts w:ascii="Times New Roman" w:hAnsi="Times New Roman" w:cs="Times New Roman"/>
          <w:sz w:val="20"/>
          <w:szCs w:val="20"/>
        </w:rPr>
        <w:lastRenderedPageBreak/>
        <w:t>with IAA, whereas the worst are the media with either low or very high BAP/kinetin concentrations. Selection of the two top plant growth hormone concentrations and combinations (representing 25% of the total media) comprised MS + IAA0.75Mg/L + BAP 0.80Mg/L(T</w:t>
      </w:r>
      <w:r w:rsidRPr="00711041">
        <w:rPr>
          <w:rFonts w:ascii="Times New Roman" w:hAnsi="Times New Roman" w:cs="Times New Roman"/>
          <w:sz w:val="20"/>
          <w:szCs w:val="20"/>
          <w:vertAlign w:val="subscript"/>
        </w:rPr>
        <w:t>7</w:t>
      </w:r>
      <w:r w:rsidRPr="00711041">
        <w:rPr>
          <w:rFonts w:ascii="Times New Roman" w:hAnsi="Times New Roman" w:cs="Times New Roman"/>
          <w:sz w:val="20"/>
          <w:szCs w:val="20"/>
        </w:rPr>
        <w:t xml:space="preserve">) and MS + IAA0.75Mg/L + </w:t>
      </w:r>
      <w:r w:rsidRPr="00711041">
        <w:rPr>
          <w:rFonts w:ascii="Times New Roman" w:hAnsi="Times New Roman" w:cs="Times New Roman"/>
          <w:sz w:val="20"/>
          <w:szCs w:val="20"/>
        </w:rPr>
        <w:lastRenderedPageBreak/>
        <w:t>Kinetin</w:t>
      </w:r>
      <w:r w:rsidR="008F4D10">
        <w:rPr>
          <w:rFonts w:ascii="Times New Roman" w:hAnsi="Times New Roman" w:cs="Times New Roman"/>
          <w:sz w:val="20"/>
          <w:szCs w:val="20"/>
        </w:rPr>
        <w:t xml:space="preserve"> </w:t>
      </w:r>
      <w:r w:rsidRPr="00711041">
        <w:rPr>
          <w:rFonts w:ascii="Times New Roman" w:hAnsi="Times New Roman" w:cs="Times New Roman"/>
          <w:sz w:val="20"/>
          <w:szCs w:val="20"/>
        </w:rPr>
        <w:t>0.80Mg/L(T</w:t>
      </w:r>
      <w:r w:rsidRPr="00711041">
        <w:rPr>
          <w:rFonts w:ascii="Times New Roman" w:hAnsi="Times New Roman" w:cs="Times New Roman"/>
          <w:sz w:val="20"/>
          <w:szCs w:val="20"/>
          <w:vertAlign w:val="subscript"/>
        </w:rPr>
        <w:t>3</w:t>
      </w:r>
      <w:r w:rsidRPr="00711041">
        <w:rPr>
          <w:rFonts w:ascii="Times New Roman" w:hAnsi="Times New Roman" w:cs="Times New Roman"/>
          <w:sz w:val="20"/>
          <w:szCs w:val="20"/>
        </w:rPr>
        <w:t xml:space="preserve">), thus are regarded as the best media for culturing </w:t>
      </w:r>
      <w:r w:rsidRPr="00711041">
        <w:rPr>
          <w:rFonts w:ascii="Times New Roman" w:hAnsi="Times New Roman" w:cs="Times New Roman"/>
          <w:i/>
          <w:sz w:val="20"/>
          <w:szCs w:val="20"/>
        </w:rPr>
        <w:t xml:space="preserve">D. </w:t>
      </w:r>
      <w:proofErr w:type="spellStart"/>
      <w:r w:rsidRPr="00711041">
        <w:rPr>
          <w:rFonts w:ascii="Times New Roman" w:hAnsi="Times New Roman" w:cs="Times New Roman"/>
          <w:i/>
          <w:sz w:val="20"/>
          <w:szCs w:val="20"/>
        </w:rPr>
        <w:t>cayenensis</w:t>
      </w:r>
      <w:proofErr w:type="spellEnd"/>
      <w:r w:rsidRPr="00711041">
        <w:rPr>
          <w:rFonts w:ascii="Times New Roman" w:hAnsi="Times New Roman" w:cs="Times New Roman"/>
          <w:sz w:val="20"/>
          <w:szCs w:val="20"/>
        </w:rPr>
        <w:t xml:space="preserve"> in this experiment. </w:t>
      </w:r>
      <w:r w:rsidRPr="00711041">
        <w:rPr>
          <w:rFonts w:ascii="Times New Roman" w:hAnsi="Times New Roman" w:cs="Times New Roman"/>
          <w:color w:val="111111"/>
          <w:sz w:val="20"/>
          <w:szCs w:val="20"/>
          <w:shd w:val="clear" w:color="auto" w:fill="FFFFFF"/>
        </w:rPr>
        <w:t>The coefficient of variation (CV) which is a useful statistic for comparing the degree of variation from one data series to another, even if the means are drastically different from each other (</w:t>
      </w:r>
      <w:r w:rsidRPr="00711041">
        <w:rPr>
          <w:rFonts w:ascii="Times New Roman" w:hAnsi="Times New Roman" w:cs="Times New Roman"/>
          <w:sz w:val="20"/>
          <w:szCs w:val="20"/>
        </w:rPr>
        <w:t>Harriman, 2012</w:t>
      </w:r>
      <w:r w:rsidRPr="00711041">
        <w:rPr>
          <w:rFonts w:ascii="Times New Roman" w:hAnsi="Times New Roman" w:cs="Times New Roman"/>
          <w:color w:val="111111"/>
          <w:sz w:val="20"/>
          <w:szCs w:val="20"/>
          <w:shd w:val="clear" w:color="auto" w:fill="FFFFFF"/>
        </w:rPr>
        <w:t>;</w:t>
      </w:r>
      <w:r w:rsidRPr="00711041">
        <w:rPr>
          <w:rFonts w:ascii="Times New Roman" w:hAnsi="Times New Roman" w:cs="Times New Roman"/>
          <w:sz w:val="20"/>
          <w:szCs w:val="20"/>
        </w:rPr>
        <w:t xml:space="preserve"> Harriman, </w:t>
      </w:r>
      <w:r w:rsidRPr="00711041">
        <w:rPr>
          <w:rFonts w:ascii="Times New Roman" w:hAnsi="Times New Roman" w:cs="Times New Roman"/>
          <w:i/>
          <w:sz w:val="20"/>
          <w:szCs w:val="20"/>
        </w:rPr>
        <w:t>et al</w:t>
      </w:r>
      <w:r w:rsidRPr="00711041">
        <w:rPr>
          <w:rFonts w:ascii="Times New Roman" w:hAnsi="Times New Roman" w:cs="Times New Roman"/>
          <w:sz w:val="20"/>
          <w:szCs w:val="20"/>
        </w:rPr>
        <w:t>. 2014</w:t>
      </w:r>
      <w:r w:rsidRPr="00711041">
        <w:rPr>
          <w:rFonts w:ascii="Times New Roman" w:hAnsi="Times New Roman" w:cs="Times New Roman"/>
          <w:color w:val="111111"/>
          <w:sz w:val="20"/>
          <w:szCs w:val="20"/>
          <w:shd w:val="clear" w:color="auto" w:fill="FFFFFF"/>
        </w:rPr>
        <w:t xml:space="preserve">) indicated that highest variation was observed in </w:t>
      </w:r>
      <w:r w:rsidRPr="00711041">
        <w:rPr>
          <w:rFonts w:ascii="Times New Roman" w:hAnsi="Times New Roman" w:cs="Times New Roman"/>
          <w:sz w:val="20"/>
          <w:szCs w:val="20"/>
        </w:rPr>
        <w:t>number of regenerated shoot per callus and number of leaves at 9WAC. Least variation was recorded in number of day to shoot emergence.</w:t>
      </w:r>
    </w:p>
    <w:p w:rsidR="003F0852" w:rsidRDefault="003F0852" w:rsidP="003F0852">
      <w:pPr>
        <w:snapToGrid w:val="0"/>
        <w:spacing w:after="0" w:line="240" w:lineRule="auto"/>
        <w:jc w:val="both"/>
        <w:rPr>
          <w:rFonts w:ascii="Times New Roman" w:hAnsi="Times New Roman" w:cs="Times New Roman"/>
          <w:b/>
          <w:sz w:val="20"/>
          <w:szCs w:val="20"/>
          <w:lang w:eastAsia="zh-CN"/>
        </w:rPr>
      </w:pPr>
    </w:p>
    <w:p w:rsidR="003F0852" w:rsidRPr="00711041" w:rsidRDefault="003F0852" w:rsidP="003F0852">
      <w:pPr>
        <w:snapToGrid w:val="0"/>
        <w:spacing w:after="0" w:line="240" w:lineRule="auto"/>
        <w:jc w:val="both"/>
        <w:rPr>
          <w:rFonts w:ascii="Times New Roman" w:hAnsi="Times New Roman" w:cs="Times New Roman"/>
          <w:b/>
          <w:sz w:val="20"/>
          <w:szCs w:val="20"/>
        </w:rPr>
      </w:pPr>
      <w:r w:rsidRPr="00711041">
        <w:rPr>
          <w:rFonts w:ascii="Times New Roman" w:hAnsi="Times New Roman" w:cs="Times New Roman"/>
          <w:b/>
          <w:sz w:val="20"/>
          <w:szCs w:val="20"/>
        </w:rPr>
        <w:t>Conclusion</w:t>
      </w:r>
    </w:p>
    <w:p w:rsidR="003F0852" w:rsidRDefault="003F0852" w:rsidP="003F0852">
      <w:pPr>
        <w:snapToGrid w:val="0"/>
        <w:spacing w:after="0" w:line="240" w:lineRule="auto"/>
        <w:ind w:firstLine="425"/>
        <w:jc w:val="both"/>
        <w:rPr>
          <w:rFonts w:ascii="Times New Roman" w:hAnsi="Times New Roman" w:cs="Times New Roman"/>
          <w:i/>
          <w:sz w:val="20"/>
          <w:szCs w:val="20"/>
          <w:lang w:eastAsia="zh-CN"/>
        </w:rPr>
      </w:pPr>
      <w:proofErr w:type="spellStart"/>
      <w:r w:rsidRPr="00711041">
        <w:rPr>
          <w:rFonts w:ascii="Times New Roman" w:hAnsi="Times New Roman" w:cs="Times New Roman"/>
          <w:i/>
          <w:sz w:val="20"/>
          <w:szCs w:val="20"/>
        </w:rPr>
        <w:t>Dioscorea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cayenensis</w:t>
      </w:r>
      <w:proofErr w:type="spellEnd"/>
      <w:r w:rsidRPr="00711041">
        <w:rPr>
          <w:rFonts w:ascii="Times New Roman" w:hAnsi="Times New Roman" w:cs="Times New Roman"/>
          <w:i/>
          <w:sz w:val="20"/>
          <w:szCs w:val="20"/>
        </w:rPr>
        <w:t xml:space="preserve"> </w:t>
      </w:r>
      <w:r w:rsidRPr="00711041">
        <w:rPr>
          <w:rFonts w:ascii="Times New Roman" w:hAnsi="Times New Roman" w:cs="Times New Roman"/>
          <w:sz w:val="20"/>
          <w:szCs w:val="20"/>
        </w:rPr>
        <w:t>can be successfully induced via tissue culture for number of shoot, number of leaves and shoot length in this work. The media; MS + IAA0.75Mg/L + BAP 0.80Mg/L(T</w:t>
      </w:r>
      <w:r w:rsidRPr="00711041">
        <w:rPr>
          <w:rFonts w:ascii="Times New Roman" w:hAnsi="Times New Roman" w:cs="Times New Roman"/>
          <w:sz w:val="20"/>
          <w:szCs w:val="20"/>
          <w:vertAlign w:val="subscript"/>
        </w:rPr>
        <w:t>7</w:t>
      </w:r>
      <w:r w:rsidRPr="00711041">
        <w:rPr>
          <w:rFonts w:ascii="Times New Roman" w:hAnsi="Times New Roman" w:cs="Times New Roman"/>
          <w:sz w:val="20"/>
          <w:szCs w:val="20"/>
        </w:rPr>
        <w:t>), MS + IAA0.75Mg/L + BAP 0.40Mg/L(T</w:t>
      </w:r>
      <w:r w:rsidRPr="00711041">
        <w:rPr>
          <w:rFonts w:ascii="Times New Roman" w:hAnsi="Times New Roman" w:cs="Times New Roman"/>
          <w:sz w:val="20"/>
          <w:szCs w:val="20"/>
          <w:vertAlign w:val="subscript"/>
        </w:rPr>
        <w:t>6</w:t>
      </w:r>
      <w:r w:rsidRPr="00711041">
        <w:rPr>
          <w:rFonts w:ascii="Times New Roman" w:hAnsi="Times New Roman" w:cs="Times New Roman"/>
          <w:sz w:val="20"/>
          <w:szCs w:val="20"/>
        </w:rPr>
        <w:t>), and MS + IAA0.75Mg/L + Kinetin0.80Mg/L(T</w:t>
      </w:r>
      <w:r w:rsidRPr="00711041">
        <w:rPr>
          <w:rFonts w:ascii="Times New Roman" w:hAnsi="Times New Roman" w:cs="Times New Roman"/>
          <w:sz w:val="20"/>
          <w:szCs w:val="20"/>
          <w:vertAlign w:val="subscript"/>
        </w:rPr>
        <w:t>3</w:t>
      </w:r>
      <w:r w:rsidRPr="00711041">
        <w:rPr>
          <w:rFonts w:ascii="Times New Roman" w:hAnsi="Times New Roman" w:cs="Times New Roman"/>
          <w:sz w:val="20"/>
          <w:szCs w:val="20"/>
        </w:rPr>
        <w:t xml:space="preserve">) were found to be the best media for regeneration of </w:t>
      </w:r>
      <w:r w:rsidRPr="00711041">
        <w:rPr>
          <w:rFonts w:ascii="Times New Roman" w:hAnsi="Times New Roman" w:cs="Times New Roman"/>
          <w:i/>
          <w:sz w:val="20"/>
          <w:szCs w:val="20"/>
        </w:rPr>
        <w:t xml:space="preserve">D. </w:t>
      </w:r>
      <w:proofErr w:type="spellStart"/>
      <w:r w:rsidRPr="00711041">
        <w:rPr>
          <w:rFonts w:ascii="Times New Roman" w:hAnsi="Times New Roman" w:cs="Times New Roman"/>
          <w:i/>
          <w:sz w:val="20"/>
          <w:szCs w:val="20"/>
        </w:rPr>
        <w:t>cayenensis</w:t>
      </w:r>
      <w:proofErr w:type="spellEnd"/>
      <w:r w:rsidRPr="00711041">
        <w:rPr>
          <w:rFonts w:ascii="Times New Roman" w:hAnsi="Times New Roman" w:cs="Times New Roman"/>
          <w:i/>
          <w:sz w:val="20"/>
          <w:szCs w:val="20"/>
        </w:rPr>
        <w:t>.</w:t>
      </w:r>
      <w:r w:rsidRPr="00711041">
        <w:rPr>
          <w:rFonts w:ascii="Times New Roman" w:hAnsi="Times New Roman" w:cs="Times New Roman"/>
          <w:sz w:val="20"/>
          <w:szCs w:val="20"/>
        </w:rPr>
        <w:t xml:space="preserve"> However, the media; MS + IAA 0.75Mg/L + Kinetin0.0Mg/L(T</w:t>
      </w:r>
      <w:r w:rsidRPr="00711041">
        <w:rPr>
          <w:rFonts w:ascii="Times New Roman" w:hAnsi="Times New Roman" w:cs="Times New Roman"/>
          <w:sz w:val="20"/>
          <w:szCs w:val="20"/>
          <w:vertAlign w:val="subscript"/>
        </w:rPr>
        <w:t>I</w:t>
      </w:r>
      <w:r w:rsidRPr="00711041">
        <w:rPr>
          <w:rFonts w:ascii="Times New Roman" w:hAnsi="Times New Roman" w:cs="Times New Roman"/>
          <w:sz w:val="20"/>
          <w:szCs w:val="20"/>
        </w:rPr>
        <w:t>) and MS + IAA0.75Mg/L + BAP 0.0Mg/L(T</w:t>
      </w:r>
      <w:r w:rsidRPr="00711041">
        <w:rPr>
          <w:rFonts w:ascii="Times New Roman" w:hAnsi="Times New Roman" w:cs="Times New Roman"/>
          <w:sz w:val="20"/>
          <w:szCs w:val="20"/>
          <w:vertAlign w:val="subscript"/>
        </w:rPr>
        <w:t>5</w:t>
      </w:r>
      <w:r w:rsidRPr="00711041">
        <w:rPr>
          <w:rFonts w:ascii="Times New Roman" w:hAnsi="Times New Roman" w:cs="Times New Roman"/>
          <w:sz w:val="20"/>
          <w:szCs w:val="20"/>
        </w:rPr>
        <w:t>) inhibited induction of micro shoot length, number of shoots and number of leaves. The regeneration protocol can be utilized for non-traditional in vitro breeding</w:t>
      </w:r>
      <w:r w:rsidRPr="00711041">
        <w:rPr>
          <w:rFonts w:ascii="Times New Roman" w:hAnsi="Times New Roman" w:cs="Times New Roman"/>
          <w:sz w:val="20"/>
          <w:szCs w:val="24"/>
        </w:rPr>
        <w:t xml:space="preserve"> </w:t>
      </w:r>
      <w:r w:rsidRPr="00711041">
        <w:rPr>
          <w:rFonts w:ascii="Times New Roman" w:hAnsi="Times New Roman" w:cs="Times New Roman"/>
          <w:sz w:val="20"/>
          <w:szCs w:val="20"/>
        </w:rPr>
        <w:t xml:space="preserve">techniques in </w:t>
      </w:r>
      <w:r w:rsidRPr="00711041">
        <w:rPr>
          <w:rFonts w:ascii="Times New Roman" w:hAnsi="Times New Roman" w:cs="Times New Roman"/>
          <w:i/>
          <w:sz w:val="20"/>
          <w:szCs w:val="20"/>
        </w:rPr>
        <w:t xml:space="preserve">D. </w:t>
      </w:r>
      <w:proofErr w:type="spellStart"/>
      <w:r w:rsidRPr="00711041">
        <w:rPr>
          <w:rFonts w:ascii="Times New Roman" w:hAnsi="Times New Roman" w:cs="Times New Roman"/>
          <w:i/>
          <w:sz w:val="20"/>
          <w:szCs w:val="20"/>
        </w:rPr>
        <w:t>cayenensis</w:t>
      </w:r>
      <w:proofErr w:type="spellEnd"/>
      <w:r w:rsidRPr="00711041">
        <w:rPr>
          <w:rFonts w:ascii="Times New Roman" w:hAnsi="Times New Roman" w:cs="Times New Roman"/>
          <w:i/>
          <w:sz w:val="20"/>
          <w:szCs w:val="20"/>
        </w:rPr>
        <w:t>.</w:t>
      </w:r>
    </w:p>
    <w:p w:rsidR="003F0852" w:rsidRDefault="003F0852" w:rsidP="00711041">
      <w:pPr>
        <w:snapToGrid w:val="0"/>
        <w:spacing w:after="0" w:line="240" w:lineRule="auto"/>
        <w:jc w:val="both"/>
        <w:rPr>
          <w:rFonts w:ascii="Times New Roman" w:hAnsi="Times New Roman" w:cs="Times New Roman"/>
          <w:b/>
          <w:sz w:val="20"/>
          <w:szCs w:val="20"/>
          <w:lang w:eastAsia="zh-CN"/>
        </w:rPr>
      </w:pPr>
    </w:p>
    <w:p w:rsidR="008B067F" w:rsidRPr="00711041" w:rsidRDefault="00711041" w:rsidP="00711041">
      <w:pPr>
        <w:snapToGrid w:val="0"/>
        <w:spacing w:after="0" w:line="240" w:lineRule="auto"/>
        <w:jc w:val="both"/>
        <w:rPr>
          <w:rFonts w:ascii="Times New Roman" w:hAnsi="Times New Roman" w:cs="Times New Roman"/>
          <w:b/>
          <w:sz w:val="20"/>
          <w:szCs w:val="20"/>
        </w:rPr>
      </w:pPr>
      <w:r w:rsidRPr="00711041">
        <w:rPr>
          <w:rFonts w:ascii="Times New Roman" w:hAnsi="Times New Roman" w:cs="Times New Roman"/>
          <w:b/>
          <w:sz w:val="20"/>
          <w:szCs w:val="20"/>
        </w:rPr>
        <w:t>References</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Ammirato</w:t>
      </w:r>
      <w:proofErr w:type="spellEnd"/>
      <w:r w:rsidRPr="00711041">
        <w:rPr>
          <w:rFonts w:ascii="Times New Roman" w:hAnsi="Times New Roman" w:cs="Times New Roman"/>
          <w:sz w:val="20"/>
          <w:szCs w:val="20"/>
        </w:rPr>
        <w:t xml:space="preserve">, P.V.(2004). Yams. In : </w:t>
      </w:r>
      <w:proofErr w:type="spellStart"/>
      <w:r w:rsidRPr="00711041">
        <w:rPr>
          <w:rFonts w:ascii="Times New Roman" w:hAnsi="Times New Roman" w:cs="Times New Roman"/>
          <w:sz w:val="20"/>
          <w:szCs w:val="20"/>
        </w:rPr>
        <w:t>Ammirato</w:t>
      </w:r>
      <w:proofErr w:type="spellEnd"/>
      <w:r w:rsidRPr="00711041">
        <w:rPr>
          <w:rFonts w:ascii="Times New Roman" w:hAnsi="Times New Roman" w:cs="Times New Roman"/>
          <w:sz w:val="20"/>
          <w:szCs w:val="20"/>
        </w:rPr>
        <w:t xml:space="preserve">, P.V., Evans, D.A., Sharp, W.R. and Yamada, Y. Eds. Handbooks of plant cell culture. </w:t>
      </w:r>
      <w:proofErr w:type="spellStart"/>
      <w:r w:rsidRPr="00711041">
        <w:rPr>
          <w:rFonts w:ascii="Times New Roman" w:hAnsi="Times New Roman" w:cs="Times New Roman"/>
          <w:sz w:val="20"/>
          <w:szCs w:val="20"/>
        </w:rPr>
        <w:t>Vol</w:t>
      </w:r>
      <w:proofErr w:type="spellEnd"/>
      <w:r w:rsidRPr="00711041">
        <w:rPr>
          <w:rFonts w:ascii="Times New Roman" w:hAnsi="Times New Roman" w:cs="Times New Roman"/>
          <w:sz w:val="20"/>
          <w:szCs w:val="20"/>
        </w:rPr>
        <w:t xml:space="preserve"> 3: Macmillan New York. Pp. 329-354.</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Anon (2011). Commercial crop production guide series: Growing yams in Nigeria. Information and communication support of agricultural growth in Nigeria. P.17.</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 xml:space="preserve">Araki, H., Harada, T. and </w:t>
      </w:r>
      <w:proofErr w:type="spellStart"/>
      <w:r w:rsidRPr="00711041">
        <w:rPr>
          <w:rFonts w:ascii="Times New Roman" w:hAnsi="Times New Roman" w:cs="Times New Roman"/>
          <w:sz w:val="20"/>
          <w:szCs w:val="20"/>
        </w:rPr>
        <w:t>Yakuwa</w:t>
      </w:r>
      <w:proofErr w:type="spellEnd"/>
      <w:r w:rsidRPr="00711041">
        <w:rPr>
          <w:rFonts w:ascii="Times New Roman" w:hAnsi="Times New Roman" w:cs="Times New Roman"/>
          <w:sz w:val="20"/>
          <w:szCs w:val="20"/>
        </w:rPr>
        <w:t xml:space="preserve">, T. (1987). Studies on the botanical characteristics of genus </w:t>
      </w:r>
      <w:proofErr w:type="spellStart"/>
      <w:r w:rsidRPr="00711041">
        <w:rPr>
          <w:rFonts w:ascii="Times New Roman" w:hAnsi="Times New Roman" w:cs="Times New Roman"/>
          <w:sz w:val="20"/>
          <w:szCs w:val="20"/>
        </w:rPr>
        <w:t>Dioscorea</w:t>
      </w:r>
      <w:proofErr w:type="spellEnd"/>
      <w:r w:rsidRPr="00711041">
        <w:rPr>
          <w:rFonts w:ascii="Times New Roman" w:hAnsi="Times New Roman" w:cs="Times New Roman"/>
          <w:sz w:val="20"/>
          <w:szCs w:val="20"/>
        </w:rPr>
        <w:t xml:space="preserve"> v. Development of capsule, seed and embryo of </w:t>
      </w:r>
      <w:proofErr w:type="spellStart"/>
      <w:r w:rsidRPr="00711041">
        <w:rPr>
          <w:rFonts w:ascii="Times New Roman" w:hAnsi="Times New Roman" w:cs="Times New Roman"/>
          <w:i/>
          <w:sz w:val="20"/>
          <w:szCs w:val="20"/>
        </w:rPr>
        <w:t>Dioscorea</w:t>
      </w:r>
      <w:proofErr w:type="spellEnd"/>
      <w:r w:rsidRPr="00711041">
        <w:rPr>
          <w:rFonts w:ascii="Times New Roman" w:hAnsi="Times New Roman" w:cs="Times New Roman"/>
          <w:i/>
          <w:sz w:val="20"/>
          <w:szCs w:val="20"/>
        </w:rPr>
        <w:t xml:space="preserve"> opposite</w:t>
      </w:r>
      <w:r w:rsidRPr="00711041">
        <w:rPr>
          <w:rFonts w:ascii="Times New Roman" w:hAnsi="Times New Roman" w:cs="Times New Roman"/>
          <w:sz w:val="20"/>
          <w:szCs w:val="20"/>
        </w:rPr>
        <w:t xml:space="preserve"> CV. </w:t>
      </w:r>
      <w:proofErr w:type="spellStart"/>
      <w:r w:rsidRPr="00711041">
        <w:rPr>
          <w:rFonts w:ascii="Times New Roman" w:hAnsi="Times New Roman" w:cs="Times New Roman"/>
          <w:sz w:val="20"/>
          <w:szCs w:val="20"/>
        </w:rPr>
        <w:t>Nagaimo</w:t>
      </w:r>
      <w:proofErr w:type="spellEnd"/>
      <w:r w:rsidRPr="00711041">
        <w:rPr>
          <w:rFonts w:ascii="Times New Roman" w:hAnsi="Times New Roman" w:cs="Times New Roman"/>
          <w:sz w:val="20"/>
          <w:szCs w:val="20"/>
        </w:rPr>
        <w:t xml:space="preserve"> and possibility of embryo culture. </w:t>
      </w:r>
      <w:proofErr w:type="spellStart"/>
      <w:r w:rsidRPr="00711041">
        <w:rPr>
          <w:rFonts w:ascii="Times New Roman" w:hAnsi="Times New Roman" w:cs="Times New Roman"/>
          <w:sz w:val="20"/>
          <w:szCs w:val="20"/>
        </w:rPr>
        <w:t>Mem</w:t>
      </w:r>
      <w:proofErr w:type="spellEnd"/>
      <w:r w:rsidRPr="00711041">
        <w:rPr>
          <w:rFonts w:ascii="Times New Roman" w:hAnsi="Times New Roman" w:cs="Times New Roman"/>
          <w:sz w:val="20"/>
          <w:szCs w:val="20"/>
        </w:rPr>
        <w:t>. Fac. Agric. Hokkaido Univ. 15:133-139.</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Ayensu</w:t>
      </w:r>
      <w:proofErr w:type="spellEnd"/>
      <w:r w:rsidRPr="00711041">
        <w:rPr>
          <w:rFonts w:ascii="Times New Roman" w:hAnsi="Times New Roman" w:cs="Times New Roman"/>
          <w:sz w:val="20"/>
          <w:szCs w:val="20"/>
        </w:rPr>
        <w:t xml:space="preserve">, E.S. (1972). Anatomy of the monocotyledons VI </w:t>
      </w:r>
      <w:proofErr w:type="spellStart"/>
      <w:r w:rsidRPr="00711041">
        <w:rPr>
          <w:rFonts w:ascii="Times New Roman" w:hAnsi="Times New Roman" w:cs="Times New Roman"/>
          <w:i/>
          <w:sz w:val="20"/>
          <w:szCs w:val="20"/>
        </w:rPr>
        <w:t>Dioscoreales</w:t>
      </w:r>
      <w:proofErr w:type="spellEnd"/>
      <w:r w:rsidRPr="00711041">
        <w:rPr>
          <w:rFonts w:ascii="Times New Roman" w:hAnsi="Times New Roman" w:cs="Times New Roman"/>
          <w:sz w:val="20"/>
          <w:szCs w:val="20"/>
        </w:rPr>
        <w:t>. Oxford press, Oxford. P.182.</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color w:val="252525"/>
          <w:sz w:val="20"/>
          <w:szCs w:val="20"/>
          <w:shd w:val="clear" w:color="auto" w:fill="FFFFFF"/>
        </w:rPr>
        <w:t xml:space="preserve">Campbell, N.A., Reece, J.B., </w:t>
      </w:r>
      <w:proofErr w:type="spellStart"/>
      <w:r w:rsidRPr="00711041">
        <w:rPr>
          <w:rFonts w:ascii="Times New Roman" w:hAnsi="Times New Roman" w:cs="Times New Roman"/>
          <w:color w:val="252525"/>
          <w:sz w:val="20"/>
          <w:szCs w:val="20"/>
          <w:shd w:val="clear" w:color="auto" w:fill="FFFFFF"/>
        </w:rPr>
        <w:t>Urry</w:t>
      </w:r>
      <w:proofErr w:type="spellEnd"/>
      <w:r w:rsidRPr="00711041">
        <w:rPr>
          <w:rFonts w:ascii="Times New Roman" w:hAnsi="Times New Roman" w:cs="Times New Roman"/>
          <w:color w:val="252525"/>
          <w:sz w:val="20"/>
          <w:szCs w:val="20"/>
          <w:shd w:val="clear" w:color="auto" w:fill="FFFFFF"/>
        </w:rPr>
        <w:t xml:space="preserve">, L.A., Cain, M.L., Wasserman, S.A., </w:t>
      </w:r>
      <w:proofErr w:type="spellStart"/>
      <w:r w:rsidRPr="00711041">
        <w:rPr>
          <w:rFonts w:ascii="Times New Roman" w:hAnsi="Times New Roman" w:cs="Times New Roman"/>
          <w:color w:val="252525"/>
          <w:sz w:val="20"/>
          <w:szCs w:val="20"/>
          <w:shd w:val="clear" w:color="auto" w:fill="FFFFFF"/>
        </w:rPr>
        <w:t>Minorsky</w:t>
      </w:r>
      <w:proofErr w:type="spellEnd"/>
      <w:r w:rsidRPr="00711041">
        <w:rPr>
          <w:rFonts w:ascii="Times New Roman" w:hAnsi="Times New Roman" w:cs="Times New Roman"/>
          <w:color w:val="252525"/>
          <w:sz w:val="20"/>
          <w:szCs w:val="20"/>
          <w:shd w:val="clear" w:color="auto" w:fill="FFFFFF"/>
        </w:rPr>
        <w:t>, P.V. and Jackson, R.B. (2008).</w:t>
      </w:r>
      <w:r w:rsidRPr="00711041">
        <w:rPr>
          <w:rStyle w:val="apple-converted-space"/>
          <w:rFonts w:ascii="Times New Roman" w:hAnsi="Times New Roman" w:cs="Times New Roman"/>
          <w:color w:val="252525"/>
          <w:sz w:val="20"/>
          <w:szCs w:val="20"/>
          <w:shd w:val="clear" w:color="auto" w:fill="FFFFFF"/>
        </w:rPr>
        <w:t> </w:t>
      </w:r>
      <w:r w:rsidRPr="00711041">
        <w:rPr>
          <w:rFonts w:ascii="Times New Roman" w:hAnsi="Times New Roman" w:cs="Times New Roman"/>
          <w:i/>
          <w:iCs/>
          <w:color w:val="000000" w:themeColor="text1"/>
          <w:sz w:val="20"/>
          <w:szCs w:val="20"/>
          <w:shd w:val="clear" w:color="auto" w:fill="FFFFFF"/>
        </w:rPr>
        <w:t>Biology</w:t>
      </w:r>
      <w:r w:rsidRPr="00711041">
        <w:rPr>
          <w:rStyle w:val="apple-converted-space"/>
          <w:rFonts w:ascii="Times New Roman" w:hAnsi="Times New Roman" w:cs="Times New Roman"/>
          <w:color w:val="000000" w:themeColor="text1"/>
          <w:sz w:val="20"/>
          <w:szCs w:val="20"/>
          <w:shd w:val="clear" w:color="auto" w:fill="FFFFFF"/>
        </w:rPr>
        <w:t> </w:t>
      </w:r>
      <w:r w:rsidRPr="00711041">
        <w:rPr>
          <w:rFonts w:ascii="Times New Roman" w:hAnsi="Times New Roman" w:cs="Times New Roman"/>
          <w:color w:val="000000" w:themeColor="text1"/>
          <w:sz w:val="20"/>
          <w:szCs w:val="20"/>
          <w:shd w:val="clear" w:color="auto" w:fill="FFFFFF"/>
        </w:rPr>
        <w:t>(8th ed.)</w:t>
      </w:r>
      <w:r w:rsidRPr="00711041">
        <w:rPr>
          <w:rFonts w:ascii="Times New Roman" w:hAnsi="Times New Roman" w:cs="Times New Roman"/>
          <w:color w:val="252525"/>
          <w:sz w:val="20"/>
          <w:szCs w:val="20"/>
          <w:shd w:val="clear" w:color="auto" w:fill="FFFFFF"/>
        </w:rPr>
        <w:t>. San Francisco: Pearson, Benjamin Cummings. pp. 827–30.</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 xml:space="preserve">CGIAR (2014). Research </w:t>
      </w:r>
      <w:proofErr w:type="spellStart"/>
      <w:r w:rsidRPr="00711041">
        <w:rPr>
          <w:rFonts w:ascii="Times New Roman" w:hAnsi="Times New Roman" w:cs="Times New Roman"/>
          <w:sz w:val="20"/>
          <w:szCs w:val="20"/>
        </w:rPr>
        <w:t>Programme</w:t>
      </w:r>
      <w:proofErr w:type="spellEnd"/>
      <w:r w:rsidRPr="00711041">
        <w:rPr>
          <w:rFonts w:ascii="Times New Roman" w:hAnsi="Times New Roman" w:cs="Times New Roman"/>
          <w:sz w:val="20"/>
          <w:szCs w:val="20"/>
        </w:rPr>
        <w:t xml:space="preserve"> on Roots, Tubers and Banana. Consultative Group on International Agricultural Research Paper Bulletin. P.4.</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 xml:space="preserve">Charles, L. H. and Edward, S.O. (1996). Plant growth regulators: their use in crop production. </w:t>
      </w:r>
      <w:r w:rsidRPr="00711041">
        <w:rPr>
          <w:rFonts w:ascii="Times New Roman" w:hAnsi="Times New Roman" w:cs="Times New Roman"/>
          <w:sz w:val="20"/>
          <w:szCs w:val="20"/>
        </w:rPr>
        <w:lastRenderedPageBreak/>
        <w:t>North Central Region Extension Publication, US. Pp.303.</w:t>
      </w:r>
    </w:p>
    <w:p w:rsidR="00E22F2D" w:rsidRPr="00711041" w:rsidRDefault="00E22F2D" w:rsidP="00711041">
      <w:pPr>
        <w:pStyle w:val="ListParagraph"/>
        <w:numPr>
          <w:ilvl w:val="0"/>
          <w:numId w:val="1"/>
        </w:numPr>
        <w:snapToGrid w:val="0"/>
        <w:spacing w:after="0" w:line="240" w:lineRule="auto"/>
        <w:ind w:left="425" w:hanging="425"/>
        <w:jc w:val="both"/>
        <w:rPr>
          <w:rStyle w:val="citation"/>
          <w:rFonts w:ascii="Times New Roman" w:hAnsi="Times New Roman" w:cs="Times New Roman"/>
          <w:color w:val="252525"/>
          <w:sz w:val="20"/>
          <w:szCs w:val="20"/>
          <w:shd w:val="clear" w:color="auto" w:fill="FFFFFF"/>
        </w:rPr>
      </w:pPr>
      <w:r w:rsidRPr="00711041">
        <w:rPr>
          <w:rStyle w:val="citation"/>
          <w:rFonts w:ascii="Times New Roman" w:hAnsi="Times New Roman" w:cs="Times New Roman"/>
          <w:color w:val="252525"/>
          <w:sz w:val="20"/>
          <w:szCs w:val="20"/>
          <w:shd w:val="clear" w:color="auto" w:fill="FFFFFF"/>
        </w:rPr>
        <w:t xml:space="preserve">Chen, C.M., </w:t>
      </w:r>
      <w:proofErr w:type="spellStart"/>
      <w:r w:rsidRPr="00711041">
        <w:rPr>
          <w:rStyle w:val="citation"/>
          <w:rFonts w:ascii="Times New Roman" w:hAnsi="Times New Roman" w:cs="Times New Roman"/>
          <w:color w:val="252525"/>
          <w:sz w:val="20"/>
          <w:szCs w:val="20"/>
          <w:shd w:val="clear" w:color="auto" w:fill="FFFFFF"/>
        </w:rPr>
        <w:t>Ertl</w:t>
      </w:r>
      <w:proofErr w:type="spellEnd"/>
      <w:r w:rsidRPr="00711041">
        <w:rPr>
          <w:rStyle w:val="citation"/>
          <w:rFonts w:ascii="Times New Roman" w:hAnsi="Times New Roman" w:cs="Times New Roman"/>
          <w:color w:val="252525"/>
          <w:sz w:val="20"/>
          <w:szCs w:val="20"/>
          <w:shd w:val="clear" w:color="auto" w:fill="FFFFFF"/>
        </w:rPr>
        <w:t xml:space="preserve">, J.R, </w:t>
      </w:r>
      <w:proofErr w:type="spellStart"/>
      <w:r w:rsidRPr="00711041">
        <w:rPr>
          <w:rStyle w:val="citation"/>
          <w:rFonts w:ascii="Times New Roman" w:hAnsi="Times New Roman" w:cs="Times New Roman"/>
          <w:color w:val="252525"/>
          <w:sz w:val="20"/>
          <w:szCs w:val="20"/>
          <w:shd w:val="clear" w:color="auto" w:fill="FFFFFF"/>
        </w:rPr>
        <w:t>Leisner</w:t>
      </w:r>
      <w:proofErr w:type="spellEnd"/>
      <w:r w:rsidRPr="00711041">
        <w:rPr>
          <w:rStyle w:val="citation"/>
          <w:rFonts w:ascii="Times New Roman" w:hAnsi="Times New Roman" w:cs="Times New Roman"/>
          <w:color w:val="252525"/>
          <w:sz w:val="20"/>
          <w:szCs w:val="20"/>
          <w:shd w:val="clear" w:color="auto" w:fill="FFFFFF"/>
        </w:rPr>
        <w:t>, S.M. and Chang, C.C. (1985).</w:t>
      </w:r>
      <w:r w:rsidR="008F4D10">
        <w:rPr>
          <w:rStyle w:val="citation"/>
          <w:rFonts w:ascii="Times New Roman" w:hAnsi="Times New Roman" w:cs="Times New Roman"/>
          <w:color w:val="252525"/>
          <w:sz w:val="20"/>
          <w:szCs w:val="20"/>
          <w:shd w:val="clear" w:color="auto" w:fill="FFFFFF"/>
        </w:rPr>
        <w:t xml:space="preserve"> </w:t>
      </w:r>
      <w:hyperlink r:id="rId18" w:history="1">
        <w:r w:rsidRPr="00711041">
          <w:rPr>
            <w:rStyle w:val="Hyperlink"/>
            <w:rFonts w:ascii="Times New Roman" w:hAnsi="Times New Roman" w:cs="Times New Roman"/>
            <w:color w:val="000000" w:themeColor="text1"/>
            <w:sz w:val="20"/>
            <w:szCs w:val="20"/>
            <w:u w:val="none"/>
            <w:shd w:val="clear" w:color="auto" w:fill="FFFFFF"/>
          </w:rPr>
          <w:t xml:space="preserve">"Localization of </w:t>
        </w:r>
        <w:proofErr w:type="spellStart"/>
        <w:r w:rsidRPr="00711041">
          <w:rPr>
            <w:rStyle w:val="Hyperlink"/>
            <w:rFonts w:ascii="Times New Roman" w:hAnsi="Times New Roman" w:cs="Times New Roman"/>
            <w:color w:val="000000" w:themeColor="text1"/>
            <w:sz w:val="20"/>
            <w:szCs w:val="20"/>
            <w:u w:val="none"/>
            <w:shd w:val="clear" w:color="auto" w:fill="FFFFFF"/>
          </w:rPr>
          <w:t>cytokinin</w:t>
        </w:r>
        <w:proofErr w:type="spellEnd"/>
        <w:r w:rsidRPr="00711041">
          <w:rPr>
            <w:rStyle w:val="Hyperlink"/>
            <w:rFonts w:ascii="Times New Roman" w:hAnsi="Times New Roman" w:cs="Times New Roman"/>
            <w:color w:val="000000" w:themeColor="text1"/>
            <w:sz w:val="20"/>
            <w:szCs w:val="20"/>
            <w:u w:val="none"/>
            <w:shd w:val="clear" w:color="auto" w:fill="FFFFFF"/>
          </w:rPr>
          <w:t xml:space="preserve"> biosynthetic sites in pea plants and carrot roots"</w:t>
        </w:r>
      </w:hyperlink>
      <w:r w:rsidRPr="00711041">
        <w:rPr>
          <w:rStyle w:val="citation"/>
          <w:rFonts w:ascii="Times New Roman" w:hAnsi="Times New Roman" w:cs="Times New Roman"/>
          <w:color w:val="252525"/>
          <w:sz w:val="20"/>
          <w:szCs w:val="20"/>
          <w:shd w:val="clear" w:color="auto" w:fill="FFFFFF"/>
        </w:rPr>
        <w:t>.</w:t>
      </w:r>
      <w:r w:rsidR="008F4D10">
        <w:rPr>
          <w:rStyle w:val="citation"/>
          <w:rFonts w:ascii="Times New Roman" w:hAnsi="Times New Roman" w:cs="Times New Roman"/>
          <w:color w:val="252525"/>
          <w:sz w:val="20"/>
          <w:szCs w:val="20"/>
          <w:shd w:val="clear" w:color="auto" w:fill="FFFFFF"/>
        </w:rPr>
        <w:t xml:space="preserve"> </w:t>
      </w:r>
      <w:r w:rsidRPr="00711041">
        <w:rPr>
          <w:rStyle w:val="citation"/>
          <w:rFonts w:ascii="Times New Roman" w:hAnsi="Times New Roman" w:cs="Times New Roman"/>
          <w:i/>
          <w:iCs/>
          <w:color w:val="000000" w:themeColor="text1"/>
          <w:sz w:val="20"/>
          <w:szCs w:val="20"/>
          <w:shd w:val="clear" w:color="auto" w:fill="FFFFFF"/>
        </w:rPr>
        <w:t>Plant Physiol</w:t>
      </w:r>
      <w:r w:rsidRPr="00711041">
        <w:rPr>
          <w:rStyle w:val="citation"/>
          <w:rFonts w:ascii="Times New Roman" w:hAnsi="Times New Roman" w:cs="Times New Roman"/>
          <w:i/>
          <w:iCs/>
          <w:color w:val="252525"/>
          <w:sz w:val="20"/>
          <w:szCs w:val="20"/>
          <w:shd w:val="clear" w:color="auto" w:fill="FFFFFF"/>
        </w:rPr>
        <w:t>.</w:t>
      </w:r>
      <w:r w:rsidRPr="00711041">
        <w:rPr>
          <w:rStyle w:val="apple-converted-space"/>
          <w:rFonts w:ascii="Times New Roman" w:hAnsi="Times New Roman" w:cs="Times New Roman"/>
          <w:color w:val="252525"/>
          <w:sz w:val="20"/>
          <w:szCs w:val="20"/>
          <w:shd w:val="clear" w:color="auto" w:fill="FFFFFF"/>
        </w:rPr>
        <w:t> </w:t>
      </w:r>
      <w:r w:rsidRPr="00711041">
        <w:rPr>
          <w:rStyle w:val="citation"/>
          <w:rFonts w:ascii="Times New Roman" w:hAnsi="Times New Roman" w:cs="Times New Roman"/>
          <w:b/>
          <w:bCs/>
          <w:color w:val="252525"/>
          <w:sz w:val="20"/>
          <w:szCs w:val="20"/>
          <w:shd w:val="clear" w:color="auto" w:fill="FFFFFF"/>
        </w:rPr>
        <w:t>78</w:t>
      </w:r>
      <w:r w:rsidRPr="00711041">
        <w:rPr>
          <w:rStyle w:val="apple-converted-space"/>
          <w:rFonts w:ascii="Times New Roman" w:hAnsi="Times New Roman" w:cs="Times New Roman"/>
          <w:color w:val="252525"/>
          <w:sz w:val="20"/>
          <w:szCs w:val="20"/>
          <w:shd w:val="clear" w:color="auto" w:fill="FFFFFF"/>
        </w:rPr>
        <w:t> </w:t>
      </w:r>
      <w:r w:rsidRPr="00711041">
        <w:rPr>
          <w:rStyle w:val="citation"/>
          <w:rFonts w:ascii="Times New Roman" w:hAnsi="Times New Roman" w:cs="Times New Roman"/>
          <w:color w:val="252525"/>
          <w:sz w:val="20"/>
          <w:szCs w:val="20"/>
          <w:shd w:val="clear" w:color="auto" w:fill="FFFFFF"/>
        </w:rPr>
        <w:t>(3): 510–3.</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 xml:space="preserve">Edison, S., </w:t>
      </w:r>
      <w:proofErr w:type="spellStart"/>
      <w:r w:rsidRPr="00711041">
        <w:rPr>
          <w:rFonts w:ascii="Times New Roman" w:hAnsi="Times New Roman" w:cs="Times New Roman"/>
          <w:sz w:val="20"/>
          <w:szCs w:val="20"/>
        </w:rPr>
        <w:t>Unnikrishnan</w:t>
      </w:r>
      <w:proofErr w:type="spellEnd"/>
      <w:r w:rsidRPr="00711041">
        <w:rPr>
          <w:rFonts w:ascii="Times New Roman" w:hAnsi="Times New Roman" w:cs="Times New Roman"/>
          <w:sz w:val="20"/>
          <w:szCs w:val="20"/>
        </w:rPr>
        <w:t xml:space="preserve">, M., </w:t>
      </w:r>
      <w:proofErr w:type="spellStart"/>
      <w:r w:rsidRPr="00711041">
        <w:rPr>
          <w:rFonts w:ascii="Times New Roman" w:hAnsi="Times New Roman" w:cs="Times New Roman"/>
          <w:sz w:val="20"/>
          <w:szCs w:val="20"/>
        </w:rPr>
        <w:t>Vimala</w:t>
      </w:r>
      <w:proofErr w:type="spellEnd"/>
      <w:r w:rsidRPr="00711041">
        <w:rPr>
          <w:rFonts w:ascii="Times New Roman" w:hAnsi="Times New Roman" w:cs="Times New Roman"/>
          <w:sz w:val="20"/>
          <w:szCs w:val="20"/>
        </w:rPr>
        <w:t xml:space="preserve">, B., </w:t>
      </w:r>
      <w:proofErr w:type="spellStart"/>
      <w:r w:rsidRPr="00711041">
        <w:rPr>
          <w:rFonts w:ascii="Times New Roman" w:hAnsi="Times New Roman" w:cs="Times New Roman"/>
          <w:sz w:val="20"/>
          <w:szCs w:val="20"/>
        </w:rPr>
        <w:t>Santha</w:t>
      </w:r>
      <w:proofErr w:type="spellEnd"/>
      <w:r w:rsidRPr="00711041">
        <w:rPr>
          <w:rFonts w:ascii="Times New Roman" w:hAnsi="Times New Roman" w:cs="Times New Roman"/>
          <w:sz w:val="20"/>
          <w:szCs w:val="20"/>
        </w:rPr>
        <w:t xml:space="preserve">, P.V., </w:t>
      </w:r>
      <w:proofErr w:type="spellStart"/>
      <w:r w:rsidRPr="00711041">
        <w:rPr>
          <w:rFonts w:ascii="Times New Roman" w:hAnsi="Times New Roman" w:cs="Times New Roman"/>
          <w:sz w:val="20"/>
          <w:szCs w:val="20"/>
        </w:rPr>
        <w:t>Sheela</w:t>
      </w:r>
      <w:proofErr w:type="spellEnd"/>
      <w:r w:rsidRPr="00711041">
        <w:rPr>
          <w:rFonts w:ascii="Times New Roman" w:hAnsi="Times New Roman" w:cs="Times New Roman"/>
          <w:sz w:val="20"/>
          <w:szCs w:val="20"/>
        </w:rPr>
        <w:t xml:space="preserve">, M.N., </w:t>
      </w:r>
      <w:proofErr w:type="spellStart"/>
      <w:r w:rsidRPr="00711041">
        <w:rPr>
          <w:rFonts w:ascii="Times New Roman" w:hAnsi="Times New Roman" w:cs="Times New Roman"/>
          <w:sz w:val="20"/>
          <w:szCs w:val="20"/>
        </w:rPr>
        <w:t>Sreekumari</w:t>
      </w:r>
      <w:proofErr w:type="spellEnd"/>
      <w:r w:rsidRPr="00711041">
        <w:rPr>
          <w:rFonts w:ascii="Times New Roman" w:hAnsi="Times New Roman" w:cs="Times New Roman"/>
          <w:sz w:val="20"/>
          <w:szCs w:val="20"/>
        </w:rPr>
        <w:t xml:space="preserve">, M.T. and Abraham, K. (2006). Biodiversity of tropical tuber crops in India, </w:t>
      </w:r>
      <w:r w:rsidRPr="00711041">
        <w:rPr>
          <w:rFonts w:ascii="Times New Roman" w:hAnsi="Times New Roman" w:cs="Times New Roman"/>
          <w:i/>
          <w:sz w:val="20"/>
          <w:szCs w:val="20"/>
        </w:rPr>
        <w:t>NBA Scientific Bulletin No</w:t>
      </w:r>
      <w:r w:rsidRPr="00711041">
        <w:rPr>
          <w:rFonts w:ascii="Times New Roman" w:hAnsi="Times New Roman" w:cs="Times New Roman"/>
          <w:sz w:val="20"/>
          <w:szCs w:val="20"/>
        </w:rPr>
        <w:t>.</w:t>
      </w:r>
      <w:r w:rsidRPr="00711041">
        <w:rPr>
          <w:rFonts w:ascii="Times New Roman" w:hAnsi="Times New Roman" w:cs="Times New Roman"/>
          <w:i/>
          <w:sz w:val="20"/>
          <w:szCs w:val="20"/>
        </w:rPr>
        <w:t>3. National biodiversity Authority</w:t>
      </w:r>
      <w:r w:rsidRPr="00711041">
        <w:rPr>
          <w:rFonts w:ascii="Times New Roman" w:hAnsi="Times New Roman" w:cs="Times New Roman"/>
          <w:sz w:val="20"/>
          <w:szCs w:val="20"/>
        </w:rPr>
        <w:t>. Chennai, India. P.60.</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Ezeibekwe</w:t>
      </w:r>
      <w:proofErr w:type="spellEnd"/>
      <w:r w:rsidRPr="00711041">
        <w:rPr>
          <w:rFonts w:ascii="Times New Roman" w:hAnsi="Times New Roman" w:cs="Times New Roman"/>
          <w:sz w:val="20"/>
          <w:szCs w:val="20"/>
        </w:rPr>
        <w:t xml:space="preserve">, L.O., </w:t>
      </w:r>
      <w:proofErr w:type="spellStart"/>
      <w:r w:rsidRPr="00711041">
        <w:rPr>
          <w:rFonts w:ascii="Times New Roman" w:hAnsi="Times New Roman" w:cs="Times New Roman"/>
          <w:sz w:val="20"/>
          <w:szCs w:val="20"/>
        </w:rPr>
        <w:t>Ezenwaka</w:t>
      </w:r>
      <w:proofErr w:type="spellEnd"/>
      <w:r w:rsidRPr="00711041">
        <w:rPr>
          <w:rFonts w:ascii="Times New Roman" w:hAnsi="Times New Roman" w:cs="Times New Roman"/>
          <w:sz w:val="20"/>
          <w:szCs w:val="20"/>
        </w:rPr>
        <w:t xml:space="preserve">, C.L., </w:t>
      </w:r>
      <w:proofErr w:type="spellStart"/>
      <w:r w:rsidRPr="00711041">
        <w:rPr>
          <w:rFonts w:ascii="Times New Roman" w:hAnsi="Times New Roman" w:cs="Times New Roman"/>
          <w:sz w:val="20"/>
          <w:szCs w:val="20"/>
        </w:rPr>
        <w:t>Mbagwu</w:t>
      </w:r>
      <w:proofErr w:type="spellEnd"/>
      <w:r w:rsidRPr="00711041">
        <w:rPr>
          <w:rFonts w:ascii="Times New Roman" w:hAnsi="Times New Roman" w:cs="Times New Roman"/>
          <w:sz w:val="20"/>
          <w:szCs w:val="20"/>
        </w:rPr>
        <w:t xml:space="preserve">, F.N. and </w:t>
      </w:r>
      <w:proofErr w:type="spellStart"/>
      <w:r w:rsidRPr="00711041">
        <w:rPr>
          <w:rFonts w:ascii="Times New Roman" w:hAnsi="Times New Roman" w:cs="Times New Roman"/>
          <w:sz w:val="20"/>
          <w:szCs w:val="20"/>
        </w:rPr>
        <w:t>Unamba</w:t>
      </w:r>
      <w:proofErr w:type="spellEnd"/>
      <w:r w:rsidRPr="00711041">
        <w:rPr>
          <w:rFonts w:ascii="Times New Roman" w:hAnsi="Times New Roman" w:cs="Times New Roman"/>
          <w:sz w:val="20"/>
          <w:szCs w:val="20"/>
        </w:rPr>
        <w:t xml:space="preserve">, C.I.N. (2009). Effects of combination of different levels of </w:t>
      </w:r>
      <w:proofErr w:type="spellStart"/>
      <w:r w:rsidRPr="00711041">
        <w:rPr>
          <w:rFonts w:ascii="Times New Roman" w:hAnsi="Times New Roman" w:cs="Times New Roman"/>
          <w:sz w:val="20"/>
          <w:szCs w:val="20"/>
        </w:rPr>
        <w:t>auxin</w:t>
      </w:r>
      <w:proofErr w:type="spellEnd"/>
      <w:r w:rsidRPr="00711041">
        <w:rPr>
          <w:rFonts w:ascii="Times New Roman" w:hAnsi="Times New Roman" w:cs="Times New Roman"/>
          <w:sz w:val="20"/>
          <w:szCs w:val="20"/>
        </w:rPr>
        <w:t xml:space="preserve"> (NAA) and </w:t>
      </w:r>
      <w:proofErr w:type="spellStart"/>
      <w:r w:rsidRPr="00711041">
        <w:rPr>
          <w:rFonts w:ascii="Times New Roman" w:hAnsi="Times New Roman" w:cs="Times New Roman"/>
          <w:sz w:val="20"/>
          <w:szCs w:val="20"/>
        </w:rPr>
        <w:t>cytokinin</w:t>
      </w:r>
      <w:proofErr w:type="spellEnd"/>
      <w:r w:rsidRPr="00711041">
        <w:rPr>
          <w:rFonts w:ascii="Times New Roman" w:hAnsi="Times New Roman" w:cs="Times New Roman"/>
          <w:sz w:val="20"/>
          <w:szCs w:val="20"/>
        </w:rPr>
        <w:t xml:space="preserve"> (BAP) on </w:t>
      </w:r>
      <w:r w:rsidRPr="00711041">
        <w:rPr>
          <w:rFonts w:ascii="Times New Roman" w:hAnsi="Times New Roman" w:cs="Times New Roman"/>
          <w:i/>
          <w:sz w:val="20"/>
          <w:szCs w:val="20"/>
        </w:rPr>
        <w:t>in vitro</w:t>
      </w:r>
      <w:r w:rsidRPr="00711041">
        <w:rPr>
          <w:rFonts w:ascii="Times New Roman" w:hAnsi="Times New Roman" w:cs="Times New Roman"/>
          <w:sz w:val="20"/>
          <w:szCs w:val="20"/>
        </w:rPr>
        <w:t xml:space="preserve"> propagation of </w:t>
      </w:r>
      <w:proofErr w:type="spellStart"/>
      <w:r w:rsidRPr="00711041">
        <w:rPr>
          <w:rFonts w:ascii="Times New Roman" w:hAnsi="Times New Roman" w:cs="Times New Roman"/>
          <w:i/>
          <w:sz w:val="20"/>
          <w:szCs w:val="20"/>
        </w:rPr>
        <w:t>Dioscorea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rotundata</w:t>
      </w:r>
      <w:proofErr w:type="spellEnd"/>
      <w:r w:rsidRPr="00711041">
        <w:rPr>
          <w:rFonts w:ascii="Times New Roman" w:hAnsi="Times New Roman" w:cs="Times New Roman"/>
          <w:sz w:val="20"/>
          <w:szCs w:val="20"/>
        </w:rPr>
        <w:t xml:space="preserve"> L. (white yam). </w:t>
      </w:r>
      <w:r w:rsidRPr="00711041">
        <w:rPr>
          <w:rFonts w:ascii="Times New Roman" w:hAnsi="Times New Roman" w:cs="Times New Roman"/>
          <w:i/>
          <w:sz w:val="20"/>
          <w:szCs w:val="20"/>
        </w:rPr>
        <w:t>New York Science Journal</w:t>
      </w:r>
      <w:r w:rsidRPr="00711041">
        <w:rPr>
          <w:rFonts w:ascii="Times New Roman" w:hAnsi="Times New Roman" w:cs="Times New Roman"/>
          <w:sz w:val="20"/>
          <w:szCs w:val="20"/>
        </w:rPr>
        <w:t>. 2(5): 1554-2000.</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FAOSTAT (2013). Food and Agricultural Organization Statistics Division. Retrieved  17 June 2011.</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Forssyth</w:t>
      </w:r>
      <w:proofErr w:type="spellEnd"/>
      <w:r w:rsidRPr="00711041">
        <w:rPr>
          <w:rFonts w:ascii="Times New Roman" w:hAnsi="Times New Roman" w:cs="Times New Roman"/>
          <w:sz w:val="20"/>
          <w:szCs w:val="20"/>
        </w:rPr>
        <w:t xml:space="preserve">, C. and Van, S.J. (1982). An improved method of in vitro propagation of </w:t>
      </w:r>
      <w:proofErr w:type="spellStart"/>
      <w:r w:rsidRPr="00711041">
        <w:rPr>
          <w:rFonts w:ascii="Times New Roman" w:hAnsi="Times New Roman" w:cs="Times New Roman"/>
          <w:i/>
          <w:sz w:val="20"/>
          <w:szCs w:val="20"/>
        </w:rPr>
        <w:t>Dioscorea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bulbifera</w:t>
      </w:r>
      <w:proofErr w:type="spellEnd"/>
      <w:r w:rsidRPr="00711041">
        <w:rPr>
          <w:rFonts w:ascii="Times New Roman" w:hAnsi="Times New Roman" w:cs="Times New Roman"/>
          <w:sz w:val="20"/>
          <w:szCs w:val="20"/>
        </w:rPr>
        <w:t xml:space="preserve">, </w:t>
      </w:r>
      <w:r w:rsidRPr="00711041">
        <w:rPr>
          <w:rFonts w:ascii="Times New Roman" w:hAnsi="Times New Roman" w:cs="Times New Roman"/>
          <w:i/>
          <w:sz w:val="20"/>
          <w:szCs w:val="20"/>
        </w:rPr>
        <w:t>Plant Cell Tissue Organ Cult</w:t>
      </w:r>
      <w:r w:rsidRPr="00711041">
        <w:rPr>
          <w:rFonts w:ascii="Times New Roman" w:hAnsi="Times New Roman" w:cs="Times New Roman"/>
          <w:sz w:val="20"/>
          <w:szCs w:val="20"/>
        </w:rPr>
        <w:t>. 1: 275-281.</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Gedil</w:t>
      </w:r>
      <w:proofErr w:type="spellEnd"/>
      <w:r w:rsidRPr="00711041">
        <w:rPr>
          <w:rFonts w:ascii="Times New Roman" w:hAnsi="Times New Roman" w:cs="Times New Roman"/>
          <w:sz w:val="20"/>
          <w:szCs w:val="20"/>
        </w:rPr>
        <w:t xml:space="preserve">, M. and </w:t>
      </w:r>
      <w:proofErr w:type="spellStart"/>
      <w:r w:rsidRPr="00711041">
        <w:rPr>
          <w:rFonts w:ascii="Times New Roman" w:hAnsi="Times New Roman" w:cs="Times New Roman"/>
          <w:sz w:val="20"/>
          <w:szCs w:val="20"/>
        </w:rPr>
        <w:t>Sartie</w:t>
      </w:r>
      <w:proofErr w:type="spellEnd"/>
      <w:r w:rsidRPr="00711041">
        <w:rPr>
          <w:rFonts w:ascii="Times New Roman" w:hAnsi="Times New Roman" w:cs="Times New Roman"/>
          <w:sz w:val="20"/>
          <w:szCs w:val="20"/>
        </w:rPr>
        <w:t xml:space="preserve">, A. (2010). Perspective on molecular breeding of Africa’s main staple food crops-cassava and yam. </w:t>
      </w:r>
      <w:r w:rsidRPr="00711041">
        <w:rPr>
          <w:rFonts w:ascii="Times New Roman" w:hAnsi="Times New Roman" w:cs="Times New Roman"/>
          <w:i/>
          <w:sz w:val="20"/>
          <w:szCs w:val="20"/>
        </w:rPr>
        <w:t>Aspects Appl. Biol</w:t>
      </w:r>
      <w:r w:rsidRPr="00711041">
        <w:rPr>
          <w:rFonts w:ascii="Times New Roman" w:hAnsi="Times New Roman" w:cs="Times New Roman"/>
          <w:sz w:val="20"/>
          <w:szCs w:val="20"/>
        </w:rPr>
        <w:t>. 96.123-135.</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Genstat</w:t>
      </w:r>
      <w:proofErr w:type="spellEnd"/>
      <w:r w:rsidRPr="00711041">
        <w:rPr>
          <w:rFonts w:ascii="Times New Roman" w:hAnsi="Times New Roman" w:cs="Times New Roman"/>
          <w:sz w:val="20"/>
          <w:szCs w:val="20"/>
        </w:rPr>
        <w:t xml:space="preserve"> (2012). </w:t>
      </w:r>
      <w:proofErr w:type="spellStart"/>
      <w:r w:rsidRPr="00711041">
        <w:rPr>
          <w:rFonts w:ascii="Times New Roman" w:hAnsi="Times New Roman" w:cs="Times New Roman"/>
          <w:sz w:val="20"/>
          <w:szCs w:val="20"/>
        </w:rPr>
        <w:t>Genstat</w:t>
      </w:r>
      <w:proofErr w:type="spellEnd"/>
      <w:r w:rsidRPr="00711041">
        <w:rPr>
          <w:rFonts w:ascii="Times New Roman" w:hAnsi="Times New Roman" w:cs="Times New Roman"/>
          <w:sz w:val="20"/>
          <w:szCs w:val="20"/>
        </w:rPr>
        <w:t xml:space="preserve"> for Windows, discovery, 12th edition. </w:t>
      </w:r>
      <w:proofErr w:type="spellStart"/>
      <w:r w:rsidRPr="00711041">
        <w:rPr>
          <w:rFonts w:ascii="Times New Roman" w:hAnsi="Times New Roman" w:cs="Times New Roman"/>
          <w:sz w:val="20"/>
          <w:szCs w:val="20"/>
        </w:rPr>
        <w:t>Lawes</w:t>
      </w:r>
      <w:proofErr w:type="spellEnd"/>
      <w:r w:rsidRPr="00711041">
        <w:rPr>
          <w:rFonts w:ascii="Times New Roman" w:hAnsi="Times New Roman" w:cs="Times New Roman"/>
          <w:sz w:val="20"/>
          <w:szCs w:val="20"/>
        </w:rPr>
        <w:t xml:space="preserve"> Agricultural Trust, </w:t>
      </w:r>
      <w:proofErr w:type="spellStart"/>
      <w:r w:rsidRPr="00711041">
        <w:rPr>
          <w:rFonts w:ascii="Times New Roman" w:hAnsi="Times New Roman" w:cs="Times New Roman"/>
          <w:sz w:val="20"/>
          <w:szCs w:val="20"/>
        </w:rPr>
        <w:t>Rothamsted</w:t>
      </w:r>
      <w:proofErr w:type="spellEnd"/>
      <w:r w:rsidRPr="00711041">
        <w:rPr>
          <w:rFonts w:ascii="Times New Roman" w:hAnsi="Times New Roman" w:cs="Times New Roman"/>
          <w:sz w:val="20"/>
          <w:szCs w:val="20"/>
        </w:rPr>
        <w:t xml:space="preserve"> Experimental Station. UK.</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 xml:space="preserve">George, E.F. and </w:t>
      </w:r>
      <w:proofErr w:type="spellStart"/>
      <w:r w:rsidRPr="00711041">
        <w:rPr>
          <w:rFonts w:ascii="Times New Roman" w:hAnsi="Times New Roman" w:cs="Times New Roman"/>
          <w:sz w:val="20"/>
          <w:szCs w:val="20"/>
        </w:rPr>
        <w:t>Sherington</w:t>
      </w:r>
      <w:proofErr w:type="spellEnd"/>
      <w:r w:rsidRPr="00711041">
        <w:rPr>
          <w:rFonts w:ascii="Times New Roman" w:hAnsi="Times New Roman" w:cs="Times New Roman"/>
          <w:sz w:val="20"/>
          <w:szCs w:val="20"/>
        </w:rPr>
        <w:t xml:space="preserve">, P.D. (1962). A revised medium for rapid growth and bioassays with tobacco tissue cultures. </w:t>
      </w:r>
      <w:r w:rsidRPr="00711041">
        <w:rPr>
          <w:rFonts w:ascii="Times New Roman" w:hAnsi="Times New Roman" w:cs="Times New Roman"/>
          <w:i/>
          <w:sz w:val="20"/>
          <w:szCs w:val="20"/>
        </w:rPr>
        <w:t>Physiol. Plant</w:t>
      </w:r>
      <w:r w:rsidRPr="00711041">
        <w:rPr>
          <w:rFonts w:ascii="Times New Roman" w:hAnsi="Times New Roman" w:cs="Times New Roman"/>
          <w:sz w:val="20"/>
          <w:szCs w:val="20"/>
        </w:rPr>
        <w:t>. 15 : 473-492.</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 xml:space="preserve">Harriman, J.C., (2012). Evaluation of some maize genotypes for acceptability and performance in stem borer endemic agro-ecology. An M.Sc. Thesis of the Department of Crop Science, Federal University of Technology, </w:t>
      </w:r>
      <w:proofErr w:type="spellStart"/>
      <w:r w:rsidRPr="00711041">
        <w:rPr>
          <w:rFonts w:ascii="Times New Roman" w:hAnsi="Times New Roman" w:cs="Times New Roman"/>
          <w:sz w:val="20"/>
          <w:szCs w:val="20"/>
        </w:rPr>
        <w:t>Owerri</w:t>
      </w:r>
      <w:proofErr w:type="spellEnd"/>
      <w:r w:rsidRPr="00711041">
        <w:rPr>
          <w:rFonts w:ascii="Times New Roman" w:hAnsi="Times New Roman" w:cs="Times New Roman"/>
          <w:sz w:val="20"/>
          <w:szCs w:val="20"/>
        </w:rPr>
        <w:t>.</w:t>
      </w:r>
    </w:p>
    <w:p w:rsidR="00E22F2D" w:rsidRPr="00711041" w:rsidRDefault="00E22F2D" w:rsidP="00711041">
      <w:pPr>
        <w:pStyle w:val="Default"/>
        <w:numPr>
          <w:ilvl w:val="0"/>
          <w:numId w:val="1"/>
        </w:numPr>
        <w:snapToGrid w:val="0"/>
        <w:ind w:left="425" w:hanging="425"/>
        <w:jc w:val="both"/>
        <w:rPr>
          <w:sz w:val="20"/>
          <w:szCs w:val="20"/>
        </w:rPr>
      </w:pPr>
      <w:r w:rsidRPr="00711041">
        <w:rPr>
          <w:sz w:val="20"/>
          <w:szCs w:val="20"/>
        </w:rPr>
        <w:t xml:space="preserve">Harriman, J.C., </w:t>
      </w:r>
      <w:proofErr w:type="spellStart"/>
      <w:r w:rsidRPr="00711041">
        <w:rPr>
          <w:sz w:val="20"/>
          <w:szCs w:val="20"/>
        </w:rPr>
        <w:t>Ngwuta</w:t>
      </w:r>
      <w:proofErr w:type="spellEnd"/>
      <w:r w:rsidRPr="00711041">
        <w:rPr>
          <w:sz w:val="20"/>
          <w:szCs w:val="20"/>
        </w:rPr>
        <w:t xml:space="preserve">, A.A., </w:t>
      </w:r>
      <w:proofErr w:type="spellStart"/>
      <w:r w:rsidRPr="00711041">
        <w:rPr>
          <w:sz w:val="20"/>
          <w:szCs w:val="20"/>
        </w:rPr>
        <w:t>Onyishi</w:t>
      </w:r>
      <w:proofErr w:type="spellEnd"/>
      <w:r w:rsidRPr="00711041">
        <w:rPr>
          <w:sz w:val="20"/>
          <w:szCs w:val="20"/>
        </w:rPr>
        <w:t xml:space="preserve">, G.C., </w:t>
      </w:r>
      <w:proofErr w:type="spellStart"/>
      <w:r w:rsidRPr="00711041">
        <w:rPr>
          <w:bCs/>
          <w:sz w:val="20"/>
          <w:szCs w:val="20"/>
        </w:rPr>
        <w:t>Nze</w:t>
      </w:r>
      <w:proofErr w:type="spellEnd"/>
      <w:r w:rsidRPr="00711041">
        <w:rPr>
          <w:bCs/>
          <w:sz w:val="20"/>
          <w:szCs w:val="20"/>
        </w:rPr>
        <w:t xml:space="preserve">, E. O., Orji, J.O. and </w:t>
      </w:r>
      <w:proofErr w:type="spellStart"/>
      <w:r w:rsidRPr="00711041">
        <w:rPr>
          <w:bCs/>
          <w:sz w:val="20"/>
          <w:szCs w:val="20"/>
        </w:rPr>
        <w:t>Ndulue</w:t>
      </w:r>
      <w:proofErr w:type="spellEnd"/>
      <w:r w:rsidRPr="00711041">
        <w:rPr>
          <w:bCs/>
          <w:sz w:val="20"/>
          <w:szCs w:val="20"/>
        </w:rPr>
        <w:t>, N.K. (2014).</w:t>
      </w:r>
      <w:r w:rsidRPr="00711041">
        <w:rPr>
          <w:b/>
          <w:bCs/>
          <w:sz w:val="20"/>
          <w:szCs w:val="20"/>
        </w:rPr>
        <w:t xml:space="preserve"> </w:t>
      </w:r>
      <w:r w:rsidRPr="00711041">
        <w:rPr>
          <w:sz w:val="20"/>
          <w:szCs w:val="20"/>
        </w:rPr>
        <w:t xml:space="preserve"> </w:t>
      </w:r>
      <w:r w:rsidRPr="00711041">
        <w:rPr>
          <w:bCs/>
          <w:sz w:val="20"/>
          <w:szCs w:val="20"/>
        </w:rPr>
        <w:t xml:space="preserve">Genotypic Performance of 15 Maize Cultivars for Stem Borer Resistance In </w:t>
      </w:r>
      <w:proofErr w:type="spellStart"/>
      <w:r w:rsidRPr="00711041">
        <w:rPr>
          <w:bCs/>
          <w:sz w:val="20"/>
          <w:szCs w:val="20"/>
        </w:rPr>
        <w:t>Owerri</w:t>
      </w:r>
      <w:proofErr w:type="spellEnd"/>
      <w:r w:rsidRPr="00711041">
        <w:rPr>
          <w:bCs/>
          <w:sz w:val="20"/>
          <w:szCs w:val="20"/>
        </w:rPr>
        <w:t xml:space="preserve"> West, South Eastern Nigeria</w:t>
      </w:r>
      <w:r w:rsidRPr="00711041">
        <w:rPr>
          <w:sz w:val="20"/>
          <w:szCs w:val="20"/>
        </w:rPr>
        <w:t xml:space="preserve">. </w:t>
      </w:r>
      <w:r w:rsidRPr="00711041">
        <w:rPr>
          <w:i/>
          <w:sz w:val="20"/>
          <w:szCs w:val="20"/>
        </w:rPr>
        <w:t>International Journal of Advanced Research</w:t>
      </w:r>
      <w:r w:rsidRPr="00711041">
        <w:rPr>
          <w:sz w:val="20"/>
          <w:szCs w:val="20"/>
        </w:rPr>
        <w:t>, Volume 2, Issue 8, 800-815.</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 xml:space="preserve">IITA (2011). Production efficiency in yam based enterprises in </w:t>
      </w:r>
      <w:proofErr w:type="spellStart"/>
      <w:r w:rsidRPr="00711041">
        <w:rPr>
          <w:rFonts w:ascii="Times New Roman" w:hAnsi="Times New Roman" w:cs="Times New Roman"/>
          <w:sz w:val="20"/>
          <w:szCs w:val="20"/>
        </w:rPr>
        <w:t>Ekiti</w:t>
      </w:r>
      <w:proofErr w:type="spellEnd"/>
      <w:r w:rsidRPr="00711041">
        <w:rPr>
          <w:rFonts w:ascii="Times New Roman" w:hAnsi="Times New Roman" w:cs="Times New Roman"/>
          <w:sz w:val="20"/>
          <w:szCs w:val="20"/>
        </w:rPr>
        <w:t xml:space="preserve"> State, Nigeria. </w:t>
      </w:r>
      <w:r w:rsidRPr="00711041">
        <w:rPr>
          <w:rFonts w:ascii="Times New Roman" w:hAnsi="Times New Roman" w:cs="Times New Roman"/>
          <w:i/>
          <w:sz w:val="20"/>
          <w:szCs w:val="20"/>
        </w:rPr>
        <w:t>Journal of Central European Agriculture</w:t>
      </w:r>
      <w:r w:rsidRPr="00711041">
        <w:rPr>
          <w:rFonts w:ascii="Times New Roman" w:hAnsi="Times New Roman" w:cs="Times New Roman"/>
          <w:sz w:val="20"/>
          <w:szCs w:val="20"/>
        </w:rPr>
        <w:t>. Pp. 627-634.</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Isidro, E.S.P., Luz Angela, T.A. and Richard, L.Y., (2011). Somatic embryogenesis in yam (</w:t>
      </w:r>
      <w:proofErr w:type="spellStart"/>
      <w:r w:rsidRPr="00711041">
        <w:rPr>
          <w:rFonts w:ascii="Times New Roman" w:hAnsi="Times New Roman" w:cs="Times New Roman"/>
          <w:i/>
          <w:sz w:val="20"/>
          <w:szCs w:val="20"/>
        </w:rPr>
        <w:t>Dioscorea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rotundata</w:t>
      </w:r>
      <w:proofErr w:type="spellEnd"/>
      <w:r w:rsidRPr="00711041">
        <w:rPr>
          <w:rFonts w:ascii="Times New Roman" w:hAnsi="Times New Roman" w:cs="Times New Roman"/>
          <w:sz w:val="20"/>
          <w:szCs w:val="20"/>
        </w:rPr>
        <w:t xml:space="preserve">). </w:t>
      </w:r>
      <w:r w:rsidRPr="00711041">
        <w:rPr>
          <w:rFonts w:ascii="Times New Roman" w:hAnsi="Times New Roman" w:cs="Times New Roman"/>
          <w:i/>
          <w:sz w:val="20"/>
          <w:szCs w:val="20"/>
        </w:rPr>
        <w:t xml:space="preserve">Rev. Fac. </w:t>
      </w:r>
      <w:proofErr w:type="spellStart"/>
      <w:r w:rsidRPr="00711041">
        <w:rPr>
          <w:rFonts w:ascii="Times New Roman" w:hAnsi="Times New Roman" w:cs="Times New Roman"/>
          <w:i/>
          <w:sz w:val="20"/>
          <w:szCs w:val="20"/>
        </w:rPr>
        <w:t>Nal</w:t>
      </w:r>
      <w:proofErr w:type="spellEnd"/>
      <w:r w:rsidRPr="00711041">
        <w:rPr>
          <w:rFonts w:ascii="Times New Roman" w:hAnsi="Times New Roman" w:cs="Times New Roman"/>
          <w:i/>
          <w:sz w:val="20"/>
          <w:szCs w:val="20"/>
        </w:rPr>
        <w:t xml:space="preserve">. Agric. </w:t>
      </w:r>
      <w:proofErr w:type="spellStart"/>
      <w:r w:rsidRPr="00711041">
        <w:rPr>
          <w:rFonts w:ascii="Times New Roman" w:hAnsi="Times New Roman" w:cs="Times New Roman"/>
          <w:i/>
          <w:sz w:val="20"/>
          <w:szCs w:val="20"/>
        </w:rPr>
        <w:t>Medelin</w:t>
      </w:r>
      <w:proofErr w:type="spellEnd"/>
      <w:r w:rsidRPr="00711041">
        <w:rPr>
          <w:rFonts w:ascii="Times New Roman" w:hAnsi="Times New Roman" w:cs="Times New Roman"/>
          <w:sz w:val="20"/>
          <w:szCs w:val="20"/>
        </w:rPr>
        <w:t xml:space="preserve"> Vol.64 no.2.</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lastRenderedPageBreak/>
        <w:t>Jova</w:t>
      </w:r>
      <w:proofErr w:type="spellEnd"/>
      <w:r w:rsidRPr="00711041">
        <w:rPr>
          <w:rFonts w:ascii="Times New Roman" w:hAnsi="Times New Roman" w:cs="Times New Roman"/>
          <w:sz w:val="20"/>
          <w:szCs w:val="20"/>
        </w:rPr>
        <w:t xml:space="preserve">, M.C., </w:t>
      </w:r>
      <w:proofErr w:type="spellStart"/>
      <w:r w:rsidRPr="00711041">
        <w:rPr>
          <w:rFonts w:ascii="Times New Roman" w:hAnsi="Times New Roman" w:cs="Times New Roman"/>
          <w:sz w:val="20"/>
          <w:szCs w:val="20"/>
        </w:rPr>
        <w:t>Kosky</w:t>
      </w:r>
      <w:proofErr w:type="spellEnd"/>
      <w:r w:rsidRPr="00711041">
        <w:rPr>
          <w:rFonts w:ascii="Times New Roman" w:hAnsi="Times New Roman" w:cs="Times New Roman"/>
          <w:sz w:val="20"/>
          <w:szCs w:val="20"/>
        </w:rPr>
        <w:t xml:space="preserve">, R.G., Perez, M.B., </w:t>
      </w:r>
      <w:proofErr w:type="spellStart"/>
      <w:r w:rsidRPr="00711041">
        <w:rPr>
          <w:rFonts w:ascii="Times New Roman" w:hAnsi="Times New Roman" w:cs="Times New Roman"/>
          <w:sz w:val="20"/>
          <w:szCs w:val="20"/>
        </w:rPr>
        <w:t>Pino</w:t>
      </w:r>
      <w:proofErr w:type="spellEnd"/>
      <w:r w:rsidRPr="00711041">
        <w:rPr>
          <w:rFonts w:ascii="Times New Roman" w:hAnsi="Times New Roman" w:cs="Times New Roman"/>
          <w:sz w:val="20"/>
          <w:szCs w:val="20"/>
        </w:rPr>
        <w:t xml:space="preserve">, A.S. and Vega, V.M.(2005).  Production of yam micro tubers using a temporary immersion system. </w:t>
      </w:r>
      <w:r w:rsidRPr="00711041">
        <w:rPr>
          <w:rFonts w:ascii="Times New Roman" w:hAnsi="Times New Roman" w:cs="Times New Roman"/>
          <w:i/>
          <w:sz w:val="20"/>
          <w:szCs w:val="20"/>
        </w:rPr>
        <w:t xml:space="preserve">Plant cell </w:t>
      </w:r>
      <w:proofErr w:type="spellStart"/>
      <w:r w:rsidRPr="00711041">
        <w:rPr>
          <w:rFonts w:ascii="Times New Roman" w:hAnsi="Times New Roman" w:cs="Times New Roman"/>
          <w:i/>
          <w:sz w:val="20"/>
          <w:szCs w:val="20"/>
        </w:rPr>
        <w:t>Tiss</w:t>
      </w:r>
      <w:proofErr w:type="spellEnd"/>
      <w:r w:rsidRPr="00711041">
        <w:rPr>
          <w:rFonts w:ascii="Times New Roman" w:hAnsi="Times New Roman" w:cs="Times New Roman"/>
          <w:i/>
          <w:sz w:val="20"/>
          <w:szCs w:val="20"/>
        </w:rPr>
        <w:t>. Org. cult</w:t>
      </w:r>
      <w:r w:rsidRPr="00711041">
        <w:rPr>
          <w:rFonts w:ascii="Times New Roman" w:hAnsi="Times New Roman" w:cs="Times New Roman"/>
          <w:sz w:val="20"/>
          <w:szCs w:val="20"/>
        </w:rPr>
        <w:t>. 83:103-107.</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Mantell</w:t>
      </w:r>
      <w:proofErr w:type="spellEnd"/>
      <w:r w:rsidRPr="00711041">
        <w:rPr>
          <w:rFonts w:ascii="Times New Roman" w:hAnsi="Times New Roman" w:cs="Times New Roman"/>
          <w:sz w:val="20"/>
          <w:szCs w:val="20"/>
        </w:rPr>
        <w:t xml:space="preserve">, S.H., </w:t>
      </w:r>
      <w:proofErr w:type="spellStart"/>
      <w:r w:rsidRPr="00711041">
        <w:rPr>
          <w:rFonts w:ascii="Times New Roman" w:hAnsi="Times New Roman" w:cs="Times New Roman"/>
          <w:sz w:val="20"/>
          <w:szCs w:val="20"/>
        </w:rPr>
        <w:t>Haque</w:t>
      </w:r>
      <w:proofErr w:type="spellEnd"/>
      <w:r w:rsidRPr="00711041">
        <w:rPr>
          <w:rFonts w:ascii="Times New Roman" w:hAnsi="Times New Roman" w:cs="Times New Roman"/>
          <w:sz w:val="20"/>
          <w:szCs w:val="20"/>
        </w:rPr>
        <w:t xml:space="preserve">, S.Q. and White, A.P., (1978). Clonal multiplication of </w:t>
      </w:r>
      <w:r w:rsidRPr="00711041">
        <w:rPr>
          <w:rFonts w:ascii="Times New Roman" w:hAnsi="Times New Roman" w:cs="Times New Roman"/>
          <w:i/>
          <w:sz w:val="20"/>
          <w:szCs w:val="20"/>
        </w:rPr>
        <w:t xml:space="preserve">D. </w:t>
      </w:r>
      <w:proofErr w:type="spellStart"/>
      <w:r w:rsidRPr="00711041">
        <w:rPr>
          <w:rFonts w:ascii="Times New Roman" w:hAnsi="Times New Roman" w:cs="Times New Roman"/>
          <w:i/>
          <w:sz w:val="20"/>
          <w:szCs w:val="20"/>
        </w:rPr>
        <w:t>alata</w:t>
      </w:r>
      <w:proofErr w:type="spellEnd"/>
      <w:r w:rsidRPr="00711041">
        <w:rPr>
          <w:rFonts w:ascii="Times New Roman" w:hAnsi="Times New Roman" w:cs="Times New Roman"/>
          <w:sz w:val="20"/>
          <w:szCs w:val="20"/>
        </w:rPr>
        <w:t xml:space="preserve"> L and </w:t>
      </w:r>
      <w:r w:rsidRPr="00711041">
        <w:rPr>
          <w:rFonts w:ascii="Times New Roman" w:hAnsi="Times New Roman" w:cs="Times New Roman"/>
          <w:i/>
          <w:sz w:val="20"/>
          <w:szCs w:val="20"/>
        </w:rPr>
        <w:t xml:space="preserve">D. </w:t>
      </w:r>
      <w:proofErr w:type="spellStart"/>
      <w:r w:rsidRPr="00711041">
        <w:rPr>
          <w:rFonts w:ascii="Times New Roman" w:hAnsi="Times New Roman" w:cs="Times New Roman"/>
          <w:i/>
          <w:sz w:val="20"/>
          <w:szCs w:val="20"/>
        </w:rPr>
        <w:t>rotundata</w:t>
      </w:r>
      <w:proofErr w:type="spellEnd"/>
      <w:r w:rsidRPr="00711041">
        <w:rPr>
          <w:rFonts w:ascii="Times New Roman" w:hAnsi="Times New Roman" w:cs="Times New Roman"/>
          <w:sz w:val="20"/>
          <w:szCs w:val="20"/>
        </w:rPr>
        <w:t xml:space="preserve"> </w:t>
      </w:r>
      <w:proofErr w:type="spellStart"/>
      <w:r w:rsidRPr="00711041">
        <w:rPr>
          <w:rFonts w:ascii="Times New Roman" w:hAnsi="Times New Roman" w:cs="Times New Roman"/>
          <w:sz w:val="20"/>
          <w:szCs w:val="20"/>
        </w:rPr>
        <w:t>Poir</w:t>
      </w:r>
      <w:proofErr w:type="spellEnd"/>
      <w:r w:rsidRPr="00711041">
        <w:rPr>
          <w:rFonts w:ascii="Times New Roman" w:hAnsi="Times New Roman" w:cs="Times New Roman"/>
          <w:sz w:val="20"/>
          <w:szCs w:val="20"/>
        </w:rPr>
        <w:t xml:space="preserve">. Yams by tissue culture. </w:t>
      </w:r>
      <w:r w:rsidRPr="00711041">
        <w:rPr>
          <w:rFonts w:ascii="Times New Roman" w:hAnsi="Times New Roman" w:cs="Times New Roman"/>
          <w:i/>
          <w:sz w:val="20"/>
          <w:szCs w:val="20"/>
        </w:rPr>
        <w:t>Journal of Horticultural Science</w:t>
      </w:r>
      <w:r w:rsidRPr="00711041">
        <w:rPr>
          <w:rFonts w:ascii="Times New Roman" w:hAnsi="Times New Roman" w:cs="Times New Roman"/>
          <w:sz w:val="20"/>
          <w:szCs w:val="20"/>
        </w:rPr>
        <w:t xml:space="preserve"> 53: 95-98.</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Mignouna</w:t>
      </w:r>
      <w:proofErr w:type="spellEnd"/>
      <w:r w:rsidRPr="00711041">
        <w:rPr>
          <w:rFonts w:ascii="Times New Roman" w:hAnsi="Times New Roman" w:cs="Times New Roman"/>
          <w:sz w:val="20"/>
          <w:szCs w:val="20"/>
        </w:rPr>
        <w:t xml:space="preserve">, H., </w:t>
      </w:r>
      <w:proofErr w:type="spellStart"/>
      <w:r w:rsidRPr="00711041">
        <w:rPr>
          <w:rFonts w:ascii="Times New Roman" w:hAnsi="Times New Roman" w:cs="Times New Roman"/>
          <w:sz w:val="20"/>
          <w:szCs w:val="20"/>
        </w:rPr>
        <w:t>Abang</w:t>
      </w:r>
      <w:proofErr w:type="spellEnd"/>
      <w:r w:rsidRPr="00711041">
        <w:rPr>
          <w:rFonts w:ascii="Times New Roman" w:hAnsi="Times New Roman" w:cs="Times New Roman"/>
          <w:sz w:val="20"/>
          <w:szCs w:val="20"/>
        </w:rPr>
        <w:t xml:space="preserve">, M., Green, K. and </w:t>
      </w:r>
      <w:proofErr w:type="spellStart"/>
      <w:r w:rsidRPr="00711041">
        <w:rPr>
          <w:rFonts w:ascii="Times New Roman" w:hAnsi="Times New Roman" w:cs="Times New Roman"/>
          <w:sz w:val="20"/>
          <w:szCs w:val="20"/>
        </w:rPr>
        <w:t>Asiedu</w:t>
      </w:r>
      <w:proofErr w:type="spellEnd"/>
      <w:r w:rsidRPr="00711041">
        <w:rPr>
          <w:rFonts w:ascii="Times New Roman" w:hAnsi="Times New Roman" w:cs="Times New Roman"/>
          <w:sz w:val="20"/>
          <w:szCs w:val="20"/>
        </w:rPr>
        <w:t>, R. (2001). Inheritance of resistance in water yam (</w:t>
      </w:r>
      <w:proofErr w:type="spellStart"/>
      <w:r w:rsidRPr="00711041">
        <w:rPr>
          <w:rFonts w:ascii="Times New Roman" w:hAnsi="Times New Roman" w:cs="Times New Roman"/>
          <w:i/>
          <w:sz w:val="20"/>
          <w:szCs w:val="20"/>
        </w:rPr>
        <w:t>Dioscorea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alata</w:t>
      </w:r>
      <w:proofErr w:type="spellEnd"/>
      <w:r w:rsidRPr="00711041">
        <w:rPr>
          <w:rFonts w:ascii="Times New Roman" w:hAnsi="Times New Roman" w:cs="Times New Roman"/>
          <w:sz w:val="20"/>
          <w:szCs w:val="20"/>
        </w:rPr>
        <w:t>) to anthracnose (</w:t>
      </w:r>
      <w:proofErr w:type="spellStart"/>
      <w:r w:rsidRPr="00711041">
        <w:rPr>
          <w:rFonts w:ascii="Times New Roman" w:hAnsi="Times New Roman" w:cs="Times New Roman"/>
          <w:i/>
          <w:sz w:val="20"/>
          <w:szCs w:val="20"/>
        </w:rPr>
        <w:t>colletotrichum</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gloeosporioides</w:t>
      </w:r>
      <w:proofErr w:type="spellEnd"/>
      <w:r w:rsidRPr="00711041">
        <w:rPr>
          <w:rFonts w:ascii="Times New Roman" w:hAnsi="Times New Roman" w:cs="Times New Roman"/>
          <w:sz w:val="20"/>
          <w:szCs w:val="20"/>
        </w:rPr>
        <w:t xml:space="preserve">). </w:t>
      </w:r>
      <w:r w:rsidRPr="00711041">
        <w:rPr>
          <w:rFonts w:ascii="Times New Roman" w:hAnsi="Times New Roman" w:cs="Times New Roman"/>
          <w:i/>
          <w:sz w:val="20"/>
          <w:szCs w:val="20"/>
        </w:rPr>
        <w:t>Theoretical and Applied Genetics</w:t>
      </w:r>
      <w:r w:rsidRPr="00711041">
        <w:rPr>
          <w:rFonts w:ascii="Times New Roman" w:hAnsi="Times New Roman" w:cs="Times New Roman"/>
          <w:sz w:val="20"/>
          <w:szCs w:val="20"/>
        </w:rPr>
        <w:t>. 103 (1): 52-55.</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Murashige</w:t>
      </w:r>
      <w:proofErr w:type="spellEnd"/>
      <w:r w:rsidRPr="00711041">
        <w:rPr>
          <w:rFonts w:ascii="Times New Roman" w:hAnsi="Times New Roman" w:cs="Times New Roman"/>
          <w:sz w:val="20"/>
          <w:szCs w:val="20"/>
        </w:rPr>
        <w:t xml:space="preserve">, T. and </w:t>
      </w:r>
      <w:proofErr w:type="spellStart"/>
      <w:r w:rsidRPr="00711041">
        <w:rPr>
          <w:rFonts w:ascii="Times New Roman" w:hAnsi="Times New Roman" w:cs="Times New Roman"/>
          <w:sz w:val="20"/>
          <w:szCs w:val="20"/>
        </w:rPr>
        <w:t>Skoog</w:t>
      </w:r>
      <w:proofErr w:type="spellEnd"/>
      <w:r w:rsidRPr="00711041">
        <w:rPr>
          <w:rFonts w:ascii="Times New Roman" w:hAnsi="Times New Roman" w:cs="Times New Roman"/>
          <w:sz w:val="20"/>
          <w:szCs w:val="20"/>
        </w:rPr>
        <w:t xml:space="preserve">, F. (1962). A revised medium for rapid growth and bioassays with tobacco tissue cultures. </w:t>
      </w:r>
      <w:proofErr w:type="spellStart"/>
      <w:r w:rsidRPr="00711041">
        <w:rPr>
          <w:rFonts w:ascii="Times New Roman" w:hAnsi="Times New Roman" w:cs="Times New Roman"/>
          <w:i/>
          <w:sz w:val="20"/>
          <w:szCs w:val="20"/>
        </w:rPr>
        <w:t>Physiologia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plantarum</w:t>
      </w:r>
      <w:proofErr w:type="spellEnd"/>
      <w:r w:rsidRPr="00711041">
        <w:rPr>
          <w:rFonts w:ascii="Times New Roman" w:hAnsi="Times New Roman" w:cs="Times New Roman"/>
          <w:sz w:val="20"/>
          <w:szCs w:val="20"/>
        </w:rPr>
        <w:t xml:space="preserve"> 15: 473-479</w:t>
      </w:r>
      <w:r w:rsidR="008F4D10">
        <w:rPr>
          <w:rFonts w:ascii="Times New Roman" w:hAnsi="Times New Roman" w:cs="Times New Roman"/>
          <w:sz w:val="20"/>
          <w:szCs w:val="20"/>
        </w:rPr>
        <w:t>.</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 xml:space="preserve">Ng, S.Y.C.(1988). </w:t>
      </w:r>
      <w:r w:rsidRPr="00711041">
        <w:rPr>
          <w:rFonts w:ascii="Times New Roman" w:hAnsi="Times New Roman" w:cs="Times New Roman"/>
          <w:i/>
          <w:sz w:val="20"/>
          <w:szCs w:val="20"/>
        </w:rPr>
        <w:t>In vitro</w:t>
      </w:r>
      <w:r w:rsidRPr="00711041">
        <w:rPr>
          <w:rFonts w:ascii="Times New Roman" w:hAnsi="Times New Roman" w:cs="Times New Roman"/>
          <w:sz w:val="20"/>
          <w:szCs w:val="20"/>
        </w:rPr>
        <w:t xml:space="preserve"> </w:t>
      </w:r>
      <w:proofErr w:type="spellStart"/>
      <w:r w:rsidRPr="00711041">
        <w:rPr>
          <w:rFonts w:ascii="Times New Roman" w:hAnsi="Times New Roman" w:cs="Times New Roman"/>
          <w:sz w:val="20"/>
          <w:szCs w:val="20"/>
        </w:rPr>
        <w:t>tuberization</w:t>
      </w:r>
      <w:proofErr w:type="spellEnd"/>
      <w:r w:rsidRPr="00711041">
        <w:rPr>
          <w:rFonts w:ascii="Times New Roman" w:hAnsi="Times New Roman" w:cs="Times New Roman"/>
          <w:sz w:val="20"/>
          <w:szCs w:val="20"/>
        </w:rPr>
        <w:t xml:space="preserve"> in white yam (</w:t>
      </w:r>
      <w:proofErr w:type="spellStart"/>
      <w:r w:rsidRPr="00711041">
        <w:rPr>
          <w:rFonts w:ascii="Times New Roman" w:hAnsi="Times New Roman" w:cs="Times New Roman"/>
          <w:i/>
          <w:sz w:val="20"/>
          <w:szCs w:val="20"/>
        </w:rPr>
        <w:t>Dioscorea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rotundata</w:t>
      </w:r>
      <w:proofErr w:type="spellEnd"/>
      <w:r w:rsidRPr="00711041">
        <w:rPr>
          <w:rFonts w:ascii="Times New Roman" w:hAnsi="Times New Roman" w:cs="Times New Roman"/>
          <w:sz w:val="20"/>
          <w:szCs w:val="20"/>
        </w:rPr>
        <w:t xml:space="preserve"> </w:t>
      </w:r>
      <w:proofErr w:type="spellStart"/>
      <w:r w:rsidRPr="00711041">
        <w:rPr>
          <w:rFonts w:ascii="Times New Roman" w:hAnsi="Times New Roman" w:cs="Times New Roman"/>
          <w:sz w:val="20"/>
          <w:szCs w:val="20"/>
        </w:rPr>
        <w:t>Poir</w:t>
      </w:r>
      <w:proofErr w:type="spellEnd"/>
      <w:r w:rsidRPr="00711041">
        <w:rPr>
          <w:rFonts w:ascii="Times New Roman" w:hAnsi="Times New Roman" w:cs="Times New Roman"/>
          <w:sz w:val="20"/>
          <w:szCs w:val="20"/>
        </w:rPr>
        <w:t xml:space="preserve">). In: Bajaj YPS, editor. </w:t>
      </w:r>
      <w:r w:rsidRPr="00711041">
        <w:rPr>
          <w:rFonts w:ascii="Times New Roman" w:hAnsi="Times New Roman" w:cs="Times New Roman"/>
          <w:i/>
          <w:sz w:val="20"/>
          <w:szCs w:val="20"/>
        </w:rPr>
        <w:t>Biotechnology in Agriculture and Forestry.</w:t>
      </w:r>
      <w:r w:rsidRPr="00711041">
        <w:rPr>
          <w:rFonts w:ascii="Times New Roman" w:hAnsi="Times New Roman" w:cs="Times New Roman"/>
          <w:sz w:val="20"/>
          <w:szCs w:val="20"/>
        </w:rPr>
        <w:t xml:space="preserve"> Vol.19. High tech and </w:t>
      </w:r>
      <w:proofErr w:type="spellStart"/>
      <w:r w:rsidRPr="00711041">
        <w:rPr>
          <w:rFonts w:ascii="Times New Roman" w:hAnsi="Times New Roman" w:cs="Times New Roman"/>
          <w:sz w:val="20"/>
          <w:szCs w:val="20"/>
        </w:rPr>
        <w:t>micropropagation</w:t>
      </w:r>
      <w:proofErr w:type="spellEnd"/>
      <w:r w:rsidRPr="00711041">
        <w:rPr>
          <w:rFonts w:ascii="Times New Roman" w:hAnsi="Times New Roman" w:cs="Times New Roman"/>
          <w:sz w:val="20"/>
          <w:szCs w:val="20"/>
        </w:rPr>
        <w:t xml:space="preserve"> III Springer- </w:t>
      </w:r>
      <w:proofErr w:type="spellStart"/>
      <w:r w:rsidRPr="00711041">
        <w:rPr>
          <w:rFonts w:ascii="Times New Roman" w:hAnsi="Times New Roman" w:cs="Times New Roman"/>
          <w:sz w:val="20"/>
          <w:szCs w:val="20"/>
        </w:rPr>
        <w:t>Verlog</w:t>
      </w:r>
      <w:proofErr w:type="spellEnd"/>
      <w:r w:rsidRPr="00711041">
        <w:rPr>
          <w:rFonts w:ascii="Times New Roman" w:hAnsi="Times New Roman" w:cs="Times New Roman"/>
          <w:sz w:val="20"/>
          <w:szCs w:val="20"/>
        </w:rPr>
        <w:t>. Berlin , Germany. Pp. 135-159.</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Ngwuta</w:t>
      </w:r>
      <w:proofErr w:type="spellEnd"/>
      <w:r w:rsidRPr="00711041">
        <w:rPr>
          <w:rFonts w:ascii="Times New Roman" w:hAnsi="Times New Roman" w:cs="Times New Roman"/>
          <w:sz w:val="20"/>
          <w:szCs w:val="20"/>
        </w:rPr>
        <w:t xml:space="preserve">, A.A., (2007). Evaluation of thirteen cultivars of </w:t>
      </w:r>
      <w:proofErr w:type="spellStart"/>
      <w:r w:rsidRPr="00711041">
        <w:rPr>
          <w:rFonts w:ascii="Times New Roman" w:hAnsi="Times New Roman" w:cs="Times New Roman"/>
          <w:sz w:val="20"/>
          <w:szCs w:val="20"/>
        </w:rPr>
        <w:t>bambara</w:t>
      </w:r>
      <w:proofErr w:type="spellEnd"/>
      <w:r w:rsidRPr="00711041">
        <w:rPr>
          <w:rFonts w:ascii="Times New Roman" w:hAnsi="Times New Roman" w:cs="Times New Roman"/>
          <w:sz w:val="20"/>
          <w:szCs w:val="20"/>
        </w:rPr>
        <w:t xml:space="preserve"> groundnut (</w:t>
      </w:r>
      <w:proofErr w:type="spellStart"/>
      <w:r w:rsidRPr="00711041">
        <w:rPr>
          <w:rFonts w:ascii="Times New Roman" w:hAnsi="Times New Roman" w:cs="Times New Roman"/>
          <w:sz w:val="20"/>
          <w:szCs w:val="20"/>
        </w:rPr>
        <w:t>Vigna</w:t>
      </w:r>
      <w:proofErr w:type="spellEnd"/>
      <w:r w:rsidRPr="00711041">
        <w:rPr>
          <w:rFonts w:ascii="Times New Roman" w:hAnsi="Times New Roman" w:cs="Times New Roman"/>
          <w:sz w:val="20"/>
          <w:szCs w:val="20"/>
        </w:rPr>
        <w:t xml:space="preserve"> subterranean L </w:t>
      </w:r>
      <w:proofErr w:type="spellStart"/>
      <w:r w:rsidRPr="00711041">
        <w:rPr>
          <w:rFonts w:ascii="Times New Roman" w:hAnsi="Times New Roman" w:cs="Times New Roman"/>
          <w:sz w:val="20"/>
          <w:szCs w:val="20"/>
        </w:rPr>
        <w:t>Verdc</w:t>
      </w:r>
      <w:proofErr w:type="spellEnd"/>
      <w:r w:rsidRPr="00711041">
        <w:rPr>
          <w:rFonts w:ascii="Times New Roman" w:hAnsi="Times New Roman" w:cs="Times New Roman"/>
          <w:sz w:val="20"/>
          <w:szCs w:val="20"/>
        </w:rPr>
        <w:t xml:space="preserve">.) in </w:t>
      </w:r>
      <w:proofErr w:type="spellStart"/>
      <w:r w:rsidRPr="00711041">
        <w:rPr>
          <w:rFonts w:ascii="Times New Roman" w:hAnsi="Times New Roman" w:cs="Times New Roman"/>
          <w:sz w:val="20"/>
          <w:szCs w:val="20"/>
        </w:rPr>
        <w:t>Umudike</w:t>
      </w:r>
      <w:proofErr w:type="spellEnd"/>
      <w:r w:rsidRPr="00711041">
        <w:rPr>
          <w:rFonts w:ascii="Times New Roman" w:hAnsi="Times New Roman" w:cs="Times New Roman"/>
          <w:sz w:val="20"/>
          <w:szCs w:val="20"/>
        </w:rPr>
        <w:t xml:space="preserve">, rainforest </w:t>
      </w:r>
      <w:proofErr w:type="spellStart"/>
      <w:r w:rsidRPr="00711041">
        <w:rPr>
          <w:rFonts w:ascii="Times New Roman" w:hAnsi="Times New Roman" w:cs="Times New Roman"/>
          <w:sz w:val="20"/>
          <w:szCs w:val="20"/>
        </w:rPr>
        <w:t>agroecological</w:t>
      </w:r>
      <w:proofErr w:type="spellEnd"/>
      <w:r w:rsidRPr="00711041">
        <w:rPr>
          <w:rFonts w:ascii="Times New Roman" w:hAnsi="Times New Roman" w:cs="Times New Roman"/>
          <w:sz w:val="20"/>
          <w:szCs w:val="20"/>
        </w:rPr>
        <w:t xml:space="preserve"> area of Nigeria. </w:t>
      </w:r>
      <w:r w:rsidRPr="00711041">
        <w:rPr>
          <w:rFonts w:ascii="Times New Roman" w:hAnsi="Times New Roman" w:cs="Times New Roman"/>
          <w:i/>
          <w:sz w:val="20"/>
          <w:szCs w:val="20"/>
        </w:rPr>
        <w:t>International Journal of Agriculture and Rural Development.</w:t>
      </w:r>
      <w:r w:rsidRPr="00711041">
        <w:rPr>
          <w:rFonts w:ascii="Times New Roman" w:hAnsi="Times New Roman" w:cs="Times New Roman"/>
          <w:sz w:val="20"/>
          <w:szCs w:val="20"/>
        </w:rPr>
        <w:t xml:space="preserve"> 9: 120-122.</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Ngwuta</w:t>
      </w:r>
      <w:proofErr w:type="spellEnd"/>
      <w:r w:rsidRPr="00711041">
        <w:rPr>
          <w:rFonts w:ascii="Times New Roman" w:hAnsi="Times New Roman" w:cs="Times New Roman"/>
          <w:sz w:val="20"/>
          <w:szCs w:val="20"/>
        </w:rPr>
        <w:t xml:space="preserve">, A.A., </w:t>
      </w:r>
      <w:proofErr w:type="spellStart"/>
      <w:r w:rsidRPr="00711041">
        <w:rPr>
          <w:rFonts w:ascii="Times New Roman" w:hAnsi="Times New Roman" w:cs="Times New Roman"/>
          <w:sz w:val="20"/>
          <w:szCs w:val="20"/>
        </w:rPr>
        <w:t>Ajala</w:t>
      </w:r>
      <w:proofErr w:type="spellEnd"/>
      <w:r w:rsidRPr="00711041">
        <w:rPr>
          <w:rFonts w:ascii="Times New Roman" w:hAnsi="Times New Roman" w:cs="Times New Roman"/>
          <w:sz w:val="20"/>
          <w:szCs w:val="20"/>
        </w:rPr>
        <w:t xml:space="preserve">, S.O., Obi, I.O. and </w:t>
      </w:r>
      <w:proofErr w:type="spellStart"/>
      <w:r w:rsidRPr="00711041">
        <w:rPr>
          <w:rFonts w:ascii="Times New Roman" w:hAnsi="Times New Roman" w:cs="Times New Roman"/>
          <w:sz w:val="20"/>
          <w:szCs w:val="20"/>
        </w:rPr>
        <w:t>Ene-Obong</w:t>
      </w:r>
      <w:proofErr w:type="spellEnd"/>
      <w:r w:rsidRPr="00711041">
        <w:rPr>
          <w:rFonts w:ascii="Times New Roman" w:hAnsi="Times New Roman" w:cs="Times New Roman"/>
          <w:sz w:val="20"/>
          <w:szCs w:val="20"/>
        </w:rPr>
        <w:t>, E.E. (2001). Potential sources of resistance to maize stem borers (</w:t>
      </w:r>
      <w:proofErr w:type="spellStart"/>
      <w:r w:rsidRPr="00711041">
        <w:rPr>
          <w:rFonts w:ascii="Times New Roman" w:hAnsi="Times New Roman" w:cs="Times New Roman"/>
          <w:i/>
          <w:sz w:val="20"/>
          <w:szCs w:val="20"/>
        </w:rPr>
        <w:t>Sesamia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calamistis</w:t>
      </w:r>
      <w:proofErr w:type="spellEnd"/>
      <w:r w:rsidRPr="00711041">
        <w:rPr>
          <w:rFonts w:ascii="Times New Roman" w:hAnsi="Times New Roman" w:cs="Times New Roman"/>
          <w:sz w:val="20"/>
          <w:szCs w:val="20"/>
        </w:rPr>
        <w:t xml:space="preserve"> (</w:t>
      </w:r>
      <w:proofErr w:type="spellStart"/>
      <w:r w:rsidRPr="00711041">
        <w:rPr>
          <w:rFonts w:ascii="Times New Roman" w:hAnsi="Times New Roman" w:cs="Times New Roman"/>
          <w:sz w:val="20"/>
          <w:szCs w:val="20"/>
        </w:rPr>
        <w:t>Hampson</w:t>
      </w:r>
      <w:proofErr w:type="spellEnd"/>
      <w:r w:rsidRPr="00711041">
        <w:rPr>
          <w:rFonts w:ascii="Times New Roman" w:hAnsi="Times New Roman" w:cs="Times New Roman"/>
          <w:sz w:val="20"/>
          <w:szCs w:val="20"/>
        </w:rPr>
        <w:t>)) and (</w:t>
      </w:r>
      <w:proofErr w:type="spellStart"/>
      <w:r w:rsidRPr="00711041">
        <w:rPr>
          <w:rFonts w:ascii="Times New Roman" w:hAnsi="Times New Roman" w:cs="Times New Roman"/>
          <w:i/>
          <w:sz w:val="20"/>
          <w:szCs w:val="20"/>
        </w:rPr>
        <w:t>Eldana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saccharina</w:t>
      </w:r>
      <w:proofErr w:type="spellEnd"/>
      <w:r w:rsidRPr="00711041">
        <w:rPr>
          <w:rFonts w:ascii="Times New Roman" w:hAnsi="Times New Roman" w:cs="Times New Roman"/>
          <w:sz w:val="20"/>
          <w:szCs w:val="20"/>
        </w:rPr>
        <w:t xml:space="preserve"> (Walker)) in local maize populations of south-eastern Nigeria. </w:t>
      </w:r>
      <w:r w:rsidRPr="00711041">
        <w:rPr>
          <w:rFonts w:ascii="Times New Roman" w:hAnsi="Times New Roman" w:cs="Times New Roman"/>
          <w:i/>
          <w:sz w:val="20"/>
          <w:szCs w:val="20"/>
        </w:rPr>
        <w:t>African Crop Science Proceedings</w:t>
      </w:r>
      <w:r w:rsidRPr="00711041">
        <w:rPr>
          <w:rFonts w:ascii="Times New Roman" w:hAnsi="Times New Roman" w:cs="Times New Roman"/>
          <w:sz w:val="20"/>
          <w:szCs w:val="20"/>
        </w:rPr>
        <w:t>, vol. 5: 23-28.</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lastRenderedPageBreak/>
        <w:t>Okezie,C</w:t>
      </w:r>
      <w:proofErr w:type="spellEnd"/>
      <w:r w:rsidRPr="00711041">
        <w:rPr>
          <w:rFonts w:ascii="Times New Roman" w:hAnsi="Times New Roman" w:cs="Times New Roman"/>
          <w:sz w:val="20"/>
          <w:szCs w:val="20"/>
        </w:rPr>
        <w:t xml:space="preserve">., </w:t>
      </w:r>
      <w:proofErr w:type="spellStart"/>
      <w:r w:rsidRPr="00711041">
        <w:rPr>
          <w:rFonts w:ascii="Times New Roman" w:hAnsi="Times New Roman" w:cs="Times New Roman"/>
          <w:sz w:val="20"/>
          <w:szCs w:val="20"/>
        </w:rPr>
        <w:t>Okonkwo</w:t>
      </w:r>
      <w:proofErr w:type="spellEnd"/>
      <w:r w:rsidRPr="00711041">
        <w:rPr>
          <w:rFonts w:ascii="Times New Roman" w:hAnsi="Times New Roman" w:cs="Times New Roman"/>
          <w:sz w:val="20"/>
          <w:szCs w:val="20"/>
        </w:rPr>
        <w:t xml:space="preserve">, S. and </w:t>
      </w:r>
      <w:proofErr w:type="spellStart"/>
      <w:r w:rsidRPr="00711041">
        <w:rPr>
          <w:rFonts w:ascii="Times New Roman" w:hAnsi="Times New Roman" w:cs="Times New Roman"/>
          <w:sz w:val="20"/>
          <w:szCs w:val="20"/>
        </w:rPr>
        <w:t>Nwoke</w:t>
      </w:r>
      <w:proofErr w:type="spellEnd"/>
      <w:r w:rsidRPr="00711041">
        <w:rPr>
          <w:rFonts w:ascii="Times New Roman" w:hAnsi="Times New Roman" w:cs="Times New Roman"/>
          <w:sz w:val="20"/>
          <w:szCs w:val="20"/>
        </w:rPr>
        <w:t>, F. (1994). Carbon source requirement for the culture of white yam (</w:t>
      </w:r>
      <w:proofErr w:type="spellStart"/>
      <w:r w:rsidRPr="00711041">
        <w:rPr>
          <w:rFonts w:ascii="Times New Roman" w:hAnsi="Times New Roman" w:cs="Times New Roman"/>
          <w:i/>
          <w:sz w:val="20"/>
          <w:szCs w:val="20"/>
        </w:rPr>
        <w:t>Dioscorea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rotundata</w:t>
      </w:r>
      <w:proofErr w:type="spellEnd"/>
      <w:r w:rsidRPr="00711041">
        <w:rPr>
          <w:rFonts w:ascii="Times New Roman" w:hAnsi="Times New Roman" w:cs="Times New Roman"/>
          <w:sz w:val="20"/>
          <w:szCs w:val="20"/>
        </w:rPr>
        <w:t xml:space="preserve">) embryos </w:t>
      </w:r>
      <w:r w:rsidRPr="00711041">
        <w:rPr>
          <w:rFonts w:ascii="Times New Roman" w:hAnsi="Times New Roman" w:cs="Times New Roman"/>
          <w:i/>
          <w:sz w:val="20"/>
          <w:szCs w:val="20"/>
        </w:rPr>
        <w:t xml:space="preserve">in vitro. </w:t>
      </w:r>
      <w:proofErr w:type="spellStart"/>
      <w:r w:rsidRPr="00711041">
        <w:rPr>
          <w:rFonts w:ascii="Times New Roman" w:hAnsi="Times New Roman" w:cs="Times New Roman"/>
          <w:i/>
          <w:sz w:val="20"/>
          <w:szCs w:val="20"/>
        </w:rPr>
        <w:t>Acta</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Horticulturae</w:t>
      </w:r>
      <w:proofErr w:type="spellEnd"/>
      <w:r w:rsidRPr="00711041">
        <w:rPr>
          <w:rFonts w:ascii="Times New Roman" w:hAnsi="Times New Roman" w:cs="Times New Roman"/>
          <w:sz w:val="20"/>
          <w:szCs w:val="20"/>
        </w:rPr>
        <w:t xml:space="preserve"> 380: 329-334.</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Onyishi</w:t>
      </w:r>
      <w:proofErr w:type="spellEnd"/>
      <w:r w:rsidRPr="00711041">
        <w:rPr>
          <w:rFonts w:ascii="Times New Roman" w:hAnsi="Times New Roman" w:cs="Times New Roman"/>
          <w:sz w:val="20"/>
          <w:szCs w:val="20"/>
        </w:rPr>
        <w:t xml:space="preserve">, G.C., Harriman, J.C., </w:t>
      </w:r>
      <w:proofErr w:type="spellStart"/>
      <w:r w:rsidRPr="00711041">
        <w:rPr>
          <w:rFonts w:ascii="Times New Roman" w:hAnsi="Times New Roman" w:cs="Times New Roman"/>
          <w:sz w:val="20"/>
          <w:szCs w:val="20"/>
        </w:rPr>
        <w:t>Ngwuta</w:t>
      </w:r>
      <w:proofErr w:type="spellEnd"/>
      <w:r w:rsidRPr="00711041">
        <w:rPr>
          <w:rFonts w:ascii="Times New Roman" w:hAnsi="Times New Roman" w:cs="Times New Roman"/>
          <w:sz w:val="20"/>
          <w:szCs w:val="20"/>
        </w:rPr>
        <w:t xml:space="preserve">, A.A., </w:t>
      </w:r>
      <w:proofErr w:type="spellStart"/>
      <w:r w:rsidRPr="00711041">
        <w:rPr>
          <w:rFonts w:ascii="Times New Roman" w:hAnsi="Times New Roman" w:cs="Times New Roman"/>
          <w:sz w:val="20"/>
          <w:szCs w:val="20"/>
        </w:rPr>
        <w:t>Okporie</w:t>
      </w:r>
      <w:proofErr w:type="spellEnd"/>
      <w:r w:rsidRPr="00711041">
        <w:rPr>
          <w:rFonts w:ascii="Times New Roman" w:hAnsi="Times New Roman" w:cs="Times New Roman"/>
          <w:sz w:val="20"/>
          <w:szCs w:val="20"/>
        </w:rPr>
        <w:t xml:space="preserve">, E.O. and </w:t>
      </w:r>
      <w:proofErr w:type="spellStart"/>
      <w:r w:rsidRPr="00711041">
        <w:rPr>
          <w:rFonts w:ascii="Times New Roman" w:hAnsi="Times New Roman" w:cs="Times New Roman"/>
          <w:sz w:val="20"/>
          <w:szCs w:val="20"/>
        </w:rPr>
        <w:t>Chukwu</w:t>
      </w:r>
      <w:proofErr w:type="spellEnd"/>
      <w:r w:rsidRPr="00711041">
        <w:rPr>
          <w:rFonts w:ascii="Times New Roman" w:hAnsi="Times New Roman" w:cs="Times New Roman"/>
          <w:sz w:val="20"/>
          <w:szCs w:val="20"/>
        </w:rPr>
        <w:t xml:space="preserve">, S.C. (2013). Efficacy of some cowpea genotypes against major insect pests in southeastern agro-ecology of Nigeria. </w:t>
      </w:r>
      <w:r w:rsidRPr="00711041">
        <w:rPr>
          <w:rFonts w:ascii="Times New Roman" w:hAnsi="Times New Roman" w:cs="Times New Roman"/>
          <w:i/>
          <w:sz w:val="20"/>
          <w:szCs w:val="20"/>
        </w:rPr>
        <w:t>Middle-East Journal of Scientific Research</w:t>
      </w:r>
      <w:r w:rsidRPr="00711041">
        <w:rPr>
          <w:rFonts w:ascii="Times New Roman" w:hAnsi="Times New Roman" w:cs="Times New Roman"/>
          <w:sz w:val="20"/>
          <w:szCs w:val="20"/>
        </w:rPr>
        <w:t xml:space="preserve"> 15(1): 114-121.</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Opabode</w:t>
      </w:r>
      <w:proofErr w:type="spellEnd"/>
      <w:r w:rsidRPr="00711041">
        <w:rPr>
          <w:rFonts w:ascii="Times New Roman" w:hAnsi="Times New Roman" w:cs="Times New Roman"/>
          <w:sz w:val="20"/>
          <w:szCs w:val="20"/>
        </w:rPr>
        <w:t xml:space="preserve">, J.T. and </w:t>
      </w:r>
      <w:proofErr w:type="spellStart"/>
      <w:r w:rsidRPr="00711041">
        <w:rPr>
          <w:rFonts w:ascii="Times New Roman" w:hAnsi="Times New Roman" w:cs="Times New Roman"/>
          <w:sz w:val="20"/>
          <w:szCs w:val="20"/>
        </w:rPr>
        <w:t>Adebooye</w:t>
      </w:r>
      <w:proofErr w:type="spellEnd"/>
      <w:r w:rsidRPr="00711041">
        <w:rPr>
          <w:rFonts w:ascii="Times New Roman" w:hAnsi="Times New Roman" w:cs="Times New Roman"/>
          <w:sz w:val="20"/>
          <w:szCs w:val="20"/>
        </w:rPr>
        <w:t xml:space="preserve">, O.C. (2005). Application of biotechnology for the improvement of Nigerian indigenous vegetables. </w:t>
      </w:r>
      <w:proofErr w:type="spellStart"/>
      <w:r w:rsidRPr="00711041">
        <w:rPr>
          <w:rFonts w:ascii="Times New Roman" w:hAnsi="Times New Roman" w:cs="Times New Roman"/>
          <w:i/>
          <w:sz w:val="20"/>
          <w:szCs w:val="20"/>
        </w:rPr>
        <w:t>Afri</w:t>
      </w:r>
      <w:proofErr w:type="spellEnd"/>
      <w:r w:rsidRPr="00711041">
        <w:rPr>
          <w:rFonts w:ascii="Times New Roman" w:hAnsi="Times New Roman" w:cs="Times New Roman"/>
          <w:i/>
          <w:sz w:val="20"/>
          <w:szCs w:val="20"/>
        </w:rPr>
        <w:t xml:space="preserve">. </w:t>
      </w:r>
      <w:proofErr w:type="spellStart"/>
      <w:r w:rsidRPr="00711041">
        <w:rPr>
          <w:rFonts w:ascii="Times New Roman" w:hAnsi="Times New Roman" w:cs="Times New Roman"/>
          <w:i/>
          <w:sz w:val="20"/>
          <w:szCs w:val="20"/>
        </w:rPr>
        <w:t>Biotechnol</w:t>
      </w:r>
      <w:proofErr w:type="spellEnd"/>
      <w:r w:rsidRPr="00711041">
        <w:rPr>
          <w:rFonts w:ascii="Times New Roman" w:hAnsi="Times New Roman" w:cs="Times New Roman"/>
          <w:sz w:val="20"/>
          <w:szCs w:val="20"/>
        </w:rPr>
        <w:t>. 4(3): 138-142.</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Pennel</w:t>
      </w:r>
      <w:proofErr w:type="spellEnd"/>
      <w:r w:rsidRPr="00711041">
        <w:rPr>
          <w:rFonts w:ascii="Times New Roman" w:hAnsi="Times New Roman" w:cs="Times New Roman"/>
          <w:sz w:val="20"/>
          <w:szCs w:val="20"/>
        </w:rPr>
        <w:t xml:space="preserve">, D. (1982). Introduction to the </w:t>
      </w:r>
      <w:proofErr w:type="spellStart"/>
      <w:r w:rsidRPr="00711041">
        <w:rPr>
          <w:rFonts w:ascii="Times New Roman" w:hAnsi="Times New Roman" w:cs="Times New Roman"/>
          <w:sz w:val="20"/>
          <w:szCs w:val="20"/>
        </w:rPr>
        <w:t>micropropagation</w:t>
      </w:r>
      <w:proofErr w:type="spellEnd"/>
      <w:r w:rsidRPr="00711041">
        <w:rPr>
          <w:rFonts w:ascii="Times New Roman" w:hAnsi="Times New Roman" w:cs="Times New Roman"/>
          <w:sz w:val="20"/>
          <w:szCs w:val="20"/>
        </w:rPr>
        <w:t xml:space="preserve"> of horticultural crops. Ministry of Agriculture, Fisheries and food, Booklet 2413. </w:t>
      </w:r>
      <w:r w:rsidRPr="00711041">
        <w:rPr>
          <w:rFonts w:ascii="Times New Roman" w:hAnsi="Times New Roman" w:cs="Times New Roman"/>
          <w:i/>
          <w:sz w:val="20"/>
          <w:szCs w:val="20"/>
        </w:rPr>
        <w:t>ADAS Nursery Stock Group</w:t>
      </w:r>
      <w:r w:rsidRPr="00711041">
        <w:rPr>
          <w:rFonts w:ascii="Times New Roman" w:hAnsi="Times New Roman" w:cs="Times New Roman"/>
          <w:sz w:val="20"/>
          <w:szCs w:val="20"/>
        </w:rPr>
        <w:t>. UK.</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11041">
        <w:rPr>
          <w:rFonts w:ascii="Times New Roman" w:hAnsi="Times New Roman" w:cs="Times New Roman"/>
          <w:sz w:val="20"/>
          <w:szCs w:val="20"/>
        </w:rPr>
        <w:t>Saka</w:t>
      </w:r>
      <w:proofErr w:type="spellEnd"/>
      <w:r w:rsidRPr="00711041">
        <w:rPr>
          <w:rFonts w:ascii="Times New Roman" w:hAnsi="Times New Roman" w:cs="Times New Roman"/>
          <w:sz w:val="20"/>
          <w:szCs w:val="20"/>
        </w:rPr>
        <w:t xml:space="preserve">, J.O., </w:t>
      </w:r>
      <w:proofErr w:type="spellStart"/>
      <w:r w:rsidRPr="00711041">
        <w:rPr>
          <w:rFonts w:ascii="Times New Roman" w:hAnsi="Times New Roman" w:cs="Times New Roman"/>
          <w:sz w:val="20"/>
          <w:szCs w:val="20"/>
        </w:rPr>
        <w:t>Ajibade</w:t>
      </w:r>
      <w:proofErr w:type="spellEnd"/>
      <w:r w:rsidRPr="00711041">
        <w:rPr>
          <w:rFonts w:ascii="Times New Roman" w:hAnsi="Times New Roman" w:cs="Times New Roman"/>
          <w:sz w:val="20"/>
          <w:szCs w:val="20"/>
        </w:rPr>
        <w:t xml:space="preserve">, S.R., </w:t>
      </w:r>
      <w:proofErr w:type="spellStart"/>
      <w:r w:rsidRPr="00711041">
        <w:rPr>
          <w:rFonts w:ascii="Times New Roman" w:hAnsi="Times New Roman" w:cs="Times New Roman"/>
          <w:sz w:val="20"/>
          <w:szCs w:val="20"/>
        </w:rPr>
        <w:t>Adeniyan</w:t>
      </w:r>
      <w:proofErr w:type="spellEnd"/>
      <w:r w:rsidRPr="00711041">
        <w:rPr>
          <w:rFonts w:ascii="Times New Roman" w:hAnsi="Times New Roman" w:cs="Times New Roman"/>
          <w:sz w:val="20"/>
          <w:szCs w:val="20"/>
        </w:rPr>
        <w:t xml:space="preserve">, O.N., </w:t>
      </w:r>
      <w:proofErr w:type="spellStart"/>
      <w:r w:rsidRPr="00711041">
        <w:rPr>
          <w:rFonts w:ascii="Times New Roman" w:hAnsi="Times New Roman" w:cs="Times New Roman"/>
          <w:sz w:val="20"/>
          <w:szCs w:val="20"/>
        </w:rPr>
        <w:t>Olowoyo</w:t>
      </w:r>
      <w:proofErr w:type="spellEnd"/>
      <w:r w:rsidRPr="00711041">
        <w:rPr>
          <w:rFonts w:ascii="Times New Roman" w:hAnsi="Times New Roman" w:cs="Times New Roman"/>
          <w:sz w:val="20"/>
          <w:szCs w:val="20"/>
        </w:rPr>
        <w:t xml:space="preserve">, R.B. and </w:t>
      </w:r>
      <w:proofErr w:type="spellStart"/>
      <w:r w:rsidRPr="00711041">
        <w:rPr>
          <w:rFonts w:ascii="Times New Roman" w:hAnsi="Times New Roman" w:cs="Times New Roman"/>
          <w:sz w:val="20"/>
          <w:szCs w:val="20"/>
        </w:rPr>
        <w:t>Ogunbodede</w:t>
      </w:r>
      <w:proofErr w:type="spellEnd"/>
      <w:r w:rsidRPr="00711041">
        <w:rPr>
          <w:rFonts w:ascii="Times New Roman" w:hAnsi="Times New Roman" w:cs="Times New Roman"/>
          <w:sz w:val="20"/>
          <w:szCs w:val="20"/>
        </w:rPr>
        <w:t xml:space="preserve">, B.A. (2004). Survey of under-utilized crops production systems in South-Western Agricultural zone of Nigeria. </w:t>
      </w:r>
      <w:r w:rsidRPr="00711041">
        <w:rPr>
          <w:rFonts w:ascii="Times New Roman" w:hAnsi="Times New Roman" w:cs="Times New Roman"/>
          <w:i/>
          <w:sz w:val="20"/>
          <w:szCs w:val="20"/>
        </w:rPr>
        <w:t>J. Agric. Food Inform</w:t>
      </w:r>
      <w:r w:rsidRPr="00711041">
        <w:rPr>
          <w:rFonts w:ascii="Times New Roman" w:hAnsi="Times New Roman" w:cs="Times New Roman"/>
          <w:sz w:val="20"/>
          <w:szCs w:val="20"/>
        </w:rPr>
        <w:t>. 6(2/3): 93-108.</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SPSS (2007). Statistical package for social sciences. A statistical analysis software.</w:t>
      </w:r>
    </w:p>
    <w:p w:rsidR="00E22F2D" w:rsidRPr="00711041" w:rsidRDefault="00E22F2D" w:rsidP="00711041">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11041">
        <w:rPr>
          <w:rFonts w:ascii="Times New Roman" w:hAnsi="Times New Roman" w:cs="Times New Roman"/>
          <w:sz w:val="20"/>
          <w:szCs w:val="20"/>
        </w:rPr>
        <w:t xml:space="preserve">Tor, M., </w:t>
      </w:r>
      <w:proofErr w:type="spellStart"/>
      <w:r w:rsidRPr="00711041">
        <w:rPr>
          <w:rFonts w:ascii="Times New Roman" w:hAnsi="Times New Roman" w:cs="Times New Roman"/>
          <w:sz w:val="20"/>
          <w:szCs w:val="20"/>
        </w:rPr>
        <w:t>Twyford</w:t>
      </w:r>
      <w:proofErr w:type="spellEnd"/>
      <w:r w:rsidRPr="00711041">
        <w:rPr>
          <w:rFonts w:ascii="Times New Roman" w:hAnsi="Times New Roman" w:cs="Times New Roman"/>
          <w:sz w:val="20"/>
          <w:szCs w:val="20"/>
        </w:rPr>
        <w:t xml:space="preserve">, C.T., </w:t>
      </w:r>
      <w:proofErr w:type="spellStart"/>
      <w:r w:rsidRPr="00711041">
        <w:rPr>
          <w:rFonts w:ascii="Times New Roman" w:hAnsi="Times New Roman" w:cs="Times New Roman"/>
          <w:sz w:val="20"/>
          <w:szCs w:val="20"/>
        </w:rPr>
        <w:t>Funes</w:t>
      </w:r>
      <w:proofErr w:type="spellEnd"/>
      <w:r w:rsidRPr="00711041">
        <w:rPr>
          <w:rFonts w:ascii="Times New Roman" w:hAnsi="Times New Roman" w:cs="Times New Roman"/>
          <w:sz w:val="20"/>
          <w:szCs w:val="20"/>
        </w:rPr>
        <w:t xml:space="preserve">, I., </w:t>
      </w:r>
      <w:proofErr w:type="spellStart"/>
      <w:r w:rsidRPr="00711041">
        <w:rPr>
          <w:rFonts w:ascii="Times New Roman" w:hAnsi="Times New Roman" w:cs="Times New Roman"/>
          <w:sz w:val="20"/>
          <w:szCs w:val="20"/>
        </w:rPr>
        <w:t>Boccon-Gibod</w:t>
      </w:r>
      <w:proofErr w:type="spellEnd"/>
      <w:r w:rsidRPr="00711041">
        <w:rPr>
          <w:rFonts w:ascii="Times New Roman" w:hAnsi="Times New Roman" w:cs="Times New Roman"/>
          <w:sz w:val="20"/>
          <w:szCs w:val="20"/>
        </w:rPr>
        <w:t xml:space="preserve">, J., Ainsworth, C.C. and </w:t>
      </w:r>
      <w:proofErr w:type="spellStart"/>
      <w:r w:rsidRPr="00711041">
        <w:rPr>
          <w:rFonts w:ascii="Times New Roman" w:hAnsi="Times New Roman" w:cs="Times New Roman"/>
          <w:sz w:val="20"/>
          <w:szCs w:val="20"/>
        </w:rPr>
        <w:t>Mantell</w:t>
      </w:r>
      <w:proofErr w:type="spellEnd"/>
      <w:r w:rsidRPr="00711041">
        <w:rPr>
          <w:rFonts w:ascii="Times New Roman" w:hAnsi="Times New Roman" w:cs="Times New Roman"/>
          <w:sz w:val="20"/>
          <w:szCs w:val="20"/>
        </w:rPr>
        <w:t xml:space="preserve">, S.H. (1998). Isolation and culture of protoplasts from immature leaves and cell suspension of </w:t>
      </w:r>
      <w:proofErr w:type="spellStart"/>
      <w:r w:rsidRPr="00711041">
        <w:rPr>
          <w:rFonts w:ascii="Times New Roman" w:hAnsi="Times New Roman" w:cs="Times New Roman"/>
          <w:sz w:val="20"/>
          <w:szCs w:val="20"/>
        </w:rPr>
        <w:t>Dioscorea</w:t>
      </w:r>
      <w:proofErr w:type="spellEnd"/>
      <w:r w:rsidRPr="00711041">
        <w:rPr>
          <w:rFonts w:ascii="Times New Roman" w:hAnsi="Times New Roman" w:cs="Times New Roman"/>
          <w:sz w:val="20"/>
          <w:szCs w:val="20"/>
        </w:rPr>
        <w:t xml:space="preserve"> yams. Tools for transient gene expression studies. </w:t>
      </w:r>
      <w:r w:rsidRPr="00711041">
        <w:rPr>
          <w:rFonts w:ascii="Times New Roman" w:hAnsi="Times New Roman" w:cs="Times New Roman"/>
          <w:i/>
          <w:sz w:val="20"/>
          <w:szCs w:val="20"/>
        </w:rPr>
        <w:t xml:space="preserve">Plant cell </w:t>
      </w:r>
      <w:proofErr w:type="spellStart"/>
      <w:r w:rsidRPr="00711041">
        <w:rPr>
          <w:rFonts w:ascii="Times New Roman" w:hAnsi="Times New Roman" w:cs="Times New Roman"/>
          <w:i/>
          <w:sz w:val="20"/>
          <w:szCs w:val="20"/>
        </w:rPr>
        <w:t>Tiss</w:t>
      </w:r>
      <w:proofErr w:type="spellEnd"/>
      <w:r w:rsidRPr="00711041">
        <w:rPr>
          <w:rFonts w:ascii="Times New Roman" w:hAnsi="Times New Roman" w:cs="Times New Roman"/>
          <w:i/>
          <w:sz w:val="20"/>
          <w:szCs w:val="20"/>
        </w:rPr>
        <w:t>. Org. cult</w:t>
      </w:r>
      <w:r w:rsidRPr="00711041">
        <w:rPr>
          <w:rFonts w:ascii="Times New Roman" w:hAnsi="Times New Roman" w:cs="Times New Roman"/>
          <w:sz w:val="20"/>
          <w:szCs w:val="20"/>
        </w:rPr>
        <w:t>. 53: 113-125.</w:t>
      </w:r>
    </w:p>
    <w:p w:rsidR="007B176F" w:rsidRPr="008F4D10" w:rsidRDefault="00E22F2D" w:rsidP="007B176F">
      <w:pPr>
        <w:pStyle w:val="ListParagraph"/>
        <w:numPr>
          <w:ilvl w:val="0"/>
          <w:numId w:val="1"/>
        </w:numPr>
        <w:snapToGrid w:val="0"/>
        <w:spacing w:after="0" w:line="240" w:lineRule="auto"/>
        <w:ind w:left="425" w:hanging="425"/>
        <w:jc w:val="both"/>
        <w:rPr>
          <w:rFonts w:ascii="Times New Roman" w:hAnsi="Times New Roman" w:cs="Times New Roman"/>
          <w:sz w:val="20"/>
          <w:szCs w:val="20"/>
          <w:lang w:eastAsia="zh-CN"/>
        </w:rPr>
      </w:pPr>
      <w:r w:rsidRPr="008F4D10">
        <w:rPr>
          <w:rFonts w:ascii="Times New Roman" w:hAnsi="Times New Roman" w:cs="Times New Roman"/>
          <w:sz w:val="20"/>
          <w:szCs w:val="20"/>
        </w:rPr>
        <w:t xml:space="preserve">Torres, K.C. (1989). Tissue culture techniques for horticultural crops. AVI Book, New York. </w:t>
      </w:r>
    </w:p>
    <w:p w:rsidR="007B176F" w:rsidRDefault="007B176F" w:rsidP="007B176F">
      <w:pPr>
        <w:snapToGrid w:val="0"/>
        <w:spacing w:after="0" w:line="240" w:lineRule="auto"/>
        <w:jc w:val="both"/>
        <w:rPr>
          <w:rFonts w:ascii="Times New Roman" w:hAnsi="Times New Roman" w:cs="Times New Roman"/>
          <w:sz w:val="20"/>
          <w:szCs w:val="20"/>
          <w:lang w:eastAsia="zh-CN"/>
        </w:rPr>
        <w:sectPr w:rsidR="007B176F" w:rsidSect="008F4D10">
          <w:type w:val="continuous"/>
          <w:pgSz w:w="12240" w:h="15840" w:code="1"/>
          <w:pgMar w:top="1440" w:right="1440" w:bottom="1440" w:left="1440" w:header="720" w:footer="720" w:gutter="0"/>
          <w:cols w:num="2" w:space="550"/>
          <w:docGrid w:linePitch="360"/>
        </w:sectPr>
      </w:pPr>
    </w:p>
    <w:p w:rsidR="007B176F" w:rsidRPr="007B176F" w:rsidRDefault="007B176F" w:rsidP="007B176F">
      <w:pPr>
        <w:snapToGrid w:val="0"/>
        <w:spacing w:after="0" w:line="240" w:lineRule="auto"/>
        <w:jc w:val="both"/>
        <w:rPr>
          <w:rFonts w:ascii="Times New Roman" w:hAnsi="Times New Roman" w:cs="Times New Roman"/>
          <w:sz w:val="20"/>
          <w:szCs w:val="20"/>
          <w:lang w:eastAsia="zh-CN"/>
        </w:rPr>
      </w:pPr>
    </w:p>
    <w:p w:rsidR="00711041" w:rsidRDefault="00711041" w:rsidP="00711041">
      <w:pPr>
        <w:snapToGrid w:val="0"/>
        <w:spacing w:after="0" w:line="240" w:lineRule="auto"/>
        <w:jc w:val="both"/>
        <w:rPr>
          <w:rFonts w:ascii="Times New Roman" w:hAnsi="Times New Roman" w:cs="Times New Roman"/>
          <w:sz w:val="20"/>
          <w:szCs w:val="20"/>
          <w:lang w:eastAsia="zh-CN"/>
        </w:rPr>
      </w:pPr>
    </w:p>
    <w:p w:rsidR="00711041" w:rsidRPr="00711041" w:rsidRDefault="00711041" w:rsidP="00711041">
      <w:pPr>
        <w:snapToGrid w:val="0"/>
        <w:spacing w:after="0" w:line="240" w:lineRule="auto"/>
        <w:jc w:val="both"/>
        <w:rPr>
          <w:rFonts w:ascii="Times New Roman" w:hAnsi="Times New Roman" w:cs="Times New Roman"/>
          <w:sz w:val="20"/>
          <w:szCs w:val="20"/>
          <w:lang w:eastAsia="zh-CN"/>
        </w:rPr>
      </w:pPr>
    </w:p>
    <w:p w:rsidR="00E22F2D" w:rsidRPr="00711041" w:rsidRDefault="0074472B" w:rsidP="00711041">
      <w:pPr>
        <w:snapToGrid w:val="0"/>
        <w:spacing w:after="0" w:line="240" w:lineRule="auto"/>
        <w:jc w:val="both"/>
        <w:rPr>
          <w:rFonts w:ascii="Times New Roman" w:hAnsi="Times New Roman" w:cs="Times New Roman"/>
          <w:sz w:val="20"/>
          <w:szCs w:val="20"/>
        </w:rPr>
      </w:pPr>
      <w:r w:rsidRPr="00711041">
        <w:rPr>
          <w:rFonts w:ascii="Times New Roman" w:hAnsi="Times New Roman" w:cs="Times New Roman"/>
          <w:sz w:val="20"/>
          <w:szCs w:val="20"/>
        </w:rPr>
        <w:t>10/2</w:t>
      </w:r>
      <w:r w:rsidR="003F0852">
        <w:rPr>
          <w:rFonts w:ascii="Times New Roman" w:hAnsi="Times New Roman" w:cs="Times New Roman" w:hint="eastAsia"/>
          <w:sz w:val="20"/>
          <w:szCs w:val="20"/>
          <w:lang w:eastAsia="zh-CN"/>
        </w:rPr>
        <w:t>3</w:t>
      </w:r>
      <w:r w:rsidRPr="00711041">
        <w:rPr>
          <w:rFonts w:ascii="Times New Roman" w:hAnsi="Times New Roman" w:cs="Times New Roman"/>
          <w:sz w:val="20"/>
          <w:szCs w:val="20"/>
        </w:rPr>
        <w:t>/2014</w:t>
      </w:r>
    </w:p>
    <w:sectPr w:rsidR="00E22F2D" w:rsidRPr="00711041" w:rsidSect="0088447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50A" w:rsidRDefault="00E4350A" w:rsidP="006C7869">
      <w:pPr>
        <w:spacing w:after="0" w:line="240" w:lineRule="auto"/>
      </w:pPr>
      <w:r>
        <w:separator/>
      </w:r>
    </w:p>
  </w:endnote>
  <w:endnote w:type="continuationSeparator" w:id="0">
    <w:p w:rsidR="00E4350A" w:rsidRDefault="00E4350A" w:rsidP="006C7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3B" w:rsidRPr="0074472B" w:rsidRDefault="00C23A40" w:rsidP="0074472B">
    <w:pPr>
      <w:spacing w:after="0" w:line="240" w:lineRule="auto"/>
      <w:jc w:val="center"/>
      <w:rPr>
        <w:rFonts w:ascii="Times New Roman" w:hAnsi="Times New Roman" w:cs="Times New Roman"/>
        <w:sz w:val="20"/>
      </w:rPr>
    </w:pPr>
    <w:r w:rsidRPr="0074472B">
      <w:rPr>
        <w:rFonts w:ascii="Times New Roman" w:hAnsi="Times New Roman" w:cs="Times New Roman"/>
        <w:sz w:val="20"/>
      </w:rPr>
      <w:fldChar w:fldCharType="begin"/>
    </w:r>
    <w:r w:rsidR="00173B3B" w:rsidRPr="0074472B">
      <w:rPr>
        <w:rFonts w:ascii="Times New Roman" w:hAnsi="Times New Roman" w:cs="Times New Roman"/>
        <w:sz w:val="20"/>
      </w:rPr>
      <w:instrText xml:space="preserve"> page </w:instrText>
    </w:r>
    <w:r w:rsidRPr="0074472B">
      <w:rPr>
        <w:rFonts w:ascii="Times New Roman" w:hAnsi="Times New Roman" w:cs="Times New Roman"/>
        <w:sz w:val="20"/>
      </w:rPr>
      <w:fldChar w:fldCharType="separate"/>
    </w:r>
    <w:r w:rsidR="00F876E4">
      <w:rPr>
        <w:rFonts w:ascii="Times New Roman" w:hAnsi="Times New Roman" w:cs="Times New Roman"/>
        <w:noProof/>
        <w:sz w:val="20"/>
      </w:rPr>
      <w:t>16</w:t>
    </w:r>
    <w:r w:rsidRPr="0074472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3B" w:rsidRPr="0074472B" w:rsidRDefault="00C23A40" w:rsidP="0074472B">
    <w:pPr>
      <w:spacing w:after="0" w:line="240" w:lineRule="auto"/>
      <w:jc w:val="center"/>
      <w:rPr>
        <w:rFonts w:ascii="Times New Roman" w:hAnsi="Times New Roman" w:cs="Times New Roman"/>
        <w:sz w:val="20"/>
      </w:rPr>
    </w:pPr>
    <w:r w:rsidRPr="0074472B">
      <w:rPr>
        <w:rFonts w:ascii="Times New Roman" w:hAnsi="Times New Roman" w:cs="Times New Roman"/>
        <w:sz w:val="20"/>
      </w:rPr>
      <w:fldChar w:fldCharType="begin"/>
    </w:r>
    <w:r w:rsidR="00173B3B" w:rsidRPr="0074472B">
      <w:rPr>
        <w:rFonts w:ascii="Times New Roman" w:hAnsi="Times New Roman" w:cs="Times New Roman"/>
        <w:sz w:val="20"/>
      </w:rPr>
      <w:instrText xml:space="preserve"> page </w:instrText>
    </w:r>
    <w:r w:rsidRPr="0074472B">
      <w:rPr>
        <w:rFonts w:ascii="Times New Roman" w:hAnsi="Times New Roman" w:cs="Times New Roman"/>
        <w:sz w:val="20"/>
      </w:rPr>
      <w:fldChar w:fldCharType="separate"/>
    </w:r>
    <w:r w:rsidR="00F876E4">
      <w:rPr>
        <w:rFonts w:ascii="Times New Roman" w:hAnsi="Times New Roman" w:cs="Times New Roman"/>
        <w:noProof/>
        <w:sz w:val="20"/>
      </w:rPr>
      <w:t>17</w:t>
    </w:r>
    <w:r w:rsidRPr="0074472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3B" w:rsidRPr="0074472B" w:rsidRDefault="00C23A40" w:rsidP="0074472B">
    <w:pPr>
      <w:spacing w:after="0" w:line="240" w:lineRule="auto"/>
      <w:jc w:val="center"/>
      <w:rPr>
        <w:rFonts w:ascii="Times New Roman" w:hAnsi="Times New Roman" w:cs="Times New Roman"/>
        <w:sz w:val="20"/>
      </w:rPr>
    </w:pPr>
    <w:r w:rsidRPr="0074472B">
      <w:rPr>
        <w:rFonts w:ascii="Times New Roman" w:hAnsi="Times New Roman" w:cs="Times New Roman"/>
        <w:sz w:val="20"/>
      </w:rPr>
      <w:fldChar w:fldCharType="begin"/>
    </w:r>
    <w:r w:rsidR="00173B3B" w:rsidRPr="0074472B">
      <w:rPr>
        <w:rFonts w:ascii="Times New Roman" w:hAnsi="Times New Roman" w:cs="Times New Roman"/>
        <w:sz w:val="20"/>
      </w:rPr>
      <w:instrText xml:space="preserve"> page </w:instrText>
    </w:r>
    <w:r w:rsidRPr="0074472B">
      <w:rPr>
        <w:rFonts w:ascii="Times New Roman" w:hAnsi="Times New Roman" w:cs="Times New Roman"/>
        <w:sz w:val="20"/>
      </w:rPr>
      <w:fldChar w:fldCharType="separate"/>
    </w:r>
    <w:r w:rsidR="00F876E4">
      <w:rPr>
        <w:rFonts w:ascii="Times New Roman" w:hAnsi="Times New Roman" w:cs="Times New Roman"/>
        <w:noProof/>
        <w:sz w:val="20"/>
      </w:rPr>
      <w:t>23</w:t>
    </w:r>
    <w:r w:rsidRPr="0074472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50A" w:rsidRDefault="00E4350A" w:rsidP="006C7869">
      <w:pPr>
        <w:spacing w:after="0" w:line="240" w:lineRule="auto"/>
      </w:pPr>
      <w:r>
        <w:separator/>
      </w:r>
    </w:p>
  </w:footnote>
  <w:footnote w:type="continuationSeparator" w:id="0">
    <w:p w:rsidR="00E4350A" w:rsidRDefault="00E4350A" w:rsidP="006C7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3B" w:rsidRPr="0074472B" w:rsidRDefault="00173B3B" w:rsidP="007447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4472B">
      <w:rPr>
        <w:rFonts w:ascii="Times New Roman" w:hAnsi="Times New Roman" w:cs="Times New Roman" w:hint="eastAsia"/>
        <w:sz w:val="20"/>
        <w:szCs w:val="20"/>
      </w:rPr>
      <w:tab/>
    </w:r>
    <w:r w:rsidRPr="0074472B">
      <w:rPr>
        <w:rFonts w:ascii="Times New Roman" w:hAnsi="Times New Roman" w:cs="Times New Roman"/>
        <w:sz w:val="20"/>
        <w:szCs w:val="20"/>
      </w:rPr>
      <w:t>New York Science Journal 201</w:t>
    </w:r>
    <w:r w:rsidRPr="0074472B">
      <w:rPr>
        <w:rFonts w:ascii="Times New Roman" w:hAnsi="Times New Roman" w:cs="Times New Roman" w:hint="eastAsia"/>
        <w:sz w:val="20"/>
        <w:szCs w:val="20"/>
      </w:rPr>
      <w:t>4</w:t>
    </w:r>
    <w:r w:rsidRPr="0074472B">
      <w:rPr>
        <w:rFonts w:ascii="Times New Roman" w:hAnsi="Times New Roman" w:cs="Times New Roman"/>
        <w:sz w:val="20"/>
        <w:szCs w:val="20"/>
      </w:rPr>
      <w:t>;</w:t>
    </w:r>
    <w:r w:rsidRPr="0074472B">
      <w:rPr>
        <w:rFonts w:ascii="Times New Roman" w:hAnsi="Times New Roman" w:cs="Times New Roman" w:hint="eastAsia"/>
        <w:sz w:val="20"/>
        <w:szCs w:val="20"/>
      </w:rPr>
      <w:t>7</w:t>
    </w:r>
    <w:r w:rsidRPr="0074472B">
      <w:rPr>
        <w:rFonts w:ascii="Times New Roman" w:hAnsi="Times New Roman" w:cs="Times New Roman"/>
        <w:sz w:val="20"/>
        <w:szCs w:val="20"/>
      </w:rPr>
      <w:t>(</w:t>
    </w:r>
    <w:r w:rsidRPr="0074472B">
      <w:rPr>
        <w:rFonts w:ascii="Times New Roman" w:hAnsi="Times New Roman" w:cs="Times New Roman" w:hint="eastAsia"/>
        <w:sz w:val="20"/>
        <w:szCs w:val="20"/>
      </w:rPr>
      <w:t>11</w:t>
    </w:r>
    <w:r w:rsidRPr="0074472B">
      <w:rPr>
        <w:rFonts w:ascii="Times New Roman" w:hAnsi="Times New Roman" w:cs="Times New Roman"/>
        <w:sz w:val="20"/>
        <w:szCs w:val="20"/>
      </w:rPr>
      <w:t>)</w:t>
    </w:r>
    <w:r w:rsidRPr="0074472B">
      <w:rPr>
        <w:rFonts w:ascii="Times New Roman" w:hAnsi="Times New Roman" w:cs="Times New Roman"/>
        <w:iCs/>
        <w:sz w:val="20"/>
        <w:szCs w:val="20"/>
      </w:rPr>
      <w:t xml:space="preserve">     </w:t>
    </w:r>
    <w:r w:rsidRPr="0074472B">
      <w:rPr>
        <w:rFonts w:ascii="Times New Roman" w:hAnsi="Times New Roman" w:cs="Times New Roman" w:hint="eastAsia"/>
        <w:iCs/>
        <w:sz w:val="20"/>
        <w:szCs w:val="20"/>
      </w:rPr>
      <w:tab/>
    </w:r>
    <w:r w:rsidRPr="0074472B">
      <w:rPr>
        <w:rFonts w:ascii="Times New Roman" w:hAnsi="Times New Roman" w:cs="Times New Roman"/>
        <w:iCs/>
        <w:sz w:val="20"/>
        <w:szCs w:val="20"/>
      </w:rPr>
      <w:t xml:space="preserve"> </w:t>
    </w:r>
    <w:r w:rsidRPr="0074472B">
      <w:rPr>
        <w:rFonts w:ascii="Times New Roman" w:hAnsi="Times New Roman" w:cs="Times New Roman" w:hint="eastAsia"/>
        <w:iCs/>
        <w:sz w:val="20"/>
        <w:szCs w:val="20"/>
      </w:rPr>
      <w:t xml:space="preserve"> </w:t>
    </w:r>
    <w:r w:rsidRPr="0074472B">
      <w:rPr>
        <w:rFonts w:ascii="Times New Roman" w:hAnsi="Times New Roman" w:cs="Times New Roman"/>
        <w:iCs/>
        <w:sz w:val="20"/>
        <w:szCs w:val="20"/>
      </w:rPr>
      <w:t xml:space="preserve">   </w:t>
    </w:r>
    <w:hyperlink r:id="rId1" w:history="1">
      <w:r w:rsidRPr="0074472B">
        <w:rPr>
          <w:rStyle w:val="Hyperlink"/>
          <w:rFonts w:ascii="Times New Roman" w:hAnsi="Times New Roman" w:cs="Times New Roman"/>
          <w:sz w:val="20"/>
          <w:szCs w:val="20"/>
        </w:rPr>
        <w:t>http://www.sciencepub.net/newyork</w:t>
      </w:r>
    </w:hyperlink>
  </w:p>
  <w:p w:rsidR="00173B3B" w:rsidRPr="0074472B" w:rsidRDefault="00173B3B" w:rsidP="0074472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3B" w:rsidRPr="0074472B" w:rsidRDefault="00173B3B" w:rsidP="007447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4472B">
      <w:rPr>
        <w:rFonts w:ascii="Times New Roman" w:hAnsi="Times New Roman" w:cs="Times New Roman" w:hint="eastAsia"/>
        <w:sz w:val="20"/>
        <w:szCs w:val="20"/>
      </w:rPr>
      <w:tab/>
    </w:r>
    <w:r w:rsidRPr="0074472B">
      <w:rPr>
        <w:rFonts w:ascii="Times New Roman" w:hAnsi="Times New Roman" w:cs="Times New Roman"/>
        <w:sz w:val="20"/>
        <w:szCs w:val="20"/>
      </w:rPr>
      <w:t>New York Science Journal 201</w:t>
    </w:r>
    <w:r w:rsidRPr="0074472B">
      <w:rPr>
        <w:rFonts w:ascii="Times New Roman" w:hAnsi="Times New Roman" w:cs="Times New Roman" w:hint="eastAsia"/>
        <w:sz w:val="20"/>
        <w:szCs w:val="20"/>
      </w:rPr>
      <w:t>4</w:t>
    </w:r>
    <w:r w:rsidRPr="0074472B">
      <w:rPr>
        <w:rFonts w:ascii="Times New Roman" w:hAnsi="Times New Roman" w:cs="Times New Roman"/>
        <w:sz w:val="20"/>
        <w:szCs w:val="20"/>
      </w:rPr>
      <w:t>;</w:t>
    </w:r>
    <w:r w:rsidRPr="0074472B">
      <w:rPr>
        <w:rFonts w:ascii="Times New Roman" w:hAnsi="Times New Roman" w:cs="Times New Roman" w:hint="eastAsia"/>
        <w:sz w:val="20"/>
        <w:szCs w:val="20"/>
      </w:rPr>
      <w:t>7</w:t>
    </w:r>
    <w:r w:rsidRPr="0074472B">
      <w:rPr>
        <w:rFonts w:ascii="Times New Roman" w:hAnsi="Times New Roman" w:cs="Times New Roman"/>
        <w:sz w:val="20"/>
        <w:szCs w:val="20"/>
      </w:rPr>
      <w:t>(</w:t>
    </w:r>
    <w:r w:rsidRPr="0074472B">
      <w:rPr>
        <w:rFonts w:ascii="Times New Roman" w:hAnsi="Times New Roman" w:cs="Times New Roman" w:hint="eastAsia"/>
        <w:sz w:val="20"/>
        <w:szCs w:val="20"/>
      </w:rPr>
      <w:t>11</w:t>
    </w:r>
    <w:r w:rsidRPr="0074472B">
      <w:rPr>
        <w:rFonts w:ascii="Times New Roman" w:hAnsi="Times New Roman" w:cs="Times New Roman"/>
        <w:sz w:val="20"/>
        <w:szCs w:val="20"/>
      </w:rPr>
      <w:t>)</w:t>
    </w:r>
    <w:r w:rsidRPr="0074472B">
      <w:rPr>
        <w:rFonts w:ascii="Times New Roman" w:hAnsi="Times New Roman" w:cs="Times New Roman"/>
        <w:iCs/>
        <w:sz w:val="20"/>
        <w:szCs w:val="20"/>
      </w:rPr>
      <w:t xml:space="preserve">     </w:t>
    </w:r>
    <w:r w:rsidRPr="0074472B">
      <w:rPr>
        <w:rFonts w:ascii="Times New Roman" w:hAnsi="Times New Roman" w:cs="Times New Roman" w:hint="eastAsia"/>
        <w:iCs/>
        <w:sz w:val="20"/>
        <w:szCs w:val="20"/>
      </w:rPr>
      <w:tab/>
    </w:r>
    <w:r w:rsidRPr="0074472B">
      <w:rPr>
        <w:rFonts w:ascii="Times New Roman" w:hAnsi="Times New Roman" w:cs="Times New Roman"/>
        <w:iCs/>
        <w:sz w:val="20"/>
        <w:szCs w:val="20"/>
      </w:rPr>
      <w:t xml:space="preserve"> </w:t>
    </w:r>
    <w:r w:rsidRPr="0074472B">
      <w:rPr>
        <w:rFonts w:ascii="Times New Roman" w:hAnsi="Times New Roman" w:cs="Times New Roman" w:hint="eastAsia"/>
        <w:iCs/>
        <w:sz w:val="20"/>
        <w:szCs w:val="20"/>
      </w:rPr>
      <w:t xml:space="preserve"> </w:t>
    </w:r>
    <w:r w:rsidRPr="0074472B">
      <w:rPr>
        <w:rFonts w:ascii="Times New Roman" w:hAnsi="Times New Roman" w:cs="Times New Roman"/>
        <w:iCs/>
        <w:sz w:val="20"/>
        <w:szCs w:val="20"/>
      </w:rPr>
      <w:t xml:space="preserve">   </w:t>
    </w:r>
    <w:hyperlink r:id="rId1" w:history="1">
      <w:r w:rsidRPr="0074472B">
        <w:rPr>
          <w:rStyle w:val="Hyperlink"/>
          <w:rFonts w:ascii="Times New Roman" w:hAnsi="Times New Roman" w:cs="Times New Roman"/>
          <w:sz w:val="20"/>
          <w:szCs w:val="20"/>
        </w:rPr>
        <w:t>http://www.sciencepub.net/newyork</w:t>
      </w:r>
    </w:hyperlink>
  </w:p>
  <w:p w:rsidR="00173B3B" w:rsidRPr="0074472B" w:rsidRDefault="00173B3B" w:rsidP="0074472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3B" w:rsidRPr="0074472B" w:rsidRDefault="00173B3B" w:rsidP="007447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4472B">
      <w:rPr>
        <w:rFonts w:ascii="Times New Roman" w:hAnsi="Times New Roman" w:cs="Times New Roman" w:hint="eastAsia"/>
        <w:sz w:val="20"/>
        <w:szCs w:val="20"/>
      </w:rPr>
      <w:tab/>
    </w:r>
    <w:r w:rsidRPr="0074472B">
      <w:rPr>
        <w:rFonts w:ascii="Times New Roman" w:hAnsi="Times New Roman" w:cs="Times New Roman"/>
        <w:sz w:val="20"/>
        <w:szCs w:val="20"/>
      </w:rPr>
      <w:t>New York Science Journal 201</w:t>
    </w:r>
    <w:r w:rsidRPr="0074472B">
      <w:rPr>
        <w:rFonts w:ascii="Times New Roman" w:hAnsi="Times New Roman" w:cs="Times New Roman" w:hint="eastAsia"/>
        <w:sz w:val="20"/>
        <w:szCs w:val="20"/>
      </w:rPr>
      <w:t>4</w:t>
    </w:r>
    <w:r w:rsidRPr="0074472B">
      <w:rPr>
        <w:rFonts w:ascii="Times New Roman" w:hAnsi="Times New Roman" w:cs="Times New Roman"/>
        <w:sz w:val="20"/>
        <w:szCs w:val="20"/>
      </w:rPr>
      <w:t>;</w:t>
    </w:r>
    <w:r w:rsidRPr="0074472B">
      <w:rPr>
        <w:rFonts w:ascii="Times New Roman" w:hAnsi="Times New Roman" w:cs="Times New Roman" w:hint="eastAsia"/>
        <w:sz w:val="20"/>
        <w:szCs w:val="20"/>
      </w:rPr>
      <w:t>7</w:t>
    </w:r>
    <w:r w:rsidRPr="0074472B">
      <w:rPr>
        <w:rFonts w:ascii="Times New Roman" w:hAnsi="Times New Roman" w:cs="Times New Roman"/>
        <w:sz w:val="20"/>
        <w:szCs w:val="20"/>
      </w:rPr>
      <w:t>(</w:t>
    </w:r>
    <w:r w:rsidRPr="0074472B">
      <w:rPr>
        <w:rFonts w:ascii="Times New Roman" w:hAnsi="Times New Roman" w:cs="Times New Roman" w:hint="eastAsia"/>
        <w:sz w:val="20"/>
        <w:szCs w:val="20"/>
      </w:rPr>
      <w:t>11</w:t>
    </w:r>
    <w:r w:rsidRPr="0074472B">
      <w:rPr>
        <w:rFonts w:ascii="Times New Roman" w:hAnsi="Times New Roman" w:cs="Times New Roman"/>
        <w:sz w:val="20"/>
        <w:szCs w:val="20"/>
      </w:rPr>
      <w:t>)</w:t>
    </w:r>
    <w:r w:rsidRPr="0074472B">
      <w:rPr>
        <w:rFonts w:ascii="Times New Roman" w:hAnsi="Times New Roman" w:cs="Times New Roman"/>
        <w:iCs/>
        <w:sz w:val="20"/>
        <w:szCs w:val="20"/>
      </w:rPr>
      <w:t xml:space="preserve">     </w:t>
    </w:r>
    <w:r w:rsidRPr="0074472B">
      <w:rPr>
        <w:rFonts w:ascii="Times New Roman" w:hAnsi="Times New Roman" w:cs="Times New Roman" w:hint="eastAsia"/>
        <w:iCs/>
        <w:sz w:val="20"/>
        <w:szCs w:val="20"/>
      </w:rPr>
      <w:tab/>
    </w:r>
    <w:r w:rsidRPr="0074472B">
      <w:rPr>
        <w:rFonts w:ascii="Times New Roman" w:hAnsi="Times New Roman" w:cs="Times New Roman"/>
        <w:iCs/>
        <w:sz w:val="20"/>
        <w:szCs w:val="20"/>
      </w:rPr>
      <w:t xml:space="preserve"> </w:t>
    </w:r>
    <w:r w:rsidRPr="0074472B">
      <w:rPr>
        <w:rFonts w:ascii="Times New Roman" w:hAnsi="Times New Roman" w:cs="Times New Roman" w:hint="eastAsia"/>
        <w:iCs/>
        <w:sz w:val="20"/>
        <w:szCs w:val="20"/>
      </w:rPr>
      <w:t xml:space="preserve"> </w:t>
    </w:r>
    <w:r w:rsidRPr="0074472B">
      <w:rPr>
        <w:rFonts w:ascii="Times New Roman" w:hAnsi="Times New Roman" w:cs="Times New Roman"/>
        <w:iCs/>
        <w:sz w:val="20"/>
        <w:szCs w:val="20"/>
      </w:rPr>
      <w:t xml:space="preserve">   </w:t>
    </w:r>
    <w:hyperlink r:id="rId1" w:history="1">
      <w:r w:rsidRPr="0074472B">
        <w:rPr>
          <w:rStyle w:val="Hyperlink"/>
          <w:rFonts w:ascii="Times New Roman" w:hAnsi="Times New Roman" w:cs="Times New Roman"/>
          <w:sz w:val="20"/>
          <w:szCs w:val="20"/>
        </w:rPr>
        <w:t>http://www.sciencepub.net/newyork</w:t>
      </w:r>
    </w:hyperlink>
  </w:p>
  <w:p w:rsidR="00173B3B" w:rsidRPr="0074472B" w:rsidRDefault="00173B3B" w:rsidP="0074472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BAD"/>
    <w:multiLevelType w:val="hybridMultilevel"/>
    <w:tmpl w:val="2B8637DC"/>
    <w:lvl w:ilvl="0" w:tplc="2332866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C051D2"/>
    <w:rsid w:val="00000803"/>
    <w:rsid w:val="00005F5A"/>
    <w:rsid w:val="0002298F"/>
    <w:rsid w:val="00030F7A"/>
    <w:rsid w:val="0003545E"/>
    <w:rsid w:val="00045695"/>
    <w:rsid w:val="00047E74"/>
    <w:rsid w:val="00057B97"/>
    <w:rsid w:val="00062906"/>
    <w:rsid w:val="0006489A"/>
    <w:rsid w:val="000658E2"/>
    <w:rsid w:val="000672AB"/>
    <w:rsid w:val="00070755"/>
    <w:rsid w:val="00070FF1"/>
    <w:rsid w:val="0009197D"/>
    <w:rsid w:val="00097B2F"/>
    <w:rsid w:val="000B79B1"/>
    <w:rsid w:val="000D5CEB"/>
    <w:rsid w:val="000E2527"/>
    <w:rsid w:val="000E2C24"/>
    <w:rsid w:val="000E2E68"/>
    <w:rsid w:val="000E35D4"/>
    <w:rsid w:val="000E5C90"/>
    <w:rsid w:val="00112807"/>
    <w:rsid w:val="00124A0E"/>
    <w:rsid w:val="00125ADC"/>
    <w:rsid w:val="00152EE2"/>
    <w:rsid w:val="001543F9"/>
    <w:rsid w:val="00160788"/>
    <w:rsid w:val="00165C60"/>
    <w:rsid w:val="00170E6F"/>
    <w:rsid w:val="00172393"/>
    <w:rsid w:val="00173B3B"/>
    <w:rsid w:val="00177A7B"/>
    <w:rsid w:val="001811B1"/>
    <w:rsid w:val="00181766"/>
    <w:rsid w:val="001847F3"/>
    <w:rsid w:val="00191352"/>
    <w:rsid w:val="00192F00"/>
    <w:rsid w:val="001A06EC"/>
    <w:rsid w:val="001A30FB"/>
    <w:rsid w:val="001A354F"/>
    <w:rsid w:val="001B4E9B"/>
    <w:rsid w:val="001C29B8"/>
    <w:rsid w:val="001C7FDE"/>
    <w:rsid w:val="001D3548"/>
    <w:rsid w:val="001E2085"/>
    <w:rsid w:val="002005B1"/>
    <w:rsid w:val="00205AD8"/>
    <w:rsid w:val="00207493"/>
    <w:rsid w:val="002135F0"/>
    <w:rsid w:val="002150D1"/>
    <w:rsid w:val="0021750A"/>
    <w:rsid w:val="0021784B"/>
    <w:rsid w:val="0023301B"/>
    <w:rsid w:val="0024297A"/>
    <w:rsid w:val="002453F7"/>
    <w:rsid w:val="00246F40"/>
    <w:rsid w:val="00256BC5"/>
    <w:rsid w:val="0026068C"/>
    <w:rsid w:val="00265E92"/>
    <w:rsid w:val="00273147"/>
    <w:rsid w:val="00277F71"/>
    <w:rsid w:val="00284E38"/>
    <w:rsid w:val="00285B79"/>
    <w:rsid w:val="00287CDB"/>
    <w:rsid w:val="00287D52"/>
    <w:rsid w:val="0029286E"/>
    <w:rsid w:val="00293F4C"/>
    <w:rsid w:val="00297BB3"/>
    <w:rsid w:val="002A3E91"/>
    <w:rsid w:val="002C1BD1"/>
    <w:rsid w:val="002C2907"/>
    <w:rsid w:val="002C4720"/>
    <w:rsid w:val="002C5592"/>
    <w:rsid w:val="00304416"/>
    <w:rsid w:val="003047EA"/>
    <w:rsid w:val="00313B0F"/>
    <w:rsid w:val="003246EA"/>
    <w:rsid w:val="003269E0"/>
    <w:rsid w:val="00330B63"/>
    <w:rsid w:val="00331CFF"/>
    <w:rsid w:val="00344F67"/>
    <w:rsid w:val="00375F1E"/>
    <w:rsid w:val="00392D7C"/>
    <w:rsid w:val="00393BFD"/>
    <w:rsid w:val="003953EF"/>
    <w:rsid w:val="003A37E3"/>
    <w:rsid w:val="003B58FB"/>
    <w:rsid w:val="003D3063"/>
    <w:rsid w:val="003D3505"/>
    <w:rsid w:val="003D3967"/>
    <w:rsid w:val="003E5861"/>
    <w:rsid w:val="003E7731"/>
    <w:rsid w:val="003F0852"/>
    <w:rsid w:val="003F6C86"/>
    <w:rsid w:val="00402778"/>
    <w:rsid w:val="0040570E"/>
    <w:rsid w:val="00412B09"/>
    <w:rsid w:val="00413AC2"/>
    <w:rsid w:val="00414834"/>
    <w:rsid w:val="004210F8"/>
    <w:rsid w:val="00422963"/>
    <w:rsid w:val="00427D76"/>
    <w:rsid w:val="00445A7F"/>
    <w:rsid w:val="004479BF"/>
    <w:rsid w:val="004529F6"/>
    <w:rsid w:val="0046317A"/>
    <w:rsid w:val="00474479"/>
    <w:rsid w:val="004856B4"/>
    <w:rsid w:val="00487680"/>
    <w:rsid w:val="0049774F"/>
    <w:rsid w:val="004C3ED8"/>
    <w:rsid w:val="004D082D"/>
    <w:rsid w:val="004E6BC9"/>
    <w:rsid w:val="004F0F45"/>
    <w:rsid w:val="004F100F"/>
    <w:rsid w:val="004F2ECD"/>
    <w:rsid w:val="00507C58"/>
    <w:rsid w:val="00515B6E"/>
    <w:rsid w:val="00520535"/>
    <w:rsid w:val="00520F7A"/>
    <w:rsid w:val="005230F5"/>
    <w:rsid w:val="00534AE6"/>
    <w:rsid w:val="00535D77"/>
    <w:rsid w:val="0055257B"/>
    <w:rsid w:val="00554DB5"/>
    <w:rsid w:val="00554E78"/>
    <w:rsid w:val="005631B1"/>
    <w:rsid w:val="00565AE9"/>
    <w:rsid w:val="00590E97"/>
    <w:rsid w:val="005A0068"/>
    <w:rsid w:val="005A1B05"/>
    <w:rsid w:val="005A6B56"/>
    <w:rsid w:val="005B2CCF"/>
    <w:rsid w:val="005B3618"/>
    <w:rsid w:val="005C15AC"/>
    <w:rsid w:val="005C51E4"/>
    <w:rsid w:val="005C6AF1"/>
    <w:rsid w:val="005D0ADA"/>
    <w:rsid w:val="005D7FF0"/>
    <w:rsid w:val="005E19E8"/>
    <w:rsid w:val="005E278C"/>
    <w:rsid w:val="005E5E13"/>
    <w:rsid w:val="00605DD8"/>
    <w:rsid w:val="0060673D"/>
    <w:rsid w:val="00607C2C"/>
    <w:rsid w:val="006172B9"/>
    <w:rsid w:val="006217E3"/>
    <w:rsid w:val="00634CB0"/>
    <w:rsid w:val="00636C85"/>
    <w:rsid w:val="00652A7C"/>
    <w:rsid w:val="006547E8"/>
    <w:rsid w:val="00655EFF"/>
    <w:rsid w:val="006614BA"/>
    <w:rsid w:val="00675BA2"/>
    <w:rsid w:val="00675FC6"/>
    <w:rsid w:val="006763D9"/>
    <w:rsid w:val="0067768D"/>
    <w:rsid w:val="00680903"/>
    <w:rsid w:val="0068108C"/>
    <w:rsid w:val="006825B6"/>
    <w:rsid w:val="006831E8"/>
    <w:rsid w:val="006840A0"/>
    <w:rsid w:val="00686B50"/>
    <w:rsid w:val="006943C2"/>
    <w:rsid w:val="006A0104"/>
    <w:rsid w:val="006B6400"/>
    <w:rsid w:val="006B7114"/>
    <w:rsid w:val="006C7869"/>
    <w:rsid w:val="006D0781"/>
    <w:rsid w:val="006D2D45"/>
    <w:rsid w:val="006D75B9"/>
    <w:rsid w:val="006E7385"/>
    <w:rsid w:val="006F3B6C"/>
    <w:rsid w:val="006F577E"/>
    <w:rsid w:val="00710EC3"/>
    <w:rsid w:val="00711041"/>
    <w:rsid w:val="00714EC1"/>
    <w:rsid w:val="00721DF1"/>
    <w:rsid w:val="00732D01"/>
    <w:rsid w:val="00742262"/>
    <w:rsid w:val="007441E6"/>
    <w:rsid w:val="0074472B"/>
    <w:rsid w:val="0074781D"/>
    <w:rsid w:val="007523E1"/>
    <w:rsid w:val="007734CD"/>
    <w:rsid w:val="00773C18"/>
    <w:rsid w:val="007759DD"/>
    <w:rsid w:val="00790146"/>
    <w:rsid w:val="0079080E"/>
    <w:rsid w:val="00793B7A"/>
    <w:rsid w:val="007A7844"/>
    <w:rsid w:val="007B176F"/>
    <w:rsid w:val="007C01A0"/>
    <w:rsid w:val="007C6DC5"/>
    <w:rsid w:val="007D1E7F"/>
    <w:rsid w:val="007F28D5"/>
    <w:rsid w:val="007F34BB"/>
    <w:rsid w:val="007F3C13"/>
    <w:rsid w:val="007F5F0D"/>
    <w:rsid w:val="007F5F84"/>
    <w:rsid w:val="0080120F"/>
    <w:rsid w:val="00806853"/>
    <w:rsid w:val="00806E97"/>
    <w:rsid w:val="00816F42"/>
    <w:rsid w:val="0081795B"/>
    <w:rsid w:val="00820445"/>
    <w:rsid w:val="0082671E"/>
    <w:rsid w:val="00827E3E"/>
    <w:rsid w:val="00831DC6"/>
    <w:rsid w:val="00837D6E"/>
    <w:rsid w:val="008471A5"/>
    <w:rsid w:val="008633BD"/>
    <w:rsid w:val="0086498B"/>
    <w:rsid w:val="00871511"/>
    <w:rsid w:val="00871E40"/>
    <w:rsid w:val="00871FAD"/>
    <w:rsid w:val="00877482"/>
    <w:rsid w:val="0088447B"/>
    <w:rsid w:val="008A00D1"/>
    <w:rsid w:val="008A0411"/>
    <w:rsid w:val="008B067F"/>
    <w:rsid w:val="008B624E"/>
    <w:rsid w:val="008C4CAC"/>
    <w:rsid w:val="008D06FC"/>
    <w:rsid w:val="008E38A9"/>
    <w:rsid w:val="008F4D10"/>
    <w:rsid w:val="00900402"/>
    <w:rsid w:val="00907F86"/>
    <w:rsid w:val="0091203C"/>
    <w:rsid w:val="00917D9E"/>
    <w:rsid w:val="00923DC4"/>
    <w:rsid w:val="009418BA"/>
    <w:rsid w:val="00944A27"/>
    <w:rsid w:val="009736D8"/>
    <w:rsid w:val="009760CF"/>
    <w:rsid w:val="0097792C"/>
    <w:rsid w:val="009844BD"/>
    <w:rsid w:val="00985372"/>
    <w:rsid w:val="009A09CE"/>
    <w:rsid w:val="009A64DB"/>
    <w:rsid w:val="009A76CC"/>
    <w:rsid w:val="009B4BE1"/>
    <w:rsid w:val="009C30C9"/>
    <w:rsid w:val="009C57CA"/>
    <w:rsid w:val="009C5F6A"/>
    <w:rsid w:val="009D0FB1"/>
    <w:rsid w:val="009D67ED"/>
    <w:rsid w:val="009D7F28"/>
    <w:rsid w:val="009E3F6A"/>
    <w:rsid w:val="009E5243"/>
    <w:rsid w:val="00A0475A"/>
    <w:rsid w:val="00A05FBD"/>
    <w:rsid w:val="00A06C41"/>
    <w:rsid w:val="00A070EB"/>
    <w:rsid w:val="00A3403A"/>
    <w:rsid w:val="00A3480F"/>
    <w:rsid w:val="00A355D1"/>
    <w:rsid w:val="00A43DED"/>
    <w:rsid w:val="00A63BE5"/>
    <w:rsid w:val="00A6616D"/>
    <w:rsid w:val="00A72C91"/>
    <w:rsid w:val="00A732DA"/>
    <w:rsid w:val="00A73AF0"/>
    <w:rsid w:val="00A81191"/>
    <w:rsid w:val="00A87718"/>
    <w:rsid w:val="00A90CC7"/>
    <w:rsid w:val="00A90E6F"/>
    <w:rsid w:val="00A94561"/>
    <w:rsid w:val="00A97733"/>
    <w:rsid w:val="00AA134B"/>
    <w:rsid w:val="00AA5447"/>
    <w:rsid w:val="00AB0284"/>
    <w:rsid w:val="00AB0CAD"/>
    <w:rsid w:val="00AC4078"/>
    <w:rsid w:val="00AD037B"/>
    <w:rsid w:val="00AE0A33"/>
    <w:rsid w:val="00AF0611"/>
    <w:rsid w:val="00B1020E"/>
    <w:rsid w:val="00B139BB"/>
    <w:rsid w:val="00B26378"/>
    <w:rsid w:val="00B31CC3"/>
    <w:rsid w:val="00B31D5C"/>
    <w:rsid w:val="00B3262B"/>
    <w:rsid w:val="00B34028"/>
    <w:rsid w:val="00B36FB0"/>
    <w:rsid w:val="00B434FB"/>
    <w:rsid w:val="00B4656D"/>
    <w:rsid w:val="00B51A02"/>
    <w:rsid w:val="00B61EBD"/>
    <w:rsid w:val="00B628D9"/>
    <w:rsid w:val="00B723E2"/>
    <w:rsid w:val="00B74C1E"/>
    <w:rsid w:val="00B80078"/>
    <w:rsid w:val="00B81370"/>
    <w:rsid w:val="00B84DAD"/>
    <w:rsid w:val="00BA14BB"/>
    <w:rsid w:val="00BA154A"/>
    <w:rsid w:val="00BA1628"/>
    <w:rsid w:val="00BA2FB1"/>
    <w:rsid w:val="00BC047C"/>
    <w:rsid w:val="00BE1A97"/>
    <w:rsid w:val="00BE4A3A"/>
    <w:rsid w:val="00BE5690"/>
    <w:rsid w:val="00BF10FE"/>
    <w:rsid w:val="00BF2A15"/>
    <w:rsid w:val="00BF2D00"/>
    <w:rsid w:val="00C0125C"/>
    <w:rsid w:val="00C051D2"/>
    <w:rsid w:val="00C13D48"/>
    <w:rsid w:val="00C23A40"/>
    <w:rsid w:val="00C31604"/>
    <w:rsid w:val="00C36904"/>
    <w:rsid w:val="00C44489"/>
    <w:rsid w:val="00C472E8"/>
    <w:rsid w:val="00C47BDD"/>
    <w:rsid w:val="00C553C7"/>
    <w:rsid w:val="00C71039"/>
    <w:rsid w:val="00C92FF7"/>
    <w:rsid w:val="00C93540"/>
    <w:rsid w:val="00CB2F65"/>
    <w:rsid w:val="00CB4A97"/>
    <w:rsid w:val="00CC19E2"/>
    <w:rsid w:val="00CC30B2"/>
    <w:rsid w:val="00CE0692"/>
    <w:rsid w:val="00CE680A"/>
    <w:rsid w:val="00CF150A"/>
    <w:rsid w:val="00CF21CB"/>
    <w:rsid w:val="00CF3780"/>
    <w:rsid w:val="00D04D01"/>
    <w:rsid w:val="00D154B0"/>
    <w:rsid w:val="00D23A56"/>
    <w:rsid w:val="00D2615C"/>
    <w:rsid w:val="00D3611F"/>
    <w:rsid w:val="00D404C1"/>
    <w:rsid w:val="00D40CE1"/>
    <w:rsid w:val="00D44A62"/>
    <w:rsid w:val="00D46BF9"/>
    <w:rsid w:val="00D549FE"/>
    <w:rsid w:val="00D85000"/>
    <w:rsid w:val="00D9093B"/>
    <w:rsid w:val="00D914BF"/>
    <w:rsid w:val="00DA2A46"/>
    <w:rsid w:val="00DB257F"/>
    <w:rsid w:val="00DC442A"/>
    <w:rsid w:val="00DE02B5"/>
    <w:rsid w:val="00DE318F"/>
    <w:rsid w:val="00DF474A"/>
    <w:rsid w:val="00DF53B9"/>
    <w:rsid w:val="00DF7992"/>
    <w:rsid w:val="00DF7E99"/>
    <w:rsid w:val="00E02BA5"/>
    <w:rsid w:val="00E033CE"/>
    <w:rsid w:val="00E1240E"/>
    <w:rsid w:val="00E22F2D"/>
    <w:rsid w:val="00E25F79"/>
    <w:rsid w:val="00E275BA"/>
    <w:rsid w:val="00E34AB2"/>
    <w:rsid w:val="00E36A46"/>
    <w:rsid w:val="00E4298C"/>
    <w:rsid w:val="00E4350A"/>
    <w:rsid w:val="00E51AE0"/>
    <w:rsid w:val="00E52994"/>
    <w:rsid w:val="00E559C4"/>
    <w:rsid w:val="00E72D7F"/>
    <w:rsid w:val="00E75C3C"/>
    <w:rsid w:val="00E8024B"/>
    <w:rsid w:val="00E803F9"/>
    <w:rsid w:val="00E82C82"/>
    <w:rsid w:val="00E96367"/>
    <w:rsid w:val="00EA7D05"/>
    <w:rsid w:val="00EB0D7C"/>
    <w:rsid w:val="00EC50E7"/>
    <w:rsid w:val="00ED1ED6"/>
    <w:rsid w:val="00ED413F"/>
    <w:rsid w:val="00EE1A31"/>
    <w:rsid w:val="00F02151"/>
    <w:rsid w:val="00F42998"/>
    <w:rsid w:val="00F46D36"/>
    <w:rsid w:val="00F47856"/>
    <w:rsid w:val="00F5663D"/>
    <w:rsid w:val="00F71D6D"/>
    <w:rsid w:val="00F84D29"/>
    <w:rsid w:val="00F876E4"/>
    <w:rsid w:val="00FA5C54"/>
    <w:rsid w:val="00FA69D0"/>
    <w:rsid w:val="00FB11EF"/>
    <w:rsid w:val="00FB56A8"/>
    <w:rsid w:val="00FE3D5C"/>
    <w:rsid w:val="00FE4D40"/>
    <w:rsid w:val="00FE5EB7"/>
    <w:rsid w:val="00FF0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FF"/>
    <w:rPr>
      <w:rFonts w:ascii="Tahoma" w:hAnsi="Tahoma" w:cs="Tahoma"/>
      <w:sz w:val="16"/>
      <w:szCs w:val="16"/>
    </w:rPr>
  </w:style>
  <w:style w:type="character" w:customStyle="1" w:styleId="apple-converted-space">
    <w:name w:val="apple-converted-space"/>
    <w:basedOn w:val="DefaultParagraphFont"/>
    <w:rsid w:val="00554E78"/>
  </w:style>
  <w:style w:type="table" w:styleId="TableGrid">
    <w:name w:val="Table Grid"/>
    <w:basedOn w:val="TableNormal"/>
    <w:uiPriority w:val="59"/>
    <w:rsid w:val="00242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7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869"/>
  </w:style>
  <w:style w:type="paragraph" w:styleId="Footer">
    <w:name w:val="footer"/>
    <w:basedOn w:val="Normal"/>
    <w:link w:val="FooterChar"/>
    <w:uiPriority w:val="99"/>
    <w:unhideWhenUsed/>
    <w:rsid w:val="006C7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869"/>
  </w:style>
  <w:style w:type="character" w:styleId="Hyperlink">
    <w:name w:val="Hyperlink"/>
    <w:basedOn w:val="DefaultParagraphFont"/>
    <w:uiPriority w:val="99"/>
    <w:semiHidden/>
    <w:unhideWhenUsed/>
    <w:rsid w:val="006D2D45"/>
    <w:rPr>
      <w:color w:val="0000FF"/>
      <w:u w:val="single"/>
    </w:rPr>
  </w:style>
  <w:style w:type="character" w:customStyle="1" w:styleId="citation">
    <w:name w:val="citation"/>
    <w:basedOn w:val="DefaultParagraphFont"/>
    <w:rsid w:val="004F100F"/>
  </w:style>
  <w:style w:type="paragraph" w:customStyle="1" w:styleId="Default">
    <w:name w:val="Default"/>
    <w:rsid w:val="00265E9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40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FF"/>
    <w:rPr>
      <w:rFonts w:ascii="Tahoma" w:hAnsi="Tahoma" w:cs="Tahoma"/>
      <w:sz w:val="16"/>
      <w:szCs w:val="16"/>
    </w:rPr>
  </w:style>
  <w:style w:type="character" w:customStyle="1" w:styleId="apple-converted-space">
    <w:name w:val="apple-converted-space"/>
    <w:basedOn w:val="DefaultParagraphFont"/>
    <w:rsid w:val="00554E78"/>
  </w:style>
  <w:style w:type="table" w:styleId="TableGrid">
    <w:name w:val="Table Grid"/>
    <w:basedOn w:val="TableNormal"/>
    <w:uiPriority w:val="59"/>
    <w:rsid w:val="00242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7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869"/>
  </w:style>
  <w:style w:type="paragraph" w:styleId="Footer">
    <w:name w:val="footer"/>
    <w:basedOn w:val="Normal"/>
    <w:link w:val="FooterChar"/>
    <w:uiPriority w:val="99"/>
    <w:unhideWhenUsed/>
    <w:rsid w:val="006C7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869"/>
  </w:style>
  <w:style w:type="character" w:styleId="Hyperlink">
    <w:name w:val="Hyperlink"/>
    <w:basedOn w:val="DefaultParagraphFont"/>
    <w:uiPriority w:val="99"/>
    <w:semiHidden/>
    <w:unhideWhenUsed/>
    <w:rsid w:val="006D2D45"/>
    <w:rPr>
      <w:color w:val="0000FF"/>
      <w:u w:val="single"/>
    </w:rPr>
  </w:style>
  <w:style w:type="character" w:customStyle="1" w:styleId="citation">
    <w:name w:val="citation"/>
    <w:basedOn w:val="DefaultParagraphFont"/>
    <w:rsid w:val="004F100F"/>
  </w:style>
  <w:style w:type="paragraph" w:customStyle="1" w:styleId="Default">
    <w:name w:val="Default"/>
    <w:rsid w:val="00265E9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404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hyperlink" Target="http://www.plantphysiol.org/cgi/pmidlookup?view=long&amp;pmid=16664274"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harrimanchidi@gmail.com" TargetMode="Externa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en.wikipedia.org/wiki/Shoo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5365</Words>
  <Characters>30585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Harriman</dc:creator>
  <cp:lastModifiedBy>Administrator</cp:lastModifiedBy>
  <cp:revision>2</cp:revision>
  <cp:lastPrinted>2014-10-28T01:18:00Z</cp:lastPrinted>
  <dcterms:created xsi:type="dcterms:W3CDTF">2014-12-31T01:16:00Z</dcterms:created>
  <dcterms:modified xsi:type="dcterms:W3CDTF">2014-12-31T01:16:00Z</dcterms:modified>
</cp:coreProperties>
</file>