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F74" w:rsidRPr="00E175B3" w:rsidRDefault="009A6EDD" w:rsidP="00E175B3">
      <w:pPr>
        <w:shd w:val="clear" w:color="auto" w:fill="FFFFFF"/>
        <w:autoSpaceDE w:val="0"/>
        <w:autoSpaceDN w:val="0"/>
        <w:adjustRightInd w:val="0"/>
        <w:snapToGrid w:val="0"/>
        <w:jc w:val="center"/>
        <w:rPr>
          <w:b/>
          <w:bCs/>
          <w:color w:val="000000"/>
          <w:sz w:val="20"/>
          <w:szCs w:val="20"/>
        </w:rPr>
      </w:pPr>
      <w:bookmarkStart w:id="0" w:name="_Toc231773829"/>
      <w:bookmarkStart w:id="1" w:name="_Toc244050569"/>
      <w:bookmarkStart w:id="2" w:name="_Toc269400799"/>
      <w:bookmarkStart w:id="3" w:name="_Toc269400868"/>
      <w:bookmarkStart w:id="4" w:name="_Toc269400950"/>
      <w:bookmarkStart w:id="5" w:name="_Toc502975852"/>
      <w:bookmarkStart w:id="6" w:name="_Toc502976333"/>
      <w:bookmarkStart w:id="7" w:name="_Toc502976538"/>
      <w:bookmarkStart w:id="8" w:name="_Toc310546845"/>
      <w:r w:rsidRPr="00E175B3">
        <w:rPr>
          <w:b/>
          <w:bCs/>
          <w:color w:val="000000"/>
          <w:sz w:val="20"/>
          <w:szCs w:val="20"/>
        </w:rPr>
        <w:t>Chemical s</w:t>
      </w:r>
      <w:r w:rsidR="002A5F74" w:rsidRPr="00E175B3">
        <w:rPr>
          <w:b/>
          <w:bCs/>
          <w:color w:val="000000"/>
          <w:sz w:val="20"/>
          <w:szCs w:val="20"/>
        </w:rPr>
        <w:t>peciation of selected heavy metals in surface water sam</w:t>
      </w:r>
      <w:r w:rsidR="00D470EB" w:rsidRPr="00E175B3">
        <w:rPr>
          <w:b/>
          <w:bCs/>
          <w:color w:val="000000"/>
          <w:sz w:val="20"/>
          <w:szCs w:val="20"/>
        </w:rPr>
        <w:t xml:space="preserve">ples from </w:t>
      </w:r>
      <w:proofErr w:type="spellStart"/>
      <w:r w:rsidR="00D470EB" w:rsidRPr="00E175B3">
        <w:rPr>
          <w:b/>
          <w:bCs/>
          <w:color w:val="000000"/>
          <w:sz w:val="20"/>
          <w:szCs w:val="20"/>
        </w:rPr>
        <w:t>Mpenge</w:t>
      </w:r>
      <w:proofErr w:type="spellEnd"/>
      <w:r w:rsidR="00D470EB" w:rsidRPr="00E175B3">
        <w:rPr>
          <w:b/>
          <w:bCs/>
          <w:color w:val="000000"/>
          <w:sz w:val="20"/>
          <w:szCs w:val="20"/>
        </w:rPr>
        <w:t xml:space="preserve"> stream</w:t>
      </w:r>
      <w:r w:rsidR="002A5F74" w:rsidRPr="00E175B3">
        <w:rPr>
          <w:b/>
          <w:bCs/>
          <w:color w:val="000000"/>
          <w:sz w:val="20"/>
          <w:szCs w:val="20"/>
        </w:rPr>
        <w:t xml:space="preserve"> in </w:t>
      </w:r>
      <w:proofErr w:type="spellStart"/>
      <w:r w:rsidR="002A5F74" w:rsidRPr="00E175B3">
        <w:rPr>
          <w:b/>
          <w:bCs/>
          <w:color w:val="000000"/>
          <w:sz w:val="20"/>
          <w:szCs w:val="20"/>
        </w:rPr>
        <w:t>Musanze</w:t>
      </w:r>
      <w:proofErr w:type="spellEnd"/>
      <w:r w:rsidR="002A5F74" w:rsidRPr="00E175B3">
        <w:rPr>
          <w:b/>
          <w:bCs/>
          <w:color w:val="000000"/>
          <w:sz w:val="20"/>
          <w:szCs w:val="20"/>
        </w:rPr>
        <w:t xml:space="preserve"> district, Rwanda</w:t>
      </w:r>
      <w:r w:rsidR="000227DC" w:rsidRPr="00E175B3">
        <w:rPr>
          <w:b/>
          <w:bCs/>
          <w:color w:val="000000"/>
          <w:sz w:val="20"/>
          <w:szCs w:val="20"/>
        </w:rPr>
        <w:t>.</w:t>
      </w:r>
    </w:p>
    <w:p w:rsidR="002A5F74" w:rsidRPr="00E175B3" w:rsidRDefault="002A5F74" w:rsidP="00E175B3">
      <w:pPr>
        <w:shd w:val="clear" w:color="auto" w:fill="FFFFFF"/>
        <w:autoSpaceDE w:val="0"/>
        <w:autoSpaceDN w:val="0"/>
        <w:adjustRightInd w:val="0"/>
        <w:snapToGrid w:val="0"/>
        <w:jc w:val="center"/>
        <w:rPr>
          <w:b/>
          <w:bCs/>
          <w:color w:val="000000"/>
          <w:sz w:val="20"/>
          <w:szCs w:val="20"/>
        </w:rPr>
      </w:pPr>
    </w:p>
    <w:p w:rsidR="002A5F74" w:rsidRPr="00E175B3" w:rsidRDefault="00B0152D" w:rsidP="00E175B3">
      <w:pPr>
        <w:shd w:val="clear" w:color="auto" w:fill="FFFFFF"/>
        <w:autoSpaceDE w:val="0"/>
        <w:autoSpaceDN w:val="0"/>
        <w:adjustRightInd w:val="0"/>
        <w:snapToGrid w:val="0"/>
        <w:jc w:val="center"/>
        <w:rPr>
          <w:bCs/>
          <w:color w:val="000000"/>
          <w:sz w:val="20"/>
          <w:szCs w:val="20"/>
          <w:vertAlign w:val="superscript"/>
        </w:rPr>
      </w:pPr>
      <w:r w:rsidRPr="00E175B3">
        <w:rPr>
          <w:bCs/>
          <w:color w:val="000000"/>
          <w:sz w:val="20"/>
          <w:szCs w:val="20"/>
        </w:rPr>
        <w:t>J.B</w:t>
      </w:r>
      <w:r w:rsidR="00FA6128">
        <w:rPr>
          <w:bCs/>
          <w:color w:val="000000"/>
          <w:sz w:val="20"/>
          <w:szCs w:val="20"/>
        </w:rPr>
        <w:t xml:space="preserve"> </w:t>
      </w:r>
      <w:r w:rsidR="002A5F74" w:rsidRPr="00E175B3">
        <w:rPr>
          <w:bCs/>
          <w:color w:val="000000"/>
          <w:sz w:val="20"/>
          <w:szCs w:val="20"/>
        </w:rPr>
        <w:t>S</w:t>
      </w:r>
      <w:r w:rsidRPr="00E175B3">
        <w:rPr>
          <w:bCs/>
          <w:color w:val="000000"/>
          <w:sz w:val="20"/>
          <w:szCs w:val="20"/>
        </w:rPr>
        <w:t>ibomana</w:t>
      </w:r>
      <w:r w:rsidR="00FD2307" w:rsidRPr="00E175B3">
        <w:rPr>
          <w:bCs/>
          <w:color w:val="000000"/>
          <w:sz w:val="20"/>
          <w:szCs w:val="20"/>
          <w:vertAlign w:val="superscript"/>
        </w:rPr>
        <w:t>1</w:t>
      </w:r>
      <w:r w:rsidR="00BA19D1" w:rsidRPr="00E175B3">
        <w:rPr>
          <w:bCs/>
          <w:color w:val="000000"/>
          <w:sz w:val="20"/>
          <w:szCs w:val="20"/>
        </w:rPr>
        <w:t xml:space="preserve">, </w:t>
      </w:r>
      <w:proofErr w:type="spellStart"/>
      <w:r w:rsidR="00D40A04" w:rsidRPr="00E175B3">
        <w:rPr>
          <w:bCs/>
          <w:color w:val="000000"/>
          <w:sz w:val="20"/>
          <w:szCs w:val="20"/>
        </w:rPr>
        <w:t>Phenias</w:t>
      </w:r>
      <w:proofErr w:type="spellEnd"/>
      <w:r w:rsidR="00D40A04" w:rsidRPr="00E175B3">
        <w:rPr>
          <w:bCs/>
          <w:color w:val="000000"/>
          <w:sz w:val="20"/>
          <w:szCs w:val="20"/>
        </w:rPr>
        <w:t xml:space="preserve"> N</w:t>
      </w:r>
      <w:r w:rsidRPr="00E175B3">
        <w:rPr>
          <w:bCs/>
          <w:color w:val="000000"/>
          <w:sz w:val="20"/>
          <w:szCs w:val="20"/>
        </w:rPr>
        <w:t>sabimana</w:t>
      </w:r>
      <w:r w:rsidR="00FD2307" w:rsidRPr="00E175B3">
        <w:rPr>
          <w:bCs/>
          <w:color w:val="000000"/>
          <w:sz w:val="20"/>
          <w:szCs w:val="20"/>
          <w:vertAlign w:val="superscript"/>
        </w:rPr>
        <w:t>2</w:t>
      </w:r>
    </w:p>
    <w:p w:rsidR="004F0EA4" w:rsidRPr="00E175B3" w:rsidRDefault="004F0EA4" w:rsidP="00E175B3">
      <w:pPr>
        <w:shd w:val="clear" w:color="auto" w:fill="FFFFFF"/>
        <w:autoSpaceDE w:val="0"/>
        <w:autoSpaceDN w:val="0"/>
        <w:adjustRightInd w:val="0"/>
        <w:snapToGrid w:val="0"/>
        <w:jc w:val="center"/>
        <w:rPr>
          <w:bCs/>
          <w:color w:val="000000"/>
          <w:sz w:val="20"/>
          <w:szCs w:val="20"/>
          <w:vertAlign w:val="superscript"/>
        </w:rPr>
      </w:pPr>
    </w:p>
    <w:p w:rsidR="004F0EA4" w:rsidRPr="00E175B3" w:rsidRDefault="004F0EA4" w:rsidP="00E175B3">
      <w:pPr>
        <w:shd w:val="clear" w:color="auto" w:fill="FFFFFF"/>
        <w:autoSpaceDE w:val="0"/>
        <w:autoSpaceDN w:val="0"/>
        <w:adjustRightInd w:val="0"/>
        <w:snapToGrid w:val="0"/>
        <w:jc w:val="center"/>
        <w:rPr>
          <w:bCs/>
          <w:color w:val="000000"/>
          <w:sz w:val="20"/>
          <w:szCs w:val="20"/>
        </w:rPr>
      </w:pPr>
      <w:r w:rsidRPr="00E175B3">
        <w:rPr>
          <w:bCs/>
          <w:color w:val="000000"/>
          <w:sz w:val="20"/>
          <w:szCs w:val="20"/>
          <w:vertAlign w:val="superscript"/>
        </w:rPr>
        <w:t>1</w:t>
      </w:r>
      <w:r w:rsidRPr="00E175B3">
        <w:rPr>
          <w:bCs/>
          <w:color w:val="000000"/>
          <w:sz w:val="20"/>
          <w:szCs w:val="20"/>
        </w:rPr>
        <w:t>Department of Chemistry, Kigali Campus, College of Science and Technology, University of Rwanda</w:t>
      </w:r>
    </w:p>
    <w:p w:rsidR="004F0EA4" w:rsidRPr="00E175B3" w:rsidRDefault="004F0EA4" w:rsidP="00E175B3">
      <w:pPr>
        <w:shd w:val="clear" w:color="auto" w:fill="FFFFFF"/>
        <w:autoSpaceDE w:val="0"/>
        <w:autoSpaceDN w:val="0"/>
        <w:adjustRightInd w:val="0"/>
        <w:snapToGrid w:val="0"/>
        <w:jc w:val="center"/>
        <w:rPr>
          <w:bCs/>
          <w:color w:val="000000"/>
          <w:sz w:val="20"/>
          <w:szCs w:val="20"/>
        </w:rPr>
      </w:pPr>
      <w:r w:rsidRPr="00E175B3">
        <w:rPr>
          <w:bCs/>
          <w:color w:val="000000"/>
          <w:sz w:val="20"/>
          <w:szCs w:val="20"/>
          <w:vertAlign w:val="superscript"/>
        </w:rPr>
        <w:t>2</w:t>
      </w:r>
      <w:r w:rsidRPr="00E175B3">
        <w:rPr>
          <w:bCs/>
          <w:color w:val="000000"/>
          <w:sz w:val="20"/>
          <w:szCs w:val="20"/>
        </w:rPr>
        <w:t>Department of food chemistry, Kigali Campus, College of Agriculture, Animal Sciences and Veterinary Medicine</w:t>
      </w:r>
    </w:p>
    <w:p w:rsidR="00CB3DAE" w:rsidRPr="00E175B3" w:rsidRDefault="00CB3DAE" w:rsidP="00E175B3">
      <w:pPr>
        <w:shd w:val="clear" w:color="auto" w:fill="FFFFFF"/>
        <w:autoSpaceDE w:val="0"/>
        <w:autoSpaceDN w:val="0"/>
        <w:adjustRightInd w:val="0"/>
        <w:snapToGrid w:val="0"/>
        <w:jc w:val="center"/>
        <w:rPr>
          <w:bCs/>
          <w:color w:val="000000"/>
          <w:sz w:val="20"/>
          <w:szCs w:val="20"/>
          <w:u w:val="single"/>
        </w:rPr>
      </w:pPr>
      <w:r w:rsidRPr="00E175B3">
        <w:rPr>
          <w:bCs/>
          <w:color w:val="000000"/>
          <w:sz w:val="20"/>
          <w:szCs w:val="20"/>
          <w:u w:val="single"/>
        </w:rPr>
        <w:t>Siboja2000@yahoo.fr</w:t>
      </w:r>
    </w:p>
    <w:p w:rsidR="002A5F74" w:rsidRPr="00E175B3" w:rsidRDefault="00E175B3" w:rsidP="00E175B3">
      <w:pPr>
        <w:shd w:val="clear" w:color="auto" w:fill="FFFFFF"/>
        <w:autoSpaceDE w:val="0"/>
        <w:autoSpaceDN w:val="0"/>
        <w:adjustRightInd w:val="0"/>
        <w:snapToGrid w:val="0"/>
        <w:jc w:val="center"/>
        <w:rPr>
          <w:bCs/>
          <w:color w:val="000000"/>
          <w:sz w:val="20"/>
        </w:rPr>
      </w:pPr>
      <w:r w:rsidRPr="00E175B3">
        <w:rPr>
          <w:bCs/>
          <w:color w:val="000000"/>
          <w:sz w:val="20"/>
        </w:rPr>
        <w:t>Higher Institute Of Agriculture And Animal Husbandry</w:t>
      </w:r>
      <w:r w:rsidR="00FA6128">
        <w:rPr>
          <w:bCs/>
          <w:color w:val="000000"/>
          <w:sz w:val="20"/>
        </w:rPr>
        <w:t xml:space="preserve">, </w:t>
      </w:r>
      <w:proofErr w:type="spellStart"/>
      <w:r w:rsidRPr="00E175B3">
        <w:rPr>
          <w:bCs/>
          <w:color w:val="000000"/>
          <w:sz w:val="20"/>
        </w:rPr>
        <w:t>Rwanda/Isae-Busogo</w:t>
      </w:r>
      <w:proofErr w:type="spellEnd"/>
    </w:p>
    <w:p w:rsidR="00E175B3" w:rsidRDefault="00E175B3" w:rsidP="00E175B3">
      <w:pPr>
        <w:snapToGrid w:val="0"/>
        <w:jc w:val="center"/>
        <w:rPr>
          <w:sz w:val="20"/>
        </w:rPr>
      </w:pPr>
    </w:p>
    <w:p w:rsidR="002A5F74" w:rsidRPr="00E175B3" w:rsidRDefault="00E175B3" w:rsidP="00E175B3">
      <w:pPr>
        <w:pStyle w:val="Heading1"/>
        <w:keepNext w:val="0"/>
        <w:snapToGrid w:val="0"/>
        <w:spacing w:before="0" w:after="0"/>
        <w:jc w:val="both"/>
        <w:rPr>
          <w:rFonts w:ascii="Times New Roman" w:hAnsi="Times New Roman" w:cs="Times New Roman"/>
          <w:b w:val="0"/>
          <w:color w:val="000000"/>
          <w:kern w:val="0"/>
          <w:sz w:val="20"/>
          <w:szCs w:val="20"/>
          <w:lang w:eastAsia="zh-CN"/>
        </w:rPr>
      </w:pPr>
      <w:r w:rsidRPr="00E175B3">
        <w:rPr>
          <w:rFonts w:ascii="Times New Roman" w:hAnsi="Times New Roman" w:cs="Times New Roman"/>
          <w:kern w:val="0"/>
          <w:sz w:val="20"/>
          <w:szCs w:val="20"/>
        </w:rPr>
        <w:t>Abstract</w:t>
      </w:r>
      <w:bookmarkEnd w:id="0"/>
      <w:bookmarkEnd w:id="1"/>
      <w:bookmarkEnd w:id="2"/>
      <w:bookmarkEnd w:id="3"/>
      <w:bookmarkEnd w:id="4"/>
      <w:bookmarkEnd w:id="5"/>
      <w:bookmarkEnd w:id="6"/>
      <w:bookmarkEnd w:id="7"/>
      <w:bookmarkEnd w:id="8"/>
      <w:r w:rsidR="00FD2307" w:rsidRPr="00E175B3">
        <w:rPr>
          <w:rFonts w:ascii="Times New Roman" w:hAnsi="Times New Roman" w:cs="Times New Roman"/>
          <w:kern w:val="0"/>
          <w:sz w:val="20"/>
          <w:szCs w:val="18"/>
        </w:rPr>
        <w:t>:</w:t>
      </w:r>
      <w:r w:rsidR="00FD2307" w:rsidRPr="00E175B3">
        <w:rPr>
          <w:rFonts w:ascii="Times New Roman" w:hAnsi="Times New Roman" w:cs="Times New Roman"/>
          <w:b w:val="0"/>
          <w:kern w:val="0"/>
          <w:sz w:val="20"/>
          <w:szCs w:val="18"/>
        </w:rPr>
        <w:t xml:space="preserve"> </w:t>
      </w:r>
      <w:r w:rsidR="002A5F74" w:rsidRPr="00E175B3">
        <w:rPr>
          <w:rFonts w:ascii="Times New Roman" w:hAnsi="Times New Roman" w:cs="Times New Roman"/>
          <w:b w:val="0"/>
          <w:kern w:val="0"/>
          <w:sz w:val="20"/>
          <w:szCs w:val="18"/>
        </w:rPr>
        <w:t>Surface water samples were colle</w:t>
      </w:r>
      <w:r w:rsidR="001E292F" w:rsidRPr="00E175B3">
        <w:rPr>
          <w:rFonts w:ascii="Times New Roman" w:hAnsi="Times New Roman" w:cs="Times New Roman"/>
          <w:b w:val="0"/>
          <w:kern w:val="0"/>
          <w:sz w:val="20"/>
          <w:szCs w:val="18"/>
        </w:rPr>
        <w:t xml:space="preserve">cted from </w:t>
      </w:r>
      <w:proofErr w:type="spellStart"/>
      <w:r w:rsidR="000B7251" w:rsidRPr="00E175B3">
        <w:rPr>
          <w:rFonts w:ascii="Times New Roman" w:hAnsi="Times New Roman" w:cs="Times New Roman"/>
          <w:b w:val="0"/>
          <w:kern w:val="0"/>
          <w:sz w:val="20"/>
          <w:szCs w:val="18"/>
        </w:rPr>
        <w:t>Mpenge</w:t>
      </w:r>
      <w:proofErr w:type="spellEnd"/>
      <w:r w:rsidR="000B7251" w:rsidRPr="00E175B3">
        <w:rPr>
          <w:rFonts w:ascii="Times New Roman" w:hAnsi="Times New Roman" w:cs="Times New Roman"/>
          <w:b w:val="0"/>
          <w:kern w:val="0"/>
          <w:sz w:val="20"/>
          <w:szCs w:val="18"/>
        </w:rPr>
        <w:t xml:space="preserve"> spring</w:t>
      </w:r>
      <w:r w:rsidR="002A5F74" w:rsidRPr="00E175B3">
        <w:rPr>
          <w:rFonts w:ascii="Times New Roman" w:hAnsi="Times New Roman" w:cs="Times New Roman"/>
          <w:b w:val="0"/>
          <w:kern w:val="0"/>
          <w:sz w:val="20"/>
          <w:szCs w:val="18"/>
        </w:rPr>
        <w:t xml:space="preserve"> in </w:t>
      </w:r>
      <w:proofErr w:type="spellStart"/>
      <w:r w:rsidR="002A5F74" w:rsidRPr="00E175B3">
        <w:rPr>
          <w:rFonts w:ascii="Times New Roman" w:hAnsi="Times New Roman" w:cs="Times New Roman"/>
          <w:b w:val="0"/>
          <w:kern w:val="0"/>
          <w:sz w:val="20"/>
          <w:szCs w:val="18"/>
        </w:rPr>
        <w:t>Musanze</w:t>
      </w:r>
      <w:proofErr w:type="spellEnd"/>
      <w:r w:rsidR="002A5F74" w:rsidRPr="00E175B3">
        <w:rPr>
          <w:rFonts w:ascii="Times New Roman" w:hAnsi="Times New Roman" w:cs="Times New Roman"/>
          <w:b w:val="0"/>
          <w:kern w:val="0"/>
          <w:sz w:val="20"/>
          <w:szCs w:val="18"/>
        </w:rPr>
        <w:t xml:space="preserve"> District, Rwanda</w:t>
      </w:r>
      <w:r w:rsidR="002A5F74" w:rsidRPr="00E175B3">
        <w:rPr>
          <w:rFonts w:ascii="Times New Roman" w:hAnsi="Times New Roman" w:cs="Times New Roman"/>
          <w:b w:val="0"/>
          <w:color w:val="000000"/>
          <w:kern w:val="0"/>
          <w:sz w:val="20"/>
          <w:szCs w:val="18"/>
        </w:rPr>
        <w:t>.</w:t>
      </w:r>
      <w:r w:rsidR="002A5F74" w:rsidRPr="00E175B3">
        <w:rPr>
          <w:rFonts w:ascii="Times New Roman" w:hAnsi="Times New Roman" w:cs="Times New Roman"/>
          <w:b w:val="0"/>
          <w:kern w:val="0"/>
          <w:sz w:val="20"/>
          <w:szCs w:val="18"/>
        </w:rPr>
        <w:t xml:space="preserve"> Many people in the District drink untreated natural water from underground water aquifer that flows through volcanic rocks suspected to contain heavy metals. </w:t>
      </w:r>
      <w:r w:rsidR="002A5F74" w:rsidRPr="00E175B3">
        <w:rPr>
          <w:rFonts w:ascii="Times New Roman" w:hAnsi="Times New Roman" w:cs="Times New Roman"/>
          <w:b w:val="0"/>
          <w:color w:val="000000"/>
          <w:kern w:val="0"/>
          <w:sz w:val="20"/>
          <w:szCs w:val="18"/>
        </w:rPr>
        <w:t>In order to contribute to a better understanding of the quality of water that the population consume, a speciation study on the levels of Zinc, Copper, Cobalt, Chromium, Nickel, Lea</w:t>
      </w:r>
      <w:r w:rsidR="009223DC" w:rsidRPr="00E175B3">
        <w:rPr>
          <w:rFonts w:ascii="Times New Roman" w:hAnsi="Times New Roman" w:cs="Times New Roman"/>
          <w:b w:val="0"/>
          <w:color w:val="000000"/>
          <w:kern w:val="0"/>
          <w:sz w:val="20"/>
          <w:szCs w:val="18"/>
        </w:rPr>
        <w:t>d, and Cadmium was carried out.</w:t>
      </w:r>
      <w:r w:rsidR="002A5F74" w:rsidRPr="00E175B3">
        <w:rPr>
          <w:rFonts w:ascii="Times New Roman" w:hAnsi="Times New Roman" w:cs="Times New Roman"/>
          <w:b w:val="0"/>
          <w:color w:val="000000"/>
          <w:kern w:val="0"/>
          <w:sz w:val="20"/>
          <w:szCs w:val="18"/>
        </w:rPr>
        <w:t xml:space="preserve"> The heavy metals bound to suspended solids were concentrated using membrane filtration technique.</w:t>
      </w:r>
      <w:r w:rsidR="00FA6128">
        <w:rPr>
          <w:rFonts w:ascii="Times New Roman" w:hAnsi="Times New Roman" w:cs="Times New Roman"/>
          <w:b w:val="0"/>
          <w:color w:val="000000"/>
          <w:kern w:val="0"/>
          <w:sz w:val="20"/>
          <w:szCs w:val="18"/>
        </w:rPr>
        <w:t xml:space="preserve"> </w:t>
      </w:r>
      <w:r w:rsidR="002A5F74" w:rsidRPr="00E175B3">
        <w:rPr>
          <w:rFonts w:ascii="Times New Roman" w:hAnsi="Times New Roman" w:cs="Times New Roman"/>
          <w:b w:val="0"/>
          <w:color w:val="000000"/>
          <w:kern w:val="0"/>
          <w:sz w:val="20"/>
          <w:szCs w:val="18"/>
        </w:rPr>
        <w:t xml:space="preserve">A packed column with </w:t>
      </w:r>
      <w:proofErr w:type="spellStart"/>
      <w:r w:rsidR="002A5F74" w:rsidRPr="00E175B3">
        <w:rPr>
          <w:rFonts w:ascii="Times New Roman" w:hAnsi="Times New Roman" w:cs="Times New Roman"/>
          <w:b w:val="0"/>
          <w:color w:val="000000"/>
          <w:kern w:val="0"/>
          <w:sz w:val="20"/>
          <w:szCs w:val="18"/>
        </w:rPr>
        <w:t>Amberlite</w:t>
      </w:r>
      <w:proofErr w:type="spellEnd"/>
      <w:r w:rsidR="002A5F74" w:rsidRPr="00E175B3">
        <w:rPr>
          <w:rFonts w:ascii="Times New Roman" w:hAnsi="Times New Roman" w:cs="Times New Roman"/>
          <w:b w:val="0"/>
          <w:color w:val="000000"/>
          <w:kern w:val="0"/>
          <w:sz w:val="20"/>
          <w:szCs w:val="18"/>
        </w:rPr>
        <w:t xml:space="preserve"> XAD-16 resin was then used to separate the free heavy metals from those bound to organic matter in the filtrate. The levels of heavy metals were determined with a Flame Atomic Absorption Spectrophotomet</w:t>
      </w:r>
      <w:r w:rsidR="000E6A39" w:rsidRPr="00E175B3">
        <w:rPr>
          <w:rFonts w:ascii="Times New Roman" w:hAnsi="Times New Roman" w:cs="Times New Roman"/>
          <w:b w:val="0"/>
          <w:color w:val="000000"/>
          <w:kern w:val="0"/>
          <w:sz w:val="20"/>
          <w:szCs w:val="18"/>
        </w:rPr>
        <w:t>er. The heavy metals</w:t>
      </w:r>
      <w:r w:rsidR="002A5F74" w:rsidRPr="00E175B3">
        <w:rPr>
          <w:rFonts w:ascii="Times New Roman" w:hAnsi="Times New Roman" w:cs="Times New Roman"/>
          <w:b w:val="0"/>
          <w:color w:val="000000"/>
          <w:kern w:val="0"/>
          <w:sz w:val="20"/>
          <w:szCs w:val="18"/>
        </w:rPr>
        <w:t xml:space="preserve"> were found in free form, form bound to suspended particles, form bound to soluble organic matter, and were ranged from 0.01 to 0.28mg/L for the total levels. The detection limit for analyzed metals was 0.01m/L. Mean recoveries were high (90-100%) for Zn, Cu, </w:t>
      </w:r>
      <w:proofErr w:type="spellStart"/>
      <w:r w:rsidR="002A5F74" w:rsidRPr="00E175B3">
        <w:rPr>
          <w:rFonts w:ascii="Times New Roman" w:hAnsi="Times New Roman" w:cs="Times New Roman"/>
          <w:b w:val="0"/>
          <w:color w:val="000000"/>
          <w:kern w:val="0"/>
          <w:sz w:val="20"/>
          <w:szCs w:val="18"/>
        </w:rPr>
        <w:t>Cd</w:t>
      </w:r>
      <w:proofErr w:type="spellEnd"/>
      <w:r w:rsidR="002A5F74" w:rsidRPr="00E175B3">
        <w:rPr>
          <w:rFonts w:ascii="Times New Roman" w:hAnsi="Times New Roman" w:cs="Times New Roman"/>
          <w:b w:val="0"/>
          <w:color w:val="000000"/>
          <w:kern w:val="0"/>
          <w:sz w:val="20"/>
          <w:szCs w:val="18"/>
        </w:rPr>
        <w:t>, Cr, and Co, while those for lead and nickel were low (32%- 46%).</w:t>
      </w:r>
      <w:r w:rsidR="00FA6128">
        <w:rPr>
          <w:rFonts w:ascii="Times New Roman" w:hAnsi="Times New Roman" w:cs="Times New Roman"/>
          <w:b w:val="0"/>
          <w:color w:val="000000"/>
          <w:kern w:val="0"/>
          <w:sz w:val="20"/>
          <w:szCs w:val="18"/>
        </w:rPr>
        <w:t xml:space="preserve"> </w:t>
      </w:r>
      <w:r w:rsidR="002A5F74" w:rsidRPr="00E175B3">
        <w:rPr>
          <w:rFonts w:ascii="Times New Roman" w:hAnsi="Times New Roman" w:cs="Times New Roman"/>
          <w:b w:val="0"/>
          <w:color w:val="000000"/>
          <w:kern w:val="0"/>
          <w:sz w:val="20"/>
          <w:szCs w:val="18"/>
        </w:rPr>
        <w:t>Generally all the water samples had levels of free heavy metals below the set WHO values implying that the water was safe for human</w:t>
      </w:r>
      <w:r w:rsidR="002A5F74" w:rsidRPr="00E175B3">
        <w:rPr>
          <w:rFonts w:ascii="Times New Roman" w:hAnsi="Times New Roman" w:cs="Times New Roman"/>
          <w:b w:val="0"/>
          <w:color w:val="000000"/>
          <w:kern w:val="0"/>
          <w:sz w:val="20"/>
          <w:szCs w:val="20"/>
        </w:rPr>
        <w:t xml:space="preserve"> consumption.</w:t>
      </w:r>
    </w:p>
    <w:p w:rsidR="00595789" w:rsidRPr="00E175B3" w:rsidRDefault="00595789" w:rsidP="00E175B3">
      <w:pPr>
        <w:snapToGrid w:val="0"/>
        <w:jc w:val="both"/>
        <w:rPr>
          <w:sz w:val="20"/>
          <w:szCs w:val="20"/>
          <w:lang w:eastAsia="zh-CN"/>
        </w:rPr>
      </w:pPr>
      <w:r w:rsidRPr="00E175B3">
        <w:rPr>
          <w:bCs/>
          <w:sz w:val="20"/>
          <w:szCs w:val="20"/>
        </w:rPr>
        <w:t>[</w:t>
      </w:r>
      <w:r w:rsidR="00E175B3" w:rsidRPr="00E175B3">
        <w:rPr>
          <w:bCs/>
          <w:color w:val="000000"/>
          <w:sz w:val="20"/>
          <w:szCs w:val="20"/>
        </w:rPr>
        <w:t>J.B</w:t>
      </w:r>
      <w:r w:rsidR="00FA6128">
        <w:rPr>
          <w:bCs/>
          <w:color w:val="000000"/>
          <w:sz w:val="20"/>
          <w:szCs w:val="20"/>
        </w:rPr>
        <w:t xml:space="preserve"> </w:t>
      </w:r>
      <w:proofErr w:type="spellStart"/>
      <w:r w:rsidR="00E175B3" w:rsidRPr="00E175B3">
        <w:rPr>
          <w:bCs/>
          <w:color w:val="000000"/>
          <w:sz w:val="20"/>
          <w:szCs w:val="20"/>
        </w:rPr>
        <w:t>Sibomana</w:t>
      </w:r>
      <w:proofErr w:type="spellEnd"/>
      <w:r w:rsidR="00E175B3" w:rsidRPr="00E175B3">
        <w:rPr>
          <w:bCs/>
          <w:color w:val="000000"/>
          <w:sz w:val="20"/>
          <w:szCs w:val="20"/>
        </w:rPr>
        <w:t xml:space="preserve">, </w:t>
      </w:r>
      <w:proofErr w:type="spellStart"/>
      <w:r w:rsidR="00E175B3" w:rsidRPr="00E175B3">
        <w:rPr>
          <w:bCs/>
          <w:color w:val="000000"/>
          <w:sz w:val="20"/>
          <w:szCs w:val="20"/>
        </w:rPr>
        <w:t>Phenias</w:t>
      </w:r>
      <w:proofErr w:type="spellEnd"/>
      <w:r w:rsidR="00E175B3" w:rsidRPr="00E175B3">
        <w:rPr>
          <w:bCs/>
          <w:color w:val="000000"/>
          <w:sz w:val="20"/>
          <w:szCs w:val="20"/>
        </w:rPr>
        <w:t xml:space="preserve"> </w:t>
      </w:r>
      <w:proofErr w:type="spellStart"/>
      <w:r w:rsidR="00E175B3" w:rsidRPr="00E175B3">
        <w:rPr>
          <w:bCs/>
          <w:color w:val="000000"/>
          <w:sz w:val="20"/>
          <w:szCs w:val="20"/>
        </w:rPr>
        <w:t>Nsabimana</w:t>
      </w:r>
      <w:proofErr w:type="spellEnd"/>
      <w:r w:rsidRPr="00E175B3">
        <w:rPr>
          <w:sz w:val="20"/>
          <w:szCs w:val="20"/>
        </w:rPr>
        <w:t>.</w:t>
      </w:r>
      <w:r w:rsidRPr="00E175B3">
        <w:rPr>
          <w:rFonts w:hint="eastAsia"/>
          <w:b/>
          <w:bCs/>
          <w:sz w:val="20"/>
          <w:szCs w:val="20"/>
          <w:lang w:bidi="fa-IR"/>
        </w:rPr>
        <w:t xml:space="preserve"> </w:t>
      </w:r>
      <w:r w:rsidR="00E175B3" w:rsidRPr="00E175B3">
        <w:rPr>
          <w:b/>
          <w:bCs/>
          <w:color w:val="000000"/>
          <w:sz w:val="20"/>
          <w:szCs w:val="20"/>
        </w:rPr>
        <w:t xml:space="preserve">Chemical speciation of selected heavy metals in surface water samples from </w:t>
      </w:r>
      <w:proofErr w:type="spellStart"/>
      <w:r w:rsidR="00E175B3" w:rsidRPr="00E175B3">
        <w:rPr>
          <w:b/>
          <w:bCs/>
          <w:color w:val="000000"/>
          <w:sz w:val="20"/>
          <w:szCs w:val="20"/>
        </w:rPr>
        <w:t>Mpenge</w:t>
      </w:r>
      <w:proofErr w:type="spellEnd"/>
      <w:r w:rsidR="00E175B3" w:rsidRPr="00E175B3">
        <w:rPr>
          <w:b/>
          <w:bCs/>
          <w:color w:val="000000"/>
          <w:sz w:val="20"/>
          <w:szCs w:val="20"/>
        </w:rPr>
        <w:t xml:space="preserve"> stream in </w:t>
      </w:r>
      <w:proofErr w:type="spellStart"/>
      <w:r w:rsidR="00E175B3" w:rsidRPr="00E175B3">
        <w:rPr>
          <w:b/>
          <w:bCs/>
          <w:color w:val="000000"/>
          <w:sz w:val="20"/>
          <w:szCs w:val="20"/>
        </w:rPr>
        <w:t>Musanze</w:t>
      </w:r>
      <w:proofErr w:type="spellEnd"/>
      <w:r w:rsidR="00E175B3" w:rsidRPr="00E175B3">
        <w:rPr>
          <w:b/>
          <w:bCs/>
          <w:color w:val="000000"/>
          <w:sz w:val="20"/>
          <w:szCs w:val="20"/>
        </w:rPr>
        <w:t xml:space="preserve"> district, Rwanda</w:t>
      </w:r>
      <w:r w:rsidRPr="00E175B3">
        <w:rPr>
          <w:rFonts w:eastAsia="Times New Roman"/>
          <w:b/>
          <w:bCs/>
          <w:sz w:val="20"/>
          <w:szCs w:val="20"/>
          <w:lang w:bidi="fa-IR"/>
        </w:rPr>
        <w:t>.</w:t>
      </w:r>
      <w:r w:rsidRPr="00E175B3">
        <w:rPr>
          <w:bCs/>
          <w:i/>
          <w:sz w:val="20"/>
          <w:szCs w:val="20"/>
        </w:rPr>
        <w:t xml:space="preserve"> N Y </w:t>
      </w:r>
      <w:proofErr w:type="spellStart"/>
      <w:r w:rsidRPr="00E175B3">
        <w:rPr>
          <w:bCs/>
          <w:i/>
          <w:sz w:val="20"/>
          <w:szCs w:val="20"/>
        </w:rPr>
        <w:t>Sci</w:t>
      </w:r>
      <w:proofErr w:type="spellEnd"/>
      <w:r w:rsidRPr="00E175B3">
        <w:rPr>
          <w:bCs/>
          <w:i/>
          <w:sz w:val="20"/>
          <w:szCs w:val="20"/>
        </w:rPr>
        <w:t xml:space="preserve"> J</w:t>
      </w:r>
      <w:r w:rsidRPr="00E175B3">
        <w:rPr>
          <w:bCs/>
          <w:sz w:val="20"/>
          <w:szCs w:val="20"/>
        </w:rPr>
        <w:t xml:space="preserve"> </w:t>
      </w:r>
      <w:r w:rsidRPr="00E175B3">
        <w:rPr>
          <w:sz w:val="20"/>
          <w:szCs w:val="20"/>
        </w:rPr>
        <w:t>201</w:t>
      </w:r>
      <w:r w:rsidRPr="00E175B3">
        <w:rPr>
          <w:rFonts w:hint="eastAsia"/>
          <w:sz w:val="20"/>
          <w:szCs w:val="20"/>
        </w:rPr>
        <w:t>4</w:t>
      </w:r>
      <w:r w:rsidRPr="00E175B3">
        <w:rPr>
          <w:sz w:val="20"/>
          <w:szCs w:val="20"/>
        </w:rPr>
        <w:t>;</w:t>
      </w:r>
      <w:r w:rsidRPr="00E175B3">
        <w:rPr>
          <w:rFonts w:hint="eastAsia"/>
          <w:sz w:val="20"/>
          <w:szCs w:val="20"/>
        </w:rPr>
        <w:t>7</w:t>
      </w:r>
      <w:r w:rsidRPr="00E175B3">
        <w:rPr>
          <w:sz w:val="20"/>
          <w:szCs w:val="20"/>
        </w:rPr>
        <w:t>(</w:t>
      </w:r>
      <w:r w:rsidRPr="00E175B3">
        <w:rPr>
          <w:rFonts w:hint="eastAsia"/>
          <w:sz w:val="20"/>
          <w:szCs w:val="20"/>
        </w:rPr>
        <w:t>10</w:t>
      </w:r>
      <w:r w:rsidRPr="00E175B3">
        <w:rPr>
          <w:sz w:val="20"/>
          <w:szCs w:val="20"/>
        </w:rPr>
        <w:t>):</w:t>
      </w:r>
      <w:r w:rsidR="00263B65">
        <w:rPr>
          <w:noProof/>
          <w:color w:val="000000"/>
          <w:sz w:val="20"/>
          <w:szCs w:val="20"/>
        </w:rPr>
        <w:t>33</w:t>
      </w:r>
      <w:r w:rsidRPr="00E175B3">
        <w:rPr>
          <w:color w:val="000000"/>
          <w:sz w:val="20"/>
          <w:szCs w:val="20"/>
        </w:rPr>
        <w:t>-</w:t>
      </w:r>
      <w:r w:rsidR="00263B65">
        <w:rPr>
          <w:noProof/>
          <w:color w:val="000000"/>
          <w:sz w:val="20"/>
          <w:szCs w:val="20"/>
        </w:rPr>
        <w:t>37</w:t>
      </w:r>
      <w:r w:rsidRPr="00E175B3">
        <w:rPr>
          <w:sz w:val="20"/>
          <w:szCs w:val="20"/>
        </w:rPr>
        <w:t xml:space="preserve">]. (ISSN: 1554-0200). </w:t>
      </w:r>
      <w:hyperlink r:id="rId8" w:history="1">
        <w:r w:rsidRPr="00E175B3">
          <w:rPr>
            <w:rStyle w:val="Hyperlink"/>
            <w:sz w:val="20"/>
            <w:szCs w:val="20"/>
          </w:rPr>
          <w:t>http://www.sciencepub.net/newyork</w:t>
        </w:r>
      </w:hyperlink>
      <w:r w:rsidRPr="00E175B3">
        <w:rPr>
          <w:sz w:val="20"/>
          <w:szCs w:val="20"/>
        </w:rPr>
        <w:t xml:space="preserve">. </w:t>
      </w:r>
      <w:r w:rsidR="00514212">
        <w:rPr>
          <w:rFonts w:hint="eastAsia"/>
          <w:sz w:val="20"/>
          <w:szCs w:val="20"/>
          <w:lang w:eastAsia="zh-CN"/>
        </w:rPr>
        <w:t>7</w:t>
      </w:r>
    </w:p>
    <w:p w:rsidR="00595789" w:rsidRPr="00E175B3" w:rsidRDefault="00595789" w:rsidP="00E175B3">
      <w:pPr>
        <w:snapToGrid w:val="0"/>
        <w:jc w:val="both"/>
        <w:rPr>
          <w:sz w:val="20"/>
          <w:lang w:eastAsia="zh-CN"/>
        </w:rPr>
      </w:pPr>
    </w:p>
    <w:p w:rsidR="002A5F74" w:rsidRPr="00E175B3" w:rsidRDefault="002A5F74" w:rsidP="00E175B3">
      <w:pPr>
        <w:shd w:val="clear" w:color="auto" w:fill="FFFFFF"/>
        <w:autoSpaceDE w:val="0"/>
        <w:autoSpaceDN w:val="0"/>
        <w:adjustRightInd w:val="0"/>
        <w:snapToGrid w:val="0"/>
        <w:jc w:val="both"/>
        <w:rPr>
          <w:color w:val="000000"/>
          <w:sz w:val="20"/>
          <w:szCs w:val="20"/>
        </w:rPr>
      </w:pPr>
      <w:r w:rsidRPr="00E175B3">
        <w:rPr>
          <w:b/>
          <w:sz w:val="20"/>
          <w:szCs w:val="20"/>
        </w:rPr>
        <w:t xml:space="preserve">Keywords: </w:t>
      </w:r>
      <w:r w:rsidRPr="00E175B3">
        <w:rPr>
          <w:sz w:val="20"/>
          <w:szCs w:val="20"/>
        </w:rPr>
        <w:t xml:space="preserve">Speciation, heavy metal, membrane filtration, a packed column, </w:t>
      </w:r>
      <w:proofErr w:type="spellStart"/>
      <w:r w:rsidRPr="00E175B3">
        <w:rPr>
          <w:sz w:val="20"/>
          <w:szCs w:val="20"/>
        </w:rPr>
        <w:t>amberlite</w:t>
      </w:r>
      <w:proofErr w:type="spellEnd"/>
      <w:r w:rsidRPr="00E175B3">
        <w:rPr>
          <w:sz w:val="20"/>
          <w:szCs w:val="20"/>
        </w:rPr>
        <w:t xml:space="preserve"> XAD-16 resin, Flame atomic absorption spectrophotometer.</w:t>
      </w:r>
    </w:p>
    <w:p w:rsidR="00E175B3" w:rsidRDefault="00E175B3" w:rsidP="00E175B3">
      <w:pPr>
        <w:shd w:val="clear" w:color="auto" w:fill="FFFFFF"/>
        <w:autoSpaceDE w:val="0"/>
        <w:autoSpaceDN w:val="0"/>
        <w:adjustRightInd w:val="0"/>
        <w:snapToGrid w:val="0"/>
        <w:jc w:val="both"/>
        <w:rPr>
          <w:b/>
          <w:color w:val="000000"/>
          <w:sz w:val="20"/>
          <w:szCs w:val="22"/>
        </w:rPr>
      </w:pPr>
    </w:p>
    <w:p w:rsidR="00E175B3" w:rsidRPr="00E175B3" w:rsidRDefault="00E175B3" w:rsidP="00E175B3">
      <w:pPr>
        <w:shd w:val="clear" w:color="auto" w:fill="FFFFFF"/>
        <w:autoSpaceDE w:val="0"/>
        <w:autoSpaceDN w:val="0"/>
        <w:adjustRightInd w:val="0"/>
        <w:snapToGrid w:val="0"/>
        <w:jc w:val="both"/>
        <w:rPr>
          <w:b/>
          <w:color w:val="000000"/>
          <w:sz w:val="20"/>
          <w:szCs w:val="22"/>
        </w:rPr>
        <w:sectPr w:rsidR="00E175B3" w:rsidRPr="00E175B3" w:rsidSect="00263B65">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gNumType w:start="33"/>
          <w:cols w:space="720"/>
          <w:docGrid w:linePitch="360"/>
        </w:sectPr>
      </w:pPr>
    </w:p>
    <w:p w:rsidR="002A5F74" w:rsidRPr="00E175B3" w:rsidRDefault="00CB3DAE" w:rsidP="00E175B3">
      <w:pPr>
        <w:pStyle w:val="Heading1"/>
        <w:keepNext w:val="0"/>
        <w:snapToGrid w:val="0"/>
        <w:spacing w:before="0" w:after="0"/>
        <w:jc w:val="both"/>
        <w:rPr>
          <w:rFonts w:ascii="Times New Roman" w:hAnsi="Times New Roman" w:cs="Times New Roman"/>
          <w:kern w:val="0"/>
          <w:sz w:val="20"/>
          <w:szCs w:val="20"/>
        </w:rPr>
      </w:pPr>
      <w:bookmarkStart w:id="9" w:name="_Toc310546846"/>
      <w:r w:rsidRPr="00E175B3">
        <w:rPr>
          <w:rFonts w:ascii="Times New Roman" w:hAnsi="Times New Roman" w:cs="Times New Roman"/>
          <w:kern w:val="0"/>
          <w:sz w:val="20"/>
          <w:szCs w:val="20"/>
        </w:rPr>
        <w:lastRenderedPageBreak/>
        <w:t>1</w:t>
      </w:r>
      <w:r w:rsidRPr="00E175B3">
        <w:rPr>
          <w:rFonts w:ascii="Times New Roman" w:hAnsi="Times New Roman" w:cs="Times New Roman"/>
          <w:kern w:val="0"/>
          <w:sz w:val="20"/>
          <w:szCs w:val="18"/>
        </w:rPr>
        <w:t>.</w:t>
      </w:r>
      <w:r w:rsidR="00E175B3" w:rsidRPr="00E175B3">
        <w:rPr>
          <w:rFonts w:ascii="Times New Roman" w:hAnsi="Times New Roman" w:cs="Times New Roman"/>
          <w:kern w:val="0"/>
          <w:sz w:val="20"/>
          <w:szCs w:val="18"/>
        </w:rPr>
        <w:t xml:space="preserve"> Introduction</w:t>
      </w:r>
      <w:bookmarkEnd w:id="9"/>
    </w:p>
    <w:p w:rsidR="002A5F74" w:rsidRPr="00E175B3" w:rsidRDefault="002A5F74" w:rsidP="00E175B3">
      <w:pPr>
        <w:shd w:val="clear" w:color="auto" w:fill="FFFFFF"/>
        <w:autoSpaceDE w:val="0"/>
        <w:autoSpaceDN w:val="0"/>
        <w:adjustRightInd w:val="0"/>
        <w:snapToGrid w:val="0"/>
        <w:ind w:firstLine="425"/>
        <w:jc w:val="both"/>
        <w:rPr>
          <w:color w:val="000000"/>
          <w:sz w:val="20"/>
          <w:szCs w:val="22"/>
        </w:rPr>
      </w:pPr>
      <w:r w:rsidRPr="00E175B3">
        <w:rPr>
          <w:color w:val="000000"/>
          <w:sz w:val="20"/>
          <w:szCs w:val="22"/>
        </w:rPr>
        <w:t>A wide range of both inorganic and organic species occur in natural aquatic systems. Trace heavy metals are part of the inorganic and organic species and occur in low concentrations (Sawyer et al, 1994). In recent times, however, the occurrence of metal contaminants, especially heavy metals in excess of natural discharges has become a problem of increasing concern because of pollution</w:t>
      </w:r>
      <w:r w:rsidR="0074255E" w:rsidRPr="00E175B3">
        <w:rPr>
          <w:color w:val="000000"/>
          <w:sz w:val="20"/>
          <w:szCs w:val="22"/>
        </w:rPr>
        <w:t xml:space="preserve"> (Adrian</w:t>
      </w:r>
      <w:r w:rsidR="003D2DC4" w:rsidRPr="00E175B3">
        <w:rPr>
          <w:color w:val="000000"/>
          <w:sz w:val="20"/>
          <w:szCs w:val="22"/>
        </w:rPr>
        <w:t>, 2000</w:t>
      </w:r>
      <w:r w:rsidR="0074255E" w:rsidRPr="00E175B3">
        <w:rPr>
          <w:color w:val="000000"/>
          <w:sz w:val="20"/>
          <w:szCs w:val="22"/>
        </w:rPr>
        <w:t>)</w:t>
      </w:r>
      <w:r w:rsidRPr="00E175B3">
        <w:rPr>
          <w:color w:val="000000"/>
          <w:sz w:val="20"/>
          <w:szCs w:val="22"/>
        </w:rPr>
        <w:t>. This situation has arisen as a result of the rapid growth of the population; increased agricultural and industrial activities, exploitation of natural resources, natural processes and lack of environmental regulations and policies (</w:t>
      </w:r>
      <w:proofErr w:type="spellStart"/>
      <w:r w:rsidRPr="00E175B3">
        <w:rPr>
          <w:color w:val="000000"/>
          <w:sz w:val="20"/>
          <w:szCs w:val="22"/>
        </w:rPr>
        <w:t>Twinomuhwezi</w:t>
      </w:r>
      <w:proofErr w:type="spellEnd"/>
      <w:r w:rsidRPr="00E175B3">
        <w:rPr>
          <w:color w:val="000000"/>
          <w:sz w:val="20"/>
          <w:szCs w:val="22"/>
        </w:rPr>
        <w:t>, 1998).</w:t>
      </w:r>
    </w:p>
    <w:p w:rsidR="002A5F74" w:rsidRPr="00E175B3" w:rsidRDefault="002A5F74" w:rsidP="00E175B3">
      <w:pPr>
        <w:snapToGrid w:val="0"/>
        <w:ind w:firstLine="425"/>
        <w:jc w:val="both"/>
        <w:rPr>
          <w:color w:val="000000"/>
          <w:sz w:val="20"/>
          <w:szCs w:val="22"/>
        </w:rPr>
      </w:pPr>
      <w:r w:rsidRPr="00E175B3">
        <w:rPr>
          <w:color w:val="000000"/>
          <w:sz w:val="20"/>
          <w:szCs w:val="22"/>
        </w:rPr>
        <w:t>The term speciation of heavy metals in natural water refers to quantitative and qualitative differentiation of the forms of their occurrence (</w:t>
      </w:r>
      <w:proofErr w:type="spellStart"/>
      <w:r w:rsidRPr="00E175B3">
        <w:rPr>
          <w:color w:val="000000"/>
          <w:sz w:val="20"/>
          <w:szCs w:val="22"/>
        </w:rPr>
        <w:t>Mingbiao</w:t>
      </w:r>
      <w:proofErr w:type="spellEnd"/>
      <w:r w:rsidRPr="00E175B3">
        <w:rPr>
          <w:color w:val="000000"/>
          <w:sz w:val="20"/>
          <w:szCs w:val="22"/>
        </w:rPr>
        <w:t xml:space="preserve"> et al, 2008). Metal speciation in a given particular sample is of increasing interest and importance because of toxicity, bioavailability, and environmental mobility. Biogeochemical behavior and potential risk in general are strongly dependent on the chemical species of metals (</w:t>
      </w:r>
      <w:proofErr w:type="spellStart"/>
      <w:r w:rsidRPr="00E175B3">
        <w:rPr>
          <w:color w:val="000000"/>
          <w:sz w:val="20"/>
          <w:szCs w:val="22"/>
        </w:rPr>
        <w:t>Hundal</w:t>
      </w:r>
      <w:proofErr w:type="spellEnd"/>
      <w:r w:rsidRPr="00E175B3">
        <w:rPr>
          <w:color w:val="000000"/>
          <w:sz w:val="20"/>
          <w:szCs w:val="22"/>
        </w:rPr>
        <w:t xml:space="preserve">, 2006). The speciation technique should facilitate the quantification of free and bound metal. In fact, there is a direct association between the physicochemical </w:t>
      </w:r>
      <w:r w:rsidRPr="00E175B3">
        <w:rPr>
          <w:color w:val="000000"/>
          <w:sz w:val="20"/>
          <w:szCs w:val="22"/>
        </w:rPr>
        <w:lastRenderedPageBreak/>
        <w:t>speciation of an element and its toxicity, biological activity, bioavailability, and solubility (Alonso et al, 2004)</w:t>
      </w:r>
      <w:r w:rsidR="00745AB7" w:rsidRPr="00E175B3">
        <w:rPr>
          <w:color w:val="000000"/>
          <w:sz w:val="20"/>
          <w:szCs w:val="22"/>
        </w:rPr>
        <w:t xml:space="preserve"> Exposure to some</w:t>
      </w:r>
      <w:r w:rsidRPr="00E175B3">
        <w:rPr>
          <w:color w:val="000000"/>
          <w:sz w:val="20"/>
          <w:szCs w:val="22"/>
        </w:rPr>
        <w:t>.</w:t>
      </w:r>
      <w:r w:rsidR="00745AB7" w:rsidRPr="00E175B3">
        <w:rPr>
          <w:color w:val="000000"/>
          <w:sz w:val="20"/>
          <w:szCs w:val="22"/>
        </w:rPr>
        <w:t xml:space="preserve"> Heavy metals may cause</w:t>
      </w:r>
      <w:r w:rsidR="00F90D9A" w:rsidRPr="00E175B3">
        <w:rPr>
          <w:color w:val="000000"/>
          <w:sz w:val="20"/>
          <w:szCs w:val="22"/>
        </w:rPr>
        <w:t xml:space="preserve"> severe effects on living organisms such as reduced growth and development</w:t>
      </w:r>
      <w:r w:rsidR="000F6609" w:rsidRPr="00E175B3">
        <w:rPr>
          <w:color w:val="000000"/>
          <w:sz w:val="20"/>
          <w:szCs w:val="22"/>
        </w:rPr>
        <w:t>, cancer, organ</w:t>
      </w:r>
      <w:r w:rsidR="00F90D9A" w:rsidRPr="00E175B3">
        <w:rPr>
          <w:color w:val="000000"/>
          <w:sz w:val="20"/>
          <w:szCs w:val="22"/>
        </w:rPr>
        <w:t xml:space="preserve"> damage, nervous system damage, and in extreme </w:t>
      </w:r>
      <w:r w:rsidR="000F6609" w:rsidRPr="00E175B3">
        <w:rPr>
          <w:color w:val="000000"/>
          <w:sz w:val="20"/>
          <w:szCs w:val="22"/>
        </w:rPr>
        <w:t>cases, death</w:t>
      </w:r>
      <w:r w:rsidR="00F90D9A" w:rsidRPr="00E175B3">
        <w:rPr>
          <w:color w:val="000000"/>
          <w:sz w:val="20"/>
          <w:szCs w:val="22"/>
        </w:rPr>
        <w:t xml:space="preserve"> (Juan</w:t>
      </w:r>
      <w:r w:rsidR="000F6609" w:rsidRPr="00E175B3">
        <w:rPr>
          <w:color w:val="000000"/>
          <w:sz w:val="20"/>
          <w:szCs w:val="22"/>
        </w:rPr>
        <w:t>, 1997</w:t>
      </w:r>
      <w:r w:rsidR="00F90D9A" w:rsidRPr="00E175B3">
        <w:rPr>
          <w:color w:val="000000"/>
          <w:sz w:val="20"/>
          <w:szCs w:val="22"/>
        </w:rPr>
        <w:t>).</w:t>
      </w:r>
      <w:r w:rsidR="002B58DF" w:rsidRPr="00E175B3">
        <w:rPr>
          <w:color w:val="000000"/>
          <w:sz w:val="20"/>
          <w:szCs w:val="22"/>
        </w:rPr>
        <w:t xml:space="preserve"> The </w:t>
      </w:r>
      <w:r w:rsidR="006628F9" w:rsidRPr="00E175B3">
        <w:rPr>
          <w:color w:val="000000"/>
          <w:sz w:val="20"/>
          <w:szCs w:val="22"/>
        </w:rPr>
        <w:t>most toxic heavy</w:t>
      </w:r>
      <w:r w:rsidR="00A810F4" w:rsidRPr="00E175B3">
        <w:rPr>
          <w:color w:val="000000"/>
          <w:sz w:val="20"/>
          <w:szCs w:val="22"/>
        </w:rPr>
        <w:t xml:space="preserve"> metals</w:t>
      </w:r>
      <w:r w:rsidR="002B58DF" w:rsidRPr="00E175B3">
        <w:rPr>
          <w:color w:val="000000"/>
          <w:sz w:val="20"/>
          <w:szCs w:val="22"/>
        </w:rPr>
        <w:t xml:space="preserve"> are under free form in water</w:t>
      </w:r>
      <w:r w:rsidR="007F7FB7" w:rsidRPr="00E175B3">
        <w:rPr>
          <w:color w:val="000000"/>
          <w:sz w:val="20"/>
          <w:szCs w:val="22"/>
        </w:rPr>
        <w:t xml:space="preserve"> (</w:t>
      </w:r>
      <w:proofErr w:type="spellStart"/>
      <w:r w:rsidR="007F7FB7" w:rsidRPr="00E175B3">
        <w:rPr>
          <w:color w:val="000000"/>
          <w:sz w:val="20"/>
          <w:szCs w:val="22"/>
        </w:rPr>
        <w:t>cations</w:t>
      </w:r>
      <w:proofErr w:type="spellEnd"/>
      <w:r w:rsidR="007F7FB7" w:rsidRPr="00E175B3">
        <w:rPr>
          <w:color w:val="000000"/>
          <w:sz w:val="20"/>
          <w:szCs w:val="22"/>
        </w:rPr>
        <w:t>) (</w:t>
      </w:r>
      <w:proofErr w:type="spellStart"/>
      <w:r w:rsidR="007F7FB7" w:rsidRPr="00E175B3">
        <w:rPr>
          <w:color w:val="000000"/>
          <w:sz w:val="20"/>
          <w:szCs w:val="22"/>
        </w:rPr>
        <w:t>Z</w:t>
      </w:r>
      <w:r w:rsidR="00146809" w:rsidRPr="00E175B3">
        <w:rPr>
          <w:color w:val="000000"/>
          <w:sz w:val="20"/>
          <w:szCs w:val="22"/>
        </w:rPr>
        <w:t>erbe</w:t>
      </w:r>
      <w:proofErr w:type="spellEnd"/>
      <w:r w:rsidR="002B58DF" w:rsidRPr="00E175B3">
        <w:rPr>
          <w:color w:val="000000"/>
          <w:sz w:val="20"/>
          <w:szCs w:val="22"/>
        </w:rPr>
        <w:t xml:space="preserve"> et al</w:t>
      </w:r>
      <w:r w:rsidR="006628F9" w:rsidRPr="00E175B3">
        <w:rPr>
          <w:color w:val="000000"/>
          <w:sz w:val="20"/>
          <w:szCs w:val="22"/>
        </w:rPr>
        <w:t>, 1999</w:t>
      </w:r>
      <w:r w:rsidR="002B58DF" w:rsidRPr="00E175B3">
        <w:rPr>
          <w:color w:val="000000"/>
          <w:sz w:val="20"/>
          <w:szCs w:val="22"/>
        </w:rPr>
        <w:t>) and</w:t>
      </w:r>
      <w:r w:rsidR="006628F9" w:rsidRPr="00E175B3">
        <w:rPr>
          <w:color w:val="000000"/>
          <w:sz w:val="20"/>
          <w:szCs w:val="22"/>
        </w:rPr>
        <w:t xml:space="preserve"> exchangeable </w:t>
      </w:r>
      <w:proofErr w:type="spellStart"/>
      <w:r w:rsidR="006628F9" w:rsidRPr="00E175B3">
        <w:rPr>
          <w:color w:val="000000"/>
          <w:sz w:val="20"/>
          <w:szCs w:val="22"/>
        </w:rPr>
        <w:t>cations</w:t>
      </w:r>
      <w:proofErr w:type="spellEnd"/>
      <w:r w:rsidR="006628F9" w:rsidRPr="00E175B3">
        <w:rPr>
          <w:color w:val="000000"/>
          <w:sz w:val="20"/>
          <w:szCs w:val="22"/>
        </w:rPr>
        <w:t xml:space="preserve"> in sediment (</w:t>
      </w:r>
      <w:proofErr w:type="spellStart"/>
      <w:r w:rsidR="006628F9" w:rsidRPr="00E175B3">
        <w:rPr>
          <w:color w:val="000000"/>
          <w:sz w:val="20"/>
          <w:szCs w:val="22"/>
        </w:rPr>
        <w:t>Tessier</w:t>
      </w:r>
      <w:proofErr w:type="spellEnd"/>
      <w:r w:rsidR="006628F9" w:rsidRPr="00E175B3">
        <w:rPr>
          <w:color w:val="000000"/>
          <w:sz w:val="20"/>
          <w:szCs w:val="22"/>
        </w:rPr>
        <w:t xml:space="preserve"> et al.1979).</w:t>
      </w:r>
      <w:r w:rsidR="002B58DF" w:rsidRPr="00E175B3">
        <w:rPr>
          <w:color w:val="000000"/>
          <w:sz w:val="20"/>
          <w:szCs w:val="22"/>
        </w:rPr>
        <w:t xml:space="preserve"> </w:t>
      </w:r>
      <w:r w:rsidR="007F7FB7" w:rsidRPr="00E175B3">
        <w:rPr>
          <w:color w:val="000000"/>
          <w:sz w:val="20"/>
          <w:szCs w:val="22"/>
        </w:rPr>
        <w:t xml:space="preserve">The bioavailability and toxicity of an element depends on its species (Zhen and </w:t>
      </w:r>
      <w:proofErr w:type="spellStart"/>
      <w:r w:rsidR="007F7FB7" w:rsidRPr="00E175B3">
        <w:rPr>
          <w:color w:val="000000"/>
          <w:sz w:val="20"/>
          <w:szCs w:val="22"/>
        </w:rPr>
        <w:t>Jonhua</w:t>
      </w:r>
      <w:proofErr w:type="spellEnd"/>
      <w:r w:rsidR="007F7FB7" w:rsidRPr="00E175B3">
        <w:rPr>
          <w:color w:val="000000"/>
          <w:sz w:val="20"/>
          <w:szCs w:val="22"/>
        </w:rPr>
        <w:t>, 1999)</w:t>
      </w:r>
      <w:r w:rsidR="00FD3F6B" w:rsidRPr="00E175B3">
        <w:rPr>
          <w:color w:val="000000"/>
          <w:sz w:val="20"/>
          <w:szCs w:val="22"/>
        </w:rPr>
        <w:t xml:space="preserve"> </w:t>
      </w:r>
      <w:r w:rsidR="00031E5A" w:rsidRPr="00E175B3">
        <w:rPr>
          <w:color w:val="000000"/>
          <w:sz w:val="20"/>
          <w:szCs w:val="22"/>
        </w:rPr>
        <w:t>and the</w:t>
      </w:r>
      <w:r w:rsidR="00FD3F6B" w:rsidRPr="00E175B3">
        <w:rPr>
          <w:color w:val="000000"/>
          <w:sz w:val="20"/>
          <w:szCs w:val="22"/>
        </w:rPr>
        <w:t xml:space="preserve"> oxidation state of its </w:t>
      </w:r>
      <w:proofErr w:type="spellStart"/>
      <w:r w:rsidR="00FD3F6B" w:rsidRPr="00E175B3">
        <w:rPr>
          <w:color w:val="000000"/>
          <w:sz w:val="20"/>
          <w:szCs w:val="22"/>
        </w:rPr>
        <w:t>cations</w:t>
      </w:r>
      <w:proofErr w:type="spellEnd"/>
      <w:r w:rsidR="00FD3F6B" w:rsidRPr="00E175B3">
        <w:rPr>
          <w:color w:val="000000"/>
          <w:sz w:val="20"/>
          <w:szCs w:val="22"/>
        </w:rPr>
        <w:t xml:space="preserve"> (</w:t>
      </w:r>
      <w:proofErr w:type="spellStart"/>
      <w:r w:rsidR="00FD3F6B" w:rsidRPr="00E175B3">
        <w:rPr>
          <w:color w:val="000000"/>
          <w:sz w:val="20"/>
          <w:szCs w:val="22"/>
        </w:rPr>
        <w:t>Yulia</w:t>
      </w:r>
      <w:proofErr w:type="spellEnd"/>
      <w:r w:rsidR="00FD3F6B" w:rsidRPr="00E175B3">
        <w:rPr>
          <w:color w:val="000000"/>
          <w:sz w:val="20"/>
          <w:szCs w:val="22"/>
        </w:rPr>
        <w:t xml:space="preserve"> et al</w:t>
      </w:r>
      <w:r w:rsidR="00192F2B" w:rsidRPr="00E175B3">
        <w:rPr>
          <w:color w:val="000000"/>
          <w:sz w:val="20"/>
          <w:szCs w:val="22"/>
        </w:rPr>
        <w:t>, 2008</w:t>
      </w:r>
      <w:r w:rsidR="00FD3F6B" w:rsidRPr="00E175B3">
        <w:rPr>
          <w:color w:val="000000"/>
          <w:sz w:val="20"/>
          <w:szCs w:val="22"/>
        </w:rPr>
        <w:t xml:space="preserve">). Despite the toxicity of heavy </w:t>
      </w:r>
      <w:r w:rsidR="00877065" w:rsidRPr="00E175B3">
        <w:rPr>
          <w:color w:val="000000"/>
          <w:sz w:val="20"/>
          <w:szCs w:val="22"/>
        </w:rPr>
        <w:t>metals some of them</w:t>
      </w:r>
      <w:r w:rsidR="00FA6128">
        <w:rPr>
          <w:color w:val="000000"/>
          <w:sz w:val="20"/>
          <w:szCs w:val="22"/>
        </w:rPr>
        <w:t xml:space="preserve"> </w:t>
      </w:r>
      <w:r w:rsidR="00FD3F6B" w:rsidRPr="00E175B3">
        <w:rPr>
          <w:color w:val="000000"/>
          <w:sz w:val="20"/>
          <w:szCs w:val="22"/>
        </w:rPr>
        <w:t>have beneficial effects when they are</w:t>
      </w:r>
      <w:r w:rsidR="00877065" w:rsidRPr="00E175B3">
        <w:rPr>
          <w:color w:val="000000"/>
          <w:sz w:val="20"/>
          <w:szCs w:val="22"/>
        </w:rPr>
        <w:t xml:space="preserve"> in</w:t>
      </w:r>
      <w:r w:rsidR="00FD3F6B" w:rsidRPr="00E175B3">
        <w:rPr>
          <w:color w:val="000000"/>
          <w:sz w:val="20"/>
          <w:szCs w:val="22"/>
        </w:rPr>
        <w:t xml:space="preserve"> living organisms at low </w:t>
      </w:r>
      <w:r w:rsidR="006A2EEC" w:rsidRPr="00E175B3">
        <w:rPr>
          <w:color w:val="000000"/>
          <w:sz w:val="20"/>
          <w:szCs w:val="22"/>
        </w:rPr>
        <w:t xml:space="preserve">concentration. </w:t>
      </w:r>
      <w:r w:rsidR="00FD3F6B" w:rsidRPr="00E175B3">
        <w:rPr>
          <w:color w:val="000000"/>
          <w:sz w:val="20"/>
          <w:szCs w:val="22"/>
        </w:rPr>
        <w:t>Zin</w:t>
      </w:r>
      <w:r w:rsidR="009223DC" w:rsidRPr="00E175B3">
        <w:rPr>
          <w:color w:val="000000"/>
          <w:sz w:val="20"/>
          <w:szCs w:val="22"/>
        </w:rPr>
        <w:t>c</w:t>
      </w:r>
      <w:r w:rsidR="00FD3F6B" w:rsidRPr="00E175B3">
        <w:rPr>
          <w:color w:val="000000"/>
          <w:sz w:val="20"/>
          <w:szCs w:val="22"/>
        </w:rPr>
        <w:t xml:space="preserve"> is for example known to have beneficial effects on the immune function</w:t>
      </w:r>
      <w:r w:rsidR="006A2EEC" w:rsidRPr="00E175B3">
        <w:rPr>
          <w:color w:val="000000"/>
          <w:sz w:val="20"/>
          <w:szCs w:val="22"/>
        </w:rPr>
        <w:t xml:space="preserve"> (</w:t>
      </w:r>
      <w:proofErr w:type="spellStart"/>
      <w:r w:rsidR="006A2EEC" w:rsidRPr="00E175B3">
        <w:rPr>
          <w:color w:val="000000"/>
          <w:sz w:val="20"/>
          <w:szCs w:val="22"/>
        </w:rPr>
        <w:t>Lattif</w:t>
      </w:r>
      <w:proofErr w:type="spellEnd"/>
      <w:r w:rsidR="006A2EEC" w:rsidRPr="00E175B3">
        <w:rPr>
          <w:color w:val="000000"/>
          <w:sz w:val="20"/>
          <w:szCs w:val="22"/>
        </w:rPr>
        <w:t>, 2000).</w:t>
      </w:r>
    </w:p>
    <w:p w:rsidR="002A5F74" w:rsidRPr="00E175B3" w:rsidRDefault="002A5F74" w:rsidP="00E175B3">
      <w:pPr>
        <w:snapToGrid w:val="0"/>
        <w:ind w:firstLine="425"/>
        <w:jc w:val="both"/>
        <w:rPr>
          <w:color w:val="000000"/>
          <w:sz w:val="20"/>
          <w:szCs w:val="22"/>
        </w:rPr>
      </w:pPr>
      <w:proofErr w:type="spellStart"/>
      <w:r w:rsidRPr="00E175B3">
        <w:rPr>
          <w:color w:val="000000"/>
          <w:sz w:val="20"/>
          <w:szCs w:val="22"/>
        </w:rPr>
        <w:t>Musanze</w:t>
      </w:r>
      <w:proofErr w:type="spellEnd"/>
      <w:r w:rsidRPr="00E175B3">
        <w:rPr>
          <w:color w:val="000000"/>
          <w:sz w:val="20"/>
          <w:szCs w:val="22"/>
        </w:rPr>
        <w:t xml:space="preserve"> District is found in north</w:t>
      </w:r>
      <w:r w:rsidR="00A339F4" w:rsidRPr="00E175B3">
        <w:rPr>
          <w:color w:val="000000"/>
          <w:sz w:val="20"/>
          <w:szCs w:val="22"/>
        </w:rPr>
        <w:t>ern part</w:t>
      </w:r>
      <w:r w:rsidRPr="00E175B3">
        <w:rPr>
          <w:color w:val="000000"/>
          <w:sz w:val="20"/>
          <w:szCs w:val="22"/>
        </w:rPr>
        <w:t xml:space="preserve"> of Rwanda. All sources of water used by</w:t>
      </w:r>
      <w:r w:rsidR="005D6443" w:rsidRPr="00E175B3">
        <w:rPr>
          <w:color w:val="000000"/>
          <w:sz w:val="20"/>
          <w:szCs w:val="22"/>
        </w:rPr>
        <w:t xml:space="preserve"> local</w:t>
      </w:r>
      <w:r w:rsidRPr="00E175B3">
        <w:rPr>
          <w:color w:val="000000"/>
          <w:sz w:val="20"/>
          <w:szCs w:val="22"/>
        </w:rPr>
        <w:t xml:space="preserve"> people are groundwater and pass through volcanic rocks that may undergo the weathering process, possibly releasing some toxic metals into those sources. The rock types are essentially volcanic. Work done by </w:t>
      </w:r>
      <w:proofErr w:type="spellStart"/>
      <w:r w:rsidRPr="00E175B3">
        <w:rPr>
          <w:color w:val="000000"/>
          <w:sz w:val="20"/>
          <w:szCs w:val="22"/>
        </w:rPr>
        <w:t>Barifaijo</w:t>
      </w:r>
      <w:proofErr w:type="spellEnd"/>
      <w:r w:rsidRPr="00E175B3">
        <w:rPr>
          <w:color w:val="000000"/>
          <w:sz w:val="20"/>
          <w:szCs w:val="22"/>
        </w:rPr>
        <w:t xml:space="preserve"> (2000) in the neighboring </w:t>
      </w:r>
      <w:proofErr w:type="spellStart"/>
      <w:r w:rsidRPr="00E175B3">
        <w:rPr>
          <w:color w:val="000000"/>
          <w:sz w:val="20"/>
          <w:szCs w:val="22"/>
        </w:rPr>
        <w:t>Bufumbira</w:t>
      </w:r>
      <w:proofErr w:type="spellEnd"/>
      <w:r w:rsidRPr="00E175B3">
        <w:rPr>
          <w:color w:val="000000"/>
          <w:sz w:val="20"/>
          <w:szCs w:val="22"/>
        </w:rPr>
        <w:t xml:space="preserve"> </w:t>
      </w:r>
      <w:proofErr w:type="spellStart"/>
      <w:r w:rsidRPr="00E175B3">
        <w:rPr>
          <w:color w:val="000000"/>
          <w:sz w:val="20"/>
          <w:szCs w:val="22"/>
        </w:rPr>
        <w:t>volcanics</w:t>
      </w:r>
      <w:proofErr w:type="spellEnd"/>
      <w:r w:rsidRPr="00E175B3">
        <w:rPr>
          <w:color w:val="000000"/>
          <w:sz w:val="20"/>
          <w:szCs w:val="22"/>
        </w:rPr>
        <w:t xml:space="preserve"> (Western Uganda) indicates that the rocks contain some heavy metals in relatively high concentrations. In addition, excessive use of </w:t>
      </w:r>
      <w:r w:rsidRPr="00E175B3">
        <w:rPr>
          <w:color w:val="000000"/>
          <w:sz w:val="20"/>
          <w:szCs w:val="22"/>
        </w:rPr>
        <w:lastRenderedPageBreak/>
        <w:t>fertilizers and pesticides in potatoes plantations combined with untreated wastes from farms/houses and burning of different substances may result into harmful substances flowing directly into potable water or infiltrate through the regolith and finally reaching the groundwater sources. For people who get water from these local aquifer springs, their drinking water is not filtered by the local government and water quality mainly depends on the local geology and ecosystem, as well as human activities. In this regard, contaminants that may be in untreated water include microorganisms such as virus and bacteria, inorganic contaminants such as salts and free metals; pesticides and herbicides as well as organic contaminants from different sources.</w:t>
      </w:r>
      <w:r w:rsidRPr="00E175B3">
        <w:rPr>
          <w:sz w:val="20"/>
          <w:szCs w:val="22"/>
        </w:rPr>
        <w:t xml:space="preserve"> This study is focused on the speciation of heavy metals in water samples from selected sites in the area dominated by the volcanic rocks. The heavy metals speciation of the water will help to establish its status b</w:t>
      </w:r>
      <w:r w:rsidR="005D6443" w:rsidRPr="00E175B3">
        <w:rPr>
          <w:sz w:val="20"/>
          <w:szCs w:val="22"/>
        </w:rPr>
        <w:t>ecause the present study aims at determining</w:t>
      </w:r>
      <w:r w:rsidRPr="00E175B3">
        <w:rPr>
          <w:sz w:val="20"/>
          <w:szCs w:val="22"/>
        </w:rPr>
        <w:t xml:space="preserve"> the distribution of chemical species of dissolved heavy metals in water and sediment samples from </w:t>
      </w:r>
      <w:proofErr w:type="spellStart"/>
      <w:r w:rsidRPr="00E175B3">
        <w:rPr>
          <w:sz w:val="20"/>
          <w:szCs w:val="22"/>
        </w:rPr>
        <w:t>Musanze</w:t>
      </w:r>
      <w:proofErr w:type="spellEnd"/>
      <w:r w:rsidRPr="00E175B3">
        <w:rPr>
          <w:sz w:val="20"/>
          <w:szCs w:val="22"/>
        </w:rPr>
        <w:t xml:space="preserve"> District.</w:t>
      </w:r>
      <w:bookmarkStart w:id="10" w:name="_Toc244050572"/>
    </w:p>
    <w:bookmarkEnd w:id="10"/>
    <w:p w:rsidR="002A5F74" w:rsidRPr="00E175B3" w:rsidRDefault="002A5F74" w:rsidP="00E175B3">
      <w:pPr>
        <w:shd w:val="clear" w:color="auto" w:fill="FFFFFF"/>
        <w:autoSpaceDE w:val="0"/>
        <w:autoSpaceDN w:val="0"/>
        <w:adjustRightInd w:val="0"/>
        <w:snapToGrid w:val="0"/>
        <w:ind w:firstLine="425"/>
        <w:jc w:val="both"/>
        <w:rPr>
          <w:sz w:val="20"/>
          <w:szCs w:val="22"/>
        </w:rPr>
      </w:pPr>
      <w:r w:rsidRPr="00E175B3">
        <w:rPr>
          <w:color w:val="000000"/>
          <w:sz w:val="20"/>
          <w:szCs w:val="22"/>
        </w:rPr>
        <w:t xml:space="preserve">Many people in </w:t>
      </w:r>
      <w:proofErr w:type="spellStart"/>
      <w:r w:rsidRPr="00E175B3">
        <w:rPr>
          <w:color w:val="000000"/>
          <w:sz w:val="20"/>
          <w:szCs w:val="22"/>
        </w:rPr>
        <w:t>Musanze</w:t>
      </w:r>
      <w:proofErr w:type="spellEnd"/>
      <w:r w:rsidRPr="00E175B3">
        <w:rPr>
          <w:color w:val="000000"/>
          <w:sz w:val="20"/>
          <w:szCs w:val="22"/>
        </w:rPr>
        <w:t xml:space="preserve"> District drink untreated natural water from</w:t>
      </w:r>
      <w:r w:rsidRPr="00E175B3">
        <w:rPr>
          <w:i/>
          <w:iCs/>
          <w:color w:val="000000"/>
          <w:sz w:val="20"/>
          <w:szCs w:val="22"/>
        </w:rPr>
        <w:t xml:space="preserve"> </w:t>
      </w:r>
      <w:r w:rsidRPr="00E175B3">
        <w:rPr>
          <w:color w:val="000000"/>
          <w:sz w:val="20"/>
          <w:szCs w:val="22"/>
        </w:rPr>
        <w:t>underground water aquifer and flowing through volcanic rocks that contain heavy metals (</w:t>
      </w:r>
      <w:proofErr w:type="spellStart"/>
      <w:r w:rsidRPr="00E175B3">
        <w:rPr>
          <w:color w:val="000000"/>
          <w:sz w:val="20"/>
          <w:szCs w:val="22"/>
        </w:rPr>
        <w:t>Barifaijo</w:t>
      </w:r>
      <w:proofErr w:type="spellEnd"/>
      <w:r w:rsidRPr="00E175B3">
        <w:rPr>
          <w:color w:val="000000"/>
          <w:sz w:val="20"/>
          <w:szCs w:val="22"/>
        </w:rPr>
        <w:t xml:space="preserve">, 2000). However no research has been reported on heavy metal speciation in the above area. The identification and quantification of </w:t>
      </w:r>
      <w:proofErr w:type="spellStart"/>
      <w:r w:rsidRPr="00E175B3">
        <w:rPr>
          <w:color w:val="000000"/>
          <w:sz w:val="20"/>
          <w:szCs w:val="22"/>
        </w:rPr>
        <w:t>physico</w:t>
      </w:r>
      <w:proofErr w:type="spellEnd"/>
      <w:r w:rsidRPr="00E175B3">
        <w:rPr>
          <w:color w:val="000000"/>
          <w:sz w:val="20"/>
          <w:szCs w:val="22"/>
        </w:rPr>
        <w:t>-chemical forms of these heavy metals are still unknown and yet they may constitute a potential hazard to both human beings and marine organisms.</w:t>
      </w:r>
      <w:r w:rsidR="00FA6128">
        <w:rPr>
          <w:color w:val="000000"/>
          <w:sz w:val="20"/>
          <w:szCs w:val="22"/>
        </w:rPr>
        <w:t xml:space="preserve"> </w:t>
      </w:r>
      <w:r w:rsidRPr="00E175B3">
        <w:rPr>
          <w:color w:val="000000"/>
          <w:sz w:val="20"/>
          <w:szCs w:val="22"/>
        </w:rPr>
        <w:t>Therefore, it is a necessity to conduct a speciation study heavy metals</w:t>
      </w:r>
      <w:r w:rsidRPr="00E175B3">
        <w:rPr>
          <w:sz w:val="20"/>
          <w:szCs w:val="22"/>
        </w:rPr>
        <w:t xml:space="preserve"> </w:t>
      </w:r>
      <w:r w:rsidRPr="00E175B3">
        <w:rPr>
          <w:color w:val="000000"/>
          <w:sz w:val="20"/>
          <w:szCs w:val="22"/>
        </w:rPr>
        <w:t xml:space="preserve">in water and sediments samples from </w:t>
      </w:r>
      <w:proofErr w:type="spellStart"/>
      <w:r w:rsidRPr="00E175B3">
        <w:rPr>
          <w:color w:val="000000"/>
          <w:sz w:val="20"/>
          <w:szCs w:val="22"/>
        </w:rPr>
        <w:t>Musanze</w:t>
      </w:r>
      <w:proofErr w:type="spellEnd"/>
      <w:r w:rsidRPr="00E175B3">
        <w:rPr>
          <w:color w:val="000000"/>
          <w:sz w:val="20"/>
          <w:szCs w:val="22"/>
        </w:rPr>
        <w:t xml:space="preserve"> in order to obtain a better</w:t>
      </w:r>
      <w:r w:rsidRPr="00E175B3">
        <w:rPr>
          <w:sz w:val="20"/>
          <w:szCs w:val="22"/>
        </w:rPr>
        <w:t xml:space="preserve"> </w:t>
      </w:r>
      <w:r w:rsidRPr="00E175B3">
        <w:rPr>
          <w:color w:val="000000"/>
          <w:sz w:val="20"/>
          <w:szCs w:val="22"/>
        </w:rPr>
        <w:t xml:space="preserve">understanding of the exposure of the human beings and organisms to selected heavy metals (Cu, Co, </w:t>
      </w:r>
      <w:proofErr w:type="spellStart"/>
      <w:r w:rsidRPr="00E175B3">
        <w:rPr>
          <w:color w:val="000000"/>
          <w:sz w:val="20"/>
          <w:szCs w:val="22"/>
        </w:rPr>
        <w:t>Cd</w:t>
      </w:r>
      <w:proofErr w:type="spellEnd"/>
      <w:r w:rsidRPr="00E175B3">
        <w:rPr>
          <w:color w:val="000000"/>
          <w:sz w:val="20"/>
          <w:szCs w:val="22"/>
        </w:rPr>
        <w:t xml:space="preserve">, Cr, </w:t>
      </w:r>
      <w:proofErr w:type="spellStart"/>
      <w:r w:rsidRPr="00E175B3">
        <w:rPr>
          <w:color w:val="000000"/>
          <w:sz w:val="20"/>
          <w:szCs w:val="22"/>
        </w:rPr>
        <w:t>Pb</w:t>
      </w:r>
      <w:proofErr w:type="spellEnd"/>
      <w:r w:rsidRPr="00E175B3">
        <w:rPr>
          <w:color w:val="000000"/>
          <w:sz w:val="20"/>
          <w:szCs w:val="22"/>
        </w:rPr>
        <w:t>, Ni, and Zn).</w:t>
      </w:r>
      <w:bookmarkStart w:id="11" w:name="_Toc231773849"/>
      <w:bookmarkStart w:id="12" w:name="_Toc244050590"/>
    </w:p>
    <w:p w:rsidR="00E175B3" w:rsidRDefault="00E175B3" w:rsidP="00E175B3">
      <w:pPr>
        <w:pStyle w:val="Heading1"/>
        <w:keepNext w:val="0"/>
        <w:snapToGrid w:val="0"/>
        <w:spacing w:before="0" w:after="0"/>
        <w:jc w:val="both"/>
        <w:rPr>
          <w:rFonts w:ascii="Times New Roman" w:hAnsi="Times New Roman" w:cs="Times New Roman"/>
          <w:kern w:val="0"/>
          <w:sz w:val="20"/>
          <w:szCs w:val="22"/>
          <w:lang w:eastAsia="zh-CN"/>
        </w:rPr>
      </w:pPr>
      <w:bookmarkStart w:id="13" w:name="_Toc269400820"/>
      <w:bookmarkStart w:id="14" w:name="_Toc269400890"/>
      <w:bookmarkStart w:id="15" w:name="_Toc269400972"/>
      <w:bookmarkStart w:id="16" w:name="_Toc502975874"/>
      <w:bookmarkStart w:id="17" w:name="_Toc502976355"/>
      <w:bookmarkStart w:id="18" w:name="_Toc502976560"/>
      <w:bookmarkStart w:id="19" w:name="_Toc310546867"/>
      <w:bookmarkEnd w:id="11"/>
    </w:p>
    <w:p w:rsidR="002A5F74" w:rsidRPr="00E175B3" w:rsidRDefault="00CB3DAE" w:rsidP="00E175B3">
      <w:pPr>
        <w:pStyle w:val="Heading1"/>
        <w:keepNext w:val="0"/>
        <w:snapToGrid w:val="0"/>
        <w:spacing w:before="0" w:after="0"/>
        <w:jc w:val="both"/>
        <w:rPr>
          <w:rFonts w:ascii="Times New Roman" w:hAnsi="Times New Roman" w:cs="Times New Roman"/>
          <w:kern w:val="0"/>
          <w:sz w:val="20"/>
          <w:szCs w:val="22"/>
        </w:rPr>
      </w:pPr>
      <w:r w:rsidRPr="00E175B3">
        <w:rPr>
          <w:rFonts w:ascii="Times New Roman" w:hAnsi="Times New Roman" w:cs="Times New Roman"/>
          <w:kern w:val="0"/>
          <w:sz w:val="20"/>
          <w:szCs w:val="22"/>
        </w:rPr>
        <w:t>2.</w:t>
      </w:r>
      <w:r w:rsidR="00E175B3" w:rsidRPr="00E175B3">
        <w:rPr>
          <w:rFonts w:ascii="Times New Roman" w:hAnsi="Times New Roman" w:cs="Times New Roman"/>
          <w:kern w:val="0"/>
          <w:sz w:val="20"/>
          <w:szCs w:val="22"/>
        </w:rPr>
        <w:t xml:space="preserve"> </w:t>
      </w:r>
      <w:r w:rsidR="00E175B3" w:rsidRPr="00E175B3">
        <w:rPr>
          <w:rFonts w:ascii="Times New Roman" w:hAnsi="Times New Roman" w:cs="Times New Roman"/>
          <w:kern w:val="0"/>
          <w:sz w:val="20"/>
          <w:szCs w:val="18"/>
        </w:rPr>
        <w:t>Materials And Methods</w:t>
      </w:r>
      <w:bookmarkEnd w:id="12"/>
      <w:bookmarkEnd w:id="13"/>
      <w:bookmarkEnd w:id="14"/>
      <w:bookmarkEnd w:id="15"/>
      <w:bookmarkEnd w:id="16"/>
      <w:bookmarkEnd w:id="17"/>
      <w:bookmarkEnd w:id="18"/>
      <w:bookmarkEnd w:id="19"/>
    </w:p>
    <w:p w:rsidR="002A5F74" w:rsidRPr="00E175B3" w:rsidRDefault="002A5F74" w:rsidP="00E175B3">
      <w:pPr>
        <w:shd w:val="clear" w:color="auto" w:fill="FFFFFF"/>
        <w:autoSpaceDE w:val="0"/>
        <w:autoSpaceDN w:val="0"/>
        <w:adjustRightInd w:val="0"/>
        <w:snapToGrid w:val="0"/>
        <w:ind w:firstLine="425"/>
        <w:jc w:val="both"/>
        <w:rPr>
          <w:sz w:val="20"/>
          <w:szCs w:val="22"/>
        </w:rPr>
      </w:pPr>
      <w:r w:rsidRPr="00E175B3">
        <w:rPr>
          <w:bCs/>
          <w:color w:val="000000"/>
          <w:sz w:val="20"/>
          <w:szCs w:val="22"/>
        </w:rPr>
        <w:t>T</w:t>
      </w:r>
      <w:r w:rsidR="00CA0E5F" w:rsidRPr="00E175B3">
        <w:rPr>
          <w:bCs/>
          <w:color w:val="000000"/>
          <w:sz w:val="20"/>
          <w:szCs w:val="22"/>
        </w:rPr>
        <w:t xml:space="preserve">he study was carried out </w:t>
      </w:r>
      <w:r w:rsidR="00FD12BD" w:rsidRPr="00E175B3">
        <w:rPr>
          <w:bCs/>
          <w:color w:val="000000"/>
          <w:sz w:val="20"/>
          <w:szCs w:val="22"/>
        </w:rPr>
        <w:t>for the</w:t>
      </w:r>
      <w:r w:rsidR="00CA0E5F" w:rsidRPr="00E175B3">
        <w:rPr>
          <w:bCs/>
          <w:color w:val="000000"/>
          <w:sz w:val="20"/>
          <w:szCs w:val="22"/>
        </w:rPr>
        <w:t xml:space="preserve"> springs of</w:t>
      </w:r>
      <w:r w:rsidRPr="00E175B3">
        <w:rPr>
          <w:bCs/>
          <w:color w:val="000000"/>
          <w:sz w:val="20"/>
          <w:szCs w:val="22"/>
        </w:rPr>
        <w:t xml:space="preserve"> </w:t>
      </w:r>
      <w:proofErr w:type="spellStart"/>
      <w:r w:rsidRPr="00E175B3">
        <w:rPr>
          <w:bCs/>
          <w:color w:val="000000"/>
          <w:sz w:val="20"/>
          <w:szCs w:val="22"/>
        </w:rPr>
        <w:t>Mpenge</w:t>
      </w:r>
      <w:proofErr w:type="spellEnd"/>
      <w:r w:rsidRPr="00E175B3">
        <w:rPr>
          <w:bCs/>
          <w:color w:val="000000"/>
          <w:sz w:val="20"/>
          <w:szCs w:val="22"/>
        </w:rPr>
        <w:t xml:space="preserve">, located in </w:t>
      </w:r>
      <w:proofErr w:type="spellStart"/>
      <w:r w:rsidRPr="00E175B3">
        <w:rPr>
          <w:bCs/>
          <w:color w:val="000000"/>
          <w:sz w:val="20"/>
          <w:szCs w:val="22"/>
        </w:rPr>
        <w:t>Musanze</w:t>
      </w:r>
      <w:proofErr w:type="spellEnd"/>
      <w:r w:rsidRPr="00E175B3">
        <w:rPr>
          <w:bCs/>
          <w:color w:val="000000"/>
          <w:sz w:val="20"/>
          <w:szCs w:val="22"/>
        </w:rPr>
        <w:t xml:space="preserve"> District in northern region of Rwanda. The geological landscape of this region is dominated by vo</w:t>
      </w:r>
      <w:r w:rsidR="006875F3" w:rsidRPr="00E175B3">
        <w:rPr>
          <w:bCs/>
          <w:color w:val="000000"/>
          <w:sz w:val="20"/>
          <w:szCs w:val="22"/>
        </w:rPr>
        <w:t>lcanic rocks through which that steam</w:t>
      </w:r>
      <w:r w:rsidRPr="00E175B3">
        <w:rPr>
          <w:bCs/>
          <w:color w:val="000000"/>
          <w:sz w:val="20"/>
          <w:szCs w:val="22"/>
        </w:rPr>
        <w:t xml:space="preserve"> flow</w:t>
      </w:r>
      <w:r w:rsidR="006875F3" w:rsidRPr="00E175B3">
        <w:rPr>
          <w:bCs/>
          <w:color w:val="000000"/>
          <w:sz w:val="20"/>
          <w:szCs w:val="22"/>
        </w:rPr>
        <w:t>s</w:t>
      </w:r>
      <w:r w:rsidRPr="00E175B3">
        <w:rPr>
          <w:bCs/>
          <w:color w:val="000000"/>
          <w:sz w:val="20"/>
          <w:szCs w:val="22"/>
        </w:rPr>
        <w:t>.</w:t>
      </w:r>
      <w:r w:rsidR="00427DB1" w:rsidRPr="00E175B3">
        <w:rPr>
          <w:bCs/>
          <w:color w:val="000000"/>
          <w:sz w:val="20"/>
          <w:szCs w:val="22"/>
        </w:rPr>
        <w:t xml:space="preserve"> Twenty samples from </w:t>
      </w:r>
      <w:proofErr w:type="spellStart"/>
      <w:r w:rsidR="00427DB1" w:rsidRPr="00E175B3">
        <w:rPr>
          <w:bCs/>
          <w:color w:val="000000"/>
          <w:sz w:val="20"/>
          <w:szCs w:val="22"/>
        </w:rPr>
        <w:t>Mpenge</w:t>
      </w:r>
      <w:proofErr w:type="spellEnd"/>
      <w:r w:rsidRPr="00E175B3">
        <w:rPr>
          <w:bCs/>
          <w:color w:val="000000"/>
          <w:sz w:val="20"/>
          <w:szCs w:val="22"/>
        </w:rPr>
        <w:t xml:space="preserve"> were collected in polyethylene bottles ca</w:t>
      </w:r>
      <w:r w:rsidR="0083508E" w:rsidRPr="00E175B3">
        <w:rPr>
          <w:bCs/>
          <w:color w:val="000000"/>
          <w:sz w:val="20"/>
          <w:szCs w:val="22"/>
        </w:rPr>
        <w:t>refully rinsed before use</w:t>
      </w:r>
      <w:r w:rsidRPr="00E175B3">
        <w:rPr>
          <w:bCs/>
          <w:color w:val="000000"/>
          <w:sz w:val="20"/>
          <w:szCs w:val="22"/>
        </w:rPr>
        <w:t xml:space="preserve"> and the pH, temperature, a</w:t>
      </w:r>
      <w:r w:rsidR="00F11BD9" w:rsidRPr="00E175B3">
        <w:rPr>
          <w:bCs/>
          <w:color w:val="000000"/>
          <w:sz w:val="20"/>
          <w:szCs w:val="22"/>
        </w:rPr>
        <w:t>nd conductivity values were measured</w:t>
      </w:r>
      <w:r w:rsidRPr="00E175B3">
        <w:rPr>
          <w:bCs/>
          <w:color w:val="000000"/>
          <w:sz w:val="20"/>
          <w:szCs w:val="22"/>
        </w:rPr>
        <w:t xml:space="preserve"> at the sampling sites. </w:t>
      </w:r>
      <w:r w:rsidRPr="00E175B3">
        <w:rPr>
          <w:sz w:val="20"/>
          <w:szCs w:val="22"/>
        </w:rPr>
        <w:t>The water samples were filtered and preserved by acidifying it with HNO</w:t>
      </w:r>
      <w:r w:rsidRPr="00E175B3">
        <w:rPr>
          <w:sz w:val="20"/>
          <w:szCs w:val="22"/>
          <w:vertAlign w:val="subscript"/>
        </w:rPr>
        <w:t>3</w:t>
      </w:r>
      <w:r w:rsidRPr="00E175B3">
        <w:rPr>
          <w:sz w:val="20"/>
          <w:szCs w:val="22"/>
        </w:rPr>
        <w:t xml:space="preserve"> to pH less than 2 and kept at 4</w:t>
      </w:r>
      <w:r w:rsidRPr="00E175B3">
        <w:rPr>
          <w:sz w:val="20"/>
          <w:szCs w:val="22"/>
          <w:vertAlign w:val="superscript"/>
        </w:rPr>
        <w:t>o</w:t>
      </w:r>
      <w:r w:rsidRPr="00E175B3">
        <w:rPr>
          <w:sz w:val="20"/>
          <w:szCs w:val="22"/>
        </w:rPr>
        <w:t>C.</w:t>
      </w:r>
      <w:r w:rsidR="00FA6128">
        <w:rPr>
          <w:sz w:val="20"/>
          <w:szCs w:val="22"/>
        </w:rPr>
        <w:t xml:space="preserve"> </w:t>
      </w:r>
      <w:r w:rsidRPr="00E175B3">
        <w:rPr>
          <w:sz w:val="20"/>
          <w:szCs w:val="22"/>
        </w:rPr>
        <w:t>The membrane filters used for water sample filtration are kept for analysis of heavy metals suspended to particulate matter.</w:t>
      </w:r>
      <w:r w:rsidR="00FA6128">
        <w:rPr>
          <w:sz w:val="20"/>
          <w:szCs w:val="22"/>
        </w:rPr>
        <w:t xml:space="preserve"> </w:t>
      </w:r>
      <w:proofErr w:type="spellStart"/>
      <w:r w:rsidR="0004448E" w:rsidRPr="00E175B3">
        <w:rPr>
          <w:sz w:val="20"/>
          <w:szCs w:val="22"/>
        </w:rPr>
        <w:t>Amberlite</w:t>
      </w:r>
      <w:proofErr w:type="spellEnd"/>
      <w:r w:rsidR="0004448E" w:rsidRPr="00E175B3">
        <w:rPr>
          <w:sz w:val="20"/>
          <w:szCs w:val="22"/>
        </w:rPr>
        <w:t xml:space="preserve"> XAD-16 resin was used as the adsorbent suitable for the </w:t>
      </w:r>
      <w:proofErr w:type="spellStart"/>
      <w:r w:rsidR="0004448E" w:rsidRPr="00E175B3">
        <w:rPr>
          <w:sz w:val="20"/>
          <w:szCs w:val="22"/>
        </w:rPr>
        <w:t>preconcantration</w:t>
      </w:r>
      <w:proofErr w:type="spellEnd"/>
      <w:r w:rsidR="0004448E" w:rsidRPr="00E175B3">
        <w:rPr>
          <w:sz w:val="20"/>
          <w:szCs w:val="22"/>
        </w:rPr>
        <w:t xml:space="preserve"> of heavy metals because of its </w:t>
      </w:r>
      <w:r w:rsidR="0004448E" w:rsidRPr="00E175B3">
        <w:rPr>
          <w:sz w:val="20"/>
          <w:szCs w:val="22"/>
        </w:rPr>
        <w:lastRenderedPageBreak/>
        <w:t>purity and good adsorption properties (Serif et al, 2000)</w:t>
      </w:r>
    </w:p>
    <w:p w:rsidR="002A5F74" w:rsidRPr="00E175B3" w:rsidRDefault="002A5F74" w:rsidP="00E175B3">
      <w:pPr>
        <w:pStyle w:val="Heading1"/>
        <w:keepNext w:val="0"/>
        <w:snapToGrid w:val="0"/>
        <w:spacing w:before="0" w:after="0"/>
        <w:jc w:val="both"/>
        <w:rPr>
          <w:rFonts w:ascii="Times New Roman" w:hAnsi="Times New Roman" w:cs="Times New Roman"/>
          <w:kern w:val="0"/>
          <w:sz w:val="20"/>
          <w:szCs w:val="22"/>
        </w:rPr>
      </w:pPr>
      <w:bookmarkStart w:id="20" w:name="_Toc231773857"/>
      <w:bookmarkStart w:id="21" w:name="_Toc244050599"/>
      <w:bookmarkStart w:id="22" w:name="_Toc269400830"/>
      <w:bookmarkStart w:id="23" w:name="_Toc269400900"/>
      <w:bookmarkStart w:id="24" w:name="_Toc269400982"/>
      <w:bookmarkStart w:id="25" w:name="_Toc502975884"/>
      <w:bookmarkStart w:id="26" w:name="_Toc502976365"/>
      <w:bookmarkStart w:id="27" w:name="_Toc502976570"/>
      <w:bookmarkStart w:id="28" w:name="_Toc310546877"/>
      <w:r w:rsidRPr="00E175B3">
        <w:rPr>
          <w:rFonts w:ascii="Times New Roman" w:hAnsi="Times New Roman" w:cs="Times New Roman"/>
          <w:kern w:val="0"/>
          <w:sz w:val="20"/>
          <w:szCs w:val="22"/>
        </w:rPr>
        <w:t>Water Samples analysis</w:t>
      </w:r>
      <w:bookmarkEnd w:id="20"/>
      <w:bookmarkEnd w:id="21"/>
      <w:bookmarkEnd w:id="22"/>
      <w:bookmarkEnd w:id="23"/>
      <w:bookmarkEnd w:id="24"/>
      <w:bookmarkEnd w:id="25"/>
      <w:bookmarkEnd w:id="26"/>
      <w:bookmarkEnd w:id="27"/>
      <w:bookmarkEnd w:id="28"/>
    </w:p>
    <w:p w:rsidR="002A5F74" w:rsidRPr="00E175B3" w:rsidRDefault="002A5F74" w:rsidP="00E175B3">
      <w:pPr>
        <w:shd w:val="clear" w:color="auto" w:fill="FFFFFF"/>
        <w:autoSpaceDE w:val="0"/>
        <w:autoSpaceDN w:val="0"/>
        <w:adjustRightInd w:val="0"/>
        <w:snapToGrid w:val="0"/>
        <w:jc w:val="both"/>
        <w:rPr>
          <w:sz w:val="20"/>
          <w:szCs w:val="22"/>
        </w:rPr>
      </w:pPr>
      <w:r w:rsidRPr="00E175B3">
        <w:rPr>
          <w:b/>
          <w:bCs/>
          <w:color w:val="000000"/>
          <w:sz w:val="20"/>
          <w:szCs w:val="22"/>
        </w:rPr>
        <w:t>(</w:t>
      </w:r>
      <w:proofErr w:type="spellStart"/>
      <w:r w:rsidRPr="00E175B3">
        <w:rPr>
          <w:b/>
          <w:bCs/>
          <w:color w:val="000000"/>
          <w:sz w:val="20"/>
          <w:szCs w:val="22"/>
        </w:rPr>
        <w:t>i</w:t>
      </w:r>
      <w:proofErr w:type="spellEnd"/>
      <w:r w:rsidRPr="00E175B3">
        <w:rPr>
          <w:b/>
          <w:bCs/>
          <w:color w:val="000000"/>
          <w:sz w:val="20"/>
          <w:szCs w:val="22"/>
        </w:rPr>
        <w:t>) Heavy metals bound to organic matter</w:t>
      </w:r>
    </w:p>
    <w:p w:rsidR="002A5F74" w:rsidRPr="00E175B3" w:rsidRDefault="002A5F74" w:rsidP="00E175B3">
      <w:pPr>
        <w:shd w:val="clear" w:color="auto" w:fill="FFFFFF"/>
        <w:autoSpaceDE w:val="0"/>
        <w:autoSpaceDN w:val="0"/>
        <w:adjustRightInd w:val="0"/>
        <w:snapToGrid w:val="0"/>
        <w:ind w:firstLine="425"/>
        <w:jc w:val="both"/>
        <w:rPr>
          <w:color w:val="000000"/>
          <w:sz w:val="20"/>
          <w:szCs w:val="22"/>
        </w:rPr>
      </w:pPr>
      <w:r w:rsidRPr="00E175B3">
        <w:rPr>
          <w:color w:val="000000"/>
          <w:sz w:val="20"/>
          <w:szCs w:val="22"/>
        </w:rPr>
        <w:t xml:space="preserve">Water sample (100mL) was filtered through a 0.45µm membrane filter and then 100mL of the filtrate was passed through an adsorbent column parked with </w:t>
      </w:r>
      <w:proofErr w:type="spellStart"/>
      <w:r w:rsidRPr="00E175B3">
        <w:rPr>
          <w:color w:val="000000"/>
          <w:sz w:val="20"/>
          <w:szCs w:val="22"/>
        </w:rPr>
        <w:t>amberlite</w:t>
      </w:r>
      <w:proofErr w:type="spellEnd"/>
      <w:r w:rsidRPr="00E175B3">
        <w:rPr>
          <w:color w:val="000000"/>
          <w:sz w:val="20"/>
          <w:szCs w:val="22"/>
        </w:rPr>
        <w:t xml:space="preserve"> XAD-16 resin that was meant to retain the metals bound to organic matter. The effluent (100mL) was reserved in order to determine the free metals ions. The metals bound to soluble organic substances retained to the resin were eluted with</w:t>
      </w:r>
      <w:r w:rsidR="00FA6128">
        <w:rPr>
          <w:color w:val="000000"/>
          <w:sz w:val="20"/>
          <w:szCs w:val="22"/>
        </w:rPr>
        <w:t xml:space="preserve"> </w:t>
      </w:r>
      <w:r w:rsidRPr="00E175B3">
        <w:rPr>
          <w:color w:val="000000"/>
          <w:sz w:val="20"/>
          <w:szCs w:val="22"/>
        </w:rPr>
        <w:t xml:space="preserve">HC1 (1M) in acetone into a 25mL beaker. The </w:t>
      </w:r>
      <w:proofErr w:type="spellStart"/>
      <w:r w:rsidRPr="00E175B3">
        <w:rPr>
          <w:color w:val="000000"/>
          <w:sz w:val="20"/>
          <w:szCs w:val="22"/>
        </w:rPr>
        <w:t>eluate</w:t>
      </w:r>
      <w:proofErr w:type="spellEnd"/>
      <w:r w:rsidRPr="00E175B3">
        <w:rPr>
          <w:color w:val="000000"/>
          <w:sz w:val="20"/>
          <w:szCs w:val="22"/>
        </w:rPr>
        <w:t xml:space="preserve"> was evaporated to near dryness and the residue was digested in 3mL of 2M nitric acid into 25 </w:t>
      </w:r>
      <w:proofErr w:type="spellStart"/>
      <w:r w:rsidRPr="00E175B3">
        <w:rPr>
          <w:color w:val="000000"/>
          <w:sz w:val="20"/>
          <w:szCs w:val="22"/>
        </w:rPr>
        <w:t>mL</w:t>
      </w:r>
      <w:proofErr w:type="spellEnd"/>
      <w:r w:rsidRPr="00E175B3">
        <w:rPr>
          <w:color w:val="000000"/>
          <w:sz w:val="20"/>
          <w:szCs w:val="22"/>
        </w:rPr>
        <w:t xml:space="preserve"> beaker and diluted to the mark with distilled de-ionized water. The measurements of metals bound to organic matter were performed by FAAS in the final solution.</w:t>
      </w:r>
    </w:p>
    <w:p w:rsidR="002A5F74" w:rsidRPr="00E175B3" w:rsidRDefault="002A5F74" w:rsidP="00E175B3">
      <w:pPr>
        <w:shd w:val="clear" w:color="auto" w:fill="FFFFFF"/>
        <w:autoSpaceDE w:val="0"/>
        <w:autoSpaceDN w:val="0"/>
        <w:adjustRightInd w:val="0"/>
        <w:snapToGrid w:val="0"/>
        <w:jc w:val="both"/>
        <w:rPr>
          <w:sz w:val="20"/>
          <w:szCs w:val="22"/>
        </w:rPr>
      </w:pPr>
      <w:r w:rsidRPr="00E175B3">
        <w:rPr>
          <w:b/>
          <w:bCs/>
          <w:color w:val="000000"/>
          <w:sz w:val="20"/>
          <w:szCs w:val="22"/>
        </w:rPr>
        <w:t>(ii) Free heavy metals</w:t>
      </w:r>
    </w:p>
    <w:p w:rsidR="002A5F74" w:rsidRPr="00E175B3" w:rsidRDefault="002A5F74" w:rsidP="00E175B3">
      <w:pPr>
        <w:shd w:val="clear" w:color="auto" w:fill="FFFFFF"/>
        <w:autoSpaceDE w:val="0"/>
        <w:autoSpaceDN w:val="0"/>
        <w:adjustRightInd w:val="0"/>
        <w:snapToGrid w:val="0"/>
        <w:ind w:firstLine="425"/>
        <w:jc w:val="both"/>
        <w:rPr>
          <w:i/>
          <w:iCs/>
          <w:color w:val="000000"/>
          <w:sz w:val="20"/>
          <w:szCs w:val="22"/>
        </w:rPr>
      </w:pPr>
      <w:r w:rsidRPr="00E175B3">
        <w:rPr>
          <w:color w:val="000000"/>
          <w:sz w:val="20"/>
          <w:szCs w:val="22"/>
        </w:rPr>
        <w:t xml:space="preserve">To determine the free metals ions in the reserved effluent (100mL), 0.475g sodium </w:t>
      </w:r>
      <w:proofErr w:type="spellStart"/>
      <w:r w:rsidRPr="00E175B3">
        <w:rPr>
          <w:color w:val="000000"/>
          <w:sz w:val="20"/>
          <w:szCs w:val="22"/>
        </w:rPr>
        <w:t>tetraborate</w:t>
      </w:r>
      <w:proofErr w:type="spellEnd"/>
      <w:r w:rsidRPr="00E175B3">
        <w:rPr>
          <w:color w:val="000000"/>
          <w:sz w:val="20"/>
          <w:szCs w:val="22"/>
        </w:rPr>
        <w:t xml:space="preserve"> reagent was added to the effluent. This solution was passed through the column filled with </w:t>
      </w:r>
      <w:proofErr w:type="spellStart"/>
      <w:r w:rsidRPr="00E175B3">
        <w:rPr>
          <w:color w:val="000000"/>
          <w:sz w:val="20"/>
          <w:szCs w:val="22"/>
        </w:rPr>
        <w:t>amberlite</w:t>
      </w:r>
      <w:proofErr w:type="spellEnd"/>
      <w:r w:rsidRPr="00E175B3">
        <w:rPr>
          <w:color w:val="000000"/>
          <w:sz w:val="20"/>
          <w:szCs w:val="22"/>
        </w:rPr>
        <w:t xml:space="preserve"> XAD-16 resin. The heavy metals adsorbed on resin were eluted again with HC1 (1M) in acetone into a 25 </w:t>
      </w:r>
      <w:proofErr w:type="spellStart"/>
      <w:r w:rsidRPr="00E175B3">
        <w:rPr>
          <w:color w:val="000000"/>
          <w:sz w:val="20"/>
          <w:szCs w:val="22"/>
        </w:rPr>
        <w:t>mL</w:t>
      </w:r>
      <w:proofErr w:type="spellEnd"/>
      <w:r w:rsidRPr="00E175B3">
        <w:rPr>
          <w:color w:val="000000"/>
          <w:sz w:val="20"/>
          <w:szCs w:val="22"/>
        </w:rPr>
        <w:t xml:space="preserve"> beaker. To prepare this solution, an 8.3mL of concentrated HCI (37.5%, w/w) were taken into 100mL volumetric flask and made to the mark with acetone. After the evaporation of the </w:t>
      </w:r>
      <w:proofErr w:type="spellStart"/>
      <w:r w:rsidRPr="00E175B3">
        <w:rPr>
          <w:color w:val="000000"/>
          <w:sz w:val="20"/>
          <w:szCs w:val="22"/>
        </w:rPr>
        <w:t>eluate</w:t>
      </w:r>
      <w:proofErr w:type="spellEnd"/>
      <w:r w:rsidRPr="00E175B3">
        <w:rPr>
          <w:color w:val="000000"/>
          <w:sz w:val="20"/>
          <w:szCs w:val="22"/>
        </w:rPr>
        <w:t xml:space="preserve"> to near dryness, the residue was dissolved in 3mL of 2mol L</w:t>
      </w:r>
      <w:r w:rsidRPr="00E175B3">
        <w:rPr>
          <w:color w:val="000000"/>
          <w:sz w:val="20"/>
          <w:szCs w:val="22"/>
          <w:vertAlign w:val="superscript"/>
        </w:rPr>
        <w:t>-1</w:t>
      </w:r>
      <w:r w:rsidRPr="00E175B3">
        <w:rPr>
          <w:color w:val="000000"/>
          <w:sz w:val="20"/>
          <w:szCs w:val="22"/>
        </w:rPr>
        <w:t xml:space="preserve"> nitric acid and completed to the mark with distilled de-ionized water. Then free metals were analyzed by FAAS in the final solution.</w:t>
      </w:r>
    </w:p>
    <w:p w:rsidR="002A5F74" w:rsidRPr="00E175B3" w:rsidRDefault="002A5F74" w:rsidP="00E175B3">
      <w:pPr>
        <w:shd w:val="clear" w:color="auto" w:fill="FFFFFF"/>
        <w:autoSpaceDE w:val="0"/>
        <w:autoSpaceDN w:val="0"/>
        <w:adjustRightInd w:val="0"/>
        <w:snapToGrid w:val="0"/>
        <w:jc w:val="both"/>
        <w:rPr>
          <w:sz w:val="20"/>
          <w:szCs w:val="22"/>
        </w:rPr>
      </w:pPr>
      <w:r w:rsidRPr="00E175B3">
        <w:rPr>
          <w:b/>
          <w:bCs/>
          <w:color w:val="000000"/>
          <w:sz w:val="20"/>
          <w:szCs w:val="22"/>
        </w:rPr>
        <w:t>iii) Heavy metals bound to suspended particles</w:t>
      </w:r>
    </w:p>
    <w:p w:rsidR="002A5F74" w:rsidRPr="00E175B3" w:rsidRDefault="002A5F74" w:rsidP="00E175B3">
      <w:pPr>
        <w:shd w:val="clear" w:color="auto" w:fill="FFFFFF"/>
        <w:autoSpaceDE w:val="0"/>
        <w:autoSpaceDN w:val="0"/>
        <w:adjustRightInd w:val="0"/>
        <w:snapToGrid w:val="0"/>
        <w:ind w:firstLine="425"/>
        <w:jc w:val="both"/>
        <w:rPr>
          <w:i/>
          <w:iCs/>
          <w:color w:val="000000"/>
          <w:sz w:val="20"/>
          <w:szCs w:val="22"/>
        </w:rPr>
      </w:pPr>
      <w:r w:rsidRPr="00E175B3">
        <w:rPr>
          <w:color w:val="000000"/>
          <w:sz w:val="20"/>
          <w:szCs w:val="22"/>
        </w:rPr>
        <w:t>The membrane filters used in (</w:t>
      </w:r>
      <w:proofErr w:type="spellStart"/>
      <w:r w:rsidRPr="00E175B3">
        <w:rPr>
          <w:color w:val="000000"/>
          <w:sz w:val="20"/>
          <w:szCs w:val="22"/>
        </w:rPr>
        <w:t>i</w:t>
      </w:r>
      <w:proofErr w:type="spellEnd"/>
      <w:r w:rsidRPr="00E175B3">
        <w:rPr>
          <w:color w:val="000000"/>
          <w:sz w:val="20"/>
          <w:szCs w:val="22"/>
        </w:rPr>
        <w:t>) were used to investigate the heavy metals bound to the suspended particles. The filter, loaded with the suspended particles, was digested in 5mL of concentrated HNO</w:t>
      </w:r>
      <w:r w:rsidRPr="00E175B3">
        <w:rPr>
          <w:color w:val="000000"/>
          <w:sz w:val="20"/>
          <w:szCs w:val="22"/>
          <w:vertAlign w:val="subscript"/>
        </w:rPr>
        <w:t>3</w:t>
      </w:r>
      <w:r w:rsidRPr="00E175B3">
        <w:rPr>
          <w:color w:val="000000"/>
          <w:sz w:val="20"/>
          <w:szCs w:val="22"/>
        </w:rPr>
        <w:t>, (65%w/w) centrifuged and evaporated to near dryness. The residue was then dissolved in HNO</w:t>
      </w:r>
      <w:r w:rsidRPr="00E175B3">
        <w:rPr>
          <w:color w:val="000000"/>
          <w:sz w:val="20"/>
          <w:szCs w:val="22"/>
          <w:vertAlign w:val="subscript"/>
        </w:rPr>
        <w:t>3</w:t>
      </w:r>
      <w:r w:rsidRPr="00E175B3">
        <w:rPr>
          <w:color w:val="000000"/>
          <w:sz w:val="20"/>
          <w:szCs w:val="22"/>
        </w:rPr>
        <w:t xml:space="preserve"> (3mL, 2M)</w:t>
      </w:r>
      <w:r w:rsidRPr="00E175B3">
        <w:rPr>
          <w:color w:val="000000"/>
          <w:sz w:val="20"/>
          <w:szCs w:val="22"/>
          <w:vertAlign w:val="subscript"/>
        </w:rPr>
        <w:t xml:space="preserve"> </w:t>
      </w:r>
      <w:r w:rsidRPr="00E175B3">
        <w:rPr>
          <w:color w:val="000000"/>
          <w:sz w:val="20"/>
          <w:szCs w:val="22"/>
        </w:rPr>
        <w:t xml:space="preserve">into a 25 </w:t>
      </w:r>
      <w:proofErr w:type="spellStart"/>
      <w:r w:rsidRPr="00E175B3">
        <w:rPr>
          <w:color w:val="000000"/>
          <w:sz w:val="20"/>
          <w:szCs w:val="22"/>
        </w:rPr>
        <w:t>mL</w:t>
      </w:r>
      <w:proofErr w:type="spellEnd"/>
      <w:r w:rsidRPr="00E175B3">
        <w:rPr>
          <w:color w:val="000000"/>
          <w:sz w:val="20"/>
          <w:szCs w:val="22"/>
        </w:rPr>
        <w:t xml:space="preserve"> beaker and diluted to the mark with de-ionized distilled water. The determination of heavy metals bound to suspended particles was performed by FAAS.</w:t>
      </w:r>
    </w:p>
    <w:p w:rsidR="002A5F74" w:rsidRPr="00E175B3" w:rsidRDefault="002A5F74" w:rsidP="00E175B3">
      <w:pPr>
        <w:shd w:val="clear" w:color="auto" w:fill="FFFFFF"/>
        <w:autoSpaceDE w:val="0"/>
        <w:autoSpaceDN w:val="0"/>
        <w:adjustRightInd w:val="0"/>
        <w:snapToGrid w:val="0"/>
        <w:jc w:val="both"/>
        <w:rPr>
          <w:b/>
          <w:iCs/>
          <w:color w:val="000000"/>
          <w:sz w:val="20"/>
          <w:szCs w:val="22"/>
        </w:rPr>
      </w:pPr>
      <w:r w:rsidRPr="00E175B3">
        <w:rPr>
          <w:b/>
          <w:iCs/>
          <w:color w:val="000000"/>
          <w:sz w:val="20"/>
          <w:szCs w:val="22"/>
        </w:rPr>
        <w:t>iv) Heavy metals recovery in water</w:t>
      </w:r>
    </w:p>
    <w:p w:rsidR="002A5F74" w:rsidRDefault="002A5F74" w:rsidP="00E175B3">
      <w:pPr>
        <w:shd w:val="clear" w:color="auto" w:fill="FFFFFF"/>
        <w:autoSpaceDE w:val="0"/>
        <w:autoSpaceDN w:val="0"/>
        <w:adjustRightInd w:val="0"/>
        <w:snapToGrid w:val="0"/>
        <w:ind w:firstLine="425"/>
        <w:jc w:val="both"/>
        <w:rPr>
          <w:sz w:val="20"/>
          <w:szCs w:val="22"/>
          <w:lang w:eastAsia="zh-CN"/>
        </w:rPr>
      </w:pPr>
      <w:r w:rsidRPr="00E175B3">
        <w:rPr>
          <w:sz w:val="20"/>
          <w:szCs w:val="22"/>
        </w:rPr>
        <w:t xml:space="preserve">To determine the recovery values for water samples, an aliquot of 100mL of water sample containing a known-concentration (0.5mg/L) of each metal ion (Zn, Cu, Co, Cr, Ni, </w:t>
      </w:r>
      <w:proofErr w:type="spellStart"/>
      <w:r w:rsidRPr="00E175B3">
        <w:rPr>
          <w:sz w:val="20"/>
          <w:szCs w:val="22"/>
        </w:rPr>
        <w:t>Pb</w:t>
      </w:r>
      <w:proofErr w:type="spellEnd"/>
      <w:r w:rsidRPr="00E175B3">
        <w:rPr>
          <w:sz w:val="20"/>
          <w:szCs w:val="22"/>
        </w:rPr>
        <w:t xml:space="preserve">, and </w:t>
      </w:r>
      <w:proofErr w:type="spellStart"/>
      <w:r w:rsidRPr="00E175B3">
        <w:rPr>
          <w:sz w:val="20"/>
          <w:szCs w:val="22"/>
        </w:rPr>
        <w:t>Cd</w:t>
      </w:r>
      <w:proofErr w:type="spellEnd"/>
      <w:r w:rsidRPr="00E175B3">
        <w:rPr>
          <w:sz w:val="20"/>
          <w:szCs w:val="22"/>
        </w:rPr>
        <w:t xml:space="preserve">) was filtered using 0.45 µm membrane filter. Therefore the filtrate was passed through the column packed with </w:t>
      </w:r>
      <w:proofErr w:type="spellStart"/>
      <w:r w:rsidRPr="00E175B3">
        <w:rPr>
          <w:sz w:val="20"/>
          <w:szCs w:val="22"/>
        </w:rPr>
        <w:t>amberlite</w:t>
      </w:r>
      <w:proofErr w:type="spellEnd"/>
      <w:r w:rsidRPr="00E175B3">
        <w:rPr>
          <w:sz w:val="20"/>
          <w:szCs w:val="22"/>
        </w:rPr>
        <w:t xml:space="preserve"> XAD-16 </w:t>
      </w:r>
      <w:bookmarkStart w:id="29" w:name="_Toc231773859"/>
      <w:bookmarkStart w:id="30" w:name="_Toc244050601"/>
      <w:r w:rsidRPr="00E175B3">
        <w:rPr>
          <w:sz w:val="20"/>
          <w:szCs w:val="22"/>
        </w:rPr>
        <w:t>resin and the metals content was performed by FAAS.</w:t>
      </w:r>
    </w:p>
    <w:p w:rsidR="00E175B3" w:rsidRDefault="00E175B3" w:rsidP="00E175B3">
      <w:pPr>
        <w:shd w:val="clear" w:color="auto" w:fill="FFFFFF"/>
        <w:autoSpaceDE w:val="0"/>
        <w:autoSpaceDN w:val="0"/>
        <w:adjustRightInd w:val="0"/>
        <w:snapToGrid w:val="0"/>
        <w:ind w:firstLine="425"/>
        <w:jc w:val="both"/>
        <w:rPr>
          <w:sz w:val="20"/>
          <w:szCs w:val="22"/>
          <w:lang w:eastAsia="zh-CN"/>
        </w:rPr>
      </w:pPr>
    </w:p>
    <w:p w:rsidR="00FA6128" w:rsidRPr="00E175B3" w:rsidRDefault="00FA6128" w:rsidP="00E175B3">
      <w:pPr>
        <w:shd w:val="clear" w:color="auto" w:fill="FFFFFF"/>
        <w:autoSpaceDE w:val="0"/>
        <w:autoSpaceDN w:val="0"/>
        <w:adjustRightInd w:val="0"/>
        <w:snapToGrid w:val="0"/>
        <w:ind w:firstLine="425"/>
        <w:jc w:val="both"/>
        <w:rPr>
          <w:sz w:val="20"/>
          <w:szCs w:val="22"/>
          <w:lang w:eastAsia="zh-CN"/>
        </w:rPr>
      </w:pPr>
    </w:p>
    <w:p w:rsidR="002A5F74" w:rsidRPr="00E175B3" w:rsidRDefault="00CB3DAE" w:rsidP="00E175B3">
      <w:pPr>
        <w:pStyle w:val="Heading1"/>
        <w:keepNext w:val="0"/>
        <w:snapToGrid w:val="0"/>
        <w:spacing w:before="0" w:after="0"/>
        <w:jc w:val="both"/>
        <w:rPr>
          <w:rFonts w:ascii="Times New Roman" w:hAnsi="Times New Roman" w:cs="Times New Roman"/>
          <w:b w:val="0"/>
          <w:kern w:val="0"/>
          <w:sz w:val="20"/>
          <w:szCs w:val="18"/>
        </w:rPr>
      </w:pPr>
      <w:bookmarkStart w:id="31" w:name="_Toc231773860"/>
      <w:bookmarkStart w:id="32" w:name="_Toc244050603"/>
      <w:bookmarkStart w:id="33" w:name="_Toc269400833"/>
      <w:bookmarkStart w:id="34" w:name="_Toc269400903"/>
      <w:bookmarkStart w:id="35" w:name="_Toc269400985"/>
      <w:bookmarkStart w:id="36" w:name="_Toc502975887"/>
      <w:bookmarkStart w:id="37" w:name="_Toc502976368"/>
      <w:bookmarkStart w:id="38" w:name="_Toc502976573"/>
      <w:bookmarkStart w:id="39" w:name="_Toc310546880"/>
      <w:bookmarkEnd w:id="29"/>
      <w:bookmarkEnd w:id="30"/>
      <w:r w:rsidRPr="00E175B3">
        <w:rPr>
          <w:rFonts w:ascii="Times New Roman" w:hAnsi="Times New Roman" w:cs="Times New Roman"/>
          <w:kern w:val="0"/>
          <w:sz w:val="20"/>
          <w:szCs w:val="22"/>
        </w:rPr>
        <w:lastRenderedPageBreak/>
        <w:t>3.</w:t>
      </w:r>
      <w:r w:rsidR="002A5F74" w:rsidRPr="00E175B3">
        <w:rPr>
          <w:rFonts w:ascii="Times New Roman" w:hAnsi="Times New Roman" w:cs="Times New Roman"/>
          <w:kern w:val="0"/>
          <w:sz w:val="20"/>
          <w:szCs w:val="22"/>
        </w:rPr>
        <w:t xml:space="preserve"> </w:t>
      </w:r>
      <w:r w:rsidR="00E175B3" w:rsidRPr="00E175B3">
        <w:rPr>
          <w:rFonts w:ascii="Times New Roman" w:hAnsi="Times New Roman" w:cs="Times New Roman"/>
          <w:kern w:val="0"/>
          <w:sz w:val="20"/>
          <w:szCs w:val="18"/>
        </w:rPr>
        <w:t>Results And Discussion</w:t>
      </w:r>
      <w:bookmarkEnd w:id="31"/>
      <w:bookmarkEnd w:id="32"/>
      <w:bookmarkEnd w:id="33"/>
      <w:bookmarkEnd w:id="34"/>
      <w:bookmarkEnd w:id="35"/>
      <w:bookmarkEnd w:id="36"/>
      <w:bookmarkEnd w:id="37"/>
      <w:bookmarkEnd w:id="38"/>
      <w:bookmarkEnd w:id="39"/>
    </w:p>
    <w:p w:rsidR="002A5F74" w:rsidRPr="00E175B3" w:rsidRDefault="002A5F74" w:rsidP="00E175B3">
      <w:pPr>
        <w:shd w:val="clear" w:color="auto" w:fill="FFFFFF"/>
        <w:autoSpaceDE w:val="0"/>
        <w:autoSpaceDN w:val="0"/>
        <w:adjustRightInd w:val="0"/>
        <w:snapToGrid w:val="0"/>
        <w:ind w:firstLine="425"/>
        <w:jc w:val="both"/>
        <w:rPr>
          <w:color w:val="000000"/>
          <w:sz w:val="20"/>
          <w:szCs w:val="22"/>
        </w:rPr>
      </w:pPr>
      <w:r w:rsidRPr="00E175B3">
        <w:rPr>
          <w:color w:val="000000"/>
          <w:sz w:val="20"/>
          <w:szCs w:val="22"/>
        </w:rPr>
        <w:t>This chapter reports on the results of the measu</w:t>
      </w:r>
      <w:r w:rsidR="00E3638F" w:rsidRPr="00E175B3">
        <w:rPr>
          <w:color w:val="000000"/>
          <w:sz w:val="20"/>
          <w:szCs w:val="22"/>
        </w:rPr>
        <w:t xml:space="preserve">rements for heavy metals </w:t>
      </w:r>
      <w:r w:rsidR="0072207A" w:rsidRPr="00E175B3">
        <w:rPr>
          <w:color w:val="000000"/>
          <w:sz w:val="20"/>
          <w:szCs w:val="22"/>
        </w:rPr>
        <w:t>in surface</w:t>
      </w:r>
      <w:r w:rsidRPr="00E175B3">
        <w:rPr>
          <w:color w:val="000000"/>
          <w:sz w:val="20"/>
          <w:szCs w:val="22"/>
        </w:rPr>
        <w:t xml:space="preserve"> </w:t>
      </w:r>
      <w:r w:rsidR="004A6DF4" w:rsidRPr="00E175B3">
        <w:rPr>
          <w:color w:val="000000"/>
          <w:sz w:val="20"/>
          <w:szCs w:val="22"/>
        </w:rPr>
        <w:t>water samples</w:t>
      </w:r>
      <w:r w:rsidR="009600A4" w:rsidRPr="00E175B3">
        <w:rPr>
          <w:color w:val="000000"/>
          <w:sz w:val="20"/>
          <w:szCs w:val="22"/>
        </w:rPr>
        <w:t xml:space="preserve"> from</w:t>
      </w:r>
      <w:r w:rsidRPr="00E175B3">
        <w:rPr>
          <w:color w:val="000000"/>
          <w:sz w:val="20"/>
          <w:szCs w:val="22"/>
        </w:rPr>
        <w:t xml:space="preserve"> </w:t>
      </w:r>
      <w:proofErr w:type="spellStart"/>
      <w:r w:rsidRPr="00E175B3">
        <w:rPr>
          <w:color w:val="000000"/>
          <w:sz w:val="20"/>
          <w:szCs w:val="22"/>
        </w:rPr>
        <w:t>Mpenge</w:t>
      </w:r>
      <w:proofErr w:type="spellEnd"/>
      <w:r w:rsidRPr="00E175B3">
        <w:rPr>
          <w:color w:val="000000"/>
          <w:sz w:val="20"/>
          <w:szCs w:val="22"/>
        </w:rPr>
        <w:t xml:space="preserve"> sampling </w:t>
      </w:r>
      <w:r w:rsidR="00214AD3" w:rsidRPr="00E175B3">
        <w:rPr>
          <w:color w:val="000000"/>
          <w:sz w:val="20"/>
          <w:szCs w:val="22"/>
        </w:rPr>
        <w:t>site</w:t>
      </w:r>
      <w:r w:rsidR="004A6DF4" w:rsidRPr="00E175B3">
        <w:rPr>
          <w:color w:val="000000"/>
          <w:sz w:val="20"/>
          <w:szCs w:val="22"/>
        </w:rPr>
        <w:t>, in</w:t>
      </w:r>
      <w:r w:rsidRPr="00E175B3">
        <w:rPr>
          <w:color w:val="000000"/>
          <w:sz w:val="20"/>
          <w:szCs w:val="22"/>
        </w:rPr>
        <w:t xml:space="preserve"> Rwanda. It includes identification and quantification as well as the interpretation of the obtained data. The discussion was done on basis of recovery values, heavy metal total content, and its distribution in different fractions.</w:t>
      </w:r>
    </w:p>
    <w:p w:rsidR="002A5F74" w:rsidRPr="00E175B3" w:rsidRDefault="002A5F74" w:rsidP="00E175B3">
      <w:pPr>
        <w:shd w:val="clear" w:color="auto" w:fill="FFFFFF"/>
        <w:autoSpaceDE w:val="0"/>
        <w:autoSpaceDN w:val="0"/>
        <w:adjustRightInd w:val="0"/>
        <w:snapToGrid w:val="0"/>
        <w:ind w:firstLine="425"/>
        <w:jc w:val="both"/>
        <w:rPr>
          <w:color w:val="000000"/>
          <w:sz w:val="20"/>
          <w:szCs w:val="22"/>
        </w:rPr>
      </w:pPr>
      <w:r w:rsidRPr="00E175B3">
        <w:rPr>
          <w:color w:val="000000"/>
          <w:sz w:val="20"/>
          <w:szCs w:val="22"/>
        </w:rPr>
        <w:t xml:space="preserve">In order to decide on the efficiency of the analytical procedure, the recovery work was carried out on the samples to be analyzed. For that purpose </w:t>
      </w:r>
      <w:r w:rsidRPr="00E175B3">
        <w:rPr>
          <w:color w:val="000000"/>
          <w:sz w:val="20"/>
          <w:szCs w:val="22"/>
        </w:rPr>
        <w:lastRenderedPageBreak/>
        <w:t xml:space="preserve">the recovery values given in Table 1 below were calculated from the concentration of the bound and free-metal </w:t>
      </w:r>
      <w:proofErr w:type="spellStart"/>
      <w:r w:rsidRPr="00E175B3">
        <w:rPr>
          <w:color w:val="000000"/>
          <w:sz w:val="20"/>
          <w:szCs w:val="22"/>
        </w:rPr>
        <w:t>cations</w:t>
      </w:r>
      <w:proofErr w:type="spellEnd"/>
      <w:r w:rsidRPr="00E175B3">
        <w:rPr>
          <w:color w:val="000000"/>
          <w:sz w:val="20"/>
          <w:szCs w:val="22"/>
        </w:rPr>
        <w:t xml:space="preserve"> in spi</w:t>
      </w:r>
      <w:bookmarkStart w:id="40" w:name="_Toc269400722"/>
      <w:bookmarkStart w:id="41" w:name="_Toc269400835"/>
      <w:bookmarkStart w:id="42" w:name="_Toc269400905"/>
      <w:bookmarkStart w:id="43" w:name="_Toc502975343"/>
      <w:bookmarkStart w:id="44" w:name="_Toc502975889"/>
      <w:bookmarkStart w:id="45" w:name="_Toc502976575"/>
      <w:r w:rsidRPr="00E175B3">
        <w:rPr>
          <w:color w:val="000000"/>
          <w:sz w:val="20"/>
          <w:szCs w:val="22"/>
        </w:rPr>
        <w:t xml:space="preserve">ked and non-spiked water sample The relatively high ratios of the bound zinc (0.09 and 0.08mg/L) in the spiked and non-spiked water sample may be due to the high metal-loading relative to </w:t>
      </w:r>
      <w:proofErr w:type="spellStart"/>
      <w:r w:rsidRPr="00E175B3">
        <w:rPr>
          <w:color w:val="000000"/>
          <w:sz w:val="20"/>
          <w:szCs w:val="22"/>
        </w:rPr>
        <w:t>humic</w:t>
      </w:r>
      <w:proofErr w:type="spellEnd"/>
      <w:r w:rsidRPr="00E175B3">
        <w:rPr>
          <w:color w:val="000000"/>
          <w:sz w:val="20"/>
          <w:szCs w:val="22"/>
        </w:rPr>
        <w:t xml:space="preserve"> acid levels and the high </w:t>
      </w:r>
      <w:proofErr w:type="spellStart"/>
      <w:r w:rsidRPr="00E175B3">
        <w:rPr>
          <w:color w:val="000000"/>
          <w:sz w:val="20"/>
          <w:szCs w:val="22"/>
        </w:rPr>
        <w:t>complexation</w:t>
      </w:r>
      <w:proofErr w:type="spellEnd"/>
      <w:r w:rsidRPr="00E175B3">
        <w:rPr>
          <w:color w:val="000000"/>
          <w:sz w:val="20"/>
          <w:szCs w:val="22"/>
        </w:rPr>
        <w:t xml:space="preserve"> rate between metals ions and </w:t>
      </w:r>
      <w:proofErr w:type="spellStart"/>
      <w:r w:rsidRPr="00E175B3">
        <w:rPr>
          <w:color w:val="000000"/>
          <w:sz w:val="20"/>
          <w:szCs w:val="22"/>
        </w:rPr>
        <w:t>humic</w:t>
      </w:r>
      <w:proofErr w:type="spellEnd"/>
      <w:r w:rsidRPr="00E175B3">
        <w:rPr>
          <w:color w:val="000000"/>
          <w:sz w:val="20"/>
          <w:szCs w:val="22"/>
        </w:rPr>
        <w:t xml:space="preserve"> substances. The same behavior was observed for the bound lead in the spiked (0.09mg/L) and non-spiked water sample (0.1mg/L).</w:t>
      </w:r>
    </w:p>
    <w:p w:rsidR="00E175B3" w:rsidRPr="00E175B3" w:rsidRDefault="00E175B3" w:rsidP="00E175B3">
      <w:pPr>
        <w:snapToGrid w:val="0"/>
        <w:ind w:firstLine="425"/>
        <w:jc w:val="both"/>
        <w:rPr>
          <w:sz w:val="20"/>
        </w:rPr>
        <w:sectPr w:rsidR="00E175B3" w:rsidRPr="00E175B3" w:rsidSect="001930AC">
          <w:footerReference w:type="default" r:id="rId15"/>
          <w:type w:val="continuous"/>
          <w:pgSz w:w="12240" w:h="15840" w:code="1"/>
          <w:pgMar w:top="1440" w:right="1440" w:bottom="1440" w:left="1440" w:header="720" w:footer="720" w:gutter="0"/>
          <w:cols w:num="2" w:space="720"/>
          <w:docGrid w:linePitch="360"/>
        </w:sectPr>
      </w:pPr>
      <w:bookmarkStart w:id="46" w:name="_Toc308481357"/>
      <w:bookmarkStart w:id="47" w:name="_Toc308482357"/>
      <w:bookmarkStart w:id="48" w:name="_Toc310546882"/>
    </w:p>
    <w:p w:rsidR="002A5F74" w:rsidRPr="00E175B3" w:rsidRDefault="002A5F74" w:rsidP="00E175B3">
      <w:pPr>
        <w:snapToGrid w:val="0"/>
        <w:jc w:val="center"/>
        <w:rPr>
          <w:sz w:val="20"/>
        </w:rPr>
      </w:pPr>
    </w:p>
    <w:p w:rsidR="002A5F74" w:rsidRPr="00E175B3" w:rsidRDefault="002A5F74" w:rsidP="00E175B3">
      <w:pPr>
        <w:pStyle w:val="Heading1"/>
        <w:keepNext w:val="0"/>
        <w:snapToGrid w:val="0"/>
        <w:spacing w:before="0" w:after="0"/>
        <w:jc w:val="center"/>
        <w:rPr>
          <w:rFonts w:ascii="Times New Roman" w:hAnsi="Times New Roman" w:cs="Times New Roman"/>
          <w:kern w:val="0"/>
          <w:sz w:val="20"/>
          <w:szCs w:val="22"/>
        </w:rPr>
      </w:pPr>
      <w:r w:rsidRPr="00E175B3">
        <w:rPr>
          <w:rFonts w:ascii="Times New Roman" w:hAnsi="Times New Roman" w:cs="Times New Roman"/>
          <w:kern w:val="0"/>
          <w:sz w:val="20"/>
          <w:szCs w:val="22"/>
        </w:rPr>
        <w:t xml:space="preserve">Table 1: Recovery values (%) for Zn, Cu, Co, Cr, Ni, </w:t>
      </w:r>
      <w:proofErr w:type="spellStart"/>
      <w:r w:rsidRPr="00E175B3">
        <w:rPr>
          <w:rFonts w:ascii="Times New Roman" w:hAnsi="Times New Roman" w:cs="Times New Roman"/>
          <w:kern w:val="0"/>
          <w:sz w:val="20"/>
          <w:szCs w:val="22"/>
        </w:rPr>
        <w:t>Pb</w:t>
      </w:r>
      <w:proofErr w:type="spellEnd"/>
      <w:r w:rsidRPr="00E175B3">
        <w:rPr>
          <w:rFonts w:ascii="Times New Roman" w:hAnsi="Times New Roman" w:cs="Times New Roman"/>
          <w:kern w:val="0"/>
          <w:sz w:val="20"/>
          <w:szCs w:val="22"/>
        </w:rPr>
        <w:t xml:space="preserve">, and </w:t>
      </w:r>
      <w:proofErr w:type="spellStart"/>
      <w:r w:rsidRPr="00E175B3">
        <w:rPr>
          <w:rFonts w:ascii="Times New Roman" w:hAnsi="Times New Roman" w:cs="Times New Roman"/>
          <w:kern w:val="0"/>
          <w:sz w:val="20"/>
          <w:szCs w:val="22"/>
        </w:rPr>
        <w:t>Cd</w:t>
      </w:r>
      <w:bookmarkEnd w:id="40"/>
      <w:bookmarkEnd w:id="41"/>
      <w:bookmarkEnd w:id="42"/>
      <w:bookmarkEnd w:id="43"/>
      <w:bookmarkEnd w:id="44"/>
      <w:bookmarkEnd w:id="45"/>
      <w:proofErr w:type="spellEnd"/>
      <w:r w:rsidRPr="00E175B3">
        <w:rPr>
          <w:rFonts w:ascii="Times New Roman" w:hAnsi="Times New Roman" w:cs="Times New Roman"/>
          <w:kern w:val="0"/>
          <w:sz w:val="20"/>
          <w:szCs w:val="22"/>
        </w:rPr>
        <w:t xml:space="preserve"> </w:t>
      </w:r>
      <w:bookmarkStart w:id="49" w:name="_Toc269400723"/>
      <w:bookmarkStart w:id="50" w:name="_Toc269400836"/>
      <w:bookmarkStart w:id="51" w:name="_Toc269400906"/>
      <w:bookmarkStart w:id="52" w:name="_Toc269400988"/>
      <w:bookmarkStart w:id="53" w:name="_Toc502975344"/>
      <w:bookmarkStart w:id="54" w:name="_Toc502975890"/>
      <w:bookmarkStart w:id="55" w:name="_Toc502976371"/>
      <w:bookmarkStart w:id="56" w:name="_Toc502976576"/>
      <w:r w:rsidRPr="00E175B3">
        <w:rPr>
          <w:rFonts w:ascii="Times New Roman" w:hAnsi="Times New Roman" w:cs="Times New Roman"/>
          <w:kern w:val="0"/>
          <w:sz w:val="20"/>
          <w:szCs w:val="22"/>
        </w:rPr>
        <w:t xml:space="preserve">in </w:t>
      </w:r>
      <w:proofErr w:type="spellStart"/>
      <w:r w:rsidRPr="00E175B3">
        <w:rPr>
          <w:rFonts w:ascii="Times New Roman" w:hAnsi="Times New Roman" w:cs="Times New Roman"/>
          <w:kern w:val="0"/>
          <w:sz w:val="20"/>
          <w:szCs w:val="22"/>
        </w:rPr>
        <w:t>Mpenge</w:t>
      </w:r>
      <w:proofErr w:type="spellEnd"/>
      <w:r w:rsidRPr="00E175B3">
        <w:rPr>
          <w:rFonts w:ascii="Times New Roman" w:hAnsi="Times New Roman" w:cs="Times New Roman"/>
          <w:kern w:val="0"/>
          <w:sz w:val="20"/>
          <w:szCs w:val="22"/>
        </w:rPr>
        <w:t xml:space="preserve"> water samples</w:t>
      </w:r>
      <w:bookmarkEnd w:id="46"/>
      <w:bookmarkEnd w:id="47"/>
      <w:bookmarkEnd w:id="48"/>
      <w:bookmarkEnd w:id="49"/>
      <w:bookmarkEnd w:id="50"/>
      <w:bookmarkEnd w:id="51"/>
      <w:bookmarkEnd w:id="52"/>
      <w:bookmarkEnd w:id="53"/>
      <w:bookmarkEnd w:id="54"/>
      <w:bookmarkEnd w:id="55"/>
      <w:bookmarkEnd w:id="5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1304"/>
        <w:gridCol w:w="1793"/>
        <w:gridCol w:w="1708"/>
        <w:gridCol w:w="1233"/>
        <w:gridCol w:w="1233"/>
        <w:gridCol w:w="1350"/>
      </w:tblGrid>
      <w:tr w:rsidR="002A5F74" w:rsidRPr="00E175B3" w:rsidTr="00FA6128">
        <w:trPr>
          <w:jc w:val="center"/>
        </w:trPr>
        <w:tc>
          <w:tcPr>
            <w:tcW w:w="498" w:type="pct"/>
            <w:vMerge w:val="restart"/>
            <w:vAlign w:val="center"/>
          </w:tcPr>
          <w:p w:rsidR="002A5F74" w:rsidRPr="00E175B3" w:rsidRDefault="002A5F74" w:rsidP="00E175B3">
            <w:pPr>
              <w:autoSpaceDE w:val="0"/>
              <w:autoSpaceDN w:val="0"/>
              <w:adjustRightInd w:val="0"/>
              <w:snapToGrid w:val="0"/>
              <w:jc w:val="center"/>
              <w:rPr>
                <w:color w:val="000000"/>
                <w:sz w:val="20"/>
                <w:szCs w:val="22"/>
              </w:rPr>
            </w:pPr>
          </w:p>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Element</w:t>
            </w:r>
          </w:p>
        </w:tc>
        <w:tc>
          <w:tcPr>
            <w:tcW w:w="2509" w:type="pct"/>
            <w:gridSpan w:val="3"/>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Concentration in mg / L in the spiked water samples.</w:t>
            </w:r>
          </w:p>
        </w:tc>
        <w:tc>
          <w:tcPr>
            <w:tcW w:w="1993" w:type="pct"/>
            <w:gridSpan w:val="3"/>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Concentration in mg/ L in water samples.</w:t>
            </w:r>
          </w:p>
        </w:tc>
      </w:tr>
      <w:tr w:rsidR="002A5F74" w:rsidRPr="00E175B3" w:rsidTr="00FA6128">
        <w:trPr>
          <w:jc w:val="center"/>
        </w:trPr>
        <w:tc>
          <w:tcPr>
            <w:tcW w:w="498" w:type="pct"/>
            <w:vMerge/>
            <w:vAlign w:val="center"/>
          </w:tcPr>
          <w:p w:rsidR="002A5F74" w:rsidRPr="00E175B3" w:rsidRDefault="002A5F74" w:rsidP="00E175B3">
            <w:pPr>
              <w:autoSpaceDE w:val="0"/>
              <w:autoSpaceDN w:val="0"/>
              <w:adjustRightInd w:val="0"/>
              <w:snapToGrid w:val="0"/>
              <w:jc w:val="center"/>
              <w:rPr>
                <w:color w:val="000000"/>
                <w:sz w:val="20"/>
                <w:szCs w:val="22"/>
              </w:rPr>
            </w:pPr>
          </w:p>
        </w:tc>
        <w:tc>
          <w:tcPr>
            <w:tcW w:w="681"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Added</w:t>
            </w:r>
          </w:p>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(mg/L)</w:t>
            </w:r>
          </w:p>
        </w:tc>
        <w:tc>
          <w:tcPr>
            <w:tcW w:w="936"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Bound</w:t>
            </w:r>
          </w:p>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n =20</w:t>
            </w:r>
          </w:p>
        </w:tc>
        <w:tc>
          <w:tcPr>
            <w:tcW w:w="892"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Free</w:t>
            </w:r>
          </w:p>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n =20</w:t>
            </w:r>
          </w:p>
        </w:tc>
        <w:tc>
          <w:tcPr>
            <w:tcW w:w="644"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Bound</w:t>
            </w:r>
          </w:p>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n =20</w:t>
            </w:r>
          </w:p>
        </w:tc>
        <w:tc>
          <w:tcPr>
            <w:tcW w:w="644"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Free</w:t>
            </w:r>
          </w:p>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n =20</w:t>
            </w:r>
          </w:p>
        </w:tc>
        <w:tc>
          <w:tcPr>
            <w:tcW w:w="704"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Recovery</w:t>
            </w:r>
          </w:p>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Values (%)</w:t>
            </w:r>
          </w:p>
        </w:tc>
      </w:tr>
      <w:tr w:rsidR="002A5F74" w:rsidRPr="00E175B3" w:rsidTr="00FA6128">
        <w:trPr>
          <w:jc w:val="center"/>
        </w:trPr>
        <w:tc>
          <w:tcPr>
            <w:tcW w:w="498"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Zn</w:t>
            </w:r>
          </w:p>
        </w:tc>
        <w:tc>
          <w:tcPr>
            <w:tcW w:w="681"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0.5</w:t>
            </w:r>
          </w:p>
        </w:tc>
        <w:tc>
          <w:tcPr>
            <w:tcW w:w="936"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0.09 ±0.02</w:t>
            </w:r>
          </w:p>
        </w:tc>
        <w:tc>
          <w:tcPr>
            <w:tcW w:w="892"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0.53±0.02</w:t>
            </w:r>
          </w:p>
        </w:tc>
        <w:tc>
          <w:tcPr>
            <w:tcW w:w="644"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0.08±0.04</w:t>
            </w:r>
          </w:p>
        </w:tc>
        <w:tc>
          <w:tcPr>
            <w:tcW w:w="644"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0.09±0.01</w:t>
            </w:r>
          </w:p>
        </w:tc>
        <w:tc>
          <w:tcPr>
            <w:tcW w:w="704"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90</w:t>
            </w:r>
          </w:p>
        </w:tc>
      </w:tr>
      <w:tr w:rsidR="002A5F74" w:rsidRPr="00E175B3" w:rsidTr="00FA6128">
        <w:trPr>
          <w:jc w:val="center"/>
        </w:trPr>
        <w:tc>
          <w:tcPr>
            <w:tcW w:w="498"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Cu</w:t>
            </w:r>
          </w:p>
        </w:tc>
        <w:tc>
          <w:tcPr>
            <w:tcW w:w="681"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0.5</w:t>
            </w:r>
          </w:p>
        </w:tc>
        <w:tc>
          <w:tcPr>
            <w:tcW w:w="936"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0.04±0.01</w:t>
            </w:r>
          </w:p>
        </w:tc>
        <w:tc>
          <w:tcPr>
            <w:tcW w:w="892"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0.52±0.04</w:t>
            </w:r>
          </w:p>
        </w:tc>
        <w:tc>
          <w:tcPr>
            <w:tcW w:w="644"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0.04±0.01</w:t>
            </w:r>
          </w:p>
        </w:tc>
        <w:tc>
          <w:tcPr>
            <w:tcW w:w="644"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0.02±0.01</w:t>
            </w:r>
          </w:p>
        </w:tc>
        <w:tc>
          <w:tcPr>
            <w:tcW w:w="704"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100</w:t>
            </w:r>
          </w:p>
        </w:tc>
      </w:tr>
      <w:tr w:rsidR="002A5F74" w:rsidRPr="00E175B3" w:rsidTr="00FA6128">
        <w:trPr>
          <w:jc w:val="center"/>
        </w:trPr>
        <w:tc>
          <w:tcPr>
            <w:tcW w:w="498"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Co</w:t>
            </w:r>
          </w:p>
        </w:tc>
        <w:tc>
          <w:tcPr>
            <w:tcW w:w="681"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0.5</w:t>
            </w:r>
          </w:p>
        </w:tc>
        <w:tc>
          <w:tcPr>
            <w:tcW w:w="936"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0.02±0.01</w:t>
            </w:r>
          </w:p>
        </w:tc>
        <w:tc>
          <w:tcPr>
            <w:tcW w:w="892"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0.55±0.05</w:t>
            </w:r>
          </w:p>
        </w:tc>
        <w:tc>
          <w:tcPr>
            <w:tcW w:w="644"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0.09±0.05</w:t>
            </w:r>
          </w:p>
        </w:tc>
        <w:tc>
          <w:tcPr>
            <w:tcW w:w="644" w:type="pct"/>
            <w:vAlign w:val="center"/>
          </w:tcPr>
          <w:p w:rsidR="002A5F74" w:rsidRPr="00E175B3" w:rsidRDefault="002A5F74" w:rsidP="00E175B3">
            <w:pPr>
              <w:autoSpaceDE w:val="0"/>
              <w:autoSpaceDN w:val="0"/>
              <w:adjustRightInd w:val="0"/>
              <w:snapToGrid w:val="0"/>
              <w:jc w:val="center"/>
              <w:rPr>
                <w:color w:val="000000"/>
                <w:sz w:val="20"/>
                <w:szCs w:val="22"/>
              </w:rPr>
            </w:pPr>
            <w:proofErr w:type="spellStart"/>
            <w:r w:rsidRPr="00E175B3">
              <w:rPr>
                <w:color w:val="000000"/>
                <w:sz w:val="20"/>
                <w:szCs w:val="22"/>
              </w:rPr>
              <w:t>n.d</w:t>
            </w:r>
            <w:proofErr w:type="spellEnd"/>
          </w:p>
        </w:tc>
        <w:tc>
          <w:tcPr>
            <w:tcW w:w="704"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96</w:t>
            </w:r>
          </w:p>
        </w:tc>
      </w:tr>
      <w:tr w:rsidR="002A5F74" w:rsidRPr="00E175B3" w:rsidTr="00FA6128">
        <w:trPr>
          <w:jc w:val="center"/>
        </w:trPr>
        <w:tc>
          <w:tcPr>
            <w:tcW w:w="498"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Cr</w:t>
            </w:r>
          </w:p>
        </w:tc>
        <w:tc>
          <w:tcPr>
            <w:tcW w:w="681"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0.5</w:t>
            </w:r>
          </w:p>
        </w:tc>
        <w:tc>
          <w:tcPr>
            <w:tcW w:w="936"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0.04±0.01</w:t>
            </w:r>
          </w:p>
        </w:tc>
        <w:tc>
          <w:tcPr>
            <w:tcW w:w="892"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0.47±0.05</w:t>
            </w:r>
          </w:p>
        </w:tc>
        <w:tc>
          <w:tcPr>
            <w:tcW w:w="644" w:type="pct"/>
            <w:vAlign w:val="center"/>
          </w:tcPr>
          <w:p w:rsidR="002A5F74" w:rsidRPr="00E175B3" w:rsidRDefault="002A5F74" w:rsidP="00E175B3">
            <w:pPr>
              <w:autoSpaceDE w:val="0"/>
              <w:autoSpaceDN w:val="0"/>
              <w:adjustRightInd w:val="0"/>
              <w:snapToGrid w:val="0"/>
              <w:jc w:val="center"/>
              <w:rPr>
                <w:color w:val="000000"/>
                <w:sz w:val="20"/>
                <w:szCs w:val="22"/>
              </w:rPr>
            </w:pPr>
            <w:proofErr w:type="spellStart"/>
            <w:r w:rsidRPr="00E175B3">
              <w:rPr>
                <w:color w:val="000000"/>
                <w:sz w:val="20"/>
                <w:szCs w:val="22"/>
              </w:rPr>
              <w:t>n.d</w:t>
            </w:r>
            <w:proofErr w:type="spellEnd"/>
          </w:p>
        </w:tc>
        <w:tc>
          <w:tcPr>
            <w:tcW w:w="644"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0.01</w:t>
            </w:r>
          </w:p>
        </w:tc>
        <w:tc>
          <w:tcPr>
            <w:tcW w:w="704"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100</w:t>
            </w:r>
          </w:p>
        </w:tc>
      </w:tr>
      <w:tr w:rsidR="002A5F74" w:rsidRPr="00E175B3" w:rsidTr="00FA6128">
        <w:trPr>
          <w:jc w:val="center"/>
        </w:trPr>
        <w:tc>
          <w:tcPr>
            <w:tcW w:w="498"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Ni</w:t>
            </w:r>
          </w:p>
        </w:tc>
        <w:tc>
          <w:tcPr>
            <w:tcW w:w="681"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0.5</w:t>
            </w:r>
          </w:p>
        </w:tc>
        <w:tc>
          <w:tcPr>
            <w:tcW w:w="936" w:type="pct"/>
            <w:vAlign w:val="center"/>
          </w:tcPr>
          <w:p w:rsidR="002A5F74" w:rsidRPr="00E175B3" w:rsidRDefault="002A5F74" w:rsidP="00E175B3">
            <w:pPr>
              <w:autoSpaceDE w:val="0"/>
              <w:autoSpaceDN w:val="0"/>
              <w:adjustRightInd w:val="0"/>
              <w:snapToGrid w:val="0"/>
              <w:jc w:val="center"/>
              <w:rPr>
                <w:color w:val="000000"/>
                <w:sz w:val="20"/>
                <w:szCs w:val="22"/>
              </w:rPr>
            </w:pPr>
            <w:proofErr w:type="spellStart"/>
            <w:r w:rsidRPr="00E175B3">
              <w:rPr>
                <w:color w:val="000000"/>
                <w:sz w:val="20"/>
                <w:szCs w:val="22"/>
              </w:rPr>
              <w:t>n.d</w:t>
            </w:r>
            <w:proofErr w:type="spellEnd"/>
          </w:p>
        </w:tc>
        <w:tc>
          <w:tcPr>
            <w:tcW w:w="892"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0.16±0.03</w:t>
            </w:r>
          </w:p>
        </w:tc>
        <w:tc>
          <w:tcPr>
            <w:tcW w:w="644" w:type="pct"/>
            <w:vAlign w:val="center"/>
          </w:tcPr>
          <w:p w:rsidR="002A5F74" w:rsidRPr="00E175B3" w:rsidRDefault="002A5F74" w:rsidP="00E175B3">
            <w:pPr>
              <w:autoSpaceDE w:val="0"/>
              <w:autoSpaceDN w:val="0"/>
              <w:adjustRightInd w:val="0"/>
              <w:snapToGrid w:val="0"/>
              <w:jc w:val="center"/>
              <w:rPr>
                <w:color w:val="000000"/>
                <w:sz w:val="20"/>
                <w:szCs w:val="22"/>
              </w:rPr>
            </w:pPr>
            <w:proofErr w:type="spellStart"/>
            <w:r w:rsidRPr="00E175B3">
              <w:rPr>
                <w:color w:val="000000"/>
                <w:sz w:val="20"/>
                <w:szCs w:val="22"/>
              </w:rPr>
              <w:t>n.d</w:t>
            </w:r>
            <w:proofErr w:type="spellEnd"/>
          </w:p>
        </w:tc>
        <w:tc>
          <w:tcPr>
            <w:tcW w:w="644" w:type="pct"/>
            <w:vAlign w:val="center"/>
          </w:tcPr>
          <w:p w:rsidR="002A5F74" w:rsidRPr="00E175B3" w:rsidRDefault="002A5F74" w:rsidP="00E175B3">
            <w:pPr>
              <w:autoSpaceDE w:val="0"/>
              <w:autoSpaceDN w:val="0"/>
              <w:adjustRightInd w:val="0"/>
              <w:snapToGrid w:val="0"/>
              <w:jc w:val="center"/>
              <w:rPr>
                <w:color w:val="000000"/>
                <w:sz w:val="20"/>
                <w:szCs w:val="22"/>
              </w:rPr>
            </w:pPr>
            <w:proofErr w:type="spellStart"/>
            <w:r w:rsidRPr="00E175B3">
              <w:rPr>
                <w:color w:val="000000"/>
                <w:sz w:val="20"/>
                <w:szCs w:val="22"/>
              </w:rPr>
              <w:t>n.d</w:t>
            </w:r>
            <w:proofErr w:type="spellEnd"/>
          </w:p>
        </w:tc>
        <w:tc>
          <w:tcPr>
            <w:tcW w:w="704"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32</w:t>
            </w:r>
          </w:p>
        </w:tc>
      </w:tr>
      <w:tr w:rsidR="002A5F74" w:rsidRPr="00E175B3" w:rsidTr="00FA6128">
        <w:trPr>
          <w:jc w:val="center"/>
        </w:trPr>
        <w:tc>
          <w:tcPr>
            <w:tcW w:w="498" w:type="pct"/>
            <w:vAlign w:val="center"/>
          </w:tcPr>
          <w:p w:rsidR="002A5F74" w:rsidRPr="00E175B3" w:rsidRDefault="002A5F74" w:rsidP="00E175B3">
            <w:pPr>
              <w:autoSpaceDE w:val="0"/>
              <w:autoSpaceDN w:val="0"/>
              <w:adjustRightInd w:val="0"/>
              <w:snapToGrid w:val="0"/>
              <w:jc w:val="center"/>
              <w:rPr>
                <w:color w:val="000000"/>
                <w:sz w:val="20"/>
                <w:szCs w:val="22"/>
              </w:rPr>
            </w:pPr>
            <w:proofErr w:type="spellStart"/>
            <w:r w:rsidRPr="00E175B3">
              <w:rPr>
                <w:color w:val="000000"/>
                <w:sz w:val="20"/>
                <w:szCs w:val="22"/>
              </w:rPr>
              <w:t>Pb</w:t>
            </w:r>
            <w:proofErr w:type="spellEnd"/>
          </w:p>
        </w:tc>
        <w:tc>
          <w:tcPr>
            <w:tcW w:w="681"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0.5</w:t>
            </w:r>
          </w:p>
        </w:tc>
        <w:tc>
          <w:tcPr>
            <w:tcW w:w="936"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0.09±0.01</w:t>
            </w:r>
          </w:p>
        </w:tc>
        <w:tc>
          <w:tcPr>
            <w:tcW w:w="892"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0.25±0.01</w:t>
            </w:r>
          </w:p>
        </w:tc>
        <w:tc>
          <w:tcPr>
            <w:tcW w:w="644"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0.1±0.1</w:t>
            </w:r>
          </w:p>
        </w:tc>
        <w:tc>
          <w:tcPr>
            <w:tcW w:w="644"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0.01±0.02</w:t>
            </w:r>
          </w:p>
        </w:tc>
        <w:tc>
          <w:tcPr>
            <w:tcW w:w="704"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46</w:t>
            </w:r>
          </w:p>
        </w:tc>
      </w:tr>
      <w:tr w:rsidR="002A5F74" w:rsidRPr="00E175B3" w:rsidTr="00FA6128">
        <w:trPr>
          <w:jc w:val="center"/>
        </w:trPr>
        <w:tc>
          <w:tcPr>
            <w:tcW w:w="498" w:type="pct"/>
            <w:vAlign w:val="center"/>
          </w:tcPr>
          <w:p w:rsidR="002A5F74" w:rsidRPr="00E175B3" w:rsidRDefault="002A5F74" w:rsidP="00E175B3">
            <w:pPr>
              <w:autoSpaceDE w:val="0"/>
              <w:autoSpaceDN w:val="0"/>
              <w:adjustRightInd w:val="0"/>
              <w:snapToGrid w:val="0"/>
              <w:jc w:val="center"/>
              <w:rPr>
                <w:color w:val="000000"/>
                <w:sz w:val="20"/>
                <w:szCs w:val="22"/>
              </w:rPr>
            </w:pPr>
            <w:proofErr w:type="spellStart"/>
            <w:r w:rsidRPr="00E175B3">
              <w:rPr>
                <w:color w:val="000000"/>
                <w:sz w:val="20"/>
                <w:szCs w:val="22"/>
              </w:rPr>
              <w:t>Cd</w:t>
            </w:r>
            <w:proofErr w:type="spellEnd"/>
          </w:p>
        </w:tc>
        <w:tc>
          <w:tcPr>
            <w:tcW w:w="681"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0.5</w:t>
            </w:r>
          </w:p>
        </w:tc>
        <w:tc>
          <w:tcPr>
            <w:tcW w:w="936"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0.02±0.01</w:t>
            </w:r>
          </w:p>
        </w:tc>
        <w:tc>
          <w:tcPr>
            <w:tcW w:w="892"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0.48±0.04</w:t>
            </w:r>
          </w:p>
        </w:tc>
        <w:tc>
          <w:tcPr>
            <w:tcW w:w="644" w:type="pct"/>
            <w:vAlign w:val="center"/>
          </w:tcPr>
          <w:p w:rsidR="002A5F74" w:rsidRPr="00E175B3" w:rsidRDefault="002A5F74" w:rsidP="00E175B3">
            <w:pPr>
              <w:autoSpaceDE w:val="0"/>
              <w:autoSpaceDN w:val="0"/>
              <w:adjustRightInd w:val="0"/>
              <w:snapToGrid w:val="0"/>
              <w:jc w:val="center"/>
              <w:rPr>
                <w:color w:val="000000"/>
                <w:sz w:val="20"/>
                <w:szCs w:val="22"/>
              </w:rPr>
            </w:pPr>
            <w:proofErr w:type="spellStart"/>
            <w:r w:rsidRPr="00E175B3">
              <w:rPr>
                <w:color w:val="000000"/>
                <w:sz w:val="20"/>
                <w:szCs w:val="22"/>
              </w:rPr>
              <w:t>n.d</w:t>
            </w:r>
            <w:proofErr w:type="spellEnd"/>
          </w:p>
        </w:tc>
        <w:tc>
          <w:tcPr>
            <w:tcW w:w="644" w:type="pct"/>
            <w:vAlign w:val="center"/>
          </w:tcPr>
          <w:p w:rsidR="002A5F74" w:rsidRPr="00E175B3" w:rsidRDefault="002A5F74" w:rsidP="00E175B3">
            <w:pPr>
              <w:autoSpaceDE w:val="0"/>
              <w:autoSpaceDN w:val="0"/>
              <w:adjustRightInd w:val="0"/>
              <w:snapToGrid w:val="0"/>
              <w:jc w:val="center"/>
              <w:rPr>
                <w:color w:val="000000"/>
                <w:sz w:val="20"/>
                <w:szCs w:val="22"/>
              </w:rPr>
            </w:pPr>
            <w:proofErr w:type="spellStart"/>
            <w:r w:rsidRPr="00E175B3">
              <w:rPr>
                <w:color w:val="000000"/>
                <w:sz w:val="20"/>
                <w:szCs w:val="22"/>
              </w:rPr>
              <w:t>n.d</w:t>
            </w:r>
            <w:proofErr w:type="spellEnd"/>
          </w:p>
        </w:tc>
        <w:tc>
          <w:tcPr>
            <w:tcW w:w="704" w:type="pct"/>
            <w:vAlign w:val="center"/>
          </w:tcPr>
          <w:p w:rsidR="002A5F74" w:rsidRPr="00E175B3" w:rsidRDefault="002A5F74" w:rsidP="00E175B3">
            <w:pPr>
              <w:autoSpaceDE w:val="0"/>
              <w:autoSpaceDN w:val="0"/>
              <w:adjustRightInd w:val="0"/>
              <w:snapToGrid w:val="0"/>
              <w:jc w:val="center"/>
              <w:rPr>
                <w:color w:val="000000"/>
                <w:sz w:val="20"/>
                <w:szCs w:val="22"/>
              </w:rPr>
            </w:pPr>
            <w:r w:rsidRPr="00E175B3">
              <w:rPr>
                <w:color w:val="000000"/>
                <w:sz w:val="20"/>
                <w:szCs w:val="22"/>
              </w:rPr>
              <w:t>100</w:t>
            </w:r>
          </w:p>
        </w:tc>
      </w:tr>
    </w:tbl>
    <w:p w:rsidR="002A5F74" w:rsidRPr="00E175B3" w:rsidRDefault="002A5F74" w:rsidP="00E175B3">
      <w:pPr>
        <w:shd w:val="clear" w:color="auto" w:fill="FFFFFF"/>
        <w:autoSpaceDE w:val="0"/>
        <w:autoSpaceDN w:val="0"/>
        <w:adjustRightInd w:val="0"/>
        <w:snapToGrid w:val="0"/>
        <w:jc w:val="both"/>
        <w:rPr>
          <w:color w:val="000000"/>
          <w:sz w:val="20"/>
          <w:szCs w:val="20"/>
        </w:rPr>
      </w:pPr>
      <w:r w:rsidRPr="00E175B3">
        <w:rPr>
          <w:sz w:val="20"/>
          <w:szCs w:val="20"/>
        </w:rPr>
        <w:t>n= 20, pH=7; conductivity = 0.1S/m; T = 22</w:t>
      </w:r>
      <w:r w:rsidRPr="00E175B3">
        <w:rPr>
          <w:sz w:val="20"/>
          <w:szCs w:val="20"/>
          <w:vertAlign w:val="superscript"/>
        </w:rPr>
        <w:t>0</w:t>
      </w:r>
      <w:r w:rsidRPr="00E175B3">
        <w:rPr>
          <w:sz w:val="20"/>
          <w:szCs w:val="20"/>
        </w:rPr>
        <w:t xml:space="preserve"> C</w:t>
      </w:r>
      <w:r w:rsidRPr="00E175B3">
        <w:rPr>
          <w:color w:val="000000"/>
          <w:sz w:val="20"/>
          <w:szCs w:val="20"/>
        </w:rPr>
        <w:t xml:space="preserve">; </w:t>
      </w:r>
      <w:r w:rsidRPr="00E175B3">
        <w:rPr>
          <w:sz w:val="20"/>
          <w:szCs w:val="20"/>
        </w:rPr>
        <w:t>volume = 100mL.</w:t>
      </w:r>
    </w:p>
    <w:p w:rsidR="002A5F74" w:rsidRPr="00E175B3" w:rsidRDefault="002A5F74" w:rsidP="00E175B3">
      <w:pPr>
        <w:shd w:val="clear" w:color="auto" w:fill="FFFFFF"/>
        <w:autoSpaceDE w:val="0"/>
        <w:autoSpaceDN w:val="0"/>
        <w:adjustRightInd w:val="0"/>
        <w:snapToGrid w:val="0"/>
        <w:jc w:val="both"/>
        <w:rPr>
          <w:color w:val="000000"/>
          <w:sz w:val="20"/>
          <w:szCs w:val="16"/>
        </w:rPr>
      </w:pPr>
      <w:r w:rsidRPr="00E175B3">
        <w:rPr>
          <w:color w:val="000000"/>
          <w:sz w:val="20"/>
          <w:szCs w:val="16"/>
        </w:rPr>
        <w:t>Added: A known concentration of heavy metals added in water samples, Fraction I: Metals bound to suspended</w:t>
      </w:r>
      <w:r w:rsidR="00FA6128">
        <w:rPr>
          <w:color w:val="000000"/>
          <w:sz w:val="20"/>
          <w:szCs w:val="16"/>
        </w:rPr>
        <w:t xml:space="preserve"> </w:t>
      </w:r>
      <w:r w:rsidRPr="00E175B3">
        <w:rPr>
          <w:color w:val="000000"/>
          <w:sz w:val="20"/>
          <w:szCs w:val="16"/>
        </w:rPr>
        <w:t>particles in</w:t>
      </w:r>
      <w:r w:rsidR="00FA6128">
        <w:rPr>
          <w:color w:val="000000"/>
          <w:sz w:val="20"/>
          <w:szCs w:val="16"/>
        </w:rPr>
        <w:t xml:space="preserve"> </w:t>
      </w:r>
      <w:r w:rsidRPr="00E175B3">
        <w:rPr>
          <w:color w:val="000000"/>
          <w:sz w:val="20"/>
          <w:szCs w:val="16"/>
        </w:rPr>
        <w:t>water sample (on filter), Fraction II: Metals bound to soluble</w:t>
      </w:r>
      <w:r w:rsidR="00FA6128">
        <w:rPr>
          <w:color w:val="000000"/>
          <w:sz w:val="20"/>
          <w:szCs w:val="16"/>
        </w:rPr>
        <w:t xml:space="preserve"> </w:t>
      </w:r>
      <w:r w:rsidRPr="00E175B3">
        <w:rPr>
          <w:color w:val="000000"/>
          <w:sz w:val="20"/>
          <w:szCs w:val="16"/>
        </w:rPr>
        <w:t>organic</w:t>
      </w:r>
      <w:r w:rsidR="00FA6128">
        <w:rPr>
          <w:color w:val="000000"/>
          <w:sz w:val="20"/>
          <w:szCs w:val="16"/>
        </w:rPr>
        <w:t xml:space="preserve"> matter in water sample (bound). </w:t>
      </w:r>
      <w:r w:rsidRPr="00E175B3">
        <w:rPr>
          <w:color w:val="000000"/>
          <w:sz w:val="20"/>
          <w:szCs w:val="16"/>
        </w:rPr>
        <w:t xml:space="preserve">Fraction III: Free heavy metals (free), n = Number of samples, </w:t>
      </w:r>
      <w:proofErr w:type="spellStart"/>
      <w:r w:rsidRPr="00E175B3">
        <w:rPr>
          <w:color w:val="000000"/>
          <w:sz w:val="20"/>
          <w:szCs w:val="16"/>
        </w:rPr>
        <w:t>n.d</w:t>
      </w:r>
      <w:proofErr w:type="spellEnd"/>
      <w:r w:rsidRPr="00E175B3">
        <w:rPr>
          <w:color w:val="000000"/>
          <w:sz w:val="20"/>
          <w:szCs w:val="16"/>
        </w:rPr>
        <w:t xml:space="preserve"> = Not detected, Total content: sum of fraction I,</w:t>
      </w:r>
      <w:r w:rsidR="00FA6128">
        <w:rPr>
          <w:color w:val="000000"/>
          <w:sz w:val="20"/>
          <w:szCs w:val="16"/>
        </w:rPr>
        <w:t xml:space="preserve"> </w:t>
      </w:r>
      <w:r w:rsidRPr="00E175B3">
        <w:rPr>
          <w:color w:val="000000"/>
          <w:sz w:val="20"/>
          <w:szCs w:val="16"/>
        </w:rPr>
        <w:t>fraction II</w:t>
      </w:r>
      <w:r w:rsidR="00FA6128">
        <w:rPr>
          <w:color w:val="000000"/>
          <w:sz w:val="20"/>
          <w:szCs w:val="16"/>
        </w:rPr>
        <w:t>,</w:t>
      </w:r>
      <w:r w:rsidRPr="00E175B3">
        <w:rPr>
          <w:color w:val="000000"/>
          <w:sz w:val="20"/>
          <w:szCs w:val="16"/>
        </w:rPr>
        <w:t xml:space="preserve"> and fraction III.</w:t>
      </w:r>
    </w:p>
    <w:p w:rsidR="00E175B3" w:rsidRDefault="00E175B3" w:rsidP="00E175B3">
      <w:pPr>
        <w:shd w:val="clear" w:color="auto" w:fill="FFFFFF"/>
        <w:autoSpaceDE w:val="0"/>
        <w:autoSpaceDN w:val="0"/>
        <w:adjustRightInd w:val="0"/>
        <w:snapToGrid w:val="0"/>
        <w:ind w:firstLine="425"/>
        <w:jc w:val="both"/>
        <w:rPr>
          <w:color w:val="000000"/>
          <w:sz w:val="20"/>
          <w:szCs w:val="22"/>
        </w:rPr>
      </w:pPr>
    </w:p>
    <w:p w:rsidR="00E175B3" w:rsidRPr="00E175B3" w:rsidRDefault="00E175B3" w:rsidP="00E175B3">
      <w:pPr>
        <w:shd w:val="clear" w:color="auto" w:fill="FFFFFF"/>
        <w:autoSpaceDE w:val="0"/>
        <w:autoSpaceDN w:val="0"/>
        <w:adjustRightInd w:val="0"/>
        <w:snapToGrid w:val="0"/>
        <w:ind w:firstLine="425"/>
        <w:jc w:val="both"/>
        <w:rPr>
          <w:color w:val="000000"/>
          <w:sz w:val="20"/>
          <w:szCs w:val="22"/>
        </w:rPr>
        <w:sectPr w:rsidR="00E175B3" w:rsidRPr="00E175B3" w:rsidSect="001930AC">
          <w:footerReference w:type="default" r:id="rId16"/>
          <w:type w:val="continuous"/>
          <w:pgSz w:w="12240" w:h="15840" w:code="1"/>
          <w:pgMar w:top="1440" w:right="1440" w:bottom="1440" w:left="1440" w:header="720" w:footer="720" w:gutter="0"/>
          <w:cols w:space="720"/>
          <w:docGrid w:linePitch="360"/>
        </w:sectPr>
      </w:pPr>
    </w:p>
    <w:p w:rsidR="002A5F74" w:rsidRPr="00E175B3" w:rsidRDefault="002A5F74" w:rsidP="00E175B3">
      <w:pPr>
        <w:shd w:val="clear" w:color="auto" w:fill="FFFFFF"/>
        <w:autoSpaceDE w:val="0"/>
        <w:autoSpaceDN w:val="0"/>
        <w:adjustRightInd w:val="0"/>
        <w:snapToGrid w:val="0"/>
        <w:ind w:firstLine="425"/>
        <w:jc w:val="both"/>
        <w:rPr>
          <w:color w:val="000000"/>
          <w:sz w:val="20"/>
          <w:szCs w:val="22"/>
        </w:rPr>
      </w:pPr>
      <w:r w:rsidRPr="00E175B3">
        <w:rPr>
          <w:color w:val="000000"/>
          <w:sz w:val="20"/>
          <w:szCs w:val="22"/>
        </w:rPr>
        <w:lastRenderedPageBreak/>
        <w:t xml:space="preserve">As can be seen in Table 1, the recovery values (%) for Zn (90%), Cu (100%), Co (96%), Cr (100%), and </w:t>
      </w:r>
      <w:proofErr w:type="spellStart"/>
      <w:r w:rsidRPr="00E175B3">
        <w:rPr>
          <w:color w:val="000000"/>
          <w:sz w:val="20"/>
          <w:szCs w:val="22"/>
        </w:rPr>
        <w:t>Cd</w:t>
      </w:r>
      <w:proofErr w:type="spellEnd"/>
      <w:r w:rsidRPr="00E175B3">
        <w:rPr>
          <w:color w:val="000000"/>
          <w:sz w:val="20"/>
          <w:szCs w:val="22"/>
        </w:rPr>
        <w:t xml:space="preserve"> (100%) were relatively high for all analyzed elements in a water sample but not for Ni (32%) and </w:t>
      </w:r>
      <w:proofErr w:type="spellStart"/>
      <w:r w:rsidRPr="00E175B3">
        <w:rPr>
          <w:color w:val="000000"/>
          <w:sz w:val="20"/>
          <w:szCs w:val="22"/>
        </w:rPr>
        <w:t>Pb</w:t>
      </w:r>
      <w:proofErr w:type="spellEnd"/>
      <w:r w:rsidRPr="00E175B3">
        <w:rPr>
          <w:color w:val="000000"/>
          <w:sz w:val="20"/>
          <w:szCs w:val="22"/>
        </w:rPr>
        <w:t xml:space="preserve"> (46%). The recovery values for Zn, Cu, Co, Cr, and </w:t>
      </w:r>
      <w:proofErr w:type="spellStart"/>
      <w:r w:rsidRPr="00E175B3">
        <w:rPr>
          <w:color w:val="000000"/>
          <w:sz w:val="20"/>
          <w:szCs w:val="22"/>
        </w:rPr>
        <w:t>Cd</w:t>
      </w:r>
      <w:proofErr w:type="spellEnd"/>
      <w:r w:rsidRPr="00E175B3">
        <w:rPr>
          <w:color w:val="000000"/>
          <w:sz w:val="20"/>
          <w:szCs w:val="22"/>
        </w:rPr>
        <w:t xml:space="preserve">, showed that the methods used were efficient (&gt;90%). Those results were similar to those found by </w:t>
      </w:r>
      <w:r w:rsidRPr="00E175B3">
        <w:rPr>
          <w:i/>
          <w:iCs/>
          <w:color w:val="000000"/>
          <w:sz w:val="20"/>
          <w:szCs w:val="22"/>
        </w:rPr>
        <w:t>Serif et al</w:t>
      </w:r>
      <w:r w:rsidRPr="00E175B3">
        <w:rPr>
          <w:color w:val="000000"/>
          <w:sz w:val="20"/>
          <w:szCs w:val="22"/>
        </w:rPr>
        <w:t xml:space="preserve">, (2000) for a speciation of Cu, Co, Cr and cadmium in water samples collected from </w:t>
      </w:r>
      <w:proofErr w:type="spellStart"/>
      <w:r w:rsidRPr="00E175B3">
        <w:rPr>
          <w:color w:val="000000"/>
          <w:sz w:val="20"/>
          <w:szCs w:val="22"/>
        </w:rPr>
        <w:t>Sultansazligi</w:t>
      </w:r>
      <w:proofErr w:type="spellEnd"/>
      <w:r w:rsidRPr="00E175B3">
        <w:rPr>
          <w:color w:val="000000"/>
          <w:sz w:val="20"/>
          <w:szCs w:val="22"/>
        </w:rPr>
        <w:t xml:space="preserve"> stream. The poor recovery of </w:t>
      </w:r>
      <w:proofErr w:type="spellStart"/>
      <w:r w:rsidRPr="00E175B3">
        <w:rPr>
          <w:color w:val="000000"/>
          <w:sz w:val="20"/>
          <w:szCs w:val="22"/>
        </w:rPr>
        <w:t>Pb</w:t>
      </w:r>
      <w:proofErr w:type="spellEnd"/>
      <w:r w:rsidRPr="00E175B3">
        <w:rPr>
          <w:color w:val="000000"/>
          <w:sz w:val="20"/>
          <w:szCs w:val="22"/>
        </w:rPr>
        <w:t xml:space="preserve"> and Ni showed that the interaction between </w:t>
      </w:r>
      <w:r w:rsidR="00E01099" w:rsidRPr="00E175B3">
        <w:rPr>
          <w:color w:val="000000"/>
          <w:sz w:val="20"/>
          <w:szCs w:val="22"/>
        </w:rPr>
        <w:t xml:space="preserve">sodium </w:t>
      </w:r>
      <w:proofErr w:type="spellStart"/>
      <w:r w:rsidR="00E01099" w:rsidRPr="00E175B3">
        <w:rPr>
          <w:color w:val="000000"/>
          <w:sz w:val="20"/>
          <w:szCs w:val="22"/>
        </w:rPr>
        <w:t>tetraborate</w:t>
      </w:r>
      <w:proofErr w:type="spellEnd"/>
      <w:r w:rsidRPr="00E175B3">
        <w:rPr>
          <w:color w:val="000000"/>
          <w:sz w:val="20"/>
          <w:szCs w:val="22"/>
        </w:rPr>
        <w:t xml:space="preserve"> reagent and free metals </w:t>
      </w:r>
      <w:proofErr w:type="spellStart"/>
      <w:r w:rsidRPr="00E175B3">
        <w:rPr>
          <w:color w:val="000000"/>
          <w:sz w:val="20"/>
          <w:szCs w:val="22"/>
        </w:rPr>
        <w:t>Pb</w:t>
      </w:r>
      <w:proofErr w:type="spellEnd"/>
      <w:r w:rsidRPr="00E175B3">
        <w:rPr>
          <w:color w:val="000000"/>
          <w:sz w:val="20"/>
          <w:szCs w:val="22"/>
        </w:rPr>
        <w:t xml:space="preserve"> and Ni was weak or moderate and may be also explained by a negative effect of chemical interferences due to some elements on their signals during flame atomic absorption spectrophotometer measurements. Lead signal could increase when the concentration of iron (10mg/L) in the water sample was higher. Likewise, the presence of higher concentration of iron or chromium may interfere with the nickel signal (</w:t>
      </w:r>
      <w:proofErr w:type="spellStart"/>
      <w:r w:rsidRPr="00E175B3">
        <w:rPr>
          <w:color w:val="000000"/>
          <w:sz w:val="20"/>
          <w:szCs w:val="22"/>
        </w:rPr>
        <w:t>Lajunen</w:t>
      </w:r>
      <w:proofErr w:type="spellEnd"/>
      <w:r w:rsidRPr="00E175B3">
        <w:rPr>
          <w:color w:val="000000"/>
          <w:sz w:val="20"/>
          <w:szCs w:val="22"/>
        </w:rPr>
        <w:t>, 1992).</w:t>
      </w:r>
    </w:p>
    <w:p w:rsidR="002A5F74" w:rsidRPr="00E175B3" w:rsidRDefault="002A5F74" w:rsidP="00E175B3">
      <w:pPr>
        <w:shd w:val="clear" w:color="auto" w:fill="FFFFFF"/>
        <w:autoSpaceDE w:val="0"/>
        <w:autoSpaceDN w:val="0"/>
        <w:adjustRightInd w:val="0"/>
        <w:snapToGrid w:val="0"/>
        <w:ind w:firstLine="425"/>
        <w:jc w:val="both"/>
        <w:rPr>
          <w:color w:val="000000"/>
          <w:sz w:val="20"/>
          <w:szCs w:val="22"/>
        </w:rPr>
      </w:pPr>
      <w:r w:rsidRPr="00E175B3">
        <w:rPr>
          <w:color w:val="000000"/>
          <w:sz w:val="20"/>
          <w:szCs w:val="22"/>
        </w:rPr>
        <w:t xml:space="preserve">Even if the recovery of most of analyzed elements was relatively higher, an excess of some transition and heavy metal depresses some elements </w:t>
      </w:r>
      <w:r w:rsidRPr="00E175B3">
        <w:rPr>
          <w:color w:val="000000"/>
          <w:sz w:val="20"/>
          <w:szCs w:val="22"/>
        </w:rPr>
        <w:lastRenderedPageBreak/>
        <w:t>signals such as the cobalt response (</w:t>
      </w:r>
      <w:proofErr w:type="spellStart"/>
      <w:r w:rsidRPr="00E175B3">
        <w:rPr>
          <w:color w:val="000000"/>
          <w:sz w:val="20"/>
          <w:szCs w:val="22"/>
        </w:rPr>
        <w:t>Lajunen</w:t>
      </w:r>
      <w:proofErr w:type="spellEnd"/>
      <w:r w:rsidRPr="00E175B3">
        <w:rPr>
          <w:color w:val="000000"/>
          <w:sz w:val="20"/>
          <w:szCs w:val="22"/>
        </w:rPr>
        <w:t xml:space="preserve">, 1992). Chromium absorption is suppressed in the air-acetylene flame by the presence of iron and nickel, and an excess of phosphate will depress the chromium response. For cadmium, the high concentration of silicate interferes in its </w:t>
      </w:r>
      <w:proofErr w:type="spellStart"/>
      <w:r w:rsidRPr="00E175B3">
        <w:rPr>
          <w:color w:val="000000"/>
          <w:sz w:val="20"/>
          <w:szCs w:val="22"/>
        </w:rPr>
        <w:t>determinination</w:t>
      </w:r>
      <w:proofErr w:type="spellEnd"/>
      <w:r w:rsidRPr="00E175B3">
        <w:rPr>
          <w:color w:val="000000"/>
          <w:sz w:val="20"/>
          <w:szCs w:val="22"/>
        </w:rPr>
        <w:t>.</w:t>
      </w:r>
      <w:r w:rsidR="00FA6128">
        <w:rPr>
          <w:color w:val="000000"/>
          <w:sz w:val="20"/>
          <w:szCs w:val="22"/>
        </w:rPr>
        <w:t xml:space="preserve"> </w:t>
      </w:r>
      <w:r w:rsidRPr="00E175B3">
        <w:rPr>
          <w:color w:val="000000"/>
          <w:sz w:val="20"/>
          <w:szCs w:val="22"/>
        </w:rPr>
        <w:t>The detection limits (in mg/L) were 0.01for zinc; 0.01 for copper; 0.01 for cobalt; 0.01 for chromium; 0.01 for nickel; 0.01 for lead and 0.01 for cadmium.</w:t>
      </w:r>
      <w:bookmarkStart w:id="57" w:name="_Toc252632213"/>
    </w:p>
    <w:p w:rsidR="00E175B3" w:rsidRDefault="002A5F74" w:rsidP="00FA6128">
      <w:pPr>
        <w:shd w:val="clear" w:color="auto" w:fill="FFFFFF"/>
        <w:autoSpaceDE w:val="0"/>
        <w:autoSpaceDN w:val="0"/>
        <w:adjustRightInd w:val="0"/>
        <w:snapToGrid w:val="0"/>
        <w:ind w:firstLine="425"/>
        <w:jc w:val="both"/>
        <w:rPr>
          <w:sz w:val="20"/>
          <w:szCs w:val="22"/>
        </w:rPr>
      </w:pPr>
      <w:r w:rsidRPr="00E175B3">
        <w:rPr>
          <w:color w:val="000000"/>
          <w:sz w:val="20"/>
          <w:szCs w:val="22"/>
        </w:rPr>
        <w:t>Results of the speciation of the water sa</w:t>
      </w:r>
      <w:r w:rsidR="002E4B93" w:rsidRPr="00E175B3">
        <w:rPr>
          <w:color w:val="000000"/>
          <w:sz w:val="20"/>
          <w:szCs w:val="22"/>
        </w:rPr>
        <w:t xml:space="preserve">mples collected from </w:t>
      </w:r>
      <w:proofErr w:type="spellStart"/>
      <w:r w:rsidR="00370D1A" w:rsidRPr="00E175B3">
        <w:rPr>
          <w:color w:val="000000"/>
          <w:sz w:val="20"/>
          <w:szCs w:val="22"/>
        </w:rPr>
        <w:t>Mpenge</w:t>
      </w:r>
      <w:proofErr w:type="spellEnd"/>
      <w:r w:rsidRPr="00E175B3">
        <w:rPr>
          <w:color w:val="000000"/>
          <w:sz w:val="20"/>
          <w:szCs w:val="22"/>
        </w:rPr>
        <w:t xml:space="preserve"> site are summarized in Table 2 below.. As can be seen from this table</w:t>
      </w:r>
      <w:r w:rsidRPr="00E175B3">
        <w:rPr>
          <w:b/>
          <w:bCs/>
          <w:color w:val="000000"/>
          <w:sz w:val="20"/>
          <w:szCs w:val="22"/>
        </w:rPr>
        <w:t xml:space="preserve">, </w:t>
      </w:r>
      <w:r w:rsidRPr="00E175B3">
        <w:rPr>
          <w:color w:val="000000"/>
          <w:sz w:val="20"/>
          <w:szCs w:val="22"/>
        </w:rPr>
        <w:t>the b</w:t>
      </w:r>
      <w:r w:rsidR="0081127D" w:rsidRPr="00E175B3">
        <w:rPr>
          <w:color w:val="000000"/>
          <w:sz w:val="20"/>
          <w:szCs w:val="22"/>
        </w:rPr>
        <w:t>ound forms of Co (0.05 mg.L</w:t>
      </w:r>
      <w:r w:rsidR="0081127D" w:rsidRPr="00E175B3">
        <w:rPr>
          <w:color w:val="000000"/>
          <w:sz w:val="20"/>
          <w:szCs w:val="22"/>
          <w:vertAlign w:val="superscript"/>
        </w:rPr>
        <w:t>-1</w:t>
      </w:r>
      <w:r w:rsidR="0081127D" w:rsidRPr="00E175B3">
        <w:rPr>
          <w:color w:val="000000"/>
          <w:sz w:val="20"/>
          <w:szCs w:val="22"/>
        </w:rPr>
        <w:t xml:space="preserve">) and </w:t>
      </w:r>
      <w:proofErr w:type="spellStart"/>
      <w:r w:rsidR="0081127D" w:rsidRPr="00E175B3">
        <w:rPr>
          <w:color w:val="000000"/>
          <w:sz w:val="20"/>
          <w:szCs w:val="22"/>
        </w:rPr>
        <w:t>Pb</w:t>
      </w:r>
      <w:proofErr w:type="spellEnd"/>
      <w:r w:rsidR="0081127D" w:rsidRPr="00E175B3">
        <w:rPr>
          <w:color w:val="000000"/>
          <w:sz w:val="20"/>
          <w:szCs w:val="22"/>
        </w:rPr>
        <w:t>( 0.1 mg.L</w:t>
      </w:r>
      <w:r w:rsidR="00827E2D" w:rsidRPr="00E175B3">
        <w:rPr>
          <w:color w:val="000000"/>
          <w:sz w:val="20"/>
          <w:szCs w:val="22"/>
          <w:vertAlign w:val="superscript"/>
        </w:rPr>
        <w:t>-1</w:t>
      </w:r>
      <w:r w:rsidR="0081127D" w:rsidRPr="00E175B3">
        <w:rPr>
          <w:color w:val="000000"/>
          <w:sz w:val="20"/>
          <w:szCs w:val="22"/>
        </w:rPr>
        <w:t>)were</w:t>
      </w:r>
      <w:r w:rsidR="00FA6128">
        <w:rPr>
          <w:color w:val="000000"/>
          <w:sz w:val="20"/>
          <w:szCs w:val="22"/>
        </w:rPr>
        <w:t xml:space="preserve"> </w:t>
      </w:r>
      <w:r w:rsidR="0081127D" w:rsidRPr="00E175B3">
        <w:rPr>
          <w:color w:val="000000"/>
          <w:sz w:val="20"/>
          <w:szCs w:val="22"/>
        </w:rPr>
        <w:t>higher than the free forms</w:t>
      </w:r>
      <w:r w:rsidR="00907634" w:rsidRPr="00E175B3">
        <w:rPr>
          <w:color w:val="000000"/>
          <w:sz w:val="20"/>
          <w:szCs w:val="22"/>
        </w:rPr>
        <w:t xml:space="preserve"> of these elements in free form. Indeed Co content was not detected and </w:t>
      </w:r>
      <w:proofErr w:type="spellStart"/>
      <w:r w:rsidR="00907634" w:rsidRPr="00E175B3">
        <w:rPr>
          <w:color w:val="000000"/>
          <w:sz w:val="20"/>
          <w:szCs w:val="22"/>
        </w:rPr>
        <w:t>Pb</w:t>
      </w:r>
      <w:proofErr w:type="spellEnd"/>
      <w:r w:rsidR="00907634" w:rsidRPr="00E175B3">
        <w:rPr>
          <w:color w:val="000000"/>
          <w:sz w:val="20"/>
          <w:szCs w:val="22"/>
        </w:rPr>
        <w:t xml:space="preserve"> was 0.01mg</w:t>
      </w:r>
      <w:r w:rsidR="00FA6128">
        <w:rPr>
          <w:color w:val="000000"/>
          <w:sz w:val="20"/>
          <w:szCs w:val="22"/>
        </w:rPr>
        <w:t>.</w:t>
      </w:r>
      <w:r w:rsidR="00907634" w:rsidRPr="00E175B3">
        <w:rPr>
          <w:color w:val="000000"/>
          <w:sz w:val="20"/>
          <w:szCs w:val="22"/>
        </w:rPr>
        <w:t>L</w:t>
      </w:r>
      <w:r w:rsidR="00907634" w:rsidRPr="00E175B3">
        <w:rPr>
          <w:color w:val="000000"/>
          <w:sz w:val="20"/>
          <w:szCs w:val="22"/>
          <w:vertAlign w:val="superscript"/>
        </w:rPr>
        <w:t>-1</w:t>
      </w:r>
      <w:r w:rsidR="00FD052C" w:rsidRPr="00E175B3">
        <w:rPr>
          <w:color w:val="000000"/>
          <w:sz w:val="20"/>
          <w:szCs w:val="22"/>
        </w:rPr>
        <w:t>.</w:t>
      </w:r>
      <w:r w:rsidR="00FA6128">
        <w:rPr>
          <w:color w:val="000000"/>
          <w:sz w:val="20"/>
          <w:szCs w:val="22"/>
        </w:rPr>
        <w:t xml:space="preserve"> </w:t>
      </w:r>
      <w:r w:rsidRPr="00E175B3">
        <w:rPr>
          <w:color w:val="000000"/>
          <w:sz w:val="20"/>
          <w:szCs w:val="22"/>
        </w:rPr>
        <w:t xml:space="preserve">These results were also found by </w:t>
      </w:r>
      <w:r w:rsidRPr="00E175B3">
        <w:rPr>
          <w:i/>
          <w:iCs/>
          <w:color w:val="000000"/>
          <w:sz w:val="20"/>
          <w:szCs w:val="22"/>
        </w:rPr>
        <w:t>Serif et</w:t>
      </w:r>
      <w:r w:rsidR="00FA6128">
        <w:rPr>
          <w:i/>
          <w:iCs/>
          <w:color w:val="000000"/>
          <w:sz w:val="20"/>
          <w:szCs w:val="22"/>
        </w:rPr>
        <w:t xml:space="preserve"> </w:t>
      </w:r>
      <w:r w:rsidRPr="00E175B3">
        <w:rPr>
          <w:i/>
          <w:iCs/>
          <w:color w:val="000000"/>
          <w:sz w:val="20"/>
          <w:szCs w:val="22"/>
        </w:rPr>
        <w:t xml:space="preserve">al </w:t>
      </w:r>
      <w:r w:rsidRPr="00E175B3">
        <w:rPr>
          <w:iCs/>
          <w:color w:val="000000"/>
          <w:sz w:val="20"/>
          <w:szCs w:val="22"/>
        </w:rPr>
        <w:t>(2000)</w:t>
      </w:r>
      <w:r w:rsidRPr="00E175B3">
        <w:rPr>
          <w:color w:val="000000"/>
          <w:sz w:val="20"/>
          <w:szCs w:val="22"/>
        </w:rPr>
        <w:t xml:space="preserve"> for the speciation of Cu, </w:t>
      </w:r>
      <w:proofErr w:type="spellStart"/>
      <w:r w:rsidRPr="00E175B3">
        <w:rPr>
          <w:color w:val="000000"/>
          <w:sz w:val="20"/>
          <w:szCs w:val="22"/>
        </w:rPr>
        <w:t>Cd</w:t>
      </w:r>
      <w:proofErr w:type="spellEnd"/>
      <w:r w:rsidRPr="00E175B3">
        <w:rPr>
          <w:color w:val="000000"/>
          <w:sz w:val="20"/>
          <w:szCs w:val="22"/>
        </w:rPr>
        <w:t xml:space="preserve">, </w:t>
      </w:r>
      <w:proofErr w:type="spellStart"/>
      <w:r w:rsidRPr="00E175B3">
        <w:rPr>
          <w:color w:val="000000"/>
          <w:sz w:val="20"/>
          <w:szCs w:val="22"/>
        </w:rPr>
        <w:t>Mn</w:t>
      </w:r>
      <w:proofErr w:type="spellEnd"/>
      <w:r w:rsidRPr="00E175B3">
        <w:rPr>
          <w:color w:val="000000"/>
          <w:sz w:val="20"/>
          <w:szCs w:val="22"/>
        </w:rPr>
        <w:t xml:space="preserve">, </w:t>
      </w:r>
      <w:proofErr w:type="spellStart"/>
      <w:r w:rsidRPr="00E175B3">
        <w:rPr>
          <w:color w:val="000000"/>
          <w:sz w:val="20"/>
          <w:szCs w:val="22"/>
        </w:rPr>
        <w:t>Pb</w:t>
      </w:r>
      <w:proofErr w:type="spellEnd"/>
      <w:r w:rsidRPr="00E175B3">
        <w:rPr>
          <w:color w:val="000000"/>
          <w:sz w:val="20"/>
          <w:szCs w:val="22"/>
        </w:rPr>
        <w:t xml:space="preserve">, Co, Ni, and Cr in water samples from </w:t>
      </w:r>
      <w:proofErr w:type="spellStart"/>
      <w:r w:rsidRPr="00E175B3">
        <w:rPr>
          <w:color w:val="000000"/>
          <w:sz w:val="20"/>
          <w:szCs w:val="22"/>
        </w:rPr>
        <w:t>Sultansazligi</w:t>
      </w:r>
      <w:proofErr w:type="spellEnd"/>
      <w:r w:rsidRPr="00E175B3">
        <w:rPr>
          <w:color w:val="000000"/>
          <w:sz w:val="20"/>
          <w:szCs w:val="22"/>
        </w:rPr>
        <w:t xml:space="preserve"> River in Poland, </w:t>
      </w:r>
      <w:proofErr w:type="spellStart"/>
      <w:r w:rsidRPr="00E175B3">
        <w:rPr>
          <w:i/>
          <w:color w:val="000000"/>
          <w:sz w:val="20"/>
          <w:szCs w:val="22"/>
        </w:rPr>
        <w:t>Yulia</w:t>
      </w:r>
      <w:proofErr w:type="spellEnd"/>
      <w:r w:rsidRPr="00E175B3">
        <w:rPr>
          <w:i/>
          <w:color w:val="000000"/>
          <w:sz w:val="20"/>
          <w:szCs w:val="22"/>
        </w:rPr>
        <w:t xml:space="preserve"> et al</w:t>
      </w:r>
      <w:r w:rsidRPr="00E175B3">
        <w:rPr>
          <w:color w:val="000000"/>
          <w:sz w:val="20"/>
          <w:szCs w:val="22"/>
        </w:rPr>
        <w:t xml:space="preserve"> (2008) for </w:t>
      </w:r>
      <w:proofErr w:type="spellStart"/>
      <w:r w:rsidRPr="00E175B3">
        <w:rPr>
          <w:color w:val="000000"/>
          <w:sz w:val="20"/>
          <w:szCs w:val="22"/>
        </w:rPr>
        <w:t>Cd</w:t>
      </w:r>
      <w:proofErr w:type="spellEnd"/>
      <w:r w:rsidRPr="00E175B3">
        <w:rPr>
          <w:color w:val="000000"/>
          <w:sz w:val="20"/>
          <w:szCs w:val="22"/>
        </w:rPr>
        <w:t xml:space="preserve">, Cu, Ni, </w:t>
      </w:r>
      <w:proofErr w:type="spellStart"/>
      <w:r w:rsidRPr="00E175B3">
        <w:rPr>
          <w:color w:val="000000"/>
          <w:sz w:val="20"/>
          <w:szCs w:val="22"/>
        </w:rPr>
        <w:t>Pb</w:t>
      </w:r>
      <w:proofErr w:type="spellEnd"/>
      <w:r w:rsidRPr="00E175B3">
        <w:rPr>
          <w:color w:val="000000"/>
          <w:sz w:val="20"/>
          <w:szCs w:val="22"/>
        </w:rPr>
        <w:t xml:space="preserve">, and Zn in natural water samples, and by Yu and </w:t>
      </w:r>
      <w:proofErr w:type="spellStart"/>
      <w:r w:rsidRPr="00E175B3">
        <w:rPr>
          <w:color w:val="000000"/>
          <w:sz w:val="20"/>
          <w:szCs w:val="22"/>
        </w:rPr>
        <w:t>Malofeeva</w:t>
      </w:r>
      <w:proofErr w:type="spellEnd"/>
      <w:r w:rsidRPr="00E175B3">
        <w:rPr>
          <w:color w:val="000000"/>
          <w:sz w:val="20"/>
          <w:szCs w:val="22"/>
        </w:rPr>
        <w:t xml:space="preserve"> (1987)</w:t>
      </w:r>
      <w:r w:rsidR="00FA6128">
        <w:rPr>
          <w:color w:val="000000"/>
          <w:sz w:val="20"/>
          <w:szCs w:val="22"/>
        </w:rPr>
        <w:t xml:space="preserve"> </w:t>
      </w:r>
      <w:r w:rsidRPr="00E175B3">
        <w:rPr>
          <w:color w:val="000000"/>
          <w:sz w:val="20"/>
          <w:szCs w:val="22"/>
        </w:rPr>
        <w:t xml:space="preserve">for </w:t>
      </w:r>
      <w:proofErr w:type="spellStart"/>
      <w:r w:rsidRPr="00E175B3">
        <w:rPr>
          <w:color w:val="000000"/>
          <w:sz w:val="20"/>
          <w:szCs w:val="22"/>
        </w:rPr>
        <w:t>Cd</w:t>
      </w:r>
      <w:proofErr w:type="spellEnd"/>
      <w:r w:rsidRPr="00E175B3">
        <w:rPr>
          <w:color w:val="000000"/>
          <w:sz w:val="20"/>
          <w:szCs w:val="22"/>
        </w:rPr>
        <w:t>, Cu, Ni in natural water samples.</w:t>
      </w:r>
      <w:r w:rsidR="00FA6128">
        <w:rPr>
          <w:color w:val="000000"/>
          <w:sz w:val="20"/>
          <w:szCs w:val="22"/>
        </w:rPr>
        <w:t xml:space="preserve"> </w:t>
      </w:r>
      <w:bookmarkStart w:id="58" w:name="_Toc502975347"/>
      <w:bookmarkStart w:id="59" w:name="_Toc502975893"/>
      <w:bookmarkStart w:id="60" w:name="_Toc502976579"/>
      <w:bookmarkStart w:id="61" w:name="_Toc308481360"/>
      <w:bookmarkStart w:id="62" w:name="_Toc308482360"/>
      <w:bookmarkStart w:id="63" w:name="_Toc310546885"/>
    </w:p>
    <w:p w:rsidR="00E175B3" w:rsidRPr="00E175B3" w:rsidRDefault="00E175B3" w:rsidP="00E175B3">
      <w:pPr>
        <w:pStyle w:val="Heading1"/>
        <w:keepNext w:val="0"/>
        <w:snapToGrid w:val="0"/>
        <w:spacing w:before="0" w:after="0"/>
        <w:jc w:val="both"/>
        <w:rPr>
          <w:rFonts w:ascii="Times New Roman" w:hAnsi="Times New Roman" w:cs="Times New Roman"/>
          <w:kern w:val="0"/>
          <w:sz w:val="20"/>
          <w:szCs w:val="22"/>
        </w:rPr>
        <w:sectPr w:rsidR="00E175B3" w:rsidRPr="00E175B3" w:rsidSect="001930AC">
          <w:footerReference w:type="default" r:id="rId17"/>
          <w:type w:val="continuous"/>
          <w:pgSz w:w="12240" w:h="15840" w:code="1"/>
          <w:pgMar w:top="1440" w:right="1440" w:bottom="1440" w:left="1440" w:header="720" w:footer="720" w:gutter="0"/>
          <w:cols w:num="2" w:space="720"/>
          <w:docGrid w:linePitch="360"/>
        </w:sectPr>
      </w:pPr>
    </w:p>
    <w:p w:rsidR="00F0483C" w:rsidRDefault="00F0483C" w:rsidP="00E175B3">
      <w:pPr>
        <w:pStyle w:val="Heading1"/>
        <w:keepNext w:val="0"/>
        <w:snapToGrid w:val="0"/>
        <w:spacing w:before="0" w:after="0"/>
        <w:jc w:val="both"/>
        <w:rPr>
          <w:rFonts w:ascii="Times New Roman" w:hAnsi="Times New Roman" w:cs="Times New Roman"/>
          <w:kern w:val="0"/>
          <w:sz w:val="20"/>
          <w:szCs w:val="22"/>
          <w:lang w:eastAsia="zh-CN"/>
        </w:rPr>
      </w:pPr>
    </w:p>
    <w:p w:rsidR="002A5F74" w:rsidRPr="00E175B3" w:rsidRDefault="002A5F74" w:rsidP="00E175B3">
      <w:pPr>
        <w:pStyle w:val="Heading1"/>
        <w:keepNext w:val="0"/>
        <w:snapToGrid w:val="0"/>
        <w:spacing w:before="0" w:after="0"/>
        <w:jc w:val="both"/>
        <w:rPr>
          <w:rFonts w:ascii="Times New Roman" w:hAnsi="Times New Roman" w:cs="Times New Roman"/>
          <w:kern w:val="0"/>
          <w:sz w:val="20"/>
          <w:szCs w:val="22"/>
        </w:rPr>
      </w:pPr>
      <w:r w:rsidRPr="00E175B3">
        <w:rPr>
          <w:rFonts w:ascii="Times New Roman" w:hAnsi="Times New Roman" w:cs="Times New Roman"/>
          <w:kern w:val="0"/>
          <w:sz w:val="20"/>
          <w:szCs w:val="22"/>
        </w:rPr>
        <w:lastRenderedPageBreak/>
        <w:t>Table</w:t>
      </w:r>
      <w:r w:rsidR="00FA6128">
        <w:rPr>
          <w:rFonts w:ascii="Times New Roman" w:hAnsi="Times New Roman" w:cs="Times New Roman"/>
          <w:kern w:val="0"/>
          <w:sz w:val="20"/>
          <w:szCs w:val="22"/>
        </w:rPr>
        <w:t xml:space="preserve"> </w:t>
      </w:r>
      <w:r w:rsidRPr="00E175B3">
        <w:rPr>
          <w:rFonts w:ascii="Times New Roman" w:hAnsi="Times New Roman" w:cs="Times New Roman"/>
          <w:kern w:val="0"/>
          <w:sz w:val="20"/>
          <w:szCs w:val="22"/>
        </w:rPr>
        <w:t xml:space="preserve">2: Distribution of Zn, Cu, Co, Cr, Ni, </w:t>
      </w:r>
      <w:proofErr w:type="spellStart"/>
      <w:r w:rsidRPr="00E175B3">
        <w:rPr>
          <w:rFonts w:ascii="Times New Roman" w:hAnsi="Times New Roman" w:cs="Times New Roman"/>
          <w:kern w:val="0"/>
          <w:sz w:val="20"/>
          <w:szCs w:val="22"/>
        </w:rPr>
        <w:t>Pb</w:t>
      </w:r>
      <w:proofErr w:type="spellEnd"/>
      <w:r w:rsidRPr="00E175B3">
        <w:rPr>
          <w:rFonts w:ascii="Times New Roman" w:hAnsi="Times New Roman" w:cs="Times New Roman"/>
          <w:kern w:val="0"/>
          <w:sz w:val="20"/>
          <w:szCs w:val="22"/>
        </w:rPr>
        <w:t xml:space="preserve">, and </w:t>
      </w:r>
      <w:proofErr w:type="spellStart"/>
      <w:r w:rsidRPr="00E175B3">
        <w:rPr>
          <w:rFonts w:ascii="Times New Roman" w:hAnsi="Times New Roman" w:cs="Times New Roman"/>
          <w:kern w:val="0"/>
          <w:sz w:val="20"/>
          <w:szCs w:val="22"/>
        </w:rPr>
        <w:t>Cd</w:t>
      </w:r>
      <w:proofErr w:type="spellEnd"/>
      <w:r w:rsidRPr="00E175B3">
        <w:rPr>
          <w:rFonts w:ascii="Times New Roman" w:hAnsi="Times New Roman" w:cs="Times New Roman"/>
          <w:kern w:val="0"/>
          <w:sz w:val="20"/>
          <w:szCs w:val="22"/>
        </w:rPr>
        <w:t xml:space="preserve"> in different</w:t>
      </w:r>
      <w:bookmarkEnd w:id="58"/>
      <w:bookmarkEnd w:id="59"/>
      <w:bookmarkEnd w:id="60"/>
      <w:r w:rsidRPr="00E175B3">
        <w:rPr>
          <w:rFonts w:ascii="Times New Roman" w:hAnsi="Times New Roman" w:cs="Times New Roman"/>
          <w:kern w:val="0"/>
          <w:sz w:val="20"/>
          <w:szCs w:val="22"/>
        </w:rPr>
        <w:t xml:space="preserve"> </w:t>
      </w:r>
      <w:bookmarkStart w:id="64" w:name="_Toc269400725"/>
      <w:bookmarkStart w:id="65" w:name="_Toc269400838"/>
      <w:bookmarkStart w:id="66" w:name="_Toc269400908"/>
      <w:bookmarkStart w:id="67" w:name="_Toc269400990"/>
      <w:bookmarkStart w:id="68" w:name="_Toc502975348"/>
      <w:bookmarkStart w:id="69" w:name="_Toc502975894"/>
      <w:bookmarkStart w:id="70" w:name="_Toc502976375"/>
      <w:bookmarkStart w:id="71" w:name="_Toc502976580"/>
      <w:r w:rsidR="00CC3DEF" w:rsidRPr="00E175B3">
        <w:rPr>
          <w:rFonts w:ascii="Times New Roman" w:hAnsi="Times New Roman" w:cs="Times New Roman"/>
          <w:kern w:val="0"/>
          <w:sz w:val="20"/>
          <w:szCs w:val="22"/>
        </w:rPr>
        <w:t xml:space="preserve">fractions in water samples </w:t>
      </w:r>
      <w:r w:rsidRPr="00E175B3">
        <w:rPr>
          <w:rFonts w:ascii="Times New Roman" w:hAnsi="Times New Roman" w:cs="Times New Roman"/>
          <w:kern w:val="0"/>
          <w:sz w:val="20"/>
          <w:szCs w:val="22"/>
        </w:rPr>
        <w:t xml:space="preserve">from </w:t>
      </w:r>
      <w:bookmarkEnd w:id="61"/>
      <w:bookmarkEnd w:id="62"/>
      <w:bookmarkEnd w:id="63"/>
      <w:bookmarkEnd w:id="64"/>
      <w:bookmarkEnd w:id="65"/>
      <w:bookmarkEnd w:id="66"/>
      <w:bookmarkEnd w:id="67"/>
      <w:bookmarkEnd w:id="68"/>
      <w:bookmarkEnd w:id="69"/>
      <w:bookmarkEnd w:id="70"/>
      <w:bookmarkEnd w:id="71"/>
      <w:proofErr w:type="spellStart"/>
      <w:r w:rsidR="00C21FB2" w:rsidRPr="00E175B3">
        <w:rPr>
          <w:rFonts w:ascii="Times New Roman" w:hAnsi="Times New Roman" w:cs="Times New Roman"/>
          <w:kern w:val="0"/>
          <w:sz w:val="20"/>
          <w:szCs w:val="22"/>
        </w:rPr>
        <w:t>Mpenge</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6"/>
        <w:gridCol w:w="1930"/>
        <w:gridCol w:w="1931"/>
        <w:gridCol w:w="1931"/>
        <w:gridCol w:w="2488"/>
      </w:tblGrid>
      <w:tr w:rsidR="002A5F74" w:rsidRPr="00F0483C" w:rsidTr="00B90907">
        <w:trPr>
          <w:jc w:val="center"/>
        </w:trPr>
        <w:tc>
          <w:tcPr>
            <w:tcW w:w="677" w:type="pct"/>
            <w:vMerge w:val="restart"/>
            <w:vAlign w:val="center"/>
          </w:tcPr>
          <w:p w:rsidR="002A5F74" w:rsidRPr="00F0483C" w:rsidRDefault="002A5F74" w:rsidP="00F0483C">
            <w:pPr>
              <w:autoSpaceDE w:val="0"/>
              <w:autoSpaceDN w:val="0"/>
              <w:adjustRightInd w:val="0"/>
              <w:snapToGrid w:val="0"/>
              <w:jc w:val="center"/>
              <w:rPr>
                <w:color w:val="000000"/>
                <w:sz w:val="20"/>
                <w:szCs w:val="22"/>
              </w:rPr>
            </w:pPr>
          </w:p>
          <w:p w:rsidR="002A5F74" w:rsidRPr="00F0483C" w:rsidRDefault="002A5F74" w:rsidP="00F0483C">
            <w:pPr>
              <w:autoSpaceDE w:val="0"/>
              <w:autoSpaceDN w:val="0"/>
              <w:adjustRightInd w:val="0"/>
              <w:snapToGrid w:val="0"/>
              <w:jc w:val="center"/>
              <w:rPr>
                <w:color w:val="000000"/>
                <w:sz w:val="20"/>
                <w:szCs w:val="22"/>
              </w:rPr>
            </w:pPr>
            <w:r w:rsidRPr="00F0483C">
              <w:rPr>
                <w:color w:val="000000"/>
                <w:sz w:val="20"/>
                <w:szCs w:val="22"/>
              </w:rPr>
              <w:t>Element</w:t>
            </w:r>
          </w:p>
        </w:tc>
        <w:tc>
          <w:tcPr>
            <w:tcW w:w="4323" w:type="pct"/>
            <w:gridSpan w:val="4"/>
            <w:vAlign w:val="center"/>
          </w:tcPr>
          <w:p w:rsidR="002A5F74" w:rsidRPr="00F0483C" w:rsidRDefault="002A5F74" w:rsidP="00F0483C">
            <w:pPr>
              <w:autoSpaceDE w:val="0"/>
              <w:autoSpaceDN w:val="0"/>
              <w:adjustRightInd w:val="0"/>
              <w:snapToGrid w:val="0"/>
              <w:jc w:val="center"/>
              <w:rPr>
                <w:color w:val="000000"/>
                <w:sz w:val="20"/>
                <w:szCs w:val="22"/>
              </w:rPr>
            </w:pPr>
            <w:r w:rsidRPr="00F0483C">
              <w:rPr>
                <w:color w:val="000000"/>
                <w:sz w:val="20"/>
                <w:szCs w:val="22"/>
              </w:rPr>
              <w:t>Mean concentrations of metals in different chemicals forms/</w:t>
            </w:r>
            <w:r w:rsidRPr="00F0483C">
              <w:rPr>
                <w:color w:val="000000"/>
                <w:sz w:val="20"/>
              </w:rPr>
              <w:t>mg.L-1</w:t>
            </w:r>
          </w:p>
        </w:tc>
      </w:tr>
      <w:tr w:rsidR="002A5F74" w:rsidRPr="00F0483C" w:rsidTr="00B90907">
        <w:trPr>
          <w:jc w:val="center"/>
        </w:trPr>
        <w:tc>
          <w:tcPr>
            <w:tcW w:w="677" w:type="pct"/>
            <w:vMerge/>
            <w:vAlign w:val="center"/>
          </w:tcPr>
          <w:p w:rsidR="002A5F74" w:rsidRPr="00F0483C" w:rsidRDefault="002A5F74" w:rsidP="00F0483C">
            <w:pPr>
              <w:autoSpaceDE w:val="0"/>
              <w:autoSpaceDN w:val="0"/>
              <w:adjustRightInd w:val="0"/>
              <w:snapToGrid w:val="0"/>
              <w:jc w:val="center"/>
              <w:rPr>
                <w:color w:val="000000"/>
                <w:sz w:val="20"/>
                <w:szCs w:val="22"/>
              </w:rPr>
            </w:pPr>
          </w:p>
        </w:tc>
        <w:tc>
          <w:tcPr>
            <w:tcW w:w="1008" w:type="pct"/>
            <w:vAlign w:val="center"/>
          </w:tcPr>
          <w:p w:rsidR="002A5F74" w:rsidRPr="00F0483C" w:rsidRDefault="002A5F74" w:rsidP="00F0483C">
            <w:pPr>
              <w:autoSpaceDE w:val="0"/>
              <w:autoSpaceDN w:val="0"/>
              <w:adjustRightInd w:val="0"/>
              <w:snapToGrid w:val="0"/>
              <w:jc w:val="center"/>
              <w:rPr>
                <w:color w:val="000000"/>
                <w:sz w:val="20"/>
                <w:szCs w:val="22"/>
              </w:rPr>
            </w:pPr>
            <w:r w:rsidRPr="00F0483C">
              <w:rPr>
                <w:color w:val="000000"/>
                <w:sz w:val="20"/>
                <w:szCs w:val="22"/>
              </w:rPr>
              <w:t>On filter</w:t>
            </w:r>
          </w:p>
          <w:p w:rsidR="002A5F74" w:rsidRPr="00F0483C" w:rsidRDefault="002A5F74" w:rsidP="00F0483C">
            <w:pPr>
              <w:autoSpaceDE w:val="0"/>
              <w:autoSpaceDN w:val="0"/>
              <w:adjustRightInd w:val="0"/>
              <w:snapToGrid w:val="0"/>
              <w:jc w:val="center"/>
              <w:rPr>
                <w:color w:val="000000"/>
                <w:sz w:val="20"/>
                <w:szCs w:val="22"/>
              </w:rPr>
            </w:pPr>
            <w:r w:rsidRPr="00F0483C">
              <w:rPr>
                <w:color w:val="000000"/>
                <w:sz w:val="20"/>
                <w:szCs w:val="22"/>
              </w:rPr>
              <w:t>n =20</w:t>
            </w:r>
          </w:p>
        </w:tc>
        <w:tc>
          <w:tcPr>
            <w:tcW w:w="1008" w:type="pct"/>
            <w:vAlign w:val="center"/>
          </w:tcPr>
          <w:p w:rsidR="002A5F74" w:rsidRPr="00F0483C" w:rsidRDefault="002A5F74" w:rsidP="00F0483C">
            <w:pPr>
              <w:autoSpaceDE w:val="0"/>
              <w:autoSpaceDN w:val="0"/>
              <w:adjustRightInd w:val="0"/>
              <w:snapToGrid w:val="0"/>
              <w:jc w:val="center"/>
              <w:rPr>
                <w:color w:val="000000"/>
                <w:sz w:val="20"/>
                <w:szCs w:val="22"/>
              </w:rPr>
            </w:pPr>
            <w:r w:rsidRPr="00F0483C">
              <w:rPr>
                <w:color w:val="000000"/>
                <w:sz w:val="20"/>
                <w:szCs w:val="22"/>
              </w:rPr>
              <w:t>Bound</w:t>
            </w:r>
          </w:p>
          <w:p w:rsidR="002A5F74" w:rsidRPr="00F0483C" w:rsidRDefault="002A5F74" w:rsidP="00F0483C">
            <w:pPr>
              <w:autoSpaceDE w:val="0"/>
              <w:autoSpaceDN w:val="0"/>
              <w:adjustRightInd w:val="0"/>
              <w:snapToGrid w:val="0"/>
              <w:jc w:val="center"/>
              <w:rPr>
                <w:color w:val="000000"/>
                <w:sz w:val="20"/>
                <w:szCs w:val="22"/>
              </w:rPr>
            </w:pPr>
            <w:r w:rsidRPr="00F0483C">
              <w:rPr>
                <w:color w:val="000000"/>
                <w:sz w:val="20"/>
                <w:szCs w:val="22"/>
              </w:rPr>
              <w:t>n =20</w:t>
            </w:r>
          </w:p>
        </w:tc>
        <w:tc>
          <w:tcPr>
            <w:tcW w:w="1008" w:type="pct"/>
            <w:vAlign w:val="center"/>
          </w:tcPr>
          <w:p w:rsidR="002A5F74" w:rsidRPr="00F0483C" w:rsidRDefault="002A5F74" w:rsidP="00F0483C">
            <w:pPr>
              <w:autoSpaceDE w:val="0"/>
              <w:autoSpaceDN w:val="0"/>
              <w:adjustRightInd w:val="0"/>
              <w:snapToGrid w:val="0"/>
              <w:jc w:val="center"/>
              <w:rPr>
                <w:color w:val="000000"/>
                <w:sz w:val="20"/>
                <w:szCs w:val="22"/>
              </w:rPr>
            </w:pPr>
            <w:r w:rsidRPr="00F0483C">
              <w:rPr>
                <w:color w:val="000000"/>
                <w:sz w:val="20"/>
                <w:szCs w:val="22"/>
              </w:rPr>
              <w:t>Free</w:t>
            </w:r>
          </w:p>
          <w:p w:rsidR="002A5F74" w:rsidRPr="00F0483C" w:rsidRDefault="002A5F74" w:rsidP="00F0483C">
            <w:pPr>
              <w:autoSpaceDE w:val="0"/>
              <w:autoSpaceDN w:val="0"/>
              <w:adjustRightInd w:val="0"/>
              <w:snapToGrid w:val="0"/>
              <w:jc w:val="center"/>
              <w:rPr>
                <w:color w:val="000000"/>
                <w:sz w:val="20"/>
                <w:szCs w:val="22"/>
              </w:rPr>
            </w:pPr>
            <w:r w:rsidRPr="00F0483C">
              <w:rPr>
                <w:color w:val="000000"/>
                <w:sz w:val="20"/>
                <w:szCs w:val="22"/>
              </w:rPr>
              <w:t>n =20</w:t>
            </w:r>
          </w:p>
        </w:tc>
        <w:tc>
          <w:tcPr>
            <w:tcW w:w="1299" w:type="pct"/>
            <w:vAlign w:val="center"/>
          </w:tcPr>
          <w:p w:rsidR="002A5F74" w:rsidRPr="00F0483C" w:rsidRDefault="002A5F74" w:rsidP="00F0483C">
            <w:pPr>
              <w:autoSpaceDE w:val="0"/>
              <w:autoSpaceDN w:val="0"/>
              <w:adjustRightInd w:val="0"/>
              <w:snapToGrid w:val="0"/>
              <w:jc w:val="center"/>
              <w:rPr>
                <w:color w:val="000000"/>
                <w:sz w:val="20"/>
                <w:szCs w:val="22"/>
              </w:rPr>
            </w:pPr>
            <w:r w:rsidRPr="00F0483C">
              <w:rPr>
                <w:color w:val="000000"/>
                <w:sz w:val="20"/>
                <w:szCs w:val="22"/>
              </w:rPr>
              <w:t>Total Content</w:t>
            </w:r>
          </w:p>
          <w:p w:rsidR="008915D8" w:rsidRPr="00F0483C" w:rsidRDefault="008915D8" w:rsidP="00F0483C">
            <w:pPr>
              <w:autoSpaceDE w:val="0"/>
              <w:autoSpaceDN w:val="0"/>
              <w:adjustRightInd w:val="0"/>
              <w:snapToGrid w:val="0"/>
              <w:jc w:val="center"/>
              <w:rPr>
                <w:color w:val="000000"/>
                <w:sz w:val="20"/>
                <w:szCs w:val="22"/>
              </w:rPr>
            </w:pPr>
            <w:r w:rsidRPr="00F0483C">
              <w:rPr>
                <w:color w:val="000000"/>
                <w:sz w:val="20"/>
                <w:szCs w:val="22"/>
              </w:rPr>
              <w:t>n=20</w:t>
            </w:r>
          </w:p>
        </w:tc>
      </w:tr>
      <w:tr w:rsidR="002A5F74" w:rsidRPr="00F0483C" w:rsidTr="00B90907">
        <w:trPr>
          <w:jc w:val="center"/>
        </w:trPr>
        <w:tc>
          <w:tcPr>
            <w:tcW w:w="677" w:type="pct"/>
            <w:vAlign w:val="center"/>
          </w:tcPr>
          <w:p w:rsidR="002A5F74" w:rsidRPr="00F0483C" w:rsidRDefault="002A5F74" w:rsidP="00F0483C">
            <w:pPr>
              <w:autoSpaceDE w:val="0"/>
              <w:autoSpaceDN w:val="0"/>
              <w:adjustRightInd w:val="0"/>
              <w:snapToGrid w:val="0"/>
              <w:jc w:val="center"/>
              <w:rPr>
                <w:color w:val="000000"/>
                <w:sz w:val="20"/>
                <w:szCs w:val="22"/>
              </w:rPr>
            </w:pPr>
            <w:r w:rsidRPr="00F0483C">
              <w:rPr>
                <w:color w:val="000000"/>
                <w:sz w:val="20"/>
                <w:szCs w:val="22"/>
              </w:rPr>
              <w:t>Zn</w:t>
            </w:r>
          </w:p>
        </w:tc>
        <w:tc>
          <w:tcPr>
            <w:tcW w:w="1008" w:type="pct"/>
            <w:vAlign w:val="center"/>
          </w:tcPr>
          <w:p w:rsidR="002A5F74" w:rsidRPr="00F0483C" w:rsidRDefault="00B36469" w:rsidP="00F0483C">
            <w:pPr>
              <w:autoSpaceDE w:val="0"/>
              <w:autoSpaceDN w:val="0"/>
              <w:adjustRightInd w:val="0"/>
              <w:snapToGrid w:val="0"/>
              <w:jc w:val="center"/>
              <w:rPr>
                <w:color w:val="000000"/>
                <w:sz w:val="20"/>
                <w:szCs w:val="22"/>
              </w:rPr>
            </w:pPr>
            <w:r w:rsidRPr="00F0483C">
              <w:rPr>
                <w:color w:val="000000"/>
                <w:sz w:val="20"/>
                <w:szCs w:val="22"/>
              </w:rPr>
              <w:t>0.11±0.01</w:t>
            </w:r>
          </w:p>
        </w:tc>
        <w:tc>
          <w:tcPr>
            <w:tcW w:w="1008" w:type="pct"/>
            <w:vAlign w:val="center"/>
          </w:tcPr>
          <w:p w:rsidR="002A5F74" w:rsidRPr="00F0483C" w:rsidRDefault="00F665B8" w:rsidP="00F0483C">
            <w:pPr>
              <w:autoSpaceDE w:val="0"/>
              <w:autoSpaceDN w:val="0"/>
              <w:adjustRightInd w:val="0"/>
              <w:snapToGrid w:val="0"/>
              <w:jc w:val="center"/>
              <w:rPr>
                <w:color w:val="000000"/>
                <w:sz w:val="20"/>
                <w:szCs w:val="22"/>
              </w:rPr>
            </w:pPr>
            <w:r w:rsidRPr="00F0483C">
              <w:rPr>
                <w:color w:val="000000"/>
                <w:sz w:val="20"/>
                <w:szCs w:val="22"/>
              </w:rPr>
              <w:t>0.08±0.04</w:t>
            </w:r>
          </w:p>
        </w:tc>
        <w:tc>
          <w:tcPr>
            <w:tcW w:w="1008" w:type="pct"/>
            <w:vAlign w:val="center"/>
          </w:tcPr>
          <w:p w:rsidR="002A5F74" w:rsidRPr="00F0483C" w:rsidRDefault="00E02C41" w:rsidP="00F0483C">
            <w:pPr>
              <w:autoSpaceDE w:val="0"/>
              <w:autoSpaceDN w:val="0"/>
              <w:adjustRightInd w:val="0"/>
              <w:snapToGrid w:val="0"/>
              <w:jc w:val="center"/>
              <w:rPr>
                <w:color w:val="000000"/>
                <w:sz w:val="20"/>
                <w:szCs w:val="22"/>
              </w:rPr>
            </w:pPr>
            <w:r w:rsidRPr="00F0483C">
              <w:rPr>
                <w:color w:val="000000"/>
                <w:sz w:val="20"/>
                <w:szCs w:val="22"/>
              </w:rPr>
              <w:t>0.09</w:t>
            </w:r>
            <w:r w:rsidR="002A5F74" w:rsidRPr="00F0483C">
              <w:rPr>
                <w:color w:val="000000"/>
                <w:sz w:val="20"/>
                <w:szCs w:val="22"/>
              </w:rPr>
              <w:t>±0.01</w:t>
            </w:r>
          </w:p>
        </w:tc>
        <w:tc>
          <w:tcPr>
            <w:tcW w:w="1299" w:type="pct"/>
            <w:vAlign w:val="center"/>
          </w:tcPr>
          <w:p w:rsidR="002A5F74" w:rsidRPr="00F0483C" w:rsidRDefault="00E02C41" w:rsidP="00F0483C">
            <w:pPr>
              <w:autoSpaceDE w:val="0"/>
              <w:autoSpaceDN w:val="0"/>
              <w:adjustRightInd w:val="0"/>
              <w:snapToGrid w:val="0"/>
              <w:jc w:val="center"/>
              <w:rPr>
                <w:color w:val="000000"/>
                <w:sz w:val="20"/>
                <w:szCs w:val="22"/>
              </w:rPr>
            </w:pPr>
            <w:r w:rsidRPr="00F0483C">
              <w:rPr>
                <w:color w:val="000000"/>
                <w:sz w:val="20"/>
                <w:szCs w:val="22"/>
              </w:rPr>
              <w:t>0.28±0.01</w:t>
            </w:r>
          </w:p>
        </w:tc>
      </w:tr>
      <w:tr w:rsidR="002A5F74" w:rsidRPr="00F0483C" w:rsidTr="00B90907">
        <w:trPr>
          <w:jc w:val="center"/>
        </w:trPr>
        <w:tc>
          <w:tcPr>
            <w:tcW w:w="677" w:type="pct"/>
            <w:vAlign w:val="center"/>
          </w:tcPr>
          <w:p w:rsidR="002A5F74" w:rsidRPr="00F0483C" w:rsidRDefault="002A5F74" w:rsidP="00F0483C">
            <w:pPr>
              <w:autoSpaceDE w:val="0"/>
              <w:autoSpaceDN w:val="0"/>
              <w:adjustRightInd w:val="0"/>
              <w:snapToGrid w:val="0"/>
              <w:jc w:val="center"/>
              <w:rPr>
                <w:color w:val="000000"/>
                <w:sz w:val="20"/>
                <w:szCs w:val="22"/>
              </w:rPr>
            </w:pPr>
            <w:r w:rsidRPr="00F0483C">
              <w:rPr>
                <w:color w:val="000000"/>
                <w:sz w:val="20"/>
                <w:szCs w:val="22"/>
              </w:rPr>
              <w:t>Cu</w:t>
            </w:r>
          </w:p>
        </w:tc>
        <w:tc>
          <w:tcPr>
            <w:tcW w:w="1008" w:type="pct"/>
            <w:vAlign w:val="center"/>
          </w:tcPr>
          <w:p w:rsidR="002A5F74" w:rsidRPr="00F0483C" w:rsidRDefault="00FB4EAC" w:rsidP="00F0483C">
            <w:pPr>
              <w:autoSpaceDE w:val="0"/>
              <w:autoSpaceDN w:val="0"/>
              <w:adjustRightInd w:val="0"/>
              <w:snapToGrid w:val="0"/>
              <w:jc w:val="center"/>
              <w:rPr>
                <w:color w:val="000000"/>
                <w:sz w:val="20"/>
                <w:szCs w:val="22"/>
              </w:rPr>
            </w:pPr>
            <w:r w:rsidRPr="00F0483C">
              <w:rPr>
                <w:color w:val="000000"/>
                <w:sz w:val="20"/>
                <w:szCs w:val="22"/>
              </w:rPr>
              <w:t>0.03±0.02</w:t>
            </w:r>
          </w:p>
        </w:tc>
        <w:tc>
          <w:tcPr>
            <w:tcW w:w="1008" w:type="pct"/>
            <w:vAlign w:val="center"/>
          </w:tcPr>
          <w:p w:rsidR="002A5F74" w:rsidRPr="00F0483C" w:rsidRDefault="002A5F74" w:rsidP="00F0483C">
            <w:pPr>
              <w:autoSpaceDE w:val="0"/>
              <w:autoSpaceDN w:val="0"/>
              <w:adjustRightInd w:val="0"/>
              <w:snapToGrid w:val="0"/>
              <w:jc w:val="center"/>
              <w:rPr>
                <w:color w:val="000000"/>
                <w:sz w:val="20"/>
                <w:szCs w:val="22"/>
              </w:rPr>
            </w:pPr>
            <w:r w:rsidRPr="00F0483C">
              <w:rPr>
                <w:color w:val="000000"/>
                <w:sz w:val="20"/>
                <w:szCs w:val="22"/>
              </w:rPr>
              <w:t>0.01±0.00</w:t>
            </w:r>
          </w:p>
        </w:tc>
        <w:tc>
          <w:tcPr>
            <w:tcW w:w="1008" w:type="pct"/>
            <w:vAlign w:val="center"/>
          </w:tcPr>
          <w:p w:rsidR="002A5F74" w:rsidRPr="00F0483C" w:rsidRDefault="004701E6" w:rsidP="00F0483C">
            <w:pPr>
              <w:autoSpaceDE w:val="0"/>
              <w:autoSpaceDN w:val="0"/>
              <w:adjustRightInd w:val="0"/>
              <w:snapToGrid w:val="0"/>
              <w:jc w:val="center"/>
              <w:rPr>
                <w:color w:val="000000"/>
                <w:sz w:val="20"/>
                <w:szCs w:val="22"/>
              </w:rPr>
            </w:pPr>
            <w:r w:rsidRPr="00F0483C">
              <w:rPr>
                <w:color w:val="000000"/>
                <w:sz w:val="20"/>
                <w:szCs w:val="22"/>
              </w:rPr>
              <w:t>0.02±0.01</w:t>
            </w:r>
          </w:p>
        </w:tc>
        <w:tc>
          <w:tcPr>
            <w:tcW w:w="1299" w:type="pct"/>
            <w:vAlign w:val="center"/>
          </w:tcPr>
          <w:p w:rsidR="002A5F74" w:rsidRPr="00F0483C" w:rsidRDefault="00273F42" w:rsidP="00F0483C">
            <w:pPr>
              <w:autoSpaceDE w:val="0"/>
              <w:autoSpaceDN w:val="0"/>
              <w:adjustRightInd w:val="0"/>
              <w:snapToGrid w:val="0"/>
              <w:jc w:val="center"/>
              <w:rPr>
                <w:color w:val="000000"/>
                <w:sz w:val="20"/>
                <w:szCs w:val="22"/>
              </w:rPr>
            </w:pPr>
            <w:r w:rsidRPr="00F0483C">
              <w:rPr>
                <w:color w:val="000000"/>
                <w:sz w:val="20"/>
                <w:szCs w:val="22"/>
              </w:rPr>
              <w:t>0.06</w:t>
            </w:r>
            <w:r w:rsidR="002A5F74" w:rsidRPr="00F0483C">
              <w:rPr>
                <w:color w:val="000000"/>
                <w:sz w:val="20"/>
                <w:szCs w:val="22"/>
              </w:rPr>
              <w:t>±0.01</w:t>
            </w:r>
          </w:p>
        </w:tc>
      </w:tr>
      <w:tr w:rsidR="002A5F74" w:rsidRPr="00F0483C" w:rsidTr="00B90907">
        <w:trPr>
          <w:jc w:val="center"/>
        </w:trPr>
        <w:tc>
          <w:tcPr>
            <w:tcW w:w="677" w:type="pct"/>
            <w:vAlign w:val="center"/>
          </w:tcPr>
          <w:p w:rsidR="002A5F74" w:rsidRPr="00F0483C" w:rsidRDefault="002A5F74" w:rsidP="00F0483C">
            <w:pPr>
              <w:autoSpaceDE w:val="0"/>
              <w:autoSpaceDN w:val="0"/>
              <w:adjustRightInd w:val="0"/>
              <w:snapToGrid w:val="0"/>
              <w:jc w:val="center"/>
              <w:rPr>
                <w:color w:val="000000"/>
                <w:sz w:val="20"/>
                <w:szCs w:val="22"/>
              </w:rPr>
            </w:pPr>
            <w:r w:rsidRPr="00F0483C">
              <w:rPr>
                <w:color w:val="000000"/>
                <w:sz w:val="20"/>
                <w:szCs w:val="22"/>
              </w:rPr>
              <w:t>Co</w:t>
            </w:r>
          </w:p>
        </w:tc>
        <w:tc>
          <w:tcPr>
            <w:tcW w:w="1008" w:type="pct"/>
            <w:vAlign w:val="center"/>
          </w:tcPr>
          <w:p w:rsidR="002A5F74" w:rsidRPr="00F0483C" w:rsidRDefault="00FB4EAC" w:rsidP="00F0483C">
            <w:pPr>
              <w:autoSpaceDE w:val="0"/>
              <w:autoSpaceDN w:val="0"/>
              <w:adjustRightInd w:val="0"/>
              <w:snapToGrid w:val="0"/>
              <w:jc w:val="center"/>
              <w:rPr>
                <w:color w:val="000000"/>
                <w:sz w:val="20"/>
                <w:szCs w:val="22"/>
              </w:rPr>
            </w:pPr>
            <w:proofErr w:type="spellStart"/>
            <w:r w:rsidRPr="00F0483C">
              <w:rPr>
                <w:color w:val="000000"/>
                <w:sz w:val="20"/>
                <w:szCs w:val="22"/>
              </w:rPr>
              <w:t>n.d</w:t>
            </w:r>
            <w:proofErr w:type="spellEnd"/>
          </w:p>
        </w:tc>
        <w:tc>
          <w:tcPr>
            <w:tcW w:w="1008" w:type="pct"/>
            <w:vAlign w:val="center"/>
          </w:tcPr>
          <w:p w:rsidR="002A5F74" w:rsidRPr="00F0483C" w:rsidRDefault="0085043B" w:rsidP="00F0483C">
            <w:pPr>
              <w:autoSpaceDE w:val="0"/>
              <w:autoSpaceDN w:val="0"/>
              <w:adjustRightInd w:val="0"/>
              <w:snapToGrid w:val="0"/>
              <w:jc w:val="center"/>
              <w:rPr>
                <w:color w:val="000000"/>
                <w:sz w:val="20"/>
                <w:szCs w:val="22"/>
              </w:rPr>
            </w:pPr>
            <w:r w:rsidRPr="00F0483C">
              <w:rPr>
                <w:color w:val="000000"/>
                <w:sz w:val="20"/>
                <w:szCs w:val="22"/>
              </w:rPr>
              <w:t>0.05</w:t>
            </w:r>
            <w:r w:rsidR="002A5F74" w:rsidRPr="00F0483C">
              <w:rPr>
                <w:color w:val="000000"/>
                <w:sz w:val="20"/>
                <w:szCs w:val="22"/>
              </w:rPr>
              <w:t>±0.00</w:t>
            </w:r>
          </w:p>
        </w:tc>
        <w:tc>
          <w:tcPr>
            <w:tcW w:w="1008" w:type="pct"/>
            <w:vAlign w:val="center"/>
          </w:tcPr>
          <w:p w:rsidR="002A5F74" w:rsidRPr="00F0483C" w:rsidRDefault="000E1A8D" w:rsidP="00F0483C">
            <w:pPr>
              <w:autoSpaceDE w:val="0"/>
              <w:autoSpaceDN w:val="0"/>
              <w:adjustRightInd w:val="0"/>
              <w:snapToGrid w:val="0"/>
              <w:jc w:val="center"/>
              <w:rPr>
                <w:color w:val="000000"/>
                <w:sz w:val="20"/>
                <w:szCs w:val="22"/>
              </w:rPr>
            </w:pPr>
            <w:proofErr w:type="spellStart"/>
            <w:r w:rsidRPr="00F0483C">
              <w:rPr>
                <w:color w:val="000000"/>
                <w:sz w:val="20"/>
                <w:szCs w:val="22"/>
              </w:rPr>
              <w:t>n.d</w:t>
            </w:r>
            <w:proofErr w:type="spellEnd"/>
          </w:p>
        </w:tc>
        <w:tc>
          <w:tcPr>
            <w:tcW w:w="1299" w:type="pct"/>
            <w:vAlign w:val="center"/>
          </w:tcPr>
          <w:p w:rsidR="002A5F74" w:rsidRPr="00F0483C" w:rsidRDefault="000E1A8D" w:rsidP="00F0483C">
            <w:pPr>
              <w:autoSpaceDE w:val="0"/>
              <w:autoSpaceDN w:val="0"/>
              <w:adjustRightInd w:val="0"/>
              <w:snapToGrid w:val="0"/>
              <w:jc w:val="center"/>
              <w:rPr>
                <w:color w:val="000000"/>
                <w:sz w:val="20"/>
                <w:szCs w:val="22"/>
              </w:rPr>
            </w:pPr>
            <w:r w:rsidRPr="00F0483C">
              <w:rPr>
                <w:color w:val="000000"/>
                <w:sz w:val="20"/>
                <w:szCs w:val="22"/>
              </w:rPr>
              <w:t>0.05±0.02</w:t>
            </w:r>
          </w:p>
        </w:tc>
      </w:tr>
      <w:tr w:rsidR="002A5F74" w:rsidRPr="00F0483C" w:rsidTr="00B90907">
        <w:trPr>
          <w:jc w:val="center"/>
        </w:trPr>
        <w:tc>
          <w:tcPr>
            <w:tcW w:w="677" w:type="pct"/>
            <w:vAlign w:val="center"/>
          </w:tcPr>
          <w:p w:rsidR="002A5F74" w:rsidRPr="00F0483C" w:rsidRDefault="002A5F74" w:rsidP="00F0483C">
            <w:pPr>
              <w:autoSpaceDE w:val="0"/>
              <w:autoSpaceDN w:val="0"/>
              <w:adjustRightInd w:val="0"/>
              <w:snapToGrid w:val="0"/>
              <w:jc w:val="center"/>
              <w:rPr>
                <w:color w:val="000000"/>
                <w:sz w:val="20"/>
                <w:szCs w:val="22"/>
              </w:rPr>
            </w:pPr>
            <w:r w:rsidRPr="00F0483C">
              <w:rPr>
                <w:color w:val="000000"/>
                <w:sz w:val="20"/>
                <w:szCs w:val="22"/>
              </w:rPr>
              <w:t>Cr</w:t>
            </w:r>
          </w:p>
        </w:tc>
        <w:tc>
          <w:tcPr>
            <w:tcW w:w="1008" w:type="pct"/>
            <w:vAlign w:val="center"/>
          </w:tcPr>
          <w:p w:rsidR="002A5F74" w:rsidRPr="00F0483C" w:rsidRDefault="00FB4EAC" w:rsidP="00F0483C">
            <w:pPr>
              <w:autoSpaceDE w:val="0"/>
              <w:autoSpaceDN w:val="0"/>
              <w:adjustRightInd w:val="0"/>
              <w:snapToGrid w:val="0"/>
              <w:jc w:val="center"/>
              <w:rPr>
                <w:color w:val="000000"/>
                <w:sz w:val="20"/>
                <w:szCs w:val="22"/>
              </w:rPr>
            </w:pPr>
            <w:r w:rsidRPr="00F0483C">
              <w:rPr>
                <w:color w:val="000000"/>
                <w:sz w:val="20"/>
                <w:szCs w:val="22"/>
              </w:rPr>
              <w:t>0.11±0.02</w:t>
            </w:r>
          </w:p>
        </w:tc>
        <w:tc>
          <w:tcPr>
            <w:tcW w:w="1008" w:type="pct"/>
            <w:vAlign w:val="center"/>
          </w:tcPr>
          <w:p w:rsidR="002A5F74" w:rsidRPr="00F0483C" w:rsidRDefault="002A5F74" w:rsidP="00F0483C">
            <w:pPr>
              <w:autoSpaceDE w:val="0"/>
              <w:autoSpaceDN w:val="0"/>
              <w:adjustRightInd w:val="0"/>
              <w:snapToGrid w:val="0"/>
              <w:jc w:val="center"/>
              <w:rPr>
                <w:color w:val="000000"/>
                <w:sz w:val="20"/>
                <w:szCs w:val="22"/>
              </w:rPr>
            </w:pPr>
            <w:r w:rsidRPr="00F0483C">
              <w:rPr>
                <w:color w:val="000000"/>
                <w:sz w:val="20"/>
                <w:szCs w:val="22"/>
              </w:rPr>
              <w:t>0.02±0.00</w:t>
            </w:r>
          </w:p>
        </w:tc>
        <w:tc>
          <w:tcPr>
            <w:tcW w:w="1008" w:type="pct"/>
            <w:vAlign w:val="center"/>
          </w:tcPr>
          <w:p w:rsidR="002A5F74" w:rsidRPr="00F0483C" w:rsidRDefault="000417EE" w:rsidP="00F0483C">
            <w:pPr>
              <w:autoSpaceDE w:val="0"/>
              <w:autoSpaceDN w:val="0"/>
              <w:adjustRightInd w:val="0"/>
              <w:snapToGrid w:val="0"/>
              <w:jc w:val="center"/>
              <w:rPr>
                <w:color w:val="000000"/>
                <w:sz w:val="20"/>
                <w:szCs w:val="22"/>
              </w:rPr>
            </w:pPr>
            <w:r w:rsidRPr="00F0483C">
              <w:rPr>
                <w:color w:val="000000"/>
                <w:sz w:val="20"/>
                <w:szCs w:val="22"/>
              </w:rPr>
              <w:t>0.01</w:t>
            </w:r>
            <w:r w:rsidR="008915D8" w:rsidRPr="00F0483C">
              <w:rPr>
                <w:color w:val="000000"/>
                <w:sz w:val="20"/>
                <w:szCs w:val="22"/>
              </w:rPr>
              <w:t>±0.00</w:t>
            </w:r>
          </w:p>
        </w:tc>
        <w:tc>
          <w:tcPr>
            <w:tcW w:w="1299" w:type="pct"/>
            <w:vAlign w:val="center"/>
          </w:tcPr>
          <w:p w:rsidR="002A5F74" w:rsidRPr="00F0483C" w:rsidRDefault="000417EE" w:rsidP="00F0483C">
            <w:pPr>
              <w:autoSpaceDE w:val="0"/>
              <w:autoSpaceDN w:val="0"/>
              <w:adjustRightInd w:val="0"/>
              <w:snapToGrid w:val="0"/>
              <w:jc w:val="center"/>
              <w:rPr>
                <w:color w:val="000000"/>
                <w:sz w:val="20"/>
                <w:szCs w:val="22"/>
              </w:rPr>
            </w:pPr>
            <w:r w:rsidRPr="00F0483C">
              <w:rPr>
                <w:color w:val="000000"/>
                <w:sz w:val="20"/>
                <w:szCs w:val="22"/>
              </w:rPr>
              <w:t>0.12±0.06</w:t>
            </w:r>
          </w:p>
        </w:tc>
      </w:tr>
      <w:tr w:rsidR="002A5F74" w:rsidRPr="00F0483C" w:rsidTr="00B90907">
        <w:trPr>
          <w:jc w:val="center"/>
        </w:trPr>
        <w:tc>
          <w:tcPr>
            <w:tcW w:w="677" w:type="pct"/>
            <w:vAlign w:val="center"/>
          </w:tcPr>
          <w:p w:rsidR="002A5F74" w:rsidRPr="00F0483C" w:rsidRDefault="002A5F74" w:rsidP="00F0483C">
            <w:pPr>
              <w:autoSpaceDE w:val="0"/>
              <w:autoSpaceDN w:val="0"/>
              <w:adjustRightInd w:val="0"/>
              <w:snapToGrid w:val="0"/>
              <w:jc w:val="center"/>
              <w:rPr>
                <w:color w:val="000000"/>
                <w:sz w:val="20"/>
                <w:szCs w:val="22"/>
              </w:rPr>
            </w:pPr>
            <w:r w:rsidRPr="00F0483C">
              <w:rPr>
                <w:color w:val="000000"/>
                <w:sz w:val="20"/>
                <w:szCs w:val="22"/>
              </w:rPr>
              <w:t>Ni</w:t>
            </w:r>
          </w:p>
        </w:tc>
        <w:tc>
          <w:tcPr>
            <w:tcW w:w="1008" w:type="pct"/>
            <w:vAlign w:val="center"/>
          </w:tcPr>
          <w:p w:rsidR="002A5F74" w:rsidRPr="00F0483C" w:rsidRDefault="00FB4EAC" w:rsidP="00F0483C">
            <w:pPr>
              <w:autoSpaceDE w:val="0"/>
              <w:autoSpaceDN w:val="0"/>
              <w:adjustRightInd w:val="0"/>
              <w:snapToGrid w:val="0"/>
              <w:jc w:val="center"/>
              <w:rPr>
                <w:color w:val="000000"/>
                <w:sz w:val="20"/>
                <w:szCs w:val="22"/>
              </w:rPr>
            </w:pPr>
            <w:proofErr w:type="spellStart"/>
            <w:r w:rsidRPr="00F0483C">
              <w:rPr>
                <w:color w:val="000000"/>
                <w:sz w:val="20"/>
                <w:szCs w:val="22"/>
              </w:rPr>
              <w:t>n.d</w:t>
            </w:r>
            <w:proofErr w:type="spellEnd"/>
          </w:p>
        </w:tc>
        <w:tc>
          <w:tcPr>
            <w:tcW w:w="1008" w:type="pct"/>
            <w:vAlign w:val="center"/>
          </w:tcPr>
          <w:p w:rsidR="002A5F74" w:rsidRPr="00F0483C" w:rsidRDefault="00C31C9A" w:rsidP="00F0483C">
            <w:pPr>
              <w:autoSpaceDE w:val="0"/>
              <w:autoSpaceDN w:val="0"/>
              <w:adjustRightInd w:val="0"/>
              <w:snapToGrid w:val="0"/>
              <w:jc w:val="center"/>
              <w:rPr>
                <w:color w:val="000000"/>
                <w:sz w:val="20"/>
                <w:szCs w:val="22"/>
              </w:rPr>
            </w:pPr>
            <w:proofErr w:type="spellStart"/>
            <w:r w:rsidRPr="00F0483C">
              <w:rPr>
                <w:color w:val="000000"/>
                <w:sz w:val="20"/>
                <w:szCs w:val="22"/>
              </w:rPr>
              <w:t>n.d</w:t>
            </w:r>
            <w:proofErr w:type="spellEnd"/>
          </w:p>
        </w:tc>
        <w:tc>
          <w:tcPr>
            <w:tcW w:w="1008" w:type="pct"/>
            <w:vAlign w:val="center"/>
          </w:tcPr>
          <w:p w:rsidR="002A5F74" w:rsidRPr="00F0483C" w:rsidRDefault="002A5F74" w:rsidP="00F0483C">
            <w:pPr>
              <w:autoSpaceDE w:val="0"/>
              <w:autoSpaceDN w:val="0"/>
              <w:adjustRightInd w:val="0"/>
              <w:snapToGrid w:val="0"/>
              <w:jc w:val="center"/>
              <w:rPr>
                <w:color w:val="000000"/>
                <w:sz w:val="20"/>
                <w:szCs w:val="22"/>
              </w:rPr>
            </w:pPr>
            <w:proofErr w:type="spellStart"/>
            <w:r w:rsidRPr="00F0483C">
              <w:rPr>
                <w:color w:val="000000"/>
                <w:sz w:val="20"/>
                <w:szCs w:val="22"/>
              </w:rPr>
              <w:t>n.d</w:t>
            </w:r>
            <w:proofErr w:type="spellEnd"/>
          </w:p>
        </w:tc>
        <w:tc>
          <w:tcPr>
            <w:tcW w:w="1299" w:type="pct"/>
            <w:vAlign w:val="center"/>
          </w:tcPr>
          <w:p w:rsidR="002A5F74" w:rsidRPr="00F0483C" w:rsidRDefault="00C31C9A" w:rsidP="00F0483C">
            <w:pPr>
              <w:autoSpaceDE w:val="0"/>
              <w:autoSpaceDN w:val="0"/>
              <w:adjustRightInd w:val="0"/>
              <w:snapToGrid w:val="0"/>
              <w:jc w:val="center"/>
              <w:rPr>
                <w:color w:val="000000"/>
                <w:sz w:val="20"/>
                <w:szCs w:val="22"/>
              </w:rPr>
            </w:pPr>
            <w:proofErr w:type="spellStart"/>
            <w:r w:rsidRPr="00F0483C">
              <w:rPr>
                <w:color w:val="000000"/>
                <w:sz w:val="20"/>
                <w:szCs w:val="22"/>
              </w:rPr>
              <w:t>n.d</w:t>
            </w:r>
            <w:proofErr w:type="spellEnd"/>
          </w:p>
        </w:tc>
      </w:tr>
      <w:tr w:rsidR="002A5F74" w:rsidRPr="00F0483C" w:rsidTr="00B90907">
        <w:trPr>
          <w:jc w:val="center"/>
        </w:trPr>
        <w:tc>
          <w:tcPr>
            <w:tcW w:w="677" w:type="pct"/>
            <w:vAlign w:val="center"/>
          </w:tcPr>
          <w:p w:rsidR="002A5F74" w:rsidRPr="00F0483C" w:rsidRDefault="002A5F74" w:rsidP="00F0483C">
            <w:pPr>
              <w:autoSpaceDE w:val="0"/>
              <w:autoSpaceDN w:val="0"/>
              <w:adjustRightInd w:val="0"/>
              <w:snapToGrid w:val="0"/>
              <w:jc w:val="center"/>
              <w:rPr>
                <w:color w:val="000000"/>
                <w:sz w:val="20"/>
                <w:szCs w:val="22"/>
              </w:rPr>
            </w:pPr>
            <w:proofErr w:type="spellStart"/>
            <w:r w:rsidRPr="00F0483C">
              <w:rPr>
                <w:color w:val="000000"/>
                <w:sz w:val="20"/>
                <w:szCs w:val="22"/>
              </w:rPr>
              <w:t>Pb</w:t>
            </w:r>
            <w:proofErr w:type="spellEnd"/>
          </w:p>
        </w:tc>
        <w:tc>
          <w:tcPr>
            <w:tcW w:w="1008" w:type="pct"/>
            <w:vAlign w:val="center"/>
          </w:tcPr>
          <w:p w:rsidR="002A5F74" w:rsidRPr="00F0483C" w:rsidRDefault="00FB4EAC" w:rsidP="00F0483C">
            <w:pPr>
              <w:autoSpaceDE w:val="0"/>
              <w:autoSpaceDN w:val="0"/>
              <w:adjustRightInd w:val="0"/>
              <w:snapToGrid w:val="0"/>
              <w:jc w:val="center"/>
              <w:rPr>
                <w:color w:val="000000"/>
                <w:sz w:val="20"/>
                <w:szCs w:val="22"/>
              </w:rPr>
            </w:pPr>
            <w:r w:rsidRPr="00F0483C">
              <w:rPr>
                <w:color w:val="000000"/>
                <w:sz w:val="20"/>
                <w:szCs w:val="22"/>
              </w:rPr>
              <w:t>0.05±0.00</w:t>
            </w:r>
          </w:p>
        </w:tc>
        <w:tc>
          <w:tcPr>
            <w:tcW w:w="1008" w:type="pct"/>
            <w:vAlign w:val="center"/>
          </w:tcPr>
          <w:p w:rsidR="002A5F74" w:rsidRPr="00F0483C" w:rsidRDefault="00C31C9A" w:rsidP="00F0483C">
            <w:pPr>
              <w:autoSpaceDE w:val="0"/>
              <w:autoSpaceDN w:val="0"/>
              <w:adjustRightInd w:val="0"/>
              <w:snapToGrid w:val="0"/>
              <w:jc w:val="center"/>
              <w:rPr>
                <w:color w:val="000000"/>
                <w:sz w:val="20"/>
                <w:szCs w:val="22"/>
              </w:rPr>
            </w:pPr>
            <w:r w:rsidRPr="00F0483C">
              <w:rPr>
                <w:color w:val="000000"/>
                <w:sz w:val="20"/>
                <w:szCs w:val="22"/>
              </w:rPr>
              <w:t>0.1</w:t>
            </w:r>
            <w:r w:rsidR="002A5F74" w:rsidRPr="00F0483C">
              <w:rPr>
                <w:color w:val="000000"/>
                <w:sz w:val="20"/>
                <w:szCs w:val="22"/>
              </w:rPr>
              <w:t>±0.02</w:t>
            </w:r>
          </w:p>
        </w:tc>
        <w:tc>
          <w:tcPr>
            <w:tcW w:w="1008" w:type="pct"/>
            <w:vAlign w:val="center"/>
          </w:tcPr>
          <w:p w:rsidR="002A5F74" w:rsidRPr="00F0483C" w:rsidRDefault="002A5F74" w:rsidP="00F0483C">
            <w:pPr>
              <w:autoSpaceDE w:val="0"/>
              <w:autoSpaceDN w:val="0"/>
              <w:adjustRightInd w:val="0"/>
              <w:snapToGrid w:val="0"/>
              <w:jc w:val="center"/>
              <w:rPr>
                <w:color w:val="000000"/>
                <w:sz w:val="20"/>
                <w:szCs w:val="22"/>
              </w:rPr>
            </w:pPr>
            <w:r w:rsidRPr="00F0483C">
              <w:rPr>
                <w:color w:val="000000"/>
                <w:sz w:val="20"/>
                <w:szCs w:val="22"/>
              </w:rPr>
              <w:t>0.</w:t>
            </w:r>
            <w:r w:rsidR="00C31C9A" w:rsidRPr="00F0483C">
              <w:rPr>
                <w:color w:val="000000"/>
                <w:sz w:val="20"/>
                <w:szCs w:val="22"/>
              </w:rPr>
              <w:t>0</w:t>
            </w:r>
            <w:r w:rsidRPr="00F0483C">
              <w:rPr>
                <w:color w:val="000000"/>
                <w:sz w:val="20"/>
                <w:szCs w:val="22"/>
              </w:rPr>
              <w:t>1±0.05</w:t>
            </w:r>
          </w:p>
        </w:tc>
        <w:tc>
          <w:tcPr>
            <w:tcW w:w="1299" w:type="pct"/>
            <w:vAlign w:val="center"/>
          </w:tcPr>
          <w:p w:rsidR="002A5F74" w:rsidRPr="00F0483C" w:rsidRDefault="00C31C9A" w:rsidP="00F0483C">
            <w:pPr>
              <w:autoSpaceDE w:val="0"/>
              <w:autoSpaceDN w:val="0"/>
              <w:adjustRightInd w:val="0"/>
              <w:snapToGrid w:val="0"/>
              <w:jc w:val="center"/>
              <w:rPr>
                <w:color w:val="000000"/>
                <w:sz w:val="20"/>
                <w:szCs w:val="22"/>
              </w:rPr>
            </w:pPr>
            <w:r w:rsidRPr="00F0483C">
              <w:rPr>
                <w:color w:val="000000"/>
                <w:sz w:val="20"/>
                <w:szCs w:val="22"/>
              </w:rPr>
              <w:t>0.16±0.04</w:t>
            </w:r>
          </w:p>
        </w:tc>
      </w:tr>
      <w:tr w:rsidR="002A5F74" w:rsidRPr="00F0483C" w:rsidTr="00B90907">
        <w:trPr>
          <w:jc w:val="center"/>
        </w:trPr>
        <w:tc>
          <w:tcPr>
            <w:tcW w:w="677" w:type="pct"/>
            <w:vAlign w:val="center"/>
          </w:tcPr>
          <w:p w:rsidR="002A5F74" w:rsidRPr="00F0483C" w:rsidRDefault="002A5F74" w:rsidP="00F0483C">
            <w:pPr>
              <w:autoSpaceDE w:val="0"/>
              <w:autoSpaceDN w:val="0"/>
              <w:adjustRightInd w:val="0"/>
              <w:snapToGrid w:val="0"/>
              <w:jc w:val="center"/>
              <w:rPr>
                <w:color w:val="000000"/>
                <w:sz w:val="20"/>
                <w:szCs w:val="22"/>
              </w:rPr>
            </w:pPr>
            <w:proofErr w:type="spellStart"/>
            <w:r w:rsidRPr="00F0483C">
              <w:rPr>
                <w:color w:val="000000"/>
                <w:sz w:val="20"/>
                <w:szCs w:val="22"/>
              </w:rPr>
              <w:t>Cd</w:t>
            </w:r>
            <w:proofErr w:type="spellEnd"/>
          </w:p>
        </w:tc>
        <w:tc>
          <w:tcPr>
            <w:tcW w:w="1008" w:type="pct"/>
            <w:vAlign w:val="center"/>
          </w:tcPr>
          <w:p w:rsidR="002A5F74" w:rsidRPr="00F0483C" w:rsidRDefault="002A5F74" w:rsidP="00F0483C">
            <w:pPr>
              <w:autoSpaceDE w:val="0"/>
              <w:autoSpaceDN w:val="0"/>
              <w:adjustRightInd w:val="0"/>
              <w:snapToGrid w:val="0"/>
              <w:jc w:val="center"/>
              <w:rPr>
                <w:color w:val="000000"/>
                <w:sz w:val="20"/>
                <w:szCs w:val="22"/>
              </w:rPr>
            </w:pPr>
            <w:proofErr w:type="spellStart"/>
            <w:r w:rsidRPr="00F0483C">
              <w:rPr>
                <w:color w:val="000000"/>
                <w:sz w:val="20"/>
                <w:szCs w:val="22"/>
              </w:rPr>
              <w:t>n.d</w:t>
            </w:r>
            <w:proofErr w:type="spellEnd"/>
          </w:p>
        </w:tc>
        <w:tc>
          <w:tcPr>
            <w:tcW w:w="1008" w:type="pct"/>
            <w:vAlign w:val="center"/>
          </w:tcPr>
          <w:p w:rsidR="002A5F74" w:rsidRPr="00F0483C" w:rsidRDefault="00FB4EAC" w:rsidP="00F0483C">
            <w:pPr>
              <w:autoSpaceDE w:val="0"/>
              <w:autoSpaceDN w:val="0"/>
              <w:adjustRightInd w:val="0"/>
              <w:snapToGrid w:val="0"/>
              <w:jc w:val="center"/>
              <w:rPr>
                <w:color w:val="000000"/>
                <w:sz w:val="20"/>
                <w:szCs w:val="22"/>
              </w:rPr>
            </w:pPr>
            <w:proofErr w:type="spellStart"/>
            <w:r w:rsidRPr="00F0483C">
              <w:rPr>
                <w:color w:val="000000"/>
                <w:sz w:val="20"/>
                <w:szCs w:val="22"/>
              </w:rPr>
              <w:t>n.d</w:t>
            </w:r>
            <w:proofErr w:type="spellEnd"/>
          </w:p>
        </w:tc>
        <w:tc>
          <w:tcPr>
            <w:tcW w:w="1008" w:type="pct"/>
            <w:vAlign w:val="center"/>
          </w:tcPr>
          <w:p w:rsidR="002A5F74" w:rsidRPr="00F0483C" w:rsidRDefault="002A5F74" w:rsidP="00F0483C">
            <w:pPr>
              <w:autoSpaceDE w:val="0"/>
              <w:autoSpaceDN w:val="0"/>
              <w:adjustRightInd w:val="0"/>
              <w:snapToGrid w:val="0"/>
              <w:jc w:val="center"/>
              <w:rPr>
                <w:color w:val="000000"/>
                <w:sz w:val="20"/>
                <w:szCs w:val="22"/>
              </w:rPr>
            </w:pPr>
            <w:proofErr w:type="spellStart"/>
            <w:r w:rsidRPr="00F0483C">
              <w:rPr>
                <w:color w:val="000000"/>
                <w:sz w:val="20"/>
                <w:szCs w:val="22"/>
              </w:rPr>
              <w:t>n.d</w:t>
            </w:r>
            <w:proofErr w:type="spellEnd"/>
          </w:p>
        </w:tc>
        <w:tc>
          <w:tcPr>
            <w:tcW w:w="1299" w:type="pct"/>
            <w:vAlign w:val="center"/>
          </w:tcPr>
          <w:p w:rsidR="002A5F74" w:rsidRPr="00F0483C" w:rsidRDefault="00C31C9A" w:rsidP="00F0483C">
            <w:pPr>
              <w:autoSpaceDE w:val="0"/>
              <w:autoSpaceDN w:val="0"/>
              <w:adjustRightInd w:val="0"/>
              <w:snapToGrid w:val="0"/>
              <w:jc w:val="center"/>
              <w:rPr>
                <w:color w:val="000000"/>
                <w:sz w:val="20"/>
                <w:szCs w:val="22"/>
              </w:rPr>
            </w:pPr>
            <w:proofErr w:type="spellStart"/>
            <w:r w:rsidRPr="00F0483C">
              <w:rPr>
                <w:color w:val="000000"/>
                <w:sz w:val="20"/>
                <w:szCs w:val="22"/>
              </w:rPr>
              <w:t>n.d</w:t>
            </w:r>
            <w:proofErr w:type="spellEnd"/>
          </w:p>
        </w:tc>
      </w:tr>
    </w:tbl>
    <w:p w:rsidR="002A5F74" w:rsidRPr="00E175B3" w:rsidRDefault="002A5F74" w:rsidP="00B90907">
      <w:pPr>
        <w:shd w:val="clear" w:color="auto" w:fill="FFFFFF"/>
        <w:autoSpaceDE w:val="0"/>
        <w:autoSpaceDN w:val="0"/>
        <w:adjustRightInd w:val="0"/>
        <w:snapToGrid w:val="0"/>
        <w:jc w:val="both"/>
        <w:rPr>
          <w:color w:val="000000"/>
          <w:sz w:val="20"/>
          <w:szCs w:val="16"/>
        </w:rPr>
      </w:pPr>
      <w:r w:rsidRPr="00E175B3">
        <w:rPr>
          <w:sz w:val="20"/>
          <w:szCs w:val="16"/>
        </w:rPr>
        <w:t>pH= 6.9; conductivity = 0.1S/m ; T= 22</w:t>
      </w:r>
      <w:r w:rsidRPr="00E175B3">
        <w:rPr>
          <w:sz w:val="20"/>
          <w:szCs w:val="16"/>
          <w:vertAlign w:val="superscript"/>
        </w:rPr>
        <w:t>0</w:t>
      </w:r>
      <w:r w:rsidRPr="00E175B3">
        <w:rPr>
          <w:sz w:val="20"/>
          <w:szCs w:val="16"/>
        </w:rPr>
        <w:t xml:space="preserve"> C</w:t>
      </w:r>
    </w:p>
    <w:p w:rsidR="002A5F74" w:rsidRPr="00E175B3" w:rsidRDefault="002A5F74" w:rsidP="00B90907">
      <w:pPr>
        <w:shd w:val="clear" w:color="auto" w:fill="FFFFFF"/>
        <w:autoSpaceDE w:val="0"/>
        <w:autoSpaceDN w:val="0"/>
        <w:adjustRightInd w:val="0"/>
        <w:snapToGrid w:val="0"/>
        <w:jc w:val="both"/>
        <w:rPr>
          <w:color w:val="000000"/>
          <w:sz w:val="20"/>
          <w:szCs w:val="16"/>
        </w:rPr>
      </w:pPr>
      <w:r w:rsidRPr="00E175B3">
        <w:rPr>
          <w:color w:val="000000"/>
          <w:sz w:val="20"/>
          <w:szCs w:val="16"/>
        </w:rPr>
        <w:t>Fraction I: Metals bound to suspended particles in the water sample (on filter), Fraction II: Metals bound to soluble</w:t>
      </w:r>
      <w:r w:rsidR="00FA6128">
        <w:rPr>
          <w:color w:val="000000"/>
          <w:sz w:val="20"/>
          <w:szCs w:val="16"/>
        </w:rPr>
        <w:t xml:space="preserve"> </w:t>
      </w:r>
      <w:r w:rsidRPr="00E175B3">
        <w:rPr>
          <w:color w:val="000000"/>
          <w:sz w:val="20"/>
          <w:szCs w:val="16"/>
        </w:rPr>
        <w:t xml:space="preserve">organic matter in the water sample(bound), Fraction III: Free heavy metals(free), = Number of samples, </w:t>
      </w:r>
      <w:proofErr w:type="spellStart"/>
      <w:r w:rsidRPr="00E175B3">
        <w:rPr>
          <w:color w:val="000000"/>
          <w:sz w:val="20"/>
          <w:szCs w:val="16"/>
        </w:rPr>
        <w:t>n.d</w:t>
      </w:r>
      <w:proofErr w:type="spellEnd"/>
      <w:r w:rsidRPr="00E175B3">
        <w:rPr>
          <w:color w:val="000000"/>
          <w:sz w:val="20"/>
          <w:szCs w:val="16"/>
        </w:rPr>
        <w:t xml:space="preserve"> = Not</w:t>
      </w:r>
      <w:r w:rsidR="00FA6128">
        <w:rPr>
          <w:color w:val="000000"/>
          <w:sz w:val="20"/>
          <w:szCs w:val="16"/>
        </w:rPr>
        <w:t xml:space="preserve"> </w:t>
      </w:r>
      <w:r w:rsidRPr="00E175B3">
        <w:rPr>
          <w:color w:val="000000"/>
          <w:sz w:val="20"/>
          <w:szCs w:val="16"/>
        </w:rPr>
        <w:t>detected, Total content: sum of fraction I, fraction II, and fraction III.</w:t>
      </w:r>
    </w:p>
    <w:p w:rsidR="00E175B3" w:rsidRDefault="00E175B3" w:rsidP="00E175B3">
      <w:pPr>
        <w:shd w:val="clear" w:color="auto" w:fill="FFFFFF"/>
        <w:autoSpaceDE w:val="0"/>
        <w:autoSpaceDN w:val="0"/>
        <w:adjustRightInd w:val="0"/>
        <w:snapToGrid w:val="0"/>
        <w:ind w:firstLine="425"/>
        <w:jc w:val="both"/>
        <w:rPr>
          <w:color w:val="000000"/>
          <w:sz w:val="20"/>
          <w:szCs w:val="22"/>
        </w:rPr>
      </w:pPr>
    </w:p>
    <w:p w:rsidR="00E175B3" w:rsidRPr="00E175B3" w:rsidRDefault="00E175B3" w:rsidP="00E175B3">
      <w:pPr>
        <w:shd w:val="clear" w:color="auto" w:fill="FFFFFF"/>
        <w:autoSpaceDE w:val="0"/>
        <w:autoSpaceDN w:val="0"/>
        <w:adjustRightInd w:val="0"/>
        <w:snapToGrid w:val="0"/>
        <w:ind w:firstLine="425"/>
        <w:jc w:val="both"/>
        <w:rPr>
          <w:color w:val="000000"/>
          <w:sz w:val="20"/>
          <w:szCs w:val="22"/>
        </w:rPr>
        <w:sectPr w:rsidR="00E175B3" w:rsidRPr="00E175B3" w:rsidSect="00263B65">
          <w:footerReference w:type="default" r:id="rId18"/>
          <w:type w:val="continuous"/>
          <w:pgSz w:w="12240" w:h="15840" w:code="1"/>
          <w:pgMar w:top="1440" w:right="1440" w:bottom="1440" w:left="1440" w:header="720" w:footer="720" w:gutter="0"/>
          <w:cols w:space="720"/>
          <w:docGrid w:linePitch="360"/>
        </w:sectPr>
      </w:pPr>
    </w:p>
    <w:p w:rsidR="002A5F74" w:rsidRPr="00E175B3" w:rsidRDefault="002A5F74" w:rsidP="00E175B3">
      <w:pPr>
        <w:shd w:val="clear" w:color="auto" w:fill="FFFFFF"/>
        <w:autoSpaceDE w:val="0"/>
        <w:autoSpaceDN w:val="0"/>
        <w:adjustRightInd w:val="0"/>
        <w:snapToGrid w:val="0"/>
        <w:ind w:firstLine="425"/>
        <w:jc w:val="both"/>
        <w:rPr>
          <w:color w:val="000000"/>
          <w:sz w:val="20"/>
          <w:szCs w:val="22"/>
        </w:rPr>
      </w:pPr>
      <w:r w:rsidRPr="00E175B3">
        <w:rPr>
          <w:color w:val="000000"/>
          <w:sz w:val="20"/>
          <w:szCs w:val="22"/>
        </w:rPr>
        <w:lastRenderedPageBreak/>
        <w:t>Specifically,</w:t>
      </w:r>
      <w:r w:rsidRPr="00E175B3">
        <w:rPr>
          <w:b/>
          <w:bCs/>
          <w:color w:val="000000"/>
          <w:sz w:val="20"/>
          <w:szCs w:val="22"/>
        </w:rPr>
        <w:t xml:space="preserve"> </w:t>
      </w:r>
      <w:r w:rsidR="00FD052C" w:rsidRPr="00E175B3">
        <w:rPr>
          <w:color w:val="000000"/>
          <w:sz w:val="20"/>
          <w:szCs w:val="22"/>
        </w:rPr>
        <w:t>the free forms for zinc (0.09mg/L), chromium (0.01 mg.L</w:t>
      </w:r>
      <w:r w:rsidR="00FD052C" w:rsidRPr="00E175B3">
        <w:rPr>
          <w:color w:val="000000"/>
          <w:sz w:val="20"/>
          <w:szCs w:val="22"/>
          <w:vertAlign w:val="superscript"/>
        </w:rPr>
        <w:t>-1</w:t>
      </w:r>
      <w:r w:rsidR="0093052D" w:rsidRPr="00E175B3">
        <w:rPr>
          <w:color w:val="000000"/>
          <w:sz w:val="20"/>
          <w:szCs w:val="22"/>
        </w:rPr>
        <w:t>),</w:t>
      </w:r>
      <w:r w:rsidR="00FD052C" w:rsidRPr="00E175B3">
        <w:rPr>
          <w:color w:val="000000"/>
          <w:sz w:val="20"/>
          <w:szCs w:val="22"/>
        </w:rPr>
        <w:t xml:space="preserve"> </w:t>
      </w:r>
      <w:r w:rsidR="0093052D" w:rsidRPr="00E175B3">
        <w:rPr>
          <w:color w:val="000000"/>
          <w:sz w:val="20"/>
          <w:szCs w:val="22"/>
        </w:rPr>
        <w:t>and copper</w:t>
      </w:r>
      <w:r w:rsidR="00FD052C" w:rsidRPr="00E175B3">
        <w:rPr>
          <w:color w:val="000000"/>
          <w:sz w:val="20"/>
          <w:szCs w:val="22"/>
        </w:rPr>
        <w:t xml:space="preserve"> (0.02</w:t>
      </w:r>
      <w:r w:rsidRPr="00E175B3">
        <w:rPr>
          <w:color w:val="000000"/>
          <w:sz w:val="20"/>
          <w:szCs w:val="22"/>
        </w:rPr>
        <w:t>mg/L) were relatively higher</w:t>
      </w:r>
      <w:r w:rsidR="000C244F" w:rsidRPr="00E175B3">
        <w:rPr>
          <w:color w:val="000000"/>
          <w:sz w:val="20"/>
          <w:szCs w:val="22"/>
        </w:rPr>
        <w:t xml:space="preserve"> compared to the bound forms of the same elements.</w:t>
      </w:r>
      <w:r w:rsidRPr="00E175B3">
        <w:rPr>
          <w:color w:val="000000"/>
          <w:sz w:val="20"/>
          <w:szCs w:val="22"/>
        </w:rPr>
        <w:t>. These values mean that those elements may</w:t>
      </w:r>
      <w:r w:rsidR="000C244F" w:rsidRPr="00E175B3">
        <w:rPr>
          <w:color w:val="000000"/>
          <w:sz w:val="20"/>
          <w:szCs w:val="22"/>
        </w:rPr>
        <w:t xml:space="preserve"> not</w:t>
      </w:r>
      <w:r w:rsidRPr="00E175B3">
        <w:rPr>
          <w:color w:val="000000"/>
          <w:sz w:val="20"/>
          <w:szCs w:val="22"/>
        </w:rPr>
        <w:t xml:space="preserve"> interact strongly with the organic matter, particularly with the </w:t>
      </w:r>
      <w:proofErr w:type="spellStart"/>
      <w:r w:rsidRPr="00E175B3">
        <w:rPr>
          <w:color w:val="000000"/>
          <w:sz w:val="20"/>
          <w:szCs w:val="22"/>
        </w:rPr>
        <w:t>humic</w:t>
      </w:r>
      <w:proofErr w:type="spellEnd"/>
      <w:r w:rsidRPr="00E175B3">
        <w:rPr>
          <w:color w:val="000000"/>
          <w:sz w:val="20"/>
          <w:szCs w:val="22"/>
        </w:rPr>
        <w:t xml:space="preserve"> acids in water:</w:t>
      </w:r>
      <w:r w:rsidR="00FA6128">
        <w:rPr>
          <w:color w:val="000000"/>
          <w:sz w:val="20"/>
          <w:szCs w:val="22"/>
        </w:rPr>
        <w:t xml:space="preserve"> </w:t>
      </w:r>
      <w:r w:rsidRPr="00E175B3">
        <w:rPr>
          <w:color w:val="000000"/>
          <w:sz w:val="20"/>
          <w:szCs w:val="22"/>
        </w:rPr>
        <w:t>4O=CH-CH=CH-COOH +M</w:t>
      </w:r>
      <w:r w:rsidRPr="00E175B3">
        <w:rPr>
          <w:color w:val="000000"/>
          <w:sz w:val="20"/>
          <w:szCs w:val="22"/>
          <w:vertAlign w:val="superscript"/>
        </w:rPr>
        <w:t xml:space="preserve">2+ </w:t>
      </w:r>
      <w:r w:rsidRPr="00E175B3">
        <w:rPr>
          <w:color w:val="000000"/>
          <w:sz w:val="20"/>
          <w:szCs w:val="22"/>
        </w:rPr>
        <w:t>→ [(O=CH-CH=CH-COOH)</w:t>
      </w:r>
      <w:r w:rsidRPr="00E175B3">
        <w:rPr>
          <w:color w:val="000000"/>
          <w:sz w:val="20"/>
          <w:szCs w:val="22"/>
          <w:vertAlign w:val="subscript"/>
        </w:rPr>
        <w:t>4</w:t>
      </w:r>
      <w:r w:rsidRPr="00E175B3">
        <w:rPr>
          <w:color w:val="000000"/>
          <w:sz w:val="20"/>
          <w:szCs w:val="22"/>
        </w:rPr>
        <w:t>M]</w:t>
      </w:r>
      <w:r w:rsidRPr="00E175B3">
        <w:rPr>
          <w:color w:val="000000"/>
          <w:sz w:val="20"/>
          <w:szCs w:val="22"/>
          <w:vertAlign w:val="superscript"/>
        </w:rPr>
        <w:t>2+</w:t>
      </w:r>
      <w:r w:rsidR="00421958" w:rsidRPr="00E175B3">
        <w:rPr>
          <w:color w:val="000000"/>
          <w:sz w:val="20"/>
          <w:szCs w:val="22"/>
        </w:rPr>
        <w:t xml:space="preserve"> and also</w:t>
      </w:r>
      <w:r w:rsidR="00FA6128">
        <w:rPr>
          <w:color w:val="000000"/>
          <w:sz w:val="20"/>
          <w:szCs w:val="22"/>
        </w:rPr>
        <w:t xml:space="preserve"> </w:t>
      </w:r>
      <w:r w:rsidR="00421958" w:rsidRPr="00E175B3">
        <w:rPr>
          <w:color w:val="000000"/>
          <w:sz w:val="20"/>
          <w:szCs w:val="22"/>
        </w:rPr>
        <w:t xml:space="preserve">may due to the absence of the latter. </w:t>
      </w:r>
      <w:r w:rsidRPr="00E175B3">
        <w:rPr>
          <w:color w:val="000000"/>
          <w:sz w:val="20"/>
          <w:szCs w:val="22"/>
        </w:rPr>
        <w:t xml:space="preserve">From the same table, the ratios for </w:t>
      </w:r>
      <w:r w:rsidR="0035580A" w:rsidRPr="00E175B3">
        <w:rPr>
          <w:color w:val="000000"/>
          <w:sz w:val="20"/>
          <w:szCs w:val="22"/>
        </w:rPr>
        <w:t xml:space="preserve">all elements show </w:t>
      </w:r>
      <w:r w:rsidR="00B6125A" w:rsidRPr="00E175B3">
        <w:rPr>
          <w:color w:val="000000"/>
          <w:sz w:val="20"/>
          <w:szCs w:val="22"/>
        </w:rPr>
        <w:t>that nickel</w:t>
      </w:r>
      <w:r w:rsidR="0035580A" w:rsidRPr="00E175B3">
        <w:rPr>
          <w:color w:val="000000"/>
          <w:sz w:val="20"/>
          <w:szCs w:val="22"/>
        </w:rPr>
        <w:t>, c</w:t>
      </w:r>
      <w:r w:rsidR="00B6125A" w:rsidRPr="00E175B3">
        <w:rPr>
          <w:color w:val="000000"/>
          <w:sz w:val="20"/>
          <w:szCs w:val="22"/>
        </w:rPr>
        <w:t>obalt</w:t>
      </w:r>
      <w:r w:rsidRPr="00E175B3">
        <w:rPr>
          <w:color w:val="000000"/>
          <w:sz w:val="20"/>
          <w:szCs w:val="22"/>
        </w:rPr>
        <w:t>, and cadmium were less abundant of all analyzed elements in both boun</w:t>
      </w:r>
      <w:r w:rsidR="00B6125A" w:rsidRPr="00E175B3">
        <w:rPr>
          <w:color w:val="000000"/>
          <w:sz w:val="20"/>
          <w:szCs w:val="22"/>
        </w:rPr>
        <w:t xml:space="preserve">d and free forms. In </w:t>
      </w:r>
      <w:proofErr w:type="spellStart"/>
      <w:r w:rsidR="00B6125A" w:rsidRPr="00E175B3">
        <w:rPr>
          <w:color w:val="000000"/>
          <w:sz w:val="20"/>
          <w:szCs w:val="22"/>
        </w:rPr>
        <w:t>Mpenge</w:t>
      </w:r>
      <w:proofErr w:type="spellEnd"/>
      <w:r w:rsidR="006730C9" w:rsidRPr="00E175B3">
        <w:rPr>
          <w:color w:val="000000"/>
          <w:sz w:val="20"/>
          <w:szCs w:val="22"/>
        </w:rPr>
        <w:t xml:space="preserve"> water samples, their three forms were generally not detected.</w:t>
      </w:r>
      <w:r w:rsidR="00FA6128">
        <w:rPr>
          <w:color w:val="000000"/>
          <w:sz w:val="20"/>
          <w:szCs w:val="22"/>
        </w:rPr>
        <w:t xml:space="preserve"> </w:t>
      </w:r>
      <w:r w:rsidR="006730C9" w:rsidRPr="00E175B3">
        <w:rPr>
          <w:sz w:val="20"/>
          <w:szCs w:val="22"/>
        </w:rPr>
        <w:t>The</w:t>
      </w:r>
      <w:r w:rsidR="00FE7545" w:rsidRPr="00E175B3">
        <w:rPr>
          <w:sz w:val="20"/>
          <w:szCs w:val="22"/>
        </w:rPr>
        <w:t xml:space="preserve"> results also showed that</w:t>
      </w:r>
      <w:r w:rsidRPr="00E175B3">
        <w:rPr>
          <w:sz w:val="20"/>
          <w:szCs w:val="22"/>
        </w:rPr>
        <w:t xml:space="preserve"> the concentrations of the analyzed elements in the particulate form (on filter) were relatively highly predominant to the bound and free forms. Those findings were confirmed </w:t>
      </w:r>
      <w:r w:rsidRPr="00E175B3">
        <w:rPr>
          <w:i/>
          <w:iCs/>
          <w:sz w:val="20"/>
          <w:szCs w:val="22"/>
        </w:rPr>
        <w:t xml:space="preserve">by Serif et al </w:t>
      </w:r>
      <w:r w:rsidRPr="00E175B3">
        <w:rPr>
          <w:iCs/>
          <w:sz w:val="20"/>
          <w:szCs w:val="22"/>
        </w:rPr>
        <w:t>(2000)</w:t>
      </w:r>
      <w:r w:rsidRPr="00E175B3">
        <w:rPr>
          <w:sz w:val="20"/>
          <w:szCs w:val="22"/>
        </w:rPr>
        <w:t xml:space="preserve"> for speciation of heavy metals in water samples from </w:t>
      </w:r>
      <w:proofErr w:type="spellStart"/>
      <w:r w:rsidRPr="00E175B3">
        <w:rPr>
          <w:sz w:val="20"/>
          <w:szCs w:val="22"/>
        </w:rPr>
        <w:t>Sultansazligi</w:t>
      </w:r>
      <w:proofErr w:type="spellEnd"/>
      <w:r w:rsidRPr="00E175B3">
        <w:rPr>
          <w:sz w:val="20"/>
          <w:szCs w:val="22"/>
        </w:rPr>
        <w:t xml:space="preserve">. The same results showed that the total concentrations of Cr, Zn, and </w:t>
      </w:r>
      <w:proofErr w:type="spellStart"/>
      <w:r w:rsidRPr="00E175B3">
        <w:rPr>
          <w:sz w:val="20"/>
          <w:szCs w:val="22"/>
        </w:rPr>
        <w:t>Pb</w:t>
      </w:r>
      <w:proofErr w:type="spellEnd"/>
      <w:r w:rsidRPr="00E175B3">
        <w:rPr>
          <w:sz w:val="20"/>
          <w:szCs w:val="22"/>
        </w:rPr>
        <w:t xml:space="preserve"> in the study area were relatively higher. Ind</w:t>
      </w:r>
      <w:r w:rsidR="00955185" w:rsidRPr="00E175B3">
        <w:rPr>
          <w:sz w:val="20"/>
          <w:szCs w:val="22"/>
        </w:rPr>
        <w:t>eed the concentrations were 0.28 mg/L, 0.12mg /L and 0.16</w:t>
      </w:r>
      <w:r w:rsidRPr="00E175B3">
        <w:rPr>
          <w:sz w:val="20"/>
          <w:szCs w:val="22"/>
        </w:rPr>
        <w:t>m</w:t>
      </w:r>
      <w:r w:rsidR="00955185" w:rsidRPr="00E175B3">
        <w:rPr>
          <w:sz w:val="20"/>
          <w:szCs w:val="22"/>
        </w:rPr>
        <w:t xml:space="preserve">g /L respectively in </w:t>
      </w:r>
      <w:proofErr w:type="spellStart"/>
      <w:r w:rsidR="003761F7" w:rsidRPr="00E175B3">
        <w:rPr>
          <w:sz w:val="20"/>
          <w:szCs w:val="22"/>
        </w:rPr>
        <w:t>Mpenge</w:t>
      </w:r>
      <w:proofErr w:type="spellEnd"/>
      <w:r w:rsidR="003761F7" w:rsidRPr="00E175B3">
        <w:rPr>
          <w:sz w:val="20"/>
          <w:szCs w:val="22"/>
        </w:rPr>
        <w:t xml:space="preserve"> water</w:t>
      </w:r>
      <w:r w:rsidRPr="00E175B3">
        <w:rPr>
          <w:sz w:val="20"/>
          <w:szCs w:val="22"/>
        </w:rPr>
        <w:t xml:space="preserve"> samples.</w:t>
      </w:r>
      <w:bookmarkStart w:id="72" w:name="_Toc252632214"/>
      <w:bookmarkStart w:id="73" w:name="_Toc269400726"/>
      <w:bookmarkStart w:id="74" w:name="_Toc269400839"/>
      <w:bookmarkStart w:id="75" w:name="_Toc269400909"/>
      <w:bookmarkEnd w:id="57"/>
    </w:p>
    <w:p w:rsidR="002A5F74" w:rsidRPr="00E175B3" w:rsidRDefault="0036129D" w:rsidP="00E175B3">
      <w:pPr>
        <w:shd w:val="clear" w:color="auto" w:fill="FFFFFF"/>
        <w:autoSpaceDE w:val="0"/>
        <w:autoSpaceDN w:val="0"/>
        <w:adjustRightInd w:val="0"/>
        <w:snapToGrid w:val="0"/>
        <w:ind w:firstLine="425"/>
        <w:jc w:val="both"/>
        <w:rPr>
          <w:color w:val="000000"/>
          <w:sz w:val="20"/>
          <w:szCs w:val="22"/>
        </w:rPr>
      </w:pPr>
      <w:r w:rsidRPr="00E175B3">
        <w:rPr>
          <w:color w:val="000000"/>
          <w:sz w:val="20"/>
          <w:szCs w:val="22"/>
        </w:rPr>
        <w:t xml:space="preserve">In </w:t>
      </w:r>
      <w:proofErr w:type="spellStart"/>
      <w:r w:rsidRPr="00E175B3">
        <w:rPr>
          <w:color w:val="000000"/>
          <w:sz w:val="20"/>
          <w:szCs w:val="22"/>
        </w:rPr>
        <w:t>Mpenge</w:t>
      </w:r>
      <w:proofErr w:type="spellEnd"/>
      <w:r w:rsidRPr="00E175B3">
        <w:rPr>
          <w:color w:val="000000"/>
          <w:sz w:val="20"/>
          <w:szCs w:val="22"/>
        </w:rPr>
        <w:t xml:space="preserve"> sampling</w:t>
      </w:r>
      <w:r w:rsidR="00F51778" w:rsidRPr="00E175B3">
        <w:rPr>
          <w:color w:val="000000"/>
          <w:sz w:val="20"/>
          <w:szCs w:val="22"/>
        </w:rPr>
        <w:t xml:space="preserve"> site</w:t>
      </w:r>
      <w:r w:rsidR="002A5F74" w:rsidRPr="00E175B3">
        <w:rPr>
          <w:color w:val="000000"/>
          <w:sz w:val="20"/>
          <w:szCs w:val="22"/>
        </w:rPr>
        <w:t xml:space="preserve"> the pH was measured and found to be around 7. This value matches </w:t>
      </w:r>
      <w:proofErr w:type="spellStart"/>
      <w:r w:rsidR="002A5F74" w:rsidRPr="00E175B3">
        <w:rPr>
          <w:color w:val="000000"/>
          <w:sz w:val="20"/>
          <w:szCs w:val="22"/>
        </w:rPr>
        <w:t>WHO’s</w:t>
      </w:r>
      <w:proofErr w:type="spellEnd"/>
      <w:r w:rsidR="002A5F74" w:rsidRPr="00E175B3">
        <w:rPr>
          <w:color w:val="000000"/>
          <w:sz w:val="20"/>
          <w:szCs w:val="22"/>
        </w:rPr>
        <w:t xml:space="preserve"> guidelines for drinking water, and the recommended pH is in the range 6.5 and 8.5.The same pH was reported by EWSA</w:t>
      </w:r>
      <w:r w:rsidR="001A2103" w:rsidRPr="00E175B3">
        <w:rPr>
          <w:color w:val="000000"/>
          <w:sz w:val="20"/>
          <w:szCs w:val="22"/>
        </w:rPr>
        <w:t xml:space="preserve"> for different springs from the study area,</w:t>
      </w:r>
      <w:r w:rsidR="002A5F74" w:rsidRPr="00E175B3">
        <w:rPr>
          <w:color w:val="000000"/>
          <w:sz w:val="20"/>
          <w:szCs w:val="22"/>
        </w:rPr>
        <w:t xml:space="preserve"> the service of water sanitation in Rwanda. That pH indicates that water from the study area was almost neutral and does not favor the</w:t>
      </w:r>
      <w:r w:rsidR="00F51778" w:rsidRPr="00E175B3">
        <w:rPr>
          <w:color w:val="000000"/>
          <w:sz w:val="20"/>
          <w:szCs w:val="22"/>
        </w:rPr>
        <w:t xml:space="preserve"> high</w:t>
      </w:r>
      <w:r w:rsidR="002A5F74" w:rsidRPr="00E175B3">
        <w:rPr>
          <w:color w:val="000000"/>
          <w:sz w:val="20"/>
          <w:szCs w:val="22"/>
        </w:rPr>
        <w:t xml:space="preserve"> formation of the free metals as shown by the obtained results. Indeed the higher the pH the lower the free metals </w:t>
      </w:r>
      <w:proofErr w:type="spellStart"/>
      <w:r w:rsidR="002A5F74" w:rsidRPr="00E175B3">
        <w:rPr>
          <w:color w:val="000000"/>
          <w:sz w:val="20"/>
          <w:szCs w:val="22"/>
        </w:rPr>
        <w:t>content</w:t>
      </w:r>
      <w:r w:rsidR="00FA6128">
        <w:rPr>
          <w:color w:val="000000"/>
          <w:sz w:val="20"/>
          <w:szCs w:val="22"/>
        </w:rPr>
        <w:t>.</w:t>
      </w:r>
      <w:r w:rsidR="002A5F74" w:rsidRPr="00E175B3">
        <w:rPr>
          <w:color w:val="000000"/>
          <w:sz w:val="20"/>
          <w:szCs w:val="22"/>
        </w:rPr>
        <w:t>In</w:t>
      </w:r>
      <w:proofErr w:type="spellEnd"/>
      <w:r w:rsidR="002A5F74" w:rsidRPr="00E175B3">
        <w:rPr>
          <w:color w:val="000000"/>
          <w:sz w:val="20"/>
          <w:szCs w:val="22"/>
        </w:rPr>
        <w:t xml:space="preserve"> addition the found pH showed that the analyzed water was from the same origin since the area through which it flows has the same chemical composition (volcanic soil). The conductivity in both sampling sites was 0.1S/m and was below the guidelines set by WHO (2.5S/m) and </w:t>
      </w:r>
      <w:r w:rsidR="002A5F74" w:rsidRPr="00E175B3">
        <w:rPr>
          <w:color w:val="000000"/>
          <w:sz w:val="20"/>
          <w:szCs w:val="22"/>
        </w:rPr>
        <w:lastRenderedPageBreak/>
        <w:t xml:space="preserve">that shows that there was not presence of huge amount of inorganic dissolved solids. The lower the conductivity, the lower the dissolved salts. Then the free heavy metals content obtained was function of the conductivity. The temperature of 22 </w:t>
      </w:r>
      <w:r w:rsidR="002A5F74" w:rsidRPr="00E175B3">
        <w:rPr>
          <w:color w:val="000000"/>
          <w:sz w:val="20"/>
          <w:szCs w:val="22"/>
          <w:vertAlign w:val="superscript"/>
        </w:rPr>
        <w:t>0</w:t>
      </w:r>
      <w:r w:rsidR="00B2157F" w:rsidRPr="00E175B3">
        <w:rPr>
          <w:color w:val="000000"/>
          <w:sz w:val="20"/>
          <w:szCs w:val="22"/>
        </w:rPr>
        <w:t>C was the same for the sampling site</w:t>
      </w:r>
      <w:r w:rsidR="002A5F74" w:rsidRPr="00E175B3">
        <w:rPr>
          <w:color w:val="000000"/>
          <w:sz w:val="20"/>
          <w:szCs w:val="22"/>
        </w:rPr>
        <w:t xml:space="preserve"> and simila</w:t>
      </w:r>
      <w:r w:rsidR="00B2157F" w:rsidRPr="00E175B3">
        <w:rPr>
          <w:color w:val="000000"/>
          <w:sz w:val="20"/>
          <w:szCs w:val="22"/>
        </w:rPr>
        <w:t>r to that reported by EWSA</w:t>
      </w:r>
      <w:r w:rsidR="002A5F74" w:rsidRPr="00E175B3">
        <w:rPr>
          <w:color w:val="000000"/>
          <w:sz w:val="20"/>
          <w:szCs w:val="22"/>
        </w:rPr>
        <w:t xml:space="preserve"> in the study area. This temperature is function of the local climate which is normally cold due to the high altitude of volcanoes chain.</w:t>
      </w:r>
      <w:bookmarkStart w:id="76" w:name="_Toc502975350"/>
      <w:bookmarkStart w:id="77" w:name="_Toc502975896"/>
      <w:bookmarkStart w:id="78" w:name="_Toc502976582"/>
      <w:bookmarkStart w:id="79" w:name="_Toc308481362"/>
      <w:bookmarkStart w:id="80" w:name="_Toc308482362"/>
      <w:bookmarkStart w:id="81" w:name="_Toc310546887"/>
    </w:p>
    <w:bookmarkEnd w:id="72"/>
    <w:bookmarkEnd w:id="73"/>
    <w:bookmarkEnd w:id="74"/>
    <w:bookmarkEnd w:id="75"/>
    <w:bookmarkEnd w:id="76"/>
    <w:bookmarkEnd w:id="77"/>
    <w:bookmarkEnd w:id="78"/>
    <w:bookmarkEnd w:id="79"/>
    <w:bookmarkEnd w:id="80"/>
    <w:bookmarkEnd w:id="81"/>
    <w:p w:rsidR="002A5F74" w:rsidRPr="00E175B3" w:rsidRDefault="002A5F74" w:rsidP="00E175B3">
      <w:pPr>
        <w:shd w:val="clear" w:color="auto" w:fill="FFFFFF"/>
        <w:autoSpaceDE w:val="0"/>
        <w:autoSpaceDN w:val="0"/>
        <w:adjustRightInd w:val="0"/>
        <w:snapToGrid w:val="0"/>
        <w:ind w:firstLine="425"/>
        <w:jc w:val="both"/>
        <w:rPr>
          <w:color w:val="000000"/>
          <w:sz w:val="20"/>
        </w:rPr>
      </w:pPr>
      <w:r w:rsidRPr="00E175B3">
        <w:rPr>
          <w:color w:val="000000"/>
          <w:sz w:val="20"/>
          <w:szCs w:val="22"/>
        </w:rPr>
        <w:t>The concentration of free heav</w:t>
      </w:r>
      <w:r w:rsidR="00CA5259" w:rsidRPr="00E175B3">
        <w:rPr>
          <w:color w:val="000000"/>
          <w:sz w:val="20"/>
          <w:szCs w:val="22"/>
        </w:rPr>
        <w:t xml:space="preserve">y metals which are relatively most toxic among the </w:t>
      </w:r>
      <w:r w:rsidR="007B1EA0" w:rsidRPr="00E175B3">
        <w:rPr>
          <w:color w:val="000000"/>
          <w:sz w:val="20"/>
          <w:szCs w:val="22"/>
        </w:rPr>
        <w:t>three</w:t>
      </w:r>
      <w:r w:rsidR="00CA5259" w:rsidRPr="00E175B3">
        <w:rPr>
          <w:color w:val="000000"/>
          <w:sz w:val="20"/>
          <w:szCs w:val="22"/>
        </w:rPr>
        <w:t xml:space="preserve"> forms were found in</w:t>
      </w:r>
      <w:r w:rsidRPr="00E175B3">
        <w:rPr>
          <w:color w:val="000000"/>
          <w:sz w:val="20"/>
          <w:szCs w:val="22"/>
        </w:rPr>
        <w:t xml:space="preserve"> </w:t>
      </w:r>
      <w:proofErr w:type="spellStart"/>
      <w:r w:rsidRPr="00E175B3">
        <w:rPr>
          <w:color w:val="000000"/>
          <w:sz w:val="20"/>
          <w:szCs w:val="22"/>
        </w:rPr>
        <w:t>Mpenge</w:t>
      </w:r>
      <w:proofErr w:type="spellEnd"/>
      <w:r w:rsidRPr="00E175B3">
        <w:rPr>
          <w:color w:val="000000"/>
          <w:sz w:val="20"/>
          <w:szCs w:val="22"/>
        </w:rPr>
        <w:t xml:space="preserve"> water samples</w:t>
      </w:r>
      <w:r w:rsidR="00CA5259" w:rsidRPr="00E175B3">
        <w:rPr>
          <w:color w:val="000000"/>
          <w:sz w:val="20"/>
          <w:szCs w:val="22"/>
        </w:rPr>
        <w:t xml:space="preserve"> but</w:t>
      </w:r>
      <w:r w:rsidRPr="00E175B3">
        <w:rPr>
          <w:color w:val="000000"/>
          <w:sz w:val="20"/>
          <w:szCs w:val="22"/>
        </w:rPr>
        <w:t xml:space="preserve"> was lower </w:t>
      </w:r>
      <w:r w:rsidRPr="00E175B3">
        <w:rPr>
          <w:color w:val="000000"/>
          <w:sz w:val="20"/>
        </w:rPr>
        <w:t xml:space="preserve">than that of </w:t>
      </w:r>
      <w:proofErr w:type="spellStart"/>
      <w:r w:rsidRPr="00E175B3">
        <w:rPr>
          <w:color w:val="000000"/>
          <w:sz w:val="20"/>
        </w:rPr>
        <w:t>WHO’s</w:t>
      </w:r>
      <w:proofErr w:type="spellEnd"/>
      <w:r w:rsidRPr="00E175B3">
        <w:rPr>
          <w:color w:val="000000"/>
          <w:sz w:val="20"/>
        </w:rPr>
        <w:t xml:space="preserve"> guidelines for drinking water. Consequently the danger of heavy metals to residents of the study area is not to be considered.</w:t>
      </w:r>
      <w:bookmarkStart w:id="82" w:name="_Toc231773863"/>
    </w:p>
    <w:p w:rsidR="00B90907" w:rsidRDefault="00B90907" w:rsidP="00E175B3">
      <w:pPr>
        <w:pStyle w:val="Heading1"/>
        <w:keepNext w:val="0"/>
        <w:snapToGrid w:val="0"/>
        <w:spacing w:before="0" w:after="0"/>
        <w:jc w:val="both"/>
        <w:rPr>
          <w:rFonts w:ascii="Times New Roman" w:hAnsi="Times New Roman" w:cs="Times New Roman"/>
          <w:kern w:val="0"/>
          <w:sz w:val="20"/>
          <w:szCs w:val="22"/>
          <w:lang w:eastAsia="zh-CN"/>
        </w:rPr>
      </w:pPr>
      <w:bookmarkStart w:id="83" w:name="_Toc244050605"/>
      <w:bookmarkStart w:id="84" w:name="_Toc269400847"/>
      <w:bookmarkStart w:id="85" w:name="_Toc269400917"/>
      <w:bookmarkStart w:id="86" w:name="_Toc269400999"/>
      <w:bookmarkStart w:id="87" w:name="_Toc502975909"/>
      <w:bookmarkStart w:id="88" w:name="_Toc502976390"/>
      <w:bookmarkStart w:id="89" w:name="_Toc502976594"/>
      <w:bookmarkStart w:id="90" w:name="_Toc310546896"/>
      <w:bookmarkEnd w:id="82"/>
      <w:bookmarkEnd w:id="83"/>
      <w:bookmarkEnd w:id="84"/>
      <w:bookmarkEnd w:id="85"/>
      <w:bookmarkEnd w:id="86"/>
      <w:bookmarkEnd w:id="87"/>
      <w:bookmarkEnd w:id="88"/>
      <w:bookmarkEnd w:id="89"/>
      <w:bookmarkEnd w:id="90"/>
    </w:p>
    <w:p w:rsidR="002A5F74" w:rsidRPr="00E175B3" w:rsidRDefault="00CB3DAE" w:rsidP="00E175B3">
      <w:pPr>
        <w:pStyle w:val="Heading1"/>
        <w:keepNext w:val="0"/>
        <w:snapToGrid w:val="0"/>
        <w:spacing w:before="0" w:after="0"/>
        <w:jc w:val="both"/>
        <w:rPr>
          <w:rFonts w:ascii="Times New Roman" w:hAnsi="Times New Roman" w:cs="Times New Roman"/>
          <w:kern w:val="0"/>
          <w:sz w:val="20"/>
          <w:szCs w:val="18"/>
        </w:rPr>
      </w:pPr>
      <w:r w:rsidRPr="00E175B3">
        <w:rPr>
          <w:rFonts w:ascii="Times New Roman" w:hAnsi="Times New Roman" w:cs="Times New Roman"/>
          <w:kern w:val="0"/>
          <w:sz w:val="20"/>
          <w:szCs w:val="22"/>
        </w:rPr>
        <w:t>4.</w:t>
      </w:r>
      <w:r w:rsidRPr="00E175B3">
        <w:rPr>
          <w:rFonts w:ascii="Times New Roman" w:hAnsi="Times New Roman" w:cs="Times New Roman"/>
          <w:kern w:val="0"/>
          <w:sz w:val="20"/>
          <w:szCs w:val="18"/>
        </w:rPr>
        <w:t xml:space="preserve"> </w:t>
      </w:r>
      <w:r w:rsidR="00B90907" w:rsidRPr="00E175B3">
        <w:rPr>
          <w:rFonts w:ascii="Times New Roman" w:hAnsi="Times New Roman" w:cs="Times New Roman"/>
          <w:kern w:val="0"/>
          <w:sz w:val="20"/>
          <w:szCs w:val="18"/>
        </w:rPr>
        <w:t>Conclusion</w:t>
      </w:r>
    </w:p>
    <w:p w:rsidR="002A5F74" w:rsidRPr="00E175B3" w:rsidRDefault="002A5F74" w:rsidP="00E175B3">
      <w:pPr>
        <w:shd w:val="clear" w:color="auto" w:fill="FFFFFF"/>
        <w:autoSpaceDE w:val="0"/>
        <w:autoSpaceDN w:val="0"/>
        <w:adjustRightInd w:val="0"/>
        <w:snapToGrid w:val="0"/>
        <w:ind w:firstLine="425"/>
        <w:jc w:val="both"/>
        <w:rPr>
          <w:color w:val="000000"/>
          <w:sz w:val="20"/>
          <w:szCs w:val="22"/>
        </w:rPr>
      </w:pPr>
      <w:r w:rsidRPr="00E175B3">
        <w:rPr>
          <w:color w:val="000000"/>
          <w:sz w:val="20"/>
          <w:szCs w:val="22"/>
        </w:rPr>
        <w:t xml:space="preserve">The main objective of this work was to carry out a speciation study of selected heavy metals (Zn, Cu, Co, Cr, Co, </w:t>
      </w:r>
      <w:proofErr w:type="spellStart"/>
      <w:r w:rsidRPr="00E175B3">
        <w:rPr>
          <w:color w:val="000000"/>
          <w:sz w:val="20"/>
          <w:szCs w:val="22"/>
        </w:rPr>
        <w:t>Pb</w:t>
      </w:r>
      <w:proofErr w:type="spellEnd"/>
      <w:r w:rsidRPr="00E175B3">
        <w:rPr>
          <w:color w:val="000000"/>
          <w:sz w:val="20"/>
          <w:szCs w:val="22"/>
        </w:rPr>
        <w:t>, and Ni) in wa</w:t>
      </w:r>
      <w:r w:rsidR="00F5535B" w:rsidRPr="00E175B3">
        <w:rPr>
          <w:color w:val="000000"/>
          <w:sz w:val="20"/>
          <w:szCs w:val="22"/>
        </w:rPr>
        <w:t xml:space="preserve">ter samples </w:t>
      </w:r>
      <w:r w:rsidR="002647F6" w:rsidRPr="00E175B3">
        <w:rPr>
          <w:color w:val="000000"/>
          <w:sz w:val="20"/>
          <w:szCs w:val="22"/>
        </w:rPr>
        <w:t xml:space="preserve">from </w:t>
      </w:r>
      <w:proofErr w:type="spellStart"/>
      <w:r w:rsidR="002647F6" w:rsidRPr="00E175B3">
        <w:rPr>
          <w:color w:val="000000"/>
          <w:sz w:val="20"/>
          <w:szCs w:val="22"/>
        </w:rPr>
        <w:t>Mpenge</w:t>
      </w:r>
      <w:proofErr w:type="spellEnd"/>
      <w:r w:rsidR="002647F6" w:rsidRPr="00E175B3">
        <w:rPr>
          <w:color w:val="000000"/>
          <w:sz w:val="20"/>
          <w:szCs w:val="22"/>
        </w:rPr>
        <w:t xml:space="preserve"> spring</w:t>
      </w:r>
      <w:r w:rsidRPr="00E175B3">
        <w:rPr>
          <w:color w:val="000000"/>
          <w:sz w:val="20"/>
          <w:szCs w:val="22"/>
        </w:rPr>
        <w:t xml:space="preserve"> in </w:t>
      </w:r>
      <w:proofErr w:type="spellStart"/>
      <w:r w:rsidRPr="00E175B3">
        <w:rPr>
          <w:color w:val="000000"/>
          <w:sz w:val="20"/>
          <w:szCs w:val="22"/>
        </w:rPr>
        <w:t>Musanze</w:t>
      </w:r>
      <w:proofErr w:type="spellEnd"/>
      <w:r w:rsidRPr="00E175B3">
        <w:rPr>
          <w:color w:val="000000"/>
          <w:sz w:val="20"/>
          <w:szCs w:val="22"/>
        </w:rPr>
        <w:t xml:space="preserve"> District, Rwanda.</w:t>
      </w:r>
    </w:p>
    <w:p w:rsidR="002A5F74" w:rsidRPr="00E175B3" w:rsidRDefault="002A5F74" w:rsidP="00E175B3">
      <w:pPr>
        <w:shd w:val="clear" w:color="auto" w:fill="FFFFFF"/>
        <w:autoSpaceDE w:val="0"/>
        <w:autoSpaceDN w:val="0"/>
        <w:adjustRightInd w:val="0"/>
        <w:snapToGrid w:val="0"/>
        <w:ind w:firstLine="425"/>
        <w:jc w:val="both"/>
        <w:rPr>
          <w:color w:val="000000"/>
          <w:sz w:val="20"/>
          <w:szCs w:val="22"/>
        </w:rPr>
      </w:pPr>
      <w:r w:rsidRPr="00E175B3">
        <w:rPr>
          <w:color w:val="000000"/>
          <w:sz w:val="20"/>
          <w:szCs w:val="22"/>
        </w:rPr>
        <w:t xml:space="preserve">In water samples from the above sites, the specific objectives were to determine the heavy metal content bound to suspended particles (I), bound to organic matter (II), and free heavy </w:t>
      </w:r>
      <w:r w:rsidR="00AF1CF0" w:rsidRPr="00E175B3">
        <w:rPr>
          <w:color w:val="000000"/>
          <w:sz w:val="20"/>
          <w:szCs w:val="22"/>
        </w:rPr>
        <w:t>metal (</w:t>
      </w:r>
      <w:r w:rsidR="0020252D" w:rsidRPr="00E175B3">
        <w:rPr>
          <w:color w:val="000000"/>
          <w:sz w:val="20"/>
          <w:szCs w:val="22"/>
        </w:rPr>
        <w:t>III)</w:t>
      </w:r>
      <w:r w:rsidRPr="00E175B3">
        <w:rPr>
          <w:color w:val="000000"/>
          <w:sz w:val="20"/>
          <w:szCs w:val="22"/>
        </w:rPr>
        <w:t xml:space="preserve">. For this purpose, membrane filters and a packed column with </w:t>
      </w:r>
      <w:proofErr w:type="spellStart"/>
      <w:r w:rsidRPr="00E175B3">
        <w:rPr>
          <w:color w:val="000000"/>
          <w:sz w:val="20"/>
          <w:szCs w:val="22"/>
        </w:rPr>
        <w:t>amberlite</w:t>
      </w:r>
      <w:proofErr w:type="spellEnd"/>
      <w:r w:rsidRPr="00E175B3">
        <w:rPr>
          <w:color w:val="000000"/>
          <w:sz w:val="20"/>
          <w:szCs w:val="22"/>
        </w:rPr>
        <w:t xml:space="preserve"> XAD-16 resin were used as </w:t>
      </w:r>
      <w:proofErr w:type="spellStart"/>
      <w:r w:rsidRPr="00E175B3">
        <w:rPr>
          <w:color w:val="000000"/>
          <w:sz w:val="20"/>
          <w:szCs w:val="22"/>
        </w:rPr>
        <w:t>preconcentration</w:t>
      </w:r>
      <w:proofErr w:type="spellEnd"/>
      <w:r w:rsidRPr="00E175B3">
        <w:rPr>
          <w:color w:val="000000"/>
          <w:sz w:val="20"/>
          <w:szCs w:val="22"/>
        </w:rPr>
        <w:t xml:space="preserve"> of the heavy metals prior to their determination by FAAS.</w:t>
      </w:r>
      <w:r w:rsidR="00FA6128">
        <w:rPr>
          <w:color w:val="000000"/>
          <w:sz w:val="20"/>
          <w:szCs w:val="22"/>
        </w:rPr>
        <w:t xml:space="preserve"> </w:t>
      </w:r>
      <w:r w:rsidRPr="00E175B3">
        <w:rPr>
          <w:color w:val="000000"/>
          <w:sz w:val="20"/>
          <w:szCs w:val="22"/>
        </w:rPr>
        <w:t xml:space="preserve">The results showed that the three fractions of analyzed heavy metals were present in water samples but the metals levels found, particularly those of the most toxic heavy metals (free heavy metals) were well below those legally allowed by World Health Organization (WHO). The method seemed to be successful because the recovery values were greater than 90% for all studied heavy metal except Ni (32%), and </w:t>
      </w:r>
      <w:proofErr w:type="spellStart"/>
      <w:r w:rsidRPr="00E175B3">
        <w:rPr>
          <w:color w:val="000000"/>
          <w:sz w:val="20"/>
          <w:szCs w:val="22"/>
        </w:rPr>
        <w:t>Pb</w:t>
      </w:r>
      <w:proofErr w:type="spellEnd"/>
      <w:r w:rsidRPr="00E175B3">
        <w:rPr>
          <w:color w:val="000000"/>
          <w:sz w:val="20"/>
          <w:szCs w:val="22"/>
        </w:rPr>
        <w:t xml:space="preserve"> (46%).</w:t>
      </w:r>
    </w:p>
    <w:p w:rsidR="003E7851" w:rsidRPr="00E175B3" w:rsidRDefault="002A5F74" w:rsidP="00E175B3">
      <w:pPr>
        <w:shd w:val="clear" w:color="auto" w:fill="FFFFFF"/>
        <w:autoSpaceDE w:val="0"/>
        <w:autoSpaceDN w:val="0"/>
        <w:adjustRightInd w:val="0"/>
        <w:snapToGrid w:val="0"/>
        <w:ind w:firstLine="425"/>
        <w:jc w:val="both"/>
        <w:rPr>
          <w:color w:val="000000"/>
          <w:sz w:val="20"/>
          <w:szCs w:val="22"/>
        </w:rPr>
      </w:pPr>
      <w:r w:rsidRPr="00E175B3">
        <w:rPr>
          <w:color w:val="000000"/>
          <w:sz w:val="20"/>
          <w:szCs w:val="22"/>
        </w:rPr>
        <w:t xml:space="preserve">Taking into account the fact that local surrounding area of </w:t>
      </w:r>
      <w:proofErr w:type="spellStart"/>
      <w:r w:rsidRPr="00E175B3">
        <w:rPr>
          <w:color w:val="000000"/>
          <w:sz w:val="20"/>
          <w:szCs w:val="22"/>
        </w:rPr>
        <w:t>Musanze</w:t>
      </w:r>
      <w:proofErr w:type="spellEnd"/>
      <w:r w:rsidRPr="00E175B3">
        <w:rPr>
          <w:color w:val="000000"/>
          <w:sz w:val="20"/>
          <w:szCs w:val="22"/>
        </w:rPr>
        <w:t xml:space="preserve"> did not show the </w:t>
      </w:r>
      <w:r w:rsidRPr="00E175B3">
        <w:rPr>
          <w:color w:val="000000"/>
          <w:sz w:val="20"/>
          <w:szCs w:val="22"/>
        </w:rPr>
        <w:lastRenderedPageBreak/>
        <w:t>presence of point sources of metal contamination since there are neither mining sites nor industrial areas, it can be assumed that the heavy metals found in wa</w:t>
      </w:r>
      <w:r w:rsidR="00D95B20" w:rsidRPr="00E175B3">
        <w:rPr>
          <w:color w:val="000000"/>
          <w:sz w:val="20"/>
          <w:szCs w:val="22"/>
        </w:rPr>
        <w:t xml:space="preserve">ter samples </w:t>
      </w:r>
      <w:r w:rsidR="0069502B" w:rsidRPr="00E175B3">
        <w:rPr>
          <w:color w:val="000000"/>
          <w:sz w:val="20"/>
          <w:szCs w:val="22"/>
        </w:rPr>
        <w:t xml:space="preserve">from </w:t>
      </w:r>
      <w:proofErr w:type="spellStart"/>
      <w:r w:rsidR="0069502B" w:rsidRPr="00E175B3">
        <w:rPr>
          <w:color w:val="000000"/>
          <w:sz w:val="20"/>
          <w:szCs w:val="22"/>
        </w:rPr>
        <w:t>Mpenge</w:t>
      </w:r>
      <w:proofErr w:type="spellEnd"/>
      <w:r w:rsidR="00D95B20" w:rsidRPr="00E175B3">
        <w:rPr>
          <w:color w:val="000000"/>
          <w:sz w:val="20"/>
          <w:szCs w:val="22"/>
        </w:rPr>
        <w:t xml:space="preserve"> spring</w:t>
      </w:r>
      <w:r w:rsidRPr="00E175B3">
        <w:rPr>
          <w:color w:val="000000"/>
          <w:sz w:val="20"/>
          <w:szCs w:val="22"/>
        </w:rPr>
        <w:t xml:space="preserve"> are to a predominant extent of natural origin and occur at concentrations typical of geochemical background. Therefore, the results of this speciation analysis can be used as a reference for investigating heavy meta</w:t>
      </w:r>
      <w:r w:rsidR="0069502B" w:rsidRPr="00E175B3">
        <w:rPr>
          <w:color w:val="000000"/>
          <w:sz w:val="20"/>
          <w:szCs w:val="22"/>
        </w:rPr>
        <w:t>l content and speciation in</w:t>
      </w:r>
      <w:r w:rsidRPr="00E175B3">
        <w:rPr>
          <w:color w:val="000000"/>
          <w:sz w:val="20"/>
          <w:szCs w:val="22"/>
        </w:rPr>
        <w:t xml:space="preserve"> sediment and water samples fro</w:t>
      </w:r>
      <w:r w:rsidR="0069502B" w:rsidRPr="00E175B3">
        <w:rPr>
          <w:color w:val="000000"/>
          <w:sz w:val="20"/>
          <w:szCs w:val="22"/>
        </w:rPr>
        <w:t>m other</w:t>
      </w:r>
      <w:r w:rsidRPr="00E175B3">
        <w:rPr>
          <w:color w:val="000000"/>
          <w:sz w:val="20"/>
          <w:szCs w:val="22"/>
        </w:rPr>
        <w:t xml:space="preserve"> springs of the same area.. The monitoring of the population activities in the catchment area must be done to prevent the eventual water pollution due to the random or disordered dumping of household wastes. Through some government institutions such as</w:t>
      </w:r>
      <w:r w:rsidR="00E016F1" w:rsidRPr="00E175B3">
        <w:rPr>
          <w:color w:val="000000"/>
          <w:sz w:val="20"/>
          <w:szCs w:val="22"/>
        </w:rPr>
        <w:t xml:space="preserve"> Rwanda Environment Management Authority </w:t>
      </w:r>
      <w:r w:rsidR="007B2F5E" w:rsidRPr="00E175B3">
        <w:rPr>
          <w:color w:val="000000"/>
          <w:sz w:val="20"/>
          <w:szCs w:val="22"/>
        </w:rPr>
        <w:t>(REMA</w:t>
      </w:r>
      <w:r w:rsidR="00E016F1" w:rsidRPr="00E175B3">
        <w:rPr>
          <w:color w:val="000000"/>
          <w:sz w:val="20"/>
          <w:szCs w:val="22"/>
        </w:rPr>
        <w:t>) Energy and Water Sanitation Authority (</w:t>
      </w:r>
      <w:r w:rsidRPr="00E175B3">
        <w:rPr>
          <w:color w:val="000000"/>
          <w:sz w:val="20"/>
          <w:szCs w:val="22"/>
        </w:rPr>
        <w:t>EWSA</w:t>
      </w:r>
      <w:r w:rsidR="00E016F1" w:rsidRPr="00E175B3">
        <w:rPr>
          <w:color w:val="000000"/>
          <w:sz w:val="20"/>
          <w:szCs w:val="22"/>
        </w:rPr>
        <w:t>)</w:t>
      </w:r>
      <w:r w:rsidRPr="00E175B3">
        <w:rPr>
          <w:color w:val="000000"/>
          <w:sz w:val="20"/>
          <w:szCs w:val="22"/>
        </w:rPr>
        <w:t xml:space="preserve">, it should be required to constantly monitor the levels of heavy metals pollution in the water and sediments flowing through volcanic rocks in </w:t>
      </w:r>
      <w:proofErr w:type="spellStart"/>
      <w:r w:rsidRPr="00E175B3">
        <w:rPr>
          <w:color w:val="000000"/>
          <w:sz w:val="20"/>
          <w:szCs w:val="22"/>
        </w:rPr>
        <w:t>Musanze</w:t>
      </w:r>
      <w:proofErr w:type="spellEnd"/>
      <w:r w:rsidRPr="00E175B3">
        <w:rPr>
          <w:color w:val="000000"/>
          <w:sz w:val="20"/>
          <w:szCs w:val="22"/>
        </w:rPr>
        <w:t xml:space="preserve"> District by monitoring and controlling of the quantitative amount in domestic wastes before they are discharged in surrounding area.</w:t>
      </w:r>
      <w:bookmarkStart w:id="91" w:name="_Toc269400849"/>
      <w:bookmarkStart w:id="92" w:name="_Toc269400919"/>
      <w:bookmarkStart w:id="93" w:name="_Toc269401001"/>
      <w:bookmarkStart w:id="94" w:name="_Toc502975911"/>
      <w:bookmarkStart w:id="95" w:name="_Toc502976392"/>
      <w:bookmarkStart w:id="96" w:name="_Toc502976596"/>
      <w:bookmarkStart w:id="97" w:name="_Toc310546898"/>
    </w:p>
    <w:p w:rsidR="00514212" w:rsidRDefault="00514212" w:rsidP="00E175B3">
      <w:pPr>
        <w:pStyle w:val="Heading1"/>
        <w:keepNext w:val="0"/>
        <w:snapToGrid w:val="0"/>
        <w:spacing w:before="0" w:after="0"/>
        <w:jc w:val="both"/>
        <w:rPr>
          <w:rFonts w:ascii="Times New Roman" w:hAnsi="Times New Roman" w:cs="Times New Roman"/>
          <w:bCs w:val="0"/>
          <w:kern w:val="0"/>
          <w:sz w:val="20"/>
          <w:szCs w:val="20"/>
          <w:lang w:eastAsia="zh-CN"/>
        </w:rPr>
      </w:pPr>
    </w:p>
    <w:p w:rsidR="003E7851" w:rsidRDefault="00325BE1" w:rsidP="00E175B3">
      <w:pPr>
        <w:pStyle w:val="Heading1"/>
        <w:keepNext w:val="0"/>
        <w:snapToGrid w:val="0"/>
        <w:spacing w:before="0" w:after="0"/>
        <w:jc w:val="both"/>
        <w:rPr>
          <w:rFonts w:ascii="Times New Roman" w:hAnsi="Times New Roman" w:cs="Times New Roman"/>
          <w:b w:val="0"/>
          <w:bCs w:val="0"/>
          <w:kern w:val="0"/>
          <w:sz w:val="20"/>
          <w:szCs w:val="20"/>
          <w:lang w:eastAsia="zh-CN"/>
        </w:rPr>
      </w:pPr>
      <w:r w:rsidRPr="00E175B3">
        <w:rPr>
          <w:rFonts w:ascii="Times New Roman" w:hAnsi="Times New Roman" w:cs="Times New Roman"/>
          <w:bCs w:val="0"/>
          <w:kern w:val="0"/>
          <w:sz w:val="20"/>
          <w:szCs w:val="20"/>
        </w:rPr>
        <w:t>Acknowledgements</w:t>
      </w:r>
      <w:r w:rsidRPr="00E175B3">
        <w:rPr>
          <w:rFonts w:ascii="Times New Roman" w:hAnsi="Times New Roman" w:cs="Times New Roman"/>
          <w:b w:val="0"/>
          <w:bCs w:val="0"/>
          <w:kern w:val="0"/>
          <w:sz w:val="20"/>
          <w:szCs w:val="20"/>
        </w:rPr>
        <w:t>:</w:t>
      </w:r>
      <w:bookmarkStart w:id="98" w:name="_GoBack"/>
      <w:bookmarkEnd w:id="98"/>
      <w:r w:rsidRPr="00E175B3">
        <w:rPr>
          <w:rFonts w:ascii="Times New Roman" w:hAnsi="Times New Roman" w:cs="Times New Roman"/>
          <w:b w:val="0"/>
          <w:bCs w:val="0"/>
          <w:kern w:val="0"/>
          <w:sz w:val="20"/>
          <w:szCs w:val="20"/>
        </w:rPr>
        <w:t xml:space="preserve"> The authors are thankful to the Department of </w:t>
      </w:r>
      <w:r w:rsidR="002F1962" w:rsidRPr="00E175B3">
        <w:rPr>
          <w:rFonts w:ascii="Times New Roman" w:hAnsi="Times New Roman" w:cs="Times New Roman"/>
          <w:b w:val="0"/>
          <w:bCs w:val="0"/>
          <w:kern w:val="0"/>
          <w:sz w:val="20"/>
          <w:szCs w:val="20"/>
        </w:rPr>
        <w:t>Geology,</w:t>
      </w:r>
      <w:r w:rsidRPr="00E175B3">
        <w:rPr>
          <w:rFonts w:ascii="Times New Roman" w:hAnsi="Times New Roman" w:cs="Times New Roman"/>
          <w:b w:val="0"/>
          <w:bCs w:val="0"/>
          <w:kern w:val="0"/>
          <w:sz w:val="20"/>
          <w:szCs w:val="20"/>
        </w:rPr>
        <w:t xml:space="preserve"> </w:t>
      </w:r>
      <w:proofErr w:type="spellStart"/>
      <w:r w:rsidRPr="00E175B3">
        <w:rPr>
          <w:rFonts w:ascii="Times New Roman" w:hAnsi="Times New Roman" w:cs="Times New Roman"/>
          <w:b w:val="0"/>
          <w:bCs w:val="0"/>
          <w:kern w:val="0"/>
          <w:sz w:val="20"/>
          <w:szCs w:val="20"/>
        </w:rPr>
        <w:t>Makerere</w:t>
      </w:r>
      <w:proofErr w:type="spellEnd"/>
      <w:r w:rsidRPr="00E175B3">
        <w:rPr>
          <w:rFonts w:ascii="Times New Roman" w:hAnsi="Times New Roman" w:cs="Times New Roman"/>
          <w:b w:val="0"/>
          <w:bCs w:val="0"/>
          <w:kern w:val="0"/>
          <w:sz w:val="20"/>
          <w:szCs w:val="20"/>
        </w:rPr>
        <w:t xml:space="preserve"> University, Uganda a</w:t>
      </w:r>
      <w:r w:rsidR="002F1962" w:rsidRPr="00E175B3">
        <w:rPr>
          <w:rFonts w:ascii="Times New Roman" w:hAnsi="Times New Roman" w:cs="Times New Roman"/>
          <w:b w:val="0"/>
          <w:bCs w:val="0"/>
          <w:kern w:val="0"/>
          <w:sz w:val="20"/>
          <w:szCs w:val="20"/>
        </w:rPr>
        <w:t>nd the Go</w:t>
      </w:r>
      <w:r w:rsidRPr="00E175B3">
        <w:rPr>
          <w:rFonts w:ascii="Times New Roman" w:hAnsi="Times New Roman" w:cs="Times New Roman"/>
          <w:b w:val="0"/>
          <w:bCs w:val="0"/>
          <w:kern w:val="0"/>
          <w:sz w:val="20"/>
          <w:szCs w:val="20"/>
        </w:rPr>
        <w:t>ve</w:t>
      </w:r>
      <w:r w:rsidR="002F1962" w:rsidRPr="00E175B3">
        <w:rPr>
          <w:rFonts w:ascii="Times New Roman" w:hAnsi="Times New Roman" w:cs="Times New Roman"/>
          <w:b w:val="0"/>
          <w:bCs w:val="0"/>
          <w:kern w:val="0"/>
          <w:sz w:val="20"/>
          <w:szCs w:val="20"/>
        </w:rPr>
        <w:t>rnm</w:t>
      </w:r>
      <w:r w:rsidRPr="00E175B3">
        <w:rPr>
          <w:rFonts w:ascii="Times New Roman" w:hAnsi="Times New Roman" w:cs="Times New Roman"/>
          <w:b w:val="0"/>
          <w:bCs w:val="0"/>
          <w:kern w:val="0"/>
          <w:sz w:val="20"/>
          <w:szCs w:val="20"/>
        </w:rPr>
        <w:t>ent of Rwanda.</w:t>
      </w:r>
    </w:p>
    <w:p w:rsidR="00514212" w:rsidRPr="00514212" w:rsidRDefault="00514212" w:rsidP="00514212">
      <w:pPr>
        <w:rPr>
          <w:lang w:eastAsia="zh-CN"/>
        </w:rPr>
      </w:pPr>
    </w:p>
    <w:p w:rsidR="006F2D38" w:rsidRDefault="00514212" w:rsidP="00E175B3">
      <w:pPr>
        <w:pStyle w:val="Heading1"/>
        <w:keepNext w:val="0"/>
        <w:snapToGrid w:val="0"/>
        <w:spacing w:before="0" w:after="0"/>
        <w:jc w:val="both"/>
        <w:rPr>
          <w:rFonts w:ascii="Times New Roman" w:hAnsi="Times New Roman" w:cs="Times New Roman"/>
          <w:kern w:val="0"/>
          <w:sz w:val="20"/>
          <w:szCs w:val="22"/>
          <w:lang w:eastAsia="zh-CN"/>
        </w:rPr>
      </w:pPr>
      <w:r w:rsidRPr="00E175B3">
        <w:rPr>
          <w:rFonts w:ascii="Times New Roman" w:hAnsi="Times New Roman" w:cs="Times New Roman"/>
          <w:kern w:val="0"/>
          <w:sz w:val="20"/>
          <w:szCs w:val="22"/>
        </w:rPr>
        <w:t>References</w:t>
      </w:r>
      <w:bookmarkEnd w:id="91"/>
      <w:bookmarkEnd w:id="92"/>
      <w:bookmarkEnd w:id="93"/>
      <w:bookmarkEnd w:id="94"/>
      <w:bookmarkEnd w:id="95"/>
      <w:bookmarkEnd w:id="96"/>
      <w:bookmarkEnd w:id="97"/>
    </w:p>
    <w:p w:rsidR="006F2D38" w:rsidRPr="00514212" w:rsidRDefault="006F2D38" w:rsidP="00514212">
      <w:pPr>
        <w:pStyle w:val="ListParagraph"/>
        <w:numPr>
          <w:ilvl w:val="3"/>
          <w:numId w:val="28"/>
        </w:numPr>
        <w:snapToGrid w:val="0"/>
        <w:ind w:left="425" w:hanging="425"/>
        <w:jc w:val="both"/>
        <w:rPr>
          <w:color w:val="000000"/>
          <w:sz w:val="20"/>
          <w:szCs w:val="22"/>
        </w:rPr>
      </w:pPr>
      <w:r w:rsidRPr="00514212">
        <w:rPr>
          <w:color w:val="000000"/>
          <w:sz w:val="20"/>
          <w:szCs w:val="22"/>
        </w:rPr>
        <w:t xml:space="preserve">Adrian, A.A. (2000), Speciation of heavy metals in environmental water, </w:t>
      </w:r>
      <w:r w:rsidRPr="00514212">
        <w:rPr>
          <w:i/>
          <w:iCs/>
          <w:color w:val="000000"/>
          <w:sz w:val="20"/>
          <w:szCs w:val="22"/>
        </w:rPr>
        <w:t xml:space="preserve">Journal of Analytical and </w:t>
      </w:r>
      <w:proofErr w:type="spellStart"/>
      <w:r w:rsidRPr="00514212">
        <w:rPr>
          <w:i/>
          <w:iCs/>
          <w:color w:val="000000"/>
          <w:sz w:val="20"/>
          <w:szCs w:val="22"/>
        </w:rPr>
        <w:t>Bioanalytical</w:t>
      </w:r>
      <w:proofErr w:type="spellEnd"/>
      <w:r w:rsidRPr="00514212">
        <w:rPr>
          <w:i/>
          <w:iCs/>
          <w:color w:val="000000"/>
          <w:sz w:val="20"/>
          <w:szCs w:val="22"/>
        </w:rPr>
        <w:t xml:space="preserve"> Chemistry, </w:t>
      </w:r>
      <w:r w:rsidRPr="00514212">
        <w:rPr>
          <w:color w:val="000000"/>
          <w:sz w:val="20"/>
          <w:szCs w:val="22"/>
        </w:rPr>
        <w:t>372, 448 - 452.</w:t>
      </w:r>
    </w:p>
    <w:p w:rsidR="006F2D38" w:rsidRPr="00E175B3" w:rsidRDefault="00DE6621" w:rsidP="00514212">
      <w:pPr>
        <w:pStyle w:val="ListParagraph"/>
        <w:numPr>
          <w:ilvl w:val="0"/>
          <w:numId w:val="28"/>
        </w:numPr>
        <w:shd w:val="clear" w:color="auto" w:fill="FFFFFF"/>
        <w:autoSpaceDE w:val="0"/>
        <w:autoSpaceDN w:val="0"/>
        <w:adjustRightInd w:val="0"/>
        <w:snapToGrid w:val="0"/>
        <w:ind w:left="425" w:hanging="425"/>
        <w:jc w:val="both"/>
        <w:rPr>
          <w:sz w:val="20"/>
          <w:szCs w:val="20"/>
        </w:rPr>
      </w:pPr>
      <w:r w:rsidRPr="00E175B3">
        <w:rPr>
          <w:color w:val="000000"/>
          <w:sz w:val="20"/>
          <w:szCs w:val="20"/>
        </w:rPr>
        <w:t xml:space="preserve">Alonso, E., Santos, A., </w:t>
      </w:r>
      <w:proofErr w:type="spellStart"/>
      <w:r w:rsidRPr="00E175B3">
        <w:rPr>
          <w:color w:val="000000"/>
          <w:sz w:val="20"/>
          <w:szCs w:val="20"/>
        </w:rPr>
        <w:t>Callejon</w:t>
      </w:r>
      <w:proofErr w:type="spellEnd"/>
      <w:r w:rsidRPr="00E175B3">
        <w:rPr>
          <w:color w:val="000000"/>
          <w:sz w:val="20"/>
          <w:szCs w:val="20"/>
        </w:rPr>
        <w:t xml:space="preserve">, M., and </w:t>
      </w:r>
      <w:proofErr w:type="spellStart"/>
      <w:r w:rsidRPr="00E175B3">
        <w:rPr>
          <w:color w:val="000000"/>
          <w:sz w:val="20"/>
          <w:szCs w:val="20"/>
        </w:rPr>
        <w:t>Jiminez</w:t>
      </w:r>
      <w:proofErr w:type="spellEnd"/>
      <w:r w:rsidRPr="00E175B3">
        <w:rPr>
          <w:color w:val="000000"/>
          <w:sz w:val="20"/>
          <w:szCs w:val="20"/>
        </w:rPr>
        <w:t xml:space="preserve">, J. C. (2004), Speciation as a screening tool for determination of heavy metals surface water pollution in </w:t>
      </w:r>
      <w:proofErr w:type="spellStart"/>
      <w:r w:rsidRPr="00E175B3">
        <w:rPr>
          <w:color w:val="000000"/>
          <w:sz w:val="20"/>
          <w:szCs w:val="20"/>
        </w:rPr>
        <w:t>Guadiamar</w:t>
      </w:r>
      <w:proofErr w:type="spellEnd"/>
      <w:r w:rsidRPr="00E175B3">
        <w:rPr>
          <w:color w:val="000000"/>
          <w:sz w:val="20"/>
          <w:szCs w:val="20"/>
        </w:rPr>
        <w:t xml:space="preserve"> river basin,</w:t>
      </w:r>
      <w:r w:rsidR="00FA6128">
        <w:rPr>
          <w:color w:val="000000"/>
          <w:sz w:val="20"/>
          <w:szCs w:val="20"/>
        </w:rPr>
        <w:t xml:space="preserve"> </w:t>
      </w:r>
      <w:r w:rsidRPr="00E175B3">
        <w:rPr>
          <w:color w:val="000000"/>
          <w:sz w:val="20"/>
          <w:szCs w:val="20"/>
        </w:rPr>
        <w:t>C</w:t>
      </w:r>
      <w:r w:rsidRPr="00E175B3">
        <w:rPr>
          <w:i/>
          <w:iCs/>
          <w:color w:val="000000"/>
          <w:sz w:val="20"/>
          <w:szCs w:val="20"/>
        </w:rPr>
        <w:t>hemosphere,</w:t>
      </w:r>
      <w:r w:rsidR="00FA6128">
        <w:rPr>
          <w:i/>
          <w:iCs/>
          <w:color w:val="000000"/>
          <w:sz w:val="20"/>
          <w:szCs w:val="20"/>
        </w:rPr>
        <w:t xml:space="preserve"> </w:t>
      </w:r>
      <w:r w:rsidRPr="00E175B3">
        <w:rPr>
          <w:color w:val="000000"/>
          <w:sz w:val="20"/>
          <w:szCs w:val="20"/>
        </w:rPr>
        <w:t>56, 561-570.</w:t>
      </w:r>
    </w:p>
    <w:p w:rsidR="006F2D38" w:rsidRPr="00E175B3" w:rsidRDefault="006F2D38" w:rsidP="00514212">
      <w:pPr>
        <w:pStyle w:val="ListParagraph"/>
        <w:numPr>
          <w:ilvl w:val="0"/>
          <w:numId w:val="28"/>
        </w:numPr>
        <w:shd w:val="clear" w:color="auto" w:fill="FFFFFF"/>
        <w:autoSpaceDE w:val="0"/>
        <w:autoSpaceDN w:val="0"/>
        <w:adjustRightInd w:val="0"/>
        <w:snapToGrid w:val="0"/>
        <w:ind w:left="425" w:hanging="425"/>
        <w:jc w:val="both"/>
        <w:rPr>
          <w:sz w:val="20"/>
          <w:szCs w:val="22"/>
        </w:rPr>
      </w:pPr>
      <w:proofErr w:type="spellStart"/>
      <w:r w:rsidRPr="00E175B3">
        <w:rPr>
          <w:color w:val="000000"/>
          <w:sz w:val="20"/>
          <w:szCs w:val="22"/>
        </w:rPr>
        <w:t>Barifaijo</w:t>
      </w:r>
      <w:proofErr w:type="spellEnd"/>
      <w:r w:rsidRPr="00E175B3">
        <w:rPr>
          <w:color w:val="000000"/>
          <w:sz w:val="20"/>
          <w:szCs w:val="22"/>
        </w:rPr>
        <w:t xml:space="preserve">, E. (2000), </w:t>
      </w:r>
      <w:r w:rsidRPr="00E175B3">
        <w:rPr>
          <w:i/>
          <w:iCs/>
          <w:color w:val="000000"/>
          <w:sz w:val="20"/>
          <w:szCs w:val="22"/>
        </w:rPr>
        <w:t>The</w:t>
      </w:r>
      <w:r w:rsidRPr="00E175B3">
        <w:rPr>
          <w:color w:val="000000"/>
          <w:sz w:val="20"/>
          <w:szCs w:val="22"/>
        </w:rPr>
        <w:t xml:space="preserve"> </w:t>
      </w:r>
      <w:r w:rsidRPr="00E175B3">
        <w:rPr>
          <w:i/>
          <w:iCs/>
          <w:color w:val="000000"/>
          <w:sz w:val="20"/>
          <w:szCs w:val="22"/>
        </w:rPr>
        <w:t xml:space="preserve">geology and geochemistry of the </w:t>
      </w:r>
      <w:proofErr w:type="spellStart"/>
      <w:r w:rsidRPr="00E175B3">
        <w:rPr>
          <w:i/>
          <w:iCs/>
          <w:color w:val="000000"/>
          <w:sz w:val="20"/>
          <w:szCs w:val="22"/>
        </w:rPr>
        <w:t>Bufumbira</w:t>
      </w:r>
      <w:proofErr w:type="spellEnd"/>
      <w:r w:rsidRPr="00E175B3">
        <w:rPr>
          <w:i/>
          <w:iCs/>
          <w:color w:val="000000"/>
          <w:sz w:val="20"/>
          <w:szCs w:val="22"/>
        </w:rPr>
        <w:t xml:space="preserve"> alkaline volcanic in</w:t>
      </w:r>
      <w:r w:rsidRPr="00E175B3">
        <w:rPr>
          <w:color w:val="000000"/>
          <w:sz w:val="20"/>
          <w:szCs w:val="22"/>
        </w:rPr>
        <w:t xml:space="preserve"> </w:t>
      </w:r>
      <w:r w:rsidRPr="00E175B3">
        <w:rPr>
          <w:i/>
          <w:iCs/>
          <w:color w:val="000000"/>
          <w:sz w:val="20"/>
          <w:szCs w:val="22"/>
        </w:rPr>
        <w:t>Southwestern Uganda and the mantle characteristics that produced such rocks</w:t>
      </w:r>
      <w:r w:rsidRPr="00E175B3">
        <w:rPr>
          <w:color w:val="000000"/>
          <w:sz w:val="20"/>
          <w:szCs w:val="22"/>
        </w:rPr>
        <w:t xml:space="preserve">, PhD Thesis, </w:t>
      </w:r>
      <w:proofErr w:type="spellStart"/>
      <w:r w:rsidRPr="00E175B3">
        <w:rPr>
          <w:color w:val="000000"/>
          <w:sz w:val="20"/>
          <w:szCs w:val="22"/>
        </w:rPr>
        <w:t>Makerere</w:t>
      </w:r>
      <w:proofErr w:type="spellEnd"/>
      <w:r w:rsidRPr="00E175B3">
        <w:rPr>
          <w:color w:val="000000"/>
          <w:sz w:val="20"/>
          <w:szCs w:val="22"/>
        </w:rPr>
        <w:t xml:space="preserve"> University,</w:t>
      </w:r>
      <w:r w:rsidR="00FA6128">
        <w:rPr>
          <w:color w:val="000000"/>
          <w:sz w:val="20"/>
          <w:szCs w:val="22"/>
        </w:rPr>
        <w:t xml:space="preserve"> </w:t>
      </w:r>
      <w:r w:rsidRPr="00E175B3">
        <w:rPr>
          <w:color w:val="000000"/>
          <w:sz w:val="20"/>
          <w:szCs w:val="22"/>
        </w:rPr>
        <w:t>100-102.</w:t>
      </w:r>
    </w:p>
    <w:p w:rsidR="006F2D38" w:rsidRPr="00E175B3" w:rsidRDefault="006F2D38" w:rsidP="00514212">
      <w:pPr>
        <w:pStyle w:val="ListParagraph"/>
        <w:numPr>
          <w:ilvl w:val="0"/>
          <w:numId w:val="28"/>
        </w:numPr>
        <w:shd w:val="clear" w:color="auto" w:fill="FFFFFF"/>
        <w:autoSpaceDE w:val="0"/>
        <w:autoSpaceDN w:val="0"/>
        <w:adjustRightInd w:val="0"/>
        <w:snapToGrid w:val="0"/>
        <w:ind w:left="425" w:hanging="425"/>
        <w:jc w:val="both"/>
        <w:rPr>
          <w:color w:val="000000"/>
          <w:sz w:val="20"/>
          <w:szCs w:val="22"/>
        </w:rPr>
      </w:pPr>
      <w:proofErr w:type="spellStart"/>
      <w:r w:rsidRPr="00E175B3">
        <w:rPr>
          <w:color w:val="000000"/>
          <w:sz w:val="20"/>
          <w:szCs w:val="22"/>
        </w:rPr>
        <w:t>Hundal</w:t>
      </w:r>
      <w:proofErr w:type="spellEnd"/>
      <w:r w:rsidRPr="00E175B3">
        <w:rPr>
          <w:color w:val="000000"/>
          <w:sz w:val="20"/>
          <w:szCs w:val="22"/>
        </w:rPr>
        <w:t xml:space="preserve">, H. S. (2006), </w:t>
      </w:r>
      <w:r w:rsidRPr="00E175B3">
        <w:rPr>
          <w:i/>
          <w:iCs/>
          <w:color w:val="000000"/>
          <w:sz w:val="20"/>
          <w:szCs w:val="22"/>
        </w:rPr>
        <w:t>Chemical speciation of heavy metals in Ground and Surface Waters</w:t>
      </w:r>
      <w:r w:rsidRPr="00E175B3">
        <w:rPr>
          <w:color w:val="000000"/>
          <w:sz w:val="20"/>
          <w:szCs w:val="22"/>
        </w:rPr>
        <w:t>, 4</w:t>
      </w:r>
      <w:r w:rsidRPr="00E175B3">
        <w:rPr>
          <w:color w:val="000000"/>
          <w:sz w:val="20"/>
          <w:szCs w:val="22"/>
          <w:vertAlign w:val="superscript"/>
        </w:rPr>
        <w:t>th</w:t>
      </w:r>
      <w:r w:rsidRPr="00E175B3">
        <w:rPr>
          <w:color w:val="000000"/>
          <w:sz w:val="20"/>
          <w:szCs w:val="22"/>
        </w:rPr>
        <w:t xml:space="preserve"> Ed</w:t>
      </w:r>
      <w:r w:rsidR="00FA6128">
        <w:rPr>
          <w:color w:val="000000"/>
          <w:sz w:val="20"/>
          <w:szCs w:val="22"/>
        </w:rPr>
        <w:t>,</w:t>
      </w:r>
      <w:r w:rsidRPr="00E175B3">
        <w:rPr>
          <w:color w:val="000000"/>
          <w:sz w:val="20"/>
          <w:szCs w:val="22"/>
        </w:rPr>
        <w:t xml:space="preserve"> Punjab</w:t>
      </w:r>
      <w:r w:rsidR="00FA6128">
        <w:rPr>
          <w:color w:val="000000"/>
          <w:sz w:val="20"/>
          <w:szCs w:val="22"/>
        </w:rPr>
        <w:t xml:space="preserve"> </w:t>
      </w:r>
      <w:r w:rsidRPr="00E175B3">
        <w:rPr>
          <w:color w:val="000000"/>
          <w:sz w:val="20"/>
          <w:szCs w:val="22"/>
        </w:rPr>
        <w:t>Agricultural University, Lothian</w:t>
      </w:r>
      <w:r w:rsidR="00FA6128">
        <w:rPr>
          <w:color w:val="000000"/>
          <w:sz w:val="20"/>
          <w:szCs w:val="22"/>
        </w:rPr>
        <w:t>,</w:t>
      </w:r>
      <w:r w:rsidRPr="00E175B3">
        <w:rPr>
          <w:color w:val="000000"/>
          <w:sz w:val="20"/>
          <w:szCs w:val="22"/>
        </w:rPr>
        <w:t xml:space="preserve"> India, 1 – 2.</w:t>
      </w:r>
    </w:p>
    <w:p w:rsidR="00E06E6E" w:rsidRPr="00E175B3" w:rsidRDefault="00E06E6E" w:rsidP="00514212">
      <w:pPr>
        <w:pStyle w:val="ListParagraph"/>
        <w:numPr>
          <w:ilvl w:val="0"/>
          <w:numId w:val="28"/>
        </w:numPr>
        <w:shd w:val="clear" w:color="auto" w:fill="FFFFFF"/>
        <w:autoSpaceDE w:val="0"/>
        <w:autoSpaceDN w:val="0"/>
        <w:adjustRightInd w:val="0"/>
        <w:snapToGrid w:val="0"/>
        <w:ind w:left="425" w:hanging="425"/>
        <w:jc w:val="both"/>
        <w:rPr>
          <w:sz w:val="20"/>
          <w:szCs w:val="22"/>
        </w:rPr>
      </w:pPr>
      <w:proofErr w:type="spellStart"/>
      <w:r w:rsidRPr="00E175B3">
        <w:rPr>
          <w:color w:val="000000"/>
          <w:sz w:val="20"/>
          <w:szCs w:val="22"/>
        </w:rPr>
        <w:lastRenderedPageBreak/>
        <w:t>Lajunen,L.H.J</w:t>
      </w:r>
      <w:proofErr w:type="spellEnd"/>
      <w:r w:rsidRPr="00E175B3">
        <w:rPr>
          <w:color w:val="000000"/>
          <w:sz w:val="20"/>
          <w:szCs w:val="22"/>
        </w:rPr>
        <w:t xml:space="preserve">., (11992), </w:t>
      </w:r>
      <w:proofErr w:type="spellStart"/>
      <w:r w:rsidRPr="00E175B3">
        <w:rPr>
          <w:color w:val="000000"/>
          <w:sz w:val="20"/>
          <w:szCs w:val="22"/>
        </w:rPr>
        <w:t>Spectrochemical</w:t>
      </w:r>
      <w:proofErr w:type="spellEnd"/>
      <w:r w:rsidRPr="00E175B3">
        <w:rPr>
          <w:color w:val="000000"/>
          <w:sz w:val="20"/>
          <w:szCs w:val="22"/>
        </w:rPr>
        <w:t xml:space="preserve"> analysis by atomic absorption and emission, Royal society of chemistry, Cambrigde,214.</w:t>
      </w:r>
    </w:p>
    <w:p w:rsidR="006F2D38" w:rsidRPr="00E175B3" w:rsidRDefault="006F2D38" w:rsidP="00514212">
      <w:pPr>
        <w:pStyle w:val="ListParagraph"/>
        <w:numPr>
          <w:ilvl w:val="0"/>
          <w:numId w:val="28"/>
        </w:numPr>
        <w:shd w:val="clear" w:color="auto" w:fill="FFFFFF"/>
        <w:autoSpaceDE w:val="0"/>
        <w:autoSpaceDN w:val="0"/>
        <w:adjustRightInd w:val="0"/>
        <w:snapToGrid w:val="0"/>
        <w:ind w:left="425" w:hanging="425"/>
        <w:jc w:val="both"/>
        <w:rPr>
          <w:color w:val="000000"/>
          <w:sz w:val="20"/>
          <w:szCs w:val="22"/>
        </w:rPr>
      </w:pPr>
      <w:proofErr w:type="spellStart"/>
      <w:r w:rsidRPr="00E175B3">
        <w:rPr>
          <w:color w:val="000000"/>
          <w:sz w:val="20"/>
          <w:szCs w:val="22"/>
        </w:rPr>
        <w:t>Latiff</w:t>
      </w:r>
      <w:proofErr w:type="spellEnd"/>
      <w:r w:rsidRPr="00E175B3">
        <w:rPr>
          <w:color w:val="000000"/>
          <w:sz w:val="20"/>
          <w:szCs w:val="22"/>
        </w:rPr>
        <w:t xml:space="preserve">, E. (2000), Determination of heavy metals and their speciation in lake sediments by flame atomic absorption spectrophotometer after a four-stage sequential extraction procedure, </w:t>
      </w:r>
      <w:r w:rsidRPr="00E175B3">
        <w:rPr>
          <w:i/>
          <w:color w:val="000000"/>
          <w:sz w:val="20"/>
          <w:szCs w:val="22"/>
        </w:rPr>
        <w:t>Journal of</w:t>
      </w:r>
      <w:r w:rsidRPr="00E175B3">
        <w:rPr>
          <w:color w:val="000000"/>
          <w:sz w:val="20"/>
          <w:szCs w:val="22"/>
        </w:rPr>
        <w:t xml:space="preserve"> </w:t>
      </w:r>
      <w:proofErr w:type="spellStart"/>
      <w:r w:rsidRPr="00E175B3">
        <w:rPr>
          <w:i/>
          <w:color w:val="000000"/>
          <w:sz w:val="20"/>
          <w:szCs w:val="22"/>
        </w:rPr>
        <w:t>Analytica</w:t>
      </w:r>
      <w:proofErr w:type="spellEnd"/>
      <w:r w:rsidRPr="00E175B3">
        <w:rPr>
          <w:i/>
          <w:color w:val="000000"/>
          <w:sz w:val="20"/>
          <w:szCs w:val="22"/>
        </w:rPr>
        <w:t xml:space="preserve"> </w:t>
      </w:r>
      <w:proofErr w:type="spellStart"/>
      <w:r w:rsidRPr="00E175B3">
        <w:rPr>
          <w:i/>
          <w:color w:val="000000"/>
          <w:sz w:val="20"/>
          <w:szCs w:val="22"/>
        </w:rPr>
        <w:t>Chimica</w:t>
      </w:r>
      <w:proofErr w:type="spellEnd"/>
      <w:r w:rsidRPr="00E175B3">
        <w:rPr>
          <w:i/>
          <w:color w:val="000000"/>
          <w:sz w:val="20"/>
          <w:szCs w:val="22"/>
        </w:rPr>
        <w:t xml:space="preserve"> </w:t>
      </w:r>
      <w:proofErr w:type="spellStart"/>
      <w:r w:rsidRPr="00E175B3">
        <w:rPr>
          <w:i/>
          <w:color w:val="000000"/>
          <w:sz w:val="20"/>
          <w:szCs w:val="22"/>
        </w:rPr>
        <w:t>Acta</w:t>
      </w:r>
      <w:proofErr w:type="spellEnd"/>
      <w:r w:rsidRPr="00E175B3">
        <w:rPr>
          <w:color w:val="000000"/>
          <w:sz w:val="20"/>
          <w:szCs w:val="22"/>
        </w:rPr>
        <w:t>, 413, 33-40.</w:t>
      </w:r>
    </w:p>
    <w:p w:rsidR="006F2D38" w:rsidRPr="00E175B3" w:rsidRDefault="006F2D38" w:rsidP="00514212">
      <w:pPr>
        <w:pStyle w:val="ListParagraph"/>
        <w:numPr>
          <w:ilvl w:val="0"/>
          <w:numId w:val="28"/>
        </w:numPr>
        <w:shd w:val="clear" w:color="auto" w:fill="FFFFFF"/>
        <w:autoSpaceDE w:val="0"/>
        <w:autoSpaceDN w:val="0"/>
        <w:adjustRightInd w:val="0"/>
        <w:snapToGrid w:val="0"/>
        <w:ind w:left="425" w:hanging="425"/>
        <w:jc w:val="both"/>
        <w:rPr>
          <w:color w:val="000000"/>
          <w:sz w:val="20"/>
          <w:szCs w:val="22"/>
        </w:rPr>
      </w:pPr>
      <w:proofErr w:type="spellStart"/>
      <w:r w:rsidRPr="00E175B3">
        <w:rPr>
          <w:color w:val="000000"/>
          <w:sz w:val="20"/>
          <w:szCs w:val="22"/>
        </w:rPr>
        <w:t>Mingbiao</w:t>
      </w:r>
      <w:proofErr w:type="spellEnd"/>
      <w:r w:rsidRPr="00E175B3">
        <w:rPr>
          <w:color w:val="000000"/>
          <w:sz w:val="20"/>
          <w:szCs w:val="22"/>
        </w:rPr>
        <w:t xml:space="preserve">, L., </w:t>
      </w:r>
      <w:proofErr w:type="spellStart"/>
      <w:r w:rsidRPr="00E175B3">
        <w:rPr>
          <w:color w:val="000000"/>
          <w:sz w:val="20"/>
          <w:szCs w:val="22"/>
        </w:rPr>
        <w:t>Jianqiang</w:t>
      </w:r>
      <w:proofErr w:type="spellEnd"/>
      <w:r w:rsidRPr="00E175B3">
        <w:rPr>
          <w:color w:val="000000"/>
          <w:sz w:val="20"/>
          <w:szCs w:val="22"/>
        </w:rPr>
        <w:t xml:space="preserve">, L., </w:t>
      </w:r>
      <w:proofErr w:type="spellStart"/>
      <w:r w:rsidRPr="00E175B3">
        <w:rPr>
          <w:color w:val="000000"/>
          <w:sz w:val="20"/>
          <w:szCs w:val="22"/>
        </w:rPr>
        <w:t>Weipeng</w:t>
      </w:r>
      <w:proofErr w:type="spellEnd"/>
      <w:r w:rsidRPr="00E175B3">
        <w:rPr>
          <w:color w:val="000000"/>
          <w:sz w:val="20"/>
          <w:szCs w:val="22"/>
        </w:rPr>
        <w:t xml:space="preserve">, C., and </w:t>
      </w:r>
      <w:proofErr w:type="spellStart"/>
      <w:r w:rsidRPr="00E175B3">
        <w:rPr>
          <w:color w:val="000000"/>
          <w:sz w:val="20"/>
          <w:szCs w:val="22"/>
        </w:rPr>
        <w:t>Maolan,W</w:t>
      </w:r>
      <w:proofErr w:type="spellEnd"/>
      <w:r w:rsidRPr="00E175B3">
        <w:rPr>
          <w:color w:val="000000"/>
          <w:sz w:val="20"/>
          <w:szCs w:val="22"/>
        </w:rPr>
        <w:t xml:space="preserve">. (2008), Study of heavy metals speciation in branch sediment of Poyang Lake, </w:t>
      </w:r>
      <w:r w:rsidRPr="00E175B3">
        <w:rPr>
          <w:i/>
          <w:iCs/>
          <w:color w:val="000000"/>
          <w:sz w:val="20"/>
          <w:szCs w:val="22"/>
        </w:rPr>
        <w:t xml:space="preserve">Environmental Sciences, </w:t>
      </w:r>
      <w:r w:rsidRPr="00E175B3">
        <w:rPr>
          <w:color w:val="000000"/>
          <w:sz w:val="20"/>
          <w:szCs w:val="22"/>
        </w:rPr>
        <w:t>14, 58- 65.</w:t>
      </w:r>
    </w:p>
    <w:p w:rsidR="006F2D38" w:rsidRPr="00E175B3" w:rsidRDefault="006F2D38" w:rsidP="00514212">
      <w:pPr>
        <w:pStyle w:val="ListParagraph"/>
        <w:numPr>
          <w:ilvl w:val="0"/>
          <w:numId w:val="28"/>
        </w:numPr>
        <w:shd w:val="clear" w:color="auto" w:fill="FFFFFF"/>
        <w:autoSpaceDE w:val="0"/>
        <w:autoSpaceDN w:val="0"/>
        <w:adjustRightInd w:val="0"/>
        <w:snapToGrid w:val="0"/>
        <w:ind w:left="425" w:hanging="425"/>
        <w:jc w:val="both"/>
        <w:rPr>
          <w:sz w:val="20"/>
          <w:szCs w:val="22"/>
        </w:rPr>
      </w:pPr>
      <w:r w:rsidRPr="00E175B3">
        <w:rPr>
          <w:color w:val="000000"/>
          <w:sz w:val="20"/>
          <w:szCs w:val="22"/>
        </w:rPr>
        <w:t xml:space="preserve">Sawyer, N.C., Clair Perry, L.M., and Gene, P. (1994), </w:t>
      </w:r>
      <w:r w:rsidRPr="00E175B3">
        <w:rPr>
          <w:i/>
          <w:iCs/>
          <w:color w:val="000000"/>
          <w:sz w:val="20"/>
          <w:szCs w:val="22"/>
        </w:rPr>
        <w:t>Chemistry for environmental engineering</w:t>
      </w:r>
      <w:r w:rsidRPr="00E175B3">
        <w:rPr>
          <w:color w:val="000000"/>
          <w:sz w:val="20"/>
          <w:szCs w:val="22"/>
        </w:rPr>
        <w:t>, 4</w:t>
      </w:r>
      <w:r w:rsidRPr="00E175B3">
        <w:rPr>
          <w:color w:val="000000"/>
          <w:sz w:val="20"/>
          <w:szCs w:val="22"/>
          <w:vertAlign w:val="superscript"/>
        </w:rPr>
        <w:t>th</w:t>
      </w:r>
      <w:r w:rsidRPr="00E175B3">
        <w:rPr>
          <w:color w:val="000000"/>
          <w:sz w:val="20"/>
          <w:szCs w:val="22"/>
        </w:rPr>
        <w:t xml:space="preserve"> Ed, New York, 3- 9.</w:t>
      </w:r>
    </w:p>
    <w:p w:rsidR="006F2D38" w:rsidRPr="00E175B3" w:rsidRDefault="006F2D38" w:rsidP="00514212">
      <w:pPr>
        <w:pStyle w:val="ListParagraph"/>
        <w:numPr>
          <w:ilvl w:val="0"/>
          <w:numId w:val="28"/>
        </w:numPr>
        <w:shd w:val="clear" w:color="auto" w:fill="FFFFFF"/>
        <w:autoSpaceDE w:val="0"/>
        <w:autoSpaceDN w:val="0"/>
        <w:adjustRightInd w:val="0"/>
        <w:snapToGrid w:val="0"/>
        <w:ind w:left="425" w:hanging="425"/>
        <w:jc w:val="both"/>
        <w:rPr>
          <w:sz w:val="20"/>
          <w:szCs w:val="22"/>
        </w:rPr>
      </w:pPr>
      <w:bookmarkStart w:id="99" w:name="_Toc231773866"/>
      <w:bookmarkStart w:id="100" w:name="_Toc244050608"/>
      <w:bookmarkStart w:id="101" w:name="_Toc252637291"/>
      <w:bookmarkStart w:id="102" w:name="_Toc269400738"/>
      <w:bookmarkStart w:id="103" w:name="_Toc269400851"/>
      <w:bookmarkStart w:id="104" w:name="_Toc269400921"/>
      <w:bookmarkStart w:id="105" w:name="_Toc269401003"/>
      <w:bookmarkStart w:id="106" w:name="_Toc502975913"/>
      <w:bookmarkStart w:id="107" w:name="_Toc502976394"/>
      <w:bookmarkStart w:id="108" w:name="_Toc502976598"/>
      <w:proofErr w:type="spellStart"/>
      <w:r w:rsidRPr="00E175B3">
        <w:rPr>
          <w:color w:val="000000"/>
          <w:sz w:val="20"/>
          <w:szCs w:val="22"/>
        </w:rPr>
        <w:t>Serif.,T</w:t>
      </w:r>
      <w:proofErr w:type="spellEnd"/>
      <w:r w:rsidRPr="00E175B3">
        <w:rPr>
          <w:color w:val="000000"/>
          <w:sz w:val="20"/>
          <w:szCs w:val="22"/>
        </w:rPr>
        <w:t xml:space="preserve">., </w:t>
      </w:r>
      <w:proofErr w:type="spellStart"/>
      <w:r w:rsidRPr="00E175B3">
        <w:rPr>
          <w:color w:val="000000"/>
          <w:sz w:val="20"/>
          <w:szCs w:val="22"/>
        </w:rPr>
        <w:t>Senol,K</w:t>
      </w:r>
      <w:proofErr w:type="spellEnd"/>
      <w:r w:rsidRPr="00E175B3">
        <w:rPr>
          <w:color w:val="000000"/>
          <w:sz w:val="20"/>
          <w:szCs w:val="22"/>
        </w:rPr>
        <w:t xml:space="preserve">., and Bat, E. (2000), Speciation and determination of heavy metals in lake Waters by FAAS after sorption on </w:t>
      </w:r>
      <w:proofErr w:type="spellStart"/>
      <w:r w:rsidRPr="00E175B3">
        <w:rPr>
          <w:color w:val="000000"/>
          <w:sz w:val="20"/>
          <w:szCs w:val="22"/>
        </w:rPr>
        <w:t>Amberlite</w:t>
      </w:r>
      <w:proofErr w:type="spellEnd"/>
      <w:r w:rsidRPr="00E175B3">
        <w:rPr>
          <w:color w:val="000000"/>
          <w:sz w:val="20"/>
          <w:szCs w:val="22"/>
        </w:rPr>
        <w:t xml:space="preserve"> XAD-16 resin, </w:t>
      </w:r>
      <w:r w:rsidRPr="00E175B3">
        <w:rPr>
          <w:i/>
          <w:iCs/>
          <w:color w:val="000000"/>
          <w:sz w:val="20"/>
          <w:szCs w:val="22"/>
        </w:rPr>
        <w:t xml:space="preserve">Analytical Sciences, </w:t>
      </w:r>
      <w:r w:rsidRPr="00E175B3">
        <w:rPr>
          <w:color w:val="000000"/>
          <w:sz w:val="20"/>
          <w:szCs w:val="22"/>
        </w:rPr>
        <w:t>16, 1169-1171.</w:t>
      </w:r>
    </w:p>
    <w:p w:rsidR="006F2D38" w:rsidRPr="00E175B3" w:rsidRDefault="006F2D38" w:rsidP="00514212">
      <w:pPr>
        <w:pStyle w:val="ListParagraph"/>
        <w:numPr>
          <w:ilvl w:val="0"/>
          <w:numId w:val="28"/>
        </w:numPr>
        <w:snapToGrid w:val="0"/>
        <w:ind w:left="425" w:hanging="425"/>
        <w:jc w:val="both"/>
        <w:rPr>
          <w:sz w:val="20"/>
          <w:szCs w:val="22"/>
        </w:rPr>
      </w:pPr>
      <w:proofErr w:type="spellStart"/>
      <w:r w:rsidRPr="00E175B3">
        <w:rPr>
          <w:sz w:val="20"/>
          <w:szCs w:val="22"/>
        </w:rPr>
        <w:t>Tessier</w:t>
      </w:r>
      <w:proofErr w:type="spellEnd"/>
      <w:r w:rsidRPr="00E175B3">
        <w:rPr>
          <w:sz w:val="20"/>
          <w:szCs w:val="22"/>
        </w:rPr>
        <w:t xml:space="preserve">, A., Campbell, P., and </w:t>
      </w:r>
      <w:proofErr w:type="spellStart"/>
      <w:r w:rsidRPr="00E175B3">
        <w:rPr>
          <w:sz w:val="20"/>
          <w:szCs w:val="22"/>
        </w:rPr>
        <w:t>Bisson</w:t>
      </w:r>
      <w:proofErr w:type="spellEnd"/>
      <w:r w:rsidRPr="00E175B3">
        <w:rPr>
          <w:sz w:val="20"/>
          <w:szCs w:val="22"/>
        </w:rPr>
        <w:t xml:space="preserve">, M. (1979), Sequential extraction procedure for the speciation of particulate trace metals, </w:t>
      </w:r>
      <w:r w:rsidRPr="00E175B3">
        <w:rPr>
          <w:i/>
          <w:iCs/>
          <w:sz w:val="20"/>
          <w:szCs w:val="22"/>
        </w:rPr>
        <w:t>Analytical Chemistry</w:t>
      </w:r>
      <w:r w:rsidRPr="00E175B3">
        <w:rPr>
          <w:sz w:val="20"/>
          <w:szCs w:val="22"/>
        </w:rPr>
        <w:t>, 51, 844-846.</w:t>
      </w:r>
    </w:p>
    <w:p w:rsidR="006F2D38" w:rsidRPr="00E175B3" w:rsidRDefault="006F2D38" w:rsidP="00514212">
      <w:pPr>
        <w:pStyle w:val="ListParagraph"/>
        <w:numPr>
          <w:ilvl w:val="0"/>
          <w:numId w:val="28"/>
        </w:numPr>
        <w:shd w:val="clear" w:color="auto" w:fill="FFFFFF"/>
        <w:autoSpaceDE w:val="0"/>
        <w:autoSpaceDN w:val="0"/>
        <w:adjustRightInd w:val="0"/>
        <w:snapToGrid w:val="0"/>
        <w:ind w:left="425" w:hanging="425"/>
        <w:jc w:val="both"/>
        <w:rPr>
          <w:sz w:val="20"/>
          <w:szCs w:val="22"/>
        </w:rPr>
      </w:pPr>
      <w:proofErr w:type="spellStart"/>
      <w:r w:rsidRPr="00E175B3">
        <w:rPr>
          <w:color w:val="000000"/>
          <w:sz w:val="20"/>
          <w:szCs w:val="22"/>
        </w:rPr>
        <w:t>Twinomuhwezi</w:t>
      </w:r>
      <w:proofErr w:type="spellEnd"/>
      <w:r w:rsidRPr="00E175B3">
        <w:rPr>
          <w:color w:val="000000"/>
          <w:sz w:val="20"/>
          <w:szCs w:val="22"/>
        </w:rPr>
        <w:t xml:space="preserve">, H. (1998), </w:t>
      </w:r>
      <w:r w:rsidRPr="00E175B3">
        <w:rPr>
          <w:i/>
          <w:iCs/>
          <w:color w:val="000000"/>
          <w:sz w:val="20"/>
          <w:szCs w:val="22"/>
        </w:rPr>
        <w:t>The speciation of Copper, Lead, Zn, and Cadmium in Lake Victoria</w:t>
      </w:r>
      <w:r w:rsidRPr="00E175B3">
        <w:rPr>
          <w:color w:val="000000"/>
          <w:sz w:val="20"/>
          <w:szCs w:val="22"/>
        </w:rPr>
        <w:t xml:space="preserve"> </w:t>
      </w:r>
      <w:r w:rsidRPr="00E175B3">
        <w:rPr>
          <w:i/>
          <w:iCs/>
          <w:color w:val="000000"/>
          <w:sz w:val="20"/>
          <w:szCs w:val="22"/>
        </w:rPr>
        <w:t xml:space="preserve">water sample at </w:t>
      </w:r>
      <w:proofErr w:type="spellStart"/>
      <w:r w:rsidRPr="00E175B3">
        <w:rPr>
          <w:i/>
          <w:iCs/>
          <w:color w:val="000000"/>
          <w:sz w:val="20"/>
          <w:szCs w:val="22"/>
        </w:rPr>
        <w:t>Jinja</w:t>
      </w:r>
      <w:proofErr w:type="spellEnd"/>
      <w:r w:rsidRPr="00E175B3">
        <w:rPr>
          <w:color w:val="000000"/>
          <w:sz w:val="20"/>
          <w:szCs w:val="22"/>
        </w:rPr>
        <w:t xml:space="preserve">, Uganda, </w:t>
      </w:r>
      <w:proofErr w:type="spellStart"/>
      <w:r w:rsidRPr="00E175B3">
        <w:rPr>
          <w:color w:val="000000"/>
          <w:sz w:val="20"/>
          <w:szCs w:val="22"/>
        </w:rPr>
        <w:t>Msc</w:t>
      </w:r>
      <w:proofErr w:type="spellEnd"/>
      <w:r w:rsidRPr="00E175B3">
        <w:rPr>
          <w:color w:val="000000"/>
          <w:sz w:val="20"/>
          <w:szCs w:val="22"/>
        </w:rPr>
        <w:t xml:space="preserve"> Thesis, </w:t>
      </w:r>
      <w:proofErr w:type="spellStart"/>
      <w:r w:rsidRPr="00E175B3">
        <w:rPr>
          <w:color w:val="000000"/>
          <w:sz w:val="20"/>
          <w:szCs w:val="22"/>
        </w:rPr>
        <w:t>Makerere</w:t>
      </w:r>
      <w:proofErr w:type="spellEnd"/>
      <w:r w:rsidR="00FA6128">
        <w:rPr>
          <w:color w:val="000000"/>
          <w:sz w:val="20"/>
          <w:szCs w:val="22"/>
        </w:rPr>
        <w:t xml:space="preserve"> </w:t>
      </w:r>
      <w:r w:rsidRPr="00E175B3">
        <w:rPr>
          <w:color w:val="000000"/>
          <w:sz w:val="20"/>
          <w:szCs w:val="22"/>
        </w:rPr>
        <w:t>University, 1-10.</w:t>
      </w:r>
    </w:p>
    <w:p w:rsidR="006F2D38" w:rsidRPr="00E175B3" w:rsidRDefault="006F2D38" w:rsidP="00514212">
      <w:pPr>
        <w:pStyle w:val="ListParagraph"/>
        <w:numPr>
          <w:ilvl w:val="0"/>
          <w:numId w:val="28"/>
        </w:numPr>
        <w:shd w:val="clear" w:color="auto" w:fill="FFFFFF"/>
        <w:autoSpaceDE w:val="0"/>
        <w:autoSpaceDN w:val="0"/>
        <w:adjustRightInd w:val="0"/>
        <w:snapToGrid w:val="0"/>
        <w:ind w:left="425" w:hanging="425"/>
        <w:jc w:val="both"/>
        <w:rPr>
          <w:sz w:val="20"/>
          <w:szCs w:val="22"/>
        </w:rPr>
      </w:pPr>
      <w:r w:rsidRPr="00E175B3">
        <w:rPr>
          <w:color w:val="000000"/>
          <w:sz w:val="20"/>
          <w:szCs w:val="22"/>
        </w:rPr>
        <w:t xml:space="preserve">Yu, A.Z., and </w:t>
      </w:r>
      <w:proofErr w:type="spellStart"/>
      <w:r w:rsidRPr="00E175B3">
        <w:rPr>
          <w:color w:val="000000"/>
          <w:sz w:val="20"/>
          <w:szCs w:val="22"/>
        </w:rPr>
        <w:t>Malofeeva</w:t>
      </w:r>
      <w:proofErr w:type="spellEnd"/>
      <w:r w:rsidRPr="00E175B3">
        <w:rPr>
          <w:color w:val="000000"/>
          <w:sz w:val="20"/>
          <w:szCs w:val="22"/>
        </w:rPr>
        <w:t xml:space="preserve">, G.I. (1987), New methods for </w:t>
      </w:r>
      <w:proofErr w:type="spellStart"/>
      <w:r w:rsidRPr="00E175B3">
        <w:rPr>
          <w:color w:val="000000"/>
          <w:sz w:val="20"/>
          <w:szCs w:val="22"/>
        </w:rPr>
        <w:t>preconcentration</w:t>
      </w:r>
      <w:proofErr w:type="spellEnd"/>
      <w:r w:rsidRPr="00E175B3">
        <w:rPr>
          <w:color w:val="000000"/>
          <w:sz w:val="20"/>
          <w:szCs w:val="22"/>
        </w:rPr>
        <w:t xml:space="preserve"> and determination of heavy metal in natural water, </w:t>
      </w:r>
      <w:r w:rsidRPr="00E175B3">
        <w:rPr>
          <w:i/>
          <w:iCs/>
          <w:color w:val="000000"/>
          <w:sz w:val="20"/>
          <w:szCs w:val="22"/>
        </w:rPr>
        <w:t xml:space="preserve">Pure and Applied Chemistry, </w:t>
      </w:r>
      <w:r w:rsidRPr="00E175B3">
        <w:rPr>
          <w:color w:val="000000"/>
          <w:sz w:val="20"/>
          <w:szCs w:val="22"/>
        </w:rPr>
        <w:t>59,</w:t>
      </w:r>
      <w:r w:rsidR="00FA6128">
        <w:rPr>
          <w:color w:val="000000"/>
          <w:sz w:val="20"/>
          <w:szCs w:val="22"/>
        </w:rPr>
        <w:t xml:space="preserve"> </w:t>
      </w:r>
      <w:r w:rsidRPr="00E175B3">
        <w:rPr>
          <w:color w:val="000000"/>
          <w:sz w:val="20"/>
          <w:szCs w:val="22"/>
        </w:rPr>
        <w:t>497-504.</w:t>
      </w:r>
    </w:p>
    <w:bookmarkEnd w:id="99"/>
    <w:bookmarkEnd w:id="100"/>
    <w:bookmarkEnd w:id="101"/>
    <w:bookmarkEnd w:id="102"/>
    <w:bookmarkEnd w:id="103"/>
    <w:bookmarkEnd w:id="104"/>
    <w:bookmarkEnd w:id="105"/>
    <w:bookmarkEnd w:id="106"/>
    <w:bookmarkEnd w:id="107"/>
    <w:bookmarkEnd w:id="108"/>
    <w:p w:rsidR="006F2D38" w:rsidRPr="00E175B3" w:rsidRDefault="006F2D38" w:rsidP="00514212">
      <w:pPr>
        <w:pStyle w:val="ListParagraph"/>
        <w:numPr>
          <w:ilvl w:val="0"/>
          <w:numId w:val="28"/>
        </w:numPr>
        <w:snapToGrid w:val="0"/>
        <w:ind w:left="425" w:hanging="425"/>
        <w:jc w:val="both"/>
        <w:rPr>
          <w:sz w:val="20"/>
          <w:szCs w:val="22"/>
        </w:rPr>
      </w:pPr>
      <w:proofErr w:type="spellStart"/>
      <w:r w:rsidRPr="00E175B3">
        <w:rPr>
          <w:sz w:val="20"/>
          <w:szCs w:val="22"/>
        </w:rPr>
        <w:t>Yulia</w:t>
      </w:r>
      <w:proofErr w:type="spellEnd"/>
      <w:r w:rsidRPr="00E175B3">
        <w:rPr>
          <w:sz w:val="20"/>
          <w:szCs w:val="22"/>
        </w:rPr>
        <w:t xml:space="preserve">, K., Ann, M. S., and Marie, S. (2008), Adsorption of </w:t>
      </w:r>
      <w:proofErr w:type="spellStart"/>
      <w:r w:rsidRPr="00E175B3">
        <w:rPr>
          <w:sz w:val="20"/>
          <w:szCs w:val="22"/>
        </w:rPr>
        <w:t>Cd</w:t>
      </w:r>
      <w:proofErr w:type="spellEnd"/>
      <w:r w:rsidRPr="00E175B3">
        <w:rPr>
          <w:sz w:val="20"/>
          <w:szCs w:val="22"/>
        </w:rPr>
        <w:t xml:space="preserve">, Cu, Ni, </w:t>
      </w:r>
      <w:proofErr w:type="spellStart"/>
      <w:r w:rsidRPr="00E175B3">
        <w:rPr>
          <w:sz w:val="20"/>
          <w:szCs w:val="22"/>
        </w:rPr>
        <w:t>Pb</w:t>
      </w:r>
      <w:proofErr w:type="spellEnd"/>
      <w:r w:rsidRPr="00E175B3">
        <w:rPr>
          <w:sz w:val="20"/>
          <w:szCs w:val="22"/>
        </w:rPr>
        <w:t xml:space="preserve">, and Zn on </w:t>
      </w:r>
      <w:proofErr w:type="spellStart"/>
      <w:r w:rsidRPr="00E175B3">
        <w:rPr>
          <w:sz w:val="20"/>
          <w:szCs w:val="22"/>
        </w:rPr>
        <w:t>sphagium</w:t>
      </w:r>
      <w:proofErr w:type="spellEnd"/>
      <w:r w:rsidRPr="00E175B3">
        <w:rPr>
          <w:sz w:val="20"/>
          <w:szCs w:val="22"/>
        </w:rPr>
        <w:t xml:space="preserve"> peat from solutions with low metal concentrations, </w:t>
      </w:r>
      <w:r w:rsidRPr="00E175B3">
        <w:rPr>
          <w:i/>
          <w:iCs/>
          <w:sz w:val="20"/>
          <w:szCs w:val="22"/>
        </w:rPr>
        <w:t>Journal of hazardous materials,</w:t>
      </w:r>
      <w:r w:rsidRPr="00E175B3">
        <w:rPr>
          <w:sz w:val="20"/>
          <w:szCs w:val="22"/>
        </w:rPr>
        <w:t xml:space="preserve"> 152, 885-891.</w:t>
      </w:r>
    </w:p>
    <w:p w:rsidR="006F2D38" w:rsidRPr="00E175B3" w:rsidRDefault="006F2D38" w:rsidP="00514212">
      <w:pPr>
        <w:pStyle w:val="ListParagraph"/>
        <w:numPr>
          <w:ilvl w:val="0"/>
          <w:numId w:val="28"/>
        </w:numPr>
        <w:shd w:val="clear" w:color="auto" w:fill="FFFFFF"/>
        <w:autoSpaceDE w:val="0"/>
        <w:autoSpaceDN w:val="0"/>
        <w:adjustRightInd w:val="0"/>
        <w:snapToGrid w:val="0"/>
        <w:ind w:left="425" w:hanging="425"/>
        <w:jc w:val="both"/>
        <w:rPr>
          <w:color w:val="000000"/>
          <w:sz w:val="20"/>
          <w:szCs w:val="22"/>
        </w:rPr>
      </w:pPr>
      <w:proofErr w:type="spellStart"/>
      <w:r w:rsidRPr="00E175B3">
        <w:rPr>
          <w:color w:val="000000"/>
          <w:sz w:val="20"/>
          <w:szCs w:val="22"/>
        </w:rPr>
        <w:t>Zerbe</w:t>
      </w:r>
      <w:proofErr w:type="spellEnd"/>
      <w:r w:rsidRPr="00E175B3">
        <w:rPr>
          <w:color w:val="000000"/>
          <w:sz w:val="20"/>
          <w:szCs w:val="22"/>
        </w:rPr>
        <w:t xml:space="preserve">, J., </w:t>
      </w:r>
      <w:proofErr w:type="spellStart"/>
      <w:r w:rsidRPr="00E175B3">
        <w:rPr>
          <w:color w:val="000000"/>
          <w:sz w:val="20"/>
          <w:szCs w:val="22"/>
        </w:rPr>
        <w:t>Sobczyn</w:t>
      </w:r>
      <w:r w:rsidRPr="00E175B3">
        <w:rPr>
          <w:i/>
          <w:color w:val="000000"/>
          <w:sz w:val="20"/>
          <w:szCs w:val="22"/>
        </w:rPr>
        <w:t>sk</w:t>
      </w:r>
      <w:r w:rsidRPr="00E175B3">
        <w:rPr>
          <w:color w:val="000000"/>
          <w:sz w:val="20"/>
          <w:szCs w:val="22"/>
        </w:rPr>
        <w:t>i</w:t>
      </w:r>
      <w:proofErr w:type="spellEnd"/>
      <w:r w:rsidRPr="00E175B3">
        <w:rPr>
          <w:color w:val="000000"/>
          <w:sz w:val="20"/>
          <w:szCs w:val="22"/>
        </w:rPr>
        <w:t xml:space="preserve">, </w:t>
      </w:r>
      <w:proofErr w:type="spellStart"/>
      <w:r w:rsidRPr="00E175B3">
        <w:rPr>
          <w:color w:val="000000"/>
          <w:sz w:val="20"/>
          <w:szCs w:val="22"/>
        </w:rPr>
        <w:t>T.,Elbanowska,H</w:t>
      </w:r>
      <w:proofErr w:type="spellEnd"/>
      <w:r w:rsidRPr="00E175B3">
        <w:rPr>
          <w:color w:val="000000"/>
          <w:sz w:val="20"/>
          <w:szCs w:val="22"/>
        </w:rPr>
        <w:t xml:space="preserve">., and </w:t>
      </w:r>
      <w:proofErr w:type="spellStart"/>
      <w:r w:rsidRPr="00E175B3">
        <w:rPr>
          <w:color w:val="000000"/>
          <w:sz w:val="20"/>
          <w:szCs w:val="22"/>
        </w:rPr>
        <w:t>Siepak</w:t>
      </w:r>
      <w:proofErr w:type="spellEnd"/>
      <w:r w:rsidRPr="00E175B3">
        <w:rPr>
          <w:color w:val="000000"/>
          <w:sz w:val="20"/>
          <w:szCs w:val="22"/>
        </w:rPr>
        <w:t xml:space="preserve">, J. (1999), Speciation of heavy metals in bottom sediments of Lakes, </w:t>
      </w:r>
      <w:r w:rsidRPr="00E175B3">
        <w:rPr>
          <w:i/>
          <w:iCs/>
          <w:color w:val="000000"/>
          <w:sz w:val="20"/>
          <w:szCs w:val="22"/>
        </w:rPr>
        <w:t xml:space="preserve">Polish Journal of Environmental Studies, </w:t>
      </w:r>
      <w:r w:rsidRPr="00E175B3">
        <w:rPr>
          <w:color w:val="000000"/>
          <w:sz w:val="20"/>
          <w:szCs w:val="22"/>
        </w:rPr>
        <w:t>18,</w:t>
      </w:r>
      <w:r w:rsidR="00FA6128">
        <w:rPr>
          <w:color w:val="000000"/>
          <w:sz w:val="20"/>
          <w:szCs w:val="22"/>
        </w:rPr>
        <w:t xml:space="preserve"> </w:t>
      </w:r>
      <w:r w:rsidRPr="00E175B3">
        <w:rPr>
          <w:color w:val="000000"/>
          <w:sz w:val="20"/>
          <w:szCs w:val="22"/>
        </w:rPr>
        <w:t>331-339.</w:t>
      </w:r>
    </w:p>
    <w:p w:rsidR="00E175B3" w:rsidRDefault="006F2D38" w:rsidP="00514212">
      <w:pPr>
        <w:pStyle w:val="ListParagraph"/>
        <w:numPr>
          <w:ilvl w:val="0"/>
          <w:numId w:val="28"/>
        </w:numPr>
        <w:shd w:val="clear" w:color="auto" w:fill="FFFFFF"/>
        <w:autoSpaceDE w:val="0"/>
        <w:autoSpaceDN w:val="0"/>
        <w:adjustRightInd w:val="0"/>
        <w:snapToGrid w:val="0"/>
        <w:ind w:left="425" w:hanging="425"/>
        <w:jc w:val="both"/>
        <w:rPr>
          <w:color w:val="000000"/>
          <w:sz w:val="20"/>
          <w:szCs w:val="22"/>
        </w:rPr>
      </w:pPr>
      <w:r w:rsidRPr="00E175B3">
        <w:rPr>
          <w:color w:val="000000"/>
          <w:sz w:val="20"/>
          <w:szCs w:val="22"/>
        </w:rPr>
        <w:t xml:space="preserve">Zhen, Y. and </w:t>
      </w:r>
      <w:proofErr w:type="spellStart"/>
      <w:r w:rsidRPr="00E175B3">
        <w:rPr>
          <w:color w:val="000000"/>
          <w:sz w:val="20"/>
          <w:szCs w:val="22"/>
        </w:rPr>
        <w:t>Jinhua</w:t>
      </w:r>
      <w:proofErr w:type="spellEnd"/>
      <w:r w:rsidRPr="00E175B3">
        <w:rPr>
          <w:color w:val="000000"/>
          <w:sz w:val="20"/>
          <w:szCs w:val="22"/>
        </w:rPr>
        <w:t xml:space="preserve">, Z. (1999), Chemical speciation and coordination chemistry in aquatic environment, </w:t>
      </w:r>
      <w:r w:rsidRPr="00E175B3">
        <w:rPr>
          <w:i/>
          <w:iCs/>
          <w:color w:val="000000"/>
          <w:sz w:val="20"/>
          <w:szCs w:val="22"/>
        </w:rPr>
        <w:t>American Chemical Society</w:t>
      </w:r>
      <w:r w:rsidRPr="00E175B3">
        <w:rPr>
          <w:color w:val="000000"/>
          <w:sz w:val="20"/>
          <w:szCs w:val="22"/>
        </w:rPr>
        <w:t>, 39, 58-60.</w:t>
      </w:r>
    </w:p>
    <w:p w:rsidR="00E175B3" w:rsidRPr="00E175B3" w:rsidRDefault="00E175B3" w:rsidP="00514212">
      <w:pPr>
        <w:pStyle w:val="ListParagraph"/>
        <w:numPr>
          <w:ilvl w:val="0"/>
          <w:numId w:val="28"/>
        </w:numPr>
        <w:shd w:val="clear" w:color="auto" w:fill="FFFFFF"/>
        <w:autoSpaceDE w:val="0"/>
        <w:autoSpaceDN w:val="0"/>
        <w:adjustRightInd w:val="0"/>
        <w:snapToGrid w:val="0"/>
        <w:ind w:left="425" w:hanging="425"/>
        <w:jc w:val="both"/>
        <w:rPr>
          <w:color w:val="000000"/>
          <w:sz w:val="20"/>
          <w:szCs w:val="22"/>
        </w:rPr>
        <w:sectPr w:rsidR="00E175B3" w:rsidRPr="00E175B3" w:rsidSect="001930AC">
          <w:footerReference w:type="default" r:id="rId19"/>
          <w:type w:val="continuous"/>
          <w:pgSz w:w="12240" w:h="15840" w:code="1"/>
          <w:pgMar w:top="1440" w:right="1440" w:bottom="1440" w:left="1440" w:header="720" w:footer="720" w:gutter="0"/>
          <w:cols w:num="2" w:space="720"/>
          <w:docGrid w:linePitch="360"/>
        </w:sectPr>
      </w:pPr>
    </w:p>
    <w:p w:rsidR="00010342" w:rsidRDefault="00010342" w:rsidP="00514212">
      <w:pPr>
        <w:shd w:val="clear" w:color="auto" w:fill="FFFFFF"/>
        <w:autoSpaceDE w:val="0"/>
        <w:autoSpaceDN w:val="0"/>
        <w:adjustRightInd w:val="0"/>
        <w:snapToGrid w:val="0"/>
        <w:ind w:left="425" w:hanging="425"/>
        <w:jc w:val="both"/>
        <w:rPr>
          <w:color w:val="000000"/>
          <w:sz w:val="20"/>
          <w:szCs w:val="22"/>
          <w:lang w:eastAsia="zh-CN"/>
        </w:rPr>
      </w:pPr>
    </w:p>
    <w:p w:rsidR="004D38F6" w:rsidRPr="004D38F6" w:rsidRDefault="004D38F6" w:rsidP="00514212">
      <w:pPr>
        <w:shd w:val="clear" w:color="auto" w:fill="FFFFFF"/>
        <w:autoSpaceDE w:val="0"/>
        <w:autoSpaceDN w:val="0"/>
        <w:adjustRightInd w:val="0"/>
        <w:snapToGrid w:val="0"/>
        <w:ind w:left="425" w:hanging="425"/>
        <w:jc w:val="both"/>
        <w:rPr>
          <w:color w:val="000000"/>
          <w:sz w:val="20"/>
          <w:szCs w:val="22"/>
          <w:lang w:eastAsia="zh-CN"/>
        </w:rPr>
      </w:pPr>
    </w:p>
    <w:p w:rsidR="004D38F6" w:rsidRDefault="004D38F6" w:rsidP="00514212">
      <w:pPr>
        <w:shd w:val="clear" w:color="auto" w:fill="FFFFFF"/>
        <w:autoSpaceDE w:val="0"/>
        <w:autoSpaceDN w:val="0"/>
        <w:adjustRightInd w:val="0"/>
        <w:snapToGrid w:val="0"/>
        <w:ind w:left="425" w:hanging="425"/>
        <w:jc w:val="both"/>
        <w:rPr>
          <w:color w:val="000000"/>
          <w:sz w:val="20"/>
          <w:szCs w:val="22"/>
        </w:rPr>
      </w:pPr>
    </w:p>
    <w:p w:rsidR="006F2D38" w:rsidRPr="004D38F6" w:rsidRDefault="004D38F6" w:rsidP="00514212">
      <w:pPr>
        <w:shd w:val="clear" w:color="auto" w:fill="FFFFFF"/>
        <w:autoSpaceDE w:val="0"/>
        <w:autoSpaceDN w:val="0"/>
        <w:adjustRightInd w:val="0"/>
        <w:snapToGrid w:val="0"/>
        <w:ind w:left="425" w:hanging="425"/>
        <w:jc w:val="both"/>
        <w:rPr>
          <w:color w:val="000000"/>
          <w:sz w:val="20"/>
          <w:szCs w:val="22"/>
        </w:rPr>
      </w:pPr>
      <w:r>
        <w:rPr>
          <w:color w:val="000000"/>
          <w:sz w:val="20"/>
          <w:szCs w:val="22"/>
        </w:rPr>
        <w:t>10/2/2014</w:t>
      </w:r>
    </w:p>
    <w:sectPr w:rsidR="006F2D38" w:rsidRPr="004D38F6" w:rsidSect="001930AC">
      <w:footerReference w:type="default" r:id="rId20"/>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B59" w:rsidRDefault="00292B59">
      <w:r>
        <w:separator/>
      </w:r>
    </w:p>
  </w:endnote>
  <w:endnote w:type="continuationSeparator" w:id="0">
    <w:p w:rsidR="00292B59" w:rsidRDefault="00292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B65" w:rsidRDefault="00263B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B3" w:rsidRPr="00595789" w:rsidRDefault="005402AC" w:rsidP="00595789">
    <w:pPr>
      <w:jc w:val="center"/>
      <w:rPr>
        <w:sz w:val="20"/>
      </w:rPr>
    </w:pPr>
    <w:r w:rsidRPr="00595789">
      <w:rPr>
        <w:sz w:val="20"/>
      </w:rPr>
      <w:fldChar w:fldCharType="begin"/>
    </w:r>
    <w:r w:rsidR="00E175B3" w:rsidRPr="00595789">
      <w:rPr>
        <w:sz w:val="20"/>
      </w:rPr>
      <w:instrText xml:space="preserve"> page </w:instrText>
    </w:r>
    <w:r w:rsidRPr="00595789">
      <w:rPr>
        <w:sz w:val="20"/>
      </w:rPr>
      <w:fldChar w:fldCharType="separate"/>
    </w:r>
    <w:r w:rsidR="00FA6128">
      <w:rPr>
        <w:noProof/>
        <w:sz w:val="20"/>
      </w:rPr>
      <w:t>33</w:t>
    </w:r>
    <w:r w:rsidRPr="0059578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B65" w:rsidRDefault="00263B6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B3" w:rsidRPr="00010342" w:rsidRDefault="005402AC" w:rsidP="00010342">
    <w:pPr>
      <w:jc w:val="center"/>
      <w:rPr>
        <w:sz w:val="20"/>
      </w:rPr>
    </w:pPr>
    <w:r w:rsidRPr="00010342">
      <w:rPr>
        <w:sz w:val="20"/>
      </w:rPr>
      <w:fldChar w:fldCharType="begin"/>
    </w:r>
    <w:r w:rsidR="00010342" w:rsidRPr="00010342">
      <w:rPr>
        <w:sz w:val="20"/>
      </w:rPr>
      <w:instrText xml:space="preserve"> page </w:instrText>
    </w:r>
    <w:r w:rsidRPr="00010342">
      <w:rPr>
        <w:sz w:val="20"/>
      </w:rPr>
      <w:fldChar w:fldCharType="separate"/>
    </w:r>
    <w:r w:rsidR="00FA6128">
      <w:rPr>
        <w:noProof/>
        <w:sz w:val="20"/>
      </w:rPr>
      <w:t>34</w:t>
    </w:r>
    <w:r w:rsidRPr="00010342">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B3" w:rsidRDefault="00E175B3" w:rsidP="00A65B98">
    <w:pPr>
      <w:pStyle w:val="Header"/>
    </w:pPr>
  </w:p>
  <w:p w:rsidR="00E175B3" w:rsidRDefault="00E175B3" w:rsidP="00A65B98">
    <w:pPr>
      <w:pStyle w:val="Header"/>
    </w:pPr>
  </w:p>
  <w:p w:rsidR="00E175B3" w:rsidRPr="00A65B98" w:rsidRDefault="005402AC" w:rsidP="00A65B98">
    <w:pPr>
      <w:pStyle w:val="Header"/>
    </w:pPr>
    <w:hyperlink r:id="rId1" w:history="1">
      <w:r w:rsidR="00E175B3" w:rsidRPr="00A65B98">
        <w:rPr>
          <w:rStyle w:val="Hyperlink"/>
          <w:color w:val="auto"/>
        </w:rPr>
        <w:t>http://www.sciencepib.net/newyork</w:t>
      </w:r>
    </w:hyperlink>
    <w:r w:rsidR="00E175B3" w:rsidRPr="00A65B98">
      <w:t xml:space="preserve">                   </w:t>
    </w:r>
    <w:r w:rsidR="00E175B3" w:rsidRPr="00A65B98">
      <w:tab/>
    </w:r>
    <w:fldSimple w:instr=" PAGE   \* MERGEFORMAT ">
      <w:r w:rsidR="00E175B3">
        <w:rPr>
          <w:noProof/>
        </w:rPr>
        <w:t>3</w:t>
      </w:r>
    </w:fldSimple>
    <w:r w:rsidR="00E175B3" w:rsidRPr="00A65B98">
      <w:t xml:space="preserve">                                    </w:t>
    </w:r>
    <w:hyperlink r:id="rId2" w:history="1">
      <w:r w:rsidR="00E175B3" w:rsidRPr="00A65B98">
        <w:rPr>
          <w:rStyle w:val="Hyperlink"/>
          <w:color w:val="auto"/>
        </w:rPr>
        <w:t>newyorksci@gmail.com</w:t>
      </w:r>
    </w:hyperlink>
    <w:r w:rsidR="00E175B3" w:rsidRPr="00A65B98">
      <w:t xml:space="preserve"> </w:t>
    </w:r>
  </w:p>
  <w:p w:rsidR="00E175B3" w:rsidRDefault="00E175B3" w:rsidP="004F2E0D">
    <w:pPr>
      <w:pStyle w:val="Footer"/>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B3" w:rsidRDefault="00E175B3" w:rsidP="00A65B98">
    <w:pPr>
      <w:pStyle w:val="Header"/>
    </w:pPr>
  </w:p>
  <w:p w:rsidR="00E175B3" w:rsidRDefault="00E175B3" w:rsidP="00A65B98">
    <w:pPr>
      <w:pStyle w:val="Header"/>
    </w:pPr>
  </w:p>
  <w:p w:rsidR="00E175B3" w:rsidRPr="00A65B98" w:rsidRDefault="005402AC" w:rsidP="00A65B98">
    <w:pPr>
      <w:pStyle w:val="Header"/>
    </w:pPr>
    <w:hyperlink r:id="rId1" w:history="1">
      <w:r w:rsidR="00E175B3" w:rsidRPr="00A65B98">
        <w:rPr>
          <w:rStyle w:val="Hyperlink"/>
          <w:color w:val="auto"/>
        </w:rPr>
        <w:t>http://www.sciencepib.net/newyork</w:t>
      </w:r>
    </w:hyperlink>
    <w:r w:rsidR="00E175B3" w:rsidRPr="00A65B98">
      <w:t xml:space="preserve">                   </w:t>
    </w:r>
    <w:r w:rsidR="00E175B3" w:rsidRPr="00A65B98">
      <w:tab/>
    </w:r>
    <w:fldSimple w:instr=" PAGE   \* MERGEFORMAT ">
      <w:r w:rsidR="004D38F6">
        <w:rPr>
          <w:noProof/>
        </w:rPr>
        <w:t>4</w:t>
      </w:r>
    </w:fldSimple>
    <w:r w:rsidR="00E175B3" w:rsidRPr="00A65B98">
      <w:t xml:space="preserve">                                    </w:t>
    </w:r>
    <w:hyperlink r:id="rId2" w:history="1">
      <w:r w:rsidR="00E175B3" w:rsidRPr="00A65B98">
        <w:rPr>
          <w:rStyle w:val="Hyperlink"/>
          <w:color w:val="auto"/>
        </w:rPr>
        <w:t>newyorksci@gmail.com</w:t>
      </w:r>
    </w:hyperlink>
    <w:r w:rsidR="00E175B3" w:rsidRPr="00A65B98">
      <w:t xml:space="preserve"> </w:t>
    </w:r>
  </w:p>
  <w:p w:rsidR="00E175B3" w:rsidRDefault="00E175B3" w:rsidP="004F2E0D">
    <w:pPr>
      <w:pStyle w:val="Footer"/>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B3" w:rsidRPr="00B90907" w:rsidRDefault="005402AC" w:rsidP="00B90907">
    <w:pPr>
      <w:jc w:val="center"/>
      <w:rPr>
        <w:sz w:val="20"/>
      </w:rPr>
    </w:pPr>
    <w:r w:rsidRPr="00B90907">
      <w:rPr>
        <w:sz w:val="20"/>
      </w:rPr>
      <w:fldChar w:fldCharType="begin"/>
    </w:r>
    <w:r w:rsidR="00B90907" w:rsidRPr="00B90907">
      <w:rPr>
        <w:sz w:val="20"/>
      </w:rPr>
      <w:instrText xml:space="preserve"> page </w:instrText>
    </w:r>
    <w:r w:rsidRPr="00B90907">
      <w:rPr>
        <w:sz w:val="20"/>
      </w:rPr>
      <w:fldChar w:fldCharType="separate"/>
    </w:r>
    <w:r w:rsidR="00FA6128">
      <w:rPr>
        <w:noProof/>
        <w:sz w:val="20"/>
      </w:rPr>
      <w:t>36</w:t>
    </w:r>
    <w:r w:rsidRPr="00B90907">
      <w:rP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B3" w:rsidRPr="004D38F6" w:rsidRDefault="005402AC" w:rsidP="004D38F6">
    <w:pPr>
      <w:jc w:val="center"/>
      <w:rPr>
        <w:sz w:val="20"/>
      </w:rPr>
    </w:pPr>
    <w:r w:rsidRPr="004D38F6">
      <w:rPr>
        <w:sz w:val="20"/>
      </w:rPr>
      <w:fldChar w:fldCharType="begin"/>
    </w:r>
    <w:r w:rsidR="004D38F6" w:rsidRPr="004D38F6">
      <w:rPr>
        <w:sz w:val="20"/>
      </w:rPr>
      <w:instrText xml:space="preserve"> page </w:instrText>
    </w:r>
    <w:r w:rsidRPr="004D38F6">
      <w:rPr>
        <w:sz w:val="20"/>
      </w:rPr>
      <w:fldChar w:fldCharType="separate"/>
    </w:r>
    <w:r w:rsidR="00FA6128">
      <w:rPr>
        <w:noProof/>
        <w:sz w:val="20"/>
      </w:rPr>
      <w:t>37</w:t>
    </w:r>
    <w:r w:rsidRPr="004D38F6">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A04" w:rsidRDefault="00D40A04" w:rsidP="00A65B98">
    <w:pPr>
      <w:pStyle w:val="Header"/>
    </w:pPr>
  </w:p>
  <w:p w:rsidR="00D40A04" w:rsidRDefault="00D40A04" w:rsidP="00A65B98">
    <w:pPr>
      <w:pStyle w:val="Header"/>
    </w:pPr>
  </w:p>
  <w:p w:rsidR="00702BF0" w:rsidRPr="00A65B98" w:rsidRDefault="005402AC" w:rsidP="00A65B98">
    <w:pPr>
      <w:pStyle w:val="Header"/>
    </w:pPr>
    <w:hyperlink r:id="rId1" w:history="1">
      <w:r w:rsidR="00A65B98" w:rsidRPr="00A65B98">
        <w:rPr>
          <w:rStyle w:val="Hyperlink"/>
          <w:color w:val="auto"/>
        </w:rPr>
        <w:t>http://www.sciencepib.net/newyork</w:t>
      </w:r>
    </w:hyperlink>
    <w:r w:rsidR="00A65B98" w:rsidRPr="00A65B98">
      <w:t xml:space="preserve">                   </w:t>
    </w:r>
    <w:r w:rsidR="00A65B98" w:rsidRPr="00A65B98">
      <w:tab/>
    </w:r>
    <w:r>
      <w:fldChar w:fldCharType="begin"/>
    </w:r>
    <w:r w:rsidR="002F1962">
      <w:instrText xml:space="preserve"> PAGE   \* MERGEFORMAT </w:instrText>
    </w:r>
    <w:r>
      <w:fldChar w:fldCharType="separate"/>
    </w:r>
    <w:r w:rsidR="00E175B3">
      <w:rPr>
        <w:noProof/>
      </w:rPr>
      <w:t>3</w:t>
    </w:r>
    <w:r>
      <w:rPr>
        <w:noProof/>
      </w:rPr>
      <w:fldChar w:fldCharType="end"/>
    </w:r>
    <w:r w:rsidR="00A65B98" w:rsidRPr="00A65B98">
      <w:t xml:space="preserve">                                    </w:t>
    </w:r>
    <w:hyperlink r:id="rId2" w:history="1">
      <w:r w:rsidR="00A65B98" w:rsidRPr="00A65B98">
        <w:rPr>
          <w:rStyle w:val="Hyperlink"/>
          <w:color w:val="auto"/>
        </w:rPr>
        <w:t>newyorksci@gmail.com</w:t>
      </w:r>
    </w:hyperlink>
    <w:r w:rsidR="00A65B98" w:rsidRPr="00A65B98">
      <w:t xml:space="preserve"> </w:t>
    </w:r>
  </w:p>
  <w:p w:rsidR="00F806E9" w:rsidRDefault="00F806E9" w:rsidP="004F2E0D">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B59" w:rsidRDefault="00292B59">
      <w:r>
        <w:separator/>
      </w:r>
    </w:p>
  </w:footnote>
  <w:footnote w:type="continuationSeparator" w:id="0">
    <w:p w:rsidR="00292B59" w:rsidRDefault="00292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B65" w:rsidRDefault="00263B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F6" w:rsidRPr="004D38F6" w:rsidRDefault="004D38F6" w:rsidP="004D38F6">
    <w:pPr>
      <w:pBdr>
        <w:bottom w:val="thinThickMediumGap" w:sz="12" w:space="1" w:color="auto"/>
      </w:pBdr>
      <w:tabs>
        <w:tab w:val="left" w:pos="851"/>
        <w:tab w:val="right" w:pos="8364"/>
      </w:tabs>
      <w:adjustRightInd w:val="0"/>
      <w:snapToGrid w:val="0"/>
      <w:jc w:val="both"/>
      <w:rPr>
        <w:iCs/>
        <w:sz w:val="20"/>
        <w:szCs w:val="20"/>
      </w:rPr>
    </w:pPr>
    <w:r w:rsidRPr="004D38F6">
      <w:rPr>
        <w:rFonts w:hint="eastAsia"/>
        <w:sz w:val="20"/>
        <w:szCs w:val="20"/>
      </w:rPr>
      <w:tab/>
    </w:r>
    <w:r w:rsidRPr="004D38F6">
      <w:rPr>
        <w:sz w:val="20"/>
        <w:szCs w:val="20"/>
      </w:rPr>
      <w:t>New York Science Journal 201</w:t>
    </w:r>
    <w:r w:rsidRPr="004D38F6">
      <w:rPr>
        <w:rFonts w:hint="eastAsia"/>
        <w:sz w:val="20"/>
        <w:szCs w:val="20"/>
      </w:rPr>
      <w:t>4</w:t>
    </w:r>
    <w:r w:rsidRPr="004D38F6">
      <w:rPr>
        <w:sz w:val="20"/>
        <w:szCs w:val="20"/>
      </w:rPr>
      <w:t>;</w:t>
    </w:r>
    <w:r w:rsidRPr="004D38F6">
      <w:rPr>
        <w:rFonts w:hint="eastAsia"/>
        <w:sz w:val="20"/>
        <w:szCs w:val="20"/>
      </w:rPr>
      <w:t>7</w:t>
    </w:r>
    <w:r w:rsidRPr="004D38F6">
      <w:rPr>
        <w:sz w:val="20"/>
        <w:szCs w:val="20"/>
      </w:rPr>
      <w:t>(</w:t>
    </w:r>
    <w:r w:rsidRPr="004D38F6">
      <w:rPr>
        <w:rFonts w:hint="eastAsia"/>
        <w:sz w:val="20"/>
        <w:szCs w:val="20"/>
      </w:rPr>
      <w:t>10</w:t>
    </w:r>
    <w:r w:rsidRPr="004D38F6">
      <w:rPr>
        <w:sz w:val="20"/>
        <w:szCs w:val="20"/>
      </w:rPr>
      <w:t>)</w:t>
    </w:r>
    <w:r w:rsidRPr="004D38F6">
      <w:rPr>
        <w:iCs/>
        <w:sz w:val="20"/>
        <w:szCs w:val="20"/>
      </w:rPr>
      <w:t xml:space="preserve">     </w:t>
    </w:r>
    <w:r w:rsidRPr="004D38F6">
      <w:rPr>
        <w:rFonts w:hint="eastAsia"/>
        <w:iCs/>
        <w:sz w:val="20"/>
        <w:szCs w:val="20"/>
      </w:rPr>
      <w:tab/>
    </w:r>
    <w:r w:rsidRPr="004D38F6">
      <w:rPr>
        <w:iCs/>
        <w:sz w:val="20"/>
        <w:szCs w:val="20"/>
      </w:rPr>
      <w:t xml:space="preserve"> </w:t>
    </w:r>
    <w:r w:rsidRPr="004D38F6">
      <w:rPr>
        <w:rFonts w:hint="eastAsia"/>
        <w:iCs/>
        <w:sz w:val="20"/>
        <w:szCs w:val="20"/>
      </w:rPr>
      <w:t xml:space="preserve"> </w:t>
    </w:r>
    <w:r w:rsidRPr="004D38F6">
      <w:rPr>
        <w:iCs/>
        <w:sz w:val="20"/>
        <w:szCs w:val="20"/>
      </w:rPr>
      <w:t xml:space="preserve">   </w:t>
    </w:r>
    <w:hyperlink r:id="rId1" w:history="1">
      <w:r w:rsidRPr="004D38F6">
        <w:rPr>
          <w:rStyle w:val="Hyperlink"/>
          <w:sz w:val="20"/>
          <w:szCs w:val="20"/>
        </w:rPr>
        <w:t>http://www.sciencepub.net/newyork</w:t>
      </w:r>
    </w:hyperlink>
  </w:p>
  <w:p w:rsidR="004D38F6" w:rsidRPr="004D38F6" w:rsidRDefault="004D38F6" w:rsidP="004D38F6">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B65" w:rsidRDefault="00263B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5E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31F5D97"/>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5AD5C2B"/>
    <w:multiLevelType w:val="hybridMultilevel"/>
    <w:tmpl w:val="6B6A5456"/>
    <w:lvl w:ilvl="0" w:tplc="96887EB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04ED0"/>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D5E7F3B"/>
    <w:multiLevelType w:val="hybridMultilevel"/>
    <w:tmpl w:val="C7EAF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A3E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5E361FA"/>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7E265F0"/>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8CE5647"/>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9B43ACF"/>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2095B95"/>
    <w:multiLevelType w:val="hybridMultilevel"/>
    <w:tmpl w:val="65481B1C"/>
    <w:lvl w:ilvl="0" w:tplc="E13AF22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27809EB"/>
    <w:multiLevelType w:val="multilevel"/>
    <w:tmpl w:val="727C8D7C"/>
    <w:lvl w:ilvl="0">
      <w:start w:val="3"/>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ADB56A2"/>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38A9779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392D3D38"/>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479B5BB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4C5B08E6"/>
    <w:multiLevelType w:val="multilevel"/>
    <w:tmpl w:val="917E3B7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EA847BC"/>
    <w:multiLevelType w:val="hybridMultilevel"/>
    <w:tmpl w:val="5584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DE3559"/>
    <w:multiLevelType w:val="hybridMultilevel"/>
    <w:tmpl w:val="50206892"/>
    <w:lvl w:ilvl="0" w:tplc="ACDA95C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23E6CC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5F73AC2"/>
    <w:multiLevelType w:val="hybridMultilevel"/>
    <w:tmpl w:val="D7EC07F0"/>
    <w:lvl w:ilvl="0" w:tplc="0409001B">
      <w:start w:val="1"/>
      <w:numFmt w:val="lowerRoman"/>
      <w:lvlText w:val="%1."/>
      <w:lvlJc w:val="righ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1">
    <w:nsid w:val="56942956"/>
    <w:multiLevelType w:val="hybridMultilevel"/>
    <w:tmpl w:val="EC9E17A0"/>
    <w:lvl w:ilvl="0" w:tplc="84CAE14E">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5F5629FE"/>
    <w:multiLevelType w:val="multilevel"/>
    <w:tmpl w:val="0409001D"/>
    <w:styleLink w:val="Style1"/>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60E46744"/>
    <w:multiLevelType w:val="hybridMultilevel"/>
    <w:tmpl w:val="BEA2FC8E"/>
    <w:lvl w:ilvl="0" w:tplc="3B5EE076">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504185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65677958"/>
    <w:multiLevelType w:val="hybridMultilevel"/>
    <w:tmpl w:val="1156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4A45E3"/>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7E427E02"/>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1"/>
  </w:num>
  <w:num w:numId="2">
    <w:abstractNumId w:val="20"/>
  </w:num>
  <w:num w:numId="3">
    <w:abstractNumId w:val="19"/>
  </w:num>
  <w:num w:numId="4">
    <w:abstractNumId w:val="22"/>
  </w:num>
  <w:num w:numId="5">
    <w:abstractNumId w:val="13"/>
  </w:num>
  <w:num w:numId="6">
    <w:abstractNumId w:val="27"/>
  </w:num>
  <w:num w:numId="7">
    <w:abstractNumId w:val="9"/>
  </w:num>
  <w:num w:numId="8">
    <w:abstractNumId w:val="24"/>
  </w:num>
  <w:num w:numId="9">
    <w:abstractNumId w:val="16"/>
  </w:num>
  <w:num w:numId="10">
    <w:abstractNumId w:val="6"/>
  </w:num>
  <w:num w:numId="11">
    <w:abstractNumId w:val="7"/>
  </w:num>
  <w:num w:numId="12">
    <w:abstractNumId w:val="12"/>
  </w:num>
  <w:num w:numId="13">
    <w:abstractNumId w:val="0"/>
  </w:num>
  <w:num w:numId="14">
    <w:abstractNumId w:val="18"/>
  </w:num>
  <w:num w:numId="15">
    <w:abstractNumId w:val="11"/>
  </w:num>
  <w:num w:numId="16">
    <w:abstractNumId w:val="10"/>
  </w:num>
  <w:num w:numId="17">
    <w:abstractNumId w:val="15"/>
  </w:num>
  <w:num w:numId="18">
    <w:abstractNumId w:val="3"/>
  </w:num>
  <w:num w:numId="19">
    <w:abstractNumId w:val="8"/>
  </w:num>
  <w:num w:numId="20">
    <w:abstractNumId w:val="1"/>
  </w:num>
  <w:num w:numId="21">
    <w:abstractNumId w:val="26"/>
  </w:num>
  <w:num w:numId="22">
    <w:abstractNumId w:val="14"/>
  </w:num>
  <w:num w:numId="23">
    <w:abstractNumId w:val="5"/>
  </w:num>
  <w:num w:numId="24">
    <w:abstractNumId w:val="25"/>
  </w:num>
  <w:num w:numId="25">
    <w:abstractNumId w:val="17"/>
  </w:num>
  <w:num w:numId="26">
    <w:abstractNumId w:val="2"/>
  </w:num>
  <w:num w:numId="27">
    <w:abstractNumId w:val="23"/>
  </w:num>
  <w:num w:numId="2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cumentProtection w:edit="readOnly" w:enforcement="0"/>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
  <w:rsids>
    <w:rsidRoot w:val="0040395B"/>
    <w:rsid w:val="00001500"/>
    <w:rsid w:val="000039DB"/>
    <w:rsid w:val="0000428B"/>
    <w:rsid w:val="000048B6"/>
    <w:rsid w:val="00004A9D"/>
    <w:rsid w:val="000058A1"/>
    <w:rsid w:val="0000732C"/>
    <w:rsid w:val="00010342"/>
    <w:rsid w:val="00011205"/>
    <w:rsid w:val="00011462"/>
    <w:rsid w:val="000139FD"/>
    <w:rsid w:val="0001628F"/>
    <w:rsid w:val="00016436"/>
    <w:rsid w:val="0001741D"/>
    <w:rsid w:val="000202C6"/>
    <w:rsid w:val="00020709"/>
    <w:rsid w:val="000227DC"/>
    <w:rsid w:val="000227E7"/>
    <w:rsid w:val="00022DB5"/>
    <w:rsid w:val="00023A5D"/>
    <w:rsid w:val="00024FD7"/>
    <w:rsid w:val="00025583"/>
    <w:rsid w:val="00031214"/>
    <w:rsid w:val="00031E5A"/>
    <w:rsid w:val="00035828"/>
    <w:rsid w:val="0003583D"/>
    <w:rsid w:val="00035C1E"/>
    <w:rsid w:val="00035DA9"/>
    <w:rsid w:val="00040BB0"/>
    <w:rsid w:val="000417EE"/>
    <w:rsid w:val="00043419"/>
    <w:rsid w:val="00043A94"/>
    <w:rsid w:val="0004448E"/>
    <w:rsid w:val="00045370"/>
    <w:rsid w:val="00050DA7"/>
    <w:rsid w:val="00055D85"/>
    <w:rsid w:val="000579F4"/>
    <w:rsid w:val="00057BFA"/>
    <w:rsid w:val="0006079F"/>
    <w:rsid w:val="00060D14"/>
    <w:rsid w:val="00061CD1"/>
    <w:rsid w:val="00062BEC"/>
    <w:rsid w:val="00062EE1"/>
    <w:rsid w:val="00062F0C"/>
    <w:rsid w:val="0006332F"/>
    <w:rsid w:val="00063C67"/>
    <w:rsid w:val="00064CF1"/>
    <w:rsid w:val="00072395"/>
    <w:rsid w:val="00072762"/>
    <w:rsid w:val="00072E01"/>
    <w:rsid w:val="0007368C"/>
    <w:rsid w:val="000749F2"/>
    <w:rsid w:val="000758A8"/>
    <w:rsid w:val="00075C61"/>
    <w:rsid w:val="00075DBD"/>
    <w:rsid w:val="000770FE"/>
    <w:rsid w:val="0007726A"/>
    <w:rsid w:val="00077F69"/>
    <w:rsid w:val="00082046"/>
    <w:rsid w:val="000836B9"/>
    <w:rsid w:val="00085BFB"/>
    <w:rsid w:val="00090BC7"/>
    <w:rsid w:val="000925E4"/>
    <w:rsid w:val="000941B2"/>
    <w:rsid w:val="00096216"/>
    <w:rsid w:val="00096622"/>
    <w:rsid w:val="000966BE"/>
    <w:rsid w:val="00097644"/>
    <w:rsid w:val="00097926"/>
    <w:rsid w:val="00097A00"/>
    <w:rsid w:val="000A01C6"/>
    <w:rsid w:val="000A09D8"/>
    <w:rsid w:val="000A0E42"/>
    <w:rsid w:val="000A1109"/>
    <w:rsid w:val="000A18E9"/>
    <w:rsid w:val="000A1A8E"/>
    <w:rsid w:val="000A54D7"/>
    <w:rsid w:val="000A6190"/>
    <w:rsid w:val="000A71BB"/>
    <w:rsid w:val="000A74B8"/>
    <w:rsid w:val="000B0B7A"/>
    <w:rsid w:val="000B18BC"/>
    <w:rsid w:val="000B1A07"/>
    <w:rsid w:val="000B2900"/>
    <w:rsid w:val="000B3DBE"/>
    <w:rsid w:val="000B6170"/>
    <w:rsid w:val="000B7251"/>
    <w:rsid w:val="000B7453"/>
    <w:rsid w:val="000B7AD0"/>
    <w:rsid w:val="000C0064"/>
    <w:rsid w:val="000C13F2"/>
    <w:rsid w:val="000C202D"/>
    <w:rsid w:val="000C244F"/>
    <w:rsid w:val="000C3550"/>
    <w:rsid w:val="000C4583"/>
    <w:rsid w:val="000C5120"/>
    <w:rsid w:val="000C589E"/>
    <w:rsid w:val="000C7F60"/>
    <w:rsid w:val="000D13DE"/>
    <w:rsid w:val="000D1B59"/>
    <w:rsid w:val="000D25D4"/>
    <w:rsid w:val="000D31EC"/>
    <w:rsid w:val="000D4F67"/>
    <w:rsid w:val="000E1A8D"/>
    <w:rsid w:val="000E31FF"/>
    <w:rsid w:val="000E411C"/>
    <w:rsid w:val="000E4683"/>
    <w:rsid w:val="000E47DA"/>
    <w:rsid w:val="000E549A"/>
    <w:rsid w:val="000E59CE"/>
    <w:rsid w:val="000E6A39"/>
    <w:rsid w:val="000F03C8"/>
    <w:rsid w:val="000F18E0"/>
    <w:rsid w:val="000F19A2"/>
    <w:rsid w:val="000F272F"/>
    <w:rsid w:val="000F3236"/>
    <w:rsid w:val="000F4835"/>
    <w:rsid w:val="000F4DFC"/>
    <w:rsid w:val="000F4E80"/>
    <w:rsid w:val="000F5B41"/>
    <w:rsid w:val="000F5E3E"/>
    <w:rsid w:val="000F6609"/>
    <w:rsid w:val="000F726B"/>
    <w:rsid w:val="00100EB4"/>
    <w:rsid w:val="0010416C"/>
    <w:rsid w:val="0010443D"/>
    <w:rsid w:val="00104875"/>
    <w:rsid w:val="00104C86"/>
    <w:rsid w:val="001053EE"/>
    <w:rsid w:val="00105408"/>
    <w:rsid w:val="00105CA3"/>
    <w:rsid w:val="00105D12"/>
    <w:rsid w:val="00105F9E"/>
    <w:rsid w:val="00107729"/>
    <w:rsid w:val="00110D78"/>
    <w:rsid w:val="00112EED"/>
    <w:rsid w:val="00113DB2"/>
    <w:rsid w:val="00115B6D"/>
    <w:rsid w:val="001164D6"/>
    <w:rsid w:val="00116BAF"/>
    <w:rsid w:val="001228D0"/>
    <w:rsid w:val="0012296C"/>
    <w:rsid w:val="00123E67"/>
    <w:rsid w:val="001252D8"/>
    <w:rsid w:val="00125C01"/>
    <w:rsid w:val="00125F48"/>
    <w:rsid w:val="00130051"/>
    <w:rsid w:val="00130C24"/>
    <w:rsid w:val="00131174"/>
    <w:rsid w:val="001311DA"/>
    <w:rsid w:val="00131417"/>
    <w:rsid w:val="00131E97"/>
    <w:rsid w:val="0013263C"/>
    <w:rsid w:val="0013293C"/>
    <w:rsid w:val="00137432"/>
    <w:rsid w:val="001379C6"/>
    <w:rsid w:val="00137B80"/>
    <w:rsid w:val="00140796"/>
    <w:rsid w:val="001415DE"/>
    <w:rsid w:val="001437B5"/>
    <w:rsid w:val="00143954"/>
    <w:rsid w:val="00143CE2"/>
    <w:rsid w:val="001454C6"/>
    <w:rsid w:val="0014604B"/>
    <w:rsid w:val="00146809"/>
    <w:rsid w:val="0014686A"/>
    <w:rsid w:val="00151B1F"/>
    <w:rsid w:val="00152A23"/>
    <w:rsid w:val="00153B7E"/>
    <w:rsid w:val="00153D08"/>
    <w:rsid w:val="001544DC"/>
    <w:rsid w:val="001545FB"/>
    <w:rsid w:val="00155F84"/>
    <w:rsid w:val="0016148A"/>
    <w:rsid w:val="0016176C"/>
    <w:rsid w:val="00161EE1"/>
    <w:rsid w:val="0016446F"/>
    <w:rsid w:val="00166226"/>
    <w:rsid w:val="0016698F"/>
    <w:rsid w:val="001677C7"/>
    <w:rsid w:val="00167BCC"/>
    <w:rsid w:val="001725BF"/>
    <w:rsid w:val="00173BCC"/>
    <w:rsid w:val="00173F9E"/>
    <w:rsid w:val="00174796"/>
    <w:rsid w:val="00174D8D"/>
    <w:rsid w:val="00175492"/>
    <w:rsid w:val="00175AE4"/>
    <w:rsid w:val="0017674A"/>
    <w:rsid w:val="00180A3C"/>
    <w:rsid w:val="00182DC2"/>
    <w:rsid w:val="001845F4"/>
    <w:rsid w:val="001847DF"/>
    <w:rsid w:val="001856F4"/>
    <w:rsid w:val="001858DD"/>
    <w:rsid w:val="00185C5B"/>
    <w:rsid w:val="0018724E"/>
    <w:rsid w:val="00191D71"/>
    <w:rsid w:val="00192F2B"/>
    <w:rsid w:val="001930A9"/>
    <w:rsid w:val="001930AC"/>
    <w:rsid w:val="0019424A"/>
    <w:rsid w:val="001945C3"/>
    <w:rsid w:val="00195527"/>
    <w:rsid w:val="00196202"/>
    <w:rsid w:val="001963C6"/>
    <w:rsid w:val="001971CD"/>
    <w:rsid w:val="0019754C"/>
    <w:rsid w:val="001A0160"/>
    <w:rsid w:val="001A171B"/>
    <w:rsid w:val="001A18C0"/>
    <w:rsid w:val="001A2103"/>
    <w:rsid w:val="001A32A5"/>
    <w:rsid w:val="001A3538"/>
    <w:rsid w:val="001A561F"/>
    <w:rsid w:val="001A5C7C"/>
    <w:rsid w:val="001A7B9A"/>
    <w:rsid w:val="001B046E"/>
    <w:rsid w:val="001B0D4D"/>
    <w:rsid w:val="001B2701"/>
    <w:rsid w:val="001B2C38"/>
    <w:rsid w:val="001B443D"/>
    <w:rsid w:val="001B6A68"/>
    <w:rsid w:val="001B7244"/>
    <w:rsid w:val="001B7B3B"/>
    <w:rsid w:val="001C1309"/>
    <w:rsid w:val="001C2C1C"/>
    <w:rsid w:val="001C4ECC"/>
    <w:rsid w:val="001C5865"/>
    <w:rsid w:val="001C5A7D"/>
    <w:rsid w:val="001C6136"/>
    <w:rsid w:val="001D034B"/>
    <w:rsid w:val="001D0FE5"/>
    <w:rsid w:val="001D3738"/>
    <w:rsid w:val="001D3984"/>
    <w:rsid w:val="001D4D3A"/>
    <w:rsid w:val="001D5252"/>
    <w:rsid w:val="001D5B41"/>
    <w:rsid w:val="001D6EAE"/>
    <w:rsid w:val="001D71FE"/>
    <w:rsid w:val="001D7801"/>
    <w:rsid w:val="001E07BD"/>
    <w:rsid w:val="001E085D"/>
    <w:rsid w:val="001E0AD4"/>
    <w:rsid w:val="001E208B"/>
    <w:rsid w:val="001E208E"/>
    <w:rsid w:val="001E292F"/>
    <w:rsid w:val="001E2F70"/>
    <w:rsid w:val="001E3646"/>
    <w:rsid w:val="001E47A8"/>
    <w:rsid w:val="001E7541"/>
    <w:rsid w:val="001E7BBF"/>
    <w:rsid w:val="001E7E44"/>
    <w:rsid w:val="001F0065"/>
    <w:rsid w:val="001F2A2D"/>
    <w:rsid w:val="001F5B15"/>
    <w:rsid w:val="001F7561"/>
    <w:rsid w:val="00200F8B"/>
    <w:rsid w:val="00201009"/>
    <w:rsid w:val="0020252D"/>
    <w:rsid w:val="00204D5A"/>
    <w:rsid w:val="00207CDC"/>
    <w:rsid w:val="00211018"/>
    <w:rsid w:val="0021387A"/>
    <w:rsid w:val="00213B6A"/>
    <w:rsid w:val="00214583"/>
    <w:rsid w:val="00214AD3"/>
    <w:rsid w:val="00214B59"/>
    <w:rsid w:val="00214B69"/>
    <w:rsid w:val="0021539C"/>
    <w:rsid w:val="00221803"/>
    <w:rsid w:val="00222348"/>
    <w:rsid w:val="00224153"/>
    <w:rsid w:val="0022511F"/>
    <w:rsid w:val="00225540"/>
    <w:rsid w:val="00226BC2"/>
    <w:rsid w:val="002309CC"/>
    <w:rsid w:val="00232E7F"/>
    <w:rsid w:val="00233B5E"/>
    <w:rsid w:val="002342D8"/>
    <w:rsid w:val="00234502"/>
    <w:rsid w:val="0023489A"/>
    <w:rsid w:val="0023666B"/>
    <w:rsid w:val="00236D62"/>
    <w:rsid w:val="00236DF9"/>
    <w:rsid w:val="00237B3A"/>
    <w:rsid w:val="00240A3E"/>
    <w:rsid w:val="00241111"/>
    <w:rsid w:val="0024112C"/>
    <w:rsid w:val="00241211"/>
    <w:rsid w:val="00241528"/>
    <w:rsid w:val="002422DD"/>
    <w:rsid w:val="00242562"/>
    <w:rsid w:val="00242747"/>
    <w:rsid w:val="002432BB"/>
    <w:rsid w:val="002437E7"/>
    <w:rsid w:val="00243AC1"/>
    <w:rsid w:val="00243EA6"/>
    <w:rsid w:val="00243F64"/>
    <w:rsid w:val="00244FBC"/>
    <w:rsid w:val="002460C9"/>
    <w:rsid w:val="00246AF2"/>
    <w:rsid w:val="00247B12"/>
    <w:rsid w:val="00247DBE"/>
    <w:rsid w:val="002500C1"/>
    <w:rsid w:val="0025294E"/>
    <w:rsid w:val="0025430E"/>
    <w:rsid w:val="002544D3"/>
    <w:rsid w:val="00255E75"/>
    <w:rsid w:val="002561FA"/>
    <w:rsid w:val="0025665F"/>
    <w:rsid w:val="002567CF"/>
    <w:rsid w:val="002568C1"/>
    <w:rsid w:val="002627E1"/>
    <w:rsid w:val="00263B65"/>
    <w:rsid w:val="00263D83"/>
    <w:rsid w:val="00264477"/>
    <w:rsid w:val="002647F6"/>
    <w:rsid w:val="0026560C"/>
    <w:rsid w:val="002663A8"/>
    <w:rsid w:val="002664A3"/>
    <w:rsid w:val="00267FA7"/>
    <w:rsid w:val="002711D9"/>
    <w:rsid w:val="002715FE"/>
    <w:rsid w:val="00271767"/>
    <w:rsid w:val="00273F42"/>
    <w:rsid w:val="00276938"/>
    <w:rsid w:val="002770E1"/>
    <w:rsid w:val="00280053"/>
    <w:rsid w:val="00280889"/>
    <w:rsid w:val="0028118E"/>
    <w:rsid w:val="0028228F"/>
    <w:rsid w:val="002828AE"/>
    <w:rsid w:val="002831F1"/>
    <w:rsid w:val="0028358D"/>
    <w:rsid w:val="00286C15"/>
    <w:rsid w:val="002913F9"/>
    <w:rsid w:val="00291AD9"/>
    <w:rsid w:val="0029210C"/>
    <w:rsid w:val="00292568"/>
    <w:rsid w:val="00292B59"/>
    <w:rsid w:val="00293327"/>
    <w:rsid w:val="00294F0F"/>
    <w:rsid w:val="00295186"/>
    <w:rsid w:val="00295EBD"/>
    <w:rsid w:val="002977A2"/>
    <w:rsid w:val="002A35AB"/>
    <w:rsid w:val="002A4064"/>
    <w:rsid w:val="002A4495"/>
    <w:rsid w:val="002A478F"/>
    <w:rsid w:val="002A51F9"/>
    <w:rsid w:val="002A558A"/>
    <w:rsid w:val="002A56D4"/>
    <w:rsid w:val="002A5F74"/>
    <w:rsid w:val="002A64CA"/>
    <w:rsid w:val="002A7B84"/>
    <w:rsid w:val="002B4388"/>
    <w:rsid w:val="002B4A68"/>
    <w:rsid w:val="002B53E0"/>
    <w:rsid w:val="002B58DF"/>
    <w:rsid w:val="002B7BB4"/>
    <w:rsid w:val="002B7C95"/>
    <w:rsid w:val="002C03B3"/>
    <w:rsid w:val="002C1004"/>
    <w:rsid w:val="002C1844"/>
    <w:rsid w:val="002C188F"/>
    <w:rsid w:val="002C359B"/>
    <w:rsid w:val="002C4AA6"/>
    <w:rsid w:val="002C529E"/>
    <w:rsid w:val="002C5690"/>
    <w:rsid w:val="002C5C0B"/>
    <w:rsid w:val="002C643D"/>
    <w:rsid w:val="002C6973"/>
    <w:rsid w:val="002C6E11"/>
    <w:rsid w:val="002C78A3"/>
    <w:rsid w:val="002C7B09"/>
    <w:rsid w:val="002C7C83"/>
    <w:rsid w:val="002C7F9E"/>
    <w:rsid w:val="002D1015"/>
    <w:rsid w:val="002D119A"/>
    <w:rsid w:val="002D11D7"/>
    <w:rsid w:val="002D23E9"/>
    <w:rsid w:val="002D24E7"/>
    <w:rsid w:val="002D37CB"/>
    <w:rsid w:val="002D44B1"/>
    <w:rsid w:val="002D47F0"/>
    <w:rsid w:val="002D67CA"/>
    <w:rsid w:val="002D74F0"/>
    <w:rsid w:val="002D7F39"/>
    <w:rsid w:val="002E0421"/>
    <w:rsid w:val="002E148D"/>
    <w:rsid w:val="002E34FD"/>
    <w:rsid w:val="002E36A9"/>
    <w:rsid w:val="002E4B93"/>
    <w:rsid w:val="002E5165"/>
    <w:rsid w:val="002E51D8"/>
    <w:rsid w:val="002E5ED7"/>
    <w:rsid w:val="002F04AE"/>
    <w:rsid w:val="002F0845"/>
    <w:rsid w:val="002F1962"/>
    <w:rsid w:val="002F2F9A"/>
    <w:rsid w:val="002F3CC2"/>
    <w:rsid w:val="002F3E74"/>
    <w:rsid w:val="002F43DD"/>
    <w:rsid w:val="002F6957"/>
    <w:rsid w:val="002F78C7"/>
    <w:rsid w:val="002F7CDB"/>
    <w:rsid w:val="00300487"/>
    <w:rsid w:val="003019C8"/>
    <w:rsid w:val="003036CE"/>
    <w:rsid w:val="00304E4F"/>
    <w:rsid w:val="00307AA8"/>
    <w:rsid w:val="00310DD1"/>
    <w:rsid w:val="003114B5"/>
    <w:rsid w:val="00311738"/>
    <w:rsid w:val="00316524"/>
    <w:rsid w:val="003169BF"/>
    <w:rsid w:val="00317930"/>
    <w:rsid w:val="00317D13"/>
    <w:rsid w:val="00320098"/>
    <w:rsid w:val="0032044E"/>
    <w:rsid w:val="00322419"/>
    <w:rsid w:val="0032379B"/>
    <w:rsid w:val="00323810"/>
    <w:rsid w:val="003240B5"/>
    <w:rsid w:val="00324601"/>
    <w:rsid w:val="00324750"/>
    <w:rsid w:val="00324F95"/>
    <w:rsid w:val="00325125"/>
    <w:rsid w:val="003255FC"/>
    <w:rsid w:val="00325BE1"/>
    <w:rsid w:val="00326420"/>
    <w:rsid w:val="00326C57"/>
    <w:rsid w:val="00326E0E"/>
    <w:rsid w:val="0033225C"/>
    <w:rsid w:val="003322E6"/>
    <w:rsid w:val="00337D7F"/>
    <w:rsid w:val="00340340"/>
    <w:rsid w:val="00340530"/>
    <w:rsid w:val="00341110"/>
    <w:rsid w:val="00341910"/>
    <w:rsid w:val="00341A18"/>
    <w:rsid w:val="00341BC1"/>
    <w:rsid w:val="00341D06"/>
    <w:rsid w:val="00345545"/>
    <w:rsid w:val="003457A2"/>
    <w:rsid w:val="0034706D"/>
    <w:rsid w:val="003470CC"/>
    <w:rsid w:val="003472B7"/>
    <w:rsid w:val="0034792C"/>
    <w:rsid w:val="00350376"/>
    <w:rsid w:val="003509D2"/>
    <w:rsid w:val="003512B6"/>
    <w:rsid w:val="00353AF1"/>
    <w:rsid w:val="00353E05"/>
    <w:rsid w:val="0035580A"/>
    <w:rsid w:val="00356ED2"/>
    <w:rsid w:val="00357365"/>
    <w:rsid w:val="00357BA4"/>
    <w:rsid w:val="00357D91"/>
    <w:rsid w:val="00360B49"/>
    <w:rsid w:val="00360FF3"/>
    <w:rsid w:val="0036129D"/>
    <w:rsid w:val="00362D93"/>
    <w:rsid w:val="003631C4"/>
    <w:rsid w:val="00363AB5"/>
    <w:rsid w:val="00363B2B"/>
    <w:rsid w:val="003644B2"/>
    <w:rsid w:val="00364593"/>
    <w:rsid w:val="003707D3"/>
    <w:rsid w:val="00370D1A"/>
    <w:rsid w:val="00371DD1"/>
    <w:rsid w:val="00371F5A"/>
    <w:rsid w:val="00372FD4"/>
    <w:rsid w:val="00373CC6"/>
    <w:rsid w:val="00374205"/>
    <w:rsid w:val="003756AB"/>
    <w:rsid w:val="00375C32"/>
    <w:rsid w:val="003761F7"/>
    <w:rsid w:val="0037620C"/>
    <w:rsid w:val="00380FB6"/>
    <w:rsid w:val="00381900"/>
    <w:rsid w:val="0038236B"/>
    <w:rsid w:val="00383941"/>
    <w:rsid w:val="00383ABD"/>
    <w:rsid w:val="00383FEF"/>
    <w:rsid w:val="00384F80"/>
    <w:rsid w:val="003878D6"/>
    <w:rsid w:val="003945F8"/>
    <w:rsid w:val="00395C75"/>
    <w:rsid w:val="0039606E"/>
    <w:rsid w:val="003964DC"/>
    <w:rsid w:val="00396D45"/>
    <w:rsid w:val="003A0521"/>
    <w:rsid w:val="003A1A20"/>
    <w:rsid w:val="003A21B0"/>
    <w:rsid w:val="003A251F"/>
    <w:rsid w:val="003A577D"/>
    <w:rsid w:val="003A6EFD"/>
    <w:rsid w:val="003A74AC"/>
    <w:rsid w:val="003B13A7"/>
    <w:rsid w:val="003B1893"/>
    <w:rsid w:val="003B1BDC"/>
    <w:rsid w:val="003B29E7"/>
    <w:rsid w:val="003B2DA4"/>
    <w:rsid w:val="003B35D3"/>
    <w:rsid w:val="003B3D88"/>
    <w:rsid w:val="003B4566"/>
    <w:rsid w:val="003B46D0"/>
    <w:rsid w:val="003B4B04"/>
    <w:rsid w:val="003B541A"/>
    <w:rsid w:val="003B66FA"/>
    <w:rsid w:val="003B6A4F"/>
    <w:rsid w:val="003B6D24"/>
    <w:rsid w:val="003B7A41"/>
    <w:rsid w:val="003C05DB"/>
    <w:rsid w:val="003C0911"/>
    <w:rsid w:val="003C2DDD"/>
    <w:rsid w:val="003C3260"/>
    <w:rsid w:val="003C4170"/>
    <w:rsid w:val="003C5943"/>
    <w:rsid w:val="003C7689"/>
    <w:rsid w:val="003D0ABC"/>
    <w:rsid w:val="003D14B7"/>
    <w:rsid w:val="003D2349"/>
    <w:rsid w:val="003D27EE"/>
    <w:rsid w:val="003D2DC4"/>
    <w:rsid w:val="003D3023"/>
    <w:rsid w:val="003D594D"/>
    <w:rsid w:val="003D597A"/>
    <w:rsid w:val="003D60EA"/>
    <w:rsid w:val="003D6D84"/>
    <w:rsid w:val="003E0184"/>
    <w:rsid w:val="003E01AF"/>
    <w:rsid w:val="003E069A"/>
    <w:rsid w:val="003E08B4"/>
    <w:rsid w:val="003E1701"/>
    <w:rsid w:val="003E1CE7"/>
    <w:rsid w:val="003E1F2E"/>
    <w:rsid w:val="003E2E16"/>
    <w:rsid w:val="003E39E0"/>
    <w:rsid w:val="003E3FD3"/>
    <w:rsid w:val="003E53F5"/>
    <w:rsid w:val="003E7851"/>
    <w:rsid w:val="003F1302"/>
    <w:rsid w:val="003F1A7C"/>
    <w:rsid w:val="003F1BC6"/>
    <w:rsid w:val="003F33C2"/>
    <w:rsid w:val="003F417D"/>
    <w:rsid w:val="003F43F4"/>
    <w:rsid w:val="003F4B12"/>
    <w:rsid w:val="003F4B88"/>
    <w:rsid w:val="003F4CC5"/>
    <w:rsid w:val="003F6673"/>
    <w:rsid w:val="003F6751"/>
    <w:rsid w:val="003F71CA"/>
    <w:rsid w:val="003F78BB"/>
    <w:rsid w:val="003F7F5F"/>
    <w:rsid w:val="00400470"/>
    <w:rsid w:val="004007ED"/>
    <w:rsid w:val="00400AC0"/>
    <w:rsid w:val="00400F89"/>
    <w:rsid w:val="00401E95"/>
    <w:rsid w:val="0040395B"/>
    <w:rsid w:val="00403FC8"/>
    <w:rsid w:val="00404127"/>
    <w:rsid w:val="00404A4B"/>
    <w:rsid w:val="0040542D"/>
    <w:rsid w:val="00405C3F"/>
    <w:rsid w:val="0040657D"/>
    <w:rsid w:val="00407C08"/>
    <w:rsid w:val="00410258"/>
    <w:rsid w:val="0041066C"/>
    <w:rsid w:val="00411E1B"/>
    <w:rsid w:val="00413386"/>
    <w:rsid w:val="00413423"/>
    <w:rsid w:val="0041343D"/>
    <w:rsid w:val="00413831"/>
    <w:rsid w:val="004165ED"/>
    <w:rsid w:val="00421309"/>
    <w:rsid w:val="004213A8"/>
    <w:rsid w:val="004213F8"/>
    <w:rsid w:val="00421958"/>
    <w:rsid w:val="00422CA3"/>
    <w:rsid w:val="00422DA5"/>
    <w:rsid w:val="0042392D"/>
    <w:rsid w:val="00423CE6"/>
    <w:rsid w:val="00423EE7"/>
    <w:rsid w:val="00424563"/>
    <w:rsid w:val="00425064"/>
    <w:rsid w:val="00426FC9"/>
    <w:rsid w:val="00427297"/>
    <w:rsid w:val="00427DB1"/>
    <w:rsid w:val="004308D7"/>
    <w:rsid w:val="00430D72"/>
    <w:rsid w:val="0043466E"/>
    <w:rsid w:val="00434D79"/>
    <w:rsid w:val="00435021"/>
    <w:rsid w:val="00436596"/>
    <w:rsid w:val="004365DA"/>
    <w:rsid w:val="0044280D"/>
    <w:rsid w:val="00442A73"/>
    <w:rsid w:val="00443973"/>
    <w:rsid w:val="00445042"/>
    <w:rsid w:val="004452D1"/>
    <w:rsid w:val="004459EE"/>
    <w:rsid w:val="00447D8E"/>
    <w:rsid w:val="0045136F"/>
    <w:rsid w:val="00451631"/>
    <w:rsid w:val="004526AE"/>
    <w:rsid w:val="00455580"/>
    <w:rsid w:val="0045590F"/>
    <w:rsid w:val="00457FF4"/>
    <w:rsid w:val="004608ED"/>
    <w:rsid w:val="00460A63"/>
    <w:rsid w:val="00461C67"/>
    <w:rsid w:val="00461EB5"/>
    <w:rsid w:val="00461FD1"/>
    <w:rsid w:val="004629A4"/>
    <w:rsid w:val="004676EE"/>
    <w:rsid w:val="00467DB0"/>
    <w:rsid w:val="00467FA4"/>
    <w:rsid w:val="004701E6"/>
    <w:rsid w:val="004741D2"/>
    <w:rsid w:val="00475B91"/>
    <w:rsid w:val="00476553"/>
    <w:rsid w:val="004776BE"/>
    <w:rsid w:val="00482D00"/>
    <w:rsid w:val="0048440A"/>
    <w:rsid w:val="00484982"/>
    <w:rsid w:val="00484CDA"/>
    <w:rsid w:val="00485640"/>
    <w:rsid w:val="00486091"/>
    <w:rsid w:val="0048697A"/>
    <w:rsid w:val="00487728"/>
    <w:rsid w:val="00490EA3"/>
    <w:rsid w:val="0049154F"/>
    <w:rsid w:val="00492BFB"/>
    <w:rsid w:val="00493DCE"/>
    <w:rsid w:val="00495CCE"/>
    <w:rsid w:val="00497A64"/>
    <w:rsid w:val="004A039B"/>
    <w:rsid w:val="004A04C7"/>
    <w:rsid w:val="004A387B"/>
    <w:rsid w:val="004A471E"/>
    <w:rsid w:val="004A6DF4"/>
    <w:rsid w:val="004A7066"/>
    <w:rsid w:val="004B0DCC"/>
    <w:rsid w:val="004B1B0D"/>
    <w:rsid w:val="004B24E5"/>
    <w:rsid w:val="004B26FA"/>
    <w:rsid w:val="004B2B82"/>
    <w:rsid w:val="004B2C58"/>
    <w:rsid w:val="004B3582"/>
    <w:rsid w:val="004B3B48"/>
    <w:rsid w:val="004B53DE"/>
    <w:rsid w:val="004B6264"/>
    <w:rsid w:val="004B668E"/>
    <w:rsid w:val="004C019B"/>
    <w:rsid w:val="004C104E"/>
    <w:rsid w:val="004C2EB8"/>
    <w:rsid w:val="004C3198"/>
    <w:rsid w:val="004C34D3"/>
    <w:rsid w:val="004C5B90"/>
    <w:rsid w:val="004C6175"/>
    <w:rsid w:val="004C7380"/>
    <w:rsid w:val="004D034C"/>
    <w:rsid w:val="004D13DE"/>
    <w:rsid w:val="004D1D4F"/>
    <w:rsid w:val="004D27D5"/>
    <w:rsid w:val="004D38F6"/>
    <w:rsid w:val="004D433C"/>
    <w:rsid w:val="004D448F"/>
    <w:rsid w:val="004D4622"/>
    <w:rsid w:val="004D4A52"/>
    <w:rsid w:val="004D4E6D"/>
    <w:rsid w:val="004D6613"/>
    <w:rsid w:val="004D6DB0"/>
    <w:rsid w:val="004D7482"/>
    <w:rsid w:val="004D7521"/>
    <w:rsid w:val="004D7BA0"/>
    <w:rsid w:val="004E1CBD"/>
    <w:rsid w:val="004E1E3E"/>
    <w:rsid w:val="004E1E6E"/>
    <w:rsid w:val="004E419A"/>
    <w:rsid w:val="004E5357"/>
    <w:rsid w:val="004E556B"/>
    <w:rsid w:val="004E6DF5"/>
    <w:rsid w:val="004E6EB8"/>
    <w:rsid w:val="004E709E"/>
    <w:rsid w:val="004E7627"/>
    <w:rsid w:val="004E78FF"/>
    <w:rsid w:val="004E7A54"/>
    <w:rsid w:val="004E7E6C"/>
    <w:rsid w:val="004F0D8C"/>
    <w:rsid w:val="004F0EA4"/>
    <w:rsid w:val="004F1A43"/>
    <w:rsid w:val="004F2E0D"/>
    <w:rsid w:val="004F52E5"/>
    <w:rsid w:val="004F7622"/>
    <w:rsid w:val="00501ACA"/>
    <w:rsid w:val="00502F65"/>
    <w:rsid w:val="0050329B"/>
    <w:rsid w:val="00505F88"/>
    <w:rsid w:val="00506F50"/>
    <w:rsid w:val="00510982"/>
    <w:rsid w:val="00511FC3"/>
    <w:rsid w:val="005135B7"/>
    <w:rsid w:val="00514212"/>
    <w:rsid w:val="005144AA"/>
    <w:rsid w:val="0051517D"/>
    <w:rsid w:val="00516AC9"/>
    <w:rsid w:val="005170BB"/>
    <w:rsid w:val="00517717"/>
    <w:rsid w:val="00517A5E"/>
    <w:rsid w:val="00520639"/>
    <w:rsid w:val="00520E9A"/>
    <w:rsid w:val="0052109C"/>
    <w:rsid w:val="005213BC"/>
    <w:rsid w:val="005226CD"/>
    <w:rsid w:val="005229AA"/>
    <w:rsid w:val="00522BDC"/>
    <w:rsid w:val="00522DCE"/>
    <w:rsid w:val="00524AEE"/>
    <w:rsid w:val="00525C27"/>
    <w:rsid w:val="0052671E"/>
    <w:rsid w:val="005312B4"/>
    <w:rsid w:val="00532B15"/>
    <w:rsid w:val="00532DAC"/>
    <w:rsid w:val="005337F1"/>
    <w:rsid w:val="00536739"/>
    <w:rsid w:val="00536AF3"/>
    <w:rsid w:val="00537962"/>
    <w:rsid w:val="005402AC"/>
    <w:rsid w:val="005408E1"/>
    <w:rsid w:val="00540ADD"/>
    <w:rsid w:val="00541054"/>
    <w:rsid w:val="005413CC"/>
    <w:rsid w:val="005432ED"/>
    <w:rsid w:val="00544389"/>
    <w:rsid w:val="00545CB5"/>
    <w:rsid w:val="0054675B"/>
    <w:rsid w:val="00547D36"/>
    <w:rsid w:val="00551565"/>
    <w:rsid w:val="00552287"/>
    <w:rsid w:val="00554D2B"/>
    <w:rsid w:val="00557215"/>
    <w:rsid w:val="00557F3F"/>
    <w:rsid w:val="0056044E"/>
    <w:rsid w:val="005612CA"/>
    <w:rsid w:val="00561D28"/>
    <w:rsid w:val="00562EE4"/>
    <w:rsid w:val="005631F0"/>
    <w:rsid w:val="005637F9"/>
    <w:rsid w:val="005656E7"/>
    <w:rsid w:val="0056604F"/>
    <w:rsid w:val="00567316"/>
    <w:rsid w:val="00567EF6"/>
    <w:rsid w:val="00571230"/>
    <w:rsid w:val="0057136A"/>
    <w:rsid w:val="0057194F"/>
    <w:rsid w:val="00572830"/>
    <w:rsid w:val="005735C4"/>
    <w:rsid w:val="00573DC3"/>
    <w:rsid w:val="00574022"/>
    <w:rsid w:val="00574A23"/>
    <w:rsid w:val="00576669"/>
    <w:rsid w:val="0058179A"/>
    <w:rsid w:val="0058204D"/>
    <w:rsid w:val="00584ACE"/>
    <w:rsid w:val="00585099"/>
    <w:rsid w:val="00587C06"/>
    <w:rsid w:val="00590C9F"/>
    <w:rsid w:val="00592603"/>
    <w:rsid w:val="005937B2"/>
    <w:rsid w:val="005944F7"/>
    <w:rsid w:val="00594739"/>
    <w:rsid w:val="00595332"/>
    <w:rsid w:val="00595445"/>
    <w:rsid w:val="00595789"/>
    <w:rsid w:val="005969F3"/>
    <w:rsid w:val="00596A05"/>
    <w:rsid w:val="00597951"/>
    <w:rsid w:val="00597AAD"/>
    <w:rsid w:val="005A1151"/>
    <w:rsid w:val="005A2213"/>
    <w:rsid w:val="005A4DBA"/>
    <w:rsid w:val="005A4DF4"/>
    <w:rsid w:val="005A5092"/>
    <w:rsid w:val="005A523D"/>
    <w:rsid w:val="005A6170"/>
    <w:rsid w:val="005B10E7"/>
    <w:rsid w:val="005B56BE"/>
    <w:rsid w:val="005B5F0A"/>
    <w:rsid w:val="005C0458"/>
    <w:rsid w:val="005C06AB"/>
    <w:rsid w:val="005C3AF5"/>
    <w:rsid w:val="005C48E0"/>
    <w:rsid w:val="005C4C68"/>
    <w:rsid w:val="005C5038"/>
    <w:rsid w:val="005C5868"/>
    <w:rsid w:val="005C5C79"/>
    <w:rsid w:val="005C657C"/>
    <w:rsid w:val="005C667F"/>
    <w:rsid w:val="005C794C"/>
    <w:rsid w:val="005D17CF"/>
    <w:rsid w:val="005D33FC"/>
    <w:rsid w:val="005D5095"/>
    <w:rsid w:val="005D6443"/>
    <w:rsid w:val="005D7C11"/>
    <w:rsid w:val="005E2093"/>
    <w:rsid w:val="005E2F2C"/>
    <w:rsid w:val="005E3658"/>
    <w:rsid w:val="005E3A6A"/>
    <w:rsid w:val="005E3EC3"/>
    <w:rsid w:val="005E5F52"/>
    <w:rsid w:val="005E614D"/>
    <w:rsid w:val="005E6598"/>
    <w:rsid w:val="005E714B"/>
    <w:rsid w:val="005E7C9C"/>
    <w:rsid w:val="005F0B82"/>
    <w:rsid w:val="005F19C8"/>
    <w:rsid w:val="005F2BAD"/>
    <w:rsid w:val="005F5B3F"/>
    <w:rsid w:val="005F6AF2"/>
    <w:rsid w:val="005F76B3"/>
    <w:rsid w:val="005F7BE9"/>
    <w:rsid w:val="00600DCA"/>
    <w:rsid w:val="00601ADA"/>
    <w:rsid w:val="00603951"/>
    <w:rsid w:val="006039EF"/>
    <w:rsid w:val="00603C85"/>
    <w:rsid w:val="00603D63"/>
    <w:rsid w:val="0060591B"/>
    <w:rsid w:val="00605EA7"/>
    <w:rsid w:val="006067DD"/>
    <w:rsid w:val="00606A0D"/>
    <w:rsid w:val="0060762D"/>
    <w:rsid w:val="006110F3"/>
    <w:rsid w:val="0061147B"/>
    <w:rsid w:val="00612084"/>
    <w:rsid w:val="00612181"/>
    <w:rsid w:val="00613BD9"/>
    <w:rsid w:val="00616EF4"/>
    <w:rsid w:val="00617042"/>
    <w:rsid w:val="00620A85"/>
    <w:rsid w:val="00621B60"/>
    <w:rsid w:val="00622398"/>
    <w:rsid w:val="00622886"/>
    <w:rsid w:val="00622A74"/>
    <w:rsid w:val="00622DAD"/>
    <w:rsid w:val="00623A98"/>
    <w:rsid w:val="00623DF0"/>
    <w:rsid w:val="0062506C"/>
    <w:rsid w:val="006254EA"/>
    <w:rsid w:val="0062685D"/>
    <w:rsid w:val="006304FB"/>
    <w:rsid w:val="006305FF"/>
    <w:rsid w:val="0063139D"/>
    <w:rsid w:val="0063199F"/>
    <w:rsid w:val="00633D5E"/>
    <w:rsid w:val="00634385"/>
    <w:rsid w:val="00634DEB"/>
    <w:rsid w:val="006352F0"/>
    <w:rsid w:val="00635FD5"/>
    <w:rsid w:val="00636E03"/>
    <w:rsid w:val="006371CF"/>
    <w:rsid w:val="006373F4"/>
    <w:rsid w:val="006375A5"/>
    <w:rsid w:val="00641961"/>
    <w:rsid w:val="00642D08"/>
    <w:rsid w:val="00644949"/>
    <w:rsid w:val="006450C2"/>
    <w:rsid w:val="00645915"/>
    <w:rsid w:val="00646D4A"/>
    <w:rsid w:val="00647DB3"/>
    <w:rsid w:val="006507D0"/>
    <w:rsid w:val="00650C2B"/>
    <w:rsid w:val="00650F48"/>
    <w:rsid w:val="006514B3"/>
    <w:rsid w:val="006524F4"/>
    <w:rsid w:val="00653A19"/>
    <w:rsid w:val="00654501"/>
    <w:rsid w:val="006545D0"/>
    <w:rsid w:val="00654841"/>
    <w:rsid w:val="00654A19"/>
    <w:rsid w:val="00656265"/>
    <w:rsid w:val="0065631E"/>
    <w:rsid w:val="00656BFE"/>
    <w:rsid w:val="00660351"/>
    <w:rsid w:val="006603D7"/>
    <w:rsid w:val="006628F9"/>
    <w:rsid w:val="00662B4A"/>
    <w:rsid w:val="00663520"/>
    <w:rsid w:val="006636ED"/>
    <w:rsid w:val="00664CDF"/>
    <w:rsid w:val="00666283"/>
    <w:rsid w:val="00671680"/>
    <w:rsid w:val="00672460"/>
    <w:rsid w:val="00672865"/>
    <w:rsid w:val="00672FE6"/>
    <w:rsid w:val="006730C9"/>
    <w:rsid w:val="00673D70"/>
    <w:rsid w:val="00675414"/>
    <w:rsid w:val="006765BA"/>
    <w:rsid w:val="0067684B"/>
    <w:rsid w:val="00676C59"/>
    <w:rsid w:val="006774B0"/>
    <w:rsid w:val="00677E98"/>
    <w:rsid w:val="00680FFE"/>
    <w:rsid w:val="00681B83"/>
    <w:rsid w:val="006820D5"/>
    <w:rsid w:val="00684800"/>
    <w:rsid w:val="00685622"/>
    <w:rsid w:val="0068676F"/>
    <w:rsid w:val="00686814"/>
    <w:rsid w:val="0068747B"/>
    <w:rsid w:val="006875F3"/>
    <w:rsid w:val="00690CEC"/>
    <w:rsid w:val="0069204A"/>
    <w:rsid w:val="00692526"/>
    <w:rsid w:val="0069302C"/>
    <w:rsid w:val="00694D3C"/>
    <w:rsid w:val="00694E8A"/>
    <w:rsid w:val="0069502B"/>
    <w:rsid w:val="0069532C"/>
    <w:rsid w:val="0069636D"/>
    <w:rsid w:val="00697C28"/>
    <w:rsid w:val="006A043A"/>
    <w:rsid w:val="006A1CC4"/>
    <w:rsid w:val="006A2EEC"/>
    <w:rsid w:val="006A5C24"/>
    <w:rsid w:val="006A7A18"/>
    <w:rsid w:val="006B01C1"/>
    <w:rsid w:val="006B01F9"/>
    <w:rsid w:val="006B0702"/>
    <w:rsid w:val="006B14ED"/>
    <w:rsid w:val="006B3719"/>
    <w:rsid w:val="006B3EB7"/>
    <w:rsid w:val="006B5CAC"/>
    <w:rsid w:val="006B6870"/>
    <w:rsid w:val="006B6B77"/>
    <w:rsid w:val="006B74A9"/>
    <w:rsid w:val="006C05CA"/>
    <w:rsid w:val="006C2074"/>
    <w:rsid w:val="006C279C"/>
    <w:rsid w:val="006C37F7"/>
    <w:rsid w:val="006C42E9"/>
    <w:rsid w:val="006C5097"/>
    <w:rsid w:val="006C6AFA"/>
    <w:rsid w:val="006C74A4"/>
    <w:rsid w:val="006C7D3A"/>
    <w:rsid w:val="006D0778"/>
    <w:rsid w:val="006D262B"/>
    <w:rsid w:val="006D269D"/>
    <w:rsid w:val="006D38A2"/>
    <w:rsid w:val="006D489F"/>
    <w:rsid w:val="006D671C"/>
    <w:rsid w:val="006D68BE"/>
    <w:rsid w:val="006E024D"/>
    <w:rsid w:val="006E05E1"/>
    <w:rsid w:val="006E0A52"/>
    <w:rsid w:val="006E267B"/>
    <w:rsid w:val="006E34E1"/>
    <w:rsid w:val="006E367A"/>
    <w:rsid w:val="006E4785"/>
    <w:rsid w:val="006E570E"/>
    <w:rsid w:val="006E5C51"/>
    <w:rsid w:val="006E7A49"/>
    <w:rsid w:val="006F2D38"/>
    <w:rsid w:val="006F4944"/>
    <w:rsid w:val="006F5F17"/>
    <w:rsid w:val="006F7E28"/>
    <w:rsid w:val="007012ED"/>
    <w:rsid w:val="00701F7E"/>
    <w:rsid w:val="00702BF0"/>
    <w:rsid w:val="00707D47"/>
    <w:rsid w:val="007103DB"/>
    <w:rsid w:val="00710480"/>
    <w:rsid w:val="007118FC"/>
    <w:rsid w:val="007126B4"/>
    <w:rsid w:val="007151B3"/>
    <w:rsid w:val="0072207A"/>
    <w:rsid w:val="007236F1"/>
    <w:rsid w:val="007258D8"/>
    <w:rsid w:val="00725A6F"/>
    <w:rsid w:val="00727435"/>
    <w:rsid w:val="0073008D"/>
    <w:rsid w:val="0073172C"/>
    <w:rsid w:val="00731770"/>
    <w:rsid w:val="00732A39"/>
    <w:rsid w:val="00733613"/>
    <w:rsid w:val="00733BDC"/>
    <w:rsid w:val="007378AC"/>
    <w:rsid w:val="00740C9F"/>
    <w:rsid w:val="00740EBF"/>
    <w:rsid w:val="0074255E"/>
    <w:rsid w:val="0074381E"/>
    <w:rsid w:val="00745A4B"/>
    <w:rsid w:val="00745AB7"/>
    <w:rsid w:val="00746FE4"/>
    <w:rsid w:val="00747B8F"/>
    <w:rsid w:val="00751207"/>
    <w:rsid w:val="007514C0"/>
    <w:rsid w:val="00751B3D"/>
    <w:rsid w:val="00752065"/>
    <w:rsid w:val="00753004"/>
    <w:rsid w:val="00757386"/>
    <w:rsid w:val="007578A9"/>
    <w:rsid w:val="00760E15"/>
    <w:rsid w:val="00761350"/>
    <w:rsid w:val="00762AC7"/>
    <w:rsid w:val="00763AA5"/>
    <w:rsid w:val="00763B7B"/>
    <w:rsid w:val="00763C25"/>
    <w:rsid w:val="00764680"/>
    <w:rsid w:val="007654B6"/>
    <w:rsid w:val="007663A4"/>
    <w:rsid w:val="00766B1B"/>
    <w:rsid w:val="00770FA7"/>
    <w:rsid w:val="00771EFC"/>
    <w:rsid w:val="00772215"/>
    <w:rsid w:val="00772FC6"/>
    <w:rsid w:val="00774631"/>
    <w:rsid w:val="00775DF4"/>
    <w:rsid w:val="00776A1F"/>
    <w:rsid w:val="007777E0"/>
    <w:rsid w:val="00777CE6"/>
    <w:rsid w:val="007805A8"/>
    <w:rsid w:val="00782588"/>
    <w:rsid w:val="00782E6B"/>
    <w:rsid w:val="00785087"/>
    <w:rsid w:val="00786E25"/>
    <w:rsid w:val="00791AA9"/>
    <w:rsid w:val="00792584"/>
    <w:rsid w:val="00792F2C"/>
    <w:rsid w:val="00793AC7"/>
    <w:rsid w:val="00793B56"/>
    <w:rsid w:val="00793BD7"/>
    <w:rsid w:val="0079486C"/>
    <w:rsid w:val="007961C4"/>
    <w:rsid w:val="0079750F"/>
    <w:rsid w:val="00797B78"/>
    <w:rsid w:val="007A1731"/>
    <w:rsid w:val="007A2EE5"/>
    <w:rsid w:val="007A33C1"/>
    <w:rsid w:val="007A3ADE"/>
    <w:rsid w:val="007A4E6B"/>
    <w:rsid w:val="007B0864"/>
    <w:rsid w:val="007B12F4"/>
    <w:rsid w:val="007B176C"/>
    <w:rsid w:val="007B17CF"/>
    <w:rsid w:val="007B19EB"/>
    <w:rsid w:val="007B1DB1"/>
    <w:rsid w:val="007B1EA0"/>
    <w:rsid w:val="007B2F5E"/>
    <w:rsid w:val="007B35C6"/>
    <w:rsid w:val="007B413C"/>
    <w:rsid w:val="007B4AEF"/>
    <w:rsid w:val="007B4D3E"/>
    <w:rsid w:val="007B52A2"/>
    <w:rsid w:val="007B6781"/>
    <w:rsid w:val="007C17D4"/>
    <w:rsid w:val="007C1D89"/>
    <w:rsid w:val="007C2733"/>
    <w:rsid w:val="007C2ED7"/>
    <w:rsid w:val="007C517B"/>
    <w:rsid w:val="007C5663"/>
    <w:rsid w:val="007C69E0"/>
    <w:rsid w:val="007C7080"/>
    <w:rsid w:val="007C7F5C"/>
    <w:rsid w:val="007D064B"/>
    <w:rsid w:val="007D0C49"/>
    <w:rsid w:val="007D0C52"/>
    <w:rsid w:val="007D0EAC"/>
    <w:rsid w:val="007D0F3D"/>
    <w:rsid w:val="007D2FE0"/>
    <w:rsid w:val="007D4B96"/>
    <w:rsid w:val="007D4BF5"/>
    <w:rsid w:val="007D52E2"/>
    <w:rsid w:val="007D52FD"/>
    <w:rsid w:val="007D581F"/>
    <w:rsid w:val="007D7847"/>
    <w:rsid w:val="007E165F"/>
    <w:rsid w:val="007E3132"/>
    <w:rsid w:val="007E5757"/>
    <w:rsid w:val="007E5D7D"/>
    <w:rsid w:val="007E6C24"/>
    <w:rsid w:val="007E7522"/>
    <w:rsid w:val="007F077B"/>
    <w:rsid w:val="007F11FD"/>
    <w:rsid w:val="007F2B1A"/>
    <w:rsid w:val="007F3D21"/>
    <w:rsid w:val="007F56BE"/>
    <w:rsid w:val="007F7FB7"/>
    <w:rsid w:val="008004E7"/>
    <w:rsid w:val="00800963"/>
    <w:rsid w:val="00803225"/>
    <w:rsid w:val="00803C12"/>
    <w:rsid w:val="0080624E"/>
    <w:rsid w:val="00806D9F"/>
    <w:rsid w:val="008110FC"/>
    <w:rsid w:val="0081127D"/>
    <w:rsid w:val="00813C5F"/>
    <w:rsid w:val="008159B2"/>
    <w:rsid w:val="008169C5"/>
    <w:rsid w:val="00816FE8"/>
    <w:rsid w:val="00817DEF"/>
    <w:rsid w:val="0082058F"/>
    <w:rsid w:val="0082118F"/>
    <w:rsid w:val="008214F4"/>
    <w:rsid w:val="00823E26"/>
    <w:rsid w:val="008260D7"/>
    <w:rsid w:val="00826E62"/>
    <w:rsid w:val="00827978"/>
    <w:rsid w:val="00827E2D"/>
    <w:rsid w:val="00832850"/>
    <w:rsid w:val="00832F15"/>
    <w:rsid w:val="00833B05"/>
    <w:rsid w:val="00834B5E"/>
    <w:rsid w:val="0083508E"/>
    <w:rsid w:val="0083536E"/>
    <w:rsid w:val="00835EA3"/>
    <w:rsid w:val="00840000"/>
    <w:rsid w:val="00842764"/>
    <w:rsid w:val="00843133"/>
    <w:rsid w:val="008451AD"/>
    <w:rsid w:val="008465A5"/>
    <w:rsid w:val="0084690A"/>
    <w:rsid w:val="00846E8A"/>
    <w:rsid w:val="0085043B"/>
    <w:rsid w:val="00851394"/>
    <w:rsid w:val="00852511"/>
    <w:rsid w:val="00855FD0"/>
    <w:rsid w:val="008578A1"/>
    <w:rsid w:val="008579A2"/>
    <w:rsid w:val="00857F17"/>
    <w:rsid w:val="0086160E"/>
    <w:rsid w:val="008621D0"/>
    <w:rsid w:val="00863665"/>
    <w:rsid w:val="00863792"/>
    <w:rsid w:val="008644B7"/>
    <w:rsid w:val="00864610"/>
    <w:rsid w:val="00865AE5"/>
    <w:rsid w:val="00866736"/>
    <w:rsid w:val="00866785"/>
    <w:rsid w:val="00866E3C"/>
    <w:rsid w:val="0087079D"/>
    <w:rsid w:val="00870F80"/>
    <w:rsid w:val="00872543"/>
    <w:rsid w:val="0087268F"/>
    <w:rsid w:val="00873680"/>
    <w:rsid w:val="008750C6"/>
    <w:rsid w:val="00875544"/>
    <w:rsid w:val="00875629"/>
    <w:rsid w:val="00875673"/>
    <w:rsid w:val="00877065"/>
    <w:rsid w:val="008771FE"/>
    <w:rsid w:val="0088060A"/>
    <w:rsid w:val="00880F77"/>
    <w:rsid w:val="00883392"/>
    <w:rsid w:val="00883D9A"/>
    <w:rsid w:val="00884007"/>
    <w:rsid w:val="008845A4"/>
    <w:rsid w:val="00885808"/>
    <w:rsid w:val="00885F8C"/>
    <w:rsid w:val="0088758C"/>
    <w:rsid w:val="00887CB5"/>
    <w:rsid w:val="00890564"/>
    <w:rsid w:val="00891464"/>
    <w:rsid w:val="008915D8"/>
    <w:rsid w:val="00893AB8"/>
    <w:rsid w:val="00893FDE"/>
    <w:rsid w:val="00895AB2"/>
    <w:rsid w:val="008967AB"/>
    <w:rsid w:val="008969AC"/>
    <w:rsid w:val="008A1941"/>
    <w:rsid w:val="008A1E5B"/>
    <w:rsid w:val="008A204D"/>
    <w:rsid w:val="008A224A"/>
    <w:rsid w:val="008A284A"/>
    <w:rsid w:val="008A2E80"/>
    <w:rsid w:val="008A4B27"/>
    <w:rsid w:val="008B0248"/>
    <w:rsid w:val="008B082B"/>
    <w:rsid w:val="008B163C"/>
    <w:rsid w:val="008B2628"/>
    <w:rsid w:val="008B38F4"/>
    <w:rsid w:val="008B3AAB"/>
    <w:rsid w:val="008B4002"/>
    <w:rsid w:val="008B40A7"/>
    <w:rsid w:val="008B415C"/>
    <w:rsid w:val="008B4521"/>
    <w:rsid w:val="008B7FD1"/>
    <w:rsid w:val="008C1E87"/>
    <w:rsid w:val="008C3EEA"/>
    <w:rsid w:val="008C5408"/>
    <w:rsid w:val="008C6EA0"/>
    <w:rsid w:val="008D0195"/>
    <w:rsid w:val="008D0961"/>
    <w:rsid w:val="008D1D52"/>
    <w:rsid w:val="008D2ACB"/>
    <w:rsid w:val="008D39CD"/>
    <w:rsid w:val="008D3D91"/>
    <w:rsid w:val="008D445B"/>
    <w:rsid w:val="008D77FD"/>
    <w:rsid w:val="008E0F88"/>
    <w:rsid w:val="008E1712"/>
    <w:rsid w:val="008E1BE4"/>
    <w:rsid w:val="008E2C2E"/>
    <w:rsid w:val="008E30C2"/>
    <w:rsid w:val="008E68A7"/>
    <w:rsid w:val="008F2272"/>
    <w:rsid w:val="008F2955"/>
    <w:rsid w:val="008F2D5B"/>
    <w:rsid w:val="008F2F23"/>
    <w:rsid w:val="008F3F8A"/>
    <w:rsid w:val="008F4864"/>
    <w:rsid w:val="008F68F0"/>
    <w:rsid w:val="008F7209"/>
    <w:rsid w:val="009014C0"/>
    <w:rsid w:val="009029B5"/>
    <w:rsid w:val="00905DC4"/>
    <w:rsid w:val="00906162"/>
    <w:rsid w:val="00906B55"/>
    <w:rsid w:val="00907634"/>
    <w:rsid w:val="0091008F"/>
    <w:rsid w:val="0091116D"/>
    <w:rsid w:val="00912E2E"/>
    <w:rsid w:val="0091372A"/>
    <w:rsid w:val="009139F9"/>
    <w:rsid w:val="00914FF8"/>
    <w:rsid w:val="00916478"/>
    <w:rsid w:val="00917AD9"/>
    <w:rsid w:val="00920106"/>
    <w:rsid w:val="0092079A"/>
    <w:rsid w:val="009209E4"/>
    <w:rsid w:val="00921ADA"/>
    <w:rsid w:val="009221C9"/>
    <w:rsid w:val="00922302"/>
    <w:rsid w:val="009223DC"/>
    <w:rsid w:val="0092268A"/>
    <w:rsid w:val="009237BA"/>
    <w:rsid w:val="00926E8A"/>
    <w:rsid w:val="00927BAE"/>
    <w:rsid w:val="0093052D"/>
    <w:rsid w:val="009315D3"/>
    <w:rsid w:val="00934A76"/>
    <w:rsid w:val="0093578D"/>
    <w:rsid w:val="00936579"/>
    <w:rsid w:val="00940147"/>
    <w:rsid w:val="00940DC2"/>
    <w:rsid w:val="0094143B"/>
    <w:rsid w:val="00941937"/>
    <w:rsid w:val="0094204B"/>
    <w:rsid w:val="0094288B"/>
    <w:rsid w:val="00942C51"/>
    <w:rsid w:val="00942CE5"/>
    <w:rsid w:val="00945AA1"/>
    <w:rsid w:val="009509A3"/>
    <w:rsid w:val="009515AB"/>
    <w:rsid w:val="00951714"/>
    <w:rsid w:val="00951734"/>
    <w:rsid w:val="00951D7A"/>
    <w:rsid w:val="00953403"/>
    <w:rsid w:val="009544B0"/>
    <w:rsid w:val="00954688"/>
    <w:rsid w:val="00955185"/>
    <w:rsid w:val="0095556E"/>
    <w:rsid w:val="009570C6"/>
    <w:rsid w:val="00957E56"/>
    <w:rsid w:val="00957EC6"/>
    <w:rsid w:val="009600A4"/>
    <w:rsid w:val="009607F0"/>
    <w:rsid w:val="00961107"/>
    <w:rsid w:val="009617A0"/>
    <w:rsid w:val="00963685"/>
    <w:rsid w:val="009643A8"/>
    <w:rsid w:val="009654C5"/>
    <w:rsid w:val="0096559A"/>
    <w:rsid w:val="00970632"/>
    <w:rsid w:val="009709FC"/>
    <w:rsid w:val="009730FA"/>
    <w:rsid w:val="0098015A"/>
    <w:rsid w:val="0098041B"/>
    <w:rsid w:val="0098075F"/>
    <w:rsid w:val="00981DF8"/>
    <w:rsid w:val="00981E79"/>
    <w:rsid w:val="00982950"/>
    <w:rsid w:val="00990C0C"/>
    <w:rsid w:val="0099170A"/>
    <w:rsid w:val="00992FD4"/>
    <w:rsid w:val="00993C20"/>
    <w:rsid w:val="00994F70"/>
    <w:rsid w:val="009951DB"/>
    <w:rsid w:val="0099628F"/>
    <w:rsid w:val="009968DF"/>
    <w:rsid w:val="009A0489"/>
    <w:rsid w:val="009A1228"/>
    <w:rsid w:val="009A2828"/>
    <w:rsid w:val="009A5F8E"/>
    <w:rsid w:val="009A65B0"/>
    <w:rsid w:val="009A6EDD"/>
    <w:rsid w:val="009A75AD"/>
    <w:rsid w:val="009B28C9"/>
    <w:rsid w:val="009B4C9E"/>
    <w:rsid w:val="009B5F7D"/>
    <w:rsid w:val="009C0901"/>
    <w:rsid w:val="009C23B2"/>
    <w:rsid w:val="009C2874"/>
    <w:rsid w:val="009C4CD6"/>
    <w:rsid w:val="009C4E00"/>
    <w:rsid w:val="009C6F6D"/>
    <w:rsid w:val="009D0404"/>
    <w:rsid w:val="009D069C"/>
    <w:rsid w:val="009D0A55"/>
    <w:rsid w:val="009D158D"/>
    <w:rsid w:val="009D1C94"/>
    <w:rsid w:val="009D1FB9"/>
    <w:rsid w:val="009D200A"/>
    <w:rsid w:val="009D27C3"/>
    <w:rsid w:val="009D29C0"/>
    <w:rsid w:val="009D57C1"/>
    <w:rsid w:val="009D5999"/>
    <w:rsid w:val="009D70C2"/>
    <w:rsid w:val="009E0AB6"/>
    <w:rsid w:val="009E1353"/>
    <w:rsid w:val="009E15AB"/>
    <w:rsid w:val="009E1FE7"/>
    <w:rsid w:val="009E4EDF"/>
    <w:rsid w:val="009E56EA"/>
    <w:rsid w:val="009E5728"/>
    <w:rsid w:val="009E78FD"/>
    <w:rsid w:val="009F1202"/>
    <w:rsid w:val="009F2826"/>
    <w:rsid w:val="009F326E"/>
    <w:rsid w:val="009F4351"/>
    <w:rsid w:val="009F5A3D"/>
    <w:rsid w:val="009F7EC5"/>
    <w:rsid w:val="00A015D0"/>
    <w:rsid w:val="00A05595"/>
    <w:rsid w:val="00A07389"/>
    <w:rsid w:val="00A0768E"/>
    <w:rsid w:val="00A07810"/>
    <w:rsid w:val="00A13670"/>
    <w:rsid w:val="00A145B3"/>
    <w:rsid w:val="00A147D0"/>
    <w:rsid w:val="00A14FDD"/>
    <w:rsid w:val="00A162C2"/>
    <w:rsid w:val="00A17382"/>
    <w:rsid w:val="00A17932"/>
    <w:rsid w:val="00A17F87"/>
    <w:rsid w:val="00A216C4"/>
    <w:rsid w:val="00A2287B"/>
    <w:rsid w:val="00A22D29"/>
    <w:rsid w:val="00A23E86"/>
    <w:rsid w:val="00A24317"/>
    <w:rsid w:val="00A253EB"/>
    <w:rsid w:val="00A25C8A"/>
    <w:rsid w:val="00A26D4F"/>
    <w:rsid w:val="00A27982"/>
    <w:rsid w:val="00A27AB7"/>
    <w:rsid w:val="00A30290"/>
    <w:rsid w:val="00A30966"/>
    <w:rsid w:val="00A327FA"/>
    <w:rsid w:val="00A329E8"/>
    <w:rsid w:val="00A32A9D"/>
    <w:rsid w:val="00A339F4"/>
    <w:rsid w:val="00A34D16"/>
    <w:rsid w:val="00A36CAF"/>
    <w:rsid w:val="00A36FEE"/>
    <w:rsid w:val="00A42E29"/>
    <w:rsid w:val="00A43060"/>
    <w:rsid w:val="00A46EF0"/>
    <w:rsid w:val="00A47EF0"/>
    <w:rsid w:val="00A512FD"/>
    <w:rsid w:val="00A51ACC"/>
    <w:rsid w:val="00A51E0E"/>
    <w:rsid w:val="00A535F2"/>
    <w:rsid w:val="00A54960"/>
    <w:rsid w:val="00A559A2"/>
    <w:rsid w:val="00A55BAD"/>
    <w:rsid w:val="00A563BF"/>
    <w:rsid w:val="00A60380"/>
    <w:rsid w:val="00A60669"/>
    <w:rsid w:val="00A61764"/>
    <w:rsid w:val="00A626F7"/>
    <w:rsid w:val="00A629DE"/>
    <w:rsid w:val="00A633BB"/>
    <w:rsid w:val="00A648D7"/>
    <w:rsid w:val="00A65B98"/>
    <w:rsid w:val="00A65DAB"/>
    <w:rsid w:val="00A660F4"/>
    <w:rsid w:val="00A6666F"/>
    <w:rsid w:val="00A6676E"/>
    <w:rsid w:val="00A6683E"/>
    <w:rsid w:val="00A67984"/>
    <w:rsid w:val="00A67ADD"/>
    <w:rsid w:val="00A7116B"/>
    <w:rsid w:val="00A71AB5"/>
    <w:rsid w:val="00A72926"/>
    <w:rsid w:val="00A73334"/>
    <w:rsid w:val="00A735B3"/>
    <w:rsid w:val="00A73AD6"/>
    <w:rsid w:val="00A749C1"/>
    <w:rsid w:val="00A74FB2"/>
    <w:rsid w:val="00A76345"/>
    <w:rsid w:val="00A76AB1"/>
    <w:rsid w:val="00A77D23"/>
    <w:rsid w:val="00A810F4"/>
    <w:rsid w:val="00A81B1F"/>
    <w:rsid w:val="00A8334A"/>
    <w:rsid w:val="00A835E1"/>
    <w:rsid w:val="00A83B18"/>
    <w:rsid w:val="00A85CBD"/>
    <w:rsid w:val="00A86011"/>
    <w:rsid w:val="00A86622"/>
    <w:rsid w:val="00A87D3E"/>
    <w:rsid w:val="00A90689"/>
    <w:rsid w:val="00A90DA8"/>
    <w:rsid w:val="00A92431"/>
    <w:rsid w:val="00A940E0"/>
    <w:rsid w:val="00A957E6"/>
    <w:rsid w:val="00A96501"/>
    <w:rsid w:val="00A96898"/>
    <w:rsid w:val="00AA05CB"/>
    <w:rsid w:val="00AA0FE9"/>
    <w:rsid w:val="00AA1465"/>
    <w:rsid w:val="00AA449A"/>
    <w:rsid w:val="00AA52CF"/>
    <w:rsid w:val="00AA6361"/>
    <w:rsid w:val="00AA7E12"/>
    <w:rsid w:val="00AB0B8D"/>
    <w:rsid w:val="00AB0FF1"/>
    <w:rsid w:val="00AB1DC2"/>
    <w:rsid w:val="00AB1EA1"/>
    <w:rsid w:val="00AB2973"/>
    <w:rsid w:val="00AB2E18"/>
    <w:rsid w:val="00AB559C"/>
    <w:rsid w:val="00AC06EA"/>
    <w:rsid w:val="00AC10F1"/>
    <w:rsid w:val="00AC1F23"/>
    <w:rsid w:val="00AC2D5C"/>
    <w:rsid w:val="00AC4313"/>
    <w:rsid w:val="00AC4650"/>
    <w:rsid w:val="00AC4B45"/>
    <w:rsid w:val="00AC5DE2"/>
    <w:rsid w:val="00AC6B03"/>
    <w:rsid w:val="00AD017E"/>
    <w:rsid w:val="00AD1129"/>
    <w:rsid w:val="00AD1B35"/>
    <w:rsid w:val="00AD1B49"/>
    <w:rsid w:val="00AD2397"/>
    <w:rsid w:val="00AD3E4C"/>
    <w:rsid w:val="00AD4867"/>
    <w:rsid w:val="00AD4C32"/>
    <w:rsid w:val="00AD4DE4"/>
    <w:rsid w:val="00AD5DBE"/>
    <w:rsid w:val="00AD6498"/>
    <w:rsid w:val="00AD6E6F"/>
    <w:rsid w:val="00AD732E"/>
    <w:rsid w:val="00AD7DED"/>
    <w:rsid w:val="00AE02A6"/>
    <w:rsid w:val="00AE11B0"/>
    <w:rsid w:val="00AE21C0"/>
    <w:rsid w:val="00AE2DEC"/>
    <w:rsid w:val="00AE2E0C"/>
    <w:rsid w:val="00AE3C78"/>
    <w:rsid w:val="00AE4DF7"/>
    <w:rsid w:val="00AE5399"/>
    <w:rsid w:val="00AE7768"/>
    <w:rsid w:val="00AE7C78"/>
    <w:rsid w:val="00AF1CF0"/>
    <w:rsid w:val="00AF2421"/>
    <w:rsid w:val="00AF263C"/>
    <w:rsid w:val="00AF47C3"/>
    <w:rsid w:val="00AF70DB"/>
    <w:rsid w:val="00AF72B0"/>
    <w:rsid w:val="00B0152D"/>
    <w:rsid w:val="00B016EB"/>
    <w:rsid w:val="00B01E5A"/>
    <w:rsid w:val="00B02190"/>
    <w:rsid w:val="00B02557"/>
    <w:rsid w:val="00B02639"/>
    <w:rsid w:val="00B04421"/>
    <w:rsid w:val="00B0589D"/>
    <w:rsid w:val="00B07939"/>
    <w:rsid w:val="00B07B91"/>
    <w:rsid w:val="00B07E61"/>
    <w:rsid w:val="00B101E1"/>
    <w:rsid w:val="00B10F0B"/>
    <w:rsid w:val="00B10F66"/>
    <w:rsid w:val="00B1157E"/>
    <w:rsid w:val="00B1176E"/>
    <w:rsid w:val="00B11C21"/>
    <w:rsid w:val="00B11F30"/>
    <w:rsid w:val="00B1264C"/>
    <w:rsid w:val="00B15CA2"/>
    <w:rsid w:val="00B15D36"/>
    <w:rsid w:val="00B16FC6"/>
    <w:rsid w:val="00B17F49"/>
    <w:rsid w:val="00B21402"/>
    <w:rsid w:val="00B2157F"/>
    <w:rsid w:val="00B21B04"/>
    <w:rsid w:val="00B2331E"/>
    <w:rsid w:val="00B30CD1"/>
    <w:rsid w:val="00B312C6"/>
    <w:rsid w:val="00B31F85"/>
    <w:rsid w:val="00B32AC3"/>
    <w:rsid w:val="00B33057"/>
    <w:rsid w:val="00B33A2C"/>
    <w:rsid w:val="00B34C37"/>
    <w:rsid w:val="00B354DE"/>
    <w:rsid w:val="00B35B48"/>
    <w:rsid w:val="00B36469"/>
    <w:rsid w:val="00B37C2C"/>
    <w:rsid w:val="00B37FD6"/>
    <w:rsid w:val="00B4135B"/>
    <w:rsid w:val="00B428A8"/>
    <w:rsid w:val="00B42F09"/>
    <w:rsid w:val="00B46C6B"/>
    <w:rsid w:val="00B50301"/>
    <w:rsid w:val="00B505EB"/>
    <w:rsid w:val="00B50C7E"/>
    <w:rsid w:val="00B50FFB"/>
    <w:rsid w:val="00B5172E"/>
    <w:rsid w:val="00B52256"/>
    <w:rsid w:val="00B565A8"/>
    <w:rsid w:val="00B566CB"/>
    <w:rsid w:val="00B57F4B"/>
    <w:rsid w:val="00B6125A"/>
    <w:rsid w:val="00B61AFF"/>
    <w:rsid w:val="00B628E2"/>
    <w:rsid w:val="00B6309A"/>
    <w:rsid w:val="00B64C41"/>
    <w:rsid w:val="00B65948"/>
    <w:rsid w:val="00B66179"/>
    <w:rsid w:val="00B663A8"/>
    <w:rsid w:val="00B67BB9"/>
    <w:rsid w:val="00B700A2"/>
    <w:rsid w:val="00B708EB"/>
    <w:rsid w:val="00B70B21"/>
    <w:rsid w:val="00B70D30"/>
    <w:rsid w:val="00B70D87"/>
    <w:rsid w:val="00B70F83"/>
    <w:rsid w:val="00B71113"/>
    <w:rsid w:val="00B714CD"/>
    <w:rsid w:val="00B72060"/>
    <w:rsid w:val="00B7283F"/>
    <w:rsid w:val="00B73590"/>
    <w:rsid w:val="00B73D53"/>
    <w:rsid w:val="00B74F94"/>
    <w:rsid w:val="00B75362"/>
    <w:rsid w:val="00B75F42"/>
    <w:rsid w:val="00B7707A"/>
    <w:rsid w:val="00B770CE"/>
    <w:rsid w:val="00B80785"/>
    <w:rsid w:val="00B813A2"/>
    <w:rsid w:val="00B83EF3"/>
    <w:rsid w:val="00B8619D"/>
    <w:rsid w:val="00B8694A"/>
    <w:rsid w:val="00B878D1"/>
    <w:rsid w:val="00B87919"/>
    <w:rsid w:val="00B90907"/>
    <w:rsid w:val="00B92A84"/>
    <w:rsid w:val="00B92CEB"/>
    <w:rsid w:val="00B92DEB"/>
    <w:rsid w:val="00B935DC"/>
    <w:rsid w:val="00B9607A"/>
    <w:rsid w:val="00B97083"/>
    <w:rsid w:val="00B970B7"/>
    <w:rsid w:val="00B974FC"/>
    <w:rsid w:val="00BA05C6"/>
    <w:rsid w:val="00BA0A38"/>
    <w:rsid w:val="00BA0E22"/>
    <w:rsid w:val="00BA19D1"/>
    <w:rsid w:val="00BA19E9"/>
    <w:rsid w:val="00BA1E52"/>
    <w:rsid w:val="00BA2A1D"/>
    <w:rsid w:val="00BA4B12"/>
    <w:rsid w:val="00BA4F61"/>
    <w:rsid w:val="00BA51EB"/>
    <w:rsid w:val="00BA57D5"/>
    <w:rsid w:val="00BB146D"/>
    <w:rsid w:val="00BB1A60"/>
    <w:rsid w:val="00BB36FE"/>
    <w:rsid w:val="00BB3E24"/>
    <w:rsid w:val="00BB4595"/>
    <w:rsid w:val="00BB517E"/>
    <w:rsid w:val="00BB5961"/>
    <w:rsid w:val="00BB6505"/>
    <w:rsid w:val="00BB71D4"/>
    <w:rsid w:val="00BB74E6"/>
    <w:rsid w:val="00BC12BC"/>
    <w:rsid w:val="00BC197E"/>
    <w:rsid w:val="00BC1A6D"/>
    <w:rsid w:val="00BC5A69"/>
    <w:rsid w:val="00BC5B17"/>
    <w:rsid w:val="00BD122D"/>
    <w:rsid w:val="00BD1D7A"/>
    <w:rsid w:val="00BD2FAE"/>
    <w:rsid w:val="00BD3235"/>
    <w:rsid w:val="00BD36C3"/>
    <w:rsid w:val="00BD4BB4"/>
    <w:rsid w:val="00BD51AC"/>
    <w:rsid w:val="00BD5CAF"/>
    <w:rsid w:val="00BD635F"/>
    <w:rsid w:val="00BD7B09"/>
    <w:rsid w:val="00BE039E"/>
    <w:rsid w:val="00BE06A1"/>
    <w:rsid w:val="00BE09BC"/>
    <w:rsid w:val="00BE1070"/>
    <w:rsid w:val="00BE1774"/>
    <w:rsid w:val="00BE1ABC"/>
    <w:rsid w:val="00BE2A3F"/>
    <w:rsid w:val="00BE3561"/>
    <w:rsid w:val="00BE4387"/>
    <w:rsid w:val="00BE51D0"/>
    <w:rsid w:val="00BE5415"/>
    <w:rsid w:val="00BE54D9"/>
    <w:rsid w:val="00BE5CEF"/>
    <w:rsid w:val="00BE5F1F"/>
    <w:rsid w:val="00BE68FB"/>
    <w:rsid w:val="00BF1921"/>
    <w:rsid w:val="00BF2D66"/>
    <w:rsid w:val="00BF305B"/>
    <w:rsid w:val="00BF3387"/>
    <w:rsid w:val="00BF4048"/>
    <w:rsid w:val="00BF4627"/>
    <w:rsid w:val="00BF5154"/>
    <w:rsid w:val="00BF7493"/>
    <w:rsid w:val="00BF7DA0"/>
    <w:rsid w:val="00C00F24"/>
    <w:rsid w:val="00C01BEA"/>
    <w:rsid w:val="00C027B5"/>
    <w:rsid w:val="00C03D89"/>
    <w:rsid w:val="00C054C9"/>
    <w:rsid w:val="00C06661"/>
    <w:rsid w:val="00C06855"/>
    <w:rsid w:val="00C06FEE"/>
    <w:rsid w:val="00C07D0B"/>
    <w:rsid w:val="00C12C83"/>
    <w:rsid w:val="00C13047"/>
    <w:rsid w:val="00C14F09"/>
    <w:rsid w:val="00C1513B"/>
    <w:rsid w:val="00C17AD3"/>
    <w:rsid w:val="00C20F4E"/>
    <w:rsid w:val="00C21FB2"/>
    <w:rsid w:val="00C23DEE"/>
    <w:rsid w:val="00C25016"/>
    <w:rsid w:val="00C2564B"/>
    <w:rsid w:val="00C26A35"/>
    <w:rsid w:val="00C30B5B"/>
    <w:rsid w:val="00C31548"/>
    <w:rsid w:val="00C31C9A"/>
    <w:rsid w:val="00C32457"/>
    <w:rsid w:val="00C3306A"/>
    <w:rsid w:val="00C345D3"/>
    <w:rsid w:val="00C34B15"/>
    <w:rsid w:val="00C34D94"/>
    <w:rsid w:val="00C413C4"/>
    <w:rsid w:val="00C43E66"/>
    <w:rsid w:val="00C46ABA"/>
    <w:rsid w:val="00C47E66"/>
    <w:rsid w:val="00C517A5"/>
    <w:rsid w:val="00C52178"/>
    <w:rsid w:val="00C524DE"/>
    <w:rsid w:val="00C52FDE"/>
    <w:rsid w:val="00C53C3F"/>
    <w:rsid w:val="00C55037"/>
    <w:rsid w:val="00C5574F"/>
    <w:rsid w:val="00C55FC4"/>
    <w:rsid w:val="00C56E07"/>
    <w:rsid w:val="00C5798D"/>
    <w:rsid w:val="00C600CD"/>
    <w:rsid w:val="00C61824"/>
    <w:rsid w:val="00C64F3B"/>
    <w:rsid w:val="00C67699"/>
    <w:rsid w:val="00C717D6"/>
    <w:rsid w:val="00C71D39"/>
    <w:rsid w:val="00C726AD"/>
    <w:rsid w:val="00C73F85"/>
    <w:rsid w:val="00C76159"/>
    <w:rsid w:val="00C76519"/>
    <w:rsid w:val="00C77647"/>
    <w:rsid w:val="00C777BE"/>
    <w:rsid w:val="00C83938"/>
    <w:rsid w:val="00C83DA2"/>
    <w:rsid w:val="00C845B7"/>
    <w:rsid w:val="00C859C3"/>
    <w:rsid w:val="00C86E71"/>
    <w:rsid w:val="00C9054B"/>
    <w:rsid w:val="00C90B7E"/>
    <w:rsid w:val="00C90F5C"/>
    <w:rsid w:val="00C92B50"/>
    <w:rsid w:val="00C93805"/>
    <w:rsid w:val="00C96107"/>
    <w:rsid w:val="00C975F8"/>
    <w:rsid w:val="00C97BA4"/>
    <w:rsid w:val="00CA09F8"/>
    <w:rsid w:val="00CA0E5F"/>
    <w:rsid w:val="00CA11B2"/>
    <w:rsid w:val="00CA4309"/>
    <w:rsid w:val="00CA4552"/>
    <w:rsid w:val="00CA5259"/>
    <w:rsid w:val="00CA5667"/>
    <w:rsid w:val="00CA6471"/>
    <w:rsid w:val="00CA70CD"/>
    <w:rsid w:val="00CB3DAE"/>
    <w:rsid w:val="00CB4C63"/>
    <w:rsid w:val="00CB5147"/>
    <w:rsid w:val="00CB7490"/>
    <w:rsid w:val="00CB7BDC"/>
    <w:rsid w:val="00CC083F"/>
    <w:rsid w:val="00CC189C"/>
    <w:rsid w:val="00CC1B97"/>
    <w:rsid w:val="00CC1E41"/>
    <w:rsid w:val="00CC3DEF"/>
    <w:rsid w:val="00CC4627"/>
    <w:rsid w:val="00CC7D9C"/>
    <w:rsid w:val="00CD1109"/>
    <w:rsid w:val="00CD1BDD"/>
    <w:rsid w:val="00CD1EF9"/>
    <w:rsid w:val="00CD2AB1"/>
    <w:rsid w:val="00CD31EA"/>
    <w:rsid w:val="00CD45A6"/>
    <w:rsid w:val="00CD59F5"/>
    <w:rsid w:val="00CD6D92"/>
    <w:rsid w:val="00CD7958"/>
    <w:rsid w:val="00CD7B59"/>
    <w:rsid w:val="00CE19A9"/>
    <w:rsid w:val="00CE3664"/>
    <w:rsid w:val="00CE37F2"/>
    <w:rsid w:val="00CE4204"/>
    <w:rsid w:val="00CE6700"/>
    <w:rsid w:val="00CE7E58"/>
    <w:rsid w:val="00CF0E60"/>
    <w:rsid w:val="00CF3115"/>
    <w:rsid w:val="00CF36D7"/>
    <w:rsid w:val="00CF3A34"/>
    <w:rsid w:val="00CF4599"/>
    <w:rsid w:val="00CF4BA3"/>
    <w:rsid w:val="00CF590E"/>
    <w:rsid w:val="00CF5B2F"/>
    <w:rsid w:val="00D00975"/>
    <w:rsid w:val="00D00AFC"/>
    <w:rsid w:val="00D01153"/>
    <w:rsid w:val="00D01704"/>
    <w:rsid w:val="00D01E6E"/>
    <w:rsid w:val="00D034F4"/>
    <w:rsid w:val="00D03FBF"/>
    <w:rsid w:val="00D0409A"/>
    <w:rsid w:val="00D04FA0"/>
    <w:rsid w:val="00D05008"/>
    <w:rsid w:val="00D052BC"/>
    <w:rsid w:val="00D05896"/>
    <w:rsid w:val="00D0642C"/>
    <w:rsid w:val="00D07568"/>
    <w:rsid w:val="00D10E1F"/>
    <w:rsid w:val="00D10F7C"/>
    <w:rsid w:val="00D11F27"/>
    <w:rsid w:val="00D125B5"/>
    <w:rsid w:val="00D12C97"/>
    <w:rsid w:val="00D132F3"/>
    <w:rsid w:val="00D137D9"/>
    <w:rsid w:val="00D1434D"/>
    <w:rsid w:val="00D20ABD"/>
    <w:rsid w:val="00D218ED"/>
    <w:rsid w:val="00D2199C"/>
    <w:rsid w:val="00D24562"/>
    <w:rsid w:val="00D24E48"/>
    <w:rsid w:val="00D25877"/>
    <w:rsid w:val="00D2789D"/>
    <w:rsid w:val="00D306E6"/>
    <w:rsid w:val="00D307F4"/>
    <w:rsid w:val="00D30862"/>
    <w:rsid w:val="00D318BC"/>
    <w:rsid w:val="00D319F4"/>
    <w:rsid w:val="00D3236F"/>
    <w:rsid w:val="00D32498"/>
    <w:rsid w:val="00D329B7"/>
    <w:rsid w:val="00D350EA"/>
    <w:rsid w:val="00D35353"/>
    <w:rsid w:val="00D35BA0"/>
    <w:rsid w:val="00D35F34"/>
    <w:rsid w:val="00D37E5C"/>
    <w:rsid w:val="00D40A04"/>
    <w:rsid w:val="00D40E3E"/>
    <w:rsid w:val="00D41187"/>
    <w:rsid w:val="00D411F5"/>
    <w:rsid w:val="00D419DD"/>
    <w:rsid w:val="00D428BB"/>
    <w:rsid w:val="00D42C0C"/>
    <w:rsid w:val="00D42C71"/>
    <w:rsid w:val="00D455B4"/>
    <w:rsid w:val="00D467DB"/>
    <w:rsid w:val="00D46B90"/>
    <w:rsid w:val="00D470A3"/>
    <w:rsid w:val="00D470EB"/>
    <w:rsid w:val="00D472AB"/>
    <w:rsid w:val="00D47A9C"/>
    <w:rsid w:val="00D47AA6"/>
    <w:rsid w:val="00D52611"/>
    <w:rsid w:val="00D53501"/>
    <w:rsid w:val="00D53876"/>
    <w:rsid w:val="00D54711"/>
    <w:rsid w:val="00D54F67"/>
    <w:rsid w:val="00D56DB2"/>
    <w:rsid w:val="00D57EDB"/>
    <w:rsid w:val="00D620B5"/>
    <w:rsid w:val="00D6372C"/>
    <w:rsid w:val="00D6462A"/>
    <w:rsid w:val="00D651C3"/>
    <w:rsid w:val="00D679DA"/>
    <w:rsid w:val="00D71690"/>
    <w:rsid w:val="00D73658"/>
    <w:rsid w:val="00D73BC4"/>
    <w:rsid w:val="00D74DA5"/>
    <w:rsid w:val="00D7584B"/>
    <w:rsid w:val="00D77ECD"/>
    <w:rsid w:val="00D8180B"/>
    <w:rsid w:val="00D82775"/>
    <w:rsid w:val="00D82C07"/>
    <w:rsid w:val="00D865E2"/>
    <w:rsid w:val="00D8748E"/>
    <w:rsid w:val="00D879DD"/>
    <w:rsid w:val="00D90663"/>
    <w:rsid w:val="00D90CF1"/>
    <w:rsid w:val="00D90DD9"/>
    <w:rsid w:val="00D949BB"/>
    <w:rsid w:val="00D9575D"/>
    <w:rsid w:val="00D9594E"/>
    <w:rsid w:val="00D95B20"/>
    <w:rsid w:val="00D96141"/>
    <w:rsid w:val="00D969E4"/>
    <w:rsid w:val="00D977B0"/>
    <w:rsid w:val="00D97899"/>
    <w:rsid w:val="00DA0A70"/>
    <w:rsid w:val="00DA1A9C"/>
    <w:rsid w:val="00DA298C"/>
    <w:rsid w:val="00DA6E8F"/>
    <w:rsid w:val="00DA7CF0"/>
    <w:rsid w:val="00DB0098"/>
    <w:rsid w:val="00DB02BC"/>
    <w:rsid w:val="00DB07B7"/>
    <w:rsid w:val="00DB179D"/>
    <w:rsid w:val="00DB24E9"/>
    <w:rsid w:val="00DB3E0C"/>
    <w:rsid w:val="00DB5C2C"/>
    <w:rsid w:val="00DB5E46"/>
    <w:rsid w:val="00DB6655"/>
    <w:rsid w:val="00DB6FBB"/>
    <w:rsid w:val="00DB7666"/>
    <w:rsid w:val="00DB777C"/>
    <w:rsid w:val="00DC0046"/>
    <w:rsid w:val="00DC17E3"/>
    <w:rsid w:val="00DC5E73"/>
    <w:rsid w:val="00DC66D1"/>
    <w:rsid w:val="00DC6AC2"/>
    <w:rsid w:val="00DC6D43"/>
    <w:rsid w:val="00DC7ECC"/>
    <w:rsid w:val="00DD0585"/>
    <w:rsid w:val="00DD1737"/>
    <w:rsid w:val="00DD1B53"/>
    <w:rsid w:val="00DD239A"/>
    <w:rsid w:val="00DD2851"/>
    <w:rsid w:val="00DD344B"/>
    <w:rsid w:val="00DD64F6"/>
    <w:rsid w:val="00DD6516"/>
    <w:rsid w:val="00DD6E64"/>
    <w:rsid w:val="00DD7996"/>
    <w:rsid w:val="00DE0919"/>
    <w:rsid w:val="00DE1EDA"/>
    <w:rsid w:val="00DE2505"/>
    <w:rsid w:val="00DE34F1"/>
    <w:rsid w:val="00DE4BD2"/>
    <w:rsid w:val="00DE4F60"/>
    <w:rsid w:val="00DE5556"/>
    <w:rsid w:val="00DE5B82"/>
    <w:rsid w:val="00DE6180"/>
    <w:rsid w:val="00DE624D"/>
    <w:rsid w:val="00DE62FB"/>
    <w:rsid w:val="00DE6362"/>
    <w:rsid w:val="00DE6621"/>
    <w:rsid w:val="00DE74DB"/>
    <w:rsid w:val="00DE7781"/>
    <w:rsid w:val="00DF014F"/>
    <w:rsid w:val="00DF2952"/>
    <w:rsid w:val="00DF36A6"/>
    <w:rsid w:val="00DF3C8C"/>
    <w:rsid w:val="00DF3DC8"/>
    <w:rsid w:val="00DF3F3A"/>
    <w:rsid w:val="00DF5139"/>
    <w:rsid w:val="00DF5541"/>
    <w:rsid w:val="00DF66C7"/>
    <w:rsid w:val="00DF68A6"/>
    <w:rsid w:val="00DF7098"/>
    <w:rsid w:val="00E01099"/>
    <w:rsid w:val="00E011FC"/>
    <w:rsid w:val="00E016F1"/>
    <w:rsid w:val="00E021F1"/>
    <w:rsid w:val="00E02A43"/>
    <w:rsid w:val="00E02C41"/>
    <w:rsid w:val="00E0325D"/>
    <w:rsid w:val="00E03766"/>
    <w:rsid w:val="00E03ADD"/>
    <w:rsid w:val="00E045A2"/>
    <w:rsid w:val="00E05EB0"/>
    <w:rsid w:val="00E06833"/>
    <w:rsid w:val="00E069BC"/>
    <w:rsid w:val="00E06E6E"/>
    <w:rsid w:val="00E0775C"/>
    <w:rsid w:val="00E10C4D"/>
    <w:rsid w:val="00E10EF1"/>
    <w:rsid w:val="00E123E0"/>
    <w:rsid w:val="00E13FC4"/>
    <w:rsid w:val="00E16B05"/>
    <w:rsid w:val="00E16F86"/>
    <w:rsid w:val="00E17160"/>
    <w:rsid w:val="00E175B3"/>
    <w:rsid w:val="00E175C0"/>
    <w:rsid w:val="00E20CDB"/>
    <w:rsid w:val="00E20EBD"/>
    <w:rsid w:val="00E21302"/>
    <w:rsid w:val="00E22717"/>
    <w:rsid w:val="00E22A5B"/>
    <w:rsid w:val="00E23B33"/>
    <w:rsid w:val="00E23E1D"/>
    <w:rsid w:val="00E2597C"/>
    <w:rsid w:val="00E25D89"/>
    <w:rsid w:val="00E26019"/>
    <w:rsid w:val="00E33033"/>
    <w:rsid w:val="00E3638F"/>
    <w:rsid w:val="00E370A0"/>
    <w:rsid w:val="00E370EA"/>
    <w:rsid w:val="00E402BB"/>
    <w:rsid w:val="00E40A38"/>
    <w:rsid w:val="00E40DEF"/>
    <w:rsid w:val="00E428EB"/>
    <w:rsid w:val="00E42B8B"/>
    <w:rsid w:val="00E42C68"/>
    <w:rsid w:val="00E457A4"/>
    <w:rsid w:val="00E461EF"/>
    <w:rsid w:val="00E51AA0"/>
    <w:rsid w:val="00E5284F"/>
    <w:rsid w:val="00E543AC"/>
    <w:rsid w:val="00E54543"/>
    <w:rsid w:val="00E55C3C"/>
    <w:rsid w:val="00E5788C"/>
    <w:rsid w:val="00E601D8"/>
    <w:rsid w:val="00E611A1"/>
    <w:rsid w:val="00E64625"/>
    <w:rsid w:val="00E64C69"/>
    <w:rsid w:val="00E664C1"/>
    <w:rsid w:val="00E72B03"/>
    <w:rsid w:val="00E72C7B"/>
    <w:rsid w:val="00E7366E"/>
    <w:rsid w:val="00E73AFA"/>
    <w:rsid w:val="00E7448A"/>
    <w:rsid w:val="00E77184"/>
    <w:rsid w:val="00E80809"/>
    <w:rsid w:val="00E821E0"/>
    <w:rsid w:val="00E8231F"/>
    <w:rsid w:val="00E838FD"/>
    <w:rsid w:val="00E850AF"/>
    <w:rsid w:val="00E86C96"/>
    <w:rsid w:val="00E87E7E"/>
    <w:rsid w:val="00E90867"/>
    <w:rsid w:val="00E91AB6"/>
    <w:rsid w:val="00E91F95"/>
    <w:rsid w:val="00E92B8E"/>
    <w:rsid w:val="00E92D12"/>
    <w:rsid w:val="00E9368F"/>
    <w:rsid w:val="00E94576"/>
    <w:rsid w:val="00E95B14"/>
    <w:rsid w:val="00E96895"/>
    <w:rsid w:val="00E96961"/>
    <w:rsid w:val="00EA12CD"/>
    <w:rsid w:val="00EA148C"/>
    <w:rsid w:val="00EA403E"/>
    <w:rsid w:val="00EA56EA"/>
    <w:rsid w:val="00EA61E6"/>
    <w:rsid w:val="00EA6EA2"/>
    <w:rsid w:val="00EA7431"/>
    <w:rsid w:val="00EA7924"/>
    <w:rsid w:val="00EB036B"/>
    <w:rsid w:val="00EB0D57"/>
    <w:rsid w:val="00EB1AAF"/>
    <w:rsid w:val="00EB3F3A"/>
    <w:rsid w:val="00EB44DB"/>
    <w:rsid w:val="00EB49D4"/>
    <w:rsid w:val="00EB5264"/>
    <w:rsid w:val="00EB5588"/>
    <w:rsid w:val="00EB680D"/>
    <w:rsid w:val="00EB6E24"/>
    <w:rsid w:val="00EB7515"/>
    <w:rsid w:val="00EC151B"/>
    <w:rsid w:val="00EC1A2A"/>
    <w:rsid w:val="00EC2ECC"/>
    <w:rsid w:val="00EC3500"/>
    <w:rsid w:val="00EC53F6"/>
    <w:rsid w:val="00EC5DD5"/>
    <w:rsid w:val="00ED129C"/>
    <w:rsid w:val="00ED22FF"/>
    <w:rsid w:val="00ED2333"/>
    <w:rsid w:val="00ED2542"/>
    <w:rsid w:val="00ED3068"/>
    <w:rsid w:val="00ED3D7C"/>
    <w:rsid w:val="00ED3FAC"/>
    <w:rsid w:val="00ED447E"/>
    <w:rsid w:val="00ED4909"/>
    <w:rsid w:val="00ED4966"/>
    <w:rsid w:val="00ED55C8"/>
    <w:rsid w:val="00ED621B"/>
    <w:rsid w:val="00EE2056"/>
    <w:rsid w:val="00EE3A74"/>
    <w:rsid w:val="00EE4428"/>
    <w:rsid w:val="00EE4F5E"/>
    <w:rsid w:val="00EE5432"/>
    <w:rsid w:val="00EE565A"/>
    <w:rsid w:val="00EE57E9"/>
    <w:rsid w:val="00EE5BE5"/>
    <w:rsid w:val="00EF0255"/>
    <w:rsid w:val="00EF034A"/>
    <w:rsid w:val="00EF09DB"/>
    <w:rsid w:val="00EF0BA2"/>
    <w:rsid w:val="00EF0D97"/>
    <w:rsid w:val="00EF1123"/>
    <w:rsid w:val="00EF242B"/>
    <w:rsid w:val="00EF2F97"/>
    <w:rsid w:val="00EF4D46"/>
    <w:rsid w:val="00EF528E"/>
    <w:rsid w:val="00EF54F1"/>
    <w:rsid w:val="00EF5500"/>
    <w:rsid w:val="00EF55A5"/>
    <w:rsid w:val="00EF6543"/>
    <w:rsid w:val="00EF68B7"/>
    <w:rsid w:val="00EF68CE"/>
    <w:rsid w:val="00EF69E4"/>
    <w:rsid w:val="00EF6B6A"/>
    <w:rsid w:val="00F00634"/>
    <w:rsid w:val="00F00705"/>
    <w:rsid w:val="00F016F8"/>
    <w:rsid w:val="00F02A38"/>
    <w:rsid w:val="00F03139"/>
    <w:rsid w:val="00F03AF4"/>
    <w:rsid w:val="00F03BF0"/>
    <w:rsid w:val="00F0483C"/>
    <w:rsid w:val="00F05813"/>
    <w:rsid w:val="00F06EAD"/>
    <w:rsid w:val="00F110D2"/>
    <w:rsid w:val="00F11BD9"/>
    <w:rsid w:val="00F132AE"/>
    <w:rsid w:val="00F14091"/>
    <w:rsid w:val="00F14818"/>
    <w:rsid w:val="00F14B8E"/>
    <w:rsid w:val="00F14C98"/>
    <w:rsid w:val="00F150A8"/>
    <w:rsid w:val="00F15211"/>
    <w:rsid w:val="00F1640C"/>
    <w:rsid w:val="00F21C0B"/>
    <w:rsid w:val="00F22EA3"/>
    <w:rsid w:val="00F23500"/>
    <w:rsid w:val="00F23E20"/>
    <w:rsid w:val="00F24648"/>
    <w:rsid w:val="00F2487B"/>
    <w:rsid w:val="00F262DE"/>
    <w:rsid w:val="00F26586"/>
    <w:rsid w:val="00F27BBE"/>
    <w:rsid w:val="00F30133"/>
    <w:rsid w:val="00F30401"/>
    <w:rsid w:val="00F3239E"/>
    <w:rsid w:val="00F3275B"/>
    <w:rsid w:val="00F34E18"/>
    <w:rsid w:val="00F35D8E"/>
    <w:rsid w:val="00F416BB"/>
    <w:rsid w:val="00F45866"/>
    <w:rsid w:val="00F50A51"/>
    <w:rsid w:val="00F51108"/>
    <w:rsid w:val="00F51778"/>
    <w:rsid w:val="00F53B0B"/>
    <w:rsid w:val="00F547F4"/>
    <w:rsid w:val="00F5535B"/>
    <w:rsid w:val="00F617AE"/>
    <w:rsid w:val="00F61894"/>
    <w:rsid w:val="00F61AB3"/>
    <w:rsid w:val="00F63862"/>
    <w:rsid w:val="00F63B58"/>
    <w:rsid w:val="00F63C4E"/>
    <w:rsid w:val="00F64CA0"/>
    <w:rsid w:val="00F66204"/>
    <w:rsid w:val="00F665B8"/>
    <w:rsid w:val="00F66C65"/>
    <w:rsid w:val="00F71944"/>
    <w:rsid w:val="00F71B7F"/>
    <w:rsid w:val="00F76BD1"/>
    <w:rsid w:val="00F77D1A"/>
    <w:rsid w:val="00F800FF"/>
    <w:rsid w:val="00F806E9"/>
    <w:rsid w:val="00F81522"/>
    <w:rsid w:val="00F81D7C"/>
    <w:rsid w:val="00F84B70"/>
    <w:rsid w:val="00F8510F"/>
    <w:rsid w:val="00F856C0"/>
    <w:rsid w:val="00F857C9"/>
    <w:rsid w:val="00F85B8C"/>
    <w:rsid w:val="00F8778A"/>
    <w:rsid w:val="00F87EB8"/>
    <w:rsid w:val="00F90D9A"/>
    <w:rsid w:val="00F921DA"/>
    <w:rsid w:val="00F9222E"/>
    <w:rsid w:val="00F928F4"/>
    <w:rsid w:val="00F94E48"/>
    <w:rsid w:val="00F96EFC"/>
    <w:rsid w:val="00FA02DB"/>
    <w:rsid w:val="00FA03A2"/>
    <w:rsid w:val="00FA2671"/>
    <w:rsid w:val="00FA2E34"/>
    <w:rsid w:val="00FA45E1"/>
    <w:rsid w:val="00FA4AB0"/>
    <w:rsid w:val="00FA5D66"/>
    <w:rsid w:val="00FA6128"/>
    <w:rsid w:val="00FA77A8"/>
    <w:rsid w:val="00FB380F"/>
    <w:rsid w:val="00FB465D"/>
    <w:rsid w:val="00FB4EAC"/>
    <w:rsid w:val="00FB7982"/>
    <w:rsid w:val="00FC1A6D"/>
    <w:rsid w:val="00FC3540"/>
    <w:rsid w:val="00FC46D0"/>
    <w:rsid w:val="00FC5574"/>
    <w:rsid w:val="00FC77EE"/>
    <w:rsid w:val="00FD052C"/>
    <w:rsid w:val="00FD12BD"/>
    <w:rsid w:val="00FD2307"/>
    <w:rsid w:val="00FD2A57"/>
    <w:rsid w:val="00FD2B14"/>
    <w:rsid w:val="00FD3F6B"/>
    <w:rsid w:val="00FD6158"/>
    <w:rsid w:val="00FE004C"/>
    <w:rsid w:val="00FE0817"/>
    <w:rsid w:val="00FE548F"/>
    <w:rsid w:val="00FE5F66"/>
    <w:rsid w:val="00FE6299"/>
    <w:rsid w:val="00FE7545"/>
    <w:rsid w:val="00FF0D53"/>
    <w:rsid w:val="00FF1E71"/>
    <w:rsid w:val="00FF60EC"/>
    <w:rsid w:val="00FF62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D66"/>
    <w:rPr>
      <w:sz w:val="24"/>
      <w:szCs w:val="24"/>
    </w:rPr>
  </w:style>
  <w:style w:type="paragraph" w:styleId="Heading1">
    <w:name w:val="heading 1"/>
    <w:basedOn w:val="Normal"/>
    <w:next w:val="Normal"/>
    <w:link w:val="Heading1Char"/>
    <w:uiPriority w:val="99"/>
    <w:qFormat/>
    <w:rsid w:val="00143C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locked/>
    <w:rsid w:val="0098075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3CE2"/>
    <w:rPr>
      <w:rFonts w:ascii="Arial" w:hAnsi="Arial" w:cs="Arial"/>
      <w:b/>
      <w:bCs/>
      <w:kern w:val="32"/>
      <w:sz w:val="32"/>
      <w:szCs w:val="32"/>
      <w:lang w:val="en-US" w:eastAsia="en-US"/>
    </w:rPr>
  </w:style>
  <w:style w:type="paragraph" w:styleId="TOC1">
    <w:name w:val="toc 1"/>
    <w:basedOn w:val="Normal"/>
    <w:next w:val="Normal"/>
    <w:autoRedefine/>
    <w:uiPriority w:val="39"/>
    <w:rsid w:val="00D71690"/>
    <w:pPr>
      <w:tabs>
        <w:tab w:val="right" w:leader="dot" w:pos="9360"/>
      </w:tabs>
      <w:spacing w:line="360" w:lineRule="auto"/>
      <w:ind w:left="810" w:hanging="810"/>
    </w:pPr>
    <w:rPr>
      <w:noProof/>
    </w:rPr>
  </w:style>
  <w:style w:type="table" w:styleId="TableGrid">
    <w:name w:val="Table Grid"/>
    <w:basedOn w:val="TableNormal"/>
    <w:uiPriority w:val="99"/>
    <w:rsid w:val="004039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B2900"/>
    <w:rPr>
      <w:rFonts w:cs="Times New Roman"/>
      <w:sz w:val="16"/>
      <w:szCs w:val="16"/>
    </w:rPr>
  </w:style>
  <w:style w:type="paragraph" w:styleId="CommentText">
    <w:name w:val="annotation text"/>
    <w:basedOn w:val="Normal"/>
    <w:link w:val="CommentTextChar"/>
    <w:uiPriority w:val="99"/>
    <w:semiHidden/>
    <w:rsid w:val="000B2900"/>
    <w:rPr>
      <w:sz w:val="20"/>
      <w:szCs w:val="20"/>
    </w:rPr>
  </w:style>
  <w:style w:type="character" w:customStyle="1" w:styleId="CommentTextChar">
    <w:name w:val="Comment Text Char"/>
    <w:basedOn w:val="DefaultParagraphFont"/>
    <w:link w:val="CommentText"/>
    <w:uiPriority w:val="99"/>
    <w:semiHidden/>
    <w:locked/>
    <w:rsid w:val="00846E8A"/>
    <w:rPr>
      <w:rFonts w:cs="Times New Roman"/>
      <w:sz w:val="20"/>
      <w:szCs w:val="20"/>
    </w:rPr>
  </w:style>
  <w:style w:type="paragraph" w:styleId="CommentSubject">
    <w:name w:val="annotation subject"/>
    <w:basedOn w:val="CommentText"/>
    <w:next w:val="CommentText"/>
    <w:link w:val="CommentSubjectChar"/>
    <w:uiPriority w:val="99"/>
    <w:semiHidden/>
    <w:rsid w:val="000B2900"/>
    <w:rPr>
      <w:b/>
      <w:bCs/>
    </w:rPr>
  </w:style>
  <w:style w:type="character" w:customStyle="1" w:styleId="CommentSubjectChar">
    <w:name w:val="Comment Subject Char"/>
    <w:basedOn w:val="CommentTextChar"/>
    <w:link w:val="CommentSubject"/>
    <w:uiPriority w:val="99"/>
    <w:semiHidden/>
    <w:locked/>
    <w:rsid w:val="00846E8A"/>
    <w:rPr>
      <w:rFonts w:cs="Times New Roman"/>
      <w:b/>
      <w:bCs/>
      <w:sz w:val="20"/>
      <w:szCs w:val="20"/>
    </w:rPr>
  </w:style>
  <w:style w:type="paragraph" w:styleId="BalloonText">
    <w:name w:val="Balloon Text"/>
    <w:basedOn w:val="Normal"/>
    <w:link w:val="BalloonTextChar"/>
    <w:uiPriority w:val="99"/>
    <w:semiHidden/>
    <w:rsid w:val="000B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6E8A"/>
    <w:rPr>
      <w:rFonts w:ascii="Tahoma" w:hAnsi="Tahoma" w:cs="Tahoma"/>
      <w:sz w:val="16"/>
      <w:szCs w:val="16"/>
    </w:rPr>
  </w:style>
  <w:style w:type="paragraph" w:styleId="Footer">
    <w:name w:val="footer"/>
    <w:basedOn w:val="Normal"/>
    <w:link w:val="FooterChar"/>
    <w:uiPriority w:val="99"/>
    <w:rsid w:val="00097A00"/>
    <w:pPr>
      <w:tabs>
        <w:tab w:val="center" w:pos="4320"/>
        <w:tab w:val="right" w:pos="8640"/>
      </w:tabs>
    </w:pPr>
  </w:style>
  <w:style w:type="character" w:customStyle="1" w:styleId="FooterChar">
    <w:name w:val="Footer Char"/>
    <w:basedOn w:val="DefaultParagraphFont"/>
    <w:link w:val="Footer"/>
    <w:uiPriority w:val="99"/>
    <w:locked/>
    <w:rsid w:val="00846E8A"/>
    <w:rPr>
      <w:rFonts w:cs="Times New Roman"/>
      <w:sz w:val="24"/>
      <w:szCs w:val="24"/>
    </w:rPr>
  </w:style>
  <w:style w:type="character" w:styleId="PageNumber">
    <w:name w:val="page number"/>
    <w:basedOn w:val="DefaultParagraphFont"/>
    <w:uiPriority w:val="99"/>
    <w:rsid w:val="00097A00"/>
    <w:rPr>
      <w:rFonts w:cs="Times New Roman"/>
    </w:rPr>
  </w:style>
  <w:style w:type="paragraph" w:styleId="TOC2">
    <w:name w:val="toc 2"/>
    <w:basedOn w:val="Normal"/>
    <w:next w:val="Normal"/>
    <w:autoRedefine/>
    <w:uiPriority w:val="99"/>
    <w:semiHidden/>
    <w:rsid w:val="00143CE2"/>
    <w:pPr>
      <w:tabs>
        <w:tab w:val="right" w:leader="dot" w:pos="8270"/>
      </w:tabs>
    </w:pPr>
  </w:style>
  <w:style w:type="character" w:styleId="Hyperlink">
    <w:name w:val="Hyperlink"/>
    <w:basedOn w:val="DefaultParagraphFont"/>
    <w:uiPriority w:val="99"/>
    <w:rsid w:val="00143CE2"/>
    <w:rPr>
      <w:rFonts w:cs="Times New Roman"/>
      <w:color w:val="0000FF"/>
      <w:u w:val="single"/>
    </w:rPr>
  </w:style>
  <w:style w:type="paragraph" w:styleId="TOC3">
    <w:name w:val="toc 3"/>
    <w:basedOn w:val="Normal"/>
    <w:next w:val="Normal"/>
    <w:autoRedefine/>
    <w:uiPriority w:val="99"/>
    <w:semiHidden/>
    <w:rsid w:val="00143CE2"/>
    <w:pPr>
      <w:tabs>
        <w:tab w:val="right" w:leader="dot" w:pos="8270"/>
      </w:tabs>
      <w:ind w:left="480" w:hanging="480"/>
    </w:pPr>
  </w:style>
  <w:style w:type="paragraph" w:styleId="Caption">
    <w:name w:val="caption"/>
    <w:basedOn w:val="Normal"/>
    <w:next w:val="Normal"/>
    <w:uiPriority w:val="99"/>
    <w:qFormat/>
    <w:rsid w:val="006F4944"/>
    <w:rPr>
      <w:b/>
      <w:bCs/>
      <w:sz w:val="20"/>
      <w:szCs w:val="20"/>
    </w:rPr>
  </w:style>
  <w:style w:type="paragraph" w:styleId="TableofFigures">
    <w:name w:val="table of figures"/>
    <w:basedOn w:val="Normal"/>
    <w:next w:val="Normal"/>
    <w:uiPriority w:val="99"/>
    <w:semiHidden/>
    <w:rsid w:val="007258D8"/>
  </w:style>
  <w:style w:type="paragraph" w:styleId="Header">
    <w:name w:val="header"/>
    <w:basedOn w:val="Normal"/>
    <w:link w:val="HeaderChar"/>
    <w:uiPriority w:val="99"/>
    <w:rsid w:val="004F2E0D"/>
    <w:pPr>
      <w:tabs>
        <w:tab w:val="center" w:pos="4320"/>
        <w:tab w:val="right" w:pos="8640"/>
      </w:tabs>
    </w:pPr>
  </w:style>
  <w:style w:type="character" w:customStyle="1" w:styleId="HeaderChar">
    <w:name w:val="Header Char"/>
    <w:basedOn w:val="DefaultParagraphFont"/>
    <w:link w:val="Header"/>
    <w:uiPriority w:val="99"/>
    <w:locked/>
    <w:rsid w:val="00846E8A"/>
    <w:rPr>
      <w:rFonts w:cs="Times New Roman"/>
      <w:sz w:val="24"/>
      <w:szCs w:val="24"/>
    </w:rPr>
  </w:style>
  <w:style w:type="numbering" w:styleId="1ai">
    <w:name w:val="Outline List 1"/>
    <w:basedOn w:val="NoList"/>
    <w:uiPriority w:val="99"/>
    <w:semiHidden/>
    <w:unhideWhenUsed/>
    <w:rsid w:val="00846E8A"/>
    <w:pPr>
      <w:numPr>
        <w:numId w:val="3"/>
      </w:numPr>
    </w:pPr>
  </w:style>
  <w:style w:type="numbering" w:customStyle="1" w:styleId="Style1">
    <w:name w:val="Style1"/>
    <w:rsid w:val="00846E8A"/>
    <w:pPr>
      <w:numPr>
        <w:numId w:val="4"/>
      </w:numPr>
    </w:pPr>
  </w:style>
  <w:style w:type="character" w:customStyle="1" w:styleId="Heading2Char">
    <w:name w:val="Heading 2 Char"/>
    <w:basedOn w:val="DefaultParagraphFont"/>
    <w:link w:val="Heading2"/>
    <w:rsid w:val="0098075F"/>
    <w:rPr>
      <w:rFonts w:ascii="Cambria" w:eastAsia="Times New Roman" w:hAnsi="Cambria" w:cs="Times New Roman"/>
      <w:b/>
      <w:bCs/>
      <w:i/>
      <w:iCs/>
      <w:sz w:val="28"/>
      <w:szCs w:val="28"/>
    </w:rPr>
  </w:style>
  <w:style w:type="paragraph" w:styleId="ListParagraph">
    <w:name w:val="List Paragraph"/>
    <w:basedOn w:val="Normal"/>
    <w:uiPriority w:val="34"/>
    <w:qFormat/>
    <w:rsid w:val="00E908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D66"/>
    <w:rPr>
      <w:sz w:val="24"/>
      <w:szCs w:val="24"/>
    </w:rPr>
  </w:style>
  <w:style w:type="paragraph" w:styleId="Heading1">
    <w:name w:val="heading 1"/>
    <w:basedOn w:val="Normal"/>
    <w:next w:val="Normal"/>
    <w:link w:val="Heading1Char"/>
    <w:uiPriority w:val="99"/>
    <w:qFormat/>
    <w:rsid w:val="00143C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locked/>
    <w:rsid w:val="0098075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3CE2"/>
    <w:rPr>
      <w:rFonts w:ascii="Arial" w:hAnsi="Arial" w:cs="Arial"/>
      <w:b/>
      <w:bCs/>
      <w:kern w:val="32"/>
      <w:sz w:val="32"/>
      <w:szCs w:val="32"/>
      <w:lang w:val="en-US" w:eastAsia="en-US"/>
    </w:rPr>
  </w:style>
  <w:style w:type="paragraph" w:styleId="TOC1">
    <w:name w:val="toc 1"/>
    <w:basedOn w:val="Normal"/>
    <w:next w:val="Normal"/>
    <w:autoRedefine/>
    <w:uiPriority w:val="39"/>
    <w:rsid w:val="00D71690"/>
    <w:pPr>
      <w:tabs>
        <w:tab w:val="right" w:leader="dot" w:pos="9360"/>
      </w:tabs>
      <w:spacing w:line="360" w:lineRule="auto"/>
      <w:ind w:left="810" w:hanging="810"/>
    </w:pPr>
    <w:rPr>
      <w:noProof/>
    </w:rPr>
  </w:style>
  <w:style w:type="table" w:styleId="TableGrid">
    <w:name w:val="Table Grid"/>
    <w:basedOn w:val="TableNormal"/>
    <w:uiPriority w:val="99"/>
    <w:rsid w:val="004039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B2900"/>
    <w:rPr>
      <w:rFonts w:cs="Times New Roman"/>
      <w:sz w:val="16"/>
      <w:szCs w:val="16"/>
    </w:rPr>
  </w:style>
  <w:style w:type="paragraph" w:styleId="CommentText">
    <w:name w:val="annotation text"/>
    <w:basedOn w:val="Normal"/>
    <w:link w:val="CommentTextChar"/>
    <w:uiPriority w:val="99"/>
    <w:semiHidden/>
    <w:rsid w:val="000B2900"/>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0B2900"/>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0B290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rsid w:val="00097A00"/>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sid w:val="00097A00"/>
    <w:rPr>
      <w:rFonts w:cs="Times New Roman"/>
    </w:rPr>
  </w:style>
  <w:style w:type="paragraph" w:styleId="TOC2">
    <w:name w:val="toc 2"/>
    <w:basedOn w:val="Normal"/>
    <w:next w:val="Normal"/>
    <w:autoRedefine/>
    <w:uiPriority w:val="99"/>
    <w:semiHidden/>
    <w:rsid w:val="00143CE2"/>
    <w:pPr>
      <w:tabs>
        <w:tab w:val="right" w:leader="dot" w:pos="8270"/>
      </w:tabs>
    </w:pPr>
  </w:style>
  <w:style w:type="character" w:styleId="Hyperlink">
    <w:name w:val="Hyperlink"/>
    <w:basedOn w:val="DefaultParagraphFont"/>
    <w:uiPriority w:val="99"/>
    <w:rsid w:val="00143CE2"/>
    <w:rPr>
      <w:rFonts w:cs="Times New Roman"/>
      <w:color w:val="0000FF"/>
      <w:u w:val="single"/>
    </w:rPr>
  </w:style>
  <w:style w:type="paragraph" w:styleId="TOC3">
    <w:name w:val="toc 3"/>
    <w:basedOn w:val="Normal"/>
    <w:next w:val="Normal"/>
    <w:autoRedefine/>
    <w:uiPriority w:val="99"/>
    <w:semiHidden/>
    <w:rsid w:val="00143CE2"/>
    <w:pPr>
      <w:tabs>
        <w:tab w:val="right" w:leader="dot" w:pos="8270"/>
      </w:tabs>
      <w:ind w:left="480" w:hanging="480"/>
    </w:pPr>
  </w:style>
  <w:style w:type="paragraph" w:styleId="Caption">
    <w:name w:val="caption"/>
    <w:basedOn w:val="Normal"/>
    <w:next w:val="Normal"/>
    <w:uiPriority w:val="99"/>
    <w:qFormat/>
    <w:rsid w:val="006F4944"/>
    <w:rPr>
      <w:b/>
      <w:bCs/>
      <w:sz w:val="20"/>
      <w:szCs w:val="20"/>
    </w:rPr>
  </w:style>
  <w:style w:type="paragraph" w:styleId="TableofFigures">
    <w:name w:val="table of figures"/>
    <w:basedOn w:val="Normal"/>
    <w:next w:val="Normal"/>
    <w:uiPriority w:val="99"/>
    <w:semiHidden/>
    <w:rsid w:val="007258D8"/>
  </w:style>
  <w:style w:type="paragraph" w:styleId="Header">
    <w:name w:val="header"/>
    <w:basedOn w:val="Normal"/>
    <w:link w:val="HeaderChar"/>
    <w:uiPriority w:val="99"/>
    <w:rsid w:val="004F2E0D"/>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numbering" w:styleId="1ai">
    <w:name w:val="Outline List 1"/>
    <w:basedOn w:val="NoList"/>
    <w:uiPriority w:val="99"/>
    <w:semiHidden/>
    <w:unhideWhenUsed/>
    <w:pPr>
      <w:numPr>
        <w:numId w:val="3"/>
      </w:numPr>
    </w:pPr>
  </w:style>
  <w:style w:type="numbering" w:customStyle="1" w:styleId="Style1">
    <w:name w:val="Style1"/>
    <w:pPr>
      <w:numPr>
        <w:numId w:val="4"/>
      </w:numPr>
    </w:pPr>
  </w:style>
  <w:style w:type="character" w:customStyle="1" w:styleId="Heading2Char">
    <w:name w:val="Heading 2 Char"/>
    <w:basedOn w:val="DefaultParagraphFont"/>
    <w:link w:val="Heading2"/>
    <w:rsid w:val="0098075F"/>
    <w:rPr>
      <w:rFonts w:ascii="Cambria" w:eastAsia="Times New Roman" w:hAnsi="Cambria" w:cs="Times New Roman"/>
      <w:b/>
      <w:bCs/>
      <w:i/>
      <w:iCs/>
      <w:sz w:val="28"/>
      <w:szCs w:val="28"/>
    </w:rPr>
  </w:style>
  <w:style w:type="paragraph" w:styleId="ListParagraph">
    <w:name w:val="List Paragraph"/>
    <w:basedOn w:val="Normal"/>
    <w:uiPriority w:val="34"/>
    <w:qFormat/>
    <w:rsid w:val="00E908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5.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ib.net/newyork"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ib.net/newyork"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i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78A6E-9CE7-4D5B-BBAD-A0472E4E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3568</Words>
  <Characters>18934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New York Scientific Journal 2014     		      http://www.sciencepib.net/newyork</vt:lpstr>
    </vt:vector>
  </TitlesOfParts>
  <Company>微软中国</Company>
  <LinksUpToDate>false</LinksUpToDate>
  <CharactersWithSpaces>22458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Scientific Journal 2014     		      http://www.sciencepib.net/newyork</dc:title>
  <dc:creator>user</dc:creator>
  <cp:lastModifiedBy>Administrator</cp:lastModifiedBy>
  <cp:revision>4</cp:revision>
  <cp:lastPrinted>2014-10-05T18:48:00Z</cp:lastPrinted>
  <dcterms:created xsi:type="dcterms:W3CDTF">2014-10-05T04:20:00Z</dcterms:created>
  <dcterms:modified xsi:type="dcterms:W3CDTF">2014-10-05T20:31:00Z</dcterms:modified>
</cp:coreProperties>
</file>