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30" w:rsidRDefault="00EF386A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856669">
        <w:rPr>
          <w:rFonts w:ascii="Times New Roman" w:hAnsi="Times New Roman" w:cs="Times New Roman"/>
          <w:b/>
          <w:sz w:val="20"/>
        </w:rPr>
        <w:t>C</w:t>
      </w:r>
      <w:r w:rsidR="0006076E" w:rsidRPr="00856669">
        <w:rPr>
          <w:rFonts w:ascii="Times New Roman" w:hAnsi="Times New Roman" w:cs="Times New Roman"/>
          <w:b/>
          <w:sz w:val="20"/>
        </w:rPr>
        <w:t>hildhood</w:t>
      </w:r>
      <w:r w:rsidRPr="00856669">
        <w:rPr>
          <w:rFonts w:ascii="Times New Roman" w:hAnsi="Times New Roman" w:cs="Times New Roman"/>
          <w:b/>
          <w:sz w:val="20"/>
        </w:rPr>
        <w:t xml:space="preserve"> S</w:t>
      </w:r>
      <w:r w:rsidR="0006076E" w:rsidRPr="00856669">
        <w:rPr>
          <w:rFonts w:ascii="Times New Roman" w:hAnsi="Times New Roman" w:cs="Times New Roman"/>
          <w:b/>
          <w:sz w:val="20"/>
        </w:rPr>
        <w:t>epticemia</w:t>
      </w:r>
      <w:r w:rsidRPr="00856669">
        <w:rPr>
          <w:rFonts w:ascii="Times New Roman" w:hAnsi="Times New Roman" w:cs="Times New Roman"/>
          <w:b/>
          <w:sz w:val="20"/>
        </w:rPr>
        <w:t xml:space="preserve">; </w:t>
      </w:r>
      <w:r w:rsidR="00CF0293" w:rsidRPr="00856669">
        <w:rPr>
          <w:rFonts w:ascii="Times New Roman" w:hAnsi="Times New Roman" w:cs="Times New Roman"/>
          <w:b/>
          <w:sz w:val="20"/>
        </w:rPr>
        <w:t>Retrospective Analysis of</w:t>
      </w:r>
      <w:r w:rsidR="002A749E">
        <w:rPr>
          <w:rFonts w:ascii="Times New Roman" w:hAnsi="Times New Roman" w:cs="Times New Roman"/>
          <w:b/>
          <w:sz w:val="20"/>
        </w:rPr>
        <w:t xml:space="preserve"> </w:t>
      </w:r>
      <w:r w:rsidR="0006076E" w:rsidRPr="00856669">
        <w:rPr>
          <w:rFonts w:ascii="Times New Roman" w:hAnsi="Times New Roman" w:cs="Times New Roman"/>
          <w:b/>
          <w:sz w:val="20"/>
        </w:rPr>
        <w:t>Bacterial Pathogens</w:t>
      </w:r>
      <w:r w:rsidR="002A749E">
        <w:rPr>
          <w:rFonts w:ascii="Times New Roman" w:hAnsi="Times New Roman" w:cs="Times New Roman"/>
          <w:b/>
          <w:sz w:val="20"/>
        </w:rPr>
        <w:t xml:space="preserve"> </w:t>
      </w:r>
      <w:r w:rsidR="0006076E" w:rsidRPr="00856669">
        <w:rPr>
          <w:rFonts w:ascii="Times New Roman" w:hAnsi="Times New Roman" w:cs="Times New Roman"/>
          <w:b/>
          <w:sz w:val="20"/>
        </w:rPr>
        <w:t>and</w:t>
      </w:r>
      <w:r w:rsidR="002A749E">
        <w:rPr>
          <w:rFonts w:ascii="Times New Roman" w:hAnsi="Times New Roman" w:cs="Times New Roman"/>
          <w:b/>
          <w:sz w:val="20"/>
        </w:rPr>
        <w:t xml:space="preserve"> </w:t>
      </w:r>
      <w:r w:rsidRPr="00856669">
        <w:rPr>
          <w:rFonts w:ascii="Times New Roman" w:hAnsi="Times New Roman" w:cs="Times New Roman"/>
          <w:b/>
          <w:sz w:val="20"/>
        </w:rPr>
        <w:t>A</w:t>
      </w:r>
      <w:r w:rsidR="0006076E" w:rsidRPr="00856669">
        <w:rPr>
          <w:rFonts w:ascii="Times New Roman" w:hAnsi="Times New Roman" w:cs="Times New Roman"/>
          <w:b/>
          <w:sz w:val="20"/>
        </w:rPr>
        <w:t>ntimicrobial</w:t>
      </w:r>
      <w:r w:rsidR="002A749E">
        <w:rPr>
          <w:rFonts w:ascii="Times New Roman" w:hAnsi="Times New Roman" w:cs="Times New Roman"/>
          <w:b/>
          <w:sz w:val="20"/>
        </w:rPr>
        <w:t xml:space="preserve"> </w:t>
      </w:r>
      <w:r w:rsidRPr="00856669">
        <w:rPr>
          <w:rFonts w:ascii="Times New Roman" w:hAnsi="Times New Roman" w:cs="Times New Roman"/>
          <w:b/>
          <w:sz w:val="20"/>
        </w:rPr>
        <w:t>S</w:t>
      </w:r>
      <w:r w:rsidR="0006076E" w:rsidRPr="00856669">
        <w:rPr>
          <w:rFonts w:ascii="Times New Roman" w:hAnsi="Times New Roman" w:cs="Times New Roman"/>
          <w:b/>
          <w:sz w:val="20"/>
        </w:rPr>
        <w:t>usceptibility</w:t>
      </w:r>
      <w:r w:rsidRPr="00856669">
        <w:rPr>
          <w:rFonts w:ascii="Times New Roman" w:hAnsi="Times New Roman" w:cs="Times New Roman"/>
          <w:b/>
          <w:sz w:val="20"/>
        </w:rPr>
        <w:t xml:space="preserve"> P</w:t>
      </w:r>
      <w:r w:rsidR="0006076E" w:rsidRPr="00856669">
        <w:rPr>
          <w:rFonts w:ascii="Times New Roman" w:hAnsi="Times New Roman" w:cs="Times New Roman"/>
          <w:b/>
          <w:sz w:val="20"/>
        </w:rPr>
        <w:t>attern in</w:t>
      </w:r>
      <w:r w:rsidR="002A749E">
        <w:rPr>
          <w:rFonts w:ascii="Times New Roman" w:hAnsi="Times New Roman" w:cs="Times New Roman"/>
          <w:b/>
          <w:sz w:val="20"/>
        </w:rPr>
        <w:t xml:space="preserve"> </w:t>
      </w:r>
      <w:r w:rsidRPr="00856669">
        <w:rPr>
          <w:rFonts w:ascii="Times New Roman" w:hAnsi="Times New Roman" w:cs="Times New Roman"/>
          <w:b/>
          <w:sz w:val="20"/>
        </w:rPr>
        <w:t>M</w:t>
      </w:r>
      <w:r w:rsidR="0006076E" w:rsidRPr="00856669">
        <w:rPr>
          <w:rFonts w:ascii="Times New Roman" w:hAnsi="Times New Roman" w:cs="Times New Roman"/>
          <w:b/>
          <w:sz w:val="20"/>
        </w:rPr>
        <w:t>aiduguri</w:t>
      </w:r>
      <w:r w:rsidRPr="00856669">
        <w:rPr>
          <w:rFonts w:ascii="Times New Roman" w:hAnsi="Times New Roman" w:cs="Times New Roman"/>
          <w:b/>
          <w:sz w:val="20"/>
        </w:rPr>
        <w:t>, N</w:t>
      </w:r>
      <w:r w:rsidR="0006076E" w:rsidRPr="00856669">
        <w:rPr>
          <w:rFonts w:ascii="Times New Roman" w:hAnsi="Times New Roman" w:cs="Times New Roman"/>
          <w:b/>
          <w:sz w:val="20"/>
        </w:rPr>
        <w:t>igeria</w:t>
      </w:r>
    </w:p>
    <w:p w:rsidR="00856669" w:rsidRPr="00856669" w:rsidRDefault="00856669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lang w:eastAsia="zh-CN"/>
        </w:rPr>
      </w:pPr>
    </w:p>
    <w:p w:rsidR="00695A36" w:rsidRDefault="00EF386A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  <w:lang w:eastAsia="zh-CN"/>
        </w:rPr>
      </w:pPr>
      <w:proofErr w:type="spellStart"/>
      <w:r w:rsidRPr="00856669">
        <w:rPr>
          <w:rFonts w:ascii="Times New Roman" w:hAnsi="Times New Roman" w:cs="Times New Roman"/>
          <w:sz w:val="20"/>
        </w:rPr>
        <w:t>Okon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KO</w:t>
      </w:r>
      <w:r w:rsidR="0023066E" w:rsidRPr="00856669">
        <w:rPr>
          <w:rFonts w:ascii="Times New Roman" w:hAnsi="Times New Roman" w:cs="Times New Roman"/>
          <w:sz w:val="20"/>
          <w:vertAlign w:val="superscript"/>
        </w:rPr>
        <w:t>1</w:t>
      </w:r>
      <w:r w:rsidRPr="0085666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856669">
        <w:rPr>
          <w:rFonts w:ascii="Times New Roman" w:hAnsi="Times New Roman" w:cs="Times New Roman"/>
          <w:sz w:val="20"/>
        </w:rPr>
        <w:t>Askira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UM</w:t>
      </w:r>
      <w:r w:rsidR="0023066E" w:rsidRPr="00856669">
        <w:rPr>
          <w:rFonts w:ascii="Times New Roman" w:hAnsi="Times New Roman" w:cs="Times New Roman"/>
          <w:sz w:val="20"/>
          <w:vertAlign w:val="superscript"/>
        </w:rPr>
        <w:t>2</w:t>
      </w:r>
      <w:r w:rsidRPr="00856669">
        <w:rPr>
          <w:rFonts w:ascii="Times New Roman" w:hAnsi="Times New Roman" w:cs="Times New Roman"/>
          <w:sz w:val="20"/>
        </w:rPr>
        <w:t>,</w:t>
      </w:r>
      <w:r w:rsidR="008801FE"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801FE" w:rsidRPr="00856669">
        <w:rPr>
          <w:rFonts w:ascii="Times New Roman" w:hAnsi="Times New Roman" w:cs="Times New Roman"/>
          <w:sz w:val="20"/>
        </w:rPr>
        <w:t>Ghamba</w:t>
      </w:r>
      <w:proofErr w:type="spellEnd"/>
      <w:r w:rsidR="008801FE" w:rsidRPr="00856669">
        <w:rPr>
          <w:rFonts w:ascii="Times New Roman" w:hAnsi="Times New Roman" w:cs="Times New Roman"/>
          <w:sz w:val="20"/>
        </w:rPr>
        <w:t xml:space="preserve"> PE</w:t>
      </w:r>
      <w:r w:rsidR="0023066E" w:rsidRPr="00856669">
        <w:rPr>
          <w:rFonts w:ascii="Times New Roman" w:hAnsi="Times New Roman" w:cs="Times New Roman"/>
          <w:sz w:val="20"/>
          <w:vertAlign w:val="superscript"/>
        </w:rPr>
        <w:t>3</w:t>
      </w:r>
      <w:r w:rsidR="002A749E">
        <w:rPr>
          <w:rFonts w:ascii="Times New Roman" w:hAnsi="Times New Roman" w:cs="Times New Roman"/>
          <w:sz w:val="20"/>
        </w:rPr>
        <w:t>,</w:t>
      </w:r>
      <w:r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95A36" w:rsidRPr="00856669">
        <w:rPr>
          <w:rFonts w:ascii="Times New Roman" w:hAnsi="Times New Roman" w:cs="Times New Roman"/>
          <w:sz w:val="20"/>
        </w:rPr>
        <w:t>Isyaka</w:t>
      </w:r>
      <w:proofErr w:type="spellEnd"/>
      <w:r w:rsidR="00695A36" w:rsidRPr="00856669">
        <w:rPr>
          <w:rFonts w:ascii="Times New Roman" w:hAnsi="Times New Roman" w:cs="Times New Roman"/>
          <w:sz w:val="20"/>
        </w:rPr>
        <w:t xml:space="preserve"> TM</w:t>
      </w:r>
      <w:r w:rsidR="0023066E" w:rsidRPr="00856669">
        <w:rPr>
          <w:rFonts w:ascii="Times New Roman" w:hAnsi="Times New Roman" w:cs="Times New Roman"/>
          <w:sz w:val="20"/>
          <w:vertAlign w:val="superscript"/>
        </w:rPr>
        <w:t>4</w:t>
      </w:r>
      <w:r w:rsidR="000F6EB7">
        <w:rPr>
          <w:rFonts w:ascii="Times New Roman" w:hAnsi="Times New Roman" w:cs="Times New Roman"/>
          <w:sz w:val="20"/>
          <w:vertAlign w:val="superscript"/>
        </w:rPr>
        <w:t>,5</w:t>
      </w:r>
      <w:r w:rsidR="00695A36" w:rsidRPr="0085666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695A36" w:rsidRPr="00856669">
        <w:rPr>
          <w:rFonts w:ascii="Times New Roman" w:hAnsi="Times New Roman" w:cs="Times New Roman"/>
          <w:sz w:val="20"/>
        </w:rPr>
        <w:t>Hamidu</w:t>
      </w:r>
      <w:proofErr w:type="spellEnd"/>
      <w:r w:rsidR="00695A36" w:rsidRPr="00856669">
        <w:rPr>
          <w:rFonts w:ascii="Times New Roman" w:hAnsi="Times New Roman" w:cs="Times New Roman"/>
          <w:sz w:val="20"/>
        </w:rPr>
        <w:t xml:space="preserve"> IM</w:t>
      </w:r>
      <w:r w:rsidR="0023066E" w:rsidRPr="00856669">
        <w:rPr>
          <w:rFonts w:ascii="Times New Roman" w:hAnsi="Times New Roman" w:cs="Times New Roman"/>
          <w:sz w:val="20"/>
          <w:vertAlign w:val="superscript"/>
        </w:rPr>
        <w:t>5</w:t>
      </w:r>
      <w:r w:rsidR="00695A36" w:rsidRPr="0085666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695A36" w:rsidRPr="00856669">
        <w:rPr>
          <w:rFonts w:ascii="Times New Roman" w:hAnsi="Times New Roman" w:cs="Times New Roman"/>
          <w:sz w:val="20"/>
        </w:rPr>
        <w:t>Kankop</w:t>
      </w:r>
      <w:proofErr w:type="spellEnd"/>
      <w:r w:rsidR="00695A36" w:rsidRPr="00856669">
        <w:rPr>
          <w:rFonts w:ascii="Times New Roman" w:hAnsi="Times New Roman" w:cs="Times New Roman"/>
          <w:sz w:val="20"/>
        </w:rPr>
        <w:t xml:space="preserve"> JW</w:t>
      </w:r>
      <w:r w:rsidR="0023066E" w:rsidRPr="00856669">
        <w:rPr>
          <w:rFonts w:ascii="Times New Roman" w:hAnsi="Times New Roman" w:cs="Times New Roman"/>
          <w:sz w:val="20"/>
          <w:vertAlign w:val="superscript"/>
        </w:rPr>
        <w:t>6</w:t>
      </w:r>
      <w:r w:rsidR="00F60547" w:rsidRPr="0085666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F60547" w:rsidRPr="00856669">
        <w:rPr>
          <w:rFonts w:ascii="Times New Roman" w:hAnsi="Times New Roman" w:cs="Times New Roman"/>
          <w:sz w:val="20"/>
        </w:rPr>
        <w:t>Aguoru</w:t>
      </w:r>
      <w:proofErr w:type="spellEnd"/>
      <w:r w:rsidR="00F60547" w:rsidRPr="00856669">
        <w:rPr>
          <w:rFonts w:ascii="Times New Roman" w:hAnsi="Times New Roman" w:cs="Times New Roman"/>
          <w:sz w:val="20"/>
        </w:rPr>
        <w:t xml:space="preserve"> C</w:t>
      </w:r>
      <w:r w:rsidR="00F4736D" w:rsidRPr="00856669">
        <w:rPr>
          <w:rFonts w:ascii="Times New Roman" w:hAnsi="Times New Roman" w:cs="Times New Roman"/>
          <w:sz w:val="20"/>
        </w:rPr>
        <w:t>U</w:t>
      </w:r>
      <w:r w:rsidR="0023066E" w:rsidRPr="00856669">
        <w:rPr>
          <w:rFonts w:ascii="Times New Roman" w:hAnsi="Times New Roman" w:cs="Times New Roman"/>
          <w:sz w:val="20"/>
          <w:vertAlign w:val="superscript"/>
        </w:rPr>
        <w:t>7</w:t>
      </w:r>
    </w:p>
    <w:p w:rsidR="00856669" w:rsidRPr="00856669" w:rsidRDefault="00856669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  <w:lang w:eastAsia="zh-CN"/>
        </w:rPr>
      </w:pPr>
    </w:p>
    <w:p w:rsidR="00F60547" w:rsidRPr="00856669" w:rsidRDefault="008801FE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  <w:vertAlign w:val="superscript"/>
        </w:rPr>
        <w:t>1</w:t>
      </w:r>
      <w:r w:rsidR="00EF386A" w:rsidRPr="00856669">
        <w:rPr>
          <w:rFonts w:ascii="Times New Roman" w:hAnsi="Times New Roman" w:cs="Times New Roman"/>
          <w:sz w:val="20"/>
        </w:rPr>
        <w:t>Department of Medical Microbiology,</w:t>
      </w:r>
      <w:r w:rsidR="00F4736D" w:rsidRPr="00856669">
        <w:rPr>
          <w:rFonts w:ascii="Times New Roman" w:hAnsi="Times New Roman" w:cs="Times New Roman"/>
          <w:sz w:val="20"/>
        </w:rPr>
        <w:t xml:space="preserve"> Federal Medical </w:t>
      </w:r>
      <w:proofErr w:type="spellStart"/>
      <w:r w:rsidR="00F4736D" w:rsidRPr="00856669">
        <w:rPr>
          <w:rFonts w:ascii="Times New Roman" w:hAnsi="Times New Roman" w:cs="Times New Roman"/>
          <w:sz w:val="20"/>
        </w:rPr>
        <w:t>Centre</w:t>
      </w:r>
      <w:proofErr w:type="gramStart"/>
      <w:r w:rsidR="00F4736D" w:rsidRPr="00856669">
        <w:rPr>
          <w:rFonts w:ascii="Times New Roman" w:hAnsi="Times New Roman" w:cs="Times New Roman"/>
          <w:sz w:val="20"/>
        </w:rPr>
        <w:t>,Makurdi</w:t>
      </w:r>
      <w:proofErr w:type="spellEnd"/>
      <w:proofErr w:type="gramEnd"/>
    </w:p>
    <w:p w:rsidR="00F60547" w:rsidRPr="00856669" w:rsidRDefault="008801FE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  <w:vertAlign w:val="superscript"/>
        </w:rPr>
        <w:t>2</w:t>
      </w:r>
      <w:r w:rsidR="00EF386A" w:rsidRPr="00856669">
        <w:rPr>
          <w:rFonts w:ascii="Times New Roman" w:hAnsi="Times New Roman" w:cs="Times New Roman"/>
          <w:sz w:val="20"/>
        </w:rPr>
        <w:t>Department of Medical Laboratory Sciences, College of Medical Sciences</w:t>
      </w:r>
      <w:r w:rsidR="00CF0293" w:rsidRPr="00856669">
        <w:rPr>
          <w:rFonts w:ascii="Times New Roman" w:hAnsi="Times New Roman" w:cs="Times New Roman"/>
          <w:sz w:val="20"/>
        </w:rPr>
        <w:t xml:space="preserve"> University of Maiduguri</w:t>
      </w:r>
      <w:r w:rsidR="002A749E">
        <w:rPr>
          <w:rFonts w:ascii="Times New Roman" w:hAnsi="Times New Roman" w:cs="Times New Roman"/>
          <w:sz w:val="20"/>
        </w:rPr>
        <w:t>,</w:t>
      </w:r>
      <w:r w:rsidRPr="00856669">
        <w:rPr>
          <w:rFonts w:ascii="Times New Roman" w:hAnsi="Times New Roman" w:cs="Times New Roman"/>
          <w:sz w:val="20"/>
          <w:vertAlign w:val="superscript"/>
        </w:rPr>
        <w:t>3</w:t>
      </w:r>
      <w:r w:rsidRPr="00856669">
        <w:rPr>
          <w:rFonts w:ascii="Times New Roman" w:hAnsi="Times New Roman" w:cs="Times New Roman"/>
          <w:sz w:val="20"/>
        </w:rPr>
        <w:t>WHO National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Polio/ITD Laboratory, University of Maiduguri Teaching Hospital, Maiduguri</w:t>
      </w:r>
      <w:r w:rsidR="00EF386A" w:rsidRPr="00856669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  <w:vertAlign w:val="superscript"/>
        </w:rPr>
        <w:t>4</w:t>
      </w:r>
      <w:r w:rsidR="00EF386A" w:rsidRPr="00856669">
        <w:rPr>
          <w:rFonts w:ascii="Times New Roman" w:hAnsi="Times New Roman" w:cs="Times New Roman"/>
          <w:sz w:val="20"/>
        </w:rPr>
        <w:t>Department of Medical Microbiology, College of Medical Sci</w:t>
      </w:r>
      <w:r w:rsidR="00695A36" w:rsidRPr="00856669">
        <w:rPr>
          <w:rFonts w:ascii="Times New Roman" w:hAnsi="Times New Roman" w:cs="Times New Roman"/>
          <w:sz w:val="20"/>
        </w:rPr>
        <w:t>ences, University of Maiduguri</w:t>
      </w:r>
    </w:p>
    <w:p w:rsidR="00F60547" w:rsidRPr="00856669" w:rsidRDefault="00F60547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  <w:vertAlign w:val="superscript"/>
        </w:rPr>
        <w:t>5</w:t>
      </w:r>
      <w:r w:rsidR="00695A36" w:rsidRPr="00856669">
        <w:rPr>
          <w:rFonts w:ascii="Times New Roman" w:hAnsi="Times New Roman" w:cs="Times New Roman"/>
          <w:sz w:val="20"/>
        </w:rPr>
        <w:t xml:space="preserve"> Department of Immunology and Infectious </w:t>
      </w:r>
      <w:proofErr w:type="spellStart"/>
      <w:r w:rsidR="00695A36" w:rsidRPr="00856669">
        <w:rPr>
          <w:rFonts w:ascii="Times New Roman" w:hAnsi="Times New Roman" w:cs="Times New Roman"/>
          <w:sz w:val="20"/>
        </w:rPr>
        <w:t>diseases</w:t>
      </w:r>
      <w:proofErr w:type="gramStart"/>
      <w:r w:rsidR="00695A36" w:rsidRPr="00856669">
        <w:rPr>
          <w:rFonts w:ascii="Times New Roman" w:hAnsi="Times New Roman" w:cs="Times New Roman"/>
          <w:sz w:val="20"/>
        </w:rPr>
        <w:t>,University</w:t>
      </w:r>
      <w:proofErr w:type="spellEnd"/>
      <w:proofErr w:type="gramEnd"/>
      <w:r w:rsidR="00695A36" w:rsidRPr="00856669">
        <w:rPr>
          <w:rFonts w:ascii="Times New Roman" w:hAnsi="Times New Roman" w:cs="Times New Roman"/>
          <w:sz w:val="20"/>
        </w:rPr>
        <w:t xml:space="preserve"> of Maidugu</w:t>
      </w:r>
      <w:r w:rsidR="00F4736D" w:rsidRPr="00856669">
        <w:rPr>
          <w:rFonts w:ascii="Times New Roman" w:hAnsi="Times New Roman" w:cs="Times New Roman"/>
          <w:sz w:val="20"/>
        </w:rPr>
        <w:t>ri Teaching Hospital,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F4736D" w:rsidRPr="00856669">
        <w:rPr>
          <w:rFonts w:ascii="Times New Roman" w:hAnsi="Times New Roman" w:cs="Times New Roman"/>
          <w:sz w:val="20"/>
        </w:rPr>
        <w:t>Maiduguri</w:t>
      </w:r>
    </w:p>
    <w:p w:rsidR="00F4736D" w:rsidRPr="00856669" w:rsidRDefault="006079E9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  <w:vertAlign w:val="superscript"/>
        </w:rPr>
        <w:t>6</w:t>
      </w:r>
      <w:r w:rsidR="00695A36" w:rsidRPr="00856669">
        <w:rPr>
          <w:rFonts w:ascii="Times New Roman" w:hAnsi="Times New Roman" w:cs="Times New Roman"/>
          <w:sz w:val="20"/>
        </w:rPr>
        <w:t xml:space="preserve">Department of </w:t>
      </w:r>
      <w:proofErr w:type="spellStart"/>
      <w:r w:rsidR="00695A36" w:rsidRPr="00856669">
        <w:rPr>
          <w:rFonts w:ascii="Times New Roman" w:hAnsi="Times New Roman" w:cs="Times New Roman"/>
          <w:sz w:val="20"/>
        </w:rPr>
        <w:t>Heamatology</w:t>
      </w:r>
      <w:proofErr w:type="spellEnd"/>
      <w:r w:rsidR="00695A36" w:rsidRPr="00856669">
        <w:rPr>
          <w:rFonts w:ascii="Times New Roman" w:hAnsi="Times New Roman" w:cs="Times New Roman"/>
          <w:sz w:val="20"/>
        </w:rPr>
        <w:t>, University of Maiduguri Teaching Hospital, Maiduguri</w:t>
      </w:r>
    </w:p>
    <w:p w:rsidR="00F4736D" w:rsidRPr="00856669" w:rsidRDefault="00F47EC3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856669">
        <w:rPr>
          <w:rFonts w:ascii="Times New Roman" w:hAnsi="Times New Roman" w:cs="Times New Roman"/>
          <w:sz w:val="20"/>
          <w:vertAlign w:val="superscript"/>
        </w:rPr>
        <w:t>7</w:t>
      </w:r>
      <w:r w:rsidR="00F4736D" w:rsidRPr="00856669">
        <w:rPr>
          <w:rFonts w:ascii="Times New Roman" w:hAnsi="Times New Roman" w:cs="Times New Roman"/>
          <w:sz w:val="20"/>
        </w:rPr>
        <w:t xml:space="preserve">Department of Biological Sciences, University of Agriculture, </w:t>
      </w:r>
      <w:proofErr w:type="spellStart"/>
      <w:r w:rsidR="00F4736D" w:rsidRPr="00856669">
        <w:rPr>
          <w:rFonts w:ascii="Times New Roman" w:hAnsi="Times New Roman" w:cs="Times New Roman"/>
          <w:sz w:val="20"/>
        </w:rPr>
        <w:t>Makurdi</w:t>
      </w:r>
      <w:proofErr w:type="spellEnd"/>
      <w:r w:rsidR="00F4736D" w:rsidRPr="00856669">
        <w:rPr>
          <w:rFonts w:ascii="Times New Roman" w:hAnsi="Times New Roman" w:cs="Times New Roman"/>
          <w:sz w:val="20"/>
        </w:rPr>
        <w:t>.</w:t>
      </w:r>
      <w:proofErr w:type="gramEnd"/>
    </w:p>
    <w:p w:rsidR="001E5E6F" w:rsidRDefault="001E5E6F" w:rsidP="001E5E6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0"/>
          </w:rPr>
          <w:t>E-mail-okonkenneth@gmail.com</w:t>
        </w:r>
      </w:hyperlink>
    </w:p>
    <w:p w:rsidR="00596C7E" w:rsidRPr="00856669" w:rsidRDefault="00596C7E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076E" w:rsidRPr="00856669" w:rsidRDefault="00596C7E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b/>
          <w:sz w:val="20"/>
        </w:rPr>
        <w:t>Abstract</w:t>
      </w:r>
      <w:r w:rsidR="002A749E">
        <w:rPr>
          <w:rFonts w:ascii="Times New Roman" w:hAnsi="Times New Roman" w:cs="Times New Roman" w:hint="eastAsia"/>
          <w:b/>
          <w:sz w:val="20"/>
          <w:lang w:eastAsia="zh-CN"/>
        </w:rPr>
        <w:t>:</w:t>
      </w:r>
      <w:r w:rsidR="0050160B" w:rsidRPr="00856669">
        <w:rPr>
          <w:rFonts w:ascii="Times New Roman" w:hAnsi="Times New Roman" w:cs="Times New Roman"/>
          <w:b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Childhood septicemia remains the leading cause of morbidity and mortality among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children aged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less than 5 years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in sub-Saharan Africa</w:t>
      </w:r>
      <w:r w:rsidR="00440C98" w:rsidRPr="00856669">
        <w:rPr>
          <w:rFonts w:ascii="Times New Roman" w:hAnsi="Times New Roman" w:cs="Times New Roman"/>
          <w:sz w:val="20"/>
        </w:rPr>
        <w:t>n countries</w:t>
      </w:r>
      <w:r w:rsidRPr="00856669">
        <w:rPr>
          <w:rFonts w:ascii="Times New Roman" w:hAnsi="Times New Roman" w:cs="Times New Roman"/>
          <w:sz w:val="20"/>
        </w:rPr>
        <w:t>.</w:t>
      </w:r>
      <w:r w:rsidR="00CC4A6B" w:rsidRPr="00856669">
        <w:rPr>
          <w:rFonts w:ascii="Times New Roman" w:hAnsi="Times New Roman" w:cs="Times New Roman"/>
          <w:sz w:val="20"/>
        </w:rPr>
        <w:t xml:space="preserve"> Appropriate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2510E1" w:rsidRPr="00856669">
        <w:rPr>
          <w:rFonts w:ascii="Times New Roman" w:hAnsi="Times New Roman" w:cs="Times New Roman"/>
          <w:sz w:val="20"/>
        </w:rPr>
        <w:t>choice of antimicrobial agents for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C4A6B" w:rsidRPr="00856669">
        <w:rPr>
          <w:rFonts w:ascii="Times New Roman" w:hAnsi="Times New Roman" w:cs="Times New Roman"/>
          <w:sz w:val="20"/>
        </w:rPr>
        <w:t>treatment and management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2510E1" w:rsidRPr="00856669">
        <w:rPr>
          <w:rFonts w:ascii="Times New Roman" w:hAnsi="Times New Roman" w:cs="Times New Roman"/>
          <w:sz w:val="20"/>
        </w:rPr>
        <w:t xml:space="preserve">will </w:t>
      </w:r>
      <w:r w:rsidR="00CC4A6B" w:rsidRPr="00856669">
        <w:rPr>
          <w:rFonts w:ascii="Times New Roman" w:hAnsi="Times New Roman" w:cs="Times New Roman"/>
          <w:sz w:val="20"/>
        </w:rPr>
        <w:t>depends on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C4A6B" w:rsidRPr="00856669">
        <w:rPr>
          <w:rFonts w:ascii="Times New Roman" w:hAnsi="Times New Roman" w:cs="Times New Roman"/>
          <w:sz w:val="20"/>
        </w:rPr>
        <w:t>adequate knowledge of</w:t>
      </w:r>
      <w:r w:rsidR="00440C98" w:rsidRPr="00856669">
        <w:rPr>
          <w:rFonts w:ascii="Times New Roman" w:hAnsi="Times New Roman" w:cs="Times New Roman"/>
          <w:sz w:val="20"/>
        </w:rPr>
        <w:t xml:space="preserve"> the </w:t>
      </w:r>
      <w:r w:rsidR="00CC4A6B" w:rsidRPr="00856669">
        <w:rPr>
          <w:rFonts w:ascii="Times New Roman" w:hAnsi="Times New Roman" w:cs="Times New Roman"/>
          <w:sz w:val="20"/>
        </w:rPr>
        <w:t>bacterial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440C98" w:rsidRPr="00856669">
        <w:rPr>
          <w:rFonts w:ascii="Times New Roman" w:hAnsi="Times New Roman" w:cs="Times New Roman"/>
          <w:sz w:val="20"/>
        </w:rPr>
        <w:t>agents and their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8A1DD5" w:rsidRPr="00856669">
        <w:rPr>
          <w:rFonts w:ascii="Times New Roman" w:hAnsi="Times New Roman" w:cs="Times New Roman"/>
          <w:sz w:val="20"/>
        </w:rPr>
        <w:t>antimicrobial pattern</w:t>
      </w:r>
      <w:r w:rsidR="002510E1" w:rsidRPr="00856669">
        <w:rPr>
          <w:rFonts w:ascii="Times New Roman" w:hAnsi="Times New Roman" w:cs="Times New Roman"/>
          <w:sz w:val="20"/>
        </w:rPr>
        <w:t xml:space="preserve"> recovered from positive blood culture in the hospital</w:t>
      </w:r>
      <w:r w:rsidR="00CC4A6B" w:rsidRPr="00856669">
        <w:rPr>
          <w:rFonts w:ascii="Times New Roman" w:hAnsi="Times New Roman" w:cs="Times New Roman"/>
          <w:sz w:val="20"/>
        </w:rPr>
        <w:t>.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440C98" w:rsidRPr="00856669">
        <w:rPr>
          <w:rFonts w:ascii="Times New Roman" w:hAnsi="Times New Roman" w:cs="Times New Roman"/>
          <w:sz w:val="20"/>
        </w:rPr>
        <w:t xml:space="preserve">The </w:t>
      </w:r>
      <w:r w:rsidR="00CC4A6B" w:rsidRPr="00856669">
        <w:rPr>
          <w:rFonts w:ascii="Times New Roman" w:hAnsi="Times New Roman" w:cs="Times New Roman"/>
          <w:sz w:val="20"/>
        </w:rPr>
        <w:t xml:space="preserve">retrospective </w:t>
      </w:r>
      <w:r w:rsidR="00440C98" w:rsidRPr="00856669">
        <w:rPr>
          <w:rFonts w:ascii="Times New Roman" w:hAnsi="Times New Roman" w:cs="Times New Roman"/>
          <w:sz w:val="20"/>
        </w:rPr>
        <w:t>study determine</w:t>
      </w:r>
      <w:r w:rsidR="00B554E5" w:rsidRPr="00856669">
        <w:rPr>
          <w:rFonts w:ascii="Times New Roman" w:hAnsi="Times New Roman" w:cs="Times New Roman"/>
          <w:sz w:val="20"/>
        </w:rPr>
        <w:t xml:space="preserve">d the bacterial pathogens </w:t>
      </w:r>
      <w:r w:rsidR="00440C98" w:rsidRPr="00856669">
        <w:rPr>
          <w:rFonts w:ascii="Times New Roman" w:hAnsi="Times New Roman" w:cs="Times New Roman"/>
          <w:sz w:val="20"/>
        </w:rPr>
        <w:t>and their antimicrobial susceptibility pattern</w:t>
      </w:r>
      <w:r w:rsidR="00B554E5" w:rsidRPr="00856669">
        <w:rPr>
          <w:rFonts w:ascii="Times New Roman" w:hAnsi="Times New Roman" w:cs="Times New Roman"/>
          <w:sz w:val="20"/>
        </w:rPr>
        <w:t xml:space="preserve"> in suspected cases of childhood septicemia presented at the hospital over the study period.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440C98" w:rsidRPr="00856669">
        <w:rPr>
          <w:rFonts w:ascii="Times New Roman" w:hAnsi="Times New Roman" w:cs="Times New Roman"/>
          <w:sz w:val="20"/>
        </w:rPr>
        <w:t xml:space="preserve">A total of 2134 patients aged less than 12 years admitted into the </w:t>
      </w:r>
      <w:r w:rsidR="00CD63AA" w:rsidRPr="00856669">
        <w:rPr>
          <w:rFonts w:ascii="Times New Roman" w:hAnsi="Times New Roman" w:cs="Times New Roman"/>
          <w:sz w:val="20"/>
        </w:rPr>
        <w:t>Pediatrics</w:t>
      </w:r>
      <w:r w:rsidR="00440C98" w:rsidRPr="00856669">
        <w:rPr>
          <w:rFonts w:ascii="Times New Roman" w:hAnsi="Times New Roman" w:cs="Times New Roman"/>
          <w:sz w:val="20"/>
        </w:rPr>
        <w:t xml:space="preserve"> department with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C4A6B" w:rsidRPr="00856669">
        <w:rPr>
          <w:rFonts w:ascii="Times New Roman" w:hAnsi="Times New Roman" w:cs="Times New Roman"/>
          <w:sz w:val="20"/>
        </w:rPr>
        <w:t xml:space="preserve">suspected cases </w:t>
      </w:r>
      <w:r w:rsidR="00440C98" w:rsidRPr="00856669">
        <w:rPr>
          <w:rFonts w:ascii="Times New Roman" w:hAnsi="Times New Roman" w:cs="Times New Roman"/>
          <w:sz w:val="20"/>
        </w:rPr>
        <w:t>of childhood septicemia were recruited into the study. 255(11.5%) yielded sig</w:t>
      </w:r>
      <w:r w:rsidR="008A1DD5" w:rsidRPr="00856669">
        <w:rPr>
          <w:rFonts w:ascii="Times New Roman" w:hAnsi="Times New Roman" w:cs="Times New Roman"/>
          <w:sz w:val="20"/>
        </w:rPr>
        <w:t>nificant bacterial growth</w:t>
      </w:r>
      <w:r w:rsidR="00D36A0C" w:rsidRPr="00856669">
        <w:rPr>
          <w:rFonts w:ascii="Times New Roman" w:hAnsi="Times New Roman" w:cs="Times New Roman"/>
          <w:sz w:val="20"/>
        </w:rPr>
        <w:t>,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D36A0C" w:rsidRPr="00856669">
        <w:rPr>
          <w:rFonts w:ascii="Times New Roman" w:hAnsi="Times New Roman" w:cs="Times New Roman"/>
          <w:sz w:val="20"/>
        </w:rPr>
        <w:t>h</w:t>
      </w:r>
      <w:r w:rsidR="00CD63AA" w:rsidRPr="00856669">
        <w:rPr>
          <w:rFonts w:ascii="Times New Roman" w:hAnsi="Times New Roman" w:cs="Times New Roman"/>
          <w:sz w:val="20"/>
        </w:rPr>
        <w:t>igh bacterial isolation</w:t>
      </w:r>
      <w:r w:rsidR="00CC4A6B" w:rsidRPr="00856669">
        <w:rPr>
          <w:rFonts w:ascii="Times New Roman" w:hAnsi="Times New Roman" w:cs="Times New Roman"/>
          <w:sz w:val="20"/>
        </w:rPr>
        <w:t xml:space="preserve"> rate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D63AA" w:rsidRPr="00856669">
        <w:rPr>
          <w:rFonts w:ascii="Times New Roman" w:hAnsi="Times New Roman" w:cs="Times New Roman"/>
          <w:sz w:val="20"/>
        </w:rPr>
        <w:t>was recorded within the age-group</w:t>
      </w:r>
      <w:r w:rsidR="00CC4A6B" w:rsidRPr="00856669">
        <w:rPr>
          <w:rFonts w:ascii="Times New Roman" w:hAnsi="Times New Roman" w:cs="Times New Roman"/>
          <w:sz w:val="20"/>
        </w:rPr>
        <w:t xml:space="preserve"> </w:t>
      </w:r>
      <w:r w:rsidR="00CD63AA" w:rsidRPr="00856669">
        <w:rPr>
          <w:rFonts w:ascii="Times New Roman" w:hAnsi="Times New Roman" w:cs="Times New Roman"/>
          <w:sz w:val="20"/>
        </w:rPr>
        <w:t>12-60months (29.8%), followed by 1-3months</w:t>
      </w:r>
      <w:r w:rsidR="00CC4A6B" w:rsidRPr="00856669">
        <w:rPr>
          <w:rFonts w:ascii="Times New Roman" w:hAnsi="Times New Roman" w:cs="Times New Roman"/>
          <w:sz w:val="20"/>
        </w:rPr>
        <w:t xml:space="preserve"> (28.</w:t>
      </w:r>
      <w:r w:rsidR="00CD63AA" w:rsidRPr="00856669">
        <w:rPr>
          <w:rFonts w:ascii="Times New Roman" w:hAnsi="Times New Roman" w:cs="Times New Roman"/>
          <w:sz w:val="20"/>
        </w:rPr>
        <w:t>2%),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D63AA" w:rsidRPr="00856669">
        <w:rPr>
          <w:rFonts w:ascii="Times New Roman" w:hAnsi="Times New Roman" w:cs="Times New Roman"/>
          <w:sz w:val="20"/>
        </w:rPr>
        <w:t>and &lt;1 month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CD63AA" w:rsidRPr="00856669">
        <w:rPr>
          <w:rFonts w:ascii="Times New Roman" w:hAnsi="Times New Roman" w:cs="Times New Roman"/>
          <w:sz w:val="20"/>
        </w:rPr>
        <w:t>(27.5%) respectively.</w:t>
      </w:r>
      <w:r w:rsidR="00CC4A6B" w:rsidRPr="00856669">
        <w:rPr>
          <w:rFonts w:ascii="Times New Roman" w:hAnsi="Times New Roman" w:cs="Times New Roman"/>
          <w:sz w:val="20"/>
        </w:rPr>
        <w:t xml:space="preserve"> </w:t>
      </w:r>
      <w:r w:rsidR="00CD63AA" w:rsidRPr="00856669">
        <w:rPr>
          <w:rFonts w:ascii="Times New Roman" w:hAnsi="Times New Roman" w:cs="Times New Roman"/>
          <w:sz w:val="20"/>
        </w:rPr>
        <w:t>Gram-negative bacteria accounted for 66.7% pathogens isolated compared to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D63AA" w:rsidRPr="00856669">
        <w:rPr>
          <w:rFonts w:ascii="Times New Roman" w:hAnsi="Times New Roman" w:cs="Times New Roman"/>
          <w:sz w:val="20"/>
        </w:rPr>
        <w:t>gram-positive bacteria (33.3%).</w:t>
      </w:r>
      <w:r w:rsidR="00CD63AA" w:rsidRPr="00856669">
        <w:rPr>
          <w:rFonts w:ascii="Times New Roman" w:hAnsi="Times New Roman" w:cs="Times New Roman"/>
          <w:i/>
          <w:sz w:val="20"/>
        </w:rPr>
        <w:t xml:space="preserve"> Staphylococcus </w:t>
      </w:r>
      <w:proofErr w:type="spellStart"/>
      <w:r w:rsidR="00CD63AA" w:rsidRPr="00856669">
        <w:rPr>
          <w:rFonts w:ascii="Times New Roman" w:hAnsi="Times New Roman" w:cs="Times New Roman"/>
          <w:i/>
          <w:sz w:val="20"/>
        </w:rPr>
        <w:t>aureus</w:t>
      </w:r>
      <w:proofErr w:type="spellEnd"/>
      <w:r w:rsidR="00CD63AA" w:rsidRPr="0085666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CD63AA" w:rsidRPr="00856669">
        <w:rPr>
          <w:rFonts w:ascii="Times New Roman" w:hAnsi="Times New Roman" w:cs="Times New Roman"/>
          <w:i/>
          <w:sz w:val="20"/>
        </w:rPr>
        <w:t>Klebsiella</w:t>
      </w:r>
      <w:proofErr w:type="spellEnd"/>
      <w:r w:rsidR="00CD63AA"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D63AA" w:rsidRPr="00856669">
        <w:rPr>
          <w:rFonts w:ascii="Times New Roman" w:hAnsi="Times New Roman" w:cs="Times New Roman"/>
          <w:sz w:val="20"/>
        </w:rPr>
        <w:t>spp</w:t>
      </w:r>
      <w:proofErr w:type="spellEnd"/>
      <w:r w:rsidR="00CD63AA" w:rsidRPr="00856669">
        <w:rPr>
          <w:rFonts w:ascii="Times New Roman" w:hAnsi="Times New Roman" w:cs="Times New Roman"/>
          <w:sz w:val="20"/>
        </w:rPr>
        <w:t xml:space="preserve">, and </w:t>
      </w:r>
      <w:r w:rsidR="00CD63AA" w:rsidRPr="00856669">
        <w:rPr>
          <w:rFonts w:ascii="Times New Roman" w:hAnsi="Times New Roman" w:cs="Times New Roman"/>
          <w:i/>
          <w:sz w:val="20"/>
        </w:rPr>
        <w:t xml:space="preserve">Salmonella </w:t>
      </w:r>
      <w:proofErr w:type="spellStart"/>
      <w:r w:rsidR="00CD63AA" w:rsidRPr="00856669">
        <w:rPr>
          <w:rFonts w:ascii="Times New Roman" w:hAnsi="Times New Roman" w:cs="Times New Roman"/>
          <w:i/>
          <w:sz w:val="20"/>
        </w:rPr>
        <w:t>spp</w:t>
      </w:r>
      <w:proofErr w:type="spellEnd"/>
      <w:r w:rsidR="00CD63AA" w:rsidRPr="00856669">
        <w:rPr>
          <w:rFonts w:ascii="Times New Roman" w:hAnsi="Times New Roman" w:cs="Times New Roman"/>
          <w:sz w:val="20"/>
        </w:rPr>
        <w:t xml:space="preserve"> were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D63AA" w:rsidRPr="00856669">
        <w:rPr>
          <w:rFonts w:ascii="Times New Roman" w:hAnsi="Times New Roman" w:cs="Times New Roman"/>
          <w:sz w:val="20"/>
        </w:rPr>
        <w:t>isolated at the following frequency, 66.7%, 12.9%,</w:t>
      </w:r>
      <w:r w:rsidR="00D36A0C" w:rsidRPr="00856669">
        <w:rPr>
          <w:rFonts w:ascii="Times New Roman" w:hAnsi="Times New Roman" w:cs="Times New Roman"/>
          <w:sz w:val="20"/>
        </w:rPr>
        <w:t xml:space="preserve"> and 7.5%.High sensitivities were</w:t>
      </w:r>
      <w:r w:rsidR="00CD63AA" w:rsidRPr="00856669">
        <w:rPr>
          <w:rFonts w:ascii="Times New Roman" w:hAnsi="Times New Roman" w:cs="Times New Roman"/>
          <w:sz w:val="20"/>
        </w:rPr>
        <w:t xml:space="preserve"> observed with </w:t>
      </w:r>
      <w:proofErr w:type="spellStart"/>
      <w:r w:rsidR="00CD63AA" w:rsidRPr="00856669">
        <w:rPr>
          <w:rFonts w:ascii="Times New Roman" w:hAnsi="Times New Roman" w:cs="Times New Roman"/>
          <w:sz w:val="20"/>
        </w:rPr>
        <w:t>ofloxacin</w:t>
      </w:r>
      <w:proofErr w:type="spellEnd"/>
      <w:r w:rsidR="00CD63AA" w:rsidRPr="00856669">
        <w:rPr>
          <w:rFonts w:ascii="Times New Roman" w:hAnsi="Times New Roman" w:cs="Times New Roman"/>
          <w:sz w:val="20"/>
        </w:rPr>
        <w:t xml:space="preserve">, ciprofloxacin, </w:t>
      </w:r>
      <w:proofErr w:type="spellStart"/>
      <w:r w:rsidR="00CD63AA" w:rsidRPr="00856669">
        <w:rPr>
          <w:rFonts w:ascii="Times New Roman" w:hAnsi="Times New Roman" w:cs="Times New Roman"/>
          <w:sz w:val="20"/>
        </w:rPr>
        <w:t>gentamicin</w:t>
      </w:r>
      <w:proofErr w:type="spellEnd"/>
      <w:r w:rsidR="00CD63AA" w:rsidRPr="0085666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CD63AA" w:rsidRPr="00856669">
        <w:rPr>
          <w:rFonts w:ascii="Times New Roman" w:hAnsi="Times New Roman" w:cs="Times New Roman"/>
          <w:sz w:val="20"/>
        </w:rPr>
        <w:t>ceftazidime</w:t>
      </w:r>
      <w:proofErr w:type="spellEnd"/>
      <w:r w:rsidR="00CD63AA" w:rsidRPr="0085666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CD63AA" w:rsidRPr="00856669">
        <w:rPr>
          <w:rFonts w:ascii="Times New Roman" w:hAnsi="Times New Roman" w:cs="Times New Roman"/>
          <w:sz w:val="20"/>
        </w:rPr>
        <w:t>cefuroxime</w:t>
      </w:r>
      <w:proofErr w:type="spellEnd"/>
      <w:r w:rsidR="00CD63AA" w:rsidRPr="00856669">
        <w:rPr>
          <w:rFonts w:ascii="Times New Roman" w:hAnsi="Times New Roman" w:cs="Times New Roman"/>
          <w:sz w:val="20"/>
        </w:rPr>
        <w:t xml:space="preserve"> and erythromycin</w:t>
      </w:r>
      <w:r w:rsidR="00B94F8C" w:rsidRPr="00856669">
        <w:rPr>
          <w:rFonts w:ascii="Times New Roman" w:hAnsi="Times New Roman" w:cs="Times New Roman"/>
          <w:sz w:val="20"/>
        </w:rPr>
        <w:t xml:space="preserve"> and resistance with </w:t>
      </w:r>
      <w:proofErr w:type="spellStart"/>
      <w:r w:rsidR="00B94F8C" w:rsidRPr="00856669">
        <w:rPr>
          <w:rFonts w:ascii="Times New Roman" w:hAnsi="Times New Roman" w:cs="Times New Roman"/>
          <w:sz w:val="20"/>
        </w:rPr>
        <w:t>ampicillin-cloxacillin</w:t>
      </w:r>
      <w:proofErr w:type="spellEnd"/>
      <w:r w:rsidR="00B94F8C" w:rsidRPr="00856669">
        <w:rPr>
          <w:rFonts w:ascii="Times New Roman" w:hAnsi="Times New Roman" w:cs="Times New Roman"/>
          <w:sz w:val="20"/>
        </w:rPr>
        <w:t>, co-</w:t>
      </w:r>
      <w:proofErr w:type="spellStart"/>
      <w:r w:rsidR="00B94F8C" w:rsidRPr="00856669">
        <w:rPr>
          <w:rFonts w:ascii="Times New Roman" w:hAnsi="Times New Roman" w:cs="Times New Roman"/>
          <w:sz w:val="20"/>
        </w:rPr>
        <w:t>trimoxazole</w:t>
      </w:r>
      <w:proofErr w:type="spellEnd"/>
      <w:r w:rsidR="00B94F8C" w:rsidRPr="00856669">
        <w:rPr>
          <w:rFonts w:ascii="Times New Roman" w:hAnsi="Times New Roman" w:cs="Times New Roman"/>
          <w:sz w:val="20"/>
        </w:rPr>
        <w:t xml:space="preserve"> and </w:t>
      </w:r>
      <w:proofErr w:type="spellStart"/>
      <w:r w:rsidR="00B94F8C" w:rsidRPr="00856669">
        <w:rPr>
          <w:rFonts w:ascii="Times New Roman" w:hAnsi="Times New Roman" w:cs="Times New Roman"/>
          <w:sz w:val="20"/>
        </w:rPr>
        <w:t>augmentine</w:t>
      </w:r>
      <w:proofErr w:type="spellEnd"/>
      <w:r w:rsidR="00B94F8C" w:rsidRPr="00856669">
        <w:rPr>
          <w:rFonts w:ascii="Times New Roman" w:hAnsi="Times New Roman" w:cs="Times New Roman"/>
          <w:sz w:val="20"/>
        </w:rPr>
        <w:t>.</w:t>
      </w:r>
      <w:r w:rsidR="00CC4A6B" w:rsidRPr="00856669">
        <w:rPr>
          <w:rFonts w:ascii="Times New Roman" w:hAnsi="Times New Roman" w:cs="Times New Roman"/>
          <w:sz w:val="20"/>
        </w:rPr>
        <w:t xml:space="preserve"> </w:t>
      </w:r>
      <w:r w:rsidR="00B94F8C" w:rsidRPr="00856669">
        <w:rPr>
          <w:rFonts w:ascii="Times New Roman" w:hAnsi="Times New Roman" w:cs="Times New Roman"/>
          <w:sz w:val="20"/>
        </w:rPr>
        <w:t>In conclusion, this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94F8C" w:rsidRPr="00856669">
        <w:rPr>
          <w:rFonts w:ascii="Times New Roman" w:hAnsi="Times New Roman" w:cs="Times New Roman"/>
          <w:sz w:val="20"/>
        </w:rPr>
        <w:t>retrospective study identified the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94F8C" w:rsidRPr="00856669">
        <w:rPr>
          <w:rFonts w:ascii="Times New Roman" w:hAnsi="Times New Roman" w:cs="Times New Roman"/>
          <w:sz w:val="20"/>
        </w:rPr>
        <w:t>common bacterial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94F8C" w:rsidRPr="00856669">
        <w:rPr>
          <w:rFonts w:ascii="Times New Roman" w:hAnsi="Times New Roman" w:cs="Times New Roman"/>
          <w:sz w:val="20"/>
        </w:rPr>
        <w:t>pathogens associated with childhood septicemia,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94F8C" w:rsidRPr="00856669">
        <w:rPr>
          <w:rFonts w:ascii="Times New Roman" w:hAnsi="Times New Roman" w:cs="Times New Roman"/>
          <w:sz w:val="20"/>
        </w:rPr>
        <w:t>their antimicrobial susceptibility pattern and possible factors influencing negative blood cultures</w:t>
      </w:r>
      <w:r w:rsidR="00CC4A6B"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C4A6B" w:rsidRPr="00856669">
        <w:rPr>
          <w:rFonts w:ascii="Times New Roman" w:hAnsi="Times New Roman" w:cs="Times New Roman"/>
          <w:sz w:val="20"/>
        </w:rPr>
        <w:t>results.</w:t>
      </w:r>
      <w:r w:rsidR="00D36A0C" w:rsidRPr="00856669">
        <w:rPr>
          <w:rFonts w:ascii="Times New Roman" w:hAnsi="Times New Roman" w:cs="Times New Roman"/>
          <w:sz w:val="20"/>
        </w:rPr>
        <w:t>However</w:t>
      </w:r>
      <w:proofErr w:type="gramStart"/>
      <w:r w:rsidR="00D36A0C" w:rsidRPr="00856669">
        <w:rPr>
          <w:rFonts w:ascii="Times New Roman" w:hAnsi="Times New Roman" w:cs="Times New Roman"/>
          <w:sz w:val="20"/>
        </w:rPr>
        <w:t>,p</w:t>
      </w:r>
      <w:r w:rsidR="00CC4A6B" w:rsidRPr="00856669">
        <w:rPr>
          <w:rFonts w:ascii="Times New Roman" w:hAnsi="Times New Roman" w:cs="Times New Roman"/>
          <w:sz w:val="20"/>
        </w:rPr>
        <w:t>eriodic</w:t>
      </w:r>
      <w:proofErr w:type="spellEnd"/>
      <w:proofErr w:type="gramEnd"/>
      <w:r w:rsidR="00D36A0C" w:rsidRPr="00856669">
        <w:rPr>
          <w:rFonts w:ascii="Times New Roman" w:hAnsi="Times New Roman" w:cs="Times New Roman"/>
          <w:sz w:val="20"/>
        </w:rPr>
        <w:t xml:space="preserve"> studies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D36A0C" w:rsidRPr="00856669">
        <w:rPr>
          <w:rFonts w:ascii="Times New Roman" w:hAnsi="Times New Roman" w:cs="Times New Roman"/>
          <w:sz w:val="20"/>
        </w:rPr>
        <w:t>should be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94F8C" w:rsidRPr="00856669">
        <w:rPr>
          <w:rFonts w:ascii="Times New Roman" w:hAnsi="Times New Roman" w:cs="Times New Roman"/>
          <w:sz w:val="20"/>
        </w:rPr>
        <w:t>encouraged for better understanding of the local epidemiology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94F8C" w:rsidRPr="00856669">
        <w:rPr>
          <w:rFonts w:ascii="Times New Roman" w:hAnsi="Times New Roman" w:cs="Times New Roman"/>
          <w:sz w:val="20"/>
        </w:rPr>
        <w:t>the</w:t>
      </w:r>
      <w:r w:rsidR="00CC4A6B" w:rsidRPr="00856669">
        <w:rPr>
          <w:rFonts w:ascii="Times New Roman" w:hAnsi="Times New Roman" w:cs="Times New Roman"/>
          <w:sz w:val="20"/>
        </w:rPr>
        <w:t xml:space="preserve"> clinical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94F8C" w:rsidRPr="00856669">
        <w:rPr>
          <w:rFonts w:ascii="Times New Roman" w:hAnsi="Times New Roman" w:cs="Times New Roman"/>
          <w:sz w:val="20"/>
        </w:rPr>
        <w:t>condition</w:t>
      </w:r>
      <w:r w:rsidR="00CC4A6B" w:rsidRPr="00856669">
        <w:rPr>
          <w:rFonts w:ascii="Times New Roman" w:hAnsi="Times New Roman" w:cs="Times New Roman"/>
          <w:sz w:val="20"/>
        </w:rPr>
        <w:t>s</w:t>
      </w:r>
      <w:r w:rsidR="00B94F8C" w:rsidRPr="00856669">
        <w:rPr>
          <w:rFonts w:ascii="Times New Roman" w:hAnsi="Times New Roman" w:cs="Times New Roman"/>
          <w:sz w:val="20"/>
        </w:rPr>
        <w:t xml:space="preserve"> and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C4A6B" w:rsidRPr="00856669">
        <w:rPr>
          <w:rFonts w:ascii="Times New Roman" w:hAnsi="Times New Roman" w:cs="Times New Roman"/>
          <w:sz w:val="20"/>
        </w:rPr>
        <w:t xml:space="preserve">the </w:t>
      </w:r>
      <w:r w:rsidR="00B94F8C" w:rsidRPr="00856669">
        <w:rPr>
          <w:rFonts w:ascii="Times New Roman" w:hAnsi="Times New Roman" w:cs="Times New Roman"/>
          <w:sz w:val="20"/>
        </w:rPr>
        <w:t>antibiotic therapy approach.</w:t>
      </w:r>
    </w:p>
    <w:p w:rsidR="00710DE2" w:rsidRPr="00856669" w:rsidRDefault="00FD4333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856669">
        <w:rPr>
          <w:rFonts w:ascii="Times New Roman" w:hAnsi="Times New Roman" w:cs="Times New Roman"/>
          <w:sz w:val="20"/>
        </w:rPr>
        <w:t>[</w:t>
      </w:r>
      <w:proofErr w:type="spellStart"/>
      <w:r w:rsidRPr="00856669">
        <w:rPr>
          <w:rFonts w:ascii="Times New Roman" w:hAnsi="Times New Roman" w:cs="Times New Roman"/>
          <w:sz w:val="20"/>
        </w:rPr>
        <w:t>Okon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KO, </w:t>
      </w:r>
      <w:proofErr w:type="spellStart"/>
      <w:r w:rsidRPr="00856669">
        <w:rPr>
          <w:rFonts w:ascii="Times New Roman" w:hAnsi="Times New Roman" w:cs="Times New Roman"/>
          <w:sz w:val="20"/>
        </w:rPr>
        <w:t>Askira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UM, </w:t>
      </w:r>
      <w:proofErr w:type="spellStart"/>
      <w:r w:rsidRPr="00856669">
        <w:rPr>
          <w:rFonts w:ascii="Times New Roman" w:hAnsi="Times New Roman" w:cs="Times New Roman"/>
          <w:sz w:val="20"/>
        </w:rPr>
        <w:t>Ghamba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PE</w:t>
      </w:r>
      <w:r w:rsidR="00212AEC">
        <w:rPr>
          <w:rFonts w:ascii="Times New Roman" w:hAnsi="Times New Roman" w:cs="Times New Roman"/>
          <w:sz w:val="20"/>
        </w:rPr>
        <w:t>,</w:t>
      </w:r>
      <w:r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56669">
        <w:rPr>
          <w:rFonts w:ascii="Times New Roman" w:hAnsi="Times New Roman" w:cs="Times New Roman"/>
          <w:sz w:val="20"/>
        </w:rPr>
        <w:t>Isyaka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TM, </w:t>
      </w:r>
      <w:proofErr w:type="spellStart"/>
      <w:r w:rsidRPr="00856669">
        <w:rPr>
          <w:rFonts w:ascii="Times New Roman" w:hAnsi="Times New Roman" w:cs="Times New Roman"/>
          <w:sz w:val="20"/>
        </w:rPr>
        <w:t>Hamidu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IM, </w:t>
      </w:r>
      <w:proofErr w:type="spellStart"/>
      <w:r w:rsidRPr="00856669">
        <w:rPr>
          <w:rFonts w:ascii="Times New Roman" w:hAnsi="Times New Roman" w:cs="Times New Roman"/>
          <w:sz w:val="20"/>
        </w:rPr>
        <w:t>Kankop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JW, </w:t>
      </w:r>
      <w:proofErr w:type="spellStart"/>
      <w:r w:rsidRPr="00856669">
        <w:rPr>
          <w:rFonts w:ascii="Times New Roman" w:hAnsi="Times New Roman" w:cs="Times New Roman"/>
          <w:sz w:val="20"/>
        </w:rPr>
        <w:t>Aguoru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CO. </w:t>
      </w:r>
      <w:r w:rsidRPr="00856669">
        <w:rPr>
          <w:rFonts w:ascii="Times New Roman" w:hAnsi="Times New Roman" w:cs="Times New Roman"/>
          <w:b/>
          <w:sz w:val="20"/>
        </w:rPr>
        <w:t>Childhood Septicemia; Retrospective Analysis of</w:t>
      </w:r>
      <w:r w:rsidR="002A749E">
        <w:rPr>
          <w:rFonts w:ascii="Times New Roman" w:hAnsi="Times New Roman" w:cs="Times New Roman"/>
          <w:b/>
          <w:sz w:val="20"/>
        </w:rPr>
        <w:t xml:space="preserve"> </w:t>
      </w:r>
      <w:r w:rsidRPr="00856669">
        <w:rPr>
          <w:rFonts w:ascii="Times New Roman" w:hAnsi="Times New Roman" w:cs="Times New Roman"/>
          <w:b/>
          <w:sz w:val="20"/>
        </w:rPr>
        <w:t>Bacterial Pathogens</w:t>
      </w:r>
      <w:r w:rsidR="002A749E">
        <w:rPr>
          <w:rFonts w:ascii="Times New Roman" w:hAnsi="Times New Roman" w:cs="Times New Roman"/>
          <w:b/>
          <w:sz w:val="20"/>
        </w:rPr>
        <w:t xml:space="preserve"> </w:t>
      </w:r>
      <w:r w:rsidRPr="00856669">
        <w:rPr>
          <w:rFonts w:ascii="Times New Roman" w:hAnsi="Times New Roman" w:cs="Times New Roman"/>
          <w:b/>
          <w:sz w:val="20"/>
        </w:rPr>
        <w:t>and</w:t>
      </w:r>
      <w:r w:rsidR="002A749E">
        <w:rPr>
          <w:rFonts w:ascii="Times New Roman" w:hAnsi="Times New Roman" w:cs="Times New Roman"/>
          <w:b/>
          <w:sz w:val="20"/>
        </w:rPr>
        <w:t xml:space="preserve"> </w:t>
      </w:r>
      <w:r w:rsidRPr="00856669">
        <w:rPr>
          <w:rFonts w:ascii="Times New Roman" w:hAnsi="Times New Roman" w:cs="Times New Roman"/>
          <w:b/>
          <w:sz w:val="20"/>
        </w:rPr>
        <w:t>Antimicrobial</w:t>
      </w:r>
      <w:r w:rsidR="002A749E">
        <w:rPr>
          <w:rFonts w:ascii="Times New Roman" w:hAnsi="Times New Roman" w:cs="Times New Roman"/>
          <w:b/>
          <w:sz w:val="20"/>
        </w:rPr>
        <w:t xml:space="preserve"> </w:t>
      </w:r>
      <w:r w:rsidRPr="00856669">
        <w:rPr>
          <w:rFonts w:ascii="Times New Roman" w:hAnsi="Times New Roman" w:cs="Times New Roman"/>
          <w:b/>
          <w:sz w:val="20"/>
        </w:rPr>
        <w:t>Susceptibility Pattern in</w:t>
      </w:r>
      <w:r w:rsidR="002A749E">
        <w:rPr>
          <w:rFonts w:ascii="Times New Roman" w:hAnsi="Times New Roman" w:cs="Times New Roman"/>
          <w:b/>
          <w:sz w:val="20"/>
        </w:rPr>
        <w:t xml:space="preserve"> </w:t>
      </w:r>
      <w:r w:rsidRPr="00856669">
        <w:rPr>
          <w:rFonts w:ascii="Times New Roman" w:hAnsi="Times New Roman" w:cs="Times New Roman"/>
          <w:b/>
          <w:sz w:val="20"/>
        </w:rPr>
        <w:t>Maiduguri, Nigeria</w:t>
      </w:r>
      <w:r w:rsidR="00710DE2" w:rsidRPr="00856669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="00710DE2" w:rsidRPr="00856669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="00710DE2" w:rsidRPr="00856669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="00710DE2" w:rsidRPr="00856669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="00710DE2" w:rsidRPr="008566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10DE2" w:rsidRPr="00856669">
        <w:rPr>
          <w:rFonts w:ascii="Times New Roman" w:hAnsi="Times New Roman" w:cs="Times New Roman"/>
          <w:sz w:val="20"/>
          <w:szCs w:val="20"/>
        </w:rPr>
        <w:t>201</w:t>
      </w:r>
      <w:r w:rsidR="00710DE2" w:rsidRPr="00856669">
        <w:rPr>
          <w:rFonts w:ascii="Times New Roman" w:hAnsi="Times New Roman" w:cs="Times New Roman" w:hint="eastAsia"/>
          <w:sz w:val="20"/>
          <w:szCs w:val="20"/>
        </w:rPr>
        <w:t>4</w:t>
      </w:r>
      <w:proofErr w:type="gramStart"/>
      <w:r w:rsidR="00710DE2" w:rsidRPr="00856669">
        <w:rPr>
          <w:rFonts w:ascii="Times New Roman" w:hAnsi="Times New Roman" w:cs="Times New Roman"/>
          <w:sz w:val="20"/>
          <w:szCs w:val="20"/>
        </w:rPr>
        <w:t>;</w:t>
      </w:r>
      <w:r w:rsidR="00710DE2" w:rsidRPr="00856669">
        <w:rPr>
          <w:rFonts w:ascii="Times New Roman" w:hAnsi="Times New Roman" w:cs="Times New Roman" w:hint="eastAsia"/>
          <w:sz w:val="20"/>
          <w:szCs w:val="20"/>
        </w:rPr>
        <w:t>7</w:t>
      </w:r>
      <w:proofErr w:type="gramEnd"/>
      <w:r w:rsidR="00710DE2" w:rsidRPr="00856669">
        <w:rPr>
          <w:rFonts w:ascii="Times New Roman" w:hAnsi="Times New Roman" w:cs="Times New Roman"/>
          <w:sz w:val="20"/>
          <w:szCs w:val="20"/>
        </w:rPr>
        <w:t>(</w:t>
      </w:r>
      <w:r w:rsidR="00710DE2" w:rsidRPr="00856669">
        <w:rPr>
          <w:rFonts w:ascii="Times New Roman" w:hAnsi="Times New Roman" w:cs="Times New Roman" w:hint="eastAsia"/>
          <w:sz w:val="20"/>
          <w:szCs w:val="20"/>
        </w:rPr>
        <w:t>6</w:t>
      </w:r>
      <w:r w:rsidR="00710DE2" w:rsidRPr="00856669">
        <w:rPr>
          <w:rFonts w:ascii="Times New Roman" w:hAnsi="Times New Roman" w:cs="Times New Roman"/>
          <w:sz w:val="20"/>
          <w:szCs w:val="20"/>
        </w:rPr>
        <w:t>):</w:t>
      </w:r>
      <w:r w:rsidR="0049243A">
        <w:rPr>
          <w:rFonts w:ascii="Times New Roman" w:hAnsi="Times New Roman" w:cs="Times New Roman"/>
          <w:noProof/>
          <w:color w:val="000000"/>
          <w:sz w:val="20"/>
          <w:szCs w:val="20"/>
        </w:rPr>
        <w:t>9</w:t>
      </w:r>
      <w:r w:rsidR="00710DE2" w:rsidRPr="008566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9243A">
        <w:rPr>
          <w:rFonts w:ascii="Times New Roman" w:hAnsi="Times New Roman" w:cs="Times New Roman"/>
          <w:noProof/>
          <w:color w:val="000000"/>
          <w:sz w:val="20"/>
          <w:szCs w:val="20"/>
        </w:rPr>
        <w:t>13</w:t>
      </w:r>
      <w:r w:rsidR="00710DE2" w:rsidRPr="00856669">
        <w:rPr>
          <w:rFonts w:ascii="Times New Roman" w:hAnsi="Times New Roman" w:cs="Times New Roman"/>
          <w:sz w:val="20"/>
          <w:szCs w:val="20"/>
        </w:rPr>
        <w:t xml:space="preserve">]. (ISSN: 1554-0200). </w:t>
      </w:r>
      <w:hyperlink r:id="rId8" w:history="1">
        <w:r w:rsidR="00710DE2" w:rsidRPr="00856669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="00710DE2" w:rsidRPr="00856669">
        <w:rPr>
          <w:rFonts w:ascii="Times New Roman" w:hAnsi="Times New Roman" w:cs="Times New Roman"/>
          <w:sz w:val="20"/>
          <w:szCs w:val="20"/>
        </w:rPr>
        <w:t xml:space="preserve">. </w:t>
      </w:r>
      <w:r w:rsidR="00856669">
        <w:rPr>
          <w:rFonts w:ascii="Times New Roman" w:hAnsi="Times New Roman" w:cs="Times New Roman" w:hint="eastAsia"/>
          <w:sz w:val="20"/>
          <w:szCs w:val="20"/>
          <w:lang w:eastAsia="zh-CN"/>
        </w:rPr>
        <w:t>2</w:t>
      </w:r>
    </w:p>
    <w:p w:rsidR="00FD4333" w:rsidRPr="00856669" w:rsidRDefault="00FD4333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CC4A6B" w:rsidRPr="00856669" w:rsidRDefault="00CC4A6B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b/>
          <w:sz w:val="20"/>
        </w:rPr>
        <w:t>Keywords</w:t>
      </w:r>
      <w:r w:rsidR="002A749E">
        <w:rPr>
          <w:rFonts w:ascii="Times New Roman" w:hAnsi="Times New Roman" w:cs="Times New Roman" w:hint="eastAsia"/>
          <w:b/>
          <w:sz w:val="20"/>
          <w:lang w:eastAsia="zh-CN"/>
        </w:rPr>
        <w:t>:</w:t>
      </w:r>
      <w:r w:rsidR="002A749E">
        <w:rPr>
          <w:rFonts w:ascii="Times New Roman" w:hAnsi="Times New Roman" w:cs="Times New Roman"/>
          <w:b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Childhood septicemia, bacterial pathogens, antimicrobial susceptibility pattern, Maiduguri.</w:t>
      </w:r>
    </w:p>
    <w:p w:rsidR="00856669" w:rsidRDefault="00856669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856669" w:rsidRPr="00856669" w:rsidRDefault="00856669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  <w:sectPr w:rsidR="00856669" w:rsidRPr="00856669" w:rsidSect="0049243A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start="9"/>
          <w:cols w:space="720"/>
          <w:docGrid w:linePitch="360"/>
        </w:sectPr>
      </w:pPr>
    </w:p>
    <w:p w:rsidR="00EA6D9E" w:rsidRPr="00856669" w:rsidRDefault="00F4736D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b/>
          <w:sz w:val="20"/>
        </w:rPr>
        <w:lastRenderedPageBreak/>
        <w:t>1.</w:t>
      </w:r>
      <w:r w:rsidR="00EA6D9E" w:rsidRPr="00856669">
        <w:rPr>
          <w:rFonts w:ascii="Times New Roman" w:hAnsi="Times New Roman" w:cs="Times New Roman"/>
          <w:b/>
          <w:sz w:val="20"/>
        </w:rPr>
        <w:t xml:space="preserve"> Introduction</w:t>
      </w:r>
    </w:p>
    <w:p w:rsidR="00EA6D9E" w:rsidRPr="00856669" w:rsidRDefault="00C80729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>Childhood septicemia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remains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A6D9E" w:rsidRPr="00856669">
        <w:rPr>
          <w:rFonts w:ascii="Times New Roman" w:hAnsi="Times New Roman" w:cs="Times New Roman"/>
          <w:sz w:val="20"/>
        </w:rPr>
        <w:t>the leading cause of morbidity and mortality among children less than 5 years of age</w:t>
      </w:r>
      <w:r w:rsidR="009F058E" w:rsidRPr="00856669">
        <w:rPr>
          <w:rFonts w:ascii="Times New Roman" w:hAnsi="Times New Roman" w:cs="Times New Roman"/>
          <w:sz w:val="20"/>
        </w:rPr>
        <w:t xml:space="preserve"> in devel</w:t>
      </w:r>
      <w:r w:rsidR="00F3370D" w:rsidRPr="00856669">
        <w:rPr>
          <w:rFonts w:ascii="Times New Roman" w:hAnsi="Times New Roman" w:cs="Times New Roman"/>
          <w:sz w:val="20"/>
        </w:rPr>
        <w:t>oping</w:t>
      </w:r>
      <w:r w:rsidR="00794FE0" w:rsidRPr="00856669">
        <w:rPr>
          <w:rFonts w:ascii="Times New Roman" w:hAnsi="Times New Roman" w:cs="Times New Roman"/>
          <w:sz w:val="20"/>
        </w:rPr>
        <w:t xml:space="preserve"> countries, particularly in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9F058E" w:rsidRPr="00856669">
        <w:rPr>
          <w:rFonts w:ascii="Times New Roman" w:hAnsi="Times New Roman" w:cs="Times New Roman"/>
          <w:sz w:val="20"/>
        </w:rPr>
        <w:t>sub-Saharan Africa</w:t>
      </w:r>
      <w:r w:rsidR="00F3370D" w:rsidRPr="00856669">
        <w:rPr>
          <w:rFonts w:ascii="Times New Roman" w:hAnsi="Times New Roman" w:cs="Times New Roman"/>
          <w:sz w:val="20"/>
        </w:rPr>
        <w:t xml:space="preserve"> </w:t>
      </w:r>
      <w:r w:rsidR="002A749E">
        <w:rPr>
          <w:rFonts w:ascii="Times New Roman" w:hAnsi="Times New Roman" w:cs="Times New Roman"/>
          <w:sz w:val="20"/>
        </w:rPr>
        <w:t>(</w:t>
      </w:r>
      <w:r w:rsidR="00794FE0" w:rsidRPr="00856669">
        <w:rPr>
          <w:rFonts w:ascii="Times New Roman" w:hAnsi="Times New Roman" w:cs="Times New Roman"/>
          <w:sz w:val="20"/>
        </w:rPr>
        <w:t>Berkowitz 1984,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B50804" w:rsidRPr="00856669">
        <w:rPr>
          <w:rFonts w:ascii="Times New Roman" w:hAnsi="Times New Roman" w:cs="Times New Roman"/>
          <w:sz w:val="20"/>
        </w:rPr>
        <w:t xml:space="preserve">Sykes 1987, </w:t>
      </w:r>
      <w:proofErr w:type="spellStart"/>
      <w:r w:rsidR="00B50804" w:rsidRPr="00856669">
        <w:rPr>
          <w:rFonts w:ascii="Times New Roman" w:hAnsi="Times New Roman" w:cs="Times New Roman"/>
          <w:sz w:val="20"/>
        </w:rPr>
        <w:t>Lepage</w:t>
      </w:r>
      <w:proofErr w:type="spellEnd"/>
      <w:r w:rsidR="00B50804" w:rsidRPr="00856669">
        <w:rPr>
          <w:rFonts w:ascii="Times New Roman" w:hAnsi="Times New Roman" w:cs="Times New Roman"/>
          <w:sz w:val="20"/>
        </w:rPr>
        <w:t xml:space="preserve"> and Bogart 1987, </w:t>
      </w:r>
      <w:proofErr w:type="spellStart"/>
      <w:r w:rsidR="00B50804" w:rsidRPr="00856669">
        <w:rPr>
          <w:rFonts w:ascii="Times New Roman" w:hAnsi="Times New Roman" w:cs="Times New Roman"/>
          <w:sz w:val="20"/>
        </w:rPr>
        <w:t>Ayoola</w:t>
      </w:r>
      <w:proofErr w:type="spellEnd"/>
      <w:r w:rsidR="00B50804" w:rsidRPr="00856669">
        <w:rPr>
          <w:rFonts w:ascii="Times New Roman" w:hAnsi="Times New Roman" w:cs="Times New Roman"/>
          <w:sz w:val="20"/>
        </w:rPr>
        <w:t xml:space="preserve"> et al</w:t>
      </w:r>
      <w:r w:rsidR="00794FE0" w:rsidRPr="00856669">
        <w:rPr>
          <w:rFonts w:ascii="Times New Roman" w:hAnsi="Times New Roman" w:cs="Times New Roman"/>
          <w:sz w:val="20"/>
        </w:rPr>
        <w:t>,</w:t>
      </w:r>
      <w:r w:rsidR="00B50804" w:rsidRPr="00856669">
        <w:rPr>
          <w:rFonts w:ascii="Times New Roman" w:hAnsi="Times New Roman" w:cs="Times New Roman"/>
          <w:sz w:val="20"/>
        </w:rPr>
        <w:t xml:space="preserve"> 2003, </w:t>
      </w:r>
      <w:proofErr w:type="spellStart"/>
      <w:r w:rsidR="00B50804" w:rsidRPr="00856669">
        <w:rPr>
          <w:rFonts w:ascii="Times New Roman" w:hAnsi="Times New Roman" w:cs="Times New Roman"/>
          <w:sz w:val="20"/>
        </w:rPr>
        <w:t>Mulagu</w:t>
      </w:r>
      <w:proofErr w:type="spellEnd"/>
      <w:r w:rsidR="00B50804" w:rsidRPr="00856669">
        <w:rPr>
          <w:rFonts w:ascii="Times New Roman" w:hAnsi="Times New Roman" w:cs="Times New Roman"/>
          <w:sz w:val="20"/>
        </w:rPr>
        <w:t xml:space="preserve"> et al 2006, </w:t>
      </w:r>
      <w:proofErr w:type="spellStart"/>
      <w:r w:rsidR="00B50804" w:rsidRPr="00856669">
        <w:rPr>
          <w:rFonts w:ascii="Times New Roman" w:hAnsi="Times New Roman" w:cs="Times New Roman"/>
          <w:sz w:val="20"/>
        </w:rPr>
        <w:t>Meremikwu</w:t>
      </w:r>
      <w:proofErr w:type="spellEnd"/>
      <w:r w:rsidR="0089216F" w:rsidRPr="00856669">
        <w:rPr>
          <w:rFonts w:ascii="Times New Roman" w:hAnsi="Times New Roman" w:cs="Times New Roman"/>
          <w:sz w:val="20"/>
        </w:rPr>
        <w:t xml:space="preserve"> et al</w:t>
      </w:r>
      <w:proofErr w:type="gramStart"/>
      <w:r w:rsidR="0089216F" w:rsidRPr="00856669">
        <w:rPr>
          <w:rFonts w:ascii="Times New Roman" w:hAnsi="Times New Roman" w:cs="Times New Roman"/>
          <w:sz w:val="20"/>
        </w:rPr>
        <w:t>,</w:t>
      </w:r>
      <w:r w:rsidR="00B50804" w:rsidRPr="00856669">
        <w:rPr>
          <w:rFonts w:ascii="Times New Roman" w:hAnsi="Times New Roman" w:cs="Times New Roman"/>
          <w:sz w:val="20"/>
        </w:rPr>
        <w:t>2005</w:t>
      </w:r>
      <w:proofErr w:type="gramEnd"/>
      <w:r w:rsidR="00B50804" w:rsidRPr="00856669">
        <w:rPr>
          <w:rFonts w:ascii="Times New Roman" w:hAnsi="Times New Roman" w:cs="Times New Roman"/>
          <w:sz w:val="20"/>
        </w:rPr>
        <w:t>)</w:t>
      </w:r>
      <w:r w:rsidR="00EA6D9E" w:rsidRPr="00856669">
        <w:rPr>
          <w:rFonts w:ascii="Times New Roman" w:hAnsi="Times New Roman" w:cs="Times New Roman"/>
          <w:sz w:val="20"/>
        </w:rPr>
        <w:t xml:space="preserve">. </w:t>
      </w:r>
      <w:r w:rsidR="009F058E" w:rsidRPr="00856669">
        <w:rPr>
          <w:rFonts w:ascii="Times New Roman" w:hAnsi="Times New Roman" w:cs="Times New Roman"/>
          <w:sz w:val="20"/>
        </w:rPr>
        <w:t>I</w:t>
      </w:r>
      <w:r w:rsidR="00EA6D9E" w:rsidRPr="00856669">
        <w:rPr>
          <w:rFonts w:ascii="Times New Roman" w:hAnsi="Times New Roman" w:cs="Times New Roman"/>
          <w:sz w:val="20"/>
        </w:rPr>
        <w:t>t is mostly community-acquired infections with poor prognosis as there might be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A6D9E" w:rsidRPr="00856669">
        <w:rPr>
          <w:rFonts w:ascii="Times New Roman" w:hAnsi="Times New Roman" w:cs="Times New Roman"/>
          <w:sz w:val="20"/>
        </w:rPr>
        <w:t>no clear definitive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A6D9E" w:rsidRPr="00856669">
        <w:rPr>
          <w:rFonts w:ascii="Times New Roman" w:hAnsi="Times New Roman" w:cs="Times New Roman"/>
          <w:sz w:val="20"/>
        </w:rPr>
        <w:t xml:space="preserve">signs and symptom in some </w:t>
      </w:r>
      <w:proofErr w:type="gramStart"/>
      <w:r w:rsidR="00EA6D9E" w:rsidRPr="00856669">
        <w:rPr>
          <w:rFonts w:ascii="Times New Roman" w:hAnsi="Times New Roman" w:cs="Times New Roman"/>
          <w:sz w:val="20"/>
        </w:rPr>
        <w:t>cases(</w:t>
      </w:r>
      <w:proofErr w:type="spellStart"/>
      <w:proofErr w:type="gramEnd"/>
      <w:r w:rsidR="00B50804" w:rsidRPr="00856669">
        <w:rPr>
          <w:rFonts w:ascii="Times New Roman" w:hAnsi="Times New Roman" w:cs="Times New Roman"/>
          <w:sz w:val="20"/>
        </w:rPr>
        <w:t>Alausa</w:t>
      </w:r>
      <w:proofErr w:type="spellEnd"/>
      <w:r w:rsidR="00B50804" w:rsidRPr="00856669">
        <w:rPr>
          <w:rFonts w:ascii="Times New Roman" w:hAnsi="Times New Roman" w:cs="Times New Roman"/>
          <w:sz w:val="20"/>
        </w:rPr>
        <w:t xml:space="preserve"> et al</w:t>
      </w:r>
      <w:r w:rsidRPr="00856669">
        <w:rPr>
          <w:rFonts w:ascii="Times New Roman" w:hAnsi="Times New Roman" w:cs="Times New Roman"/>
          <w:sz w:val="20"/>
        </w:rPr>
        <w:t>,</w:t>
      </w:r>
      <w:r w:rsidR="00B50804" w:rsidRPr="00856669">
        <w:rPr>
          <w:rFonts w:ascii="Times New Roman" w:hAnsi="Times New Roman" w:cs="Times New Roman"/>
          <w:sz w:val="20"/>
        </w:rPr>
        <w:t xml:space="preserve"> 1977, </w:t>
      </w:r>
      <w:proofErr w:type="spellStart"/>
      <w:r w:rsidR="00B50804" w:rsidRPr="00856669">
        <w:rPr>
          <w:rFonts w:ascii="Times New Roman" w:hAnsi="Times New Roman" w:cs="Times New Roman"/>
          <w:sz w:val="20"/>
        </w:rPr>
        <w:t>Alausa</w:t>
      </w:r>
      <w:proofErr w:type="spellEnd"/>
      <w:r w:rsidR="002A749E">
        <w:rPr>
          <w:rFonts w:ascii="Times New Roman" w:hAnsi="Times New Roman" w:cs="Times New Roman"/>
          <w:sz w:val="20"/>
        </w:rPr>
        <w:t xml:space="preserve"> </w:t>
      </w:r>
      <w:r w:rsidR="00B50804" w:rsidRPr="00856669">
        <w:rPr>
          <w:rFonts w:ascii="Times New Roman" w:hAnsi="Times New Roman" w:cs="Times New Roman"/>
          <w:sz w:val="20"/>
        </w:rPr>
        <w:t xml:space="preserve">1977, Sykes 1987, </w:t>
      </w:r>
      <w:proofErr w:type="spellStart"/>
      <w:r w:rsidR="00B50804" w:rsidRPr="00856669">
        <w:rPr>
          <w:rFonts w:ascii="Times New Roman" w:hAnsi="Times New Roman" w:cs="Times New Roman"/>
          <w:sz w:val="20"/>
        </w:rPr>
        <w:t>Lepage</w:t>
      </w:r>
      <w:proofErr w:type="spellEnd"/>
      <w:r w:rsidR="00B50804" w:rsidRPr="00856669">
        <w:rPr>
          <w:rFonts w:ascii="Times New Roman" w:hAnsi="Times New Roman" w:cs="Times New Roman"/>
          <w:sz w:val="20"/>
        </w:rPr>
        <w:t xml:space="preserve"> and </w:t>
      </w:r>
      <w:proofErr w:type="spellStart"/>
      <w:r w:rsidR="00B50804" w:rsidRPr="00856669">
        <w:rPr>
          <w:rFonts w:ascii="Times New Roman" w:hAnsi="Times New Roman" w:cs="Times New Roman"/>
          <w:sz w:val="20"/>
        </w:rPr>
        <w:t>Bogarts</w:t>
      </w:r>
      <w:proofErr w:type="spellEnd"/>
      <w:r w:rsidR="00B50804" w:rsidRPr="00856669">
        <w:rPr>
          <w:rFonts w:ascii="Times New Roman" w:hAnsi="Times New Roman" w:cs="Times New Roman"/>
          <w:sz w:val="20"/>
        </w:rPr>
        <w:t xml:space="preserve"> 1987)</w:t>
      </w:r>
      <w:r w:rsidR="00EA6D9E" w:rsidRPr="00856669">
        <w:rPr>
          <w:rFonts w:ascii="Times New Roman" w:hAnsi="Times New Roman" w:cs="Times New Roman"/>
          <w:sz w:val="20"/>
        </w:rPr>
        <w:t>.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9C4611" w:rsidRPr="00856669">
        <w:rPr>
          <w:rFonts w:ascii="Times New Roman" w:hAnsi="Times New Roman" w:cs="Times New Roman"/>
          <w:sz w:val="20"/>
        </w:rPr>
        <w:t>Nevertheless, c</w:t>
      </w:r>
      <w:r w:rsidR="00EA6D9E" w:rsidRPr="00856669">
        <w:rPr>
          <w:rFonts w:ascii="Times New Roman" w:hAnsi="Times New Roman" w:cs="Times New Roman"/>
          <w:sz w:val="20"/>
        </w:rPr>
        <w:t>linical diagnosis c</w:t>
      </w:r>
      <w:r w:rsidR="00314888" w:rsidRPr="00856669">
        <w:rPr>
          <w:rFonts w:ascii="Times New Roman" w:hAnsi="Times New Roman" w:cs="Times New Roman"/>
          <w:sz w:val="20"/>
        </w:rPr>
        <w:t>an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314888" w:rsidRPr="00856669">
        <w:rPr>
          <w:rFonts w:ascii="Times New Roman" w:hAnsi="Times New Roman" w:cs="Times New Roman"/>
          <w:sz w:val="20"/>
        </w:rPr>
        <w:t>be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A6D9E" w:rsidRPr="00856669">
        <w:rPr>
          <w:rFonts w:ascii="Times New Roman" w:hAnsi="Times New Roman" w:cs="Times New Roman"/>
          <w:sz w:val="20"/>
        </w:rPr>
        <w:t>base</w:t>
      </w:r>
      <w:r w:rsidR="00314888" w:rsidRPr="00856669">
        <w:rPr>
          <w:rFonts w:ascii="Times New Roman" w:hAnsi="Times New Roman" w:cs="Times New Roman"/>
          <w:sz w:val="20"/>
        </w:rPr>
        <w:t>d on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314888" w:rsidRPr="00856669">
        <w:rPr>
          <w:rFonts w:ascii="Times New Roman" w:hAnsi="Times New Roman" w:cs="Times New Roman"/>
          <w:sz w:val="20"/>
        </w:rPr>
        <w:t>factors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A6D9E" w:rsidRPr="00856669">
        <w:rPr>
          <w:rFonts w:ascii="Times New Roman" w:hAnsi="Times New Roman" w:cs="Times New Roman"/>
          <w:sz w:val="20"/>
        </w:rPr>
        <w:t>such as the age of the patient,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9C4611" w:rsidRPr="00856669">
        <w:rPr>
          <w:rFonts w:ascii="Times New Roman" w:hAnsi="Times New Roman" w:cs="Times New Roman"/>
          <w:sz w:val="20"/>
        </w:rPr>
        <w:t xml:space="preserve">suspected </w:t>
      </w:r>
      <w:proofErr w:type="spellStart"/>
      <w:r w:rsidR="00EA6D9E" w:rsidRPr="00856669">
        <w:rPr>
          <w:rFonts w:ascii="Times New Roman" w:hAnsi="Times New Roman" w:cs="Times New Roman"/>
          <w:sz w:val="20"/>
        </w:rPr>
        <w:t>aetiological</w:t>
      </w:r>
      <w:proofErr w:type="spellEnd"/>
      <w:r w:rsidR="00EA6D9E" w:rsidRPr="00856669">
        <w:rPr>
          <w:rFonts w:ascii="Times New Roman" w:hAnsi="Times New Roman" w:cs="Times New Roman"/>
          <w:sz w:val="20"/>
        </w:rPr>
        <w:t xml:space="preserve"> agents, and underlying clinical conditions</w:t>
      </w:r>
      <w:r w:rsidR="00FA662A" w:rsidRPr="00856669">
        <w:rPr>
          <w:rFonts w:ascii="Times New Roman" w:hAnsi="Times New Roman" w:cs="Times New Roman"/>
          <w:sz w:val="20"/>
        </w:rPr>
        <w:t>, as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FA662A" w:rsidRPr="00856669">
        <w:rPr>
          <w:rFonts w:ascii="Times New Roman" w:hAnsi="Times New Roman" w:cs="Times New Roman"/>
          <w:sz w:val="20"/>
        </w:rPr>
        <w:t>these factors are reported to</w:t>
      </w:r>
      <w:r w:rsidR="002A749E">
        <w:rPr>
          <w:rFonts w:ascii="Times New Roman" w:hAnsi="Times New Roman" w:cs="Times New Roman"/>
          <w:sz w:val="20"/>
        </w:rPr>
        <w:t xml:space="preserve"> </w:t>
      </w:r>
      <w:proofErr w:type="gramStart"/>
      <w:r w:rsidR="00FA662A" w:rsidRPr="00856669">
        <w:rPr>
          <w:rFonts w:ascii="Times New Roman" w:hAnsi="Times New Roman" w:cs="Times New Roman"/>
          <w:sz w:val="20"/>
        </w:rPr>
        <w:t>influence</w:t>
      </w:r>
      <w:r w:rsidR="00984FAE" w:rsidRPr="00856669">
        <w:rPr>
          <w:rFonts w:ascii="Times New Roman" w:hAnsi="Times New Roman" w:cs="Times New Roman"/>
          <w:sz w:val="20"/>
        </w:rPr>
        <w:t>d</w:t>
      </w:r>
      <w:proofErr w:type="gramEnd"/>
      <w:r w:rsidR="00314888" w:rsidRPr="00856669">
        <w:rPr>
          <w:rFonts w:ascii="Times New Roman" w:hAnsi="Times New Roman" w:cs="Times New Roman"/>
          <w:sz w:val="20"/>
        </w:rPr>
        <w:t xml:space="preserve"> the prev</w:t>
      </w:r>
      <w:r w:rsidR="00B50804" w:rsidRPr="00856669">
        <w:rPr>
          <w:rFonts w:ascii="Times New Roman" w:hAnsi="Times New Roman" w:cs="Times New Roman"/>
          <w:sz w:val="20"/>
        </w:rPr>
        <w:t>alence</w:t>
      </w:r>
      <w:r w:rsidR="00984FAE" w:rsidRPr="00856669">
        <w:rPr>
          <w:rFonts w:ascii="Times New Roman" w:hAnsi="Times New Roman" w:cs="Times New Roman"/>
          <w:sz w:val="20"/>
        </w:rPr>
        <w:t xml:space="preserve"> and outcomes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50804" w:rsidRPr="00856669">
        <w:rPr>
          <w:rFonts w:ascii="Times New Roman" w:hAnsi="Times New Roman" w:cs="Times New Roman"/>
          <w:sz w:val="20"/>
        </w:rPr>
        <w:t>of the episodes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2A749E">
        <w:rPr>
          <w:rFonts w:ascii="Times New Roman" w:hAnsi="Times New Roman" w:cs="Times New Roman"/>
          <w:sz w:val="20"/>
        </w:rPr>
        <w:t>(</w:t>
      </w:r>
      <w:proofErr w:type="spellStart"/>
      <w:r w:rsidR="00B50804" w:rsidRPr="00856669">
        <w:rPr>
          <w:rFonts w:ascii="Times New Roman" w:hAnsi="Times New Roman" w:cs="Times New Roman"/>
          <w:sz w:val="20"/>
        </w:rPr>
        <w:t>Fowlie</w:t>
      </w:r>
      <w:proofErr w:type="spellEnd"/>
      <w:r w:rsidR="00B50804" w:rsidRPr="00856669">
        <w:rPr>
          <w:rFonts w:ascii="Times New Roman" w:hAnsi="Times New Roman" w:cs="Times New Roman"/>
          <w:sz w:val="20"/>
        </w:rPr>
        <w:t xml:space="preserve"> and Schmidt 1998,</w:t>
      </w:r>
      <w:r w:rsidR="002A749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35050" w:rsidRPr="00856669">
        <w:rPr>
          <w:rFonts w:ascii="Times New Roman" w:hAnsi="Times New Roman" w:cs="Times New Roman"/>
          <w:sz w:val="20"/>
        </w:rPr>
        <w:t>Molyneux</w:t>
      </w:r>
      <w:proofErr w:type="spellEnd"/>
      <w:r w:rsidR="002A749E">
        <w:rPr>
          <w:rFonts w:ascii="Times New Roman" w:hAnsi="Times New Roman" w:cs="Times New Roman"/>
          <w:sz w:val="20"/>
        </w:rPr>
        <w:t xml:space="preserve"> </w:t>
      </w:r>
      <w:r w:rsidR="00435050" w:rsidRPr="00856669">
        <w:rPr>
          <w:rFonts w:ascii="Times New Roman" w:hAnsi="Times New Roman" w:cs="Times New Roman"/>
          <w:sz w:val="20"/>
        </w:rPr>
        <w:t>2004)</w:t>
      </w:r>
      <w:r w:rsidR="00EA6D9E" w:rsidRPr="00856669">
        <w:rPr>
          <w:rFonts w:ascii="Times New Roman" w:hAnsi="Times New Roman" w:cs="Times New Roman"/>
          <w:sz w:val="20"/>
        </w:rPr>
        <w:t>.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FA662A" w:rsidRPr="00856669">
        <w:rPr>
          <w:rFonts w:ascii="Times New Roman" w:hAnsi="Times New Roman" w:cs="Times New Roman"/>
          <w:sz w:val="20"/>
        </w:rPr>
        <w:t>In Malawi,</w:t>
      </w:r>
      <w:r w:rsidR="002A749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A662A" w:rsidRPr="00856669">
        <w:rPr>
          <w:rFonts w:ascii="Times New Roman" w:hAnsi="Times New Roman" w:cs="Times New Roman"/>
          <w:sz w:val="20"/>
        </w:rPr>
        <w:t>Molyn</w:t>
      </w:r>
      <w:r w:rsidR="00EA6D9E" w:rsidRPr="00856669">
        <w:rPr>
          <w:rFonts w:ascii="Times New Roman" w:hAnsi="Times New Roman" w:cs="Times New Roman"/>
          <w:sz w:val="20"/>
        </w:rPr>
        <w:t>uex</w:t>
      </w:r>
      <w:proofErr w:type="spellEnd"/>
      <w:r w:rsidR="00EA6D9E" w:rsidRPr="00856669">
        <w:rPr>
          <w:rFonts w:ascii="Times New Roman" w:hAnsi="Times New Roman" w:cs="Times New Roman"/>
          <w:sz w:val="20"/>
        </w:rPr>
        <w:t xml:space="preserve"> (2</w:t>
      </w:r>
      <w:r w:rsidR="00435050" w:rsidRPr="00856669">
        <w:rPr>
          <w:rFonts w:ascii="Times New Roman" w:hAnsi="Times New Roman" w:cs="Times New Roman"/>
          <w:sz w:val="20"/>
        </w:rPr>
        <w:t>004</w:t>
      </w:r>
      <w:r w:rsidR="00EA6D9E" w:rsidRPr="00856669">
        <w:rPr>
          <w:rFonts w:ascii="Times New Roman" w:hAnsi="Times New Roman" w:cs="Times New Roman"/>
          <w:sz w:val="20"/>
        </w:rPr>
        <w:t xml:space="preserve">) reported higher frequent episodes of </w:t>
      </w:r>
      <w:proofErr w:type="spellStart"/>
      <w:r w:rsidR="00EA6D9E" w:rsidRPr="00856669">
        <w:rPr>
          <w:rFonts w:ascii="Times New Roman" w:hAnsi="Times New Roman" w:cs="Times New Roman"/>
          <w:sz w:val="20"/>
        </w:rPr>
        <w:t>bacteremia</w:t>
      </w:r>
      <w:proofErr w:type="spellEnd"/>
      <w:r w:rsidR="00EA6D9E" w:rsidRPr="00856669">
        <w:rPr>
          <w:rFonts w:ascii="Times New Roman" w:hAnsi="Times New Roman" w:cs="Times New Roman"/>
          <w:sz w:val="20"/>
        </w:rPr>
        <w:t xml:space="preserve"> in HIV-infected children accompanied with high </w:t>
      </w:r>
      <w:r w:rsidR="002B152F" w:rsidRPr="00856669">
        <w:rPr>
          <w:rFonts w:ascii="Times New Roman" w:hAnsi="Times New Roman" w:cs="Times New Roman"/>
          <w:sz w:val="20"/>
        </w:rPr>
        <w:t>mortality</w:t>
      </w:r>
      <w:r w:rsidR="00EA6D9E" w:rsidRPr="00856669">
        <w:rPr>
          <w:rFonts w:ascii="Times New Roman" w:hAnsi="Times New Roman" w:cs="Times New Roman"/>
          <w:sz w:val="20"/>
        </w:rPr>
        <w:t xml:space="preserve"> than HIV-negative ones.</w:t>
      </w:r>
    </w:p>
    <w:p w:rsidR="00CD598C" w:rsidRPr="00856669" w:rsidRDefault="00FD4333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lastRenderedPageBreak/>
        <w:t>In most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documented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2B152F" w:rsidRPr="00856669">
        <w:rPr>
          <w:rFonts w:ascii="Times New Roman" w:hAnsi="Times New Roman" w:cs="Times New Roman"/>
          <w:sz w:val="20"/>
        </w:rPr>
        <w:t>studies, gram-negative bacteria</w:t>
      </w:r>
      <w:r w:rsidR="0077050B" w:rsidRPr="00856669">
        <w:rPr>
          <w:rFonts w:ascii="Times New Roman" w:hAnsi="Times New Roman" w:cs="Times New Roman"/>
          <w:sz w:val="20"/>
        </w:rPr>
        <w:t xml:space="preserve"> of the family </w:t>
      </w:r>
      <w:proofErr w:type="spellStart"/>
      <w:r w:rsidR="0077050B" w:rsidRPr="00856669">
        <w:rPr>
          <w:rFonts w:ascii="Times New Roman" w:hAnsi="Times New Roman" w:cs="Times New Roman"/>
          <w:sz w:val="20"/>
        </w:rPr>
        <w:t>Enterobactericeae</w:t>
      </w:r>
      <w:proofErr w:type="spellEnd"/>
      <w:r w:rsidR="002A749E">
        <w:rPr>
          <w:rFonts w:ascii="Times New Roman" w:hAnsi="Times New Roman" w:cs="Times New Roman"/>
          <w:sz w:val="20"/>
        </w:rPr>
        <w:t xml:space="preserve"> </w:t>
      </w:r>
      <w:r w:rsidR="002B152F" w:rsidRPr="00856669">
        <w:rPr>
          <w:rFonts w:ascii="Times New Roman" w:hAnsi="Times New Roman" w:cs="Times New Roman"/>
          <w:sz w:val="20"/>
        </w:rPr>
        <w:t>accounts for</w:t>
      </w:r>
      <w:r w:rsidR="00AE48CF" w:rsidRPr="00856669">
        <w:rPr>
          <w:rFonts w:ascii="Times New Roman" w:hAnsi="Times New Roman" w:cs="Times New Roman"/>
          <w:sz w:val="20"/>
        </w:rPr>
        <w:t xml:space="preserve"> majority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AE48CF" w:rsidRPr="00856669">
        <w:rPr>
          <w:rFonts w:ascii="Times New Roman" w:hAnsi="Times New Roman" w:cs="Times New Roman"/>
          <w:sz w:val="20"/>
        </w:rPr>
        <w:t xml:space="preserve">bacterial pathogens </w:t>
      </w:r>
      <w:r w:rsidR="002B152F" w:rsidRPr="00856669">
        <w:rPr>
          <w:rFonts w:ascii="Times New Roman" w:hAnsi="Times New Roman" w:cs="Times New Roman"/>
          <w:sz w:val="20"/>
        </w:rPr>
        <w:t xml:space="preserve">responsible for high mortality rate due to gram-negative </w:t>
      </w:r>
      <w:proofErr w:type="spellStart"/>
      <w:r w:rsidR="002B152F" w:rsidRPr="00856669">
        <w:rPr>
          <w:rFonts w:ascii="Times New Roman" w:hAnsi="Times New Roman" w:cs="Times New Roman"/>
          <w:sz w:val="20"/>
        </w:rPr>
        <w:t>septicemic</w:t>
      </w:r>
      <w:proofErr w:type="spellEnd"/>
      <w:r w:rsidR="002B152F" w:rsidRPr="00856669">
        <w:rPr>
          <w:rFonts w:ascii="Times New Roman" w:hAnsi="Times New Roman" w:cs="Times New Roman"/>
          <w:sz w:val="20"/>
        </w:rPr>
        <w:t xml:space="preserve"> shock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2B152F" w:rsidRPr="00856669">
        <w:rPr>
          <w:rFonts w:ascii="Times New Roman" w:hAnsi="Times New Roman" w:cs="Times New Roman"/>
          <w:sz w:val="20"/>
        </w:rPr>
        <w:t>(</w:t>
      </w:r>
      <w:proofErr w:type="spellStart"/>
      <w:r w:rsidR="0077050B" w:rsidRPr="00856669">
        <w:rPr>
          <w:rFonts w:ascii="Times New Roman" w:hAnsi="Times New Roman" w:cs="Times New Roman"/>
          <w:sz w:val="20"/>
        </w:rPr>
        <w:t>Karlowsky</w:t>
      </w:r>
      <w:proofErr w:type="spellEnd"/>
      <w:r w:rsidR="0077050B" w:rsidRPr="00856669">
        <w:rPr>
          <w:rFonts w:ascii="Times New Roman" w:hAnsi="Times New Roman" w:cs="Times New Roman"/>
          <w:sz w:val="20"/>
        </w:rPr>
        <w:t xml:space="preserve"> et al</w:t>
      </w:r>
      <w:r w:rsidR="004D4F32" w:rsidRPr="00856669">
        <w:rPr>
          <w:rFonts w:ascii="Times New Roman" w:hAnsi="Times New Roman" w:cs="Times New Roman"/>
          <w:sz w:val="20"/>
        </w:rPr>
        <w:t>,</w:t>
      </w:r>
      <w:r w:rsidR="0077050B" w:rsidRPr="00856669">
        <w:rPr>
          <w:rFonts w:ascii="Times New Roman" w:hAnsi="Times New Roman" w:cs="Times New Roman"/>
          <w:sz w:val="20"/>
        </w:rPr>
        <w:t xml:space="preserve"> 2004</w:t>
      </w:r>
      <w:r w:rsidR="002B152F" w:rsidRPr="00856669">
        <w:rPr>
          <w:rFonts w:ascii="Times New Roman" w:hAnsi="Times New Roman" w:cs="Times New Roman"/>
          <w:sz w:val="20"/>
        </w:rPr>
        <w:t xml:space="preserve">). </w:t>
      </w:r>
      <w:r w:rsidR="001D6C92" w:rsidRPr="00856669">
        <w:rPr>
          <w:rFonts w:ascii="Times New Roman" w:hAnsi="Times New Roman" w:cs="Times New Roman"/>
          <w:sz w:val="20"/>
        </w:rPr>
        <w:t xml:space="preserve">In Europe and USA, </w:t>
      </w:r>
      <w:r w:rsidR="002B152F" w:rsidRPr="00856669">
        <w:rPr>
          <w:rFonts w:ascii="Times New Roman" w:hAnsi="Times New Roman" w:cs="Times New Roman"/>
          <w:i/>
          <w:sz w:val="20"/>
        </w:rPr>
        <w:t>S.</w:t>
      </w:r>
      <w:r w:rsidR="002A749E">
        <w:rPr>
          <w:rFonts w:ascii="Times New Roman" w:hAnsi="Times New Roman" w:cs="Times New Roman" w:hint="eastAsia"/>
          <w:i/>
          <w:sz w:val="20"/>
          <w:lang w:eastAsia="zh-CN"/>
        </w:rPr>
        <w:t xml:space="preserve"> </w:t>
      </w:r>
      <w:proofErr w:type="spellStart"/>
      <w:r w:rsidR="002B152F" w:rsidRPr="00856669">
        <w:rPr>
          <w:rFonts w:ascii="Times New Roman" w:hAnsi="Times New Roman" w:cs="Times New Roman"/>
          <w:i/>
          <w:sz w:val="20"/>
        </w:rPr>
        <w:t>aureus</w:t>
      </w:r>
      <w:proofErr w:type="spellEnd"/>
      <w:r w:rsidR="002B152F" w:rsidRPr="00856669">
        <w:rPr>
          <w:rFonts w:ascii="Times New Roman" w:hAnsi="Times New Roman" w:cs="Times New Roman"/>
          <w:sz w:val="20"/>
        </w:rPr>
        <w:t xml:space="preserve"> and </w:t>
      </w:r>
      <w:proofErr w:type="spellStart"/>
      <w:r w:rsidR="002B152F" w:rsidRPr="00856669">
        <w:rPr>
          <w:rFonts w:ascii="Times New Roman" w:hAnsi="Times New Roman" w:cs="Times New Roman"/>
          <w:i/>
          <w:sz w:val="20"/>
        </w:rPr>
        <w:t>E</w:t>
      </w:r>
      <w:r w:rsidR="001311C4" w:rsidRPr="00856669">
        <w:rPr>
          <w:rFonts w:ascii="Times New Roman" w:hAnsi="Times New Roman" w:cs="Times New Roman"/>
          <w:i/>
          <w:sz w:val="20"/>
        </w:rPr>
        <w:t>scherichia</w:t>
      </w:r>
      <w:r w:rsidR="002A749E">
        <w:rPr>
          <w:rFonts w:ascii="Times New Roman" w:hAnsi="Times New Roman" w:cs="Times New Roman"/>
          <w:i/>
          <w:sz w:val="20"/>
        </w:rPr>
        <w:t>.</w:t>
      </w:r>
      <w:r w:rsidR="002B152F" w:rsidRPr="00856669">
        <w:rPr>
          <w:rFonts w:ascii="Times New Roman" w:hAnsi="Times New Roman" w:cs="Times New Roman"/>
          <w:i/>
          <w:sz w:val="20"/>
        </w:rPr>
        <w:t>coli</w:t>
      </w:r>
      <w:proofErr w:type="spellEnd"/>
      <w:r w:rsidR="002B152F" w:rsidRPr="00856669">
        <w:rPr>
          <w:rFonts w:ascii="Times New Roman" w:hAnsi="Times New Roman" w:cs="Times New Roman"/>
          <w:sz w:val="20"/>
        </w:rPr>
        <w:t xml:space="preserve"> </w:t>
      </w:r>
      <w:r w:rsidR="004D4F32" w:rsidRPr="00856669">
        <w:rPr>
          <w:rFonts w:ascii="Times New Roman" w:hAnsi="Times New Roman" w:cs="Times New Roman"/>
          <w:sz w:val="20"/>
        </w:rPr>
        <w:t>were reported as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2B152F" w:rsidRPr="00856669">
        <w:rPr>
          <w:rFonts w:ascii="Times New Roman" w:hAnsi="Times New Roman" w:cs="Times New Roman"/>
          <w:sz w:val="20"/>
        </w:rPr>
        <w:t xml:space="preserve">the two most common </w:t>
      </w:r>
      <w:r w:rsidR="001D6C92" w:rsidRPr="00856669">
        <w:rPr>
          <w:rFonts w:ascii="Times New Roman" w:hAnsi="Times New Roman" w:cs="Times New Roman"/>
          <w:sz w:val="20"/>
        </w:rPr>
        <w:t>pathogens that are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2B152F" w:rsidRPr="00856669">
        <w:rPr>
          <w:rFonts w:ascii="Times New Roman" w:hAnsi="Times New Roman" w:cs="Times New Roman"/>
          <w:sz w:val="20"/>
        </w:rPr>
        <w:t>clinically significant causes of bloodstream infections</w:t>
      </w:r>
      <w:r w:rsidR="00212AEC">
        <w:rPr>
          <w:rFonts w:ascii="Times New Roman" w:hAnsi="Times New Roman" w:cs="Times New Roman"/>
          <w:sz w:val="20"/>
        </w:rPr>
        <w:t xml:space="preserve"> </w:t>
      </w:r>
      <w:r w:rsidR="002B152F" w:rsidRPr="00856669">
        <w:rPr>
          <w:rFonts w:ascii="Times New Roman" w:hAnsi="Times New Roman" w:cs="Times New Roman"/>
          <w:sz w:val="20"/>
        </w:rPr>
        <w:t>(</w:t>
      </w:r>
      <w:proofErr w:type="spellStart"/>
      <w:r w:rsidR="001D6C92" w:rsidRPr="00856669">
        <w:rPr>
          <w:rFonts w:ascii="Times New Roman" w:hAnsi="Times New Roman" w:cs="Times New Roman"/>
          <w:sz w:val="20"/>
        </w:rPr>
        <w:t>Karlowsky</w:t>
      </w:r>
      <w:proofErr w:type="spellEnd"/>
      <w:r w:rsidR="001D6C92" w:rsidRPr="00856669">
        <w:rPr>
          <w:rFonts w:ascii="Times New Roman" w:hAnsi="Times New Roman" w:cs="Times New Roman"/>
          <w:sz w:val="20"/>
        </w:rPr>
        <w:t xml:space="preserve"> et al 2004, </w:t>
      </w:r>
      <w:proofErr w:type="spellStart"/>
      <w:r w:rsidR="001D6C92" w:rsidRPr="00856669">
        <w:rPr>
          <w:rFonts w:ascii="Times New Roman" w:hAnsi="Times New Roman" w:cs="Times New Roman"/>
          <w:sz w:val="20"/>
        </w:rPr>
        <w:t>Diekema</w:t>
      </w:r>
      <w:proofErr w:type="spellEnd"/>
      <w:r w:rsidR="001D6C92" w:rsidRPr="00856669">
        <w:rPr>
          <w:rFonts w:ascii="Times New Roman" w:hAnsi="Times New Roman" w:cs="Times New Roman"/>
          <w:sz w:val="20"/>
        </w:rPr>
        <w:t xml:space="preserve"> et al 2000, </w:t>
      </w:r>
      <w:proofErr w:type="spellStart"/>
      <w:r w:rsidR="001D6C92" w:rsidRPr="00856669">
        <w:rPr>
          <w:rFonts w:ascii="Times New Roman" w:hAnsi="Times New Roman" w:cs="Times New Roman"/>
          <w:sz w:val="20"/>
        </w:rPr>
        <w:t>Fluit</w:t>
      </w:r>
      <w:proofErr w:type="spellEnd"/>
      <w:r w:rsidR="001D6C92" w:rsidRPr="00856669">
        <w:rPr>
          <w:rFonts w:ascii="Times New Roman" w:hAnsi="Times New Roman" w:cs="Times New Roman"/>
          <w:sz w:val="20"/>
        </w:rPr>
        <w:t xml:space="preserve"> et al 2000</w:t>
      </w:r>
      <w:r w:rsidR="00CD598C" w:rsidRPr="00856669">
        <w:rPr>
          <w:rFonts w:ascii="Times New Roman" w:hAnsi="Times New Roman" w:cs="Times New Roman"/>
          <w:sz w:val="20"/>
        </w:rPr>
        <w:t xml:space="preserve">), in contrast to </w:t>
      </w:r>
      <w:proofErr w:type="spellStart"/>
      <w:r w:rsidR="00CD598C" w:rsidRPr="00856669">
        <w:rPr>
          <w:rFonts w:ascii="Times New Roman" w:hAnsi="Times New Roman" w:cs="Times New Roman"/>
          <w:i/>
          <w:sz w:val="20"/>
        </w:rPr>
        <w:t>S.aureus</w:t>
      </w:r>
      <w:proofErr w:type="spellEnd"/>
      <w:r w:rsidR="002A749E">
        <w:rPr>
          <w:rFonts w:ascii="Times New Roman" w:hAnsi="Times New Roman" w:cs="Times New Roman"/>
          <w:sz w:val="20"/>
        </w:rPr>
        <w:t>,</w:t>
      </w:r>
      <w:r w:rsidR="001D6C92"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D598C" w:rsidRPr="00856669">
        <w:rPr>
          <w:rFonts w:ascii="Times New Roman" w:hAnsi="Times New Roman" w:cs="Times New Roman"/>
          <w:i/>
          <w:sz w:val="20"/>
        </w:rPr>
        <w:t>Klebsiella</w:t>
      </w:r>
      <w:proofErr w:type="spellEnd"/>
      <w:r w:rsidR="00CD598C" w:rsidRPr="0085666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CD598C" w:rsidRPr="00856669">
        <w:rPr>
          <w:rFonts w:ascii="Times New Roman" w:hAnsi="Times New Roman" w:cs="Times New Roman"/>
          <w:i/>
          <w:sz w:val="20"/>
        </w:rPr>
        <w:t>spp</w:t>
      </w:r>
      <w:proofErr w:type="spellEnd"/>
      <w:r w:rsidR="00CD598C" w:rsidRPr="00856669">
        <w:rPr>
          <w:rFonts w:ascii="Times New Roman" w:hAnsi="Times New Roman" w:cs="Times New Roman"/>
          <w:i/>
          <w:sz w:val="20"/>
        </w:rPr>
        <w:t xml:space="preserve"> </w:t>
      </w:r>
      <w:r w:rsidR="00CD598C" w:rsidRPr="00856669">
        <w:rPr>
          <w:rFonts w:ascii="Times New Roman" w:hAnsi="Times New Roman" w:cs="Times New Roman"/>
          <w:sz w:val="20"/>
        </w:rPr>
        <w:t xml:space="preserve">and </w:t>
      </w:r>
      <w:r w:rsidR="00CD598C" w:rsidRPr="00856669">
        <w:rPr>
          <w:rFonts w:ascii="Times New Roman" w:hAnsi="Times New Roman" w:cs="Times New Roman"/>
          <w:i/>
          <w:sz w:val="20"/>
        </w:rPr>
        <w:t xml:space="preserve">Salmonella </w:t>
      </w:r>
      <w:proofErr w:type="spellStart"/>
      <w:r w:rsidR="00CD598C" w:rsidRPr="00856669">
        <w:rPr>
          <w:rFonts w:ascii="Times New Roman" w:hAnsi="Times New Roman" w:cs="Times New Roman"/>
          <w:i/>
          <w:sz w:val="20"/>
        </w:rPr>
        <w:t>spp</w:t>
      </w:r>
      <w:proofErr w:type="spellEnd"/>
      <w:r w:rsidR="00CD598C" w:rsidRPr="00856669">
        <w:rPr>
          <w:rFonts w:ascii="Times New Roman" w:hAnsi="Times New Roman" w:cs="Times New Roman"/>
          <w:sz w:val="20"/>
        </w:rPr>
        <w:t xml:space="preserve"> in sub-Saharan Africa(</w:t>
      </w:r>
      <w:r w:rsidR="001311C4" w:rsidRPr="00856669">
        <w:rPr>
          <w:rFonts w:ascii="Times New Roman" w:hAnsi="Times New Roman" w:cs="Times New Roman"/>
          <w:sz w:val="20"/>
        </w:rPr>
        <w:t xml:space="preserve">, Berkowitz 1984, </w:t>
      </w:r>
      <w:r w:rsidR="001D6C92" w:rsidRPr="00856669">
        <w:rPr>
          <w:rFonts w:ascii="Times New Roman" w:hAnsi="Times New Roman" w:cs="Times New Roman"/>
          <w:sz w:val="20"/>
        </w:rPr>
        <w:t>Sykes</w:t>
      </w:r>
      <w:r w:rsidR="00AE6A0F" w:rsidRPr="00856669">
        <w:rPr>
          <w:rFonts w:ascii="Times New Roman" w:hAnsi="Times New Roman" w:cs="Times New Roman"/>
          <w:sz w:val="20"/>
        </w:rPr>
        <w:t>,</w:t>
      </w:r>
      <w:r w:rsidR="001D6C92" w:rsidRPr="00856669">
        <w:rPr>
          <w:rFonts w:ascii="Times New Roman" w:hAnsi="Times New Roman" w:cs="Times New Roman"/>
          <w:sz w:val="20"/>
        </w:rPr>
        <w:t xml:space="preserve"> 1987, </w:t>
      </w:r>
      <w:proofErr w:type="spellStart"/>
      <w:r w:rsidR="001D6C92" w:rsidRPr="00856669">
        <w:rPr>
          <w:rFonts w:ascii="Times New Roman" w:hAnsi="Times New Roman" w:cs="Times New Roman"/>
          <w:sz w:val="20"/>
        </w:rPr>
        <w:t>Molyneux</w:t>
      </w:r>
      <w:proofErr w:type="spellEnd"/>
      <w:r w:rsidR="00AE6A0F" w:rsidRPr="00856669">
        <w:rPr>
          <w:rFonts w:ascii="Times New Roman" w:hAnsi="Times New Roman" w:cs="Times New Roman"/>
          <w:sz w:val="20"/>
        </w:rPr>
        <w:t>,</w:t>
      </w:r>
      <w:r w:rsidR="001D6C92" w:rsidRPr="00856669">
        <w:rPr>
          <w:rFonts w:ascii="Times New Roman" w:hAnsi="Times New Roman" w:cs="Times New Roman"/>
          <w:sz w:val="20"/>
        </w:rPr>
        <w:t xml:space="preserve"> 2004)</w:t>
      </w:r>
      <w:r w:rsidR="00542ED2" w:rsidRPr="00856669">
        <w:rPr>
          <w:rFonts w:ascii="Times New Roman" w:hAnsi="Times New Roman" w:cs="Times New Roman"/>
          <w:sz w:val="20"/>
        </w:rPr>
        <w:t>.</w:t>
      </w:r>
    </w:p>
    <w:p w:rsidR="00CD598C" w:rsidRDefault="00DA273D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eastAsia="zh-CN"/>
        </w:rPr>
      </w:pPr>
      <w:r w:rsidRPr="00856669">
        <w:rPr>
          <w:rFonts w:ascii="Times New Roman" w:hAnsi="Times New Roman" w:cs="Times New Roman"/>
          <w:sz w:val="20"/>
        </w:rPr>
        <w:t>Clinical diagnosis</w:t>
      </w:r>
      <w:r w:rsidR="00CD598C" w:rsidRPr="00856669">
        <w:rPr>
          <w:rFonts w:ascii="Times New Roman" w:hAnsi="Times New Roman" w:cs="Times New Roman"/>
          <w:sz w:val="20"/>
        </w:rPr>
        <w:t xml:space="preserve"> of childhood septicemia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D598C" w:rsidRPr="00856669">
        <w:rPr>
          <w:rFonts w:ascii="Times New Roman" w:hAnsi="Times New Roman" w:cs="Times New Roman"/>
          <w:sz w:val="20"/>
        </w:rPr>
        <w:t>depends on the blood culture positivity,</w:t>
      </w:r>
      <w:r w:rsidR="008F08C5" w:rsidRPr="00856669">
        <w:rPr>
          <w:rFonts w:ascii="Times New Roman" w:hAnsi="Times New Roman" w:cs="Times New Roman"/>
          <w:sz w:val="20"/>
        </w:rPr>
        <w:t xml:space="preserve"> but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8F08C5" w:rsidRPr="00856669">
        <w:rPr>
          <w:rFonts w:ascii="Times New Roman" w:hAnsi="Times New Roman" w:cs="Times New Roman"/>
          <w:sz w:val="20"/>
        </w:rPr>
        <w:t>in most cases</w:t>
      </w:r>
      <w:r w:rsidR="00CD598C" w:rsidRPr="00856669">
        <w:rPr>
          <w:rFonts w:ascii="Times New Roman" w:hAnsi="Times New Roman" w:cs="Times New Roman"/>
          <w:sz w:val="20"/>
        </w:rPr>
        <w:t xml:space="preserve"> only 50% of all positive blood culture represent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D598C" w:rsidRPr="00856669">
        <w:rPr>
          <w:rFonts w:ascii="Times New Roman" w:hAnsi="Times New Roman" w:cs="Times New Roman"/>
          <w:sz w:val="20"/>
        </w:rPr>
        <w:t xml:space="preserve">true blood stream </w:t>
      </w:r>
      <w:proofErr w:type="gramStart"/>
      <w:r w:rsidR="00CD598C" w:rsidRPr="00856669">
        <w:rPr>
          <w:rFonts w:ascii="Times New Roman" w:hAnsi="Times New Roman" w:cs="Times New Roman"/>
          <w:sz w:val="20"/>
        </w:rPr>
        <w:t>infection(</w:t>
      </w:r>
      <w:proofErr w:type="spellStart"/>
      <w:proofErr w:type="gramEnd"/>
      <w:r w:rsidR="00542ED2" w:rsidRPr="00856669">
        <w:rPr>
          <w:rFonts w:ascii="Times New Roman" w:hAnsi="Times New Roman" w:cs="Times New Roman"/>
          <w:sz w:val="20"/>
        </w:rPr>
        <w:t>Diekema</w:t>
      </w:r>
      <w:proofErr w:type="spellEnd"/>
      <w:r w:rsidR="00542ED2" w:rsidRPr="00856669">
        <w:rPr>
          <w:rFonts w:ascii="Times New Roman" w:hAnsi="Times New Roman" w:cs="Times New Roman"/>
          <w:sz w:val="20"/>
        </w:rPr>
        <w:t xml:space="preserve"> et al</w:t>
      </w:r>
      <w:r w:rsidR="00AE6A0F" w:rsidRPr="00856669">
        <w:rPr>
          <w:rFonts w:ascii="Times New Roman" w:hAnsi="Times New Roman" w:cs="Times New Roman"/>
          <w:sz w:val="20"/>
        </w:rPr>
        <w:t>,</w:t>
      </w:r>
      <w:r w:rsidR="00542ED2" w:rsidRPr="00856669">
        <w:rPr>
          <w:rFonts w:ascii="Times New Roman" w:hAnsi="Times New Roman" w:cs="Times New Roman"/>
          <w:sz w:val="20"/>
        </w:rPr>
        <w:t xml:space="preserve"> 2000</w:t>
      </w:r>
      <w:r w:rsidR="00CD598C" w:rsidRPr="00856669">
        <w:rPr>
          <w:rFonts w:ascii="Times New Roman" w:hAnsi="Times New Roman" w:cs="Times New Roman"/>
          <w:sz w:val="20"/>
        </w:rPr>
        <w:t>).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542ED2" w:rsidRPr="00856669">
        <w:rPr>
          <w:rFonts w:ascii="Times New Roman" w:hAnsi="Times New Roman" w:cs="Times New Roman"/>
          <w:sz w:val="20"/>
        </w:rPr>
        <w:t>To achieve e</w:t>
      </w:r>
      <w:r w:rsidR="00CD598C" w:rsidRPr="00856669">
        <w:rPr>
          <w:rFonts w:ascii="Times New Roman" w:hAnsi="Times New Roman" w:cs="Times New Roman"/>
          <w:sz w:val="20"/>
        </w:rPr>
        <w:t xml:space="preserve">ffective treatment and management of childhood </w:t>
      </w:r>
      <w:r w:rsidR="00FD4333" w:rsidRPr="00856669">
        <w:rPr>
          <w:rFonts w:ascii="Times New Roman" w:hAnsi="Times New Roman" w:cs="Times New Roman"/>
          <w:sz w:val="20"/>
        </w:rPr>
        <w:t>septicemia through</w:t>
      </w:r>
      <w:r w:rsidR="008F08C5" w:rsidRPr="00856669">
        <w:rPr>
          <w:rFonts w:ascii="Times New Roman" w:hAnsi="Times New Roman" w:cs="Times New Roman"/>
          <w:sz w:val="20"/>
        </w:rPr>
        <w:t xml:space="preserve"> prescription/</w:t>
      </w:r>
      <w:r w:rsidR="00FD4333" w:rsidRPr="00856669">
        <w:rPr>
          <w:rFonts w:ascii="Times New Roman" w:hAnsi="Times New Roman" w:cs="Times New Roman"/>
          <w:sz w:val="20"/>
        </w:rPr>
        <w:t>administration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D598C" w:rsidRPr="00856669">
        <w:rPr>
          <w:rFonts w:ascii="Times New Roman" w:hAnsi="Times New Roman" w:cs="Times New Roman"/>
          <w:sz w:val="20"/>
        </w:rPr>
        <w:t>appropriate antimicrobial agents,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F05A8" w:rsidRPr="00856669">
        <w:rPr>
          <w:rFonts w:ascii="Times New Roman" w:hAnsi="Times New Roman" w:cs="Times New Roman"/>
          <w:sz w:val="20"/>
        </w:rPr>
        <w:t>adequate knowledge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D598C" w:rsidRPr="00856669">
        <w:rPr>
          <w:rFonts w:ascii="Times New Roman" w:hAnsi="Times New Roman" w:cs="Times New Roman"/>
          <w:sz w:val="20"/>
        </w:rPr>
        <w:t>the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D598C" w:rsidRPr="00856669">
        <w:rPr>
          <w:rFonts w:ascii="Times New Roman" w:hAnsi="Times New Roman" w:cs="Times New Roman"/>
          <w:sz w:val="20"/>
        </w:rPr>
        <w:t>bacterial pathogens and their ant</w:t>
      </w:r>
      <w:r w:rsidR="00A6134D" w:rsidRPr="00856669">
        <w:rPr>
          <w:rFonts w:ascii="Times New Roman" w:hAnsi="Times New Roman" w:cs="Times New Roman"/>
          <w:sz w:val="20"/>
        </w:rPr>
        <w:t>i</w:t>
      </w:r>
      <w:r w:rsidR="00CD598C" w:rsidRPr="00856669">
        <w:rPr>
          <w:rFonts w:ascii="Times New Roman" w:hAnsi="Times New Roman" w:cs="Times New Roman"/>
          <w:sz w:val="20"/>
        </w:rPr>
        <w:t xml:space="preserve">microbial </w:t>
      </w:r>
      <w:r w:rsidR="00CD598C" w:rsidRPr="00856669">
        <w:rPr>
          <w:rFonts w:ascii="Times New Roman" w:hAnsi="Times New Roman" w:cs="Times New Roman"/>
          <w:sz w:val="20"/>
        </w:rPr>
        <w:lastRenderedPageBreak/>
        <w:t>susceptibility pattern</w:t>
      </w:r>
      <w:r w:rsidR="00AE6A0F" w:rsidRPr="00856669">
        <w:rPr>
          <w:rFonts w:ascii="Times New Roman" w:hAnsi="Times New Roman" w:cs="Times New Roman"/>
          <w:sz w:val="20"/>
        </w:rPr>
        <w:t xml:space="preserve"> recovered from blood culture in the hospital</w:t>
      </w:r>
      <w:r w:rsidR="00EC66B8" w:rsidRPr="00856669">
        <w:rPr>
          <w:rFonts w:ascii="Times New Roman" w:hAnsi="Times New Roman" w:cs="Times New Roman"/>
          <w:sz w:val="20"/>
        </w:rPr>
        <w:t xml:space="preserve"> is important</w:t>
      </w:r>
      <w:r w:rsidR="002A749E">
        <w:rPr>
          <w:rFonts w:ascii="Times New Roman" w:hAnsi="Times New Roman" w:cs="Times New Roman"/>
          <w:sz w:val="20"/>
        </w:rPr>
        <w:t>.</w:t>
      </w:r>
      <w:r w:rsidR="00AC1722" w:rsidRPr="00856669">
        <w:rPr>
          <w:rFonts w:ascii="Times New Roman" w:hAnsi="Times New Roman" w:cs="Times New Roman"/>
          <w:sz w:val="20"/>
        </w:rPr>
        <w:t xml:space="preserve"> </w:t>
      </w:r>
      <w:r w:rsidR="00EF05A8" w:rsidRPr="00856669">
        <w:rPr>
          <w:rFonts w:ascii="Times New Roman" w:hAnsi="Times New Roman" w:cs="Times New Roman"/>
          <w:sz w:val="20"/>
        </w:rPr>
        <w:t xml:space="preserve">Based on this knowledge, </w:t>
      </w:r>
      <w:r w:rsidR="00AE6A0F" w:rsidRPr="00856669">
        <w:rPr>
          <w:rFonts w:ascii="Times New Roman" w:hAnsi="Times New Roman" w:cs="Times New Roman"/>
          <w:sz w:val="20"/>
        </w:rPr>
        <w:t>we decided to undertake this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AC1722" w:rsidRPr="00856669">
        <w:rPr>
          <w:rFonts w:ascii="Times New Roman" w:hAnsi="Times New Roman" w:cs="Times New Roman"/>
          <w:sz w:val="20"/>
        </w:rPr>
        <w:t>retrospective</w:t>
      </w:r>
      <w:r w:rsidR="00946D59" w:rsidRPr="00856669">
        <w:rPr>
          <w:rFonts w:ascii="Times New Roman" w:hAnsi="Times New Roman" w:cs="Times New Roman"/>
          <w:sz w:val="20"/>
        </w:rPr>
        <w:t xml:space="preserve"> study </w:t>
      </w:r>
      <w:r w:rsidRPr="00856669">
        <w:rPr>
          <w:rFonts w:ascii="Times New Roman" w:hAnsi="Times New Roman" w:cs="Times New Roman"/>
          <w:sz w:val="20"/>
        </w:rPr>
        <w:t>to determine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946D59" w:rsidRPr="00856669">
        <w:rPr>
          <w:rFonts w:ascii="Times New Roman" w:hAnsi="Times New Roman" w:cs="Times New Roman"/>
          <w:sz w:val="20"/>
        </w:rPr>
        <w:t>the bacterial pathogens isolated</w:t>
      </w:r>
      <w:r w:rsidR="00EF05A8" w:rsidRPr="00856669">
        <w:rPr>
          <w:rFonts w:ascii="Times New Roman" w:hAnsi="Times New Roman" w:cs="Times New Roman"/>
          <w:sz w:val="20"/>
        </w:rPr>
        <w:t xml:space="preserve"> and their antimicrobial susceptibility pattern from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F05A8" w:rsidRPr="00856669">
        <w:rPr>
          <w:rFonts w:ascii="Times New Roman" w:hAnsi="Times New Roman" w:cs="Times New Roman"/>
          <w:sz w:val="20"/>
        </w:rPr>
        <w:t>in suspected cases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F05A8" w:rsidRPr="00856669">
        <w:rPr>
          <w:rFonts w:ascii="Times New Roman" w:hAnsi="Times New Roman" w:cs="Times New Roman"/>
          <w:sz w:val="20"/>
        </w:rPr>
        <w:t>of childhood septicemia presented in our hospital.</w:t>
      </w:r>
    </w:p>
    <w:p w:rsidR="00856669" w:rsidRPr="00856669" w:rsidRDefault="00856669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eastAsia="zh-CN"/>
        </w:rPr>
      </w:pPr>
    </w:p>
    <w:p w:rsidR="00DA273D" w:rsidRPr="00856669" w:rsidRDefault="00F4736D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gramStart"/>
      <w:r w:rsidRPr="00856669">
        <w:rPr>
          <w:rFonts w:ascii="Times New Roman" w:hAnsi="Times New Roman" w:cs="Times New Roman"/>
          <w:b/>
          <w:sz w:val="20"/>
        </w:rPr>
        <w:t>2.</w:t>
      </w:r>
      <w:r w:rsidR="00DA273D" w:rsidRPr="00856669">
        <w:rPr>
          <w:rFonts w:ascii="Times New Roman" w:hAnsi="Times New Roman" w:cs="Times New Roman"/>
          <w:b/>
          <w:sz w:val="20"/>
        </w:rPr>
        <w:t>Materials</w:t>
      </w:r>
      <w:proofErr w:type="gramEnd"/>
      <w:r w:rsidR="00DA273D" w:rsidRPr="00856669">
        <w:rPr>
          <w:rFonts w:ascii="Times New Roman" w:hAnsi="Times New Roman" w:cs="Times New Roman"/>
          <w:b/>
          <w:sz w:val="20"/>
        </w:rPr>
        <w:t xml:space="preserve"> and Methods</w:t>
      </w:r>
    </w:p>
    <w:p w:rsidR="00EA6D9E" w:rsidRPr="00856669" w:rsidRDefault="00DA273D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 xml:space="preserve">The study was conducted in the department of Medical Microbiology, University of Maiduguri Teaching Hospital, </w:t>
      </w:r>
      <w:proofErr w:type="gramStart"/>
      <w:r w:rsidRPr="00856669">
        <w:rPr>
          <w:rFonts w:ascii="Times New Roman" w:hAnsi="Times New Roman" w:cs="Times New Roman"/>
          <w:sz w:val="20"/>
        </w:rPr>
        <w:t>Maiduguri</w:t>
      </w:r>
      <w:proofErr w:type="gramEnd"/>
      <w:r w:rsidRPr="00856669">
        <w:rPr>
          <w:rFonts w:ascii="Times New Roman" w:hAnsi="Times New Roman" w:cs="Times New Roman"/>
          <w:sz w:val="20"/>
        </w:rPr>
        <w:t xml:space="preserve"> between January 2008-December 2009. Bacteriological data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blood culture analysis from patients </w:t>
      </w:r>
      <w:r w:rsidR="009936D3" w:rsidRPr="00856669">
        <w:rPr>
          <w:rFonts w:ascii="Times New Roman" w:hAnsi="Times New Roman" w:cs="Times New Roman"/>
          <w:sz w:val="20"/>
        </w:rPr>
        <w:t>aged less than 12 years old presented at the hospital with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42303D" w:rsidRPr="00856669">
        <w:rPr>
          <w:rFonts w:ascii="Times New Roman" w:hAnsi="Times New Roman" w:cs="Times New Roman"/>
          <w:sz w:val="20"/>
        </w:rPr>
        <w:t>suspected cases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of childhood septicemia. Demographic variables extracted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6C3EDA" w:rsidRPr="00856669">
        <w:rPr>
          <w:rFonts w:ascii="Times New Roman" w:hAnsi="Times New Roman" w:cs="Times New Roman"/>
          <w:sz w:val="20"/>
        </w:rPr>
        <w:t xml:space="preserve">from the laboratory records </w:t>
      </w:r>
      <w:r w:rsidRPr="00856669">
        <w:rPr>
          <w:rFonts w:ascii="Times New Roman" w:hAnsi="Times New Roman" w:cs="Times New Roman"/>
          <w:sz w:val="20"/>
        </w:rPr>
        <w:t>and entered into the study database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includes, age, sex, bacterial pathogens isolated and antimicrobial susceptibility pattern.</w:t>
      </w:r>
    </w:p>
    <w:p w:rsidR="00C86AC8" w:rsidRPr="00856669" w:rsidRDefault="00CD5D5D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>Five milliliter of venous blood was aseptically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drawn and injected into two blood culture bottles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(Robertson cooked meat medium). In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210CE3" w:rsidRPr="00856669">
        <w:rPr>
          <w:rFonts w:ascii="Times New Roman" w:hAnsi="Times New Roman" w:cs="Times New Roman"/>
          <w:sz w:val="20"/>
        </w:rPr>
        <w:t xml:space="preserve">the case of </w:t>
      </w:r>
      <w:r w:rsidRPr="00856669">
        <w:rPr>
          <w:rFonts w:ascii="Times New Roman" w:hAnsi="Times New Roman" w:cs="Times New Roman"/>
          <w:sz w:val="20"/>
        </w:rPr>
        <w:t xml:space="preserve">neonates, approximately 2-3ml was collected due to the inherent difficulty in </w:t>
      </w:r>
      <w:r w:rsidR="00210CE3" w:rsidRPr="00856669">
        <w:rPr>
          <w:rFonts w:ascii="Times New Roman" w:hAnsi="Times New Roman" w:cs="Times New Roman"/>
          <w:sz w:val="20"/>
        </w:rPr>
        <w:t xml:space="preserve">their </w:t>
      </w:r>
      <w:r w:rsidRPr="00856669">
        <w:rPr>
          <w:rFonts w:ascii="Times New Roman" w:hAnsi="Times New Roman" w:cs="Times New Roman"/>
          <w:sz w:val="20"/>
        </w:rPr>
        <w:t>blood collection. The blood culture bottles were incubated at 37</w:t>
      </w:r>
      <w:r w:rsidRPr="00856669">
        <w:rPr>
          <w:rFonts w:ascii="Times New Roman" w:hAnsi="Times New Roman" w:cs="Times New Roman"/>
          <w:sz w:val="20"/>
          <w:vertAlign w:val="superscript"/>
        </w:rPr>
        <w:t>0</w:t>
      </w:r>
      <w:r w:rsidRPr="00856669">
        <w:rPr>
          <w:rFonts w:ascii="Times New Roman" w:hAnsi="Times New Roman" w:cs="Times New Roman"/>
          <w:sz w:val="20"/>
        </w:rPr>
        <w:t>C for 24 hours.</w:t>
      </w:r>
      <w:r w:rsidR="002538FE" w:rsidRPr="00856669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The bottles were checked regularly for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signs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of turbidity</w:t>
      </w:r>
      <w:r w:rsidR="00210CE3" w:rsidRPr="00856669">
        <w:rPr>
          <w:rFonts w:ascii="Times New Roman" w:hAnsi="Times New Roman" w:cs="Times New Roman"/>
          <w:sz w:val="20"/>
        </w:rPr>
        <w:t>,</w:t>
      </w:r>
      <w:r w:rsidRPr="00856669">
        <w:rPr>
          <w:rFonts w:ascii="Times New Roman" w:hAnsi="Times New Roman" w:cs="Times New Roman"/>
          <w:sz w:val="20"/>
        </w:rPr>
        <w:t xml:space="preserve"> an indication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bacterial growth, and </w:t>
      </w:r>
      <w:r w:rsidR="00210CE3" w:rsidRPr="00856669">
        <w:rPr>
          <w:rFonts w:ascii="Times New Roman" w:hAnsi="Times New Roman" w:cs="Times New Roman"/>
          <w:sz w:val="20"/>
        </w:rPr>
        <w:t>sub cultured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on blood, </w:t>
      </w:r>
      <w:r w:rsidR="00481B29" w:rsidRPr="00856669">
        <w:rPr>
          <w:rFonts w:ascii="Times New Roman" w:hAnsi="Times New Roman" w:cs="Times New Roman"/>
          <w:sz w:val="20"/>
        </w:rPr>
        <w:t>chocolate</w:t>
      </w:r>
      <w:r w:rsidRPr="00856669">
        <w:rPr>
          <w:rFonts w:ascii="Times New Roman" w:hAnsi="Times New Roman" w:cs="Times New Roman"/>
          <w:sz w:val="20"/>
        </w:rPr>
        <w:t xml:space="preserve"> and </w:t>
      </w:r>
      <w:proofErr w:type="spellStart"/>
      <w:r w:rsidRPr="00856669">
        <w:rPr>
          <w:rFonts w:ascii="Times New Roman" w:hAnsi="Times New Roman" w:cs="Times New Roman"/>
          <w:sz w:val="20"/>
        </w:rPr>
        <w:t>MacConkey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agar plates incubated aerobically and </w:t>
      </w:r>
      <w:proofErr w:type="spellStart"/>
      <w:r w:rsidRPr="00856669">
        <w:rPr>
          <w:rFonts w:ascii="Times New Roman" w:hAnsi="Times New Roman" w:cs="Times New Roman"/>
          <w:sz w:val="20"/>
        </w:rPr>
        <w:t>anaerobically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at 37</w:t>
      </w:r>
      <w:r w:rsidRPr="00856669">
        <w:rPr>
          <w:rFonts w:ascii="Times New Roman" w:hAnsi="Times New Roman" w:cs="Times New Roman"/>
          <w:sz w:val="20"/>
          <w:vertAlign w:val="superscript"/>
        </w:rPr>
        <w:t>0</w:t>
      </w:r>
      <w:r w:rsidRPr="00856669">
        <w:rPr>
          <w:rFonts w:ascii="Times New Roman" w:hAnsi="Times New Roman" w:cs="Times New Roman"/>
          <w:sz w:val="20"/>
        </w:rPr>
        <w:t>C for 24 hours. Suspected bacterial colonies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were isolated and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identified by</w:t>
      </w:r>
      <w:r w:rsidR="002A6C61" w:rsidRPr="00856669">
        <w:rPr>
          <w:rFonts w:ascii="Times New Roman" w:hAnsi="Times New Roman" w:cs="Times New Roman"/>
          <w:sz w:val="20"/>
        </w:rPr>
        <w:t xml:space="preserve"> standard bacteriological </w:t>
      </w:r>
      <w:proofErr w:type="gramStart"/>
      <w:r w:rsidR="002A6C61" w:rsidRPr="00856669">
        <w:rPr>
          <w:rFonts w:ascii="Times New Roman" w:hAnsi="Times New Roman" w:cs="Times New Roman"/>
          <w:sz w:val="20"/>
        </w:rPr>
        <w:t>techniques(</w:t>
      </w:r>
      <w:proofErr w:type="gramEnd"/>
      <w:r w:rsidR="00F87B7F" w:rsidRPr="00856669">
        <w:rPr>
          <w:rFonts w:ascii="Times New Roman" w:hAnsi="Times New Roman" w:cs="Times New Roman"/>
          <w:sz w:val="20"/>
        </w:rPr>
        <w:t xml:space="preserve">Barrow and </w:t>
      </w:r>
      <w:proofErr w:type="spellStart"/>
      <w:r w:rsidR="00F87B7F" w:rsidRPr="00856669">
        <w:rPr>
          <w:rFonts w:ascii="Times New Roman" w:hAnsi="Times New Roman" w:cs="Times New Roman"/>
          <w:sz w:val="20"/>
        </w:rPr>
        <w:t>Fetthan</w:t>
      </w:r>
      <w:proofErr w:type="spellEnd"/>
      <w:r w:rsidR="00F87B7F" w:rsidRPr="00856669">
        <w:rPr>
          <w:rFonts w:ascii="Times New Roman" w:hAnsi="Times New Roman" w:cs="Times New Roman"/>
          <w:sz w:val="20"/>
        </w:rPr>
        <w:t xml:space="preserve"> 1993</w:t>
      </w:r>
      <w:r w:rsidR="002A6C61" w:rsidRPr="00856669">
        <w:rPr>
          <w:rFonts w:ascii="Times New Roman" w:hAnsi="Times New Roman" w:cs="Times New Roman"/>
          <w:sz w:val="20"/>
        </w:rPr>
        <w:t xml:space="preserve">).Blood culture bottles with no evidence of bacterial growth after 7 days of incubation and </w:t>
      </w:r>
      <w:proofErr w:type="spellStart"/>
      <w:r w:rsidR="002A6C61" w:rsidRPr="00856669">
        <w:rPr>
          <w:rFonts w:ascii="Times New Roman" w:hAnsi="Times New Roman" w:cs="Times New Roman"/>
          <w:sz w:val="20"/>
        </w:rPr>
        <w:t>subculturing</w:t>
      </w:r>
      <w:proofErr w:type="spellEnd"/>
      <w:r w:rsidR="002A6C61" w:rsidRPr="00856669">
        <w:rPr>
          <w:rFonts w:ascii="Times New Roman" w:hAnsi="Times New Roman" w:cs="Times New Roman"/>
          <w:sz w:val="20"/>
        </w:rPr>
        <w:t xml:space="preserve"> is regarded as negative.</w:t>
      </w:r>
    </w:p>
    <w:p w:rsidR="0019779C" w:rsidRPr="00856669" w:rsidRDefault="00C86AC8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>Antimicrobial susceptibility testing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was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determined by disc diffusion method using Muel</w:t>
      </w:r>
      <w:r w:rsidR="00E82751" w:rsidRPr="00856669">
        <w:rPr>
          <w:rFonts w:ascii="Times New Roman" w:hAnsi="Times New Roman" w:cs="Times New Roman"/>
          <w:sz w:val="20"/>
        </w:rPr>
        <w:t>ler-Hinton agar(Bauer et al, 1966</w:t>
      </w:r>
      <w:r w:rsidRPr="00856669">
        <w:rPr>
          <w:rFonts w:ascii="Times New Roman" w:hAnsi="Times New Roman" w:cs="Times New Roman"/>
          <w:sz w:val="20"/>
        </w:rPr>
        <w:t xml:space="preserve">).The following antimicrobial discs were tested against the bacterial isolates, </w:t>
      </w:r>
      <w:proofErr w:type="spellStart"/>
      <w:r w:rsidRPr="00856669">
        <w:rPr>
          <w:rFonts w:ascii="Times New Roman" w:hAnsi="Times New Roman" w:cs="Times New Roman"/>
          <w:sz w:val="20"/>
        </w:rPr>
        <w:t>ampicillin-cloxacillin</w:t>
      </w:r>
      <w:proofErr w:type="spellEnd"/>
      <w:r w:rsidRPr="00856669">
        <w:rPr>
          <w:rFonts w:ascii="Times New Roman" w:hAnsi="Times New Roman" w:cs="Times New Roman"/>
          <w:sz w:val="20"/>
        </w:rPr>
        <w:t>(APX), Co-</w:t>
      </w:r>
      <w:proofErr w:type="spellStart"/>
      <w:r w:rsidRPr="00856669">
        <w:rPr>
          <w:rFonts w:ascii="Times New Roman" w:hAnsi="Times New Roman" w:cs="Times New Roman"/>
          <w:sz w:val="20"/>
        </w:rPr>
        <w:t>trimoxazole</w:t>
      </w:r>
      <w:proofErr w:type="spellEnd"/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(SXT), </w:t>
      </w:r>
      <w:proofErr w:type="spellStart"/>
      <w:r w:rsidRPr="00856669">
        <w:rPr>
          <w:rFonts w:ascii="Times New Roman" w:hAnsi="Times New Roman" w:cs="Times New Roman"/>
          <w:sz w:val="20"/>
        </w:rPr>
        <w:t>augmentine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(AU), erythromycin(E), </w:t>
      </w:r>
      <w:proofErr w:type="spellStart"/>
      <w:r w:rsidRPr="00856669">
        <w:rPr>
          <w:rFonts w:ascii="Times New Roman" w:hAnsi="Times New Roman" w:cs="Times New Roman"/>
          <w:sz w:val="20"/>
        </w:rPr>
        <w:t>gentamicin</w:t>
      </w:r>
      <w:proofErr w:type="spellEnd"/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(CN), </w:t>
      </w:r>
      <w:proofErr w:type="spellStart"/>
      <w:r w:rsidRPr="00856669">
        <w:rPr>
          <w:rFonts w:ascii="Times New Roman" w:hAnsi="Times New Roman" w:cs="Times New Roman"/>
          <w:sz w:val="20"/>
        </w:rPr>
        <w:t>cefuroxime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(CXM), </w:t>
      </w:r>
      <w:proofErr w:type="spellStart"/>
      <w:r w:rsidRPr="00856669">
        <w:rPr>
          <w:rFonts w:ascii="Times New Roman" w:hAnsi="Times New Roman" w:cs="Times New Roman"/>
          <w:sz w:val="20"/>
        </w:rPr>
        <w:t>Ceftazidime</w:t>
      </w:r>
      <w:proofErr w:type="spellEnd"/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(CAZ), </w:t>
      </w:r>
      <w:proofErr w:type="spellStart"/>
      <w:r w:rsidRPr="00856669">
        <w:rPr>
          <w:rFonts w:ascii="Times New Roman" w:hAnsi="Times New Roman" w:cs="Times New Roman"/>
          <w:sz w:val="20"/>
        </w:rPr>
        <w:t>chloramiphenicol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(CH), ciprofloxacin(CIP) and </w:t>
      </w:r>
      <w:proofErr w:type="spellStart"/>
      <w:r w:rsidRPr="00856669">
        <w:rPr>
          <w:rFonts w:ascii="Times New Roman" w:hAnsi="Times New Roman" w:cs="Times New Roman"/>
          <w:sz w:val="20"/>
        </w:rPr>
        <w:t>ofloxacin</w:t>
      </w:r>
      <w:proofErr w:type="spellEnd"/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(OFX).</w:t>
      </w:r>
      <w:r w:rsidR="0088327A" w:rsidRPr="00856669">
        <w:rPr>
          <w:rFonts w:ascii="Times New Roman" w:hAnsi="Times New Roman" w:cs="Times New Roman"/>
          <w:sz w:val="20"/>
        </w:rPr>
        <w:t xml:space="preserve"> The zone of inhibition diameter was </w:t>
      </w:r>
      <w:r w:rsidR="00FB1EE4" w:rsidRPr="00856669">
        <w:rPr>
          <w:rFonts w:ascii="Times New Roman" w:hAnsi="Times New Roman" w:cs="Times New Roman"/>
          <w:sz w:val="20"/>
        </w:rPr>
        <w:t xml:space="preserve">measured using a calibrated ruler to classify the bacterial isolates into </w:t>
      </w:r>
      <w:proofErr w:type="gramStart"/>
      <w:r w:rsidR="00FB1EE4" w:rsidRPr="00856669">
        <w:rPr>
          <w:rFonts w:ascii="Times New Roman" w:hAnsi="Times New Roman" w:cs="Times New Roman"/>
          <w:sz w:val="20"/>
        </w:rPr>
        <w:t>either sensitive</w:t>
      </w:r>
      <w:proofErr w:type="gramEnd"/>
      <w:r w:rsidR="00FB1EE4" w:rsidRPr="00856669">
        <w:rPr>
          <w:rFonts w:ascii="Times New Roman" w:hAnsi="Times New Roman" w:cs="Times New Roman"/>
          <w:sz w:val="20"/>
        </w:rPr>
        <w:t>, intermediate or resistant.</w:t>
      </w:r>
    </w:p>
    <w:p w:rsidR="003953F6" w:rsidRPr="00856669" w:rsidRDefault="004543CC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b/>
          <w:sz w:val="20"/>
        </w:rPr>
        <w:t xml:space="preserve">Data analysis; </w:t>
      </w:r>
      <w:r w:rsidR="00E12964" w:rsidRPr="00856669">
        <w:rPr>
          <w:rFonts w:ascii="Times New Roman" w:hAnsi="Times New Roman" w:cs="Times New Roman"/>
          <w:sz w:val="20"/>
        </w:rPr>
        <w:t>The demographic variables of positive blood culture and isolated bacterial pathogens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12964" w:rsidRPr="00856669">
        <w:rPr>
          <w:rFonts w:ascii="Times New Roman" w:hAnsi="Times New Roman" w:cs="Times New Roman"/>
          <w:sz w:val="20"/>
        </w:rPr>
        <w:t xml:space="preserve">were collated and </w:t>
      </w:r>
      <w:proofErr w:type="spellStart"/>
      <w:r w:rsidR="00E12964" w:rsidRPr="00856669">
        <w:rPr>
          <w:rFonts w:ascii="Times New Roman" w:hAnsi="Times New Roman" w:cs="Times New Roman"/>
          <w:sz w:val="20"/>
        </w:rPr>
        <w:t>analysed</w:t>
      </w:r>
      <w:proofErr w:type="spellEnd"/>
      <w:r w:rsidR="00E12964" w:rsidRPr="00856669">
        <w:rPr>
          <w:rFonts w:ascii="Times New Roman" w:hAnsi="Times New Roman" w:cs="Times New Roman"/>
          <w:sz w:val="20"/>
        </w:rPr>
        <w:t xml:space="preserve"> using SPSS version 16.0. The values were expressed in means and percentages</w:t>
      </w:r>
      <w:r w:rsidR="00901079" w:rsidRPr="00856669">
        <w:rPr>
          <w:rFonts w:ascii="Times New Roman" w:hAnsi="Times New Roman" w:cs="Times New Roman"/>
          <w:sz w:val="20"/>
        </w:rPr>
        <w:t>.</w:t>
      </w:r>
      <w:r w:rsidR="00901079" w:rsidRPr="00856669">
        <w:rPr>
          <w:rFonts w:ascii="Times New Roman" w:hAnsi="Times New Roman" w:cs="Times New Roman"/>
          <w:sz w:val="20"/>
          <w:szCs w:val="20"/>
        </w:rPr>
        <w:t xml:space="preserve"> </w:t>
      </w:r>
      <w:r w:rsidR="00901079" w:rsidRPr="00856669">
        <w:rPr>
          <w:rFonts w:ascii="Times New Roman" w:hAnsi="Times New Roman" w:cs="Times New Roman"/>
          <w:sz w:val="20"/>
        </w:rPr>
        <w:t>Comparison of demographic variables was determined by chi-square test. The level of significance of p&lt;0.05 was employed</w:t>
      </w:r>
      <w:r w:rsidRPr="00856669">
        <w:rPr>
          <w:rFonts w:ascii="Times New Roman" w:hAnsi="Times New Roman" w:cs="Times New Roman"/>
          <w:sz w:val="20"/>
        </w:rPr>
        <w:t>.</w:t>
      </w:r>
    </w:p>
    <w:p w:rsidR="005E02A6" w:rsidRPr="00856669" w:rsidRDefault="00F4736D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gramStart"/>
      <w:r w:rsidRPr="00856669">
        <w:rPr>
          <w:rFonts w:ascii="Times New Roman" w:hAnsi="Times New Roman" w:cs="Times New Roman"/>
          <w:b/>
          <w:sz w:val="20"/>
        </w:rPr>
        <w:t>3.</w:t>
      </w:r>
      <w:r w:rsidR="005E02A6" w:rsidRPr="00856669">
        <w:rPr>
          <w:rFonts w:ascii="Times New Roman" w:hAnsi="Times New Roman" w:cs="Times New Roman"/>
          <w:b/>
          <w:sz w:val="20"/>
        </w:rPr>
        <w:t>Results</w:t>
      </w:r>
      <w:proofErr w:type="gramEnd"/>
    </w:p>
    <w:p w:rsidR="00675A45" w:rsidRPr="00856669" w:rsidRDefault="005E02A6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>Of the 2134</w:t>
      </w:r>
      <w:r w:rsidR="004543CC" w:rsidRPr="00856669">
        <w:rPr>
          <w:rFonts w:ascii="Times New Roman" w:hAnsi="Times New Roman" w:cs="Times New Roman"/>
          <w:sz w:val="20"/>
        </w:rPr>
        <w:t xml:space="preserve"> patients seen and their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blood culture specimens </w:t>
      </w:r>
      <w:r w:rsidR="0089069E" w:rsidRPr="00856669">
        <w:rPr>
          <w:rFonts w:ascii="Times New Roman" w:hAnsi="Times New Roman" w:cs="Times New Roman"/>
          <w:sz w:val="20"/>
        </w:rPr>
        <w:t>analyzed</w:t>
      </w:r>
      <w:r w:rsidRPr="00856669">
        <w:rPr>
          <w:rFonts w:ascii="Times New Roman" w:hAnsi="Times New Roman" w:cs="Times New Roman"/>
          <w:sz w:val="20"/>
        </w:rPr>
        <w:t>, 255(11.9%) yielded significant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bacterial growth, while 1879(88.1%) showed no evidence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of bacterial growth.</w:t>
      </w:r>
      <w:r w:rsidR="00901079" w:rsidRPr="00856669">
        <w:rPr>
          <w:rFonts w:ascii="Times New Roman" w:hAnsi="Times New Roman" w:cs="Times New Roman"/>
          <w:sz w:val="20"/>
        </w:rPr>
        <w:t xml:space="preserve"> </w:t>
      </w:r>
      <w:r w:rsidR="007A1377" w:rsidRPr="00856669">
        <w:rPr>
          <w:rFonts w:ascii="Times New Roman" w:hAnsi="Times New Roman" w:cs="Times New Roman"/>
          <w:sz w:val="20"/>
        </w:rPr>
        <w:t>The mean age of the patient was 2.87</w:t>
      </w:r>
      <w:r w:rsidR="007A1377" w:rsidRPr="00856669">
        <w:rPr>
          <w:rFonts w:ascii="Times New Roman" w:hAnsi="Times New Roman" w:cs="Times New Roman"/>
          <w:sz w:val="20"/>
          <w:u w:val="single"/>
        </w:rPr>
        <w:t>+</w:t>
      </w:r>
      <w:r w:rsidRPr="00856669">
        <w:rPr>
          <w:rFonts w:ascii="Times New Roman" w:hAnsi="Times New Roman" w:cs="Times New Roman"/>
          <w:sz w:val="20"/>
        </w:rPr>
        <w:t xml:space="preserve"> </w:t>
      </w:r>
      <w:r w:rsidR="007A1377" w:rsidRPr="00856669">
        <w:rPr>
          <w:rFonts w:ascii="Times New Roman" w:hAnsi="Times New Roman" w:cs="Times New Roman"/>
          <w:sz w:val="20"/>
        </w:rPr>
        <w:t>1.34 months</w:t>
      </w:r>
      <w:r w:rsidR="002A749E">
        <w:rPr>
          <w:rFonts w:ascii="Times New Roman" w:hAnsi="Times New Roman" w:cs="Times New Roman"/>
          <w:sz w:val="20"/>
        </w:rPr>
        <w:t>,</w:t>
      </w:r>
      <w:r w:rsidR="007A1377" w:rsidRPr="00856669">
        <w:rPr>
          <w:rFonts w:ascii="Times New Roman" w:hAnsi="Times New Roman" w:cs="Times New Roman"/>
          <w:sz w:val="20"/>
        </w:rPr>
        <w:t xml:space="preserve"> gender distribution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7A1377" w:rsidRPr="00856669">
        <w:rPr>
          <w:rFonts w:ascii="Times New Roman" w:hAnsi="Times New Roman" w:cs="Times New Roman"/>
          <w:sz w:val="20"/>
        </w:rPr>
        <w:t>137(53.7%) males and 118(46.3%) females giving male to female ratio of 1.2:1.Gram-negative bacteria accounted for 66.7% of the total bacterial pathogens isolated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7A1377" w:rsidRPr="00856669">
        <w:rPr>
          <w:rFonts w:ascii="Times New Roman" w:hAnsi="Times New Roman" w:cs="Times New Roman"/>
          <w:sz w:val="20"/>
        </w:rPr>
        <w:t xml:space="preserve">and 33.3% for gram-positive bacteria. The distribution of bacterial pathogens isolated as presented in figure 1, </w:t>
      </w:r>
      <w:proofErr w:type="spellStart"/>
      <w:r w:rsidR="007A1377" w:rsidRPr="00856669">
        <w:rPr>
          <w:rFonts w:ascii="Times New Roman" w:hAnsi="Times New Roman" w:cs="Times New Roman"/>
          <w:i/>
          <w:sz w:val="20"/>
        </w:rPr>
        <w:t>S.aureus</w:t>
      </w:r>
      <w:proofErr w:type="spellEnd"/>
      <w:r w:rsidR="002A749E">
        <w:rPr>
          <w:rFonts w:ascii="Times New Roman" w:hAnsi="Times New Roman" w:cs="Times New Roman"/>
          <w:sz w:val="20"/>
        </w:rPr>
        <w:t xml:space="preserve"> </w:t>
      </w:r>
      <w:r w:rsidR="007A1377" w:rsidRPr="00856669">
        <w:rPr>
          <w:rFonts w:ascii="Times New Roman" w:hAnsi="Times New Roman" w:cs="Times New Roman"/>
          <w:sz w:val="20"/>
        </w:rPr>
        <w:t xml:space="preserve">accounted for 66.7%, followed by </w:t>
      </w:r>
      <w:proofErr w:type="spellStart"/>
      <w:r w:rsidR="007A1377" w:rsidRPr="00856669">
        <w:rPr>
          <w:rFonts w:ascii="Times New Roman" w:hAnsi="Times New Roman" w:cs="Times New Roman"/>
          <w:i/>
          <w:sz w:val="20"/>
        </w:rPr>
        <w:t>Klebsiella</w:t>
      </w:r>
      <w:proofErr w:type="spellEnd"/>
      <w:r w:rsidR="007A1377" w:rsidRPr="0085666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7A1377" w:rsidRPr="00856669">
        <w:rPr>
          <w:rFonts w:ascii="Times New Roman" w:hAnsi="Times New Roman" w:cs="Times New Roman"/>
          <w:i/>
          <w:sz w:val="20"/>
        </w:rPr>
        <w:t>spp</w:t>
      </w:r>
      <w:proofErr w:type="spellEnd"/>
      <w:r w:rsidR="002A749E">
        <w:rPr>
          <w:rFonts w:ascii="Times New Roman" w:hAnsi="Times New Roman" w:cs="Times New Roman" w:hint="eastAsia"/>
          <w:i/>
          <w:sz w:val="20"/>
          <w:lang w:eastAsia="zh-CN"/>
        </w:rPr>
        <w:t xml:space="preserve"> </w:t>
      </w:r>
      <w:r w:rsidR="007A1377" w:rsidRPr="00856669">
        <w:rPr>
          <w:rFonts w:ascii="Times New Roman" w:hAnsi="Times New Roman" w:cs="Times New Roman"/>
          <w:sz w:val="20"/>
        </w:rPr>
        <w:t xml:space="preserve">(12.9%), </w:t>
      </w:r>
      <w:r w:rsidR="007A1377" w:rsidRPr="00856669">
        <w:rPr>
          <w:rFonts w:ascii="Times New Roman" w:hAnsi="Times New Roman" w:cs="Times New Roman"/>
          <w:i/>
          <w:sz w:val="20"/>
        </w:rPr>
        <w:t xml:space="preserve">Salmonella </w:t>
      </w:r>
      <w:proofErr w:type="spellStart"/>
      <w:r w:rsidR="007A1377" w:rsidRPr="00856669">
        <w:rPr>
          <w:rFonts w:ascii="Times New Roman" w:hAnsi="Times New Roman" w:cs="Times New Roman"/>
          <w:i/>
          <w:sz w:val="20"/>
        </w:rPr>
        <w:t>spp</w:t>
      </w:r>
      <w:proofErr w:type="spellEnd"/>
      <w:r w:rsidR="002A749E">
        <w:rPr>
          <w:rFonts w:ascii="Times New Roman" w:hAnsi="Times New Roman" w:cs="Times New Roman" w:hint="eastAsia"/>
          <w:i/>
          <w:sz w:val="20"/>
          <w:lang w:eastAsia="zh-CN"/>
        </w:rPr>
        <w:t xml:space="preserve"> </w:t>
      </w:r>
      <w:r w:rsidR="004543CC" w:rsidRPr="00856669">
        <w:rPr>
          <w:rFonts w:ascii="Times New Roman" w:hAnsi="Times New Roman" w:cs="Times New Roman"/>
          <w:sz w:val="20"/>
        </w:rPr>
        <w:t xml:space="preserve">(12.9%) and the least </w:t>
      </w:r>
      <w:r w:rsidR="004543CC" w:rsidRPr="00856669">
        <w:rPr>
          <w:rFonts w:ascii="Times New Roman" w:hAnsi="Times New Roman" w:cs="Times New Roman"/>
          <w:i/>
          <w:sz w:val="20"/>
        </w:rPr>
        <w:t>S</w:t>
      </w:r>
      <w:r w:rsidR="007A1377" w:rsidRPr="00856669">
        <w:rPr>
          <w:rFonts w:ascii="Times New Roman" w:hAnsi="Times New Roman" w:cs="Times New Roman"/>
          <w:i/>
          <w:sz w:val="20"/>
        </w:rPr>
        <w:t xml:space="preserve">treptococcus </w:t>
      </w:r>
      <w:proofErr w:type="spellStart"/>
      <w:r w:rsidR="007A1377" w:rsidRPr="00856669">
        <w:rPr>
          <w:rFonts w:ascii="Times New Roman" w:hAnsi="Times New Roman" w:cs="Times New Roman"/>
          <w:i/>
          <w:sz w:val="20"/>
        </w:rPr>
        <w:t>spp</w:t>
      </w:r>
      <w:proofErr w:type="spellEnd"/>
      <w:r w:rsidR="002A749E">
        <w:rPr>
          <w:rFonts w:ascii="Times New Roman" w:hAnsi="Times New Roman" w:cs="Times New Roman" w:hint="eastAsia"/>
          <w:i/>
          <w:sz w:val="20"/>
          <w:lang w:eastAsia="zh-CN"/>
        </w:rPr>
        <w:t xml:space="preserve"> </w:t>
      </w:r>
      <w:r w:rsidR="007A1377" w:rsidRPr="00856669">
        <w:rPr>
          <w:rFonts w:ascii="Times New Roman" w:hAnsi="Times New Roman" w:cs="Times New Roman"/>
          <w:sz w:val="20"/>
        </w:rPr>
        <w:t>(0.4%).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846277" w:rsidRPr="00856669">
        <w:rPr>
          <w:rFonts w:ascii="Times New Roman" w:hAnsi="Times New Roman" w:cs="Times New Roman"/>
          <w:sz w:val="20"/>
        </w:rPr>
        <w:t xml:space="preserve">No anaerobic or </w:t>
      </w:r>
      <w:proofErr w:type="spellStart"/>
      <w:r w:rsidR="00846277" w:rsidRPr="00856669">
        <w:rPr>
          <w:rFonts w:ascii="Times New Roman" w:hAnsi="Times New Roman" w:cs="Times New Roman"/>
          <w:sz w:val="20"/>
        </w:rPr>
        <w:t>polymicrobial</w:t>
      </w:r>
      <w:proofErr w:type="spellEnd"/>
      <w:r w:rsidR="00846277" w:rsidRPr="00856669">
        <w:rPr>
          <w:rFonts w:ascii="Times New Roman" w:hAnsi="Times New Roman" w:cs="Times New Roman"/>
          <w:sz w:val="20"/>
        </w:rPr>
        <w:t xml:space="preserve"> bacterial isolates occurred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846277" w:rsidRPr="00856669">
        <w:rPr>
          <w:rFonts w:ascii="Times New Roman" w:hAnsi="Times New Roman" w:cs="Times New Roman"/>
          <w:sz w:val="20"/>
        </w:rPr>
        <w:t>in the study.</w:t>
      </w:r>
    </w:p>
    <w:p w:rsidR="005573B7" w:rsidRPr="00856669" w:rsidRDefault="00675A45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>The distribution of bacterial isolates in accordance with the age-group of the patients(table1), the peak of bacterial isolation was observed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within the </w:t>
      </w:r>
      <w:proofErr w:type="spellStart"/>
      <w:r w:rsidRPr="00856669">
        <w:rPr>
          <w:rFonts w:ascii="Times New Roman" w:hAnsi="Times New Roman" w:cs="Times New Roman"/>
          <w:sz w:val="20"/>
        </w:rPr>
        <w:t>gae</w:t>
      </w:r>
      <w:proofErr w:type="spellEnd"/>
      <w:r w:rsidRPr="00856669">
        <w:rPr>
          <w:rFonts w:ascii="Times New Roman" w:hAnsi="Times New Roman" w:cs="Times New Roman"/>
          <w:sz w:val="20"/>
        </w:rPr>
        <w:t>-group 12-60months,(29.8%) followed by 3-12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months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(28.2%) and &lt;1 month(27.5%). Statistical significant difference was observed between the age-group and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bacterial pathogens </w:t>
      </w:r>
      <w:proofErr w:type="gramStart"/>
      <w:r w:rsidRPr="00856669">
        <w:rPr>
          <w:rFonts w:ascii="Times New Roman" w:hAnsi="Times New Roman" w:cs="Times New Roman"/>
          <w:sz w:val="20"/>
        </w:rPr>
        <w:t>isolated(</w:t>
      </w:r>
      <w:proofErr w:type="gramEnd"/>
      <w:r w:rsidRPr="00856669">
        <w:rPr>
          <w:rFonts w:ascii="Times New Roman" w:hAnsi="Times New Roman" w:cs="Times New Roman"/>
          <w:sz w:val="20"/>
        </w:rPr>
        <w:t>&lt;0.001).</w:t>
      </w:r>
    </w:p>
    <w:p w:rsidR="00E13579" w:rsidRPr="00856669" w:rsidRDefault="005573B7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>The antimicrobial susceptibility pattern presented in figure 2,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the bacterial isolates exhibited high sensitivity to </w:t>
      </w:r>
      <w:proofErr w:type="spellStart"/>
      <w:r w:rsidRPr="00856669">
        <w:rPr>
          <w:rFonts w:ascii="Times New Roman" w:hAnsi="Times New Roman" w:cs="Times New Roman"/>
          <w:sz w:val="20"/>
        </w:rPr>
        <w:t>ofloxacin</w:t>
      </w:r>
      <w:proofErr w:type="spellEnd"/>
      <w:r w:rsidRPr="00856669">
        <w:rPr>
          <w:rFonts w:ascii="Times New Roman" w:hAnsi="Times New Roman" w:cs="Times New Roman"/>
          <w:sz w:val="20"/>
        </w:rPr>
        <w:t>, ciprofloxacin,</w:t>
      </w:r>
      <w:r w:rsidR="00E13579"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8647A" w:rsidRPr="00856669">
        <w:rPr>
          <w:rFonts w:ascii="Times New Roman" w:hAnsi="Times New Roman" w:cs="Times New Roman"/>
          <w:sz w:val="20"/>
        </w:rPr>
        <w:t>chloramphenicol</w:t>
      </w:r>
      <w:proofErr w:type="spellEnd"/>
      <w:r w:rsidR="0088647A" w:rsidRPr="0085666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8647A" w:rsidRPr="00856669">
        <w:rPr>
          <w:rFonts w:ascii="Times New Roman" w:hAnsi="Times New Roman" w:cs="Times New Roman"/>
          <w:sz w:val="20"/>
        </w:rPr>
        <w:t>ceftazidime</w:t>
      </w:r>
      <w:proofErr w:type="spellEnd"/>
      <w:r w:rsidR="0088647A" w:rsidRPr="0085666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8647A" w:rsidRPr="00856669">
        <w:rPr>
          <w:rFonts w:ascii="Times New Roman" w:hAnsi="Times New Roman" w:cs="Times New Roman"/>
          <w:sz w:val="20"/>
        </w:rPr>
        <w:t>cefuroxime</w:t>
      </w:r>
      <w:proofErr w:type="spellEnd"/>
      <w:r w:rsidR="0088647A" w:rsidRPr="00856669">
        <w:rPr>
          <w:rFonts w:ascii="Times New Roman" w:hAnsi="Times New Roman" w:cs="Times New Roman"/>
          <w:sz w:val="20"/>
        </w:rPr>
        <w:t xml:space="preserve"> and erythromycin, while pattern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88647A" w:rsidRPr="00856669">
        <w:rPr>
          <w:rFonts w:ascii="Times New Roman" w:hAnsi="Times New Roman" w:cs="Times New Roman"/>
          <w:sz w:val="20"/>
        </w:rPr>
        <w:t xml:space="preserve">resistance pattern was observed with </w:t>
      </w:r>
      <w:proofErr w:type="spellStart"/>
      <w:r w:rsidR="0088647A" w:rsidRPr="00856669">
        <w:rPr>
          <w:rFonts w:ascii="Times New Roman" w:hAnsi="Times New Roman" w:cs="Times New Roman"/>
          <w:sz w:val="20"/>
        </w:rPr>
        <w:t>ampicillin-cloxacillin</w:t>
      </w:r>
      <w:proofErr w:type="spellEnd"/>
      <w:r w:rsidR="0088647A" w:rsidRPr="00856669">
        <w:rPr>
          <w:rFonts w:ascii="Times New Roman" w:hAnsi="Times New Roman" w:cs="Times New Roman"/>
          <w:sz w:val="20"/>
        </w:rPr>
        <w:t>, co-</w:t>
      </w:r>
      <w:proofErr w:type="spellStart"/>
      <w:r w:rsidR="0088647A" w:rsidRPr="00856669">
        <w:rPr>
          <w:rFonts w:ascii="Times New Roman" w:hAnsi="Times New Roman" w:cs="Times New Roman"/>
          <w:sz w:val="20"/>
        </w:rPr>
        <w:t>trimoxazole</w:t>
      </w:r>
      <w:proofErr w:type="spellEnd"/>
      <w:r w:rsidR="0088647A" w:rsidRPr="00856669">
        <w:rPr>
          <w:rFonts w:ascii="Times New Roman" w:hAnsi="Times New Roman" w:cs="Times New Roman"/>
          <w:sz w:val="20"/>
        </w:rPr>
        <w:t xml:space="preserve"> and </w:t>
      </w:r>
      <w:proofErr w:type="spellStart"/>
      <w:r w:rsidR="0088647A" w:rsidRPr="00856669">
        <w:rPr>
          <w:rFonts w:ascii="Times New Roman" w:hAnsi="Times New Roman" w:cs="Times New Roman"/>
          <w:sz w:val="20"/>
        </w:rPr>
        <w:t>augmentine</w:t>
      </w:r>
      <w:proofErr w:type="spellEnd"/>
      <w:r w:rsidR="0088647A" w:rsidRPr="00856669">
        <w:rPr>
          <w:rFonts w:ascii="Times New Roman" w:hAnsi="Times New Roman" w:cs="Times New Roman"/>
          <w:sz w:val="20"/>
        </w:rPr>
        <w:t>.</w:t>
      </w:r>
    </w:p>
    <w:p w:rsidR="00856669" w:rsidRDefault="00856669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lang w:eastAsia="zh-CN"/>
        </w:rPr>
      </w:pPr>
    </w:p>
    <w:p w:rsidR="00E13579" w:rsidRPr="00856669" w:rsidRDefault="001C749F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gramStart"/>
      <w:r w:rsidRPr="00856669">
        <w:rPr>
          <w:rFonts w:ascii="Times New Roman" w:hAnsi="Times New Roman" w:cs="Times New Roman"/>
          <w:b/>
          <w:sz w:val="20"/>
        </w:rPr>
        <w:t>4.</w:t>
      </w:r>
      <w:r w:rsidR="00E13579" w:rsidRPr="00856669">
        <w:rPr>
          <w:rFonts w:ascii="Times New Roman" w:hAnsi="Times New Roman" w:cs="Times New Roman"/>
          <w:b/>
          <w:sz w:val="20"/>
        </w:rPr>
        <w:t>Discussion</w:t>
      </w:r>
      <w:proofErr w:type="gramEnd"/>
    </w:p>
    <w:p w:rsidR="000319A2" w:rsidRPr="00856669" w:rsidRDefault="00E13579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>In this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study, gram-negative bacteria accounted for 66.7% of the bacterial isolated compared to 33.3% due to gram-positive. This pattern is consistent with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22473B" w:rsidRPr="00856669">
        <w:rPr>
          <w:rFonts w:ascii="Times New Roman" w:hAnsi="Times New Roman" w:cs="Times New Roman"/>
          <w:sz w:val="20"/>
        </w:rPr>
        <w:t xml:space="preserve">the </w:t>
      </w:r>
      <w:r w:rsidRPr="00856669">
        <w:rPr>
          <w:rFonts w:ascii="Times New Roman" w:hAnsi="Times New Roman" w:cs="Times New Roman"/>
          <w:sz w:val="20"/>
        </w:rPr>
        <w:t xml:space="preserve">findings of other similar </w:t>
      </w:r>
      <w:proofErr w:type="gramStart"/>
      <w:r w:rsidRPr="00856669">
        <w:rPr>
          <w:rFonts w:ascii="Times New Roman" w:hAnsi="Times New Roman" w:cs="Times New Roman"/>
          <w:sz w:val="20"/>
        </w:rPr>
        <w:t>studies</w:t>
      </w:r>
      <w:r w:rsidR="002A749E">
        <w:rPr>
          <w:rFonts w:ascii="Times New Roman" w:hAnsi="Times New Roman" w:cs="Times New Roman"/>
          <w:sz w:val="20"/>
        </w:rPr>
        <w:t>(</w:t>
      </w:r>
      <w:proofErr w:type="gramEnd"/>
      <w:r w:rsidR="00815950" w:rsidRPr="00856669">
        <w:rPr>
          <w:rFonts w:ascii="Times New Roman" w:hAnsi="Times New Roman" w:cs="Times New Roman"/>
          <w:sz w:val="20"/>
        </w:rPr>
        <w:t xml:space="preserve">Martin et al 2005, </w:t>
      </w:r>
      <w:proofErr w:type="spellStart"/>
      <w:r w:rsidR="00815950" w:rsidRPr="00856669">
        <w:rPr>
          <w:rFonts w:ascii="Times New Roman" w:hAnsi="Times New Roman" w:cs="Times New Roman"/>
          <w:sz w:val="20"/>
        </w:rPr>
        <w:t>Iregbu</w:t>
      </w:r>
      <w:proofErr w:type="spellEnd"/>
      <w:r w:rsidR="00815950" w:rsidRPr="00856669">
        <w:rPr>
          <w:rFonts w:ascii="Times New Roman" w:hAnsi="Times New Roman" w:cs="Times New Roman"/>
          <w:sz w:val="20"/>
        </w:rPr>
        <w:t xml:space="preserve"> et al 2006, </w:t>
      </w:r>
      <w:proofErr w:type="spellStart"/>
      <w:r w:rsidR="00815950" w:rsidRPr="00856669">
        <w:rPr>
          <w:rFonts w:ascii="Times New Roman" w:hAnsi="Times New Roman" w:cs="Times New Roman"/>
          <w:sz w:val="20"/>
        </w:rPr>
        <w:t>Nwadio</w:t>
      </w:r>
      <w:r w:rsidR="00D121A1" w:rsidRPr="00856669">
        <w:rPr>
          <w:rFonts w:ascii="Times New Roman" w:hAnsi="Times New Roman" w:cs="Times New Roman"/>
          <w:sz w:val="20"/>
        </w:rPr>
        <w:t>ha</w:t>
      </w:r>
      <w:proofErr w:type="spellEnd"/>
      <w:r w:rsidR="00815950" w:rsidRPr="00856669">
        <w:rPr>
          <w:rFonts w:ascii="Times New Roman" w:hAnsi="Times New Roman" w:cs="Times New Roman"/>
          <w:sz w:val="20"/>
        </w:rPr>
        <w:t xml:space="preserve"> et al</w:t>
      </w:r>
      <w:r w:rsidR="00D121A1" w:rsidRPr="00856669">
        <w:rPr>
          <w:rFonts w:ascii="Times New Roman" w:hAnsi="Times New Roman" w:cs="Times New Roman"/>
          <w:sz w:val="20"/>
        </w:rPr>
        <w:t>,</w:t>
      </w:r>
      <w:r w:rsidR="00815950" w:rsidRPr="00856669">
        <w:rPr>
          <w:rFonts w:ascii="Times New Roman" w:hAnsi="Times New Roman" w:cs="Times New Roman"/>
          <w:sz w:val="20"/>
        </w:rPr>
        <w:t xml:space="preserve"> 2010), this is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11352E" w:rsidRPr="00856669">
        <w:rPr>
          <w:rFonts w:ascii="Times New Roman" w:hAnsi="Times New Roman" w:cs="Times New Roman"/>
          <w:sz w:val="20"/>
        </w:rPr>
        <w:t>indication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22473B" w:rsidRPr="00856669">
        <w:rPr>
          <w:rFonts w:ascii="Times New Roman" w:hAnsi="Times New Roman" w:cs="Times New Roman"/>
          <w:sz w:val="20"/>
        </w:rPr>
        <w:t xml:space="preserve">of </w:t>
      </w:r>
      <w:r w:rsidR="00815950" w:rsidRPr="00856669">
        <w:rPr>
          <w:rFonts w:ascii="Times New Roman" w:hAnsi="Times New Roman" w:cs="Times New Roman"/>
          <w:sz w:val="20"/>
        </w:rPr>
        <w:t>the fact that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815950" w:rsidRPr="00856669">
        <w:rPr>
          <w:rFonts w:ascii="Times New Roman" w:hAnsi="Times New Roman" w:cs="Times New Roman"/>
          <w:sz w:val="20"/>
        </w:rPr>
        <w:t>gram-negative bacteria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815950" w:rsidRPr="00856669">
        <w:rPr>
          <w:rFonts w:ascii="Times New Roman" w:hAnsi="Times New Roman" w:cs="Times New Roman"/>
          <w:sz w:val="20"/>
        </w:rPr>
        <w:t>are major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causative agents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11352E" w:rsidRPr="00856669">
        <w:rPr>
          <w:rFonts w:ascii="Times New Roman" w:hAnsi="Times New Roman" w:cs="Times New Roman"/>
          <w:sz w:val="20"/>
        </w:rPr>
        <w:t>both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22473B" w:rsidRPr="00856669">
        <w:rPr>
          <w:rFonts w:ascii="Times New Roman" w:hAnsi="Times New Roman" w:cs="Times New Roman"/>
          <w:sz w:val="20"/>
        </w:rPr>
        <w:t xml:space="preserve">hospital and </w:t>
      </w:r>
      <w:r w:rsidR="00815950" w:rsidRPr="00856669">
        <w:rPr>
          <w:rFonts w:ascii="Times New Roman" w:hAnsi="Times New Roman" w:cs="Times New Roman"/>
          <w:sz w:val="20"/>
        </w:rPr>
        <w:t>community-associated infections(Sykes 1987, Berkowitz 1984). In contrast</w:t>
      </w:r>
      <w:r w:rsidR="0011352E" w:rsidRPr="00856669">
        <w:rPr>
          <w:rFonts w:ascii="Times New Roman" w:hAnsi="Times New Roman" w:cs="Times New Roman"/>
          <w:sz w:val="20"/>
        </w:rPr>
        <w:t xml:space="preserve">, </w:t>
      </w:r>
      <w:r w:rsidR="00815950" w:rsidRPr="00856669">
        <w:rPr>
          <w:rFonts w:ascii="Times New Roman" w:hAnsi="Times New Roman" w:cs="Times New Roman"/>
          <w:sz w:val="20"/>
        </w:rPr>
        <w:t>The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0319A2" w:rsidRPr="00856669">
        <w:rPr>
          <w:rFonts w:ascii="Times New Roman" w:hAnsi="Times New Roman" w:cs="Times New Roman"/>
          <w:sz w:val="20"/>
        </w:rPr>
        <w:t>Surveillance Network</w:t>
      </w:r>
      <w:r w:rsidRPr="00856669">
        <w:rPr>
          <w:rFonts w:ascii="Times New Roman" w:hAnsi="Times New Roman" w:cs="Times New Roman"/>
          <w:sz w:val="20"/>
        </w:rPr>
        <w:t xml:space="preserve"> </w:t>
      </w:r>
      <w:r w:rsidR="000319A2" w:rsidRPr="00856669">
        <w:rPr>
          <w:rFonts w:ascii="Times New Roman" w:hAnsi="Times New Roman" w:cs="Times New Roman"/>
          <w:sz w:val="20"/>
        </w:rPr>
        <w:t>(TSN)Dat</w:t>
      </w:r>
      <w:r w:rsidR="00BB35CE" w:rsidRPr="00856669">
        <w:rPr>
          <w:rFonts w:ascii="Times New Roman" w:hAnsi="Times New Roman" w:cs="Times New Roman"/>
          <w:sz w:val="20"/>
        </w:rPr>
        <w:t>a</w:t>
      </w:r>
      <w:r w:rsidR="000319A2" w:rsidRPr="00856669">
        <w:rPr>
          <w:rFonts w:ascii="Times New Roman" w:hAnsi="Times New Roman" w:cs="Times New Roman"/>
          <w:sz w:val="20"/>
        </w:rPr>
        <w:t>base-USA which comprised of 269 laboratories reported an overall isolation rate of bloodstream infection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0319A2" w:rsidRPr="00856669">
        <w:rPr>
          <w:rFonts w:ascii="Times New Roman" w:hAnsi="Times New Roman" w:cs="Times New Roman"/>
          <w:sz w:val="20"/>
        </w:rPr>
        <w:t>78.1% due to gram-positive bacteria and 21.9% gram-negative(</w:t>
      </w:r>
      <w:proofErr w:type="spellStart"/>
      <w:r w:rsidR="00815950" w:rsidRPr="00856669">
        <w:rPr>
          <w:rFonts w:ascii="Times New Roman" w:hAnsi="Times New Roman" w:cs="Times New Roman"/>
          <w:sz w:val="20"/>
        </w:rPr>
        <w:t>Karlowsky</w:t>
      </w:r>
      <w:proofErr w:type="spellEnd"/>
      <w:r w:rsidR="00815950" w:rsidRPr="00856669">
        <w:rPr>
          <w:rFonts w:ascii="Times New Roman" w:hAnsi="Times New Roman" w:cs="Times New Roman"/>
          <w:sz w:val="20"/>
        </w:rPr>
        <w:t xml:space="preserve"> et al</w:t>
      </w:r>
      <w:r w:rsidR="0011352E" w:rsidRPr="00856669">
        <w:rPr>
          <w:rFonts w:ascii="Times New Roman" w:hAnsi="Times New Roman" w:cs="Times New Roman"/>
          <w:sz w:val="20"/>
        </w:rPr>
        <w:t>,</w:t>
      </w:r>
      <w:r w:rsidR="00815950" w:rsidRPr="00856669">
        <w:rPr>
          <w:rFonts w:ascii="Times New Roman" w:hAnsi="Times New Roman" w:cs="Times New Roman"/>
          <w:sz w:val="20"/>
        </w:rPr>
        <w:t xml:space="preserve"> 2002</w:t>
      </w:r>
      <w:r w:rsidR="000319A2" w:rsidRPr="00856669">
        <w:rPr>
          <w:rFonts w:ascii="Times New Roman" w:hAnsi="Times New Roman" w:cs="Times New Roman"/>
          <w:sz w:val="20"/>
        </w:rPr>
        <w:t>).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B35CE" w:rsidRPr="00856669">
        <w:rPr>
          <w:rFonts w:ascii="Times New Roman" w:hAnsi="Times New Roman" w:cs="Times New Roman"/>
          <w:sz w:val="20"/>
        </w:rPr>
        <w:t>T</w:t>
      </w:r>
      <w:r w:rsidR="005B5FF6" w:rsidRPr="00856669">
        <w:rPr>
          <w:rFonts w:ascii="Times New Roman" w:hAnsi="Times New Roman" w:cs="Times New Roman"/>
          <w:sz w:val="20"/>
        </w:rPr>
        <w:t>he bacterial isolation rate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0319A2" w:rsidRPr="00856669">
        <w:rPr>
          <w:rFonts w:ascii="Times New Roman" w:hAnsi="Times New Roman" w:cs="Times New Roman"/>
          <w:sz w:val="20"/>
        </w:rPr>
        <w:t xml:space="preserve">was 11.9%, which is relatively low, when compared </w:t>
      </w:r>
      <w:r w:rsidR="005B5FF6" w:rsidRPr="00856669">
        <w:rPr>
          <w:rFonts w:ascii="Times New Roman" w:hAnsi="Times New Roman" w:cs="Times New Roman"/>
          <w:sz w:val="20"/>
        </w:rPr>
        <w:t>to 18.2% reported in Lagos(</w:t>
      </w:r>
      <w:proofErr w:type="spellStart"/>
      <w:r w:rsidR="00D47606" w:rsidRPr="00856669">
        <w:rPr>
          <w:rFonts w:ascii="Times New Roman" w:hAnsi="Times New Roman" w:cs="Times New Roman"/>
          <w:sz w:val="20"/>
        </w:rPr>
        <w:t>Uzodimma</w:t>
      </w:r>
      <w:proofErr w:type="spellEnd"/>
      <w:r w:rsidR="00D47606" w:rsidRPr="00856669">
        <w:rPr>
          <w:rFonts w:ascii="Times New Roman" w:hAnsi="Times New Roman" w:cs="Times New Roman"/>
          <w:sz w:val="20"/>
        </w:rPr>
        <w:t xml:space="preserve"> et al</w:t>
      </w:r>
      <w:r w:rsidR="00D02425" w:rsidRPr="00856669">
        <w:rPr>
          <w:rFonts w:ascii="Times New Roman" w:hAnsi="Times New Roman" w:cs="Times New Roman"/>
          <w:sz w:val="20"/>
        </w:rPr>
        <w:t>,</w:t>
      </w:r>
      <w:r w:rsidR="00D47606" w:rsidRPr="00856669">
        <w:rPr>
          <w:rFonts w:ascii="Times New Roman" w:hAnsi="Times New Roman" w:cs="Times New Roman"/>
          <w:sz w:val="20"/>
        </w:rPr>
        <w:t xml:space="preserve"> 2013</w:t>
      </w:r>
      <w:r w:rsidR="005B5FF6" w:rsidRPr="00856669">
        <w:rPr>
          <w:rFonts w:ascii="Times New Roman" w:hAnsi="Times New Roman" w:cs="Times New Roman"/>
          <w:sz w:val="20"/>
        </w:rPr>
        <w:t>), 30.8% in Kano (</w:t>
      </w:r>
      <w:proofErr w:type="spellStart"/>
      <w:r w:rsidR="005B5FF6" w:rsidRPr="00856669">
        <w:rPr>
          <w:rFonts w:ascii="Times New Roman" w:hAnsi="Times New Roman" w:cs="Times New Roman"/>
          <w:sz w:val="20"/>
        </w:rPr>
        <w:t>Nwadio</w:t>
      </w:r>
      <w:r w:rsidR="00D121A1" w:rsidRPr="00856669">
        <w:rPr>
          <w:rFonts w:ascii="Times New Roman" w:hAnsi="Times New Roman" w:cs="Times New Roman"/>
          <w:sz w:val="20"/>
        </w:rPr>
        <w:t>ha</w:t>
      </w:r>
      <w:proofErr w:type="spellEnd"/>
      <w:r w:rsidR="005B5FF6" w:rsidRPr="00856669">
        <w:rPr>
          <w:rFonts w:ascii="Times New Roman" w:hAnsi="Times New Roman" w:cs="Times New Roman"/>
          <w:sz w:val="20"/>
        </w:rPr>
        <w:t xml:space="preserve"> et al</w:t>
      </w:r>
      <w:r w:rsidR="00D02425" w:rsidRPr="00856669">
        <w:rPr>
          <w:rFonts w:ascii="Times New Roman" w:hAnsi="Times New Roman" w:cs="Times New Roman"/>
          <w:sz w:val="20"/>
        </w:rPr>
        <w:t>,</w:t>
      </w:r>
      <w:r w:rsidR="005B5FF6" w:rsidRPr="00856669">
        <w:rPr>
          <w:rFonts w:ascii="Times New Roman" w:hAnsi="Times New Roman" w:cs="Times New Roman"/>
          <w:sz w:val="20"/>
        </w:rPr>
        <w:t xml:space="preserve"> 2010) and 44.9% in </w:t>
      </w:r>
      <w:proofErr w:type="spellStart"/>
      <w:r w:rsidR="009853B8" w:rsidRPr="00856669">
        <w:rPr>
          <w:rFonts w:ascii="Times New Roman" w:hAnsi="Times New Roman" w:cs="Times New Roman"/>
          <w:sz w:val="20"/>
        </w:rPr>
        <w:t>C</w:t>
      </w:r>
      <w:r w:rsidR="005B5FF6" w:rsidRPr="00856669">
        <w:rPr>
          <w:rFonts w:ascii="Times New Roman" w:hAnsi="Times New Roman" w:cs="Times New Roman"/>
          <w:sz w:val="20"/>
        </w:rPr>
        <w:t>alabar</w:t>
      </w:r>
      <w:proofErr w:type="spellEnd"/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5B5FF6" w:rsidRPr="00856669">
        <w:rPr>
          <w:rFonts w:ascii="Times New Roman" w:hAnsi="Times New Roman" w:cs="Times New Roman"/>
          <w:sz w:val="20"/>
        </w:rPr>
        <w:t>(</w:t>
      </w:r>
      <w:proofErr w:type="spellStart"/>
      <w:r w:rsidR="00D47606" w:rsidRPr="00856669">
        <w:rPr>
          <w:rFonts w:ascii="Times New Roman" w:hAnsi="Times New Roman" w:cs="Times New Roman"/>
          <w:sz w:val="20"/>
        </w:rPr>
        <w:t>Meremikwu</w:t>
      </w:r>
      <w:proofErr w:type="spellEnd"/>
      <w:r w:rsidR="00D47606" w:rsidRPr="00856669">
        <w:rPr>
          <w:rFonts w:ascii="Times New Roman" w:hAnsi="Times New Roman" w:cs="Times New Roman"/>
          <w:sz w:val="20"/>
        </w:rPr>
        <w:t xml:space="preserve"> et al</w:t>
      </w:r>
      <w:r w:rsidR="00D02425" w:rsidRPr="00856669">
        <w:rPr>
          <w:rFonts w:ascii="Times New Roman" w:hAnsi="Times New Roman" w:cs="Times New Roman"/>
          <w:sz w:val="20"/>
        </w:rPr>
        <w:t>,</w:t>
      </w:r>
      <w:r w:rsidR="00D47606" w:rsidRPr="00856669">
        <w:rPr>
          <w:rFonts w:ascii="Times New Roman" w:hAnsi="Times New Roman" w:cs="Times New Roman"/>
          <w:sz w:val="20"/>
        </w:rPr>
        <w:t>2005)</w:t>
      </w:r>
      <w:r w:rsidR="005B5FF6" w:rsidRPr="00856669">
        <w:rPr>
          <w:rFonts w:ascii="Times New Roman" w:hAnsi="Times New Roman" w:cs="Times New Roman"/>
          <w:sz w:val="20"/>
        </w:rPr>
        <w:t xml:space="preserve">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0319A2" w:rsidRPr="00856669">
        <w:rPr>
          <w:rFonts w:ascii="Times New Roman" w:hAnsi="Times New Roman" w:cs="Times New Roman"/>
          <w:sz w:val="20"/>
        </w:rPr>
        <w:t>studies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0319A2" w:rsidRPr="00856669">
        <w:rPr>
          <w:rFonts w:ascii="Times New Roman" w:hAnsi="Times New Roman" w:cs="Times New Roman"/>
          <w:sz w:val="20"/>
        </w:rPr>
        <w:t>conducted in Nigeria</w:t>
      </w:r>
      <w:r w:rsidR="005B5FF6" w:rsidRPr="00856669">
        <w:rPr>
          <w:rFonts w:ascii="Times New Roman" w:hAnsi="Times New Roman" w:cs="Times New Roman"/>
          <w:sz w:val="20"/>
        </w:rPr>
        <w:t xml:space="preserve"> and 24.7% in Bangladesh(</w:t>
      </w:r>
      <w:proofErr w:type="spellStart"/>
      <w:r w:rsidR="005B5FF6" w:rsidRPr="00856669">
        <w:rPr>
          <w:rFonts w:ascii="Times New Roman" w:hAnsi="Times New Roman" w:cs="Times New Roman"/>
          <w:sz w:val="20"/>
        </w:rPr>
        <w:t>Chattopadhyay</w:t>
      </w:r>
      <w:proofErr w:type="spellEnd"/>
      <w:r w:rsidR="005B5FF6" w:rsidRPr="00856669">
        <w:rPr>
          <w:rFonts w:ascii="Times New Roman" w:hAnsi="Times New Roman" w:cs="Times New Roman"/>
          <w:sz w:val="20"/>
        </w:rPr>
        <w:t xml:space="preserve"> et al</w:t>
      </w:r>
      <w:r w:rsidR="00D02425" w:rsidRPr="00856669">
        <w:rPr>
          <w:rFonts w:ascii="Times New Roman" w:hAnsi="Times New Roman" w:cs="Times New Roman"/>
          <w:sz w:val="20"/>
        </w:rPr>
        <w:t>,</w:t>
      </w:r>
      <w:r w:rsidR="005B5FF6" w:rsidRPr="00856669">
        <w:rPr>
          <w:rFonts w:ascii="Times New Roman" w:hAnsi="Times New Roman" w:cs="Times New Roman"/>
          <w:sz w:val="20"/>
        </w:rPr>
        <w:t xml:space="preserve"> 2010).</w:t>
      </w:r>
      <w:r w:rsidR="00701194" w:rsidRPr="00856669">
        <w:rPr>
          <w:rFonts w:ascii="Times New Roman" w:hAnsi="Times New Roman" w:cs="Times New Roman"/>
          <w:sz w:val="20"/>
        </w:rPr>
        <w:t xml:space="preserve"> </w:t>
      </w:r>
      <w:r w:rsidR="007A63E2" w:rsidRPr="00856669">
        <w:rPr>
          <w:rFonts w:ascii="Times New Roman" w:hAnsi="Times New Roman" w:cs="Times New Roman"/>
          <w:sz w:val="20"/>
        </w:rPr>
        <w:t>S</w:t>
      </w:r>
      <w:r w:rsidR="00701194" w:rsidRPr="00856669">
        <w:rPr>
          <w:rFonts w:ascii="Times New Roman" w:hAnsi="Times New Roman" w:cs="Times New Roman"/>
          <w:sz w:val="20"/>
        </w:rPr>
        <w:t>everal factors like geographical location, studied population, antibiotic medication before blood sampling, underlying clinical conditions,</w:t>
      </w:r>
      <w:r w:rsidR="00D47606" w:rsidRPr="00856669">
        <w:rPr>
          <w:rFonts w:ascii="Times New Roman" w:hAnsi="Times New Roman" w:cs="Times New Roman"/>
          <w:sz w:val="20"/>
        </w:rPr>
        <w:t xml:space="preserve"> </w:t>
      </w:r>
      <w:r w:rsidR="00701194" w:rsidRPr="00856669">
        <w:rPr>
          <w:rFonts w:ascii="Times New Roman" w:hAnsi="Times New Roman" w:cs="Times New Roman"/>
          <w:sz w:val="20"/>
        </w:rPr>
        <w:t>and methodology employed</w:t>
      </w:r>
      <w:r w:rsidR="00424661" w:rsidRPr="00856669">
        <w:rPr>
          <w:rFonts w:ascii="Times New Roman" w:hAnsi="Times New Roman" w:cs="Times New Roman"/>
          <w:sz w:val="20"/>
        </w:rPr>
        <w:t xml:space="preserve"> are known to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424661" w:rsidRPr="00856669">
        <w:rPr>
          <w:rFonts w:ascii="Times New Roman" w:hAnsi="Times New Roman" w:cs="Times New Roman"/>
          <w:sz w:val="20"/>
        </w:rPr>
        <w:t>influence</w:t>
      </w:r>
      <w:r w:rsidR="007A63E2" w:rsidRPr="00856669">
        <w:rPr>
          <w:rFonts w:ascii="Times New Roman" w:hAnsi="Times New Roman" w:cs="Times New Roman"/>
          <w:sz w:val="20"/>
        </w:rPr>
        <w:t xml:space="preserve"> the </w:t>
      </w:r>
      <w:r w:rsidR="00B35DC1" w:rsidRPr="00856669">
        <w:rPr>
          <w:rFonts w:ascii="Times New Roman" w:hAnsi="Times New Roman" w:cs="Times New Roman"/>
          <w:sz w:val="20"/>
        </w:rPr>
        <w:t>blood culture outcome and bacterial isolation rate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701194" w:rsidRPr="00856669">
        <w:rPr>
          <w:rFonts w:ascii="Times New Roman" w:hAnsi="Times New Roman" w:cs="Times New Roman"/>
          <w:sz w:val="20"/>
        </w:rPr>
        <w:lastRenderedPageBreak/>
        <w:t xml:space="preserve">(Dellinger 2008, </w:t>
      </w:r>
      <w:proofErr w:type="spellStart"/>
      <w:r w:rsidR="00701194" w:rsidRPr="00856669">
        <w:rPr>
          <w:rFonts w:ascii="Times New Roman" w:hAnsi="Times New Roman" w:cs="Times New Roman"/>
          <w:sz w:val="20"/>
        </w:rPr>
        <w:t>Chattopadhaya</w:t>
      </w:r>
      <w:proofErr w:type="spellEnd"/>
      <w:r w:rsidR="00701194" w:rsidRPr="00856669">
        <w:rPr>
          <w:rFonts w:ascii="Times New Roman" w:hAnsi="Times New Roman" w:cs="Times New Roman"/>
          <w:sz w:val="20"/>
        </w:rPr>
        <w:t xml:space="preserve"> </w:t>
      </w:r>
      <w:r w:rsidR="007A63E2" w:rsidRPr="00856669">
        <w:rPr>
          <w:rFonts w:ascii="Times New Roman" w:hAnsi="Times New Roman" w:cs="Times New Roman"/>
          <w:sz w:val="20"/>
        </w:rPr>
        <w:t>et al</w:t>
      </w:r>
      <w:r w:rsidR="00D02425" w:rsidRPr="00856669">
        <w:rPr>
          <w:rFonts w:ascii="Times New Roman" w:hAnsi="Times New Roman" w:cs="Times New Roman"/>
          <w:sz w:val="20"/>
        </w:rPr>
        <w:t>,</w:t>
      </w:r>
      <w:r w:rsidR="007A63E2" w:rsidRPr="00856669">
        <w:rPr>
          <w:rFonts w:ascii="Times New Roman" w:hAnsi="Times New Roman" w:cs="Times New Roman"/>
          <w:sz w:val="20"/>
        </w:rPr>
        <w:t xml:space="preserve"> 2010).</w:t>
      </w:r>
      <w:r w:rsidR="00C53273" w:rsidRPr="00856669">
        <w:rPr>
          <w:rFonts w:ascii="Times New Roman" w:hAnsi="Times New Roman" w:cs="Times New Roman"/>
          <w:sz w:val="20"/>
        </w:rPr>
        <w:t xml:space="preserve"> </w:t>
      </w:r>
      <w:r w:rsidR="00BB35CE" w:rsidRPr="00856669">
        <w:rPr>
          <w:rFonts w:ascii="Times New Roman" w:hAnsi="Times New Roman" w:cs="Times New Roman"/>
          <w:sz w:val="20"/>
        </w:rPr>
        <w:t xml:space="preserve">In addition, we observed </w:t>
      </w:r>
      <w:r w:rsidR="00EA7434" w:rsidRPr="00856669">
        <w:rPr>
          <w:rFonts w:ascii="Times New Roman" w:hAnsi="Times New Roman" w:cs="Times New Roman"/>
          <w:sz w:val="20"/>
        </w:rPr>
        <w:t>t</w:t>
      </w:r>
      <w:r w:rsidR="00C53273" w:rsidRPr="00856669">
        <w:rPr>
          <w:rFonts w:ascii="Times New Roman" w:hAnsi="Times New Roman" w:cs="Times New Roman"/>
          <w:sz w:val="20"/>
        </w:rPr>
        <w:t>he male to female ratio of 1.25:1</w:t>
      </w:r>
      <w:r w:rsidR="00EA7434" w:rsidRPr="00856669">
        <w:rPr>
          <w:rFonts w:ascii="Times New Roman" w:hAnsi="Times New Roman" w:cs="Times New Roman"/>
          <w:sz w:val="20"/>
        </w:rPr>
        <w:t>, which</w:t>
      </w:r>
      <w:r w:rsidR="00C53273" w:rsidRPr="00856669">
        <w:rPr>
          <w:rFonts w:ascii="Times New Roman" w:hAnsi="Times New Roman" w:cs="Times New Roman"/>
          <w:sz w:val="20"/>
        </w:rPr>
        <w:t xml:space="preserve"> was comparable to 1.2:1</w:t>
      </w:r>
      <w:r w:rsidR="00EA7434" w:rsidRPr="00856669">
        <w:rPr>
          <w:rFonts w:ascii="Times New Roman" w:hAnsi="Times New Roman" w:cs="Times New Roman"/>
          <w:sz w:val="20"/>
        </w:rPr>
        <w:t xml:space="preserve"> reported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C53273" w:rsidRPr="00856669">
        <w:rPr>
          <w:rFonts w:ascii="Times New Roman" w:hAnsi="Times New Roman" w:cs="Times New Roman"/>
          <w:sz w:val="20"/>
        </w:rPr>
        <w:t>in</w:t>
      </w:r>
      <w:r w:rsidR="00EA7434" w:rsidRPr="00856669">
        <w:rPr>
          <w:rFonts w:ascii="Times New Roman" w:hAnsi="Times New Roman" w:cs="Times New Roman"/>
          <w:sz w:val="20"/>
        </w:rPr>
        <w:t xml:space="preserve"> similar study in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994A80" w:rsidRPr="00856669">
        <w:rPr>
          <w:rFonts w:ascii="Times New Roman" w:hAnsi="Times New Roman" w:cs="Times New Roman"/>
          <w:sz w:val="20"/>
        </w:rPr>
        <w:t>Bangladesh (</w:t>
      </w:r>
      <w:proofErr w:type="spellStart"/>
      <w:r w:rsidR="00994A80" w:rsidRPr="00856669">
        <w:rPr>
          <w:rFonts w:ascii="Times New Roman" w:hAnsi="Times New Roman" w:cs="Times New Roman"/>
          <w:sz w:val="20"/>
        </w:rPr>
        <w:t>Chattopadhaya</w:t>
      </w:r>
      <w:proofErr w:type="spellEnd"/>
      <w:r w:rsidR="00994A80" w:rsidRPr="00856669">
        <w:rPr>
          <w:rFonts w:ascii="Times New Roman" w:hAnsi="Times New Roman" w:cs="Times New Roman"/>
          <w:sz w:val="20"/>
        </w:rPr>
        <w:t xml:space="preserve"> et al</w:t>
      </w:r>
      <w:r w:rsidR="00D02425" w:rsidRPr="00856669">
        <w:rPr>
          <w:rFonts w:ascii="Times New Roman" w:hAnsi="Times New Roman" w:cs="Times New Roman"/>
          <w:sz w:val="20"/>
        </w:rPr>
        <w:t>,</w:t>
      </w:r>
      <w:r w:rsidR="00994A80" w:rsidRPr="00856669">
        <w:rPr>
          <w:rFonts w:ascii="Times New Roman" w:hAnsi="Times New Roman" w:cs="Times New Roman"/>
          <w:sz w:val="20"/>
        </w:rPr>
        <w:t xml:space="preserve"> 2010</w:t>
      </w:r>
      <w:r w:rsidR="00EA7434" w:rsidRPr="00856669">
        <w:rPr>
          <w:rFonts w:ascii="Times New Roman" w:hAnsi="Times New Roman" w:cs="Times New Roman"/>
          <w:sz w:val="20"/>
        </w:rPr>
        <w:t>),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A7434" w:rsidRPr="00856669">
        <w:rPr>
          <w:rFonts w:ascii="Times New Roman" w:hAnsi="Times New Roman" w:cs="Times New Roman"/>
          <w:sz w:val="20"/>
        </w:rPr>
        <w:t>an indication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A7434" w:rsidRPr="00856669">
        <w:rPr>
          <w:rFonts w:ascii="Times New Roman" w:hAnsi="Times New Roman" w:cs="Times New Roman"/>
          <w:sz w:val="20"/>
        </w:rPr>
        <w:t>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A7434" w:rsidRPr="00856669">
        <w:rPr>
          <w:rFonts w:ascii="Times New Roman" w:hAnsi="Times New Roman" w:cs="Times New Roman"/>
          <w:sz w:val="20"/>
        </w:rPr>
        <w:t>gender factor</w:t>
      </w:r>
      <w:r w:rsidR="00994A80" w:rsidRPr="00856669">
        <w:rPr>
          <w:rFonts w:ascii="Times New Roman" w:hAnsi="Times New Roman" w:cs="Times New Roman"/>
          <w:sz w:val="20"/>
        </w:rPr>
        <w:t xml:space="preserve"> </w:t>
      </w:r>
      <w:r w:rsidR="00EA7434" w:rsidRPr="00856669">
        <w:rPr>
          <w:rFonts w:ascii="Times New Roman" w:hAnsi="Times New Roman" w:cs="Times New Roman"/>
          <w:sz w:val="20"/>
        </w:rPr>
        <w:t>in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994A80" w:rsidRPr="00856669">
        <w:rPr>
          <w:rFonts w:ascii="Times New Roman" w:hAnsi="Times New Roman" w:cs="Times New Roman"/>
          <w:sz w:val="20"/>
        </w:rPr>
        <w:t>susceptibility to sepsis.</w:t>
      </w:r>
    </w:p>
    <w:p w:rsidR="0016052B" w:rsidRPr="00856669" w:rsidRDefault="00971FA6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 xml:space="preserve">In this study, </w:t>
      </w:r>
      <w:r w:rsidRPr="00856669">
        <w:rPr>
          <w:rFonts w:ascii="Times New Roman" w:hAnsi="Times New Roman" w:cs="Times New Roman"/>
          <w:i/>
          <w:sz w:val="20"/>
        </w:rPr>
        <w:t xml:space="preserve">S. </w:t>
      </w:r>
      <w:proofErr w:type="spellStart"/>
      <w:r w:rsidR="000319A2" w:rsidRPr="00856669">
        <w:rPr>
          <w:rFonts w:ascii="Times New Roman" w:hAnsi="Times New Roman" w:cs="Times New Roman"/>
          <w:i/>
          <w:sz w:val="20"/>
        </w:rPr>
        <w:t>aureus</w:t>
      </w:r>
      <w:proofErr w:type="spellEnd"/>
      <w:r w:rsidR="000319A2" w:rsidRPr="00856669">
        <w:rPr>
          <w:rFonts w:ascii="Times New Roman" w:hAnsi="Times New Roman" w:cs="Times New Roman"/>
          <w:sz w:val="20"/>
        </w:rPr>
        <w:t>,</w:t>
      </w:r>
      <w:r w:rsidR="00B46114" w:rsidRPr="00856669">
        <w:rPr>
          <w:rFonts w:ascii="Times New Roman" w:hAnsi="Times New Roman" w:cs="Times New Roman"/>
          <w:sz w:val="20"/>
        </w:rPr>
        <w:t xml:space="preserve"> was the predominate pathogens followed by</w:t>
      </w:r>
      <w:r w:rsidR="002A749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319A2" w:rsidRPr="00856669">
        <w:rPr>
          <w:rFonts w:ascii="Times New Roman" w:hAnsi="Times New Roman" w:cs="Times New Roman"/>
          <w:i/>
          <w:sz w:val="20"/>
        </w:rPr>
        <w:t>Kl</w:t>
      </w:r>
      <w:r w:rsidR="00B46114" w:rsidRPr="00856669">
        <w:rPr>
          <w:rFonts w:ascii="Times New Roman" w:hAnsi="Times New Roman" w:cs="Times New Roman"/>
          <w:i/>
          <w:sz w:val="20"/>
        </w:rPr>
        <w:t>ebsiella</w:t>
      </w:r>
      <w:proofErr w:type="spellEnd"/>
      <w:r w:rsidR="00B46114" w:rsidRPr="0085666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B46114" w:rsidRPr="00856669">
        <w:rPr>
          <w:rFonts w:ascii="Times New Roman" w:hAnsi="Times New Roman" w:cs="Times New Roman"/>
          <w:i/>
          <w:sz w:val="20"/>
        </w:rPr>
        <w:t>spp</w:t>
      </w:r>
      <w:proofErr w:type="spellEnd"/>
      <w:r w:rsidR="00B46114" w:rsidRPr="00856669">
        <w:rPr>
          <w:rFonts w:ascii="Times New Roman" w:hAnsi="Times New Roman" w:cs="Times New Roman"/>
          <w:sz w:val="20"/>
        </w:rPr>
        <w:t>, similar</w:t>
      </w:r>
      <w:r w:rsidR="005162CB" w:rsidRPr="00856669">
        <w:rPr>
          <w:rFonts w:ascii="Times New Roman" w:hAnsi="Times New Roman" w:cs="Times New Roman"/>
          <w:sz w:val="20"/>
        </w:rPr>
        <w:t xml:space="preserve"> pattern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5162CB" w:rsidRPr="00856669">
        <w:rPr>
          <w:rFonts w:ascii="Times New Roman" w:hAnsi="Times New Roman" w:cs="Times New Roman"/>
          <w:sz w:val="20"/>
        </w:rPr>
        <w:t>was reported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46114" w:rsidRPr="00856669">
        <w:rPr>
          <w:rFonts w:ascii="Times New Roman" w:hAnsi="Times New Roman" w:cs="Times New Roman"/>
          <w:sz w:val="20"/>
        </w:rPr>
        <w:t>in</w:t>
      </w:r>
      <w:r w:rsidR="002A749E">
        <w:rPr>
          <w:rFonts w:ascii="Times New Roman" w:hAnsi="Times New Roman" w:cs="Times New Roman"/>
          <w:sz w:val="20"/>
        </w:rPr>
        <w:t xml:space="preserve"> </w:t>
      </w:r>
      <w:proofErr w:type="gramStart"/>
      <w:r w:rsidR="00B46114" w:rsidRPr="00856669">
        <w:rPr>
          <w:rFonts w:ascii="Times New Roman" w:hAnsi="Times New Roman" w:cs="Times New Roman"/>
          <w:sz w:val="20"/>
        </w:rPr>
        <w:t>Bangladesh(</w:t>
      </w:r>
      <w:proofErr w:type="spellStart"/>
      <w:proofErr w:type="gramEnd"/>
      <w:r w:rsidR="00B46114" w:rsidRPr="00856669">
        <w:rPr>
          <w:rFonts w:ascii="Times New Roman" w:hAnsi="Times New Roman" w:cs="Times New Roman"/>
          <w:sz w:val="20"/>
        </w:rPr>
        <w:t>Chattopadhaya</w:t>
      </w:r>
      <w:proofErr w:type="spellEnd"/>
      <w:r w:rsidR="00B46114" w:rsidRPr="00856669">
        <w:rPr>
          <w:rFonts w:ascii="Times New Roman" w:hAnsi="Times New Roman" w:cs="Times New Roman"/>
          <w:sz w:val="20"/>
        </w:rPr>
        <w:t xml:space="preserve"> et al</w:t>
      </w:r>
      <w:r w:rsidR="00F47523" w:rsidRPr="00856669">
        <w:rPr>
          <w:rFonts w:ascii="Times New Roman" w:hAnsi="Times New Roman" w:cs="Times New Roman"/>
          <w:sz w:val="20"/>
        </w:rPr>
        <w:t>,</w:t>
      </w:r>
      <w:r w:rsidR="00B46114" w:rsidRPr="00856669">
        <w:rPr>
          <w:rFonts w:ascii="Times New Roman" w:hAnsi="Times New Roman" w:cs="Times New Roman"/>
          <w:sz w:val="20"/>
        </w:rPr>
        <w:t xml:space="preserve"> 2010), but differs to </w:t>
      </w:r>
      <w:proofErr w:type="spellStart"/>
      <w:r w:rsidR="00B46114" w:rsidRPr="00856669">
        <w:rPr>
          <w:rFonts w:ascii="Times New Roman" w:hAnsi="Times New Roman" w:cs="Times New Roman"/>
          <w:i/>
          <w:sz w:val="20"/>
        </w:rPr>
        <w:t>S.aureus</w:t>
      </w:r>
      <w:proofErr w:type="spellEnd"/>
      <w:r w:rsidR="00B46114" w:rsidRPr="00856669">
        <w:rPr>
          <w:rFonts w:ascii="Times New Roman" w:hAnsi="Times New Roman" w:cs="Times New Roman"/>
          <w:i/>
          <w:sz w:val="20"/>
        </w:rPr>
        <w:t xml:space="preserve"> /</w:t>
      </w:r>
      <w:proofErr w:type="spellStart"/>
      <w:r w:rsidR="00B46114" w:rsidRPr="00856669">
        <w:rPr>
          <w:rFonts w:ascii="Times New Roman" w:hAnsi="Times New Roman" w:cs="Times New Roman"/>
          <w:i/>
          <w:sz w:val="20"/>
        </w:rPr>
        <w:t>E.coli</w:t>
      </w:r>
      <w:proofErr w:type="spellEnd"/>
      <w:r w:rsidR="00B46114" w:rsidRPr="00856669">
        <w:rPr>
          <w:rFonts w:ascii="Times New Roman" w:hAnsi="Times New Roman" w:cs="Times New Roman"/>
          <w:sz w:val="20"/>
        </w:rPr>
        <w:t xml:space="preserve"> combination in studies conducted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46114" w:rsidRPr="00856669">
        <w:rPr>
          <w:rFonts w:ascii="Times New Roman" w:hAnsi="Times New Roman" w:cs="Times New Roman"/>
          <w:sz w:val="20"/>
        </w:rPr>
        <w:t>in Lagos(</w:t>
      </w:r>
      <w:proofErr w:type="spellStart"/>
      <w:r w:rsidR="00B46114" w:rsidRPr="00856669">
        <w:rPr>
          <w:rFonts w:ascii="Times New Roman" w:hAnsi="Times New Roman" w:cs="Times New Roman"/>
          <w:sz w:val="20"/>
        </w:rPr>
        <w:t>Uzodimma</w:t>
      </w:r>
      <w:proofErr w:type="spellEnd"/>
      <w:r w:rsidR="00B46114" w:rsidRPr="00856669">
        <w:rPr>
          <w:rFonts w:ascii="Times New Roman" w:hAnsi="Times New Roman" w:cs="Times New Roman"/>
          <w:sz w:val="20"/>
        </w:rPr>
        <w:t xml:space="preserve"> et al</w:t>
      </w:r>
      <w:r w:rsidR="00F47523" w:rsidRPr="00856669">
        <w:rPr>
          <w:rFonts w:ascii="Times New Roman" w:hAnsi="Times New Roman" w:cs="Times New Roman"/>
          <w:sz w:val="20"/>
        </w:rPr>
        <w:t>,</w:t>
      </w:r>
      <w:r w:rsidR="003B50FB" w:rsidRPr="00856669">
        <w:rPr>
          <w:rFonts w:ascii="Times New Roman" w:hAnsi="Times New Roman" w:cs="Times New Roman"/>
          <w:sz w:val="20"/>
        </w:rPr>
        <w:t xml:space="preserve"> 2013) and</w:t>
      </w:r>
      <w:r w:rsidR="0011352E" w:rsidRPr="00856669">
        <w:rPr>
          <w:rFonts w:ascii="Times New Roman" w:hAnsi="Times New Roman" w:cs="Times New Roman"/>
          <w:sz w:val="20"/>
        </w:rPr>
        <w:t xml:space="preserve"> in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3B50FB" w:rsidRPr="00856669">
        <w:rPr>
          <w:rFonts w:ascii="Times New Roman" w:hAnsi="Times New Roman" w:cs="Times New Roman"/>
          <w:sz w:val="20"/>
        </w:rPr>
        <w:t>Kano(</w:t>
      </w:r>
      <w:proofErr w:type="spellStart"/>
      <w:r w:rsidR="003B50FB" w:rsidRPr="00856669">
        <w:rPr>
          <w:rFonts w:ascii="Times New Roman" w:hAnsi="Times New Roman" w:cs="Times New Roman"/>
          <w:sz w:val="20"/>
        </w:rPr>
        <w:t>Nwadioh</w:t>
      </w:r>
      <w:r w:rsidR="00B46114" w:rsidRPr="00856669">
        <w:rPr>
          <w:rFonts w:ascii="Times New Roman" w:hAnsi="Times New Roman" w:cs="Times New Roman"/>
          <w:sz w:val="20"/>
        </w:rPr>
        <w:t>a</w:t>
      </w:r>
      <w:proofErr w:type="spellEnd"/>
      <w:r w:rsidR="00B46114" w:rsidRPr="00856669">
        <w:rPr>
          <w:rFonts w:ascii="Times New Roman" w:hAnsi="Times New Roman" w:cs="Times New Roman"/>
          <w:sz w:val="20"/>
        </w:rPr>
        <w:t xml:space="preserve"> et al</w:t>
      </w:r>
      <w:r w:rsidR="00F47523" w:rsidRPr="00856669">
        <w:rPr>
          <w:rFonts w:ascii="Times New Roman" w:hAnsi="Times New Roman" w:cs="Times New Roman"/>
          <w:sz w:val="20"/>
        </w:rPr>
        <w:t>,</w:t>
      </w:r>
      <w:r w:rsidR="00B46114" w:rsidRPr="00856669">
        <w:rPr>
          <w:rFonts w:ascii="Times New Roman" w:hAnsi="Times New Roman" w:cs="Times New Roman"/>
          <w:sz w:val="20"/>
        </w:rPr>
        <w:t xml:space="preserve"> 2010).</w:t>
      </w:r>
      <w:r w:rsidR="00010E28" w:rsidRPr="00856669">
        <w:rPr>
          <w:rFonts w:ascii="Times New Roman" w:hAnsi="Times New Roman" w:cs="Times New Roman"/>
          <w:sz w:val="20"/>
        </w:rPr>
        <w:t xml:space="preserve"> </w:t>
      </w:r>
      <w:r w:rsidR="00793EFD" w:rsidRPr="00856669">
        <w:rPr>
          <w:rFonts w:ascii="Times New Roman" w:hAnsi="Times New Roman" w:cs="Times New Roman"/>
          <w:sz w:val="20"/>
        </w:rPr>
        <w:t>While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793EFD" w:rsidRPr="00856669">
        <w:rPr>
          <w:rFonts w:ascii="Times New Roman" w:hAnsi="Times New Roman" w:cs="Times New Roman"/>
          <w:sz w:val="20"/>
        </w:rPr>
        <w:t>the pattern was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010E28" w:rsidRPr="00856669">
        <w:rPr>
          <w:rFonts w:ascii="Times New Roman" w:hAnsi="Times New Roman" w:cs="Times New Roman"/>
          <w:sz w:val="20"/>
        </w:rPr>
        <w:t xml:space="preserve">at variance with the pattern reported in Europe, Canada, Latin America, in which </w:t>
      </w:r>
      <w:proofErr w:type="spellStart"/>
      <w:r w:rsidR="00010E28" w:rsidRPr="00856669">
        <w:rPr>
          <w:rFonts w:ascii="Times New Roman" w:hAnsi="Times New Roman" w:cs="Times New Roman"/>
          <w:sz w:val="20"/>
        </w:rPr>
        <w:t>coagulase</w:t>
      </w:r>
      <w:proofErr w:type="spellEnd"/>
      <w:r w:rsidR="00010E28" w:rsidRPr="00856669">
        <w:rPr>
          <w:rFonts w:ascii="Times New Roman" w:hAnsi="Times New Roman" w:cs="Times New Roman"/>
          <w:sz w:val="20"/>
        </w:rPr>
        <w:t>-negative staphylococc</w:t>
      </w:r>
      <w:r w:rsidR="00F47523" w:rsidRPr="00856669">
        <w:rPr>
          <w:rFonts w:ascii="Times New Roman" w:hAnsi="Times New Roman" w:cs="Times New Roman"/>
          <w:sz w:val="20"/>
        </w:rPr>
        <w:t xml:space="preserve">i, </w:t>
      </w:r>
      <w:r w:rsidR="00F47523" w:rsidRPr="00856669">
        <w:rPr>
          <w:rFonts w:ascii="Times New Roman" w:hAnsi="Times New Roman" w:cs="Times New Roman"/>
          <w:i/>
          <w:sz w:val="20"/>
        </w:rPr>
        <w:t>E.</w:t>
      </w:r>
      <w:r w:rsidR="00010E28" w:rsidRPr="00856669">
        <w:rPr>
          <w:rFonts w:ascii="Times New Roman" w:hAnsi="Times New Roman" w:cs="Times New Roman"/>
          <w:i/>
          <w:sz w:val="20"/>
        </w:rPr>
        <w:t xml:space="preserve"> coli, </w:t>
      </w:r>
      <w:proofErr w:type="spellStart"/>
      <w:r w:rsidR="00010E28" w:rsidRPr="00856669">
        <w:rPr>
          <w:rFonts w:ascii="Times New Roman" w:hAnsi="Times New Roman" w:cs="Times New Roman"/>
          <w:i/>
          <w:sz w:val="20"/>
        </w:rPr>
        <w:t>Klebsiella</w:t>
      </w:r>
      <w:proofErr w:type="spellEnd"/>
      <w:r w:rsidR="00010E28" w:rsidRPr="0085666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010E28" w:rsidRPr="00856669">
        <w:rPr>
          <w:rFonts w:ascii="Times New Roman" w:hAnsi="Times New Roman" w:cs="Times New Roman"/>
          <w:i/>
          <w:sz w:val="20"/>
        </w:rPr>
        <w:t>pneumonia</w:t>
      </w:r>
      <w:r w:rsidR="00F47523" w:rsidRPr="00856669">
        <w:rPr>
          <w:rFonts w:ascii="Times New Roman" w:hAnsi="Times New Roman" w:cs="Times New Roman"/>
          <w:sz w:val="20"/>
        </w:rPr>
        <w:t>e</w:t>
      </w:r>
      <w:proofErr w:type="spellEnd"/>
      <w:r w:rsidR="00010E28" w:rsidRPr="00856669">
        <w:rPr>
          <w:rFonts w:ascii="Times New Roman" w:hAnsi="Times New Roman" w:cs="Times New Roman"/>
          <w:sz w:val="20"/>
        </w:rPr>
        <w:t>,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010E28" w:rsidRPr="00856669">
        <w:rPr>
          <w:rFonts w:ascii="Times New Roman" w:hAnsi="Times New Roman" w:cs="Times New Roman"/>
          <w:sz w:val="20"/>
        </w:rPr>
        <w:t xml:space="preserve">and </w:t>
      </w:r>
      <w:proofErr w:type="spellStart"/>
      <w:r w:rsidR="00010E28" w:rsidRPr="00856669">
        <w:rPr>
          <w:rFonts w:ascii="Times New Roman" w:hAnsi="Times New Roman" w:cs="Times New Roman"/>
          <w:i/>
          <w:sz w:val="20"/>
        </w:rPr>
        <w:t>Enterococcus</w:t>
      </w:r>
      <w:proofErr w:type="spellEnd"/>
      <w:r w:rsidR="00010E28" w:rsidRPr="0085666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010E28" w:rsidRPr="00856669">
        <w:rPr>
          <w:rFonts w:ascii="Times New Roman" w:hAnsi="Times New Roman" w:cs="Times New Roman"/>
          <w:i/>
          <w:sz w:val="20"/>
        </w:rPr>
        <w:t>faecium</w:t>
      </w:r>
      <w:proofErr w:type="spellEnd"/>
      <w:r w:rsidR="00010E28" w:rsidRPr="00856669">
        <w:rPr>
          <w:rFonts w:ascii="Times New Roman" w:hAnsi="Times New Roman" w:cs="Times New Roman"/>
          <w:sz w:val="20"/>
        </w:rPr>
        <w:t xml:space="preserve"> accounted for &gt;80% of blood culture isolates(</w:t>
      </w:r>
      <w:proofErr w:type="spellStart"/>
      <w:r w:rsidR="00FD53CB" w:rsidRPr="00856669">
        <w:rPr>
          <w:rFonts w:ascii="Times New Roman" w:hAnsi="Times New Roman" w:cs="Times New Roman"/>
          <w:sz w:val="20"/>
        </w:rPr>
        <w:t>Diekema</w:t>
      </w:r>
      <w:proofErr w:type="spellEnd"/>
      <w:r w:rsidR="00FD53CB" w:rsidRPr="00856669">
        <w:rPr>
          <w:rFonts w:ascii="Times New Roman" w:hAnsi="Times New Roman" w:cs="Times New Roman"/>
          <w:sz w:val="20"/>
        </w:rPr>
        <w:t xml:space="preserve"> et al</w:t>
      </w:r>
      <w:r w:rsidR="00F47523" w:rsidRPr="00856669">
        <w:rPr>
          <w:rFonts w:ascii="Times New Roman" w:hAnsi="Times New Roman" w:cs="Times New Roman"/>
          <w:sz w:val="20"/>
        </w:rPr>
        <w:t>,</w:t>
      </w:r>
      <w:r w:rsidR="00FD53CB" w:rsidRPr="00856669">
        <w:rPr>
          <w:rFonts w:ascii="Times New Roman" w:hAnsi="Times New Roman" w:cs="Times New Roman"/>
          <w:sz w:val="20"/>
        </w:rPr>
        <w:t xml:space="preserve"> 2000, </w:t>
      </w:r>
      <w:proofErr w:type="spellStart"/>
      <w:r w:rsidR="00FD53CB" w:rsidRPr="00856669">
        <w:rPr>
          <w:rFonts w:ascii="Times New Roman" w:hAnsi="Times New Roman" w:cs="Times New Roman"/>
          <w:sz w:val="20"/>
        </w:rPr>
        <w:t>Fluit</w:t>
      </w:r>
      <w:proofErr w:type="spellEnd"/>
      <w:r w:rsidR="00FD53CB" w:rsidRPr="00856669">
        <w:rPr>
          <w:rFonts w:ascii="Times New Roman" w:hAnsi="Times New Roman" w:cs="Times New Roman"/>
          <w:sz w:val="20"/>
        </w:rPr>
        <w:t xml:space="preserve"> et al</w:t>
      </w:r>
      <w:r w:rsidR="00F47523" w:rsidRPr="00856669">
        <w:rPr>
          <w:rFonts w:ascii="Times New Roman" w:hAnsi="Times New Roman" w:cs="Times New Roman"/>
          <w:sz w:val="20"/>
        </w:rPr>
        <w:t>,</w:t>
      </w:r>
      <w:r w:rsidR="00FD53CB" w:rsidRPr="00856669">
        <w:rPr>
          <w:rFonts w:ascii="Times New Roman" w:hAnsi="Times New Roman" w:cs="Times New Roman"/>
          <w:sz w:val="20"/>
        </w:rPr>
        <w:t xml:space="preserve"> 2000,</w:t>
      </w:r>
      <w:r w:rsidR="008D15E1"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D15E1" w:rsidRPr="00856669">
        <w:rPr>
          <w:rFonts w:ascii="Times New Roman" w:hAnsi="Times New Roman" w:cs="Times New Roman"/>
          <w:sz w:val="20"/>
        </w:rPr>
        <w:t>Karlowsky</w:t>
      </w:r>
      <w:proofErr w:type="spellEnd"/>
      <w:r w:rsidR="008D15E1" w:rsidRPr="00856669">
        <w:rPr>
          <w:rFonts w:ascii="Times New Roman" w:hAnsi="Times New Roman" w:cs="Times New Roman"/>
          <w:sz w:val="20"/>
        </w:rPr>
        <w:t xml:space="preserve"> et al </w:t>
      </w:r>
      <w:r w:rsidR="00FD53CB" w:rsidRPr="00856669">
        <w:rPr>
          <w:rFonts w:ascii="Times New Roman" w:hAnsi="Times New Roman" w:cs="Times New Roman"/>
          <w:sz w:val="20"/>
        </w:rPr>
        <w:t>200</w:t>
      </w:r>
      <w:r w:rsidR="008D15E1" w:rsidRPr="00856669">
        <w:rPr>
          <w:rFonts w:ascii="Times New Roman" w:hAnsi="Times New Roman" w:cs="Times New Roman"/>
          <w:sz w:val="20"/>
        </w:rPr>
        <w:t>4)</w:t>
      </w:r>
      <w:r w:rsidR="00FD53CB" w:rsidRPr="00856669">
        <w:rPr>
          <w:rFonts w:ascii="Times New Roman" w:hAnsi="Times New Roman" w:cs="Times New Roman"/>
          <w:sz w:val="20"/>
        </w:rPr>
        <w:t>.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FD53CB" w:rsidRPr="00856669">
        <w:rPr>
          <w:rFonts w:ascii="Times New Roman" w:hAnsi="Times New Roman" w:cs="Times New Roman"/>
          <w:sz w:val="20"/>
        </w:rPr>
        <w:t>The overall isolation rate among the neonat</w:t>
      </w:r>
      <w:r w:rsidRPr="00856669">
        <w:rPr>
          <w:rFonts w:ascii="Times New Roman" w:hAnsi="Times New Roman" w:cs="Times New Roman"/>
          <w:sz w:val="20"/>
        </w:rPr>
        <w:t>es was 27.5%,in which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55.7% were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FD53CB" w:rsidRPr="00856669">
        <w:rPr>
          <w:rFonts w:ascii="Times New Roman" w:hAnsi="Times New Roman" w:cs="Times New Roman"/>
          <w:sz w:val="20"/>
        </w:rPr>
        <w:t xml:space="preserve">due to </w:t>
      </w:r>
      <w:proofErr w:type="spellStart"/>
      <w:r w:rsidR="00FD53CB" w:rsidRPr="00856669">
        <w:rPr>
          <w:rFonts w:ascii="Times New Roman" w:hAnsi="Times New Roman" w:cs="Times New Roman"/>
          <w:i/>
          <w:sz w:val="20"/>
        </w:rPr>
        <w:t>S.aureus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isolates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FD53CB" w:rsidRPr="00856669">
        <w:rPr>
          <w:rFonts w:ascii="Times New Roman" w:hAnsi="Times New Roman" w:cs="Times New Roman"/>
          <w:sz w:val="20"/>
        </w:rPr>
        <w:t>and 21.4%</w:t>
      </w:r>
      <w:r w:rsidR="002A749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D53CB" w:rsidRPr="00856669">
        <w:rPr>
          <w:rFonts w:ascii="Times New Roman" w:hAnsi="Times New Roman" w:cs="Times New Roman"/>
          <w:i/>
          <w:sz w:val="20"/>
        </w:rPr>
        <w:t>Klebsiella</w:t>
      </w:r>
      <w:proofErr w:type="spellEnd"/>
      <w:r w:rsidR="00FD53CB" w:rsidRPr="0085666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FD53CB" w:rsidRPr="00856669">
        <w:rPr>
          <w:rFonts w:ascii="Times New Roman" w:hAnsi="Times New Roman" w:cs="Times New Roman"/>
          <w:i/>
          <w:sz w:val="20"/>
        </w:rPr>
        <w:t>spp</w:t>
      </w:r>
      <w:proofErr w:type="spellEnd"/>
      <w:r w:rsidRPr="00856669">
        <w:rPr>
          <w:rFonts w:ascii="Times New Roman" w:hAnsi="Times New Roman" w:cs="Times New Roman"/>
          <w:sz w:val="20"/>
        </w:rPr>
        <w:t>, this rate was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FD53CB" w:rsidRPr="00856669">
        <w:rPr>
          <w:rFonts w:ascii="Times New Roman" w:hAnsi="Times New Roman" w:cs="Times New Roman"/>
          <w:sz w:val="20"/>
        </w:rPr>
        <w:t>comparable to 24.4%</w:t>
      </w:r>
      <w:r w:rsidR="00793EFD" w:rsidRPr="00856669">
        <w:rPr>
          <w:rFonts w:ascii="Times New Roman" w:hAnsi="Times New Roman" w:cs="Times New Roman"/>
          <w:sz w:val="20"/>
        </w:rPr>
        <w:t xml:space="preserve"> in Bangladesh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793EFD" w:rsidRPr="00856669">
        <w:rPr>
          <w:rFonts w:ascii="Times New Roman" w:hAnsi="Times New Roman" w:cs="Times New Roman"/>
          <w:sz w:val="20"/>
        </w:rPr>
        <w:t>(</w:t>
      </w:r>
      <w:proofErr w:type="spellStart"/>
      <w:r w:rsidR="00793EFD" w:rsidRPr="00856669">
        <w:rPr>
          <w:rFonts w:ascii="Times New Roman" w:hAnsi="Times New Roman" w:cs="Times New Roman"/>
          <w:sz w:val="20"/>
        </w:rPr>
        <w:t>Chattopadhaya</w:t>
      </w:r>
      <w:proofErr w:type="spellEnd"/>
      <w:r w:rsidR="00793EFD" w:rsidRPr="00856669">
        <w:rPr>
          <w:rFonts w:ascii="Times New Roman" w:hAnsi="Times New Roman" w:cs="Times New Roman"/>
          <w:sz w:val="20"/>
        </w:rPr>
        <w:t xml:space="preserve"> et al, 2010</w:t>
      </w:r>
      <w:r w:rsidR="00FD53CB" w:rsidRPr="00856669">
        <w:rPr>
          <w:rFonts w:ascii="Times New Roman" w:hAnsi="Times New Roman" w:cs="Times New Roman"/>
          <w:sz w:val="20"/>
        </w:rPr>
        <w:t>,</w:t>
      </w:r>
      <w:r w:rsidR="005E3DEA" w:rsidRPr="00856669">
        <w:rPr>
          <w:rFonts w:ascii="Times New Roman" w:hAnsi="Times New Roman" w:cs="Times New Roman"/>
          <w:sz w:val="20"/>
        </w:rPr>
        <w:t xml:space="preserve">but </w:t>
      </w:r>
      <w:r w:rsidR="00793EFD" w:rsidRPr="00856669">
        <w:rPr>
          <w:rFonts w:ascii="Times New Roman" w:hAnsi="Times New Roman" w:cs="Times New Roman"/>
          <w:sz w:val="20"/>
        </w:rPr>
        <w:t>differs in the pathogens rate,</w:t>
      </w:r>
      <w:r w:rsidR="005E3DEA" w:rsidRPr="00856669">
        <w:rPr>
          <w:rFonts w:ascii="Times New Roman" w:hAnsi="Times New Roman" w:cs="Times New Roman"/>
          <w:sz w:val="20"/>
        </w:rPr>
        <w:t xml:space="preserve"> </w:t>
      </w:r>
      <w:r w:rsidR="00FD53CB" w:rsidRPr="00856669">
        <w:rPr>
          <w:rFonts w:ascii="Times New Roman" w:hAnsi="Times New Roman" w:cs="Times New Roman"/>
          <w:sz w:val="20"/>
        </w:rPr>
        <w:t>37</w:t>
      </w:r>
      <w:r w:rsidR="005E3DEA" w:rsidRPr="00856669">
        <w:rPr>
          <w:rFonts w:ascii="Times New Roman" w:hAnsi="Times New Roman" w:cs="Times New Roman"/>
          <w:sz w:val="20"/>
        </w:rPr>
        <w:t xml:space="preserve">.1% due to </w:t>
      </w:r>
      <w:proofErr w:type="spellStart"/>
      <w:r w:rsidR="005E3DEA" w:rsidRPr="00856669">
        <w:rPr>
          <w:rFonts w:ascii="Times New Roman" w:hAnsi="Times New Roman" w:cs="Times New Roman"/>
          <w:i/>
          <w:sz w:val="20"/>
        </w:rPr>
        <w:t>Klebsiella</w:t>
      </w:r>
      <w:proofErr w:type="spellEnd"/>
      <w:r w:rsidR="005E3DEA" w:rsidRPr="0085666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5E3DEA" w:rsidRPr="00856669">
        <w:rPr>
          <w:rFonts w:ascii="Times New Roman" w:hAnsi="Times New Roman" w:cs="Times New Roman"/>
          <w:i/>
          <w:sz w:val="20"/>
        </w:rPr>
        <w:t>pneumonae</w:t>
      </w:r>
      <w:proofErr w:type="spellEnd"/>
      <w:r w:rsidR="005E3DEA" w:rsidRPr="00856669">
        <w:rPr>
          <w:rFonts w:ascii="Times New Roman" w:hAnsi="Times New Roman" w:cs="Times New Roman"/>
          <w:i/>
          <w:sz w:val="20"/>
        </w:rPr>
        <w:t xml:space="preserve"> </w:t>
      </w:r>
      <w:r w:rsidR="00793EFD" w:rsidRPr="00856669">
        <w:rPr>
          <w:rFonts w:ascii="Times New Roman" w:hAnsi="Times New Roman" w:cs="Times New Roman"/>
          <w:sz w:val="20"/>
        </w:rPr>
        <w:t>and (31.74%)</w:t>
      </w:r>
      <w:r w:rsidR="005E3DEA"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E3DEA" w:rsidRPr="00856669">
        <w:rPr>
          <w:rFonts w:ascii="Times New Roman" w:hAnsi="Times New Roman" w:cs="Times New Roman"/>
          <w:sz w:val="20"/>
        </w:rPr>
        <w:t>methicillin</w:t>
      </w:r>
      <w:proofErr w:type="spellEnd"/>
      <w:r w:rsidR="005E3DEA" w:rsidRPr="00856669">
        <w:rPr>
          <w:rFonts w:ascii="Times New Roman" w:hAnsi="Times New Roman" w:cs="Times New Roman"/>
          <w:sz w:val="20"/>
        </w:rPr>
        <w:t xml:space="preserve">-resistant </w:t>
      </w:r>
      <w:proofErr w:type="spellStart"/>
      <w:r w:rsidR="005E3DEA" w:rsidRPr="00856669">
        <w:rPr>
          <w:rFonts w:ascii="Times New Roman" w:hAnsi="Times New Roman" w:cs="Times New Roman"/>
          <w:i/>
          <w:sz w:val="20"/>
        </w:rPr>
        <w:t>S.aureus</w:t>
      </w:r>
      <w:proofErr w:type="spellEnd"/>
      <w:r w:rsidR="002A749E">
        <w:rPr>
          <w:rFonts w:ascii="Times New Roman" w:hAnsi="Times New Roman" w:cs="Times New Roman"/>
          <w:sz w:val="20"/>
        </w:rPr>
        <w:t xml:space="preserve">. </w:t>
      </w:r>
      <w:r w:rsidR="00D73A83" w:rsidRPr="00856669">
        <w:rPr>
          <w:rFonts w:ascii="Times New Roman" w:hAnsi="Times New Roman" w:cs="Times New Roman"/>
          <w:sz w:val="20"/>
        </w:rPr>
        <w:t>The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D73A83" w:rsidRPr="00856669">
        <w:rPr>
          <w:rFonts w:ascii="Times New Roman" w:hAnsi="Times New Roman" w:cs="Times New Roman"/>
          <w:sz w:val="20"/>
        </w:rPr>
        <w:t>isolation rate reported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207BDC" w:rsidRPr="00856669">
        <w:rPr>
          <w:rFonts w:ascii="Times New Roman" w:hAnsi="Times New Roman" w:cs="Times New Roman"/>
          <w:sz w:val="20"/>
        </w:rPr>
        <w:t>was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D73A83" w:rsidRPr="00856669">
        <w:rPr>
          <w:rFonts w:ascii="Times New Roman" w:hAnsi="Times New Roman" w:cs="Times New Roman"/>
          <w:sz w:val="20"/>
        </w:rPr>
        <w:t>lower</w:t>
      </w:r>
      <w:r w:rsidR="00207BDC" w:rsidRPr="00856669">
        <w:rPr>
          <w:rFonts w:ascii="Times New Roman" w:hAnsi="Times New Roman" w:cs="Times New Roman"/>
          <w:sz w:val="20"/>
        </w:rPr>
        <w:t xml:space="preserve"> when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D73A83" w:rsidRPr="00856669">
        <w:rPr>
          <w:rFonts w:ascii="Times New Roman" w:hAnsi="Times New Roman" w:cs="Times New Roman"/>
          <w:sz w:val="20"/>
        </w:rPr>
        <w:t>compared to different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D73A83" w:rsidRPr="00856669">
        <w:rPr>
          <w:rFonts w:ascii="Times New Roman" w:hAnsi="Times New Roman" w:cs="Times New Roman"/>
          <w:sz w:val="20"/>
        </w:rPr>
        <w:t>levels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D73A83" w:rsidRPr="00856669">
        <w:rPr>
          <w:rFonts w:ascii="Times New Roman" w:hAnsi="Times New Roman" w:cs="Times New Roman"/>
          <w:sz w:val="20"/>
        </w:rPr>
        <w:t>reported in Nigeria, 30.8% in Ilorin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D73A83" w:rsidRPr="00856669">
        <w:rPr>
          <w:rFonts w:ascii="Times New Roman" w:hAnsi="Times New Roman" w:cs="Times New Roman"/>
          <w:sz w:val="20"/>
        </w:rPr>
        <w:t>(</w:t>
      </w:r>
      <w:proofErr w:type="spellStart"/>
      <w:r w:rsidR="0089216F" w:rsidRPr="00856669">
        <w:rPr>
          <w:rFonts w:ascii="Times New Roman" w:hAnsi="Times New Roman" w:cs="Times New Roman"/>
          <w:sz w:val="20"/>
        </w:rPr>
        <w:t>Mokuolu</w:t>
      </w:r>
      <w:proofErr w:type="spellEnd"/>
      <w:r w:rsidR="0089216F" w:rsidRPr="00856669">
        <w:rPr>
          <w:rFonts w:ascii="Times New Roman" w:hAnsi="Times New Roman" w:cs="Times New Roman"/>
          <w:sz w:val="20"/>
        </w:rPr>
        <w:t xml:space="preserve"> et al, 2001</w:t>
      </w:r>
      <w:r w:rsidR="00D73A83" w:rsidRPr="00856669">
        <w:rPr>
          <w:rFonts w:ascii="Times New Roman" w:hAnsi="Times New Roman" w:cs="Times New Roman"/>
          <w:sz w:val="20"/>
        </w:rPr>
        <w:t xml:space="preserve">), 50.8% in </w:t>
      </w:r>
      <w:proofErr w:type="spellStart"/>
      <w:proofErr w:type="gramStart"/>
      <w:r w:rsidR="00D73A83" w:rsidRPr="00856669">
        <w:rPr>
          <w:rFonts w:ascii="Times New Roman" w:hAnsi="Times New Roman" w:cs="Times New Roman"/>
          <w:sz w:val="20"/>
        </w:rPr>
        <w:t>Calabar</w:t>
      </w:r>
      <w:proofErr w:type="spellEnd"/>
      <w:r w:rsidRPr="00856669">
        <w:rPr>
          <w:rFonts w:ascii="Times New Roman" w:hAnsi="Times New Roman" w:cs="Times New Roman"/>
          <w:sz w:val="20"/>
        </w:rPr>
        <w:t>(</w:t>
      </w:r>
      <w:proofErr w:type="spellStart"/>
      <w:proofErr w:type="gramEnd"/>
      <w:r w:rsidR="0089216F" w:rsidRPr="00856669">
        <w:rPr>
          <w:rFonts w:ascii="Times New Roman" w:hAnsi="Times New Roman" w:cs="Times New Roman"/>
          <w:sz w:val="20"/>
        </w:rPr>
        <w:t>Meremikwu</w:t>
      </w:r>
      <w:proofErr w:type="spellEnd"/>
      <w:r w:rsidR="0089216F" w:rsidRPr="00856669">
        <w:rPr>
          <w:rFonts w:ascii="Times New Roman" w:hAnsi="Times New Roman" w:cs="Times New Roman"/>
          <w:sz w:val="20"/>
        </w:rPr>
        <w:t xml:space="preserve"> et al,2005),</w:t>
      </w:r>
      <w:r w:rsidR="00D73A83" w:rsidRPr="00856669">
        <w:rPr>
          <w:rFonts w:ascii="Times New Roman" w:hAnsi="Times New Roman" w:cs="Times New Roman"/>
          <w:sz w:val="20"/>
        </w:rPr>
        <w:t xml:space="preserve"> and 55% in </w:t>
      </w:r>
      <w:proofErr w:type="spellStart"/>
      <w:r w:rsidR="00D73A83" w:rsidRPr="00856669">
        <w:rPr>
          <w:rFonts w:ascii="Times New Roman" w:hAnsi="Times New Roman" w:cs="Times New Roman"/>
          <w:sz w:val="20"/>
        </w:rPr>
        <w:t>ile-ife</w:t>
      </w:r>
      <w:proofErr w:type="spellEnd"/>
      <w:r w:rsidR="00D73A83" w:rsidRPr="00856669">
        <w:rPr>
          <w:rFonts w:ascii="Times New Roman" w:hAnsi="Times New Roman" w:cs="Times New Roman"/>
          <w:sz w:val="20"/>
        </w:rPr>
        <w:t>(</w:t>
      </w:r>
      <w:proofErr w:type="spellStart"/>
      <w:r w:rsidR="00803140" w:rsidRPr="00856669">
        <w:rPr>
          <w:rFonts w:ascii="Times New Roman" w:hAnsi="Times New Roman" w:cs="Times New Roman"/>
          <w:sz w:val="20"/>
        </w:rPr>
        <w:t>Komolafe</w:t>
      </w:r>
      <w:proofErr w:type="spellEnd"/>
      <w:r w:rsidR="00803140" w:rsidRPr="00856669">
        <w:rPr>
          <w:rFonts w:ascii="Times New Roman" w:hAnsi="Times New Roman" w:cs="Times New Roman"/>
          <w:sz w:val="20"/>
        </w:rPr>
        <w:t xml:space="preserve"> et al,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803140" w:rsidRPr="00856669">
        <w:rPr>
          <w:rFonts w:ascii="Times New Roman" w:hAnsi="Times New Roman" w:cs="Times New Roman"/>
          <w:sz w:val="20"/>
        </w:rPr>
        <w:t>2008</w:t>
      </w:r>
      <w:r w:rsidR="002A749E">
        <w:rPr>
          <w:rFonts w:ascii="Times New Roman" w:hAnsi="Times New Roman" w:cs="Times New Roman"/>
          <w:sz w:val="20"/>
        </w:rPr>
        <w:t>)</w:t>
      </w:r>
      <w:r w:rsidR="00D73A83" w:rsidRPr="00856669">
        <w:rPr>
          <w:rFonts w:ascii="Times New Roman" w:hAnsi="Times New Roman" w:cs="Times New Roman"/>
          <w:sz w:val="20"/>
        </w:rPr>
        <w:t>.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The</w:t>
      </w:r>
      <w:r w:rsidR="00EE24B0" w:rsidRPr="00856669">
        <w:rPr>
          <w:rFonts w:ascii="Times New Roman" w:hAnsi="Times New Roman" w:cs="Times New Roman"/>
          <w:sz w:val="20"/>
        </w:rPr>
        <w:t>se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observed d</w:t>
      </w:r>
      <w:r w:rsidR="00D73A83" w:rsidRPr="00856669">
        <w:rPr>
          <w:rFonts w:ascii="Times New Roman" w:hAnsi="Times New Roman" w:cs="Times New Roman"/>
          <w:sz w:val="20"/>
        </w:rPr>
        <w:t>ifference</w:t>
      </w:r>
      <w:r w:rsidRPr="00856669">
        <w:rPr>
          <w:rFonts w:ascii="Times New Roman" w:hAnsi="Times New Roman" w:cs="Times New Roman"/>
          <w:sz w:val="20"/>
        </w:rPr>
        <w:t>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D73A83" w:rsidRPr="00856669">
        <w:rPr>
          <w:rFonts w:ascii="Times New Roman" w:hAnsi="Times New Roman" w:cs="Times New Roman"/>
          <w:sz w:val="20"/>
        </w:rPr>
        <w:t xml:space="preserve">could be attributed </w:t>
      </w:r>
      <w:r w:rsidR="00EE24B0" w:rsidRPr="00856669">
        <w:rPr>
          <w:rFonts w:ascii="Times New Roman" w:hAnsi="Times New Roman" w:cs="Times New Roman"/>
          <w:sz w:val="20"/>
        </w:rPr>
        <w:t xml:space="preserve">to </w:t>
      </w:r>
      <w:r w:rsidR="00EE24B0" w:rsidRPr="00856669">
        <w:rPr>
          <w:rFonts w:ascii="Times New Roman" w:hAnsi="Times New Roman" w:cs="Times New Roman"/>
          <w:sz w:val="20"/>
        </w:rPr>
        <w:lastRenderedPageBreak/>
        <w:t xml:space="preserve">several factors like </w:t>
      </w:r>
      <w:r w:rsidR="00D73A83" w:rsidRPr="00856669">
        <w:rPr>
          <w:rFonts w:ascii="Times New Roman" w:hAnsi="Times New Roman" w:cs="Times New Roman"/>
          <w:sz w:val="20"/>
        </w:rPr>
        <w:t xml:space="preserve">underlying clinical conditions, virulence factors of the bacterial pathogens and the immune status of the </w:t>
      </w:r>
      <w:proofErr w:type="gramStart"/>
      <w:r w:rsidR="00D73A83" w:rsidRPr="00856669">
        <w:rPr>
          <w:rFonts w:ascii="Times New Roman" w:hAnsi="Times New Roman" w:cs="Times New Roman"/>
          <w:sz w:val="20"/>
        </w:rPr>
        <w:t>patients(</w:t>
      </w:r>
      <w:proofErr w:type="spellStart"/>
      <w:proofErr w:type="gramEnd"/>
      <w:r w:rsidR="00D73A83" w:rsidRPr="00856669">
        <w:rPr>
          <w:rFonts w:ascii="Times New Roman" w:hAnsi="Times New Roman" w:cs="Times New Roman"/>
          <w:sz w:val="20"/>
        </w:rPr>
        <w:t>Akpede</w:t>
      </w:r>
      <w:proofErr w:type="spellEnd"/>
      <w:r w:rsidR="00D73A83" w:rsidRPr="00856669">
        <w:rPr>
          <w:rFonts w:ascii="Times New Roman" w:hAnsi="Times New Roman" w:cs="Times New Roman"/>
          <w:sz w:val="20"/>
        </w:rPr>
        <w:t xml:space="preserve"> et al 1995, </w:t>
      </w:r>
      <w:proofErr w:type="spellStart"/>
      <w:r w:rsidR="00D73A83" w:rsidRPr="00856669">
        <w:rPr>
          <w:rFonts w:ascii="Times New Roman" w:hAnsi="Times New Roman" w:cs="Times New Roman"/>
          <w:sz w:val="20"/>
        </w:rPr>
        <w:t>Ako-Nai</w:t>
      </w:r>
      <w:proofErr w:type="spellEnd"/>
      <w:r w:rsidR="00D73A83" w:rsidRPr="00856669">
        <w:rPr>
          <w:rFonts w:ascii="Times New Roman" w:hAnsi="Times New Roman" w:cs="Times New Roman"/>
          <w:sz w:val="20"/>
        </w:rPr>
        <w:t xml:space="preserve"> et al 1999)</w:t>
      </w:r>
      <w:r w:rsidR="002F6C5F" w:rsidRPr="00856669">
        <w:rPr>
          <w:rFonts w:ascii="Times New Roman" w:hAnsi="Times New Roman" w:cs="Times New Roman"/>
          <w:sz w:val="20"/>
        </w:rPr>
        <w:t xml:space="preserve">. Also, the </w:t>
      </w:r>
      <w:r w:rsidR="008D15E1" w:rsidRPr="00856669">
        <w:rPr>
          <w:rFonts w:ascii="Times New Roman" w:hAnsi="Times New Roman" w:cs="Times New Roman"/>
          <w:sz w:val="20"/>
        </w:rPr>
        <w:t>cross infection</w:t>
      </w:r>
      <w:r w:rsidR="00507A96" w:rsidRPr="00856669">
        <w:rPr>
          <w:rFonts w:ascii="Times New Roman" w:hAnsi="Times New Roman" w:cs="Times New Roman"/>
          <w:sz w:val="20"/>
        </w:rPr>
        <w:t xml:space="preserve"> due to </w:t>
      </w:r>
      <w:r w:rsidR="002F6C5F" w:rsidRPr="00856669">
        <w:rPr>
          <w:rFonts w:ascii="Times New Roman" w:hAnsi="Times New Roman" w:cs="Times New Roman"/>
          <w:sz w:val="20"/>
        </w:rPr>
        <w:t>the level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8D15E1" w:rsidRPr="00856669">
        <w:rPr>
          <w:rFonts w:ascii="Times New Roman" w:hAnsi="Times New Roman" w:cs="Times New Roman"/>
          <w:sz w:val="20"/>
        </w:rPr>
        <w:t>hygienic standard in the wards</w:t>
      </w:r>
      <w:r w:rsidR="00323075" w:rsidRPr="00856669">
        <w:rPr>
          <w:rFonts w:ascii="Times New Roman" w:hAnsi="Times New Roman" w:cs="Times New Roman"/>
          <w:sz w:val="20"/>
        </w:rPr>
        <w:t>,</w:t>
      </w:r>
      <w:r w:rsidR="00667217" w:rsidRPr="00856669">
        <w:rPr>
          <w:rFonts w:ascii="Times New Roman" w:hAnsi="Times New Roman" w:cs="Times New Roman"/>
          <w:sz w:val="20"/>
        </w:rPr>
        <w:t xml:space="preserve"> and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323075" w:rsidRPr="00856669">
        <w:rPr>
          <w:rFonts w:ascii="Times New Roman" w:hAnsi="Times New Roman" w:cs="Times New Roman"/>
          <w:sz w:val="20"/>
        </w:rPr>
        <w:t>contamination during blood collection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2F6C5F" w:rsidRPr="00856669">
        <w:rPr>
          <w:rFonts w:ascii="Times New Roman" w:hAnsi="Times New Roman" w:cs="Times New Roman"/>
          <w:sz w:val="20"/>
        </w:rPr>
        <w:t>cannot be ruled out</w:t>
      </w:r>
      <w:r w:rsidR="00323075" w:rsidRPr="00856669">
        <w:rPr>
          <w:rFonts w:ascii="Times New Roman" w:hAnsi="Times New Roman" w:cs="Times New Roman"/>
          <w:sz w:val="20"/>
        </w:rPr>
        <w:t xml:space="preserve"> </w:t>
      </w:r>
      <w:r w:rsidR="008D15E1" w:rsidRPr="00856669">
        <w:rPr>
          <w:rFonts w:ascii="Times New Roman" w:hAnsi="Times New Roman" w:cs="Times New Roman"/>
          <w:sz w:val="20"/>
        </w:rPr>
        <w:t>(</w:t>
      </w:r>
      <w:proofErr w:type="spellStart"/>
      <w:r w:rsidR="00323075" w:rsidRPr="00856669">
        <w:rPr>
          <w:rFonts w:ascii="Times New Roman" w:hAnsi="Times New Roman" w:cs="Times New Roman"/>
          <w:sz w:val="20"/>
        </w:rPr>
        <w:t>Bingen</w:t>
      </w:r>
      <w:proofErr w:type="spellEnd"/>
      <w:r w:rsidR="00323075" w:rsidRPr="00856669">
        <w:rPr>
          <w:rFonts w:ascii="Times New Roman" w:hAnsi="Times New Roman" w:cs="Times New Roman"/>
          <w:sz w:val="20"/>
        </w:rPr>
        <w:t xml:space="preserve"> et al 1995</w:t>
      </w:r>
      <w:r w:rsidR="008D15E1" w:rsidRPr="00856669">
        <w:rPr>
          <w:rFonts w:ascii="Times New Roman" w:hAnsi="Times New Roman" w:cs="Times New Roman"/>
          <w:sz w:val="20"/>
        </w:rPr>
        <w:t>).</w:t>
      </w:r>
    </w:p>
    <w:p w:rsidR="00451BC5" w:rsidRPr="00856669" w:rsidRDefault="00667217" w:rsidP="0085666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>T</w:t>
      </w:r>
      <w:r w:rsidR="00C77260" w:rsidRPr="00856669">
        <w:rPr>
          <w:rFonts w:ascii="Times New Roman" w:hAnsi="Times New Roman" w:cs="Times New Roman"/>
          <w:sz w:val="20"/>
        </w:rPr>
        <w:t xml:space="preserve">he high </w:t>
      </w:r>
      <w:r w:rsidRPr="00856669">
        <w:rPr>
          <w:rFonts w:ascii="Times New Roman" w:hAnsi="Times New Roman" w:cs="Times New Roman"/>
          <w:sz w:val="20"/>
        </w:rPr>
        <w:t xml:space="preserve">blood culture </w:t>
      </w:r>
      <w:r w:rsidR="00C77260" w:rsidRPr="00856669">
        <w:rPr>
          <w:rFonts w:ascii="Times New Roman" w:hAnsi="Times New Roman" w:cs="Times New Roman"/>
          <w:sz w:val="20"/>
        </w:rPr>
        <w:t>negative result recorde</w:t>
      </w:r>
      <w:r w:rsidRPr="00856669">
        <w:rPr>
          <w:rFonts w:ascii="Times New Roman" w:hAnsi="Times New Roman" w:cs="Times New Roman"/>
          <w:sz w:val="20"/>
        </w:rPr>
        <w:t>d in 1874 blood culture bottles</w:t>
      </w:r>
      <w:r w:rsidR="00EA1D0D" w:rsidRPr="00856669">
        <w:rPr>
          <w:rFonts w:ascii="Times New Roman" w:hAnsi="Times New Roman" w:cs="Times New Roman"/>
          <w:sz w:val="20"/>
        </w:rPr>
        <w:t xml:space="preserve"> is a common phenomenon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associated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A1D0D" w:rsidRPr="00856669">
        <w:rPr>
          <w:rFonts w:ascii="Times New Roman" w:hAnsi="Times New Roman" w:cs="Times New Roman"/>
          <w:sz w:val="20"/>
        </w:rPr>
        <w:t>with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blood culture</w:t>
      </w:r>
      <w:r w:rsidR="00EA1D0D" w:rsidRPr="00856669">
        <w:rPr>
          <w:rFonts w:ascii="Times New Roman" w:hAnsi="Times New Roman" w:cs="Times New Roman"/>
          <w:sz w:val="20"/>
        </w:rPr>
        <w:t xml:space="preserve"> method. F</w:t>
      </w:r>
      <w:r w:rsidR="00961A1E" w:rsidRPr="00856669">
        <w:rPr>
          <w:rFonts w:ascii="Times New Roman" w:hAnsi="Times New Roman" w:cs="Times New Roman"/>
          <w:sz w:val="20"/>
        </w:rPr>
        <w:t>actors that might be responsible for su</w:t>
      </w:r>
      <w:r w:rsidR="00EA1D0D" w:rsidRPr="00856669">
        <w:rPr>
          <w:rFonts w:ascii="Times New Roman" w:hAnsi="Times New Roman" w:cs="Times New Roman"/>
          <w:sz w:val="20"/>
        </w:rPr>
        <w:t xml:space="preserve">ch high negative result could be due to </w:t>
      </w:r>
      <w:r w:rsidR="00961A1E" w:rsidRPr="00856669">
        <w:rPr>
          <w:rFonts w:ascii="Times New Roman" w:hAnsi="Times New Roman" w:cs="Times New Roman"/>
          <w:sz w:val="20"/>
        </w:rPr>
        <w:t xml:space="preserve">administration of antibiotic prior to blood </w:t>
      </w:r>
      <w:r w:rsidR="00EA1D0D" w:rsidRPr="00856669">
        <w:rPr>
          <w:rFonts w:ascii="Times New Roman" w:hAnsi="Times New Roman" w:cs="Times New Roman"/>
          <w:sz w:val="20"/>
        </w:rPr>
        <w:t>culture samples or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961A1E" w:rsidRPr="00856669">
        <w:rPr>
          <w:rFonts w:ascii="Times New Roman" w:hAnsi="Times New Roman" w:cs="Times New Roman"/>
          <w:sz w:val="20"/>
        </w:rPr>
        <w:t>infection due to non-</w:t>
      </w:r>
      <w:proofErr w:type="spellStart"/>
      <w:r w:rsidR="00961A1E" w:rsidRPr="00856669">
        <w:rPr>
          <w:rFonts w:ascii="Times New Roman" w:hAnsi="Times New Roman" w:cs="Times New Roman"/>
          <w:sz w:val="20"/>
        </w:rPr>
        <w:t>culturable</w:t>
      </w:r>
      <w:proofErr w:type="spellEnd"/>
      <w:r w:rsidR="00961A1E" w:rsidRPr="00856669">
        <w:rPr>
          <w:rFonts w:ascii="Times New Roman" w:hAnsi="Times New Roman" w:cs="Times New Roman"/>
          <w:sz w:val="20"/>
        </w:rPr>
        <w:t xml:space="preserve"> agents.</w:t>
      </w:r>
      <w:r w:rsidR="00EA1D0D" w:rsidRPr="00856669">
        <w:rPr>
          <w:rFonts w:ascii="Times New Roman" w:hAnsi="Times New Roman" w:cs="Times New Roman"/>
          <w:sz w:val="20"/>
        </w:rPr>
        <w:t xml:space="preserve"> Due to lack of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EA1D0D" w:rsidRPr="00856669">
        <w:rPr>
          <w:rFonts w:ascii="Times New Roman" w:hAnsi="Times New Roman" w:cs="Times New Roman"/>
          <w:sz w:val="20"/>
        </w:rPr>
        <w:t>facilities in most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451BC5" w:rsidRPr="00856669">
        <w:rPr>
          <w:rFonts w:ascii="Times New Roman" w:hAnsi="Times New Roman" w:cs="Times New Roman"/>
          <w:sz w:val="20"/>
        </w:rPr>
        <w:t>laboratory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451BC5" w:rsidRPr="00856669">
        <w:rPr>
          <w:rFonts w:ascii="Times New Roman" w:hAnsi="Times New Roman" w:cs="Times New Roman"/>
          <w:sz w:val="20"/>
        </w:rPr>
        <w:t>isolation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961A1E" w:rsidRPr="00856669">
        <w:rPr>
          <w:rFonts w:ascii="Times New Roman" w:hAnsi="Times New Roman" w:cs="Times New Roman"/>
          <w:sz w:val="20"/>
        </w:rPr>
        <w:t>of other fastidious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961A1E" w:rsidRPr="00856669">
        <w:rPr>
          <w:rFonts w:ascii="Times New Roman" w:hAnsi="Times New Roman" w:cs="Times New Roman"/>
          <w:sz w:val="20"/>
        </w:rPr>
        <w:t>pathogens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961A1E" w:rsidRPr="00856669">
        <w:rPr>
          <w:rFonts w:ascii="Times New Roman" w:hAnsi="Times New Roman" w:cs="Times New Roman"/>
          <w:sz w:val="20"/>
        </w:rPr>
        <w:t xml:space="preserve">like </w:t>
      </w:r>
      <w:proofErr w:type="spellStart"/>
      <w:r w:rsidR="00961A1E" w:rsidRPr="00856669">
        <w:rPr>
          <w:rFonts w:ascii="Times New Roman" w:hAnsi="Times New Roman" w:cs="Times New Roman"/>
          <w:sz w:val="20"/>
        </w:rPr>
        <w:t>Erysipelothrix</w:t>
      </w:r>
      <w:proofErr w:type="spellEnd"/>
      <w:r w:rsidR="00961A1E"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61A1E" w:rsidRPr="00856669">
        <w:rPr>
          <w:rFonts w:ascii="Times New Roman" w:hAnsi="Times New Roman" w:cs="Times New Roman"/>
          <w:sz w:val="20"/>
        </w:rPr>
        <w:t>spp</w:t>
      </w:r>
      <w:proofErr w:type="spellEnd"/>
      <w:r w:rsidR="00961A1E" w:rsidRPr="0085666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961A1E" w:rsidRPr="00856669">
        <w:rPr>
          <w:rFonts w:ascii="Times New Roman" w:hAnsi="Times New Roman" w:cs="Times New Roman"/>
          <w:sz w:val="20"/>
        </w:rPr>
        <w:t>Leptospira</w:t>
      </w:r>
      <w:proofErr w:type="spellEnd"/>
      <w:r w:rsidR="00961A1E"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61A1E" w:rsidRPr="00856669">
        <w:rPr>
          <w:rFonts w:ascii="Times New Roman" w:hAnsi="Times New Roman" w:cs="Times New Roman"/>
          <w:sz w:val="20"/>
        </w:rPr>
        <w:t>spp</w:t>
      </w:r>
      <w:proofErr w:type="spellEnd"/>
      <w:r w:rsidR="00961A1E" w:rsidRPr="00856669">
        <w:rPr>
          <w:rFonts w:ascii="Times New Roman" w:hAnsi="Times New Roman" w:cs="Times New Roman"/>
          <w:sz w:val="20"/>
        </w:rPr>
        <w:t xml:space="preserve"> and </w:t>
      </w:r>
      <w:proofErr w:type="spellStart"/>
      <w:r w:rsidR="00961A1E" w:rsidRPr="00856669">
        <w:rPr>
          <w:rFonts w:ascii="Times New Roman" w:hAnsi="Times New Roman" w:cs="Times New Roman"/>
          <w:sz w:val="20"/>
        </w:rPr>
        <w:t>Listeria</w:t>
      </w:r>
      <w:proofErr w:type="spellEnd"/>
      <w:r w:rsidR="00961A1E" w:rsidRPr="0085666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61A1E" w:rsidRPr="00856669">
        <w:rPr>
          <w:rFonts w:ascii="Times New Roman" w:hAnsi="Times New Roman" w:cs="Times New Roman"/>
          <w:sz w:val="20"/>
        </w:rPr>
        <w:t>monocytogenes</w:t>
      </w:r>
      <w:proofErr w:type="spellEnd"/>
      <w:r w:rsidR="00451BC5" w:rsidRPr="00856669">
        <w:rPr>
          <w:rFonts w:ascii="Times New Roman" w:hAnsi="Times New Roman" w:cs="Times New Roman"/>
          <w:sz w:val="20"/>
        </w:rPr>
        <w:t>, that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961A1E" w:rsidRPr="00856669">
        <w:rPr>
          <w:rFonts w:ascii="Times New Roman" w:hAnsi="Times New Roman" w:cs="Times New Roman"/>
          <w:sz w:val="20"/>
        </w:rPr>
        <w:t>have been implicated in childhood septicemia</w:t>
      </w:r>
      <w:r w:rsidR="00EA1D0D" w:rsidRPr="00856669">
        <w:rPr>
          <w:rFonts w:ascii="Times New Roman" w:hAnsi="Times New Roman" w:cs="Times New Roman"/>
          <w:sz w:val="20"/>
        </w:rPr>
        <w:t xml:space="preserve"> might be </w:t>
      </w:r>
      <w:proofErr w:type="gramStart"/>
      <w:r w:rsidR="00EA1D0D" w:rsidRPr="00856669">
        <w:rPr>
          <w:rFonts w:ascii="Times New Roman" w:hAnsi="Times New Roman" w:cs="Times New Roman"/>
          <w:sz w:val="20"/>
        </w:rPr>
        <w:t>limited</w:t>
      </w:r>
      <w:r w:rsidR="00961A1E" w:rsidRPr="00856669">
        <w:rPr>
          <w:rFonts w:ascii="Times New Roman" w:hAnsi="Times New Roman" w:cs="Times New Roman"/>
          <w:sz w:val="20"/>
        </w:rPr>
        <w:t>(</w:t>
      </w:r>
      <w:proofErr w:type="spellStart"/>
      <w:proofErr w:type="gramEnd"/>
      <w:r w:rsidR="008F5088" w:rsidRPr="00856669">
        <w:rPr>
          <w:rFonts w:ascii="Times New Roman" w:hAnsi="Times New Roman" w:cs="Times New Roman"/>
          <w:sz w:val="20"/>
        </w:rPr>
        <w:t>Grieco</w:t>
      </w:r>
      <w:proofErr w:type="spellEnd"/>
      <w:r w:rsidR="008F5088" w:rsidRPr="00856669">
        <w:rPr>
          <w:rFonts w:ascii="Times New Roman" w:hAnsi="Times New Roman" w:cs="Times New Roman"/>
          <w:sz w:val="20"/>
        </w:rPr>
        <w:t xml:space="preserve"> and Sheldon 1980, </w:t>
      </w:r>
      <w:proofErr w:type="spellStart"/>
      <w:r w:rsidR="008F5088" w:rsidRPr="00856669">
        <w:rPr>
          <w:rFonts w:ascii="Times New Roman" w:hAnsi="Times New Roman" w:cs="Times New Roman"/>
          <w:sz w:val="20"/>
        </w:rPr>
        <w:t>Hoeden</w:t>
      </w:r>
      <w:proofErr w:type="spellEnd"/>
      <w:r w:rsidR="008F5088" w:rsidRPr="00856669">
        <w:rPr>
          <w:rFonts w:ascii="Times New Roman" w:hAnsi="Times New Roman" w:cs="Times New Roman"/>
          <w:sz w:val="20"/>
        </w:rPr>
        <w:t xml:space="preserve"> 1989, </w:t>
      </w:r>
      <w:proofErr w:type="spellStart"/>
      <w:r w:rsidR="008F5088" w:rsidRPr="00856669">
        <w:rPr>
          <w:rFonts w:ascii="Times New Roman" w:hAnsi="Times New Roman" w:cs="Times New Roman"/>
          <w:sz w:val="20"/>
        </w:rPr>
        <w:t>Ako-Nai</w:t>
      </w:r>
      <w:proofErr w:type="spellEnd"/>
      <w:r w:rsidR="008F5088" w:rsidRPr="00856669">
        <w:rPr>
          <w:rFonts w:ascii="Times New Roman" w:hAnsi="Times New Roman" w:cs="Times New Roman"/>
          <w:sz w:val="20"/>
        </w:rPr>
        <w:t xml:space="preserve"> et al 1999</w:t>
      </w:r>
      <w:r w:rsidR="00961A1E" w:rsidRPr="00856669">
        <w:rPr>
          <w:rFonts w:ascii="Times New Roman" w:hAnsi="Times New Roman" w:cs="Times New Roman"/>
          <w:sz w:val="20"/>
        </w:rPr>
        <w:t>).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B3933" w:rsidRPr="00856669">
        <w:rPr>
          <w:rFonts w:ascii="Times New Roman" w:hAnsi="Times New Roman" w:cs="Times New Roman"/>
          <w:sz w:val="20"/>
        </w:rPr>
        <w:t>However,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the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69691D" w:rsidRPr="00856669">
        <w:rPr>
          <w:rFonts w:ascii="Times New Roman" w:hAnsi="Times New Roman" w:cs="Times New Roman"/>
          <w:sz w:val="20"/>
        </w:rPr>
        <w:t>timing and volume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69691D" w:rsidRPr="00856669">
        <w:rPr>
          <w:rFonts w:ascii="Times New Roman" w:hAnsi="Times New Roman" w:cs="Times New Roman"/>
          <w:sz w:val="20"/>
        </w:rPr>
        <w:t>of blood specimen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D20298" w:rsidRPr="00856669">
        <w:rPr>
          <w:rFonts w:ascii="Times New Roman" w:hAnsi="Times New Roman" w:cs="Times New Roman"/>
          <w:sz w:val="20"/>
        </w:rPr>
        <w:t>are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69691D" w:rsidRPr="00856669">
        <w:rPr>
          <w:rFonts w:ascii="Times New Roman" w:hAnsi="Times New Roman" w:cs="Times New Roman"/>
          <w:sz w:val="20"/>
        </w:rPr>
        <w:t>crucial in</w:t>
      </w:r>
      <w:r w:rsidR="00451BC5" w:rsidRPr="00856669">
        <w:rPr>
          <w:rFonts w:ascii="Times New Roman" w:hAnsi="Times New Roman" w:cs="Times New Roman"/>
          <w:sz w:val="20"/>
        </w:rPr>
        <w:t xml:space="preserve"> childhood septicemia diagnosis.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B3933" w:rsidRPr="00856669">
        <w:rPr>
          <w:rFonts w:ascii="Times New Roman" w:hAnsi="Times New Roman" w:cs="Times New Roman"/>
          <w:sz w:val="20"/>
        </w:rPr>
        <w:t>Therefore, some s</w:t>
      </w:r>
      <w:r w:rsidR="0069691D" w:rsidRPr="00856669">
        <w:rPr>
          <w:rFonts w:ascii="Times New Roman" w:hAnsi="Times New Roman" w:cs="Times New Roman"/>
          <w:sz w:val="20"/>
        </w:rPr>
        <w:t>tudies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B3933" w:rsidRPr="00856669">
        <w:rPr>
          <w:rFonts w:ascii="Times New Roman" w:hAnsi="Times New Roman" w:cs="Times New Roman"/>
          <w:sz w:val="20"/>
        </w:rPr>
        <w:t>suggested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B3933" w:rsidRPr="00856669">
        <w:rPr>
          <w:rFonts w:ascii="Times New Roman" w:hAnsi="Times New Roman" w:cs="Times New Roman"/>
          <w:sz w:val="20"/>
        </w:rPr>
        <w:t>that blood specimens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BB3933" w:rsidRPr="00856669">
        <w:rPr>
          <w:rFonts w:ascii="Times New Roman" w:hAnsi="Times New Roman" w:cs="Times New Roman"/>
          <w:sz w:val="20"/>
        </w:rPr>
        <w:t>are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69691D" w:rsidRPr="00856669">
        <w:rPr>
          <w:rFonts w:ascii="Times New Roman" w:hAnsi="Times New Roman" w:cs="Times New Roman"/>
          <w:sz w:val="20"/>
        </w:rPr>
        <w:t>best collected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69691D" w:rsidRPr="00856669">
        <w:rPr>
          <w:rFonts w:ascii="Times New Roman" w:hAnsi="Times New Roman" w:cs="Times New Roman"/>
          <w:sz w:val="20"/>
        </w:rPr>
        <w:t>when the body temperature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="0069691D" w:rsidRPr="00856669">
        <w:rPr>
          <w:rFonts w:ascii="Times New Roman" w:hAnsi="Times New Roman" w:cs="Times New Roman"/>
          <w:sz w:val="20"/>
        </w:rPr>
        <w:t>is &gt;38</w:t>
      </w:r>
      <w:r w:rsidR="0069691D" w:rsidRPr="00856669">
        <w:rPr>
          <w:rFonts w:ascii="Times New Roman" w:hAnsi="Times New Roman" w:cs="Times New Roman"/>
          <w:sz w:val="20"/>
          <w:vertAlign w:val="superscript"/>
        </w:rPr>
        <w:t>0</w:t>
      </w:r>
      <w:r w:rsidR="0069691D" w:rsidRPr="00856669">
        <w:rPr>
          <w:rFonts w:ascii="Times New Roman" w:hAnsi="Times New Roman" w:cs="Times New Roman"/>
          <w:sz w:val="20"/>
        </w:rPr>
        <w:t>C, or white blood cells is &gt;15,000mm</w:t>
      </w:r>
      <w:r w:rsidR="0069691D" w:rsidRPr="00856669">
        <w:rPr>
          <w:rFonts w:ascii="Times New Roman" w:hAnsi="Times New Roman" w:cs="Times New Roman"/>
          <w:sz w:val="20"/>
          <w:vertAlign w:val="superscript"/>
        </w:rPr>
        <w:t>3</w:t>
      </w:r>
      <w:r w:rsidR="0069691D" w:rsidRPr="00856669">
        <w:rPr>
          <w:rFonts w:ascii="Times New Roman" w:hAnsi="Times New Roman" w:cs="Times New Roman"/>
          <w:sz w:val="20"/>
        </w:rPr>
        <w:t>/ml or &lt;10000mm</w:t>
      </w:r>
      <w:r w:rsidR="0069691D" w:rsidRPr="00856669">
        <w:rPr>
          <w:rFonts w:ascii="Times New Roman" w:hAnsi="Times New Roman" w:cs="Times New Roman"/>
          <w:sz w:val="20"/>
          <w:vertAlign w:val="superscript"/>
        </w:rPr>
        <w:t>3</w:t>
      </w:r>
      <w:r w:rsidR="0069691D" w:rsidRPr="00856669">
        <w:rPr>
          <w:rFonts w:ascii="Times New Roman" w:hAnsi="Times New Roman" w:cs="Times New Roman"/>
          <w:sz w:val="20"/>
        </w:rPr>
        <w:t>/ml and approximately 3-5ml /bottle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69691D" w:rsidRPr="00856669">
        <w:rPr>
          <w:rFonts w:ascii="Times New Roman" w:hAnsi="Times New Roman" w:cs="Times New Roman"/>
          <w:sz w:val="20"/>
        </w:rPr>
        <w:t>(</w:t>
      </w:r>
      <w:proofErr w:type="spellStart"/>
      <w:r w:rsidRPr="00856669">
        <w:rPr>
          <w:rFonts w:ascii="Times New Roman" w:hAnsi="Times New Roman" w:cs="Times New Roman"/>
          <w:sz w:val="20"/>
        </w:rPr>
        <w:t>Bennette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and Beeson 1954, </w:t>
      </w:r>
      <w:proofErr w:type="spellStart"/>
      <w:r w:rsidRPr="00856669">
        <w:rPr>
          <w:rFonts w:ascii="Times New Roman" w:hAnsi="Times New Roman" w:cs="Times New Roman"/>
          <w:sz w:val="20"/>
        </w:rPr>
        <w:t>Washingston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and </w:t>
      </w:r>
      <w:proofErr w:type="spellStart"/>
      <w:r w:rsidRPr="00856669">
        <w:rPr>
          <w:rFonts w:ascii="Times New Roman" w:hAnsi="Times New Roman" w:cs="Times New Roman"/>
          <w:sz w:val="20"/>
        </w:rPr>
        <w:t>Ilstrup</w:t>
      </w:r>
      <w:proofErr w:type="spellEnd"/>
      <w:r w:rsidRPr="00856669">
        <w:rPr>
          <w:rFonts w:ascii="Times New Roman" w:hAnsi="Times New Roman" w:cs="Times New Roman"/>
          <w:sz w:val="20"/>
        </w:rPr>
        <w:t>, 1986</w:t>
      </w:r>
      <w:r w:rsidR="00451BC5" w:rsidRPr="00856669">
        <w:rPr>
          <w:rFonts w:ascii="Times New Roman" w:hAnsi="Times New Roman" w:cs="Times New Roman"/>
          <w:sz w:val="20"/>
        </w:rPr>
        <w:t>).</w:t>
      </w:r>
    </w:p>
    <w:p w:rsidR="00856669" w:rsidRDefault="00856669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lang w:eastAsia="zh-CN"/>
        </w:rPr>
      </w:pPr>
    </w:p>
    <w:p w:rsidR="00856669" w:rsidRDefault="00856669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lang w:eastAsia="zh-CN"/>
        </w:rPr>
        <w:sectPr w:rsidR="00856669" w:rsidSect="00BF10F8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56669" w:rsidRDefault="00856669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lang w:eastAsia="zh-CN"/>
        </w:rPr>
      </w:pPr>
    </w:p>
    <w:p w:rsidR="00856669" w:rsidRPr="00856669" w:rsidRDefault="00856669" w:rsidP="00856669">
      <w:pPr>
        <w:snapToGrid w:val="0"/>
        <w:spacing w:after="0" w:line="240" w:lineRule="auto"/>
        <w:ind w:left="425"/>
        <w:jc w:val="center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noProof/>
          <w:sz w:val="20"/>
          <w:lang w:eastAsia="zh-CN"/>
        </w:rPr>
        <w:drawing>
          <wp:inline distT="0" distB="0" distL="0" distR="0">
            <wp:extent cx="4898004" cy="3132814"/>
            <wp:effectExtent l="19050" t="0" r="16896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749E" w:rsidRDefault="002A749E" w:rsidP="00856669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lang w:eastAsia="zh-CN"/>
        </w:rPr>
      </w:pPr>
    </w:p>
    <w:p w:rsidR="00856669" w:rsidRPr="00856669" w:rsidRDefault="00856669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56669">
        <w:rPr>
          <w:rFonts w:ascii="Times New Roman" w:hAnsi="Times New Roman" w:cs="Times New Roman"/>
          <w:b/>
          <w:sz w:val="20"/>
        </w:rPr>
        <w:t>Figure 1; Frequency of occurrence of the bacterial pathogens isolated</w:t>
      </w:r>
    </w:p>
    <w:p w:rsidR="00D74A46" w:rsidRDefault="00D74A46">
      <w:pPr>
        <w:rPr>
          <w:rFonts w:ascii="Times New Roman" w:hAnsi="Times New Roman" w:cs="Times New Roman" w:hint="eastAsia"/>
          <w:b/>
          <w:sz w:val="20"/>
          <w:lang w:eastAsia="zh-CN"/>
        </w:rPr>
      </w:pPr>
    </w:p>
    <w:p w:rsidR="00856669" w:rsidRPr="00856669" w:rsidRDefault="00856669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56669">
        <w:rPr>
          <w:rFonts w:ascii="Times New Roman" w:hAnsi="Times New Roman" w:cs="Times New Roman"/>
          <w:b/>
          <w:sz w:val="20"/>
        </w:rPr>
        <w:lastRenderedPageBreak/>
        <w:t xml:space="preserve">Table 1; </w:t>
      </w:r>
      <w:proofErr w:type="gramStart"/>
      <w:r w:rsidRPr="00856669">
        <w:rPr>
          <w:rFonts w:ascii="Times New Roman" w:hAnsi="Times New Roman" w:cs="Times New Roman"/>
          <w:b/>
          <w:sz w:val="20"/>
        </w:rPr>
        <w:t>The</w:t>
      </w:r>
      <w:proofErr w:type="gramEnd"/>
      <w:r w:rsidRPr="00856669">
        <w:rPr>
          <w:rFonts w:ascii="Times New Roman" w:hAnsi="Times New Roman" w:cs="Times New Roman"/>
          <w:b/>
          <w:sz w:val="20"/>
        </w:rPr>
        <w:t xml:space="preserve"> distribution of bacterial isolates according to age-group</w:t>
      </w:r>
    </w:p>
    <w:tbl>
      <w:tblPr>
        <w:tblStyle w:val="TableGrid"/>
        <w:tblW w:w="0" w:type="auto"/>
        <w:jc w:val="center"/>
        <w:tblLook w:val="04A0"/>
      </w:tblPr>
      <w:tblGrid>
        <w:gridCol w:w="2966"/>
        <w:gridCol w:w="986"/>
        <w:gridCol w:w="1117"/>
        <w:gridCol w:w="1217"/>
        <w:gridCol w:w="1317"/>
        <w:gridCol w:w="1417"/>
      </w:tblGrid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Bacteria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&lt;1month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1-3months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3-12months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12-60months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60-144months</w:t>
            </w: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Gram-positive bacteria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>S.aureus</w:t>
            </w:r>
            <w:proofErr w:type="spellEnd"/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>Coagulase</w:t>
            </w:r>
            <w:proofErr w:type="spellEnd"/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>-negative staphylococci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Streptococcus </w:t>
            </w:r>
            <w:proofErr w:type="spellStart"/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>spp</w:t>
            </w:r>
            <w:proofErr w:type="spellEnd"/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Gram-negative bacteria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>Klebsiella</w:t>
            </w:r>
            <w:proofErr w:type="spellEnd"/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>spp</w:t>
            </w:r>
            <w:proofErr w:type="spellEnd"/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Salmonella </w:t>
            </w:r>
            <w:proofErr w:type="spellStart"/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>spp</w:t>
            </w:r>
            <w:proofErr w:type="spellEnd"/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>E.coli</w:t>
            </w:r>
            <w:proofErr w:type="spellEnd"/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Pseudomonas </w:t>
            </w:r>
            <w:proofErr w:type="spellStart"/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>spp</w:t>
            </w:r>
            <w:proofErr w:type="spellEnd"/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Proteus </w:t>
            </w:r>
            <w:proofErr w:type="spellStart"/>
            <w:r w:rsidRPr="00856669">
              <w:rPr>
                <w:rFonts w:ascii="Times New Roman" w:hAnsi="Times New Roman" w:cs="Times New Roman"/>
                <w:i/>
                <w:color w:val="000000"/>
                <w:sz w:val="20"/>
              </w:rPr>
              <w:t>spp</w:t>
            </w:r>
            <w:proofErr w:type="spellEnd"/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Coliforms</w:t>
            </w:r>
            <w:proofErr w:type="spellEnd"/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6669" w:rsidRPr="00856669" w:rsidTr="002A749E">
        <w:trPr>
          <w:jc w:val="center"/>
        </w:trPr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70(27.5)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14(5.5)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72(28.2)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76(29.8)</w:t>
            </w:r>
          </w:p>
        </w:tc>
        <w:tc>
          <w:tcPr>
            <w:tcW w:w="0" w:type="auto"/>
            <w:vAlign w:val="center"/>
          </w:tcPr>
          <w:p w:rsidR="00856669" w:rsidRPr="00856669" w:rsidRDefault="00856669" w:rsidP="004B4F6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56669">
              <w:rPr>
                <w:rFonts w:ascii="Times New Roman" w:hAnsi="Times New Roman" w:cs="Times New Roman"/>
                <w:b/>
                <w:color w:val="000000"/>
                <w:sz w:val="20"/>
              </w:rPr>
              <w:t>23(9.0)</w:t>
            </w:r>
          </w:p>
        </w:tc>
      </w:tr>
    </w:tbl>
    <w:p w:rsidR="00856669" w:rsidRPr="00856669" w:rsidRDefault="00856669" w:rsidP="0085666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</w:rPr>
      </w:pPr>
    </w:p>
    <w:p w:rsidR="00856669" w:rsidRPr="00856669" w:rsidRDefault="00856669" w:rsidP="00856669">
      <w:pPr>
        <w:snapToGrid w:val="0"/>
        <w:spacing w:after="0" w:line="240" w:lineRule="auto"/>
        <w:ind w:left="425"/>
        <w:jc w:val="center"/>
        <w:rPr>
          <w:rFonts w:ascii="Times New Roman" w:hAnsi="Times New Roman" w:cs="Times New Roman"/>
          <w:sz w:val="20"/>
          <w:u w:val="single"/>
        </w:rPr>
      </w:pPr>
      <w:r w:rsidRPr="00856669">
        <w:rPr>
          <w:rFonts w:ascii="Times New Roman" w:hAnsi="Times New Roman" w:cs="Times New Roman"/>
          <w:noProof/>
          <w:sz w:val="20"/>
          <w:lang w:eastAsia="zh-CN"/>
        </w:rPr>
        <w:drawing>
          <wp:inline distT="0" distB="0" distL="0" distR="0">
            <wp:extent cx="4572000" cy="2743200"/>
            <wp:effectExtent l="0" t="0" r="19050" b="1905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6669" w:rsidRDefault="00856669" w:rsidP="008566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56669">
        <w:rPr>
          <w:rFonts w:ascii="Times New Roman" w:hAnsi="Times New Roman" w:cs="Times New Roman"/>
          <w:b/>
          <w:sz w:val="20"/>
        </w:rPr>
        <w:t xml:space="preserve">Figure 2; Antimicrobial resistance pattern of bacterial pathogens </w:t>
      </w:r>
      <w:proofErr w:type="gramStart"/>
      <w:r w:rsidRPr="00856669">
        <w:rPr>
          <w:rFonts w:ascii="Times New Roman" w:hAnsi="Times New Roman" w:cs="Times New Roman"/>
          <w:b/>
          <w:sz w:val="20"/>
        </w:rPr>
        <w:t>isolated(</w:t>
      </w:r>
      <w:proofErr w:type="gramEnd"/>
      <w:r w:rsidRPr="00856669">
        <w:rPr>
          <w:rFonts w:ascii="Times New Roman" w:hAnsi="Times New Roman" w:cs="Times New Roman"/>
          <w:b/>
          <w:sz w:val="20"/>
        </w:rPr>
        <w:t xml:space="preserve">%) </w:t>
      </w:r>
    </w:p>
    <w:p w:rsidR="00856669" w:rsidRDefault="00856669" w:rsidP="0085666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  <w:lang w:eastAsia="zh-CN"/>
        </w:rPr>
      </w:pPr>
    </w:p>
    <w:p w:rsidR="00856669" w:rsidRDefault="00856669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lang w:eastAsia="zh-CN"/>
        </w:rPr>
        <w:sectPr w:rsidR="00856669" w:rsidSect="00856669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74A46" w:rsidRPr="00856669" w:rsidRDefault="00D74A46" w:rsidP="00D74A4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lastRenderedPageBreak/>
        <w:t>The overall antimicrobial susceptibility pattern of the bacterial isolates revealed similar reported in other studies in which high resistance pattern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were observed with commonly prescribed and administrated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antibiotics like </w:t>
      </w:r>
      <w:proofErr w:type="spellStart"/>
      <w:r w:rsidRPr="00856669">
        <w:rPr>
          <w:rFonts w:ascii="Times New Roman" w:hAnsi="Times New Roman" w:cs="Times New Roman"/>
          <w:sz w:val="20"/>
        </w:rPr>
        <w:t>ampicillin-cloxacillin</w:t>
      </w:r>
      <w:proofErr w:type="spellEnd"/>
      <w:r w:rsidRPr="00856669">
        <w:rPr>
          <w:rFonts w:ascii="Times New Roman" w:hAnsi="Times New Roman" w:cs="Times New Roman"/>
          <w:sz w:val="20"/>
        </w:rPr>
        <w:t>, co-</w:t>
      </w:r>
      <w:proofErr w:type="spellStart"/>
      <w:r w:rsidRPr="00856669">
        <w:rPr>
          <w:rFonts w:ascii="Times New Roman" w:hAnsi="Times New Roman" w:cs="Times New Roman"/>
          <w:sz w:val="20"/>
        </w:rPr>
        <w:t>trimoxazole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and </w:t>
      </w:r>
      <w:proofErr w:type="spellStart"/>
      <w:r w:rsidRPr="00856669">
        <w:rPr>
          <w:rFonts w:ascii="Times New Roman" w:hAnsi="Times New Roman" w:cs="Times New Roman"/>
          <w:sz w:val="20"/>
        </w:rPr>
        <w:t>augmentine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and sensitivity with the </w:t>
      </w:r>
      <w:proofErr w:type="spellStart"/>
      <w:r w:rsidRPr="00856669">
        <w:rPr>
          <w:rFonts w:ascii="Times New Roman" w:hAnsi="Times New Roman" w:cs="Times New Roman"/>
          <w:sz w:val="20"/>
        </w:rPr>
        <w:t>quinolones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like </w:t>
      </w:r>
      <w:proofErr w:type="spellStart"/>
      <w:r w:rsidRPr="00856669">
        <w:rPr>
          <w:rFonts w:ascii="Times New Roman" w:hAnsi="Times New Roman" w:cs="Times New Roman"/>
          <w:sz w:val="20"/>
        </w:rPr>
        <w:t>ofloxacin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and ciprofloxacin</w:t>
      </w:r>
      <w:r w:rsidR="002A749E"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(</w:t>
      </w:r>
      <w:proofErr w:type="spellStart"/>
      <w:r w:rsidRPr="00856669">
        <w:rPr>
          <w:rFonts w:ascii="Times New Roman" w:hAnsi="Times New Roman" w:cs="Times New Roman"/>
          <w:sz w:val="20"/>
        </w:rPr>
        <w:t>Nwabuisi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et al 2000, </w:t>
      </w:r>
      <w:proofErr w:type="spellStart"/>
      <w:r w:rsidRPr="00856669">
        <w:rPr>
          <w:rFonts w:ascii="Times New Roman" w:hAnsi="Times New Roman" w:cs="Times New Roman"/>
          <w:sz w:val="20"/>
        </w:rPr>
        <w:t>Aboderin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et al 2004, </w:t>
      </w:r>
      <w:proofErr w:type="spellStart"/>
      <w:r w:rsidRPr="00856669">
        <w:rPr>
          <w:rFonts w:ascii="Times New Roman" w:hAnsi="Times New Roman" w:cs="Times New Roman"/>
          <w:sz w:val="20"/>
        </w:rPr>
        <w:t>Nwadioha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et al 2010). </w:t>
      </w:r>
      <w:proofErr w:type="spellStart"/>
      <w:r w:rsidRPr="00856669">
        <w:rPr>
          <w:rFonts w:ascii="Times New Roman" w:hAnsi="Times New Roman" w:cs="Times New Roman"/>
          <w:sz w:val="20"/>
        </w:rPr>
        <w:t>But</w:t>
      </w:r>
      <w:proofErr w:type="gramStart"/>
      <w:r w:rsidRPr="00856669">
        <w:rPr>
          <w:rFonts w:ascii="Times New Roman" w:hAnsi="Times New Roman" w:cs="Times New Roman"/>
          <w:sz w:val="20"/>
        </w:rPr>
        <w:t>,the</w:t>
      </w:r>
      <w:proofErr w:type="spellEnd"/>
      <w:proofErr w:type="gramEnd"/>
      <w:r w:rsidRPr="00856669">
        <w:rPr>
          <w:rFonts w:ascii="Times New Roman" w:hAnsi="Times New Roman" w:cs="Times New Roman"/>
          <w:sz w:val="20"/>
        </w:rPr>
        <w:t xml:space="preserve"> chemotherapeutic usage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of </w:t>
      </w:r>
      <w:proofErr w:type="spellStart"/>
      <w:r w:rsidRPr="00856669">
        <w:rPr>
          <w:rFonts w:ascii="Times New Roman" w:hAnsi="Times New Roman" w:cs="Times New Roman"/>
          <w:sz w:val="20"/>
        </w:rPr>
        <w:t>quinolones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in pediatric population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are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limited because of their contradiction and complication associated with the agents.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Other agents like </w:t>
      </w:r>
      <w:proofErr w:type="spellStart"/>
      <w:r w:rsidRPr="00856669">
        <w:rPr>
          <w:rFonts w:ascii="Times New Roman" w:hAnsi="Times New Roman" w:cs="Times New Roman"/>
          <w:sz w:val="20"/>
        </w:rPr>
        <w:t>gentamicin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and erythromycin are still been used as single or in combination therapy in the management of childhood </w:t>
      </w:r>
      <w:proofErr w:type="gramStart"/>
      <w:r w:rsidRPr="00856669">
        <w:rPr>
          <w:rFonts w:ascii="Times New Roman" w:hAnsi="Times New Roman" w:cs="Times New Roman"/>
          <w:sz w:val="20"/>
        </w:rPr>
        <w:t>septicemia(</w:t>
      </w:r>
      <w:proofErr w:type="spellStart"/>
      <w:proofErr w:type="gramEnd"/>
      <w:r w:rsidRPr="00856669">
        <w:rPr>
          <w:rFonts w:ascii="Times New Roman" w:hAnsi="Times New Roman" w:cs="Times New Roman"/>
          <w:sz w:val="20"/>
        </w:rPr>
        <w:t>Nwabuisi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et al 2000, </w:t>
      </w:r>
      <w:proofErr w:type="spellStart"/>
      <w:r w:rsidRPr="00856669">
        <w:rPr>
          <w:rFonts w:ascii="Times New Roman" w:hAnsi="Times New Roman" w:cs="Times New Roman"/>
          <w:sz w:val="20"/>
        </w:rPr>
        <w:t>Aboderin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et al 2004, </w:t>
      </w:r>
      <w:proofErr w:type="spellStart"/>
      <w:r w:rsidRPr="00856669">
        <w:rPr>
          <w:rFonts w:ascii="Times New Roman" w:hAnsi="Times New Roman" w:cs="Times New Roman"/>
          <w:sz w:val="20"/>
        </w:rPr>
        <w:t>Nwadioha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et al </w:t>
      </w:r>
      <w:bookmarkStart w:id="0" w:name="_GoBack"/>
      <w:bookmarkEnd w:id="0"/>
      <w:r w:rsidRPr="00856669">
        <w:rPr>
          <w:rFonts w:ascii="Times New Roman" w:hAnsi="Times New Roman" w:cs="Times New Roman"/>
          <w:sz w:val="20"/>
        </w:rPr>
        <w:t>2010).</w:t>
      </w:r>
    </w:p>
    <w:p w:rsidR="00D74A46" w:rsidRPr="00856669" w:rsidRDefault="00D74A46" w:rsidP="00D74A4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 xml:space="preserve">In empirical therapy approach in the management of childhood septicemia, combination </w:t>
      </w:r>
      <w:r w:rsidRPr="00856669">
        <w:rPr>
          <w:rFonts w:ascii="Times New Roman" w:hAnsi="Times New Roman" w:cs="Times New Roman"/>
          <w:sz w:val="20"/>
        </w:rPr>
        <w:lastRenderedPageBreak/>
        <w:t>therapy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becomes paramount as it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provides a broad spectrum approach of other possible pathogens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that might not be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distinguished clinically and also prevent emergence of resistant </w:t>
      </w:r>
      <w:proofErr w:type="gramStart"/>
      <w:r w:rsidRPr="00856669">
        <w:rPr>
          <w:rFonts w:ascii="Times New Roman" w:hAnsi="Times New Roman" w:cs="Times New Roman"/>
          <w:sz w:val="20"/>
        </w:rPr>
        <w:t>strains(</w:t>
      </w:r>
      <w:proofErr w:type="spellStart"/>
      <w:proofErr w:type="gramEnd"/>
      <w:r w:rsidRPr="00856669">
        <w:rPr>
          <w:rFonts w:ascii="Times New Roman" w:hAnsi="Times New Roman" w:cs="Times New Roman"/>
          <w:sz w:val="20"/>
        </w:rPr>
        <w:t>Karloswsky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et al 2004).</w:t>
      </w:r>
    </w:p>
    <w:p w:rsidR="00D74A46" w:rsidRPr="00856669" w:rsidRDefault="00D74A46" w:rsidP="00D74A4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>In conclusion,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this study revealed the prevalent bacterial pathogens associated with childhood septicemia and their antimicrobial susceptibility pattern. This </w:t>
      </w:r>
      <w:proofErr w:type="gramStart"/>
      <w:r w:rsidRPr="00856669">
        <w:rPr>
          <w:rFonts w:ascii="Times New Roman" w:hAnsi="Times New Roman" w:cs="Times New Roman"/>
          <w:sz w:val="20"/>
        </w:rPr>
        <w:t>findings</w:t>
      </w:r>
      <w:proofErr w:type="gramEnd"/>
      <w:r w:rsidRPr="00856669">
        <w:rPr>
          <w:rFonts w:ascii="Times New Roman" w:hAnsi="Times New Roman" w:cs="Times New Roman"/>
          <w:sz w:val="20"/>
        </w:rPr>
        <w:t xml:space="preserve"> provides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>a baseline information as a guide in empirical therapy in management of childhood septicemia in our hospital. Nevertheless, periodic studies for better understanding</w:t>
      </w:r>
      <w:r w:rsidR="002A749E">
        <w:rPr>
          <w:rFonts w:ascii="Times New Roman" w:hAnsi="Times New Roman" w:cs="Times New Roman"/>
          <w:sz w:val="20"/>
        </w:rPr>
        <w:t xml:space="preserve"> </w:t>
      </w:r>
      <w:r w:rsidRPr="00856669">
        <w:rPr>
          <w:rFonts w:ascii="Times New Roman" w:hAnsi="Times New Roman" w:cs="Times New Roman"/>
          <w:sz w:val="20"/>
        </w:rPr>
        <w:t xml:space="preserve">of the local epidemiology of childhood septicemia would </w:t>
      </w:r>
      <w:proofErr w:type="gramStart"/>
      <w:r w:rsidRPr="00856669">
        <w:rPr>
          <w:rFonts w:ascii="Times New Roman" w:hAnsi="Times New Roman" w:cs="Times New Roman"/>
          <w:sz w:val="20"/>
        </w:rPr>
        <w:t>formed</w:t>
      </w:r>
      <w:proofErr w:type="gramEnd"/>
      <w:r w:rsidRPr="00856669">
        <w:rPr>
          <w:rFonts w:ascii="Times New Roman" w:hAnsi="Times New Roman" w:cs="Times New Roman"/>
          <w:sz w:val="20"/>
        </w:rPr>
        <w:t xml:space="preserve"> the template for antibiotic policy for the hospital and early signal for emergence of resistant strains.</w:t>
      </w:r>
    </w:p>
    <w:p w:rsidR="00D74A46" w:rsidRDefault="00D74A46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lang w:eastAsia="zh-CN"/>
        </w:rPr>
      </w:pPr>
    </w:p>
    <w:p w:rsidR="0050160B" w:rsidRPr="00856669" w:rsidRDefault="00F60547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56669">
        <w:rPr>
          <w:rFonts w:ascii="Times New Roman" w:hAnsi="Times New Roman" w:cs="Times New Roman"/>
          <w:b/>
          <w:sz w:val="20"/>
        </w:rPr>
        <w:t>Corresponding author;</w:t>
      </w:r>
    </w:p>
    <w:p w:rsidR="0050160B" w:rsidRPr="00856669" w:rsidRDefault="00F60547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856669">
        <w:rPr>
          <w:rFonts w:ascii="Times New Roman" w:hAnsi="Times New Roman" w:cs="Times New Roman"/>
          <w:sz w:val="20"/>
        </w:rPr>
        <w:t>Okon</w:t>
      </w:r>
      <w:proofErr w:type="spellEnd"/>
      <w:r w:rsidRPr="00856669">
        <w:rPr>
          <w:rFonts w:ascii="Times New Roman" w:hAnsi="Times New Roman" w:cs="Times New Roman"/>
          <w:sz w:val="20"/>
        </w:rPr>
        <w:t xml:space="preserve"> KO,</w:t>
      </w:r>
    </w:p>
    <w:p w:rsidR="0050160B" w:rsidRPr="00856669" w:rsidRDefault="00F60547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lastRenderedPageBreak/>
        <w:t>Department of Medical Microbiology,</w:t>
      </w:r>
    </w:p>
    <w:p w:rsidR="0050160B" w:rsidRPr="00856669" w:rsidRDefault="00F60547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 xml:space="preserve">Federal Medical Centre, </w:t>
      </w:r>
      <w:proofErr w:type="spellStart"/>
      <w:r w:rsidRPr="00856669">
        <w:rPr>
          <w:rFonts w:ascii="Times New Roman" w:hAnsi="Times New Roman" w:cs="Times New Roman"/>
          <w:sz w:val="20"/>
        </w:rPr>
        <w:t>Makurdi</w:t>
      </w:r>
      <w:proofErr w:type="spellEnd"/>
      <w:r w:rsidRPr="00856669">
        <w:rPr>
          <w:rFonts w:ascii="Times New Roman" w:hAnsi="Times New Roman" w:cs="Times New Roman"/>
          <w:sz w:val="20"/>
        </w:rPr>
        <w:t>,</w:t>
      </w:r>
    </w:p>
    <w:bookmarkStart w:id="1" w:name="OLE_LINK1"/>
    <w:bookmarkStart w:id="2" w:name="OLE_LINK2"/>
    <w:p w:rsidR="00F60547" w:rsidRPr="00856669" w:rsidRDefault="008535B9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fldChar w:fldCharType="begin"/>
      </w:r>
      <w:r>
        <w:instrText>HYPERLINK "mailto:E-mail-okonkenneth@gmail.com"</w:instrText>
      </w:r>
      <w:r>
        <w:fldChar w:fldCharType="separate"/>
      </w:r>
      <w:r w:rsidR="00F60547" w:rsidRPr="00856669">
        <w:rPr>
          <w:rStyle w:val="Hyperlink"/>
          <w:rFonts w:ascii="Times New Roman" w:hAnsi="Times New Roman" w:cs="Times New Roman"/>
          <w:sz w:val="20"/>
        </w:rPr>
        <w:t>E-mail-okonkenneth@gmail.com</w:t>
      </w:r>
      <w:r>
        <w:fldChar w:fldCharType="end"/>
      </w:r>
    </w:p>
    <w:bookmarkEnd w:id="1"/>
    <w:bookmarkEnd w:id="2"/>
    <w:p w:rsidR="00E77898" w:rsidRDefault="00E77898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lang w:eastAsia="zh-CN"/>
        </w:rPr>
      </w:pPr>
    </w:p>
    <w:p w:rsidR="00856669" w:rsidRPr="00D74A46" w:rsidRDefault="00BE35FD" w:rsidP="0085666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856669">
        <w:rPr>
          <w:rFonts w:ascii="Times New Roman" w:hAnsi="Times New Roman" w:cs="Times New Roman"/>
          <w:b/>
          <w:sz w:val="20"/>
        </w:rPr>
        <w:t>References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r w:rsidRPr="00D74A46">
        <w:rPr>
          <w:rFonts w:ascii="Times New Roman" w:hAnsi="Times New Roman" w:cs="Times New Roman"/>
          <w:sz w:val="17"/>
          <w:szCs w:val="17"/>
        </w:rPr>
        <w:t>B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erkowitz PE).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Bacteremia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 hospitalized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black South African children.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Am.J.Dis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Child. 1984</w:t>
      </w:r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;138</w:t>
      </w:r>
      <w:proofErr w:type="gramEnd"/>
      <w:r w:rsidR="003D7D55" w:rsidRPr="00D74A46">
        <w:rPr>
          <w:rFonts w:ascii="Times New Roman" w:hAnsi="Times New Roman" w:cs="Times New Roman"/>
          <w:sz w:val="17"/>
          <w:szCs w:val="17"/>
        </w:rPr>
        <w:t>: 551-556.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r w:rsidRPr="00D74A46">
        <w:rPr>
          <w:rFonts w:ascii="Times New Roman" w:hAnsi="Times New Roman" w:cs="Times New Roman"/>
          <w:sz w:val="17"/>
          <w:szCs w:val="17"/>
        </w:rPr>
        <w:t>S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ykes </w:t>
      </w:r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RM(</w:t>
      </w:r>
      <w:proofErr w:type="gramEnd"/>
      <w:r w:rsidR="003D7D55" w:rsidRPr="00D74A46">
        <w:rPr>
          <w:rFonts w:ascii="Times New Roman" w:hAnsi="Times New Roman" w:cs="Times New Roman"/>
          <w:sz w:val="17"/>
          <w:szCs w:val="17"/>
        </w:rPr>
        <w:t>1987).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Bacteremia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 children in the tropics; a significant cause of mortality Afr.J.Hosp,9;45-49.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L</w:t>
      </w:r>
      <w:r w:rsidR="003D7D55" w:rsidRPr="00D74A46">
        <w:rPr>
          <w:rFonts w:ascii="Times New Roman" w:hAnsi="Times New Roman" w:cs="Times New Roman"/>
          <w:sz w:val="17"/>
          <w:szCs w:val="17"/>
        </w:rPr>
        <w:t>epage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P,</w:t>
      </w:r>
      <w:proofErr w:type="gram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and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Bogart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JVCommunity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-acquired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bacteremia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 African children.</w:t>
      </w:r>
      <w:r w:rsidR="00DA6C55" w:rsidRPr="00D74A46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Lancet,</w:t>
      </w:r>
      <w:r w:rsidR="002A749E">
        <w:rPr>
          <w:rFonts w:ascii="Times New Roman" w:hAnsi="Times New Roman" w:cs="Times New Roman"/>
          <w:sz w:val="17"/>
          <w:szCs w:val="17"/>
        </w:rPr>
        <w:t>,</w:t>
      </w:r>
      <w:r w:rsidR="003D7D55" w:rsidRPr="00D74A46">
        <w:rPr>
          <w:rFonts w:ascii="Times New Roman" w:hAnsi="Times New Roman" w:cs="Times New Roman"/>
          <w:sz w:val="17"/>
          <w:szCs w:val="17"/>
        </w:rPr>
        <w:t>1987; 1:1458-1461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A</w:t>
      </w:r>
      <w:r w:rsidR="003D7D55" w:rsidRPr="00D74A46">
        <w:rPr>
          <w:rFonts w:ascii="Times New Roman" w:hAnsi="Times New Roman" w:cs="Times New Roman"/>
          <w:sz w:val="17"/>
          <w:szCs w:val="17"/>
        </w:rPr>
        <w:t>yoola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OO,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Adeyemo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AA,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Osinusi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K.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Aetiological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agents, clinical features and outcome of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septicaemia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 infants in Ibadan. West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Afr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J Med.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2003; 22:30 – 34.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M</w:t>
      </w:r>
      <w:r w:rsidR="003D7D55" w:rsidRPr="00D74A46">
        <w:rPr>
          <w:rFonts w:ascii="Times New Roman" w:hAnsi="Times New Roman" w:cs="Times New Roman"/>
          <w:sz w:val="17"/>
          <w:szCs w:val="17"/>
        </w:rPr>
        <w:t>ulagu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J,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Nakakeeto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MK,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Kiguli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S et al.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Aetiology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, risk factors and immediate outcome of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bacteriologically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confirmed neonatal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septicaemia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Mulago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Hospital, Uganda.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Afri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Health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Sci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2006;6: 120–26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M</w:t>
      </w:r>
      <w:r w:rsidR="003D7D55" w:rsidRPr="00D74A46">
        <w:rPr>
          <w:rFonts w:ascii="Times New Roman" w:hAnsi="Times New Roman" w:cs="Times New Roman"/>
          <w:sz w:val="17"/>
          <w:szCs w:val="17"/>
        </w:rPr>
        <w:t>eremikwu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MM,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Nwachukwu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CE,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Asuquo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AE et al.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Bacterial isolates from blood cultures of children with suspected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septicaemia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Calabar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, Nigeria. BMC Infect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Dis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, 2005;5:110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A</w:t>
      </w:r>
      <w:r w:rsidR="003D7D55" w:rsidRPr="00D74A46">
        <w:rPr>
          <w:rFonts w:ascii="Times New Roman" w:hAnsi="Times New Roman" w:cs="Times New Roman"/>
          <w:sz w:val="17"/>
          <w:szCs w:val="17"/>
        </w:rPr>
        <w:t>lausa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KO,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Montefiore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D,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Sogbetun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AO,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Ashiru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JO,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Onile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BA,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Sobayo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E</w:t>
      </w:r>
      <w:r w:rsidR="002A749E">
        <w:rPr>
          <w:rFonts w:ascii="Times New Roman" w:hAnsi="Times New Roman" w:cs="Times New Roman"/>
          <w:sz w:val="17"/>
          <w:szCs w:val="17"/>
        </w:rPr>
        <w:t>.</w:t>
      </w:r>
      <w:r w:rsidR="003D7D55" w:rsidRPr="00D74A46">
        <w:rPr>
          <w:rFonts w:ascii="Times New Roman" w:hAnsi="Times New Roman" w:cs="Times New Roman"/>
          <w:sz w:val="17"/>
          <w:szCs w:val="17"/>
        </w:rPr>
        <w:t>Septicemia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 the tropics-A prospective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epidemiology study of 146 patients with high fatality rate. Scan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J.Infect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. Dis.1977; 9</w:t>
      </w:r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;181</w:t>
      </w:r>
      <w:proofErr w:type="gramEnd"/>
      <w:r w:rsidR="003D7D55" w:rsidRPr="00D74A46">
        <w:rPr>
          <w:rFonts w:ascii="Times New Roman" w:hAnsi="Times New Roman" w:cs="Times New Roman"/>
          <w:sz w:val="17"/>
          <w:szCs w:val="17"/>
        </w:rPr>
        <w:t>-185.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A</w:t>
      </w:r>
      <w:r w:rsidR="003D7D55" w:rsidRPr="00D74A46">
        <w:rPr>
          <w:rFonts w:ascii="Times New Roman" w:hAnsi="Times New Roman" w:cs="Times New Roman"/>
          <w:sz w:val="17"/>
          <w:szCs w:val="17"/>
        </w:rPr>
        <w:t>lausa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KO.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Klebsiella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septicemia in </w:t>
      </w:r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Ibadan(</w:t>
      </w:r>
      <w:proofErr w:type="gramEnd"/>
      <w:r w:rsidR="003D7D55" w:rsidRPr="00D74A46">
        <w:rPr>
          <w:rFonts w:ascii="Times New Roman" w:hAnsi="Times New Roman" w:cs="Times New Roman"/>
          <w:sz w:val="17"/>
          <w:szCs w:val="17"/>
        </w:rPr>
        <w:t>1971-1974). J.</w:t>
      </w:r>
      <w:r w:rsidR="001E5E6F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Nig.</w:t>
      </w:r>
      <w:r w:rsidR="001E5E6F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Med.Ass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, 1977; 7:152-157.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F</w:t>
      </w:r>
      <w:r w:rsidR="003D7D55" w:rsidRPr="00D74A46">
        <w:rPr>
          <w:rFonts w:ascii="Times New Roman" w:hAnsi="Times New Roman" w:cs="Times New Roman"/>
          <w:sz w:val="17"/>
          <w:szCs w:val="17"/>
        </w:rPr>
        <w:t>owlie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PN, Schmidt BV.</w:t>
      </w:r>
      <w:r w:rsidR="00DA6C55" w:rsidRPr="00D74A46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Diagnostic test for bacterial infections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from birth to 90 days –A systemic review. Arch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Dis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Child</w:t>
      </w:r>
      <w:r w:rsidR="002A749E">
        <w:rPr>
          <w:rFonts w:ascii="Times New Roman" w:hAnsi="Times New Roman" w:cs="Times New Roman"/>
          <w:sz w:val="17"/>
          <w:szCs w:val="17"/>
        </w:rPr>
        <w:t>,</w:t>
      </w:r>
      <w:r w:rsidR="003D7D55" w:rsidRPr="00D74A46">
        <w:rPr>
          <w:rFonts w:ascii="Times New Roman" w:hAnsi="Times New Roman" w:cs="Times New Roman"/>
          <w:sz w:val="17"/>
          <w:szCs w:val="17"/>
        </w:rPr>
        <w:t>1998;78;92-8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M</w:t>
      </w:r>
      <w:r w:rsidR="003D7D55" w:rsidRPr="00D74A46">
        <w:rPr>
          <w:rFonts w:ascii="Times New Roman" w:hAnsi="Times New Roman" w:cs="Times New Roman"/>
          <w:sz w:val="17"/>
          <w:szCs w:val="17"/>
        </w:rPr>
        <w:t>olyneux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E. Bacterial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infections in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children with HIV/AIDS. Tropical Doctors, 2004; 34; 195-198.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K</w:t>
      </w:r>
      <w:r w:rsidR="003D7D55" w:rsidRPr="00D74A46">
        <w:rPr>
          <w:rFonts w:ascii="Times New Roman" w:hAnsi="Times New Roman" w:cs="Times New Roman"/>
          <w:sz w:val="17"/>
          <w:szCs w:val="17"/>
        </w:rPr>
        <w:t>arlowsky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JA, Jones ME,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Draghi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DC,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Thosberry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C,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Sahm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DF,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Volturo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GA). Prevalence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and antimicrobial susceptibilities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of bacterial isolates from blood culture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of hospitalized patients in the United States in 2002.Ann.Clin.Micr. 2004; 3:2-8.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D</w:t>
      </w:r>
      <w:r w:rsidR="00D92C14" w:rsidRPr="00D74A46">
        <w:rPr>
          <w:rFonts w:ascii="Times New Roman" w:hAnsi="Times New Roman" w:cs="Times New Roman"/>
          <w:sz w:val="17"/>
          <w:szCs w:val="17"/>
        </w:rPr>
        <w:t>iekema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DJ, </w:t>
      </w:r>
      <w:proofErr w:type="spellStart"/>
      <w:r w:rsidR="00D92C14" w:rsidRPr="00D74A46">
        <w:rPr>
          <w:rFonts w:ascii="Times New Roman" w:hAnsi="Times New Roman" w:cs="Times New Roman"/>
          <w:sz w:val="17"/>
          <w:szCs w:val="17"/>
        </w:rPr>
        <w:t>Pfaller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MA, Jones RN, </w:t>
      </w:r>
      <w:proofErr w:type="spellStart"/>
      <w:r w:rsidR="00D92C14" w:rsidRPr="00D74A46">
        <w:rPr>
          <w:rFonts w:ascii="Times New Roman" w:hAnsi="Times New Roman" w:cs="Times New Roman"/>
          <w:sz w:val="17"/>
          <w:szCs w:val="17"/>
        </w:rPr>
        <w:t>Doern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GV, </w:t>
      </w:r>
      <w:proofErr w:type="spellStart"/>
      <w:r w:rsidR="00D92C14" w:rsidRPr="00D74A46">
        <w:rPr>
          <w:rFonts w:ascii="Times New Roman" w:hAnsi="Times New Roman" w:cs="Times New Roman"/>
          <w:sz w:val="17"/>
          <w:szCs w:val="17"/>
        </w:rPr>
        <w:t>Kruler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KC, Beach ML, </w:t>
      </w:r>
      <w:proofErr w:type="spellStart"/>
      <w:r w:rsidR="00D92C14" w:rsidRPr="00D74A46">
        <w:rPr>
          <w:rFonts w:ascii="Times New Roman" w:hAnsi="Times New Roman" w:cs="Times New Roman"/>
          <w:sz w:val="17"/>
          <w:szCs w:val="17"/>
        </w:rPr>
        <w:t>Sader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HS and The SENTRY participant Group</w:t>
      </w:r>
      <w:r w:rsidR="001E5E6F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="00D92C14" w:rsidRPr="00D74A46">
        <w:rPr>
          <w:rFonts w:ascii="Times New Roman" w:hAnsi="Times New Roman" w:cs="Times New Roman"/>
          <w:sz w:val="17"/>
          <w:szCs w:val="17"/>
        </w:rPr>
        <w:t>Trend in antimicrobial susceptibility of bacterial pathogens isolated from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D92C14" w:rsidRPr="00D74A46">
        <w:rPr>
          <w:rFonts w:ascii="Times New Roman" w:hAnsi="Times New Roman" w:cs="Times New Roman"/>
          <w:sz w:val="17"/>
          <w:szCs w:val="17"/>
        </w:rPr>
        <w:t xml:space="preserve">patients with bloodstream infections in the USA, Canada and Latin America. Int. J. </w:t>
      </w:r>
      <w:proofErr w:type="spellStart"/>
      <w:r w:rsidR="00D92C14" w:rsidRPr="00D74A46">
        <w:rPr>
          <w:rFonts w:ascii="Times New Roman" w:hAnsi="Times New Roman" w:cs="Times New Roman"/>
          <w:sz w:val="17"/>
          <w:szCs w:val="17"/>
        </w:rPr>
        <w:t>Antimicrob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>. Agent. 2000; 13: 257-271.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F</w:t>
      </w:r>
      <w:r w:rsidR="003D7D55" w:rsidRPr="00D74A46">
        <w:rPr>
          <w:rFonts w:ascii="Times New Roman" w:hAnsi="Times New Roman" w:cs="Times New Roman"/>
          <w:sz w:val="17"/>
          <w:szCs w:val="17"/>
        </w:rPr>
        <w:t>luit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AC, Jones ME, Schmitz FJ,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Acar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J, Gupta R,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Verhoe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FJ and the SENTRY participant Group Antimicrobial susceptibility and frequency of occurrence of clinical blood isolates in Europe from the SENTRY Antimicrobial Surveillance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Program, 1997 and 1998.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Clin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Infect Dis. 2000; 30:454-460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r w:rsidRPr="00D74A46">
        <w:rPr>
          <w:rFonts w:ascii="Times New Roman" w:hAnsi="Times New Roman" w:cs="Times New Roman"/>
          <w:sz w:val="17"/>
          <w:szCs w:val="17"/>
        </w:rPr>
        <w:t>B</w:t>
      </w:r>
      <w:r w:rsidR="00D92C14" w:rsidRPr="00D74A46">
        <w:rPr>
          <w:rFonts w:ascii="Times New Roman" w:hAnsi="Times New Roman" w:cs="Times New Roman"/>
          <w:sz w:val="17"/>
          <w:szCs w:val="17"/>
        </w:rPr>
        <w:t xml:space="preserve">arrow GL, </w:t>
      </w:r>
      <w:proofErr w:type="spellStart"/>
      <w:r w:rsidR="00D92C14" w:rsidRPr="00D74A46">
        <w:rPr>
          <w:rFonts w:ascii="Times New Roman" w:hAnsi="Times New Roman" w:cs="Times New Roman"/>
          <w:sz w:val="17"/>
          <w:szCs w:val="17"/>
        </w:rPr>
        <w:t>Fetthan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D92C14" w:rsidRPr="00D74A46">
        <w:rPr>
          <w:rFonts w:ascii="Times New Roman" w:hAnsi="Times New Roman" w:cs="Times New Roman"/>
          <w:sz w:val="17"/>
          <w:szCs w:val="17"/>
        </w:rPr>
        <w:t>RKA.Cowan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and Steels Manual for identification of Medical Bacteria. Third Edition. </w:t>
      </w:r>
      <w:proofErr w:type="spellStart"/>
      <w:r w:rsidR="00D92C14" w:rsidRPr="00D74A46">
        <w:rPr>
          <w:rFonts w:ascii="Times New Roman" w:hAnsi="Times New Roman" w:cs="Times New Roman"/>
          <w:sz w:val="17"/>
          <w:szCs w:val="17"/>
        </w:rPr>
        <w:t>Cambrdige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University Press.1993, pp 106-108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r w:rsidRPr="00D74A46">
        <w:rPr>
          <w:rFonts w:ascii="Times New Roman" w:hAnsi="Times New Roman" w:cs="Times New Roman"/>
          <w:sz w:val="17"/>
          <w:szCs w:val="17"/>
        </w:rPr>
        <w:t>B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auer AWQ, Kirby QMM,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Sherris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JC,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Turck</w:t>
      </w:r>
      <w:proofErr w:type="spellEnd"/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..</w:t>
      </w:r>
      <w:proofErr w:type="gramEnd"/>
      <w:r w:rsidR="003D7D55" w:rsidRPr="00D74A46">
        <w:rPr>
          <w:rFonts w:ascii="Times New Roman" w:hAnsi="Times New Roman" w:cs="Times New Roman"/>
          <w:sz w:val="17"/>
          <w:szCs w:val="17"/>
        </w:rPr>
        <w:t>Antibiotic susceptibility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testing by standardized single disc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method.Am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J.Clin.Pathol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. 1966;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45:493-496.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r w:rsidRPr="00D74A46">
        <w:rPr>
          <w:rFonts w:ascii="Times New Roman" w:hAnsi="Times New Roman" w:cs="Times New Roman"/>
          <w:sz w:val="17"/>
          <w:szCs w:val="17"/>
        </w:rPr>
        <w:t>M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artin MM,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Chukwuemeka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EN, Anne EA, Joseph UO, Simon EA. Bacterial isolates from blood cultures of </w:t>
      </w:r>
      <w:r w:rsidR="003D7D55" w:rsidRPr="00D74A46">
        <w:rPr>
          <w:rFonts w:ascii="Times New Roman" w:hAnsi="Times New Roman" w:cs="Times New Roman"/>
          <w:sz w:val="17"/>
          <w:szCs w:val="17"/>
        </w:rPr>
        <w:lastRenderedPageBreak/>
        <w:t xml:space="preserve">children with suspected septicemia in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Calabar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Nigeria. BMC Infect. Dis. 2005 5: 110.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I</w:t>
      </w:r>
      <w:r w:rsidR="00D92C14" w:rsidRPr="00D74A46">
        <w:rPr>
          <w:rFonts w:ascii="Times New Roman" w:hAnsi="Times New Roman" w:cs="Times New Roman"/>
          <w:sz w:val="17"/>
          <w:szCs w:val="17"/>
        </w:rPr>
        <w:t>regbu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KC, </w:t>
      </w:r>
      <w:proofErr w:type="spellStart"/>
      <w:r w:rsidR="00D92C14" w:rsidRPr="00D74A46">
        <w:rPr>
          <w:rFonts w:ascii="Times New Roman" w:hAnsi="Times New Roman" w:cs="Times New Roman"/>
          <w:sz w:val="17"/>
          <w:szCs w:val="17"/>
        </w:rPr>
        <w:t>Olufumilayo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YE, </w:t>
      </w:r>
      <w:proofErr w:type="spellStart"/>
      <w:r w:rsidR="00D92C14" w:rsidRPr="00D74A46">
        <w:rPr>
          <w:rFonts w:ascii="Times New Roman" w:hAnsi="Times New Roman" w:cs="Times New Roman"/>
          <w:sz w:val="17"/>
          <w:szCs w:val="17"/>
        </w:rPr>
        <w:t>Iretiola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BB (2006). Bacterial profile of neonatal </w:t>
      </w:r>
      <w:proofErr w:type="spellStart"/>
      <w:r w:rsidR="00D92C14" w:rsidRPr="00D74A46">
        <w:rPr>
          <w:rFonts w:ascii="Times New Roman" w:hAnsi="Times New Roman" w:cs="Times New Roman"/>
          <w:sz w:val="17"/>
          <w:szCs w:val="17"/>
        </w:rPr>
        <w:t>septicaemia</w:t>
      </w:r>
      <w:proofErr w:type="spellEnd"/>
      <w:r w:rsidR="00D92C14" w:rsidRPr="00D74A46">
        <w:rPr>
          <w:rFonts w:ascii="Times New Roman" w:hAnsi="Times New Roman" w:cs="Times New Roman"/>
          <w:sz w:val="17"/>
          <w:szCs w:val="17"/>
        </w:rPr>
        <w:t xml:space="preserve"> in tertiary hospital in Nigeria. Afr. Health Sci. 6: 151-154.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N</w:t>
      </w:r>
      <w:r w:rsidR="003D7D55" w:rsidRPr="00D74A46">
        <w:rPr>
          <w:rFonts w:ascii="Times New Roman" w:hAnsi="Times New Roman" w:cs="Times New Roman"/>
          <w:sz w:val="17"/>
          <w:szCs w:val="17"/>
        </w:rPr>
        <w:t>wadioha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SI,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Nwokedi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EOP,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Kashibu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E, et al. A review of bacterial isolates in blood cultures of children with suspected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septicaemia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 a Nigerian tertiary Hospital.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Afr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J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Microbiol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Res 2010;4:222 – 5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U</w:t>
      </w:r>
      <w:r w:rsidR="003D7D55" w:rsidRPr="00D74A46">
        <w:rPr>
          <w:rFonts w:ascii="Times New Roman" w:hAnsi="Times New Roman" w:cs="Times New Roman"/>
          <w:sz w:val="17"/>
          <w:szCs w:val="17"/>
        </w:rPr>
        <w:t>zodimma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CC,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Njokanma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, F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Ojo</w:t>
      </w:r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,O</w:t>
      </w:r>
      <w:proofErr w:type="spellEnd"/>
      <w:proofErr w:type="gramEnd"/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Falase,M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,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Ojo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, T. </w:t>
      </w:r>
      <w:r w:rsidR="003D7D55" w:rsidRPr="00D74A46">
        <w:rPr>
          <w:rFonts w:ascii="Times New Roman" w:hAnsi="Times New Roman" w:cs="Times New Roman"/>
          <w:iCs/>
          <w:sz w:val="17"/>
          <w:szCs w:val="17"/>
        </w:rPr>
        <w:t>Bacterial Isolates From Blood Cultures Of Children With Suspected Sepsis In An Urban Hospital In Lagos: A Prospective Study Using BACTEC Blood Culture System</w:t>
      </w:r>
      <w:r w:rsidR="003D7D55" w:rsidRPr="00D74A46">
        <w:rPr>
          <w:rFonts w:ascii="Times New Roman" w:hAnsi="Times New Roman" w:cs="Times New Roman"/>
          <w:sz w:val="17"/>
          <w:szCs w:val="17"/>
        </w:rPr>
        <w:t>. The Internet Journal of Pediatrics and Neonatology. 2013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Volume 16 Number 1.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bCs/>
          <w:sz w:val="17"/>
          <w:szCs w:val="17"/>
        </w:rPr>
        <w:t>C</w:t>
      </w:r>
      <w:r w:rsidR="00E705D9" w:rsidRPr="00D74A46">
        <w:rPr>
          <w:rFonts w:ascii="Times New Roman" w:hAnsi="Times New Roman" w:cs="Times New Roman"/>
          <w:bCs/>
          <w:sz w:val="17"/>
          <w:szCs w:val="17"/>
        </w:rPr>
        <w:t>hattopadhyay</w:t>
      </w:r>
      <w:proofErr w:type="spellEnd"/>
      <w:r w:rsidR="00E705D9" w:rsidRPr="00D74A46">
        <w:rPr>
          <w:rFonts w:ascii="Times New Roman" w:hAnsi="Times New Roman" w:cs="Times New Roman"/>
          <w:bCs/>
          <w:sz w:val="17"/>
          <w:szCs w:val="17"/>
        </w:rPr>
        <w:t xml:space="preserve"> TK, Raj </w:t>
      </w:r>
      <w:proofErr w:type="spellStart"/>
      <w:r w:rsidR="00E705D9" w:rsidRPr="00D74A46">
        <w:rPr>
          <w:rFonts w:ascii="Times New Roman" w:hAnsi="Times New Roman" w:cs="Times New Roman"/>
          <w:bCs/>
          <w:sz w:val="17"/>
          <w:szCs w:val="17"/>
        </w:rPr>
        <w:t>HJ.Variations</w:t>
      </w:r>
      <w:proofErr w:type="spellEnd"/>
      <w:r w:rsidR="00E705D9" w:rsidRPr="00D74A46">
        <w:rPr>
          <w:rFonts w:ascii="Times New Roman" w:hAnsi="Times New Roman" w:cs="Times New Roman"/>
          <w:bCs/>
          <w:sz w:val="17"/>
          <w:szCs w:val="17"/>
        </w:rPr>
        <w:t xml:space="preserve"> in bacterial pathogens causing early onset neonatal </w:t>
      </w:r>
      <w:proofErr w:type="spellStart"/>
      <w:r w:rsidR="00E705D9" w:rsidRPr="00D74A46">
        <w:rPr>
          <w:rFonts w:ascii="Times New Roman" w:hAnsi="Times New Roman" w:cs="Times New Roman"/>
          <w:bCs/>
          <w:sz w:val="17"/>
          <w:szCs w:val="17"/>
        </w:rPr>
        <w:t>septicaemia</w:t>
      </w:r>
      <w:proofErr w:type="spellEnd"/>
      <w:r w:rsidR="00E705D9" w:rsidRPr="00D74A46">
        <w:rPr>
          <w:rFonts w:ascii="Times New Roman" w:hAnsi="Times New Roman" w:cs="Times New Roman"/>
          <w:bCs/>
          <w:sz w:val="17"/>
          <w:szCs w:val="17"/>
        </w:rPr>
        <w:t xml:space="preserve">, according to birth weights - a 5 </w:t>
      </w:r>
      <w:r w:rsidR="00E705D9" w:rsidRPr="00D74A46">
        <w:rPr>
          <w:rFonts w:ascii="Times New Roman" w:hAnsi="Times New Roman" w:cs="Times New Roman"/>
          <w:bCs/>
          <w:i/>
          <w:iCs/>
          <w:sz w:val="17"/>
          <w:szCs w:val="17"/>
        </w:rPr>
        <w:t>y</w:t>
      </w:r>
      <w:r w:rsidR="00E705D9" w:rsidRPr="00D74A46">
        <w:rPr>
          <w:rFonts w:ascii="Times New Roman" w:hAnsi="Times New Roman" w:cs="Times New Roman"/>
          <w:bCs/>
          <w:sz w:val="17"/>
          <w:szCs w:val="17"/>
        </w:rPr>
        <w:t>ea</w:t>
      </w:r>
      <w:r w:rsidR="00E705D9" w:rsidRPr="00D74A46">
        <w:rPr>
          <w:rFonts w:ascii="Times New Roman" w:hAnsi="Times New Roman" w:cs="Times New Roman"/>
          <w:bCs/>
          <w:i/>
          <w:iCs/>
          <w:sz w:val="17"/>
          <w:szCs w:val="17"/>
        </w:rPr>
        <w:t xml:space="preserve">r </w:t>
      </w:r>
      <w:r w:rsidR="00E705D9" w:rsidRPr="00D74A46">
        <w:rPr>
          <w:rFonts w:ascii="Times New Roman" w:hAnsi="Times New Roman" w:cs="Times New Roman"/>
          <w:bCs/>
          <w:sz w:val="17"/>
          <w:szCs w:val="17"/>
        </w:rPr>
        <w:t>study in a referral hospital of West- Bengal</w:t>
      </w:r>
      <w:r w:rsidR="009D744E" w:rsidRPr="00D74A46">
        <w:rPr>
          <w:rFonts w:ascii="Times New Roman" w:hAnsi="Times New Roman" w:cs="Times New Roman"/>
          <w:bCs/>
          <w:sz w:val="17"/>
          <w:szCs w:val="17"/>
        </w:rPr>
        <w:t>.</w:t>
      </w:r>
      <w:r w:rsidR="00781A06" w:rsidRPr="00D74A46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9D744E" w:rsidRPr="00D74A46">
        <w:rPr>
          <w:rFonts w:ascii="Times New Roman" w:hAnsi="Times New Roman" w:cs="Times New Roman"/>
          <w:bCs/>
          <w:sz w:val="17"/>
          <w:szCs w:val="17"/>
        </w:rPr>
        <w:t xml:space="preserve">Bangladesh J Med </w:t>
      </w:r>
      <w:proofErr w:type="spellStart"/>
      <w:r w:rsidR="009D744E" w:rsidRPr="00D74A46">
        <w:rPr>
          <w:rFonts w:ascii="Times New Roman" w:hAnsi="Times New Roman" w:cs="Times New Roman"/>
          <w:bCs/>
          <w:sz w:val="17"/>
          <w:szCs w:val="17"/>
        </w:rPr>
        <w:t>Microbiol</w:t>
      </w:r>
      <w:proofErr w:type="spellEnd"/>
      <w:r w:rsidR="009D744E" w:rsidRPr="00D74A46">
        <w:rPr>
          <w:rFonts w:ascii="Times New Roman" w:hAnsi="Times New Roman" w:cs="Times New Roman"/>
          <w:bCs/>
          <w:sz w:val="17"/>
          <w:szCs w:val="17"/>
        </w:rPr>
        <w:t xml:space="preserve"> 2010; 04 (02): 09-12.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r w:rsidRPr="00D74A46">
        <w:rPr>
          <w:rFonts w:ascii="Times New Roman" w:hAnsi="Times New Roman" w:cs="Times New Roman"/>
          <w:sz w:val="17"/>
          <w:szCs w:val="17"/>
        </w:rPr>
        <w:t>D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ellinger RP, Levy MM,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Carlet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JM et al. Surviving Sepsis Campaign: International guidelines for management of severe sepsis and septic shock.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Crit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Care Med 2008; 36:296-327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M</w:t>
      </w:r>
      <w:r w:rsidR="003D7D55" w:rsidRPr="00D74A46">
        <w:rPr>
          <w:rFonts w:ascii="Times New Roman" w:hAnsi="Times New Roman" w:cs="Times New Roman"/>
          <w:sz w:val="17"/>
          <w:szCs w:val="17"/>
        </w:rPr>
        <w:t>okuolu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AO,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Jiya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N,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Adesiyan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OO. Neonatal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septicaemia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 Ilorin: bacterial pathogens and antibacterial sensitivity pattern.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Afr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J Med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Med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Sci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2001:127-130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K</w:t>
      </w:r>
      <w:r w:rsidR="003D7D55" w:rsidRPr="00D74A46">
        <w:rPr>
          <w:rFonts w:ascii="Times New Roman" w:hAnsi="Times New Roman" w:cs="Times New Roman"/>
          <w:sz w:val="17"/>
          <w:szCs w:val="17"/>
        </w:rPr>
        <w:t>omolafe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AO,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Adegoke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AA. Incidence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of bacterial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septicaemia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 Ile-Ife metropolis, Nigeria. Mal. J.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Microbiol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2008;4:51-61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A</w:t>
      </w:r>
      <w:r w:rsidR="003D7D55" w:rsidRPr="00D74A46">
        <w:rPr>
          <w:rFonts w:ascii="Times New Roman" w:hAnsi="Times New Roman" w:cs="Times New Roman"/>
          <w:sz w:val="17"/>
          <w:szCs w:val="17"/>
        </w:rPr>
        <w:t>kpede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GO,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Adeyemi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O,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Ambe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JP.Trend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in the susceptibility to antimicrobial drugs of common pathogens in childhood septicemia in Nigeria.</w:t>
      </w:r>
      <w:r w:rsidR="00781A06" w:rsidRPr="00D74A46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Experience at the University of Maiduguri Teaching Hospital, </w:t>
      </w:r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Nigeria(</w:t>
      </w:r>
      <w:proofErr w:type="gramEnd"/>
      <w:r w:rsidR="003D7D55" w:rsidRPr="00D74A46">
        <w:rPr>
          <w:rFonts w:ascii="Times New Roman" w:hAnsi="Times New Roman" w:cs="Times New Roman"/>
          <w:sz w:val="17"/>
          <w:szCs w:val="17"/>
        </w:rPr>
        <w:t>1991-1994).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Int.J.Antimicrob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. Agents. 1995; 6: 91-97.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A</w:t>
      </w:r>
      <w:r w:rsidR="003D7D55" w:rsidRPr="00D74A46">
        <w:rPr>
          <w:rFonts w:ascii="Times New Roman" w:hAnsi="Times New Roman" w:cs="Times New Roman"/>
          <w:sz w:val="17"/>
          <w:szCs w:val="17"/>
        </w:rPr>
        <w:t>ko-Nai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AK,</w:t>
      </w:r>
      <w:r w:rsidR="00781A06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Adejuyigbe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EA,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Ajayi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FM,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Onipede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AD</w:t>
      </w:r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..</w:t>
      </w:r>
      <w:proofErr w:type="gramEnd"/>
      <w:r w:rsidR="003D7D55" w:rsidRPr="00D74A46">
        <w:rPr>
          <w:rFonts w:ascii="Times New Roman" w:hAnsi="Times New Roman" w:cs="Times New Roman"/>
          <w:sz w:val="17"/>
          <w:szCs w:val="17"/>
        </w:rPr>
        <w:t>The bacteriology of neonatal septicemia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in Ile-Ife, Nigeri</w:t>
      </w:r>
      <w:r w:rsidR="00C01C38" w:rsidRPr="00D74A46">
        <w:rPr>
          <w:rFonts w:ascii="Times New Roman" w:hAnsi="Times New Roman" w:cs="Times New Roman"/>
          <w:sz w:val="17"/>
          <w:szCs w:val="17"/>
        </w:rPr>
        <w:t>a</w:t>
      </w:r>
      <w:r w:rsidR="003D7D55" w:rsidRPr="00D74A46">
        <w:rPr>
          <w:rFonts w:ascii="Times New Roman" w:hAnsi="Times New Roman" w:cs="Times New Roman"/>
          <w:sz w:val="17"/>
          <w:szCs w:val="17"/>
        </w:rPr>
        <w:t>.</w:t>
      </w:r>
      <w:r w:rsidR="00C01C38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J.Trop.Pead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, 1999; 45: 147-151.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B</w:t>
      </w:r>
      <w:r w:rsidR="003D7D55" w:rsidRPr="00D74A46">
        <w:rPr>
          <w:rFonts w:ascii="Times New Roman" w:hAnsi="Times New Roman" w:cs="Times New Roman"/>
          <w:sz w:val="17"/>
          <w:szCs w:val="17"/>
        </w:rPr>
        <w:t>ingenE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Barc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MC,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Brahimi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N. Randomly amplified polymorphic DNA analysis provides rapid differentiation of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methicillin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resistant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coagulase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negative staphylococci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bacteremia</w:t>
      </w:r>
      <w:proofErr w:type="spellEnd"/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isolates in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Peadiatric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hospital.</w:t>
      </w:r>
      <w:r w:rsidR="00C01C38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J.Microbiol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. 1995</w:t>
      </w:r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;33</w:t>
      </w:r>
      <w:proofErr w:type="gramEnd"/>
      <w:r w:rsidR="003D7D55" w:rsidRPr="00D74A46">
        <w:rPr>
          <w:rFonts w:ascii="Times New Roman" w:hAnsi="Times New Roman" w:cs="Times New Roman"/>
          <w:sz w:val="17"/>
          <w:szCs w:val="17"/>
        </w:rPr>
        <w:t>: 1657-9.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G</w:t>
      </w:r>
      <w:r w:rsidR="00AE3F3D" w:rsidRPr="00D74A46">
        <w:rPr>
          <w:rFonts w:ascii="Times New Roman" w:hAnsi="Times New Roman" w:cs="Times New Roman"/>
          <w:sz w:val="17"/>
          <w:szCs w:val="17"/>
        </w:rPr>
        <w:t>rieco</w:t>
      </w:r>
      <w:proofErr w:type="spellEnd"/>
      <w:r w:rsidR="00AE3F3D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AE3F3D" w:rsidRPr="00D74A46">
        <w:rPr>
          <w:rFonts w:ascii="Times New Roman" w:hAnsi="Times New Roman" w:cs="Times New Roman"/>
          <w:sz w:val="17"/>
          <w:szCs w:val="17"/>
        </w:rPr>
        <w:t>MH,</w:t>
      </w:r>
      <w:proofErr w:type="gramEnd"/>
      <w:r w:rsidR="00AE3F3D" w:rsidRPr="00D74A46">
        <w:rPr>
          <w:rFonts w:ascii="Times New Roman" w:hAnsi="Times New Roman" w:cs="Times New Roman"/>
          <w:sz w:val="17"/>
          <w:szCs w:val="17"/>
        </w:rPr>
        <w:t xml:space="preserve"> and </w:t>
      </w:r>
      <w:proofErr w:type="spellStart"/>
      <w:r w:rsidR="00AE3F3D" w:rsidRPr="00D74A46">
        <w:rPr>
          <w:rFonts w:ascii="Times New Roman" w:hAnsi="Times New Roman" w:cs="Times New Roman"/>
          <w:sz w:val="17"/>
          <w:szCs w:val="17"/>
        </w:rPr>
        <w:t>Seldon</w:t>
      </w:r>
      <w:proofErr w:type="spellEnd"/>
      <w:r w:rsidR="00AE3F3D" w:rsidRPr="00D74A46">
        <w:rPr>
          <w:rFonts w:ascii="Times New Roman" w:hAnsi="Times New Roman" w:cs="Times New Roman"/>
          <w:sz w:val="17"/>
          <w:szCs w:val="17"/>
        </w:rPr>
        <w:t xml:space="preserve"> C.</w:t>
      </w:r>
      <w:r w:rsidR="00C01C38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AE3F3D" w:rsidRPr="00D74A46">
        <w:rPr>
          <w:rFonts w:ascii="Times New Roman" w:hAnsi="Times New Roman" w:cs="Times New Roman"/>
          <w:sz w:val="17"/>
          <w:szCs w:val="17"/>
        </w:rPr>
        <w:t>Erysipelothrix</w:t>
      </w:r>
      <w:proofErr w:type="spellEnd"/>
      <w:r w:rsidR="00AE3F3D" w:rsidRPr="00D74A4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AE3F3D" w:rsidRPr="00D74A46">
        <w:rPr>
          <w:rFonts w:ascii="Times New Roman" w:hAnsi="Times New Roman" w:cs="Times New Roman"/>
          <w:sz w:val="17"/>
          <w:szCs w:val="17"/>
        </w:rPr>
        <w:t>rhusiopathiae</w:t>
      </w:r>
      <w:proofErr w:type="spellEnd"/>
      <w:r w:rsidR="00AE3F3D" w:rsidRPr="00D74A46">
        <w:rPr>
          <w:rFonts w:ascii="Times New Roman" w:hAnsi="Times New Roman" w:cs="Times New Roman"/>
          <w:sz w:val="17"/>
          <w:szCs w:val="17"/>
        </w:rPr>
        <w:t>. Am.N.Y.Acad.Sci.1980.174, 523-5.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H</w:t>
      </w:r>
      <w:r w:rsidR="00774F9E" w:rsidRPr="00D74A46">
        <w:rPr>
          <w:rFonts w:ascii="Times New Roman" w:hAnsi="Times New Roman" w:cs="Times New Roman"/>
          <w:sz w:val="17"/>
          <w:szCs w:val="17"/>
        </w:rPr>
        <w:t>oeden</w:t>
      </w:r>
      <w:proofErr w:type="spellEnd"/>
      <w:r w:rsidR="00774F9E" w:rsidRPr="00D74A46">
        <w:rPr>
          <w:rFonts w:ascii="Times New Roman" w:hAnsi="Times New Roman" w:cs="Times New Roman"/>
          <w:sz w:val="17"/>
          <w:szCs w:val="17"/>
        </w:rPr>
        <w:t xml:space="preserve"> van </w:t>
      </w:r>
      <w:proofErr w:type="spellStart"/>
      <w:r w:rsidR="00774F9E" w:rsidRPr="00D74A46">
        <w:rPr>
          <w:rFonts w:ascii="Times New Roman" w:hAnsi="Times New Roman" w:cs="Times New Roman"/>
          <w:sz w:val="17"/>
          <w:szCs w:val="17"/>
        </w:rPr>
        <w:t>der</w:t>
      </w:r>
      <w:proofErr w:type="spellEnd"/>
      <w:r w:rsidR="00774F9E" w:rsidRPr="00D74A46">
        <w:rPr>
          <w:rFonts w:ascii="Times New Roman" w:hAnsi="Times New Roman" w:cs="Times New Roman"/>
          <w:sz w:val="17"/>
          <w:szCs w:val="17"/>
        </w:rPr>
        <w:t>(</w:t>
      </w:r>
      <w:proofErr w:type="spellStart"/>
      <w:proofErr w:type="gramStart"/>
      <w:r w:rsidR="00774F9E" w:rsidRPr="00D74A46">
        <w:rPr>
          <w:rFonts w:ascii="Times New Roman" w:hAnsi="Times New Roman" w:cs="Times New Roman"/>
          <w:sz w:val="17"/>
          <w:szCs w:val="17"/>
        </w:rPr>
        <w:t>ed</w:t>
      </w:r>
      <w:proofErr w:type="spellEnd"/>
      <w:proofErr w:type="gramEnd"/>
      <w:r w:rsidR="00774F9E" w:rsidRPr="00D74A46">
        <w:rPr>
          <w:rFonts w:ascii="Times New Roman" w:hAnsi="Times New Roman" w:cs="Times New Roman"/>
          <w:sz w:val="17"/>
          <w:szCs w:val="17"/>
        </w:rPr>
        <w:t>).</w:t>
      </w:r>
      <w:proofErr w:type="spellStart"/>
      <w:r w:rsidR="00774F9E" w:rsidRPr="00D74A46">
        <w:rPr>
          <w:rFonts w:ascii="Times New Roman" w:hAnsi="Times New Roman" w:cs="Times New Roman"/>
          <w:sz w:val="17"/>
          <w:szCs w:val="17"/>
        </w:rPr>
        <w:t>Leptospospirosis</w:t>
      </w:r>
      <w:proofErr w:type="spellEnd"/>
      <w:r w:rsidR="00774F9E" w:rsidRPr="00D74A46">
        <w:rPr>
          <w:rFonts w:ascii="Times New Roman" w:hAnsi="Times New Roman" w:cs="Times New Roman"/>
          <w:sz w:val="17"/>
          <w:szCs w:val="17"/>
        </w:rPr>
        <w:t xml:space="preserve"> in </w:t>
      </w:r>
      <w:proofErr w:type="spellStart"/>
      <w:r w:rsidR="00774F9E" w:rsidRPr="00D74A46">
        <w:rPr>
          <w:rFonts w:ascii="Times New Roman" w:hAnsi="Times New Roman" w:cs="Times New Roman"/>
          <w:sz w:val="17"/>
          <w:szCs w:val="17"/>
        </w:rPr>
        <w:t>Zoonoses</w:t>
      </w:r>
      <w:proofErr w:type="spellEnd"/>
      <w:r w:rsidR="00774F9E" w:rsidRPr="00D74A46">
        <w:rPr>
          <w:rFonts w:ascii="Times New Roman" w:hAnsi="Times New Roman" w:cs="Times New Roman"/>
          <w:sz w:val="17"/>
          <w:szCs w:val="17"/>
        </w:rPr>
        <w:t>.</w:t>
      </w:r>
      <w:r w:rsidR="001E5E6F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proofErr w:type="spellStart"/>
      <w:r w:rsidR="00774F9E" w:rsidRPr="00D74A46">
        <w:rPr>
          <w:rFonts w:ascii="Times New Roman" w:hAnsi="Times New Roman" w:cs="Times New Roman"/>
          <w:sz w:val="17"/>
          <w:szCs w:val="17"/>
        </w:rPr>
        <w:t>Elservier</w:t>
      </w:r>
      <w:proofErr w:type="spellEnd"/>
      <w:r w:rsidR="00774F9E" w:rsidRPr="00D74A46">
        <w:rPr>
          <w:rFonts w:ascii="Times New Roman" w:hAnsi="Times New Roman" w:cs="Times New Roman"/>
          <w:sz w:val="17"/>
          <w:szCs w:val="17"/>
        </w:rPr>
        <w:t>. Amsterdam.1989. pp 240.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B</w:t>
      </w:r>
      <w:r w:rsidR="003D7D55" w:rsidRPr="00D74A46">
        <w:rPr>
          <w:rFonts w:ascii="Times New Roman" w:hAnsi="Times New Roman" w:cs="Times New Roman"/>
          <w:sz w:val="17"/>
          <w:szCs w:val="17"/>
        </w:rPr>
        <w:t>ennette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H,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and Beeson PR.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Bacteremia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; a consideration of some experimental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and clinical aspects.</w:t>
      </w:r>
      <w:r w:rsidR="001E5E6F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Yale.</w:t>
      </w:r>
      <w:r w:rsidR="001E5E6F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J.</w:t>
      </w:r>
      <w:r w:rsidR="001E5E6F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Biol.</w:t>
      </w:r>
      <w:r w:rsidR="001E5E6F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Med. 1954;26:241-261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W</w:t>
      </w:r>
      <w:r w:rsidR="003D7D55" w:rsidRPr="00D74A46">
        <w:rPr>
          <w:rFonts w:ascii="Times New Roman" w:hAnsi="Times New Roman" w:cs="Times New Roman"/>
          <w:sz w:val="17"/>
          <w:szCs w:val="17"/>
        </w:rPr>
        <w:t>ashingston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JA and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Llstrup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D.</w:t>
      </w:r>
      <w:r w:rsidR="00C01C38" w:rsidRPr="00D74A46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Blood culture; issues and controversies.</w:t>
      </w:r>
      <w:r w:rsidR="00C01C38" w:rsidRPr="00D74A46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Rev. Infect.Dis.1986</w:t>
      </w:r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;8:792</w:t>
      </w:r>
      <w:proofErr w:type="gramEnd"/>
      <w:r w:rsidR="003D7D55" w:rsidRPr="00D74A46">
        <w:rPr>
          <w:rFonts w:ascii="Times New Roman" w:hAnsi="Times New Roman" w:cs="Times New Roman"/>
          <w:sz w:val="17"/>
          <w:szCs w:val="17"/>
        </w:rPr>
        <w:t>-801.</w:t>
      </w:r>
    </w:p>
    <w:p w:rsidR="00856669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A</w:t>
      </w:r>
      <w:r w:rsidR="003D7D55" w:rsidRPr="00D74A46">
        <w:rPr>
          <w:rFonts w:ascii="Times New Roman" w:hAnsi="Times New Roman" w:cs="Times New Roman"/>
          <w:sz w:val="17"/>
          <w:szCs w:val="17"/>
        </w:rPr>
        <w:t>boderin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AO,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Zailani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SB,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Onipede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AO,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Oyelese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AO,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Aribiyi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SS.</w:t>
      </w:r>
      <w:r w:rsidR="00C01C38" w:rsidRPr="00D74A46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Study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on the bacterial isolates from blood culture samples and their antibiotic susceptibility in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OAUTH,Ile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>-Ife</w:t>
      </w:r>
      <w:r w:rsidR="00C01C38" w:rsidRPr="00D74A46">
        <w:rPr>
          <w:rFonts w:ascii="Times New Roman" w:hAnsi="Times New Roman" w:cs="Times New Roman"/>
          <w:sz w:val="17"/>
          <w:szCs w:val="17"/>
        </w:rPr>
        <w:t xml:space="preserve">.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Borno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Medical Journal, 2004; 1:18-22.</w:t>
      </w:r>
    </w:p>
    <w:p w:rsidR="003D7D55" w:rsidRPr="00D74A46" w:rsidRDefault="00856669" w:rsidP="0085666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D74A46">
        <w:rPr>
          <w:rFonts w:ascii="Times New Roman" w:hAnsi="Times New Roman" w:cs="Times New Roman"/>
          <w:sz w:val="17"/>
          <w:szCs w:val="17"/>
        </w:rPr>
        <w:t>N</w:t>
      </w:r>
      <w:r w:rsidR="003D7D55" w:rsidRPr="00D74A46">
        <w:rPr>
          <w:rFonts w:ascii="Times New Roman" w:hAnsi="Times New Roman" w:cs="Times New Roman"/>
          <w:sz w:val="17"/>
          <w:szCs w:val="17"/>
        </w:rPr>
        <w:t>wabuisi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C, </w:t>
      </w:r>
      <w:proofErr w:type="spellStart"/>
      <w:r w:rsidR="003D7D55" w:rsidRPr="00D74A46">
        <w:rPr>
          <w:rFonts w:ascii="Times New Roman" w:hAnsi="Times New Roman" w:cs="Times New Roman"/>
          <w:sz w:val="17"/>
          <w:szCs w:val="17"/>
        </w:rPr>
        <w:t>Nwofor</w:t>
      </w:r>
      <w:proofErr w:type="spellEnd"/>
      <w:r w:rsidR="003D7D55" w:rsidRPr="00D74A46">
        <w:rPr>
          <w:rFonts w:ascii="Times New Roman" w:hAnsi="Times New Roman" w:cs="Times New Roman"/>
          <w:sz w:val="17"/>
          <w:szCs w:val="17"/>
        </w:rPr>
        <w:t xml:space="preserve"> AC. Bacterial agents of septicemia in</w:t>
      </w:r>
      <w:r w:rsidR="002A749E">
        <w:rPr>
          <w:rFonts w:ascii="Times New Roman" w:hAnsi="Times New Roman" w:cs="Times New Roman"/>
          <w:sz w:val="17"/>
          <w:szCs w:val="17"/>
        </w:rPr>
        <w:t xml:space="preserve"> </w:t>
      </w:r>
      <w:r w:rsidR="003D7D55" w:rsidRPr="00D74A46">
        <w:rPr>
          <w:rFonts w:ascii="Times New Roman" w:hAnsi="Times New Roman" w:cs="Times New Roman"/>
          <w:sz w:val="17"/>
          <w:szCs w:val="17"/>
        </w:rPr>
        <w:t>childhood in Ilorin Nigeria. Nig. J. Med</w:t>
      </w:r>
      <w:r w:rsidR="002A749E">
        <w:rPr>
          <w:rFonts w:ascii="Times New Roman" w:hAnsi="Times New Roman" w:cs="Times New Roman"/>
          <w:sz w:val="17"/>
          <w:szCs w:val="17"/>
        </w:rPr>
        <w:t>,</w:t>
      </w:r>
      <w:r w:rsidR="003D7D55" w:rsidRPr="00D74A46">
        <w:rPr>
          <w:rFonts w:ascii="Times New Roman" w:hAnsi="Times New Roman" w:cs="Times New Roman"/>
          <w:sz w:val="17"/>
          <w:szCs w:val="17"/>
        </w:rPr>
        <w:t xml:space="preserve"> 2000</w:t>
      </w:r>
      <w:proofErr w:type="gramStart"/>
      <w:r w:rsidR="003D7D55" w:rsidRPr="00D74A46">
        <w:rPr>
          <w:rFonts w:ascii="Times New Roman" w:hAnsi="Times New Roman" w:cs="Times New Roman"/>
          <w:sz w:val="17"/>
          <w:szCs w:val="17"/>
        </w:rPr>
        <w:t>;9</w:t>
      </w:r>
      <w:proofErr w:type="gramEnd"/>
      <w:r w:rsidR="003D7D55" w:rsidRPr="00D74A46">
        <w:rPr>
          <w:rFonts w:ascii="Times New Roman" w:hAnsi="Times New Roman" w:cs="Times New Roman"/>
          <w:sz w:val="17"/>
          <w:szCs w:val="17"/>
        </w:rPr>
        <w:t>; 86-88</w:t>
      </w:r>
      <w:r w:rsidR="001E5E6F">
        <w:rPr>
          <w:rFonts w:ascii="Times New Roman" w:hAnsi="Times New Roman" w:cs="Times New Roman" w:hint="eastAsia"/>
          <w:sz w:val="17"/>
          <w:szCs w:val="17"/>
          <w:lang w:eastAsia="zh-CN"/>
        </w:rPr>
        <w:t>.</w:t>
      </w:r>
    </w:p>
    <w:p w:rsidR="00856669" w:rsidRPr="00D74A46" w:rsidRDefault="00856669" w:rsidP="0085666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  <w:sectPr w:rsidR="00856669" w:rsidRPr="00D74A46" w:rsidSect="001E5E6F"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DA273D" w:rsidRDefault="00DA273D" w:rsidP="0085666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  <w:lang w:eastAsia="zh-CN"/>
        </w:rPr>
      </w:pPr>
    </w:p>
    <w:p w:rsidR="00443C7E" w:rsidRPr="00856669" w:rsidRDefault="00710DE2" w:rsidP="00856669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856669">
        <w:rPr>
          <w:rFonts w:ascii="Times New Roman" w:hAnsi="Times New Roman" w:cs="Times New Roman"/>
          <w:sz w:val="20"/>
        </w:rPr>
        <w:t>5/23/2014</w:t>
      </w:r>
    </w:p>
    <w:sectPr w:rsidR="00443C7E" w:rsidRPr="00856669" w:rsidSect="00BF10F8">
      <w:headerReference w:type="default" r:id="rId15"/>
      <w:footerReference w:type="defaul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4E" w:rsidRDefault="003F124E" w:rsidP="00CC6BE3">
      <w:pPr>
        <w:spacing w:after="0" w:line="240" w:lineRule="auto"/>
      </w:pPr>
      <w:r>
        <w:separator/>
      </w:r>
    </w:p>
  </w:endnote>
  <w:endnote w:type="continuationSeparator" w:id="0">
    <w:p w:rsidR="003F124E" w:rsidRDefault="003F124E" w:rsidP="00C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69" w:rsidRPr="00710DE2" w:rsidRDefault="008535B9" w:rsidP="00710DE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710DE2">
      <w:rPr>
        <w:rFonts w:ascii="Times New Roman" w:hAnsi="Times New Roman" w:cs="Times New Roman"/>
        <w:sz w:val="20"/>
      </w:rPr>
      <w:fldChar w:fldCharType="begin"/>
    </w:r>
    <w:r w:rsidR="00856669" w:rsidRPr="00710DE2">
      <w:rPr>
        <w:rFonts w:ascii="Times New Roman" w:hAnsi="Times New Roman" w:cs="Times New Roman"/>
        <w:sz w:val="20"/>
      </w:rPr>
      <w:instrText xml:space="preserve"> page </w:instrText>
    </w:r>
    <w:r w:rsidRPr="00710DE2">
      <w:rPr>
        <w:rFonts w:ascii="Times New Roman" w:hAnsi="Times New Roman" w:cs="Times New Roman"/>
        <w:sz w:val="20"/>
      </w:rPr>
      <w:fldChar w:fldCharType="separate"/>
    </w:r>
    <w:r w:rsidR="001E5E6F">
      <w:rPr>
        <w:rFonts w:ascii="Times New Roman" w:hAnsi="Times New Roman" w:cs="Times New Roman"/>
        <w:noProof/>
        <w:sz w:val="20"/>
      </w:rPr>
      <w:t>9</w:t>
    </w:r>
    <w:r w:rsidRPr="00710DE2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69" w:rsidRPr="00710DE2" w:rsidRDefault="008535B9" w:rsidP="00710DE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710DE2">
      <w:rPr>
        <w:rFonts w:ascii="Times New Roman" w:hAnsi="Times New Roman" w:cs="Times New Roman"/>
        <w:sz w:val="20"/>
      </w:rPr>
      <w:fldChar w:fldCharType="begin"/>
    </w:r>
    <w:r w:rsidR="00856669" w:rsidRPr="00710DE2">
      <w:rPr>
        <w:rFonts w:ascii="Times New Roman" w:hAnsi="Times New Roman" w:cs="Times New Roman"/>
        <w:sz w:val="20"/>
      </w:rPr>
      <w:instrText xml:space="preserve"> page </w:instrText>
    </w:r>
    <w:r w:rsidRPr="00710DE2">
      <w:rPr>
        <w:rFonts w:ascii="Times New Roman" w:hAnsi="Times New Roman" w:cs="Times New Roman"/>
        <w:sz w:val="20"/>
      </w:rPr>
      <w:fldChar w:fldCharType="separate"/>
    </w:r>
    <w:r w:rsidR="001E5E6F">
      <w:rPr>
        <w:rFonts w:ascii="Times New Roman" w:hAnsi="Times New Roman" w:cs="Times New Roman"/>
        <w:noProof/>
        <w:sz w:val="20"/>
      </w:rPr>
      <w:t>13</w:t>
    </w:r>
    <w:r w:rsidRPr="00710DE2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E2" w:rsidRPr="00710DE2" w:rsidRDefault="008535B9" w:rsidP="00710DE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710DE2">
      <w:rPr>
        <w:rFonts w:ascii="Times New Roman" w:hAnsi="Times New Roman" w:cs="Times New Roman"/>
        <w:sz w:val="20"/>
      </w:rPr>
      <w:fldChar w:fldCharType="begin"/>
    </w:r>
    <w:r w:rsidR="00710DE2" w:rsidRPr="00710DE2">
      <w:rPr>
        <w:rFonts w:ascii="Times New Roman" w:hAnsi="Times New Roman" w:cs="Times New Roman"/>
        <w:sz w:val="20"/>
      </w:rPr>
      <w:instrText xml:space="preserve"> page </w:instrText>
    </w:r>
    <w:r w:rsidRPr="00710DE2">
      <w:rPr>
        <w:rFonts w:ascii="Times New Roman" w:hAnsi="Times New Roman" w:cs="Times New Roman"/>
        <w:sz w:val="20"/>
      </w:rPr>
      <w:fldChar w:fldCharType="separate"/>
    </w:r>
    <w:r w:rsidR="002A749E">
      <w:rPr>
        <w:rFonts w:ascii="Times New Roman" w:hAnsi="Times New Roman" w:cs="Times New Roman"/>
        <w:noProof/>
        <w:sz w:val="20"/>
      </w:rPr>
      <w:t>14</w:t>
    </w:r>
    <w:r w:rsidRPr="00710DE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4E" w:rsidRDefault="003F124E" w:rsidP="00CC6BE3">
      <w:pPr>
        <w:spacing w:after="0" w:line="240" w:lineRule="auto"/>
      </w:pPr>
      <w:r>
        <w:separator/>
      </w:r>
    </w:p>
  </w:footnote>
  <w:footnote w:type="continuationSeparator" w:id="0">
    <w:p w:rsidR="003F124E" w:rsidRDefault="003F124E" w:rsidP="00C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69" w:rsidRPr="00710DE2" w:rsidRDefault="00856669" w:rsidP="00710DE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710DE2">
      <w:rPr>
        <w:rFonts w:ascii="Times New Roman" w:hAnsi="Times New Roman" w:cs="Times New Roman" w:hint="eastAsia"/>
        <w:sz w:val="20"/>
        <w:szCs w:val="20"/>
      </w:rPr>
      <w:tab/>
    </w:r>
    <w:r w:rsidRPr="00710DE2">
      <w:rPr>
        <w:rFonts w:ascii="Times New Roman" w:hAnsi="Times New Roman" w:cs="Times New Roman"/>
        <w:sz w:val="20"/>
        <w:szCs w:val="20"/>
      </w:rPr>
      <w:t>New York Science Journal 201</w:t>
    </w:r>
    <w:r w:rsidRPr="00710DE2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710DE2">
      <w:rPr>
        <w:rFonts w:ascii="Times New Roman" w:hAnsi="Times New Roman" w:cs="Times New Roman"/>
        <w:sz w:val="20"/>
        <w:szCs w:val="20"/>
      </w:rPr>
      <w:t>;</w:t>
    </w:r>
    <w:r w:rsidRPr="00710DE2">
      <w:rPr>
        <w:rFonts w:ascii="Times New Roman" w:hAnsi="Times New Roman" w:cs="Times New Roman" w:hint="eastAsia"/>
        <w:sz w:val="20"/>
        <w:szCs w:val="20"/>
      </w:rPr>
      <w:t>7</w:t>
    </w:r>
    <w:proofErr w:type="gramEnd"/>
    <w:r w:rsidRPr="00710DE2">
      <w:rPr>
        <w:rFonts w:ascii="Times New Roman" w:hAnsi="Times New Roman" w:cs="Times New Roman"/>
        <w:sz w:val="20"/>
        <w:szCs w:val="20"/>
      </w:rPr>
      <w:t>(</w:t>
    </w:r>
    <w:r w:rsidRPr="00710DE2">
      <w:rPr>
        <w:rFonts w:ascii="Times New Roman" w:hAnsi="Times New Roman" w:cs="Times New Roman" w:hint="eastAsia"/>
        <w:sz w:val="20"/>
        <w:szCs w:val="20"/>
      </w:rPr>
      <w:t>6</w:t>
    </w:r>
    <w:r w:rsidRPr="00710DE2">
      <w:rPr>
        <w:rFonts w:ascii="Times New Roman" w:hAnsi="Times New Roman" w:cs="Times New Roman"/>
        <w:sz w:val="20"/>
        <w:szCs w:val="20"/>
      </w:rPr>
      <w:t>)</w:t>
    </w:r>
    <w:r w:rsidR="002A749E">
      <w:rPr>
        <w:rFonts w:ascii="Times New Roman" w:hAnsi="Times New Roman" w:cs="Times New Roman"/>
        <w:iCs/>
        <w:sz w:val="20"/>
        <w:szCs w:val="20"/>
      </w:rPr>
      <w:t xml:space="preserve"> </w:t>
    </w:r>
    <w:r w:rsidRPr="00710DE2">
      <w:rPr>
        <w:rFonts w:ascii="Times New Roman" w:hAnsi="Times New Roman" w:cs="Times New Roman"/>
        <w:iCs/>
        <w:sz w:val="20"/>
        <w:szCs w:val="20"/>
      </w:rPr>
      <w:t xml:space="preserve">   </w:t>
    </w:r>
    <w:r w:rsidRPr="00710DE2">
      <w:rPr>
        <w:rFonts w:ascii="Times New Roman" w:hAnsi="Times New Roman" w:cs="Times New Roman" w:hint="eastAsia"/>
        <w:iCs/>
        <w:sz w:val="20"/>
        <w:szCs w:val="20"/>
      </w:rPr>
      <w:tab/>
    </w:r>
    <w:r w:rsidRPr="00710DE2">
      <w:rPr>
        <w:rFonts w:ascii="Times New Roman" w:hAnsi="Times New Roman" w:cs="Times New Roman"/>
        <w:iCs/>
        <w:sz w:val="20"/>
        <w:szCs w:val="20"/>
      </w:rPr>
      <w:t xml:space="preserve"> </w:t>
    </w:r>
    <w:r w:rsidRPr="00710DE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710DE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710DE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856669" w:rsidRPr="00710DE2" w:rsidRDefault="00856669" w:rsidP="00710DE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69" w:rsidRPr="00710DE2" w:rsidRDefault="00856669" w:rsidP="00710DE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710DE2">
      <w:rPr>
        <w:rFonts w:ascii="Times New Roman" w:hAnsi="Times New Roman" w:cs="Times New Roman" w:hint="eastAsia"/>
        <w:sz w:val="20"/>
        <w:szCs w:val="20"/>
      </w:rPr>
      <w:tab/>
    </w:r>
    <w:r w:rsidRPr="00710DE2">
      <w:rPr>
        <w:rFonts w:ascii="Times New Roman" w:hAnsi="Times New Roman" w:cs="Times New Roman"/>
        <w:sz w:val="20"/>
        <w:szCs w:val="20"/>
      </w:rPr>
      <w:t>New York Science Journal 201</w:t>
    </w:r>
    <w:r w:rsidRPr="00710DE2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710DE2">
      <w:rPr>
        <w:rFonts w:ascii="Times New Roman" w:hAnsi="Times New Roman" w:cs="Times New Roman"/>
        <w:sz w:val="20"/>
        <w:szCs w:val="20"/>
      </w:rPr>
      <w:t>;</w:t>
    </w:r>
    <w:r w:rsidRPr="00710DE2">
      <w:rPr>
        <w:rFonts w:ascii="Times New Roman" w:hAnsi="Times New Roman" w:cs="Times New Roman" w:hint="eastAsia"/>
        <w:sz w:val="20"/>
        <w:szCs w:val="20"/>
      </w:rPr>
      <w:t>7</w:t>
    </w:r>
    <w:proofErr w:type="gramEnd"/>
    <w:r w:rsidRPr="00710DE2">
      <w:rPr>
        <w:rFonts w:ascii="Times New Roman" w:hAnsi="Times New Roman" w:cs="Times New Roman"/>
        <w:sz w:val="20"/>
        <w:szCs w:val="20"/>
      </w:rPr>
      <w:t>(</w:t>
    </w:r>
    <w:r w:rsidRPr="00710DE2">
      <w:rPr>
        <w:rFonts w:ascii="Times New Roman" w:hAnsi="Times New Roman" w:cs="Times New Roman" w:hint="eastAsia"/>
        <w:sz w:val="20"/>
        <w:szCs w:val="20"/>
      </w:rPr>
      <w:t>6</w:t>
    </w:r>
    <w:r w:rsidRPr="00710DE2">
      <w:rPr>
        <w:rFonts w:ascii="Times New Roman" w:hAnsi="Times New Roman" w:cs="Times New Roman"/>
        <w:sz w:val="20"/>
        <w:szCs w:val="20"/>
      </w:rPr>
      <w:t>)</w:t>
    </w:r>
    <w:r w:rsidRPr="00710DE2">
      <w:rPr>
        <w:rFonts w:ascii="Times New Roman" w:hAnsi="Times New Roman" w:cs="Times New Roman"/>
        <w:iCs/>
        <w:sz w:val="20"/>
        <w:szCs w:val="20"/>
      </w:rPr>
      <w:t xml:space="preserve">     </w:t>
    </w:r>
    <w:r w:rsidRPr="00710DE2">
      <w:rPr>
        <w:rFonts w:ascii="Times New Roman" w:hAnsi="Times New Roman" w:cs="Times New Roman" w:hint="eastAsia"/>
        <w:iCs/>
        <w:sz w:val="20"/>
        <w:szCs w:val="20"/>
      </w:rPr>
      <w:tab/>
    </w:r>
    <w:r w:rsidRPr="00710DE2">
      <w:rPr>
        <w:rFonts w:ascii="Times New Roman" w:hAnsi="Times New Roman" w:cs="Times New Roman"/>
        <w:iCs/>
        <w:sz w:val="20"/>
        <w:szCs w:val="20"/>
      </w:rPr>
      <w:t xml:space="preserve"> </w:t>
    </w:r>
    <w:r w:rsidRPr="00710DE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710DE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710DE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856669" w:rsidRPr="00710DE2" w:rsidRDefault="00856669" w:rsidP="00710DE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E2" w:rsidRPr="00710DE2" w:rsidRDefault="00710DE2" w:rsidP="00710DE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710DE2">
      <w:rPr>
        <w:rFonts w:ascii="Times New Roman" w:hAnsi="Times New Roman" w:cs="Times New Roman" w:hint="eastAsia"/>
        <w:sz w:val="20"/>
        <w:szCs w:val="20"/>
      </w:rPr>
      <w:tab/>
    </w:r>
    <w:r w:rsidRPr="00710DE2">
      <w:rPr>
        <w:rFonts w:ascii="Times New Roman" w:hAnsi="Times New Roman" w:cs="Times New Roman"/>
        <w:sz w:val="20"/>
        <w:szCs w:val="20"/>
      </w:rPr>
      <w:t>New York Science Journal 201</w:t>
    </w:r>
    <w:r w:rsidRPr="00710DE2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710DE2">
      <w:rPr>
        <w:rFonts w:ascii="Times New Roman" w:hAnsi="Times New Roman" w:cs="Times New Roman"/>
        <w:sz w:val="20"/>
        <w:szCs w:val="20"/>
      </w:rPr>
      <w:t>;</w:t>
    </w:r>
    <w:r w:rsidRPr="00710DE2">
      <w:rPr>
        <w:rFonts w:ascii="Times New Roman" w:hAnsi="Times New Roman" w:cs="Times New Roman" w:hint="eastAsia"/>
        <w:sz w:val="20"/>
        <w:szCs w:val="20"/>
      </w:rPr>
      <w:t>7</w:t>
    </w:r>
    <w:proofErr w:type="gramEnd"/>
    <w:r w:rsidRPr="00710DE2">
      <w:rPr>
        <w:rFonts w:ascii="Times New Roman" w:hAnsi="Times New Roman" w:cs="Times New Roman"/>
        <w:sz w:val="20"/>
        <w:szCs w:val="20"/>
      </w:rPr>
      <w:t>(</w:t>
    </w:r>
    <w:r w:rsidRPr="00710DE2">
      <w:rPr>
        <w:rFonts w:ascii="Times New Roman" w:hAnsi="Times New Roman" w:cs="Times New Roman" w:hint="eastAsia"/>
        <w:sz w:val="20"/>
        <w:szCs w:val="20"/>
      </w:rPr>
      <w:t>6</w:t>
    </w:r>
    <w:r w:rsidRPr="00710DE2">
      <w:rPr>
        <w:rFonts w:ascii="Times New Roman" w:hAnsi="Times New Roman" w:cs="Times New Roman"/>
        <w:sz w:val="20"/>
        <w:szCs w:val="20"/>
      </w:rPr>
      <w:t>)</w:t>
    </w:r>
    <w:r w:rsidRPr="00710DE2">
      <w:rPr>
        <w:rFonts w:ascii="Times New Roman" w:hAnsi="Times New Roman" w:cs="Times New Roman"/>
        <w:iCs/>
        <w:sz w:val="20"/>
        <w:szCs w:val="20"/>
      </w:rPr>
      <w:t xml:space="preserve">     </w:t>
    </w:r>
    <w:r w:rsidRPr="00710DE2">
      <w:rPr>
        <w:rFonts w:ascii="Times New Roman" w:hAnsi="Times New Roman" w:cs="Times New Roman" w:hint="eastAsia"/>
        <w:iCs/>
        <w:sz w:val="20"/>
        <w:szCs w:val="20"/>
      </w:rPr>
      <w:tab/>
    </w:r>
    <w:r w:rsidRPr="00710DE2">
      <w:rPr>
        <w:rFonts w:ascii="Times New Roman" w:hAnsi="Times New Roman" w:cs="Times New Roman"/>
        <w:iCs/>
        <w:sz w:val="20"/>
        <w:szCs w:val="20"/>
      </w:rPr>
      <w:t xml:space="preserve"> </w:t>
    </w:r>
    <w:r w:rsidRPr="00710DE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710DE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710DE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710DE2" w:rsidRPr="00710DE2" w:rsidRDefault="00710DE2" w:rsidP="00710DE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6FB"/>
    <w:multiLevelType w:val="hybridMultilevel"/>
    <w:tmpl w:val="52A4B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B71815"/>
    <w:multiLevelType w:val="hybridMultilevel"/>
    <w:tmpl w:val="173A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386A"/>
    <w:rsid w:val="00010E28"/>
    <w:rsid w:val="00021874"/>
    <w:rsid w:val="00026CCB"/>
    <w:rsid w:val="000319A2"/>
    <w:rsid w:val="0006076E"/>
    <w:rsid w:val="00060CE3"/>
    <w:rsid w:val="0009524B"/>
    <w:rsid w:val="00095FD9"/>
    <w:rsid w:val="000B1E88"/>
    <w:rsid w:val="000F6EB7"/>
    <w:rsid w:val="0011352E"/>
    <w:rsid w:val="001218FC"/>
    <w:rsid w:val="00122EB2"/>
    <w:rsid w:val="001311C4"/>
    <w:rsid w:val="001367D9"/>
    <w:rsid w:val="0016052B"/>
    <w:rsid w:val="0019779C"/>
    <w:rsid w:val="001A0263"/>
    <w:rsid w:val="001B7765"/>
    <w:rsid w:val="001C749F"/>
    <w:rsid w:val="001D6C92"/>
    <w:rsid w:val="001E145B"/>
    <w:rsid w:val="001E5E6F"/>
    <w:rsid w:val="00204E67"/>
    <w:rsid w:val="00207BDC"/>
    <w:rsid w:val="00210CE3"/>
    <w:rsid w:val="00212AEC"/>
    <w:rsid w:val="00221191"/>
    <w:rsid w:val="0022473B"/>
    <w:rsid w:val="0023066E"/>
    <w:rsid w:val="0023665A"/>
    <w:rsid w:val="002510E1"/>
    <w:rsid w:val="002538FE"/>
    <w:rsid w:val="00255498"/>
    <w:rsid w:val="002974B1"/>
    <w:rsid w:val="002A6C61"/>
    <w:rsid w:val="002A749E"/>
    <w:rsid w:val="002B152F"/>
    <w:rsid w:val="002E3C52"/>
    <w:rsid w:val="002F6C5F"/>
    <w:rsid w:val="0030114E"/>
    <w:rsid w:val="00314888"/>
    <w:rsid w:val="00323075"/>
    <w:rsid w:val="00343151"/>
    <w:rsid w:val="00344EA7"/>
    <w:rsid w:val="00345B3E"/>
    <w:rsid w:val="00351C8B"/>
    <w:rsid w:val="0039051E"/>
    <w:rsid w:val="003953F6"/>
    <w:rsid w:val="003B50FB"/>
    <w:rsid w:val="003C1B3A"/>
    <w:rsid w:val="003C4E9F"/>
    <w:rsid w:val="003D15ED"/>
    <w:rsid w:val="003D22C0"/>
    <w:rsid w:val="003D7D55"/>
    <w:rsid w:val="003E6EA2"/>
    <w:rsid w:val="003E79D2"/>
    <w:rsid w:val="003F124E"/>
    <w:rsid w:val="0042303D"/>
    <w:rsid w:val="00424661"/>
    <w:rsid w:val="00435050"/>
    <w:rsid w:val="00440C98"/>
    <w:rsid w:val="00443C7E"/>
    <w:rsid w:val="00450DDA"/>
    <w:rsid w:val="00451BC5"/>
    <w:rsid w:val="00453C56"/>
    <w:rsid w:val="004543CC"/>
    <w:rsid w:val="00481B29"/>
    <w:rsid w:val="00485A02"/>
    <w:rsid w:val="0049243A"/>
    <w:rsid w:val="004C4081"/>
    <w:rsid w:val="004D4F32"/>
    <w:rsid w:val="0050160B"/>
    <w:rsid w:val="00507A96"/>
    <w:rsid w:val="005162CB"/>
    <w:rsid w:val="00542ED2"/>
    <w:rsid w:val="005475CF"/>
    <w:rsid w:val="005573B7"/>
    <w:rsid w:val="00596C7E"/>
    <w:rsid w:val="005B5FF6"/>
    <w:rsid w:val="005C3420"/>
    <w:rsid w:val="005D57EC"/>
    <w:rsid w:val="005E02A6"/>
    <w:rsid w:val="005E3DEA"/>
    <w:rsid w:val="005E63EE"/>
    <w:rsid w:val="005F3AE4"/>
    <w:rsid w:val="005F3BF0"/>
    <w:rsid w:val="006079E9"/>
    <w:rsid w:val="006202D3"/>
    <w:rsid w:val="00625204"/>
    <w:rsid w:val="00654E92"/>
    <w:rsid w:val="00667217"/>
    <w:rsid w:val="00675A45"/>
    <w:rsid w:val="00695A36"/>
    <w:rsid w:val="0069691D"/>
    <w:rsid w:val="00696E84"/>
    <w:rsid w:val="006A2BC3"/>
    <w:rsid w:val="006B42D8"/>
    <w:rsid w:val="006C3EDA"/>
    <w:rsid w:val="006F7EC0"/>
    <w:rsid w:val="00701194"/>
    <w:rsid w:val="0070356A"/>
    <w:rsid w:val="00710DE2"/>
    <w:rsid w:val="0077050B"/>
    <w:rsid w:val="00774F9E"/>
    <w:rsid w:val="00781A06"/>
    <w:rsid w:val="00793EFD"/>
    <w:rsid w:val="00794FE0"/>
    <w:rsid w:val="007A0CDC"/>
    <w:rsid w:val="007A1377"/>
    <w:rsid w:val="007A63E2"/>
    <w:rsid w:val="007C73C9"/>
    <w:rsid w:val="007D37BD"/>
    <w:rsid w:val="00803140"/>
    <w:rsid w:val="00815950"/>
    <w:rsid w:val="00822EB5"/>
    <w:rsid w:val="00846277"/>
    <w:rsid w:val="008535B9"/>
    <w:rsid w:val="00856669"/>
    <w:rsid w:val="008801FE"/>
    <w:rsid w:val="00881B98"/>
    <w:rsid w:val="0088327A"/>
    <w:rsid w:val="00884B53"/>
    <w:rsid w:val="0088647A"/>
    <w:rsid w:val="0089069E"/>
    <w:rsid w:val="0089216F"/>
    <w:rsid w:val="008A1DD5"/>
    <w:rsid w:val="008A7099"/>
    <w:rsid w:val="008D15E1"/>
    <w:rsid w:val="008F04BA"/>
    <w:rsid w:val="008F08C5"/>
    <w:rsid w:val="008F5088"/>
    <w:rsid w:val="00901079"/>
    <w:rsid w:val="00946D59"/>
    <w:rsid w:val="00960057"/>
    <w:rsid w:val="00961A1E"/>
    <w:rsid w:val="00971FA6"/>
    <w:rsid w:val="009759FA"/>
    <w:rsid w:val="00984FAE"/>
    <w:rsid w:val="009853B8"/>
    <w:rsid w:val="009936D3"/>
    <w:rsid w:val="00994A80"/>
    <w:rsid w:val="009C4611"/>
    <w:rsid w:val="009D4976"/>
    <w:rsid w:val="009D744E"/>
    <w:rsid w:val="009D7D97"/>
    <w:rsid w:val="009F058E"/>
    <w:rsid w:val="00A11780"/>
    <w:rsid w:val="00A6134D"/>
    <w:rsid w:val="00A66BB4"/>
    <w:rsid w:val="00AA7BE1"/>
    <w:rsid w:val="00AC1722"/>
    <w:rsid w:val="00AE3F3D"/>
    <w:rsid w:val="00AE48CF"/>
    <w:rsid w:val="00AE6A0F"/>
    <w:rsid w:val="00B06908"/>
    <w:rsid w:val="00B22C79"/>
    <w:rsid w:val="00B33E23"/>
    <w:rsid w:val="00B35DC1"/>
    <w:rsid w:val="00B449AE"/>
    <w:rsid w:val="00B46114"/>
    <w:rsid w:val="00B50804"/>
    <w:rsid w:val="00B530A2"/>
    <w:rsid w:val="00B554E5"/>
    <w:rsid w:val="00B828E0"/>
    <w:rsid w:val="00B86206"/>
    <w:rsid w:val="00B90EA3"/>
    <w:rsid w:val="00B94F8C"/>
    <w:rsid w:val="00BA7276"/>
    <w:rsid w:val="00BB35CE"/>
    <w:rsid w:val="00BB3933"/>
    <w:rsid w:val="00BB59A3"/>
    <w:rsid w:val="00BE35FD"/>
    <w:rsid w:val="00BE4548"/>
    <w:rsid w:val="00BF10F8"/>
    <w:rsid w:val="00C01C38"/>
    <w:rsid w:val="00C50730"/>
    <w:rsid w:val="00C53273"/>
    <w:rsid w:val="00C56A91"/>
    <w:rsid w:val="00C763CA"/>
    <w:rsid w:val="00C77260"/>
    <w:rsid w:val="00C80729"/>
    <w:rsid w:val="00C81290"/>
    <w:rsid w:val="00C86AC8"/>
    <w:rsid w:val="00CB5D7F"/>
    <w:rsid w:val="00CC3BB9"/>
    <w:rsid w:val="00CC4A6B"/>
    <w:rsid w:val="00CC6BE3"/>
    <w:rsid w:val="00CD598C"/>
    <w:rsid w:val="00CD5D5D"/>
    <w:rsid w:val="00CD63AA"/>
    <w:rsid w:val="00CE5BE2"/>
    <w:rsid w:val="00CF0293"/>
    <w:rsid w:val="00D02425"/>
    <w:rsid w:val="00D04C16"/>
    <w:rsid w:val="00D108F3"/>
    <w:rsid w:val="00D121A1"/>
    <w:rsid w:val="00D20298"/>
    <w:rsid w:val="00D225C5"/>
    <w:rsid w:val="00D36A0C"/>
    <w:rsid w:val="00D4425F"/>
    <w:rsid w:val="00D47606"/>
    <w:rsid w:val="00D54C4E"/>
    <w:rsid w:val="00D73A83"/>
    <w:rsid w:val="00D74A46"/>
    <w:rsid w:val="00D8227A"/>
    <w:rsid w:val="00D9299E"/>
    <w:rsid w:val="00D92C14"/>
    <w:rsid w:val="00D97321"/>
    <w:rsid w:val="00DA273D"/>
    <w:rsid w:val="00DA665C"/>
    <w:rsid w:val="00DA6C55"/>
    <w:rsid w:val="00DC048A"/>
    <w:rsid w:val="00E12964"/>
    <w:rsid w:val="00E13579"/>
    <w:rsid w:val="00E26409"/>
    <w:rsid w:val="00E568C8"/>
    <w:rsid w:val="00E705D9"/>
    <w:rsid w:val="00E75251"/>
    <w:rsid w:val="00E7645E"/>
    <w:rsid w:val="00E77898"/>
    <w:rsid w:val="00E82751"/>
    <w:rsid w:val="00EA099C"/>
    <w:rsid w:val="00EA1D0D"/>
    <w:rsid w:val="00EA6D9E"/>
    <w:rsid w:val="00EA7434"/>
    <w:rsid w:val="00EC139D"/>
    <w:rsid w:val="00EC66B8"/>
    <w:rsid w:val="00EE24B0"/>
    <w:rsid w:val="00EF05A8"/>
    <w:rsid w:val="00EF386A"/>
    <w:rsid w:val="00F04EC1"/>
    <w:rsid w:val="00F22ADA"/>
    <w:rsid w:val="00F3370D"/>
    <w:rsid w:val="00F433AE"/>
    <w:rsid w:val="00F4736D"/>
    <w:rsid w:val="00F47523"/>
    <w:rsid w:val="00F47EC3"/>
    <w:rsid w:val="00F532E6"/>
    <w:rsid w:val="00F60547"/>
    <w:rsid w:val="00F82730"/>
    <w:rsid w:val="00F87B7F"/>
    <w:rsid w:val="00FA2D9D"/>
    <w:rsid w:val="00FA662A"/>
    <w:rsid w:val="00FB1EE4"/>
    <w:rsid w:val="00FD1100"/>
    <w:rsid w:val="00FD2A8F"/>
    <w:rsid w:val="00FD4333"/>
    <w:rsid w:val="00FD53CB"/>
    <w:rsid w:val="00FE4A51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7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E3"/>
  </w:style>
  <w:style w:type="paragraph" w:styleId="Footer">
    <w:name w:val="footer"/>
    <w:basedOn w:val="Normal"/>
    <w:link w:val="FooterChar"/>
    <w:uiPriority w:val="99"/>
    <w:unhideWhenUsed/>
    <w:rsid w:val="00C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E3"/>
  </w:style>
  <w:style w:type="paragraph" w:styleId="ListParagraph">
    <w:name w:val="List Paragraph"/>
    <w:basedOn w:val="Normal"/>
    <w:uiPriority w:val="34"/>
    <w:qFormat/>
    <w:rsid w:val="008566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7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E3"/>
  </w:style>
  <w:style w:type="paragraph" w:styleId="Footer">
    <w:name w:val="footer"/>
    <w:basedOn w:val="Normal"/>
    <w:link w:val="FooterChar"/>
    <w:uiPriority w:val="99"/>
    <w:unhideWhenUsed/>
    <w:rsid w:val="00C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-mail-okonkenneth@gmail.com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Frequency</c:v>
                </c:pt>
              </c:strCache>
            </c:strRef>
          </c:tx>
          <c:explosion val="25"/>
          <c:cat>
            <c:strRef>
              <c:f>Sheet1!$A$2:$A$10</c:f>
              <c:strCache>
                <c:ptCount val="9"/>
                <c:pt idx="0">
                  <c:v>S.aureus</c:v>
                </c:pt>
                <c:pt idx="1">
                  <c:v>Kleb</c:v>
                </c:pt>
                <c:pt idx="2">
                  <c:v>Salm.spp</c:v>
                </c:pt>
                <c:pt idx="3">
                  <c:v>CoNS</c:v>
                </c:pt>
                <c:pt idx="4">
                  <c:v>Coliforms</c:v>
                </c:pt>
                <c:pt idx="5">
                  <c:v>E.coli</c:v>
                </c:pt>
                <c:pt idx="6">
                  <c:v>Pseud spp</c:v>
                </c:pt>
                <c:pt idx="7">
                  <c:v>Proteus</c:v>
                </c:pt>
                <c:pt idx="8">
                  <c:v>Strept.spp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66.7</c:v>
                </c:pt>
                <c:pt idx="1">
                  <c:v>12.9</c:v>
                </c:pt>
                <c:pt idx="2">
                  <c:v>7.5</c:v>
                </c:pt>
                <c:pt idx="3">
                  <c:v>3.9</c:v>
                </c:pt>
                <c:pt idx="4">
                  <c:v>3.5</c:v>
                </c:pt>
                <c:pt idx="5">
                  <c:v>2.4</c:v>
                </c:pt>
                <c:pt idx="6">
                  <c:v>2</c:v>
                </c:pt>
                <c:pt idx="7">
                  <c:v>0.8</c:v>
                </c:pt>
                <c:pt idx="8">
                  <c:v>0.4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cat>
            <c:strRef>
              <c:f>Sheet1!$A$2:$A$11</c:f>
              <c:strCache>
                <c:ptCount val="10"/>
                <c:pt idx="0">
                  <c:v>APX</c:v>
                </c:pt>
                <c:pt idx="1">
                  <c:v>SXT</c:v>
                </c:pt>
                <c:pt idx="2">
                  <c:v>AU</c:v>
                </c:pt>
                <c:pt idx="3">
                  <c:v>ERY</c:v>
                </c:pt>
                <c:pt idx="4">
                  <c:v>CN</c:v>
                </c:pt>
                <c:pt idx="5">
                  <c:v>CXM</c:v>
                </c:pt>
                <c:pt idx="6">
                  <c:v>CAZ</c:v>
                </c:pt>
                <c:pt idx="7">
                  <c:v>CHL</c:v>
                </c:pt>
                <c:pt idx="8">
                  <c:v>CIP</c:v>
                </c:pt>
                <c:pt idx="9">
                  <c:v>OFX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12</c:v>
                </c:pt>
                <c:pt idx="1">
                  <c:v>20</c:v>
                </c:pt>
                <c:pt idx="2">
                  <c:v>30</c:v>
                </c:pt>
                <c:pt idx="3">
                  <c:v>67</c:v>
                </c:pt>
                <c:pt idx="4">
                  <c:v>69</c:v>
                </c:pt>
                <c:pt idx="5">
                  <c:v>60</c:v>
                </c:pt>
                <c:pt idx="6">
                  <c:v>65</c:v>
                </c:pt>
                <c:pt idx="7">
                  <c:v>70</c:v>
                </c:pt>
                <c:pt idx="8">
                  <c:v>80</c:v>
                </c:pt>
                <c:pt idx="9">
                  <c:v>82</c:v>
                </c:pt>
              </c:numCache>
            </c:numRef>
          </c:val>
        </c:ser>
        <c:gapWidth val="75"/>
        <c:overlap val="100"/>
        <c:axId val="73712768"/>
        <c:axId val="73714688"/>
      </c:barChart>
      <c:catAx>
        <c:axId val="73712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Antibiotic</a:t>
                </a:r>
                <a:r>
                  <a:rPr lang="en-US" baseline="0"/>
                  <a:t> tested </a:t>
                </a:r>
                <a:endParaRPr lang="en-US"/>
              </a:p>
            </c:rich>
          </c:tx>
          <c:layout/>
        </c:title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3714688"/>
        <c:crosses val="autoZero"/>
        <c:auto val="1"/>
        <c:lblAlgn val="ctr"/>
        <c:lblOffset val="100"/>
      </c:catAx>
      <c:valAx>
        <c:axId val="7371468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Frequency</a:t>
                </a:r>
                <a:r>
                  <a:rPr lang="en-US" baseline="0"/>
                  <a:t> of resistance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37127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0.20417</cdr:x>
      <cdr:y>0.7934</cdr:y>
    </cdr:from>
    <cdr:to>
      <cdr:x>0.40417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33450" y="2176462"/>
          <a:ext cx="914400" cy="566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0.16042</cdr:x>
      <cdr:y>0.66667</cdr:y>
    </cdr:from>
    <cdr:to>
      <cdr:x>0.36042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33425" y="25574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KENETH</dc:creator>
  <cp:lastModifiedBy>Administrator</cp:lastModifiedBy>
  <cp:revision>7</cp:revision>
  <cp:lastPrinted>2014-05-30T07:53:00Z</cp:lastPrinted>
  <dcterms:created xsi:type="dcterms:W3CDTF">2014-05-29T04:04:00Z</dcterms:created>
  <dcterms:modified xsi:type="dcterms:W3CDTF">2014-05-30T07:55:00Z</dcterms:modified>
</cp:coreProperties>
</file>