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0A" w:rsidRPr="00911A3B" w:rsidRDefault="008B290A" w:rsidP="00283355">
      <w:pPr>
        <w:autoSpaceDE w:val="0"/>
        <w:autoSpaceDN w:val="0"/>
        <w:adjustRightInd w:val="0"/>
        <w:snapToGrid w:val="0"/>
        <w:spacing w:after="0" w:line="240" w:lineRule="auto"/>
        <w:jc w:val="center"/>
        <w:rPr>
          <w:rFonts w:ascii="Times New Roman" w:hAnsi="Times New Roman" w:cs="Times New Roman"/>
          <w:b/>
          <w:bCs/>
          <w:sz w:val="20"/>
          <w:szCs w:val="20"/>
          <w:lang w:eastAsia="zh-CN"/>
        </w:rPr>
      </w:pPr>
      <w:bookmarkStart w:id="0" w:name="OLE_LINK8"/>
      <w:bookmarkStart w:id="1" w:name="OLE_LINK9"/>
      <w:r w:rsidRPr="00911A3B">
        <w:rPr>
          <w:rFonts w:ascii="Times New Roman" w:hAnsi="Times New Roman" w:cs="Times New Roman"/>
          <w:b/>
          <w:sz w:val="20"/>
          <w:szCs w:val="20"/>
        </w:rPr>
        <w:t xml:space="preserve">Cytotoxic Activity and </w:t>
      </w:r>
      <w:r w:rsidRPr="00911A3B">
        <w:rPr>
          <w:rFonts w:ascii="Times New Roman" w:hAnsi="Times New Roman" w:cs="Times New Roman"/>
          <w:b/>
          <w:bCs/>
          <w:sz w:val="20"/>
          <w:szCs w:val="20"/>
        </w:rPr>
        <w:t>HPLC–</w:t>
      </w:r>
      <w:r w:rsidRPr="00911A3B">
        <w:rPr>
          <w:rFonts w:ascii="Times New Roman" w:hAnsi="Times New Roman" w:cs="Times New Roman"/>
          <w:b/>
          <w:sz w:val="20"/>
          <w:szCs w:val="20"/>
        </w:rPr>
        <w:t xml:space="preserve"> ESI</w:t>
      </w:r>
      <w:r w:rsidRPr="00911A3B">
        <w:rPr>
          <w:rFonts w:ascii="Times New Roman" w:hAnsi="Times New Roman" w:cs="Times New Roman"/>
          <w:b/>
          <w:bCs/>
          <w:sz w:val="20"/>
          <w:szCs w:val="20"/>
        </w:rPr>
        <w:t xml:space="preserve"> –MS Analysis of Alkaloids </w:t>
      </w:r>
      <w:r w:rsidRPr="00911A3B">
        <w:rPr>
          <w:rFonts w:ascii="Times New Roman" w:hAnsi="Times New Roman" w:cs="Times New Roman"/>
          <w:b/>
          <w:bCs/>
          <w:iCs/>
          <w:sz w:val="20"/>
          <w:szCs w:val="20"/>
        </w:rPr>
        <w:t xml:space="preserve">in </w:t>
      </w:r>
      <w:r w:rsidRPr="00911A3B">
        <w:rPr>
          <w:rFonts w:ascii="Times New Roman" w:hAnsi="Times New Roman" w:cs="Times New Roman"/>
          <w:b/>
          <w:bCs/>
          <w:i/>
          <w:iCs/>
          <w:sz w:val="20"/>
          <w:szCs w:val="20"/>
        </w:rPr>
        <w:t xml:space="preserve">Cephalotaxus harringtonia </w:t>
      </w:r>
      <w:r w:rsidRPr="00911A3B">
        <w:rPr>
          <w:rFonts w:ascii="Times New Roman" w:hAnsi="Times New Roman" w:cs="Times New Roman"/>
          <w:b/>
          <w:bCs/>
          <w:iCs/>
          <w:sz w:val="20"/>
          <w:szCs w:val="20"/>
        </w:rPr>
        <w:t>L.</w:t>
      </w:r>
      <w:r w:rsidRPr="00911A3B">
        <w:rPr>
          <w:rFonts w:ascii="Times New Roman" w:hAnsi="Times New Roman" w:cs="Times New Roman"/>
          <w:b/>
          <w:bCs/>
          <w:i/>
          <w:iCs/>
          <w:sz w:val="20"/>
          <w:szCs w:val="20"/>
        </w:rPr>
        <w:t xml:space="preserve"> </w:t>
      </w:r>
      <w:r w:rsidR="00283355">
        <w:rPr>
          <w:rFonts w:ascii="Times New Roman" w:hAnsi="Times New Roman" w:cs="Times New Roman"/>
          <w:b/>
          <w:bCs/>
          <w:sz w:val="20"/>
          <w:szCs w:val="20"/>
        </w:rPr>
        <w:t>G</w:t>
      </w:r>
      <w:r w:rsidRPr="00911A3B">
        <w:rPr>
          <w:rFonts w:ascii="Times New Roman" w:hAnsi="Times New Roman" w:cs="Times New Roman"/>
          <w:b/>
          <w:bCs/>
          <w:sz w:val="20"/>
          <w:szCs w:val="20"/>
        </w:rPr>
        <w:t>rown in Egypt</w:t>
      </w:r>
      <w:bookmarkEnd w:id="0"/>
      <w:bookmarkEnd w:id="1"/>
    </w:p>
    <w:p w:rsidR="00911A3B" w:rsidRPr="00911A3B" w:rsidRDefault="00911A3B" w:rsidP="00911A3B">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8B290A" w:rsidRPr="00911A3B" w:rsidRDefault="00911A3B" w:rsidP="00911A3B">
      <w:pPr>
        <w:autoSpaceDE w:val="0"/>
        <w:autoSpaceDN w:val="0"/>
        <w:adjustRightInd w:val="0"/>
        <w:snapToGrid w:val="0"/>
        <w:spacing w:after="0" w:line="240" w:lineRule="auto"/>
        <w:jc w:val="center"/>
        <w:rPr>
          <w:rFonts w:ascii="Times New Roman" w:hAnsi="Times New Roman" w:cs="Times New Roman"/>
          <w:bCs/>
          <w:sz w:val="20"/>
          <w:szCs w:val="20"/>
        </w:rPr>
      </w:pPr>
      <w:r w:rsidRPr="00911A3B">
        <w:rPr>
          <w:rFonts w:ascii="Times New Roman" w:hAnsi="Times New Roman" w:cs="Times New Roman"/>
          <w:bCs/>
          <w:sz w:val="20"/>
          <w:szCs w:val="20"/>
        </w:rPr>
        <w:t>Zeinab T. Abd El Shakour</w:t>
      </w:r>
    </w:p>
    <w:p w:rsidR="008B290A" w:rsidRPr="00911A3B" w:rsidRDefault="008B290A" w:rsidP="00911A3B">
      <w:pPr>
        <w:autoSpaceDE w:val="0"/>
        <w:autoSpaceDN w:val="0"/>
        <w:adjustRightInd w:val="0"/>
        <w:snapToGrid w:val="0"/>
        <w:spacing w:after="0" w:line="240" w:lineRule="auto"/>
        <w:jc w:val="center"/>
        <w:rPr>
          <w:rFonts w:ascii="Times New Roman" w:hAnsi="Times New Roman" w:cs="Times New Roman"/>
          <w:sz w:val="20"/>
          <w:szCs w:val="20"/>
        </w:rPr>
      </w:pPr>
    </w:p>
    <w:p w:rsidR="008B290A" w:rsidRPr="00911A3B" w:rsidRDefault="008B290A" w:rsidP="00911A3B">
      <w:pPr>
        <w:autoSpaceDE w:val="0"/>
        <w:autoSpaceDN w:val="0"/>
        <w:adjustRightInd w:val="0"/>
        <w:snapToGrid w:val="0"/>
        <w:spacing w:after="0" w:line="240" w:lineRule="auto"/>
        <w:jc w:val="center"/>
        <w:rPr>
          <w:rFonts w:ascii="Times New Roman" w:hAnsi="Times New Roman" w:cs="Times New Roman"/>
          <w:bCs/>
          <w:sz w:val="20"/>
          <w:szCs w:val="20"/>
        </w:rPr>
      </w:pPr>
      <w:r w:rsidRPr="00911A3B">
        <w:rPr>
          <w:rFonts w:ascii="Times New Roman" w:hAnsi="Times New Roman" w:cs="Times New Roman"/>
          <w:sz w:val="20"/>
          <w:szCs w:val="20"/>
        </w:rPr>
        <w:t>Laboratory of phytochemistry, National Organization for Drug Control and Research, Cairo- Egypt.</w:t>
      </w:r>
    </w:p>
    <w:p w:rsidR="008B290A" w:rsidRPr="00911A3B" w:rsidRDefault="008B290A" w:rsidP="00911A3B">
      <w:pPr>
        <w:autoSpaceDE w:val="0"/>
        <w:autoSpaceDN w:val="0"/>
        <w:adjustRightInd w:val="0"/>
        <w:snapToGrid w:val="0"/>
        <w:spacing w:after="0" w:line="240" w:lineRule="auto"/>
        <w:jc w:val="center"/>
        <w:rPr>
          <w:rFonts w:ascii="Times New Roman" w:hAnsi="Times New Roman" w:cs="Times New Roman"/>
          <w:bCs/>
          <w:sz w:val="20"/>
          <w:szCs w:val="20"/>
          <w:lang w:eastAsia="zh-CN"/>
        </w:rPr>
      </w:pPr>
      <w:r w:rsidRPr="00911A3B">
        <w:rPr>
          <w:rFonts w:ascii="Times New Roman" w:hAnsi="Times New Roman" w:cs="Times New Roman"/>
          <w:sz w:val="20"/>
          <w:szCs w:val="20"/>
        </w:rPr>
        <w:t xml:space="preserve">e-mail: </w:t>
      </w:r>
      <w:hyperlink r:id="rId7" w:history="1">
        <w:r w:rsidR="00911A3B" w:rsidRPr="00911A3B">
          <w:rPr>
            <w:rStyle w:val="Hyperlink"/>
            <w:rFonts w:ascii="Times New Roman" w:hAnsi="Times New Roman" w:cs="Times New Roman"/>
            <w:sz w:val="20"/>
            <w:szCs w:val="20"/>
          </w:rPr>
          <w:t>zizishakour@yahoo.com</w:t>
        </w:r>
      </w:hyperlink>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sz w:val="20"/>
          <w:szCs w:val="20"/>
        </w:rPr>
      </w:pP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911A3B">
        <w:rPr>
          <w:rFonts w:ascii="Times New Roman" w:hAnsi="Times New Roman" w:cs="Times New Roman"/>
          <w:b/>
          <w:bCs/>
          <w:sz w:val="20"/>
          <w:szCs w:val="20"/>
        </w:rPr>
        <w:t>Abstract:</w:t>
      </w:r>
      <w:r w:rsidR="00911A3B" w:rsidRPr="00911A3B">
        <w:rPr>
          <w:rFonts w:ascii="Times New Roman" w:hAnsi="Times New Roman" w:cs="Times New Roman" w:hint="eastAsia"/>
          <w:b/>
          <w:bCs/>
          <w:sz w:val="20"/>
          <w:szCs w:val="20"/>
          <w:lang w:eastAsia="zh-CN"/>
        </w:rPr>
        <w:t xml:space="preserve"> </w:t>
      </w:r>
      <w:r w:rsidRPr="00911A3B">
        <w:rPr>
          <w:rFonts w:ascii="Times New Roman" w:hAnsi="Times New Roman" w:cs="Times New Roman"/>
          <w:sz w:val="20"/>
          <w:szCs w:val="20"/>
        </w:rPr>
        <w:t xml:space="preserve">There is only one </w:t>
      </w:r>
      <w:r w:rsidRPr="00911A3B">
        <w:rPr>
          <w:rFonts w:ascii="Times New Roman" w:hAnsi="Times New Roman" w:cs="Times New Roman"/>
          <w:bCs/>
          <w:i/>
          <w:iCs/>
          <w:sz w:val="20"/>
          <w:szCs w:val="20"/>
        </w:rPr>
        <w:t xml:space="preserve">Cephalotaxus harringtonia </w:t>
      </w:r>
      <w:r w:rsidRPr="00283355">
        <w:rPr>
          <w:rFonts w:ascii="Times New Roman" w:hAnsi="Times New Roman" w:cs="Times New Roman"/>
          <w:bCs/>
          <w:sz w:val="20"/>
          <w:szCs w:val="20"/>
        </w:rPr>
        <w:t>L.</w:t>
      </w:r>
      <w:r w:rsidRPr="00911A3B">
        <w:rPr>
          <w:rFonts w:ascii="Times New Roman" w:hAnsi="Times New Roman" w:cs="Times New Roman"/>
          <w:bCs/>
          <w:i/>
          <w:iCs/>
          <w:sz w:val="20"/>
          <w:szCs w:val="20"/>
        </w:rPr>
        <w:t xml:space="preserve"> </w:t>
      </w:r>
      <w:r w:rsidRPr="00911A3B">
        <w:rPr>
          <w:rFonts w:ascii="Times New Roman" w:hAnsi="Times New Roman" w:cs="Times New Roman"/>
          <w:iCs/>
          <w:sz w:val="20"/>
          <w:szCs w:val="20"/>
        </w:rPr>
        <w:t>tree grown</w:t>
      </w:r>
      <w:r w:rsidRPr="00911A3B">
        <w:rPr>
          <w:rFonts w:ascii="Times New Roman" w:hAnsi="Times New Roman" w:cs="Times New Roman"/>
          <w:i/>
          <w:iCs/>
          <w:sz w:val="20"/>
          <w:szCs w:val="20"/>
        </w:rPr>
        <w:t xml:space="preserve"> </w:t>
      </w:r>
      <w:r w:rsidRPr="00911A3B">
        <w:rPr>
          <w:rFonts w:ascii="Times New Roman" w:hAnsi="Times New Roman" w:cs="Times New Roman"/>
          <w:iCs/>
          <w:sz w:val="20"/>
          <w:szCs w:val="20"/>
        </w:rPr>
        <w:t>in Egypt</w:t>
      </w:r>
      <w:r w:rsidRPr="00911A3B">
        <w:rPr>
          <w:rFonts w:ascii="Times New Roman" w:hAnsi="Times New Roman" w:cs="Times New Roman"/>
          <w:sz w:val="20"/>
          <w:szCs w:val="20"/>
        </w:rPr>
        <w:t>. It</w:t>
      </w:r>
      <w:r w:rsidRPr="00911A3B">
        <w:rPr>
          <w:rFonts w:ascii="Times New Roman" w:hAnsi="Times New Roman" w:cs="Times New Roman"/>
          <w:bCs/>
          <w:sz w:val="20"/>
          <w:szCs w:val="20"/>
        </w:rPr>
        <w:t xml:space="preserve"> is an Asian medicinal plant well known for producing </w:t>
      </w:r>
      <w:r w:rsidRPr="00911A3B">
        <w:rPr>
          <w:rFonts w:ascii="Times New Roman" w:hAnsi="Times New Roman" w:cs="Times New Roman"/>
          <w:sz w:val="20"/>
          <w:szCs w:val="20"/>
        </w:rPr>
        <w:t xml:space="preserve">potent antileukemic </w:t>
      </w:r>
      <w:r w:rsidRPr="00911A3B">
        <w:rPr>
          <w:rFonts w:ascii="Times New Roman" w:hAnsi="Times New Roman" w:cs="Times New Roman"/>
          <w:bCs/>
          <w:sz w:val="20"/>
          <w:szCs w:val="20"/>
        </w:rPr>
        <w:t xml:space="preserve">alkaloid, </w:t>
      </w:r>
      <w:r w:rsidRPr="00911A3B">
        <w:rPr>
          <w:rFonts w:ascii="Times New Roman" w:hAnsi="Times New Roman" w:cs="Times New Roman"/>
          <w:sz w:val="20"/>
          <w:szCs w:val="20"/>
        </w:rPr>
        <w:t>so</w:t>
      </w:r>
      <w:r w:rsidRPr="00911A3B">
        <w:rPr>
          <w:rFonts w:ascii="Times New Roman" w:hAnsi="Times New Roman" w:cs="Times New Roman"/>
          <w:bCs/>
          <w:sz w:val="20"/>
          <w:szCs w:val="20"/>
        </w:rPr>
        <w:t xml:space="preserve"> the present study was aimed at identifying these alkaloids and to investigate its </w:t>
      </w:r>
      <w:r w:rsidRPr="00911A3B">
        <w:rPr>
          <w:rFonts w:ascii="Times New Roman" w:hAnsi="Times New Roman" w:cs="Times New Roman"/>
          <w:sz w:val="20"/>
          <w:szCs w:val="20"/>
        </w:rPr>
        <w:t>cytotoxic activity</w:t>
      </w:r>
      <w:r w:rsidRPr="00911A3B">
        <w:rPr>
          <w:rFonts w:ascii="Times New Roman" w:hAnsi="Times New Roman" w:cs="Times New Roman"/>
          <w:bCs/>
          <w:sz w:val="20"/>
          <w:szCs w:val="20"/>
        </w:rPr>
        <w:t xml:space="preserve">. </w:t>
      </w:r>
      <w:r w:rsidRPr="00911A3B">
        <w:rPr>
          <w:rFonts w:ascii="Times New Roman" w:hAnsi="Times New Roman" w:cs="Times New Roman"/>
          <w:sz w:val="20"/>
          <w:szCs w:val="20"/>
        </w:rPr>
        <w:t>Five known alkaloids (cephalotaxine, harringtonine, homoharringtonine, isoharringtonine and deoxyharringtonine) were identified by HPLC–ESI–MS technique according to its spectral data</w:t>
      </w:r>
      <w:r w:rsidRPr="00911A3B">
        <w:rPr>
          <w:rFonts w:ascii="Times New Roman" w:hAnsi="Times New Roman" w:cs="Times New Roman"/>
          <w:bCs/>
          <w:sz w:val="20"/>
          <w:szCs w:val="20"/>
        </w:rPr>
        <w:t xml:space="preserve"> </w:t>
      </w:r>
      <w:r w:rsidRPr="00911A3B">
        <w:rPr>
          <w:rFonts w:ascii="Times New Roman" w:hAnsi="Times New Roman" w:cs="Times New Roman"/>
          <w:sz w:val="20"/>
          <w:szCs w:val="20"/>
        </w:rPr>
        <w:t xml:space="preserve">and comparison with the literature, the chloroform extract of the aerial parts of </w:t>
      </w:r>
      <w:bookmarkStart w:id="2" w:name="_GoBack"/>
      <w:r w:rsidRPr="00911A3B">
        <w:rPr>
          <w:rFonts w:ascii="Times New Roman" w:hAnsi="Times New Roman" w:cs="Times New Roman"/>
          <w:bCs/>
          <w:i/>
          <w:iCs/>
          <w:sz w:val="20"/>
          <w:szCs w:val="20"/>
        </w:rPr>
        <w:t>Cephalotaxus</w:t>
      </w:r>
      <w:bookmarkEnd w:id="2"/>
      <w:r w:rsidRPr="00911A3B">
        <w:rPr>
          <w:rFonts w:ascii="Times New Roman" w:hAnsi="Times New Roman" w:cs="Times New Roman"/>
          <w:bCs/>
          <w:i/>
          <w:iCs/>
          <w:sz w:val="20"/>
          <w:szCs w:val="20"/>
        </w:rPr>
        <w:t xml:space="preserve"> harringtonia </w:t>
      </w:r>
      <w:r w:rsidRPr="00283355">
        <w:rPr>
          <w:rFonts w:ascii="Times New Roman" w:hAnsi="Times New Roman" w:cs="Times New Roman"/>
          <w:bCs/>
          <w:sz w:val="20"/>
          <w:szCs w:val="20"/>
        </w:rPr>
        <w:t>L</w:t>
      </w:r>
      <w:r w:rsidRPr="00911A3B">
        <w:rPr>
          <w:rFonts w:ascii="Times New Roman" w:hAnsi="Times New Roman" w:cs="Times New Roman"/>
          <w:bCs/>
          <w:i/>
          <w:iCs/>
          <w:sz w:val="20"/>
          <w:szCs w:val="20"/>
        </w:rPr>
        <w:t>.</w:t>
      </w:r>
      <w:r w:rsidRPr="00911A3B">
        <w:rPr>
          <w:rFonts w:ascii="Times New Roman" w:hAnsi="Times New Roman" w:cs="Times New Roman"/>
          <w:sz w:val="20"/>
          <w:szCs w:val="20"/>
        </w:rPr>
        <w:t xml:space="preserve"> was </w:t>
      </w:r>
      <w:r w:rsidRPr="00911A3B">
        <w:rPr>
          <w:rFonts w:ascii="Times New Roman" w:hAnsi="Times New Roman" w:cs="Times New Roman"/>
          <w:i/>
          <w:iCs/>
          <w:sz w:val="20"/>
          <w:szCs w:val="20"/>
        </w:rPr>
        <w:t xml:space="preserve">in vitro </w:t>
      </w:r>
      <w:r w:rsidRPr="00911A3B">
        <w:rPr>
          <w:rFonts w:ascii="Times New Roman" w:hAnsi="Times New Roman" w:cs="Times New Roman"/>
          <w:sz w:val="20"/>
          <w:szCs w:val="20"/>
        </w:rPr>
        <w:t xml:space="preserve">investigated for its cytotoxicity against HCT116, HepG2 and MCF-7 cell lines for first time, and resulted with IC50 = 4.77, 12.9 and 17.5 </w:t>
      </w:r>
      <w:r w:rsidRPr="00911A3B">
        <w:rPr>
          <w:rFonts w:ascii="Times New Roman" w:hAnsi="Times New Roman" w:cs="Times New Roman"/>
          <w:i/>
          <w:iCs/>
          <w:sz w:val="20"/>
          <w:szCs w:val="20"/>
        </w:rPr>
        <w:t>μ</w:t>
      </w:r>
      <w:r w:rsidRPr="00911A3B">
        <w:rPr>
          <w:rFonts w:ascii="Times New Roman" w:hAnsi="Times New Roman" w:cs="Times New Roman"/>
          <w:sz w:val="20"/>
          <w:szCs w:val="20"/>
        </w:rPr>
        <w:t xml:space="preserve">g/ml, respectively. </w:t>
      </w:r>
    </w:p>
    <w:p w:rsidR="00911A3B" w:rsidRPr="00911A3B" w:rsidRDefault="00911A3B" w:rsidP="00911A3B">
      <w:pPr>
        <w:autoSpaceDE w:val="0"/>
        <w:autoSpaceDN w:val="0"/>
        <w:adjustRightInd w:val="0"/>
        <w:snapToGrid w:val="0"/>
        <w:spacing w:after="0" w:line="240" w:lineRule="auto"/>
        <w:jc w:val="both"/>
        <w:rPr>
          <w:rFonts w:ascii="Times New Roman" w:hAnsi="Times New Roman" w:cs="Times New Roman"/>
          <w:bCs/>
          <w:sz w:val="20"/>
          <w:szCs w:val="20"/>
          <w:lang w:eastAsia="zh-CN"/>
        </w:rPr>
      </w:pPr>
      <w:r w:rsidRPr="00911A3B">
        <w:rPr>
          <w:rFonts w:ascii="Times New Roman" w:hAnsi="Times New Roman" w:cs="Times New Roman" w:hint="eastAsia"/>
          <w:bCs/>
          <w:sz w:val="20"/>
          <w:szCs w:val="20"/>
          <w:lang w:eastAsia="zh-CN"/>
        </w:rPr>
        <w:t>[</w:t>
      </w:r>
      <w:r w:rsidRPr="00911A3B">
        <w:rPr>
          <w:rFonts w:ascii="Times New Roman" w:hAnsi="Times New Roman" w:cs="Times New Roman"/>
          <w:bCs/>
          <w:sz w:val="20"/>
          <w:szCs w:val="20"/>
        </w:rPr>
        <w:t>Zeinab T. Abd El Shakour</w:t>
      </w:r>
      <w:r w:rsidRPr="00911A3B">
        <w:rPr>
          <w:rFonts w:ascii="Times New Roman" w:hAnsi="Times New Roman" w:cs="Times New Roman" w:hint="eastAsia"/>
          <w:bCs/>
          <w:sz w:val="20"/>
          <w:szCs w:val="20"/>
          <w:lang w:eastAsia="zh-CN"/>
        </w:rPr>
        <w:t>.</w:t>
      </w:r>
      <w:r w:rsidRPr="00911A3B">
        <w:rPr>
          <w:rFonts w:ascii="Times New Roman" w:hAnsi="Times New Roman" w:cs="Times New Roman"/>
          <w:b/>
          <w:sz w:val="20"/>
          <w:szCs w:val="20"/>
        </w:rPr>
        <w:t xml:space="preserve"> Cytotoxic Activity and </w:t>
      </w:r>
      <w:r w:rsidRPr="00911A3B">
        <w:rPr>
          <w:rFonts w:ascii="Times New Roman" w:hAnsi="Times New Roman" w:cs="Times New Roman"/>
          <w:b/>
          <w:bCs/>
          <w:sz w:val="20"/>
          <w:szCs w:val="20"/>
        </w:rPr>
        <w:t>HPLC–</w:t>
      </w:r>
      <w:r w:rsidRPr="00911A3B">
        <w:rPr>
          <w:rFonts w:ascii="Times New Roman" w:hAnsi="Times New Roman" w:cs="Times New Roman"/>
          <w:b/>
          <w:sz w:val="20"/>
          <w:szCs w:val="20"/>
        </w:rPr>
        <w:t xml:space="preserve"> ESI</w:t>
      </w:r>
      <w:r w:rsidRPr="00911A3B">
        <w:rPr>
          <w:rFonts w:ascii="Times New Roman" w:hAnsi="Times New Roman" w:cs="Times New Roman"/>
          <w:b/>
          <w:bCs/>
          <w:sz w:val="20"/>
          <w:szCs w:val="20"/>
        </w:rPr>
        <w:t xml:space="preserve"> –MS Analysis of Alkaloids </w:t>
      </w:r>
      <w:r w:rsidRPr="00911A3B">
        <w:rPr>
          <w:rFonts w:ascii="Times New Roman" w:hAnsi="Times New Roman" w:cs="Times New Roman"/>
          <w:b/>
          <w:bCs/>
          <w:iCs/>
          <w:sz w:val="20"/>
          <w:szCs w:val="20"/>
        </w:rPr>
        <w:t xml:space="preserve">in </w:t>
      </w:r>
      <w:r w:rsidRPr="00911A3B">
        <w:rPr>
          <w:rFonts w:ascii="Times New Roman" w:hAnsi="Times New Roman" w:cs="Times New Roman"/>
          <w:b/>
          <w:bCs/>
          <w:i/>
          <w:iCs/>
          <w:sz w:val="20"/>
          <w:szCs w:val="20"/>
        </w:rPr>
        <w:t xml:space="preserve">Cephalotaxus harringtonia </w:t>
      </w:r>
      <w:r w:rsidRPr="00911A3B">
        <w:rPr>
          <w:rFonts w:ascii="Times New Roman" w:hAnsi="Times New Roman" w:cs="Times New Roman"/>
          <w:b/>
          <w:bCs/>
          <w:iCs/>
          <w:sz w:val="20"/>
          <w:szCs w:val="20"/>
        </w:rPr>
        <w:t>L.</w:t>
      </w:r>
      <w:r w:rsidRPr="00911A3B">
        <w:rPr>
          <w:rFonts w:ascii="Times New Roman" w:hAnsi="Times New Roman" w:cs="Times New Roman"/>
          <w:b/>
          <w:bCs/>
          <w:i/>
          <w:iCs/>
          <w:sz w:val="20"/>
          <w:szCs w:val="20"/>
        </w:rPr>
        <w:t xml:space="preserve"> </w:t>
      </w:r>
      <w:r w:rsidRPr="00911A3B">
        <w:rPr>
          <w:rFonts w:ascii="Times New Roman" w:hAnsi="Times New Roman" w:cs="Times New Roman"/>
          <w:b/>
          <w:bCs/>
          <w:sz w:val="20"/>
          <w:szCs w:val="20"/>
        </w:rPr>
        <w:t>grown in Egypt</w:t>
      </w:r>
      <w:r w:rsidRPr="00911A3B">
        <w:rPr>
          <w:rFonts w:ascii="Times New Roman" w:hAnsi="Times New Roman" w:cs="Times New Roman" w:hint="eastAsia"/>
          <w:b/>
          <w:bCs/>
          <w:sz w:val="20"/>
          <w:szCs w:val="20"/>
          <w:lang w:eastAsia="zh-CN"/>
        </w:rPr>
        <w:t>.</w:t>
      </w:r>
      <w:r w:rsidRPr="00911A3B">
        <w:rPr>
          <w:rFonts w:ascii="Times New Roman" w:hAnsi="Times New Roman" w:cs="Times New Roman"/>
          <w:bCs/>
          <w:i/>
          <w:sz w:val="20"/>
          <w:szCs w:val="20"/>
          <w:lang w:eastAsia="ar-SA"/>
        </w:rPr>
        <w:t xml:space="preserve"> N Y Sci J</w:t>
      </w:r>
      <w:r w:rsidRPr="00911A3B">
        <w:rPr>
          <w:rFonts w:ascii="Times New Roman" w:hAnsi="Times New Roman" w:cs="Times New Roman"/>
          <w:bCs/>
          <w:sz w:val="20"/>
          <w:szCs w:val="20"/>
          <w:lang w:eastAsia="ar-SA"/>
        </w:rPr>
        <w:t xml:space="preserve"> </w:t>
      </w:r>
      <w:r w:rsidRPr="00911A3B">
        <w:rPr>
          <w:rFonts w:ascii="Times New Roman" w:eastAsia="SimSun" w:hAnsi="Times New Roman" w:cs="Times New Roman"/>
          <w:sz w:val="20"/>
          <w:szCs w:val="20"/>
          <w:lang w:eastAsia="ar-SA"/>
        </w:rPr>
        <w:t>2013;6(</w:t>
      </w:r>
      <w:r w:rsidRPr="00911A3B">
        <w:rPr>
          <w:rFonts w:ascii="Times New Roman" w:hAnsi="Times New Roman" w:cs="Times New Roman"/>
          <w:sz w:val="20"/>
          <w:szCs w:val="20"/>
          <w:lang w:eastAsia="zh-CN"/>
        </w:rPr>
        <w:t>11</w:t>
      </w:r>
      <w:r w:rsidRPr="00911A3B">
        <w:rPr>
          <w:rFonts w:ascii="Times New Roman" w:eastAsia="SimSun" w:hAnsi="Times New Roman" w:cs="Times New Roman"/>
          <w:sz w:val="20"/>
          <w:szCs w:val="20"/>
          <w:lang w:eastAsia="ar-SA"/>
        </w:rPr>
        <w:t>):</w:t>
      </w:r>
      <w:r w:rsidRPr="00911A3B">
        <w:rPr>
          <w:rFonts w:ascii="Times New Roman" w:hAnsi="Times New Roman" w:cs="Times New Roman" w:hint="eastAsia"/>
          <w:sz w:val="20"/>
          <w:szCs w:val="20"/>
          <w:lang w:eastAsia="zh-CN"/>
        </w:rPr>
        <w:t>84</w:t>
      </w:r>
      <w:r w:rsidRPr="00911A3B">
        <w:rPr>
          <w:rFonts w:ascii="Times New Roman" w:eastAsia="SimSun" w:hAnsi="Times New Roman" w:cs="Times New Roman"/>
          <w:sz w:val="20"/>
          <w:szCs w:val="20"/>
          <w:lang w:eastAsia="zh-CN"/>
        </w:rPr>
        <w:t>-</w:t>
      </w:r>
      <w:r w:rsidRPr="00911A3B">
        <w:rPr>
          <w:rFonts w:ascii="Times New Roman" w:hAnsi="Times New Roman" w:cs="Times New Roman"/>
          <w:sz w:val="20"/>
          <w:szCs w:val="20"/>
          <w:lang w:eastAsia="zh-CN"/>
        </w:rPr>
        <w:t>8</w:t>
      </w:r>
      <w:r w:rsidRPr="00911A3B">
        <w:rPr>
          <w:rFonts w:ascii="Times New Roman" w:hAnsi="Times New Roman" w:cs="Times New Roman" w:hint="eastAsia"/>
          <w:sz w:val="20"/>
          <w:szCs w:val="20"/>
          <w:lang w:eastAsia="zh-CN"/>
        </w:rPr>
        <w:t>9</w:t>
      </w:r>
      <w:r w:rsidRPr="00911A3B">
        <w:rPr>
          <w:rFonts w:ascii="Times New Roman" w:eastAsia="SimSun" w:hAnsi="Times New Roman" w:cs="Times New Roman"/>
          <w:sz w:val="20"/>
          <w:szCs w:val="20"/>
          <w:lang w:eastAsia="ar-SA"/>
        </w:rPr>
        <w:t xml:space="preserve">]. (ISSN: 1554-0200). </w:t>
      </w:r>
      <w:hyperlink r:id="rId8" w:history="1">
        <w:r w:rsidRPr="00911A3B">
          <w:rPr>
            <w:rFonts w:ascii="Times New Roman" w:eastAsia="SimSun" w:hAnsi="Times New Roman" w:cs="Times New Roman"/>
            <w:color w:val="0000FF"/>
            <w:sz w:val="20"/>
            <w:szCs w:val="20"/>
            <w:u w:val="single"/>
            <w:lang w:eastAsia="ar-SA"/>
          </w:rPr>
          <w:t>http://www.sciencepub.net/newyork</w:t>
        </w:r>
      </w:hyperlink>
      <w:r w:rsidRPr="00911A3B">
        <w:rPr>
          <w:rFonts w:ascii="Times New Roman" w:eastAsia="SimSun" w:hAnsi="Times New Roman" w:cs="Times New Roman"/>
          <w:sz w:val="20"/>
          <w:szCs w:val="20"/>
          <w:lang w:eastAsia="zh-CN"/>
        </w:rPr>
        <w:t>.</w:t>
      </w:r>
      <w:r w:rsidRPr="00911A3B">
        <w:rPr>
          <w:rFonts w:ascii="Times New Roman" w:hAnsi="Times New Roman" w:cs="Times New Roman"/>
          <w:sz w:val="20"/>
          <w:szCs w:val="20"/>
          <w:lang w:eastAsia="zh-CN"/>
        </w:rPr>
        <w:t xml:space="preserve"> 13</w:t>
      </w:r>
    </w:p>
    <w:p w:rsidR="00911A3B" w:rsidRPr="00911A3B" w:rsidRDefault="00911A3B" w:rsidP="00911A3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Cs/>
          <w:sz w:val="20"/>
          <w:szCs w:val="20"/>
        </w:rPr>
      </w:pPr>
      <w:r w:rsidRPr="00911A3B">
        <w:rPr>
          <w:rFonts w:ascii="Times New Roman" w:hAnsi="Times New Roman" w:cs="Times New Roman"/>
          <w:b/>
          <w:bCs/>
          <w:sz w:val="20"/>
          <w:szCs w:val="20"/>
        </w:rPr>
        <w:t>Keywords:</w:t>
      </w:r>
      <w:r w:rsidRPr="00911A3B">
        <w:rPr>
          <w:rFonts w:ascii="Times New Roman" w:hAnsi="Times New Roman" w:cs="Times New Roman"/>
          <w:bCs/>
          <w:i/>
          <w:iCs/>
          <w:sz w:val="20"/>
          <w:szCs w:val="20"/>
        </w:rPr>
        <w:t xml:space="preserve"> Cephalotaxus harringtonia </w:t>
      </w:r>
      <w:r w:rsidRPr="00283355">
        <w:rPr>
          <w:rFonts w:ascii="Times New Roman" w:hAnsi="Times New Roman" w:cs="Times New Roman"/>
          <w:bCs/>
          <w:sz w:val="20"/>
          <w:szCs w:val="20"/>
        </w:rPr>
        <w:t>L.,</w:t>
      </w:r>
      <w:r w:rsidRPr="00911A3B">
        <w:rPr>
          <w:rFonts w:ascii="Times New Roman" w:hAnsi="Times New Roman" w:cs="Times New Roman"/>
          <w:sz w:val="20"/>
          <w:szCs w:val="20"/>
        </w:rPr>
        <w:t xml:space="preserve"> the aerial parts,</w:t>
      </w:r>
      <w:r w:rsidRPr="00911A3B">
        <w:rPr>
          <w:rFonts w:ascii="Times New Roman" w:hAnsi="Times New Roman" w:cs="Times New Roman"/>
          <w:bCs/>
          <w:sz w:val="20"/>
          <w:szCs w:val="20"/>
        </w:rPr>
        <w:t xml:space="preserve"> alkaloid,</w:t>
      </w:r>
      <w:r w:rsidRPr="00911A3B">
        <w:rPr>
          <w:rFonts w:ascii="Times New Roman" w:hAnsi="Times New Roman" w:cs="Times New Roman"/>
          <w:sz w:val="20"/>
          <w:szCs w:val="20"/>
        </w:rPr>
        <w:t xml:space="preserve"> cytotoxicity</w:t>
      </w:r>
      <w:r w:rsidR="00283355">
        <w:rPr>
          <w:rFonts w:ascii="Times New Roman" w:hAnsi="Times New Roman" w:cs="Times New Roman"/>
          <w:bCs/>
          <w:sz w:val="20"/>
          <w:szCs w:val="20"/>
        </w:rPr>
        <w:t>.</w:t>
      </w:r>
    </w:p>
    <w:p w:rsidR="008B290A" w:rsidRPr="00911A3B" w:rsidRDefault="008B290A" w:rsidP="00911A3B">
      <w:pPr>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
          <w:sz w:val="20"/>
          <w:szCs w:val="20"/>
          <w:lang w:eastAsia="zh-CN"/>
        </w:rPr>
      </w:pPr>
    </w:p>
    <w:p w:rsidR="00C74FE1" w:rsidRPr="00911A3B" w:rsidRDefault="00C74FE1" w:rsidP="00911A3B">
      <w:pPr>
        <w:adjustRightInd w:val="0"/>
        <w:snapToGrid w:val="0"/>
        <w:spacing w:after="0" w:line="240" w:lineRule="auto"/>
        <w:jc w:val="both"/>
        <w:rPr>
          <w:rFonts w:ascii="Times New Roman" w:hAnsi="Times New Roman" w:cs="Times New Roman"/>
          <w:b/>
          <w:sz w:val="20"/>
          <w:szCs w:val="20"/>
          <w:lang w:eastAsia="zh-CN"/>
        </w:rPr>
        <w:sectPr w:rsidR="00C74FE1" w:rsidRPr="00911A3B" w:rsidSect="0030197C">
          <w:headerReference w:type="default" r:id="rId9"/>
          <w:footerReference w:type="default" r:id="rId10"/>
          <w:pgSz w:w="12240" w:h="15840" w:code="1"/>
          <w:pgMar w:top="1440" w:right="1440" w:bottom="1440" w:left="1440" w:header="720" w:footer="720" w:gutter="0"/>
          <w:pgNumType w:start="84"/>
          <w:cols w:space="720"/>
          <w:docGrid w:linePitch="360"/>
        </w:sectPr>
      </w:pPr>
    </w:p>
    <w:p w:rsidR="008B290A" w:rsidRPr="00911A3B" w:rsidRDefault="00820347" w:rsidP="00911A3B">
      <w:pPr>
        <w:adjustRightInd w:val="0"/>
        <w:snapToGrid w:val="0"/>
        <w:spacing w:after="0" w:line="240" w:lineRule="auto"/>
        <w:jc w:val="both"/>
        <w:rPr>
          <w:rFonts w:ascii="Times New Roman" w:hAnsi="Times New Roman" w:cs="Times New Roman"/>
          <w:b/>
          <w:sz w:val="20"/>
          <w:szCs w:val="20"/>
        </w:rPr>
      </w:pPr>
      <w:r w:rsidRPr="00911A3B">
        <w:rPr>
          <w:rFonts w:ascii="Times New Roman" w:hAnsi="Times New Roman" w:cs="Times New Roman"/>
          <w:b/>
          <w:sz w:val="20"/>
          <w:szCs w:val="20"/>
        </w:rPr>
        <w:lastRenderedPageBreak/>
        <w:t>1-</w:t>
      </w:r>
      <w:r w:rsidR="008B290A" w:rsidRPr="00911A3B">
        <w:rPr>
          <w:rFonts w:ascii="Times New Roman" w:hAnsi="Times New Roman" w:cs="Times New Roman"/>
          <w:b/>
          <w:sz w:val="20"/>
          <w:szCs w:val="20"/>
        </w:rPr>
        <w:t>Introduction</w:t>
      </w:r>
    </w:p>
    <w:p w:rsidR="008B290A" w:rsidRPr="00911A3B" w:rsidRDefault="008B290A" w:rsidP="00911A3B">
      <w:pPr>
        <w:adjustRightInd w:val="0"/>
        <w:snapToGrid w:val="0"/>
        <w:spacing w:after="0" w:line="240" w:lineRule="auto"/>
        <w:ind w:firstLine="540"/>
        <w:jc w:val="both"/>
        <w:rPr>
          <w:rFonts w:ascii="Times New Roman" w:hAnsi="Times New Roman" w:cs="Times New Roman"/>
          <w:b/>
          <w:sz w:val="20"/>
          <w:szCs w:val="20"/>
        </w:rPr>
      </w:pPr>
      <w:r w:rsidRPr="00911A3B">
        <w:rPr>
          <w:rFonts w:ascii="Times New Roman" w:hAnsi="Times New Roman" w:cs="Times New Roman"/>
          <w:sz w:val="20"/>
          <w:szCs w:val="20"/>
        </w:rPr>
        <w:t>Now a days, scientists and researchers are very much tiring on research of natural plant products all over the world and a large number of substantiation have shown the immense potential of medicinal plants used traditionally (Constabel, 1990).</w:t>
      </w:r>
    </w:p>
    <w:p w:rsidR="008B290A" w:rsidRPr="00911A3B" w:rsidRDefault="008B290A" w:rsidP="00911A3B">
      <w:pPr>
        <w:adjustRightInd w:val="0"/>
        <w:snapToGrid w:val="0"/>
        <w:spacing w:after="0" w:line="240" w:lineRule="auto"/>
        <w:ind w:firstLine="540"/>
        <w:jc w:val="both"/>
        <w:rPr>
          <w:rFonts w:ascii="Times New Roman" w:hAnsi="Times New Roman" w:cs="Times New Roman"/>
          <w:sz w:val="20"/>
          <w:szCs w:val="20"/>
        </w:rPr>
      </w:pPr>
      <w:r w:rsidRPr="00911A3B">
        <w:rPr>
          <w:rFonts w:ascii="Times New Roman" w:hAnsi="Times New Roman" w:cs="Times New Roman"/>
          <w:sz w:val="20"/>
          <w:szCs w:val="20"/>
        </w:rPr>
        <w:t>The genus Cephalotaxus, yew-like evergreen trees and shrubs trees of southern Asia, composed of ten species, eight of which are distributed in China. Investigations of the chemical constituents of extracts of Cephalotaxus species resulted in the isolation of lactones, flavonoids and a number of alkaloids (Du</w:t>
      </w:r>
      <w:r w:rsidRPr="00911A3B">
        <w:rPr>
          <w:rFonts w:ascii="Times New Roman" w:hAnsi="Times New Roman" w:cs="Times New Roman"/>
          <w:i/>
          <w:sz w:val="20"/>
          <w:szCs w:val="20"/>
        </w:rPr>
        <w:t xml:space="preserve"> et al</w:t>
      </w:r>
      <w:r w:rsidRPr="00911A3B">
        <w:rPr>
          <w:rFonts w:ascii="Times New Roman" w:hAnsi="Times New Roman" w:cs="Times New Roman"/>
          <w:sz w:val="20"/>
          <w:szCs w:val="20"/>
        </w:rPr>
        <w:t xml:space="preserve"> 1999, Bocar</w:t>
      </w:r>
      <w:r w:rsidRPr="00911A3B">
        <w:rPr>
          <w:rFonts w:ascii="Times New Roman" w:hAnsi="Times New Roman" w:cs="Times New Roman"/>
          <w:i/>
          <w:sz w:val="20"/>
          <w:szCs w:val="20"/>
        </w:rPr>
        <w:t xml:space="preserve"> et al</w:t>
      </w:r>
      <w:r w:rsidRPr="00911A3B">
        <w:rPr>
          <w:rFonts w:ascii="Times New Roman" w:hAnsi="Times New Roman" w:cs="Times New Roman"/>
          <w:sz w:val="20"/>
          <w:szCs w:val="20"/>
        </w:rPr>
        <w:t xml:space="preserve"> 2003, Wang </w:t>
      </w:r>
      <w:r w:rsidRPr="00911A3B">
        <w:rPr>
          <w:rFonts w:ascii="Times New Roman" w:hAnsi="Times New Roman" w:cs="Times New Roman"/>
          <w:i/>
          <w:sz w:val="20"/>
          <w:szCs w:val="20"/>
        </w:rPr>
        <w:t>et al</w:t>
      </w:r>
      <w:r w:rsidRPr="00911A3B">
        <w:rPr>
          <w:rFonts w:ascii="Times New Roman" w:hAnsi="Times New Roman" w:cs="Times New Roman"/>
          <w:sz w:val="20"/>
          <w:szCs w:val="20"/>
        </w:rPr>
        <w:t>, 2004).</w:t>
      </w:r>
    </w:p>
    <w:p w:rsidR="008B290A" w:rsidRPr="00911A3B" w:rsidRDefault="008B290A" w:rsidP="00911A3B">
      <w:pPr>
        <w:adjustRightInd w:val="0"/>
        <w:snapToGrid w:val="0"/>
        <w:spacing w:after="0" w:line="240" w:lineRule="auto"/>
        <w:ind w:firstLine="540"/>
        <w:jc w:val="both"/>
        <w:rPr>
          <w:rFonts w:ascii="Times New Roman" w:hAnsi="Times New Roman" w:cs="Times New Roman"/>
          <w:sz w:val="20"/>
          <w:szCs w:val="20"/>
        </w:rPr>
      </w:pPr>
      <w:r w:rsidRPr="00911A3B">
        <w:rPr>
          <w:rFonts w:ascii="Times New Roman" w:hAnsi="Times New Roman" w:cs="Times New Roman"/>
          <w:i/>
          <w:iCs/>
          <w:sz w:val="20"/>
          <w:szCs w:val="20"/>
        </w:rPr>
        <w:t>Cephalotaxus</w:t>
      </w:r>
      <w:r w:rsidRPr="00911A3B">
        <w:rPr>
          <w:rFonts w:ascii="Times New Roman" w:hAnsi="Times New Roman" w:cs="Times New Roman"/>
          <w:sz w:val="20"/>
          <w:szCs w:val="20"/>
        </w:rPr>
        <w:t xml:space="preserve"> species are well-known for its alkaloids such as cephalotaxine, harringtonine, and their derivatives, which are a family of cytotoxic alkaloids, showed potent antileukemic activity against lymphoid leukemia L-1210 (Paulder </w:t>
      </w:r>
      <w:r w:rsidRPr="00911A3B">
        <w:rPr>
          <w:rFonts w:ascii="Times New Roman" w:hAnsi="Times New Roman" w:cs="Times New Roman"/>
          <w:i/>
          <w:sz w:val="20"/>
          <w:szCs w:val="20"/>
        </w:rPr>
        <w:t>et al</w:t>
      </w:r>
      <w:r w:rsidRPr="00911A3B">
        <w:rPr>
          <w:rFonts w:ascii="Times New Roman" w:hAnsi="Times New Roman" w:cs="Times New Roman"/>
          <w:sz w:val="20"/>
          <w:szCs w:val="20"/>
        </w:rPr>
        <w:t>, 1963,</w:t>
      </w:r>
      <w:r w:rsidRPr="00911A3B">
        <w:rPr>
          <w:rFonts w:ascii="Times New Roman" w:hAnsi="Times New Roman" w:cs="Times New Roman"/>
          <w:bCs/>
          <w:sz w:val="20"/>
          <w:szCs w:val="20"/>
        </w:rPr>
        <w:t xml:space="preserve"> Miah</w:t>
      </w:r>
      <w:r w:rsidRPr="00911A3B">
        <w:rPr>
          <w:rFonts w:ascii="Times New Roman" w:hAnsi="Times New Roman" w:cs="Times New Roman"/>
          <w:sz w:val="20"/>
          <w:szCs w:val="20"/>
        </w:rPr>
        <w:t xml:space="preserve"> </w:t>
      </w:r>
      <w:r w:rsidRPr="00911A3B">
        <w:rPr>
          <w:rFonts w:ascii="Times New Roman" w:hAnsi="Times New Roman" w:cs="Times New Roman"/>
          <w:i/>
          <w:sz w:val="20"/>
          <w:szCs w:val="20"/>
        </w:rPr>
        <w:t>et al</w:t>
      </w:r>
      <w:r w:rsidRPr="00911A3B">
        <w:rPr>
          <w:rFonts w:ascii="Times New Roman" w:hAnsi="Times New Roman" w:cs="Times New Roman"/>
          <w:sz w:val="20"/>
          <w:szCs w:val="20"/>
        </w:rPr>
        <w:t>.1998)</w:t>
      </w:r>
    </w:p>
    <w:p w:rsidR="008B290A" w:rsidRPr="00911A3B" w:rsidRDefault="008B290A" w:rsidP="00911A3B">
      <w:pPr>
        <w:adjustRightInd w:val="0"/>
        <w:snapToGrid w:val="0"/>
        <w:spacing w:after="0" w:line="240" w:lineRule="auto"/>
        <w:ind w:firstLine="540"/>
        <w:jc w:val="both"/>
        <w:rPr>
          <w:rFonts w:ascii="Times New Roman" w:hAnsi="Times New Roman" w:cs="Times New Roman"/>
          <w:sz w:val="20"/>
          <w:szCs w:val="20"/>
        </w:rPr>
      </w:pPr>
      <w:r w:rsidRPr="00911A3B">
        <w:rPr>
          <w:rFonts w:ascii="Times New Roman" w:hAnsi="Times New Roman" w:cs="Times New Roman"/>
          <w:sz w:val="20"/>
          <w:szCs w:val="20"/>
        </w:rPr>
        <w:t xml:space="preserve">         In this study, the analysis of alkaloids from the aerial parts of </w:t>
      </w:r>
      <w:r w:rsidRPr="00911A3B">
        <w:rPr>
          <w:rFonts w:ascii="Times New Roman" w:hAnsi="Times New Roman" w:cs="Times New Roman"/>
          <w:i/>
          <w:iCs/>
          <w:sz w:val="20"/>
          <w:szCs w:val="20"/>
        </w:rPr>
        <w:t xml:space="preserve">Cephalotaxus harringtonia </w:t>
      </w:r>
      <w:r w:rsidRPr="00283355">
        <w:rPr>
          <w:rFonts w:ascii="Times New Roman" w:hAnsi="Times New Roman" w:cs="Times New Roman"/>
          <w:sz w:val="20"/>
          <w:szCs w:val="20"/>
        </w:rPr>
        <w:t>L.</w:t>
      </w:r>
      <w:r w:rsidRPr="00911A3B">
        <w:rPr>
          <w:rFonts w:ascii="Times New Roman" w:hAnsi="Times New Roman" w:cs="Times New Roman"/>
          <w:i/>
          <w:iCs/>
          <w:sz w:val="20"/>
          <w:szCs w:val="20"/>
        </w:rPr>
        <w:t xml:space="preserve"> </w:t>
      </w:r>
      <w:r w:rsidRPr="00911A3B">
        <w:rPr>
          <w:rFonts w:ascii="Times New Roman" w:hAnsi="Times New Roman" w:cs="Times New Roman"/>
          <w:sz w:val="20"/>
          <w:szCs w:val="20"/>
        </w:rPr>
        <w:t>using this HPLC–ESI–MS technique is described. For a more accurate quantitative</w:t>
      </w:r>
      <w:r w:rsidRPr="00911A3B">
        <w:rPr>
          <w:rFonts w:ascii="Times New Roman" w:hAnsi="Times New Roman" w:cs="Times New Roman"/>
          <w:i/>
          <w:iCs/>
          <w:sz w:val="20"/>
          <w:szCs w:val="20"/>
        </w:rPr>
        <w:t xml:space="preserve"> </w:t>
      </w:r>
      <w:r w:rsidRPr="00911A3B">
        <w:rPr>
          <w:rFonts w:ascii="Times New Roman" w:hAnsi="Times New Roman" w:cs="Times New Roman"/>
          <w:sz w:val="20"/>
          <w:szCs w:val="20"/>
        </w:rPr>
        <w:t>analysis, the MS–MS technique was applied to the analysis</w:t>
      </w:r>
      <w:r w:rsidRPr="00911A3B">
        <w:rPr>
          <w:rFonts w:ascii="Times New Roman" w:hAnsi="Times New Roman" w:cs="Times New Roman"/>
          <w:i/>
          <w:iCs/>
          <w:sz w:val="20"/>
          <w:szCs w:val="20"/>
        </w:rPr>
        <w:t xml:space="preserve"> </w:t>
      </w:r>
      <w:r w:rsidRPr="00911A3B">
        <w:rPr>
          <w:rFonts w:ascii="Times New Roman" w:hAnsi="Times New Roman" w:cs="Times New Roman"/>
          <w:sz w:val="20"/>
          <w:szCs w:val="20"/>
        </w:rPr>
        <w:t>instead of a simple MS one.</w:t>
      </w:r>
    </w:p>
    <w:p w:rsidR="00911A3B" w:rsidRDefault="00911A3B" w:rsidP="00911A3B">
      <w:pPr>
        <w:adjustRightInd w:val="0"/>
        <w:snapToGrid w:val="0"/>
        <w:spacing w:after="0" w:line="240" w:lineRule="auto"/>
        <w:jc w:val="both"/>
        <w:rPr>
          <w:rFonts w:ascii="Times New Roman" w:hAnsi="Times New Roman" w:cs="Times New Roman"/>
          <w:b/>
          <w:bCs/>
          <w:sz w:val="20"/>
          <w:szCs w:val="20"/>
          <w:lang w:eastAsia="zh-CN"/>
        </w:rPr>
      </w:pPr>
    </w:p>
    <w:p w:rsidR="008B290A" w:rsidRPr="00911A3B" w:rsidRDefault="00820347" w:rsidP="00911A3B">
      <w:pPr>
        <w:adjustRightInd w:val="0"/>
        <w:snapToGrid w:val="0"/>
        <w:spacing w:after="0" w:line="240" w:lineRule="auto"/>
        <w:jc w:val="both"/>
        <w:rPr>
          <w:rFonts w:ascii="Times New Roman" w:hAnsi="Times New Roman" w:cs="Times New Roman"/>
          <w:b/>
          <w:bCs/>
          <w:sz w:val="20"/>
          <w:szCs w:val="20"/>
        </w:rPr>
      </w:pPr>
      <w:r w:rsidRPr="00911A3B">
        <w:rPr>
          <w:rFonts w:ascii="Times New Roman" w:hAnsi="Times New Roman" w:cs="Times New Roman"/>
          <w:b/>
          <w:bCs/>
          <w:sz w:val="20"/>
          <w:szCs w:val="20"/>
        </w:rPr>
        <w:t>2-</w:t>
      </w:r>
      <w:r w:rsidR="008B290A" w:rsidRPr="00911A3B">
        <w:rPr>
          <w:rFonts w:ascii="Times New Roman" w:hAnsi="Times New Roman" w:cs="Times New Roman"/>
          <w:b/>
          <w:bCs/>
          <w:sz w:val="20"/>
          <w:szCs w:val="20"/>
        </w:rPr>
        <w:t>Material and methods:</w:t>
      </w:r>
    </w:p>
    <w:p w:rsidR="008B290A" w:rsidRPr="00911A3B" w:rsidRDefault="008B290A" w:rsidP="00911A3B">
      <w:pPr>
        <w:adjustRightInd w:val="0"/>
        <w:snapToGrid w:val="0"/>
        <w:spacing w:after="0" w:line="240" w:lineRule="auto"/>
        <w:jc w:val="both"/>
        <w:rPr>
          <w:rFonts w:ascii="Times New Roman" w:hAnsi="Times New Roman" w:cs="Times New Roman"/>
          <w:b/>
          <w:sz w:val="20"/>
          <w:szCs w:val="20"/>
        </w:rPr>
      </w:pPr>
      <w:r w:rsidRPr="00911A3B">
        <w:rPr>
          <w:rFonts w:ascii="Times New Roman" w:hAnsi="Times New Roman" w:cs="Times New Roman"/>
          <w:b/>
          <w:bCs/>
          <w:sz w:val="20"/>
          <w:szCs w:val="20"/>
        </w:rPr>
        <w:t xml:space="preserve">Plant Material: </w:t>
      </w:r>
    </w:p>
    <w:p w:rsidR="008B290A" w:rsidRPr="00911A3B" w:rsidRDefault="008B290A" w:rsidP="00911A3B">
      <w:pPr>
        <w:autoSpaceDE w:val="0"/>
        <w:autoSpaceDN w:val="0"/>
        <w:adjustRightInd w:val="0"/>
        <w:snapToGrid w:val="0"/>
        <w:spacing w:after="0" w:line="240" w:lineRule="auto"/>
        <w:ind w:firstLine="540"/>
        <w:jc w:val="both"/>
        <w:rPr>
          <w:rFonts w:ascii="Times New Roman" w:hAnsi="Times New Roman" w:cs="Times New Roman"/>
          <w:sz w:val="20"/>
          <w:szCs w:val="20"/>
        </w:rPr>
      </w:pPr>
      <w:r w:rsidRPr="00911A3B">
        <w:rPr>
          <w:rFonts w:ascii="Times New Roman" w:hAnsi="Times New Roman" w:cs="Times New Roman"/>
          <w:sz w:val="20"/>
          <w:szCs w:val="20"/>
        </w:rPr>
        <w:t xml:space="preserve">The aerial parts (leaves and twigs) of </w:t>
      </w:r>
      <w:r w:rsidRPr="00911A3B">
        <w:rPr>
          <w:rFonts w:ascii="Times New Roman" w:hAnsi="Times New Roman" w:cs="Times New Roman"/>
          <w:bCs/>
          <w:i/>
          <w:iCs/>
          <w:sz w:val="20"/>
          <w:szCs w:val="20"/>
        </w:rPr>
        <w:t xml:space="preserve">Cephalotaxus harringtonia </w:t>
      </w:r>
      <w:r w:rsidRPr="00283355">
        <w:rPr>
          <w:rFonts w:ascii="Times New Roman" w:hAnsi="Times New Roman" w:cs="Times New Roman"/>
          <w:bCs/>
          <w:sz w:val="20"/>
          <w:szCs w:val="20"/>
        </w:rPr>
        <w:t>L.</w:t>
      </w:r>
      <w:r w:rsidRPr="00911A3B">
        <w:rPr>
          <w:rFonts w:ascii="Times New Roman" w:hAnsi="Times New Roman" w:cs="Times New Roman"/>
          <w:i/>
          <w:iCs/>
          <w:sz w:val="20"/>
          <w:szCs w:val="20"/>
        </w:rPr>
        <w:t xml:space="preserve"> </w:t>
      </w:r>
      <w:r w:rsidRPr="00911A3B">
        <w:rPr>
          <w:rFonts w:ascii="Times New Roman" w:hAnsi="Times New Roman" w:cs="Times New Roman"/>
          <w:sz w:val="20"/>
          <w:szCs w:val="20"/>
        </w:rPr>
        <w:t>(Cephalotaxaceae) were collected in EL Orman garden during August 2012.Taxonomical identity was kindly verified by Dr. M. Abd El Hafez, Agricultural Research Center, Giza.</w:t>
      </w: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bCs/>
          <w:sz w:val="20"/>
          <w:szCs w:val="20"/>
        </w:rPr>
      </w:pPr>
      <w:r w:rsidRPr="00911A3B">
        <w:rPr>
          <w:rFonts w:ascii="Times New Roman" w:hAnsi="Times New Roman" w:cs="Times New Roman"/>
          <w:b/>
          <w:bCs/>
          <w:sz w:val="20"/>
          <w:szCs w:val="20"/>
        </w:rPr>
        <w:lastRenderedPageBreak/>
        <w:t>Reagents:</w:t>
      </w:r>
    </w:p>
    <w:p w:rsidR="008B290A" w:rsidRPr="00911A3B" w:rsidRDefault="008B290A" w:rsidP="00911A3B">
      <w:pPr>
        <w:pStyle w:val="Default"/>
        <w:snapToGrid w:val="0"/>
        <w:ind w:firstLine="540"/>
        <w:jc w:val="both"/>
        <w:rPr>
          <w:sz w:val="20"/>
          <w:szCs w:val="20"/>
        </w:rPr>
      </w:pPr>
      <w:r w:rsidRPr="00911A3B">
        <w:rPr>
          <w:sz w:val="20"/>
          <w:szCs w:val="20"/>
        </w:rPr>
        <w:t xml:space="preserve">All solvents used were HPLC grade and purchased from Sedico Pharmaceutical Co. 6 October City, Egypt. </w:t>
      </w:r>
    </w:p>
    <w:p w:rsidR="00911A3B" w:rsidRDefault="00911A3B" w:rsidP="00911A3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bCs/>
          <w:sz w:val="20"/>
          <w:szCs w:val="20"/>
        </w:rPr>
      </w:pPr>
      <w:r w:rsidRPr="00911A3B">
        <w:rPr>
          <w:rFonts w:ascii="Times New Roman" w:hAnsi="Times New Roman" w:cs="Times New Roman"/>
          <w:b/>
          <w:bCs/>
          <w:sz w:val="20"/>
          <w:szCs w:val="20"/>
        </w:rPr>
        <w:t>Extraction and Isolation:</w:t>
      </w:r>
    </w:p>
    <w:p w:rsidR="008B290A" w:rsidRPr="00911A3B" w:rsidRDefault="008B290A" w:rsidP="00911A3B">
      <w:pPr>
        <w:autoSpaceDE w:val="0"/>
        <w:autoSpaceDN w:val="0"/>
        <w:adjustRightInd w:val="0"/>
        <w:snapToGrid w:val="0"/>
        <w:spacing w:after="0" w:line="240" w:lineRule="auto"/>
        <w:ind w:firstLine="540"/>
        <w:jc w:val="both"/>
        <w:rPr>
          <w:rFonts w:ascii="Times New Roman" w:hAnsi="Times New Roman" w:cs="Times New Roman"/>
          <w:sz w:val="20"/>
          <w:szCs w:val="20"/>
        </w:rPr>
      </w:pPr>
      <w:r w:rsidRPr="00911A3B">
        <w:rPr>
          <w:rFonts w:ascii="Times New Roman" w:hAnsi="Times New Roman" w:cs="Times New Roman"/>
          <w:sz w:val="20"/>
          <w:szCs w:val="20"/>
        </w:rPr>
        <w:t>The air-dried and milled aerial parts of</w:t>
      </w:r>
      <w:r w:rsidRPr="00911A3B">
        <w:rPr>
          <w:rFonts w:ascii="Times New Roman" w:eastAsia="Times New Roman" w:hAnsi="Times New Roman" w:cs="Times New Roman"/>
          <w:sz w:val="20"/>
          <w:szCs w:val="20"/>
        </w:rPr>
        <w:t xml:space="preserve"> </w:t>
      </w:r>
      <w:r w:rsidRPr="00911A3B">
        <w:rPr>
          <w:rFonts w:ascii="Times New Roman" w:hAnsi="Times New Roman" w:cs="Times New Roman"/>
          <w:bCs/>
          <w:i/>
          <w:iCs/>
          <w:sz w:val="20"/>
          <w:szCs w:val="20"/>
        </w:rPr>
        <w:t xml:space="preserve">Cephalotaxus harringtonia </w:t>
      </w:r>
      <w:r w:rsidRPr="00911A3B">
        <w:rPr>
          <w:rFonts w:ascii="Times New Roman" w:hAnsi="Times New Roman" w:cs="Times New Roman"/>
          <w:bCs/>
          <w:iCs/>
          <w:sz w:val="20"/>
          <w:szCs w:val="20"/>
        </w:rPr>
        <w:t>L</w:t>
      </w:r>
      <w:r w:rsidRPr="00911A3B">
        <w:rPr>
          <w:rFonts w:ascii="Times New Roman" w:hAnsi="Times New Roman" w:cs="Times New Roman"/>
          <w:bCs/>
          <w:i/>
          <w:iCs/>
          <w:sz w:val="20"/>
          <w:szCs w:val="20"/>
        </w:rPr>
        <w:t>.</w:t>
      </w:r>
      <w:r w:rsidRPr="00911A3B">
        <w:rPr>
          <w:rFonts w:ascii="Times New Roman" w:eastAsia="Times New Roman" w:hAnsi="Times New Roman" w:cs="Times New Roman"/>
          <w:sz w:val="20"/>
          <w:szCs w:val="20"/>
        </w:rPr>
        <w:t xml:space="preserve"> </w:t>
      </w:r>
      <w:r w:rsidRPr="00911A3B">
        <w:rPr>
          <w:rFonts w:ascii="Times New Roman" w:hAnsi="Times New Roman" w:cs="Times New Roman"/>
          <w:sz w:val="20"/>
          <w:szCs w:val="20"/>
        </w:rPr>
        <w:t>were extracted with EtOH, and the extract was partitioned between EtOAc and 3% tartaric acid. Water-soluble materials, which were adjusted to pH 10 with saturated Na</w:t>
      </w:r>
      <w:r w:rsidRPr="00911A3B">
        <w:rPr>
          <w:rFonts w:ascii="Times New Roman" w:hAnsi="Times New Roman" w:cs="Times New Roman"/>
          <w:sz w:val="20"/>
          <w:szCs w:val="20"/>
          <w:vertAlign w:val="subscript"/>
        </w:rPr>
        <w:t>2</w:t>
      </w:r>
      <w:r w:rsidRPr="00911A3B">
        <w:rPr>
          <w:rFonts w:ascii="Times New Roman" w:hAnsi="Times New Roman" w:cs="Times New Roman"/>
          <w:sz w:val="20"/>
          <w:szCs w:val="20"/>
        </w:rPr>
        <w:t>CO</w:t>
      </w:r>
      <w:r w:rsidRPr="00911A3B">
        <w:rPr>
          <w:rFonts w:ascii="Times New Roman" w:hAnsi="Times New Roman" w:cs="Times New Roman"/>
          <w:sz w:val="20"/>
          <w:szCs w:val="20"/>
          <w:vertAlign w:val="subscript"/>
        </w:rPr>
        <w:t>3</w:t>
      </w:r>
      <w:r w:rsidRPr="00911A3B">
        <w:rPr>
          <w:rFonts w:ascii="Times New Roman" w:hAnsi="Times New Roman" w:cs="Times New Roman"/>
          <w:sz w:val="20"/>
          <w:szCs w:val="20"/>
        </w:rPr>
        <w:t>, were extracted with CHCl</w:t>
      </w:r>
      <w:r w:rsidRPr="00911A3B">
        <w:rPr>
          <w:rFonts w:ascii="Times New Roman" w:hAnsi="Times New Roman" w:cs="Times New Roman"/>
          <w:sz w:val="20"/>
          <w:szCs w:val="20"/>
          <w:vertAlign w:val="subscript"/>
        </w:rPr>
        <w:t>3</w:t>
      </w:r>
      <w:r w:rsidRPr="00911A3B">
        <w:rPr>
          <w:rFonts w:ascii="Times New Roman" w:hAnsi="Times New Roman" w:cs="Times New Roman"/>
          <w:sz w:val="20"/>
          <w:szCs w:val="20"/>
        </w:rPr>
        <w:t xml:space="preserve"> to give a crude alkaloid fraction. </w:t>
      </w:r>
      <w:r w:rsidRPr="00911A3B">
        <w:rPr>
          <w:rFonts w:ascii="Times New Roman" w:eastAsia="Times New Roman" w:hAnsi="Times New Roman" w:cs="Times New Roman"/>
          <w:sz w:val="20"/>
          <w:szCs w:val="20"/>
        </w:rPr>
        <w:t xml:space="preserve">This fraction was concentrated to dryness, dissolved in methanol and analyzed by </w:t>
      </w:r>
      <w:r w:rsidRPr="00911A3B">
        <w:rPr>
          <w:rFonts w:ascii="Times New Roman" w:hAnsi="Times New Roman" w:cs="Times New Roman"/>
          <w:sz w:val="20"/>
          <w:szCs w:val="20"/>
        </w:rPr>
        <w:t xml:space="preserve">HPLC–ESI–MS analysis. Extraction and partial purification of the alkaloids was according to the procedure of ref. (Powell, </w:t>
      </w:r>
      <w:r w:rsidRPr="00911A3B">
        <w:rPr>
          <w:rFonts w:ascii="Times New Roman" w:hAnsi="Times New Roman" w:cs="Times New Roman"/>
          <w:i/>
          <w:sz w:val="20"/>
          <w:szCs w:val="20"/>
        </w:rPr>
        <w:t>et al</w:t>
      </w:r>
      <w:r w:rsidRPr="00911A3B">
        <w:rPr>
          <w:rFonts w:ascii="Times New Roman" w:hAnsi="Times New Roman" w:cs="Times New Roman"/>
          <w:sz w:val="20"/>
          <w:szCs w:val="20"/>
        </w:rPr>
        <w:t xml:space="preserve"> 1974).</w:t>
      </w:r>
    </w:p>
    <w:p w:rsidR="00911A3B" w:rsidRDefault="00911A3B" w:rsidP="00911A3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bCs/>
          <w:sz w:val="20"/>
          <w:szCs w:val="20"/>
        </w:rPr>
      </w:pPr>
      <w:r w:rsidRPr="00911A3B">
        <w:rPr>
          <w:rFonts w:ascii="Times New Roman" w:hAnsi="Times New Roman" w:cs="Times New Roman"/>
          <w:b/>
          <w:bCs/>
          <w:sz w:val="20"/>
          <w:szCs w:val="20"/>
        </w:rPr>
        <w:t>HPLC–ESI–MS–MS analysis:</w:t>
      </w:r>
    </w:p>
    <w:p w:rsidR="008B290A" w:rsidRPr="00911A3B" w:rsidRDefault="008B290A" w:rsidP="00283355">
      <w:pPr>
        <w:autoSpaceDE w:val="0"/>
        <w:autoSpaceDN w:val="0"/>
        <w:adjustRightInd w:val="0"/>
        <w:snapToGrid w:val="0"/>
        <w:spacing w:after="0" w:line="240" w:lineRule="auto"/>
        <w:ind w:firstLine="540"/>
        <w:jc w:val="both"/>
        <w:rPr>
          <w:rFonts w:ascii="Times New Roman" w:hAnsi="Times New Roman" w:cs="Times New Roman"/>
          <w:sz w:val="20"/>
          <w:szCs w:val="20"/>
        </w:rPr>
      </w:pPr>
      <w:r w:rsidRPr="00911A3B">
        <w:rPr>
          <w:rFonts w:ascii="Times New Roman" w:hAnsi="Times New Roman" w:cs="Times New Roman"/>
          <w:sz w:val="20"/>
          <w:szCs w:val="20"/>
        </w:rPr>
        <w:t>An Agilent (Waldbronn, Germany) 1100 series HPLC system equipped with an autosampler, a UV detector, At 330 nm, 0.5 AUFS.</w:t>
      </w:r>
      <w:r w:rsidR="00911A3B">
        <w:rPr>
          <w:rFonts w:ascii="Times New Roman" w:hAnsi="Times New Roman" w:cs="Times New Roman"/>
          <w:sz w:val="20"/>
          <w:szCs w:val="20"/>
        </w:rPr>
        <w:t>,</w:t>
      </w:r>
      <w:r w:rsidRPr="00911A3B">
        <w:rPr>
          <w:rFonts w:ascii="Times New Roman" w:hAnsi="Times New Roman" w:cs="Times New Roman"/>
          <w:sz w:val="20"/>
          <w:szCs w:val="20"/>
        </w:rPr>
        <w:t xml:space="preserve"> a column oven, a binary pump, and a degasser were used.</w:t>
      </w:r>
    </w:p>
    <w:p w:rsidR="008B290A" w:rsidRPr="00911A3B" w:rsidRDefault="008B290A" w:rsidP="00911A3B">
      <w:pPr>
        <w:autoSpaceDE w:val="0"/>
        <w:autoSpaceDN w:val="0"/>
        <w:adjustRightInd w:val="0"/>
        <w:snapToGrid w:val="0"/>
        <w:spacing w:after="0" w:line="240" w:lineRule="auto"/>
        <w:ind w:firstLine="540"/>
        <w:jc w:val="both"/>
        <w:rPr>
          <w:rFonts w:ascii="Times New Roman" w:hAnsi="Times New Roman" w:cs="Times New Roman"/>
          <w:bCs/>
          <w:sz w:val="20"/>
          <w:szCs w:val="20"/>
        </w:rPr>
      </w:pPr>
      <w:r w:rsidRPr="00911A3B">
        <w:rPr>
          <w:rFonts w:ascii="Times New Roman" w:hAnsi="Times New Roman" w:cs="Times New Roman"/>
          <w:sz w:val="20"/>
          <w:szCs w:val="20"/>
        </w:rPr>
        <w:t xml:space="preserve">Separations were performed using Phenomenex – An Aqua C18 (150 ×4.6 mm, 5- mm particle size) (Agilent) at 40ºC. The mobile phase was a gradient of acetonitrile–0.1% trifluoroacetic acid (0–8min, 10:90; 15 min, 30:70; 30min, 50:50; 45min, 85:15; and 60min, 85:15). The flow rate of the mobile phase was 0.4 mL/min. ESI–MS analysis was performed using an Agilent 1100LC/MSD ion-trap MS (Agilent) equipped with an ESI interface. Nitrogen was used as a nebulizing gas at a pressure of 50 psi at 10 L/min, a temperature of 350ºC, and a </w:t>
      </w:r>
      <w:r w:rsidRPr="00911A3B">
        <w:rPr>
          <w:rFonts w:ascii="Times New Roman" w:hAnsi="Times New Roman" w:cs="Times New Roman"/>
          <w:sz w:val="20"/>
          <w:szCs w:val="20"/>
        </w:rPr>
        <w:lastRenderedPageBreak/>
        <w:t xml:space="preserve">capillary voltage of –4 kV. HPLC–ESI–MS analyses were carried out in the positive-ion mode with the scan range </w:t>
      </w:r>
      <w:r w:rsidRPr="00911A3B">
        <w:rPr>
          <w:rFonts w:ascii="Times New Roman" w:hAnsi="Times New Roman" w:cs="Times New Roman"/>
          <w:i/>
          <w:iCs/>
          <w:sz w:val="20"/>
          <w:szCs w:val="20"/>
        </w:rPr>
        <w:t xml:space="preserve">m/z </w:t>
      </w:r>
      <w:r w:rsidRPr="00911A3B">
        <w:rPr>
          <w:rFonts w:ascii="Times New Roman" w:hAnsi="Times New Roman" w:cs="Times New Roman"/>
          <w:sz w:val="20"/>
          <w:szCs w:val="20"/>
        </w:rPr>
        <w:t xml:space="preserve">50–1500. </w:t>
      </w:r>
    </w:p>
    <w:p w:rsidR="00911A3B" w:rsidRDefault="00911A3B" w:rsidP="00911A3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bCs/>
          <w:sz w:val="20"/>
          <w:szCs w:val="20"/>
        </w:rPr>
      </w:pPr>
      <w:r w:rsidRPr="00911A3B">
        <w:rPr>
          <w:rFonts w:ascii="Times New Roman" w:hAnsi="Times New Roman" w:cs="Times New Roman"/>
          <w:b/>
          <w:bCs/>
          <w:sz w:val="20"/>
          <w:szCs w:val="20"/>
        </w:rPr>
        <w:t>Cytotoxic assay procedures:</w:t>
      </w: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iCs/>
          <w:sz w:val="20"/>
          <w:szCs w:val="20"/>
        </w:rPr>
      </w:pPr>
      <w:r w:rsidRPr="00911A3B">
        <w:rPr>
          <w:rFonts w:ascii="Times New Roman" w:hAnsi="Times New Roman" w:cs="Times New Roman"/>
          <w:b/>
          <w:iCs/>
          <w:sz w:val="20"/>
          <w:szCs w:val="20"/>
        </w:rPr>
        <w:t>Human tumor cell lines</w:t>
      </w:r>
    </w:p>
    <w:p w:rsidR="008B290A" w:rsidRPr="00911A3B" w:rsidRDefault="008B290A" w:rsidP="00911A3B">
      <w:pPr>
        <w:autoSpaceDE w:val="0"/>
        <w:autoSpaceDN w:val="0"/>
        <w:adjustRightInd w:val="0"/>
        <w:snapToGrid w:val="0"/>
        <w:spacing w:after="0" w:line="240" w:lineRule="auto"/>
        <w:ind w:firstLine="540"/>
        <w:jc w:val="both"/>
        <w:rPr>
          <w:rFonts w:ascii="Times New Roman" w:hAnsi="Times New Roman" w:cs="Times New Roman"/>
          <w:sz w:val="20"/>
          <w:szCs w:val="20"/>
        </w:rPr>
      </w:pPr>
      <w:r w:rsidRPr="00911A3B">
        <w:rPr>
          <w:rFonts w:ascii="Times New Roman" w:hAnsi="Times New Roman" w:cs="Times New Roman"/>
          <w:sz w:val="20"/>
          <w:szCs w:val="20"/>
        </w:rPr>
        <w:t>Authentic culture, HCT116, Hep-G2 and MCF-7 cells were obtained frozen under liquid nitrogen (–180</w:t>
      </w:r>
      <w:r w:rsidRPr="00911A3B">
        <w:rPr>
          <w:rFonts w:ascii="Times New Roman" w:eastAsia="TimesNewRomanPSMT" w:hAnsi="Times New Roman" w:cs="Times New Roman"/>
          <w:sz w:val="20"/>
          <w:szCs w:val="20"/>
        </w:rPr>
        <w:t>º</w:t>
      </w:r>
      <w:r w:rsidRPr="00911A3B">
        <w:rPr>
          <w:rFonts w:ascii="Times New Roman" w:hAnsi="Times New Roman" w:cs="Times New Roman"/>
          <w:sz w:val="20"/>
          <w:szCs w:val="20"/>
        </w:rPr>
        <w:t>C) from the American Type Culture Collection. The tumor cell lines were maintained by serial subculturing in the National Cancer Institute, Cairo, Egypt.</w:t>
      </w:r>
    </w:p>
    <w:p w:rsidR="00911A3B" w:rsidRDefault="00911A3B" w:rsidP="00911A3B">
      <w:pPr>
        <w:autoSpaceDE w:val="0"/>
        <w:autoSpaceDN w:val="0"/>
        <w:adjustRightInd w:val="0"/>
        <w:snapToGrid w:val="0"/>
        <w:spacing w:after="0" w:line="240" w:lineRule="auto"/>
        <w:jc w:val="both"/>
        <w:rPr>
          <w:rFonts w:ascii="Times New Roman" w:hAnsi="Times New Roman" w:cs="Times New Roman"/>
          <w:b/>
          <w:iCs/>
          <w:sz w:val="20"/>
          <w:szCs w:val="20"/>
          <w:lang w:eastAsia="zh-CN"/>
        </w:rPr>
      </w:pP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iCs/>
          <w:sz w:val="20"/>
          <w:szCs w:val="20"/>
        </w:rPr>
      </w:pPr>
      <w:r w:rsidRPr="00911A3B">
        <w:rPr>
          <w:rFonts w:ascii="Times New Roman" w:hAnsi="Times New Roman" w:cs="Times New Roman"/>
          <w:b/>
          <w:iCs/>
          <w:sz w:val="20"/>
          <w:szCs w:val="20"/>
        </w:rPr>
        <w:t>Culture media</w:t>
      </w:r>
    </w:p>
    <w:p w:rsidR="008B290A" w:rsidRPr="00911A3B" w:rsidRDefault="00820347" w:rsidP="00911A3B">
      <w:pPr>
        <w:autoSpaceDE w:val="0"/>
        <w:autoSpaceDN w:val="0"/>
        <w:adjustRightInd w:val="0"/>
        <w:snapToGrid w:val="0"/>
        <w:spacing w:after="0" w:line="240" w:lineRule="auto"/>
        <w:ind w:firstLine="540"/>
        <w:jc w:val="both"/>
        <w:rPr>
          <w:rFonts w:ascii="Times New Roman" w:hAnsi="Times New Roman" w:cs="Times New Roman"/>
          <w:sz w:val="20"/>
          <w:szCs w:val="20"/>
        </w:rPr>
      </w:pPr>
      <w:r w:rsidRPr="00911A3B">
        <w:rPr>
          <w:rFonts w:ascii="Times New Roman" w:hAnsi="Times New Roman" w:cs="Times New Roman"/>
          <w:sz w:val="20"/>
          <w:szCs w:val="20"/>
        </w:rPr>
        <w:t xml:space="preserve">             </w:t>
      </w:r>
      <w:r w:rsidR="008B290A" w:rsidRPr="00911A3B">
        <w:rPr>
          <w:rFonts w:ascii="Times New Roman" w:hAnsi="Times New Roman" w:cs="Times New Roman"/>
          <w:sz w:val="20"/>
          <w:szCs w:val="20"/>
        </w:rPr>
        <w:t xml:space="preserve">HCT116, Hep-G2 and MCF-7 cells were suspended in RPMI 1640 medium supplemented with 10% fetal calf serum, 1% antibiotic-antimycotic mixture (10.000U/ml K-penicillin, 10.000 </w:t>
      </w:r>
      <w:r w:rsidR="008B290A" w:rsidRPr="00911A3B">
        <w:rPr>
          <w:rFonts w:ascii="Times New Roman" w:hAnsi="Times New Roman" w:cs="Times New Roman"/>
          <w:i/>
          <w:iCs/>
          <w:sz w:val="20"/>
          <w:szCs w:val="20"/>
        </w:rPr>
        <w:t>μ</w:t>
      </w:r>
      <w:r w:rsidR="008B290A" w:rsidRPr="00911A3B">
        <w:rPr>
          <w:rFonts w:ascii="Times New Roman" w:hAnsi="Times New Roman" w:cs="Times New Roman"/>
          <w:sz w:val="20"/>
          <w:szCs w:val="20"/>
        </w:rPr>
        <w:t xml:space="preserve">g/ml streptomycin sulphate 25 </w:t>
      </w:r>
      <w:r w:rsidR="008B290A" w:rsidRPr="00911A3B">
        <w:rPr>
          <w:rFonts w:ascii="Times New Roman" w:hAnsi="Times New Roman" w:cs="Times New Roman"/>
          <w:i/>
          <w:iCs/>
          <w:sz w:val="20"/>
          <w:szCs w:val="20"/>
        </w:rPr>
        <w:t>μ</w:t>
      </w:r>
      <w:r w:rsidR="008B290A" w:rsidRPr="00911A3B">
        <w:rPr>
          <w:rFonts w:ascii="Times New Roman" w:hAnsi="Times New Roman" w:cs="Times New Roman"/>
          <w:sz w:val="20"/>
          <w:szCs w:val="20"/>
        </w:rPr>
        <w:t>g/ml amphotericin B) and 1% L-glutamine (all purchased from Lonza, Belgium).</w:t>
      </w:r>
    </w:p>
    <w:p w:rsidR="00911A3B" w:rsidRDefault="00911A3B" w:rsidP="00911A3B">
      <w:pPr>
        <w:autoSpaceDE w:val="0"/>
        <w:autoSpaceDN w:val="0"/>
        <w:adjustRightInd w:val="0"/>
        <w:snapToGrid w:val="0"/>
        <w:spacing w:after="0" w:line="240" w:lineRule="auto"/>
        <w:jc w:val="both"/>
        <w:rPr>
          <w:rFonts w:ascii="Times New Roman" w:hAnsi="Times New Roman" w:cs="Times New Roman"/>
          <w:b/>
          <w:iCs/>
          <w:sz w:val="20"/>
          <w:szCs w:val="20"/>
          <w:lang w:eastAsia="zh-CN"/>
        </w:rPr>
      </w:pP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iCs/>
          <w:sz w:val="20"/>
          <w:szCs w:val="20"/>
        </w:rPr>
      </w:pPr>
      <w:r w:rsidRPr="00911A3B">
        <w:rPr>
          <w:rFonts w:ascii="Times New Roman" w:hAnsi="Times New Roman" w:cs="Times New Roman"/>
          <w:b/>
          <w:iCs/>
          <w:sz w:val="20"/>
          <w:szCs w:val="20"/>
        </w:rPr>
        <w:t>Assay method for cytotoxic activity</w:t>
      </w:r>
    </w:p>
    <w:p w:rsidR="008B290A" w:rsidRPr="00911A3B" w:rsidRDefault="00820347" w:rsidP="00911A3B">
      <w:pPr>
        <w:autoSpaceDE w:val="0"/>
        <w:autoSpaceDN w:val="0"/>
        <w:adjustRightInd w:val="0"/>
        <w:snapToGrid w:val="0"/>
        <w:spacing w:after="0" w:line="240" w:lineRule="auto"/>
        <w:ind w:firstLine="540"/>
        <w:jc w:val="both"/>
        <w:rPr>
          <w:rFonts w:ascii="Times New Roman" w:hAnsi="Times New Roman" w:cs="Times New Roman"/>
          <w:sz w:val="20"/>
          <w:szCs w:val="20"/>
        </w:rPr>
      </w:pPr>
      <w:r w:rsidRPr="00911A3B">
        <w:rPr>
          <w:rFonts w:ascii="Times New Roman" w:hAnsi="Times New Roman" w:cs="Times New Roman"/>
          <w:sz w:val="20"/>
          <w:szCs w:val="20"/>
        </w:rPr>
        <w:t xml:space="preserve">       </w:t>
      </w:r>
      <w:r w:rsidR="008B290A" w:rsidRPr="00911A3B">
        <w:rPr>
          <w:rFonts w:ascii="Times New Roman" w:hAnsi="Times New Roman" w:cs="Times New Roman"/>
          <w:sz w:val="20"/>
          <w:szCs w:val="20"/>
        </w:rPr>
        <w:t xml:space="preserve">The cytotoxicity against HCT116, Hep-G2 and MCF-7 cells was performed in the National Cancer Institute, according to the SRB assay method (Skehan </w:t>
      </w:r>
      <w:r w:rsidR="008B290A" w:rsidRPr="00911A3B">
        <w:rPr>
          <w:rFonts w:ascii="Times New Roman" w:hAnsi="Times New Roman" w:cs="Times New Roman"/>
          <w:i/>
          <w:sz w:val="20"/>
          <w:szCs w:val="20"/>
        </w:rPr>
        <w:t>et al</w:t>
      </w:r>
      <w:r w:rsidR="008B290A" w:rsidRPr="00911A3B">
        <w:rPr>
          <w:rFonts w:ascii="Times New Roman" w:hAnsi="Times New Roman" w:cs="Times New Roman"/>
          <w:sz w:val="20"/>
          <w:szCs w:val="20"/>
        </w:rPr>
        <w:t xml:space="preserve"> 1990</w:t>
      </w:r>
      <w:r w:rsidR="008B290A" w:rsidRPr="00911A3B">
        <w:rPr>
          <w:rFonts w:ascii="Times New Roman" w:hAnsi="Times New Roman" w:cs="Times New Roman"/>
          <w:color w:val="C0504D" w:themeColor="accent2"/>
          <w:sz w:val="20"/>
          <w:szCs w:val="20"/>
        </w:rPr>
        <w:t>)</w:t>
      </w:r>
      <w:r w:rsidR="008B290A" w:rsidRPr="00911A3B">
        <w:rPr>
          <w:rFonts w:ascii="Times New Roman" w:hAnsi="Times New Roman" w:cs="Times New Roman"/>
          <w:sz w:val="20"/>
          <w:szCs w:val="20"/>
        </w:rPr>
        <w:t xml:space="preserve">. Adriamycin® (Doxorubicin) 10 mg vials (Pharmacia, Sweden) was used as a reference drug. HCT116, Hep-G2 and MCF-7 cells were plated in 96-multiwell plates (5x104–105 cells/well in a fresh media) for 24 h before treatment with the tested sample to allow attachment of cells to the wall of the plate. Then, 200 </w:t>
      </w:r>
      <w:r w:rsidR="008B290A" w:rsidRPr="00911A3B">
        <w:rPr>
          <w:rFonts w:ascii="Times New Roman" w:hAnsi="Times New Roman" w:cs="Times New Roman"/>
          <w:i/>
          <w:iCs/>
          <w:sz w:val="20"/>
          <w:szCs w:val="20"/>
        </w:rPr>
        <w:t>μ</w:t>
      </w:r>
      <w:r w:rsidR="008B290A" w:rsidRPr="00911A3B">
        <w:rPr>
          <w:rFonts w:ascii="Times New Roman" w:hAnsi="Times New Roman" w:cs="Times New Roman"/>
          <w:sz w:val="20"/>
          <w:szCs w:val="20"/>
        </w:rPr>
        <w:t xml:space="preserve">L aliquot of serial dilution of the extract (5.0, 12.5, 25, 50 </w:t>
      </w:r>
      <w:r w:rsidR="008B290A" w:rsidRPr="00911A3B">
        <w:rPr>
          <w:rFonts w:ascii="Times New Roman" w:hAnsi="Times New Roman" w:cs="Times New Roman"/>
          <w:i/>
          <w:iCs/>
          <w:sz w:val="20"/>
          <w:szCs w:val="20"/>
        </w:rPr>
        <w:t>μ</w:t>
      </w:r>
      <w:r w:rsidR="008B290A" w:rsidRPr="00911A3B">
        <w:rPr>
          <w:rFonts w:ascii="Times New Roman" w:hAnsi="Times New Roman" w:cs="Times New Roman"/>
          <w:sz w:val="20"/>
          <w:szCs w:val="20"/>
        </w:rPr>
        <w:t>g/ml) were added and the plates were incubated for 24, 48 and 72 hrs at 37°C in a humidified incubator containing 5% CO</w:t>
      </w:r>
      <w:r w:rsidR="008B290A" w:rsidRPr="00911A3B">
        <w:rPr>
          <w:rFonts w:ascii="Times New Roman" w:hAnsi="Times New Roman" w:cs="Times New Roman"/>
          <w:sz w:val="20"/>
          <w:szCs w:val="20"/>
          <w:vertAlign w:val="subscript"/>
        </w:rPr>
        <w:t>2</w:t>
      </w:r>
      <w:r w:rsidR="008B290A" w:rsidRPr="00911A3B">
        <w:rPr>
          <w:rFonts w:ascii="Times New Roman" w:hAnsi="Times New Roman" w:cs="Times New Roman"/>
          <w:sz w:val="20"/>
          <w:szCs w:val="20"/>
        </w:rPr>
        <w:t xml:space="preserve"> in air. Control cells were treated with vehicle alone. Four wells were prepared for each individual dose. Following 24, 48 and 72 hrs treatment, cells were fixed, washed and stained with Sulforhodamine B stain (Sigma,USA). Colour intensity was measured in an EL ISA reader spectrophotometer (Tecan Group Ltd.-Sunrise, Germany).</w:t>
      </w:r>
    </w:p>
    <w:p w:rsidR="00911A3B" w:rsidRDefault="00911A3B" w:rsidP="00911A3B">
      <w:pPr>
        <w:autoSpaceDE w:val="0"/>
        <w:autoSpaceDN w:val="0"/>
        <w:adjustRightInd w:val="0"/>
        <w:snapToGrid w:val="0"/>
        <w:spacing w:after="0" w:line="240" w:lineRule="auto"/>
        <w:jc w:val="both"/>
        <w:rPr>
          <w:rFonts w:ascii="Times New Roman" w:hAnsi="Times New Roman" w:cs="Times New Roman"/>
          <w:b/>
          <w:iCs/>
          <w:sz w:val="20"/>
          <w:szCs w:val="20"/>
          <w:lang w:eastAsia="zh-CN"/>
        </w:rPr>
      </w:pP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iCs/>
          <w:sz w:val="20"/>
          <w:szCs w:val="20"/>
        </w:rPr>
      </w:pPr>
      <w:r w:rsidRPr="00911A3B">
        <w:rPr>
          <w:rFonts w:ascii="Times New Roman" w:hAnsi="Times New Roman" w:cs="Times New Roman"/>
          <w:b/>
          <w:iCs/>
          <w:sz w:val="20"/>
          <w:szCs w:val="20"/>
        </w:rPr>
        <w:t>Statistical analysis</w:t>
      </w:r>
    </w:p>
    <w:p w:rsidR="008B290A" w:rsidRPr="00911A3B" w:rsidRDefault="00911A3B" w:rsidP="00911A3B">
      <w:pPr>
        <w:autoSpaceDE w:val="0"/>
        <w:autoSpaceDN w:val="0"/>
        <w:adjustRightInd w:val="0"/>
        <w:snapToGri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w:t>
      </w:r>
      <w:r w:rsidR="00820347" w:rsidRPr="00911A3B">
        <w:rPr>
          <w:rFonts w:ascii="Times New Roman" w:hAnsi="Times New Roman" w:cs="Times New Roman"/>
          <w:sz w:val="20"/>
          <w:szCs w:val="20"/>
        </w:rPr>
        <w:t xml:space="preserve"> </w:t>
      </w:r>
      <w:r w:rsidR="008B290A" w:rsidRPr="00911A3B">
        <w:rPr>
          <w:rFonts w:ascii="Times New Roman" w:hAnsi="Times New Roman" w:cs="Times New Roman"/>
          <w:sz w:val="20"/>
          <w:szCs w:val="20"/>
        </w:rPr>
        <w:t xml:space="preserve">All values were expressed as the mean of the percentage of inhibition cells of the three replicates for each treatment. The statistical analysis was computed using analysis of variance procedure described in SAS/STAT software (SAS Institute, </w:t>
      </w:r>
      <w:r w:rsidR="008B290A" w:rsidRPr="00911A3B">
        <w:rPr>
          <w:rFonts w:ascii="Times New Roman" w:hAnsi="Times New Roman" w:cs="Times New Roman"/>
          <w:sz w:val="20"/>
          <w:szCs w:val="20"/>
        </w:rPr>
        <w:lastRenderedPageBreak/>
        <w:t xml:space="preserve">Cary, NC, USA). The significant differences between treatment means were separated by Duncan's Multiple Range Test (Duncan, 1955). </w:t>
      </w:r>
    </w:p>
    <w:p w:rsidR="00911A3B" w:rsidRDefault="00911A3B" w:rsidP="00911A3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bCs/>
          <w:sz w:val="20"/>
          <w:szCs w:val="20"/>
        </w:rPr>
      </w:pPr>
      <w:r w:rsidRPr="00911A3B">
        <w:rPr>
          <w:rFonts w:ascii="Times New Roman" w:hAnsi="Times New Roman" w:cs="Times New Roman"/>
          <w:b/>
          <w:bCs/>
          <w:sz w:val="20"/>
          <w:szCs w:val="20"/>
        </w:rPr>
        <w:t>Results and Discussion:</w:t>
      </w: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bCs/>
          <w:sz w:val="20"/>
          <w:szCs w:val="20"/>
        </w:rPr>
      </w:pPr>
      <w:r w:rsidRPr="00911A3B">
        <w:rPr>
          <w:rFonts w:ascii="Times New Roman" w:hAnsi="Times New Roman" w:cs="Times New Roman"/>
          <w:b/>
          <w:sz w:val="20"/>
          <w:szCs w:val="20"/>
        </w:rPr>
        <w:t>LC-MS/MS analysis:</w:t>
      </w:r>
    </w:p>
    <w:p w:rsidR="008B290A" w:rsidRDefault="00911A3B" w:rsidP="00911A3B">
      <w:pPr>
        <w:autoSpaceDE w:val="0"/>
        <w:autoSpaceDN w:val="0"/>
        <w:adjustRightInd w:val="0"/>
        <w:snapToGrid w:val="0"/>
        <w:spacing w:after="0" w:line="240" w:lineRule="auto"/>
        <w:ind w:firstLine="540"/>
        <w:jc w:val="both"/>
        <w:rPr>
          <w:rFonts w:ascii="Times New Roman" w:hAnsi="Times New Roman" w:cs="Times New Roman"/>
          <w:sz w:val="20"/>
          <w:szCs w:val="20"/>
          <w:lang w:eastAsia="zh-CN"/>
        </w:rPr>
      </w:pPr>
      <w:r>
        <w:rPr>
          <w:rFonts w:ascii="Times New Roman" w:hAnsi="Times New Roman" w:cs="Times New Roman"/>
          <w:sz w:val="20"/>
          <w:szCs w:val="20"/>
        </w:rPr>
        <w:t xml:space="preserve">   </w:t>
      </w:r>
      <w:r w:rsidR="008B290A" w:rsidRPr="00911A3B">
        <w:rPr>
          <w:rFonts w:ascii="Times New Roman" w:hAnsi="Times New Roman" w:cs="Times New Roman"/>
          <w:sz w:val="20"/>
          <w:szCs w:val="20"/>
        </w:rPr>
        <w:t xml:space="preserve">LC-MS/MS analysis of the </w:t>
      </w:r>
      <w:r w:rsidR="008B290A" w:rsidRPr="00911A3B">
        <w:rPr>
          <w:rFonts w:ascii="Times New Roman" w:eastAsia="Times New Roman" w:hAnsi="Times New Roman" w:cs="Times New Roman"/>
          <w:sz w:val="20"/>
          <w:szCs w:val="20"/>
        </w:rPr>
        <w:t>chloroform</w:t>
      </w:r>
      <w:r w:rsidR="008B290A" w:rsidRPr="00911A3B">
        <w:rPr>
          <w:rFonts w:ascii="Times New Roman" w:hAnsi="Times New Roman" w:cs="Times New Roman"/>
          <w:sz w:val="20"/>
          <w:szCs w:val="20"/>
        </w:rPr>
        <w:t xml:space="preserve"> extract of aerial parts of</w:t>
      </w:r>
      <w:r w:rsidR="008B290A" w:rsidRPr="00911A3B">
        <w:rPr>
          <w:rFonts w:ascii="Times New Roman" w:eastAsia="Times New Roman" w:hAnsi="Times New Roman" w:cs="Times New Roman"/>
          <w:sz w:val="20"/>
          <w:szCs w:val="20"/>
        </w:rPr>
        <w:t xml:space="preserve"> </w:t>
      </w:r>
      <w:r w:rsidR="008B290A" w:rsidRPr="00911A3B">
        <w:rPr>
          <w:rFonts w:ascii="Times New Roman" w:hAnsi="Times New Roman" w:cs="Times New Roman"/>
          <w:bCs/>
          <w:i/>
          <w:iCs/>
          <w:sz w:val="20"/>
          <w:szCs w:val="20"/>
        </w:rPr>
        <w:t xml:space="preserve">Cephalotaxus harringtonia </w:t>
      </w:r>
      <w:r w:rsidR="008B290A" w:rsidRPr="00283355">
        <w:rPr>
          <w:rFonts w:ascii="Times New Roman" w:hAnsi="Times New Roman" w:cs="Times New Roman"/>
          <w:bCs/>
          <w:sz w:val="20"/>
          <w:szCs w:val="20"/>
        </w:rPr>
        <w:t>L.</w:t>
      </w:r>
      <w:r w:rsidR="008B290A" w:rsidRPr="00911A3B">
        <w:rPr>
          <w:rFonts w:ascii="Times New Roman" w:eastAsia="Times New Roman" w:hAnsi="Times New Roman" w:cs="Times New Roman"/>
          <w:sz w:val="20"/>
          <w:szCs w:val="20"/>
        </w:rPr>
        <w:t xml:space="preserve"> </w:t>
      </w:r>
      <w:r w:rsidR="008B290A" w:rsidRPr="00911A3B">
        <w:rPr>
          <w:rFonts w:ascii="Times New Roman" w:hAnsi="Times New Roman" w:cs="Times New Roman"/>
          <w:sz w:val="20"/>
          <w:szCs w:val="20"/>
        </w:rPr>
        <w:t>revealed the presence of five alkaloids eluted at Rt: 5.03,5.64, 6.00,6.51 and 7.37 min, also total ion chromatogram gave five peaks at Rt: 5.26,5.83, 6.40,6. 83 and 7.18 min.</w:t>
      </w:r>
    </w:p>
    <w:p w:rsidR="00911A3B" w:rsidRPr="00911A3B" w:rsidRDefault="00911A3B" w:rsidP="00911A3B">
      <w:pPr>
        <w:autoSpaceDE w:val="0"/>
        <w:autoSpaceDN w:val="0"/>
        <w:adjustRightInd w:val="0"/>
        <w:snapToGrid w:val="0"/>
        <w:spacing w:after="0" w:line="240" w:lineRule="auto"/>
        <w:ind w:firstLine="540"/>
        <w:jc w:val="both"/>
        <w:rPr>
          <w:rFonts w:ascii="Times New Roman" w:hAnsi="Times New Roman" w:cs="Times New Roman"/>
          <w:sz w:val="20"/>
          <w:szCs w:val="20"/>
          <w:lang w:eastAsia="zh-CN"/>
        </w:rPr>
      </w:pP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sz w:val="20"/>
          <w:szCs w:val="20"/>
        </w:rPr>
      </w:pPr>
      <w:r w:rsidRPr="00911A3B">
        <w:rPr>
          <w:rFonts w:ascii="Times New Roman" w:hAnsi="Times New Roman" w:cs="Times New Roman"/>
          <w:b/>
          <w:bCs/>
          <w:sz w:val="20"/>
          <w:szCs w:val="20"/>
        </w:rPr>
        <w:t>Mass analysis (table 1):</w:t>
      </w:r>
      <w:r w:rsidRPr="00911A3B">
        <w:rPr>
          <w:rFonts w:ascii="Times New Roman" w:hAnsi="Times New Roman" w:cs="Times New Roman"/>
          <w:b/>
          <w:sz w:val="20"/>
          <w:szCs w:val="20"/>
        </w:rPr>
        <w:t xml:space="preserve"> </w:t>
      </w:r>
    </w:p>
    <w:p w:rsidR="008B290A" w:rsidRPr="00911A3B" w:rsidRDefault="008B290A" w:rsidP="00911A3B">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11A3B">
        <w:rPr>
          <w:rFonts w:ascii="Times New Roman" w:hAnsi="Times New Roman" w:cs="Times New Roman"/>
          <w:sz w:val="20"/>
          <w:szCs w:val="20"/>
        </w:rPr>
        <w:t>The ESI–MS spectra shows the [M+H]</w:t>
      </w:r>
      <w:r w:rsidRPr="00911A3B">
        <w:rPr>
          <w:rFonts w:ascii="Times New Roman" w:hAnsi="Times New Roman" w:cs="Times New Roman"/>
          <w:sz w:val="20"/>
          <w:szCs w:val="20"/>
          <w:vertAlign w:val="superscript"/>
        </w:rPr>
        <w:t xml:space="preserve"> +</w:t>
      </w:r>
      <w:r w:rsidRPr="00911A3B">
        <w:rPr>
          <w:rFonts w:ascii="Times New Roman" w:hAnsi="Times New Roman" w:cs="Times New Roman"/>
          <w:sz w:val="20"/>
          <w:szCs w:val="20"/>
        </w:rPr>
        <w:t xml:space="preserve"> ion of cephalotaxine, harringtonine, homoharringtonine, isoharringtonine and deoxyharringtonine as the base peak at </w:t>
      </w:r>
      <w:r w:rsidRPr="00911A3B">
        <w:rPr>
          <w:rFonts w:ascii="Times New Roman" w:hAnsi="Times New Roman" w:cs="Times New Roman"/>
          <w:i/>
          <w:iCs/>
          <w:sz w:val="20"/>
          <w:szCs w:val="20"/>
        </w:rPr>
        <w:t xml:space="preserve">m/z </w:t>
      </w:r>
      <w:r w:rsidRPr="00911A3B">
        <w:rPr>
          <w:rFonts w:ascii="Times New Roman" w:hAnsi="Times New Roman" w:cs="Times New Roman"/>
          <w:sz w:val="20"/>
          <w:szCs w:val="20"/>
        </w:rPr>
        <w:t>316, 532, 546,532 and 516.</w:t>
      </w:r>
    </w:p>
    <w:p w:rsidR="008B290A" w:rsidRPr="00911A3B" w:rsidRDefault="008B290A" w:rsidP="00911A3B">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11A3B">
        <w:rPr>
          <w:rFonts w:ascii="Times New Roman" w:hAnsi="Times New Roman" w:cs="Times New Roman"/>
          <w:sz w:val="20"/>
          <w:szCs w:val="20"/>
        </w:rPr>
        <w:t>Cephalotaxine, harringtonine, homoharringtonine, isoharringtonine</w:t>
      </w:r>
      <w:r w:rsidR="00911A3B">
        <w:rPr>
          <w:rFonts w:ascii="Times New Roman" w:hAnsi="Times New Roman" w:cs="Times New Roman"/>
          <w:sz w:val="20"/>
          <w:szCs w:val="20"/>
        </w:rPr>
        <w:t xml:space="preserve"> </w:t>
      </w:r>
      <w:r w:rsidRPr="00911A3B">
        <w:rPr>
          <w:rFonts w:ascii="Times New Roman" w:hAnsi="Times New Roman" w:cs="Times New Roman"/>
          <w:sz w:val="20"/>
          <w:szCs w:val="20"/>
        </w:rPr>
        <w:t>and deoxyharringtonine displayed a characteristic peak as the base peak in the MS–MS spectra shows the [M+H–CH</w:t>
      </w:r>
      <w:r w:rsidRPr="00911A3B">
        <w:rPr>
          <w:rFonts w:ascii="Times New Roman" w:hAnsi="Times New Roman" w:cs="Times New Roman"/>
          <w:sz w:val="20"/>
          <w:szCs w:val="20"/>
          <w:vertAlign w:val="subscript"/>
        </w:rPr>
        <w:t>4</w:t>
      </w:r>
      <w:r w:rsidRPr="00911A3B">
        <w:rPr>
          <w:rFonts w:ascii="Times New Roman" w:hAnsi="Times New Roman" w:cs="Times New Roman"/>
          <w:sz w:val="20"/>
          <w:szCs w:val="20"/>
        </w:rPr>
        <w:t>O]</w:t>
      </w:r>
      <w:r w:rsidRPr="00911A3B">
        <w:rPr>
          <w:rFonts w:ascii="Times New Roman" w:hAnsi="Times New Roman" w:cs="Times New Roman"/>
          <w:sz w:val="20"/>
          <w:szCs w:val="20"/>
          <w:vertAlign w:val="superscript"/>
        </w:rPr>
        <w:t>+</w:t>
      </w:r>
      <w:r w:rsidRPr="00911A3B">
        <w:rPr>
          <w:rFonts w:ascii="Times New Roman" w:hAnsi="Times New Roman" w:cs="Times New Roman"/>
          <w:sz w:val="20"/>
          <w:szCs w:val="20"/>
        </w:rPr>
        <w:t xml:space="preserve"> ion at </w:t>
      </w:r>
      <w:r w:rsidRPr="00911A3B">
        <w:rPr>
          <w:rFonts w:ascii="Times New Roman" w:hAnsi="Times New Roman" w:cs="Times New Roman"/>
          <w:i/>
          <w:iCs/>
          <w:sz w:val="20"/>
          <w:szCs w:val="20"/>
        </w:rPr>
        <w:t xml:space="preserve">m/z </w:t>
      </w:r>
      <w:r w:rsidRPr="00911A3B">
        <w:rPr>
          <w:rFonts w:ascii="Times New Roman" w:hAnsi="Times New Roman" w:cs="Times New Roman"/>
          <w:sz w:val="20"/>
          <w:szCs w:val="20"/>
        </w:rPr>
        <w:t xml:space="preserve">284 of cephalotaxine and </w:t>
      </w:r>
      <w:r w:rsidRPr="00911A3B">
        <w:rPr>
          <w:rFonts w:ascii="Times New Roman" w:hAnsi="Times New Roman" w:cs="Times New Roman"/>
          <w:i/>
          <w:iCs/>
          <w:sz w:val="20"/>
          <w:szCs w:val="20"/>
        </w:rPr>
        <w:t xml:space="preserve">m/z </w:t>
      </w:r>
      <w:r w:rsidRPr="00911A3B">
        <w:rPr>
          <w:rFonts w:ascii="Times New Roman" w:hAnsi="Times New Roman" w:cs="Times New Roman"/>
          <w:sz w:val="20"/>
          <w:szCs w:val="20"/>
        </w:rPr>
        <w:t>298 of harringtonine</w:t>
      </w:r>
      <w:r w:rsidR="00911A3B">
        <w:rPr>
          <w:rFonts w:ascii="Times New Roman" w:hAnsi="Times New Roman" w:cs="Times New Roman"/>
          <w:sz w:val="20"/>
          <w:szCs w:val="20"/>
        </w:rPr>
        <w:t>,</w:t>
      </w:r>
      <w:r w:rsidRPr="00911A3B">
        <w:rPr>
          <w:rFonts w:ascii="Times New Roman" w:hAnsi="Times New Roman" w:cs="Times New Roman"/>
          <w:sz w:val="20"/>
          <w:szCs w:val="20"/>
        </w:rPr>
        <w:t xml:space="preserve"> homoharringtonine, isoharringtonine</w:t>
      </w:r>
      <w:r w:rsidR="00911A3B">
        <w:rPr>
          <w:rFonts w:ascii="Times New Roman" w:hAnsi="Times New Roman" w:cs="Times New Roman"/>
          <w:sz w:val="20"/>
          <w:szCs w:val="20"/>
        </w:rPr>
        <w:t xml:space="preserve"> </w:t>
      </w:r>
      <w:r w:rsidRPr="00911A3B">
        <w:rPr>
          <w:rFonts w:ascii="Times New Roman" w:hAnsi="Times New Roman" w:cs="Times New Roman"/>
          <w:sz w:val="20"/>
          <w:szCs w:val="20"/>
        </w:rPr>
        <w:t>and deoxyharringtonine which might be produced from the loss of an ester chain (Figure 1</w:t>
      </w:r>
      <w:r w:rsidRPr="00911A3B">
        <w:rPr>
          <w:rFonts w:ascii="Times New Roman" w:hAnsi="Times New Roman" w:cs="Times New Roman"/>
          <w:sz w:val="20"/>
          <w:szCs w:val="20"/>
        </w:rPr>
        <w:softHyphen/>
        <w:t>-5), respectively.</w:t>
      </w:r>
    </w:p>
    <w:p w:rsidR="008B290A" w:rsidRPr="00911A3B" w:rsidRDefault="008B290A" w:rsidP="00911A3B">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11A3B">
        <w:rPr>
          <w:rFonts w:ascii="Times New Roman" w:hAnsi="Times New Roman" w:cs="Times New Roman"/>
          <w:sz w:val="20"/>
          <w:szCs w:val="20"/>
        </w:rPr>
        <w:t xml:space="preserve">By comparison of the MS and MS–MS spectra with those of the literature. All showed </w:t>
      </w:r>
      <w:r w:rsidRPr="00911A3B">
        <w:rPr>
          <w:rFonts w:ascii="Times New Roman" w:hAnsi="Times New Roman" w:cs="Times New Roman"/>
          <w:i/>
          <w:iCs/>
          <w:sz w:val="20"/>
          <w:szCs w:val="20"/>
        </w:rPr>
        <w:t xml:space="preserve">m/z </w:t>
      </w:r>
      <w:r w:rsidRPr="00911A3B">
        <w:rPr>
          <w:rFonts w:ascii="Times New Roman" w:hAnsi="Times New Roman" w:cs="Times New Roman"/>
          <w:sz w:val="20"/>
          <w:szCs w:val="20"/>
        </w:rPr>
        <w:t>298, thus indicating that they contain a common cephalotaxine moiety such as harringtonine and homoharringtonine isoharringtonine and deoxyharringtonine.</w:t>
      </w: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b/>
          <w:sz w:val="20"/>
          <w:szCs w:val="20"/>
        </w:rPr>
      </w:pPr>
      <w:r w:rsidRPr="00911A3B">
        <w:rPr>
          <w:rFonts w:ascii="Times New Roman" w:hAnsi="Times New Roman" w:cs="Times New Roman"/>
          <w:b/>
          <w:sz w:val="20"/>
          <w:szCs w:val="20"/>
        </w:rPr>
        <w:t xml:space="preserve">Cytotoxicity activity: </w:t>
      </w:r>
    </w:p>
    <w:p w:rsidR="008B290A" w:rsidRPr="00911A3B" w:rsidRDefault="00820347" w:rsidP="00911A3B">
      <w:pPr>
        <w:autoSpaceDE w:val="0"/>
        <w:autoSpaceDN w:val="0"/>
        <w:adjustRightInd w:val="0"/>
        <w:snapToGrid w:val="0"/>
        <w:spacing w:after="0" w:line="240" w:lineRule="auto"/>
        <w:ind w:firstLine="720"/>
        <w:jc w:val="both"/>
        <w:rPr>
          <w:rFonts w:ascii="Times New Roman" w:hAnsi="Times New Roman" w:cs="Times New Roman"/>
          <w:i/>
          <w:iCs/>
          <w:sz w:val="20"/>
          <w:szCs w:val="20"/>
        </w:rPr>
      </w:pPr>
      <w:r w:rsidRPr="00911A3B">
        <w:rPr>
          <w:rFonts w:ascii="Times New Roman" w:hAnsi="Times New Roman" w:cs="Times New Roman"/>
          <w:sz w:val="20"/>
          <w:szCs w:val="20"/>
        </w:rPr>
        <w:t xml:space="preserve">     </w:t>
      </w:r>
      <w:r w:rsidR="008B290A" w:rsidRPr="00911A3B">
        <w:rPr>
          <w:rFonts w:ascii="Times New Roman" w:hAnsi="Times New Roman" w:cs="Times New Roman"/>
          <w:sz w:val="20"/>
          <w:szCs w:val="20"/>
        </w:rPr>
        <w:t xml:space="preserve">The </w:t>
      </w:r>
      <w:r w:rsidR="008B290A" w:rsidRPr="00911A3B">
        <w:rPr>
          <w:rFonts w:ascii="Times New Roman" w:hAnsi="Times New Roman" w:cs="Times New Roman"/>
          <w:i/>
          <w:iCs/>
          <w:sz w:val="20"/>
          <w:szCs w:val="20"/>
        </w:rPr>
        <w:t xml:space="preserve">in vitro </w:t>
      </w:r>
      <w:r w:rsidR="008B290A" w:rsidRPr="00911A3B">
        <w:rPr>
          <w:rFonts w:ascii="Times New Roman" w:hAnsi="Times New Roman" w:cs="Times New Roman"/>
          <w:sz w:val="20"/>
          <w:szCs w:val="20"/>
        </w:rPr>
        <w:t xml:space="preserve">cytotoxicity (tab. 2) of the chloroform extract of the aerial parts of </w:t>
      </w:r>
      <w:r w:rsidR="008B290A" w:rsidRPr="00911A3B">
        <w:rPr>
          <w:rFonts w:ascii="Times New Roman" w:hAnsi="Times New Roman" w:cs="Times New Roman"/>
          <w:bCs/>
          <w:i/>
          <w:iCs/>
          <w:sz w:val="20"/>
          <w:szCs w:val="20"/>
        </w:rPr>
        <w:t xml:space="preserve">Cephalotaxus harringtonia </w:t>
      </w:r>
      <w:r w:rsidR="008B290A" w:rsidRPr="00911A3B">
        <w:rPr>
          <w:rFonts w:ascii="Times New Roman" w:hAnsi="Times New Roman" w:cs="Times New Roman"/>
          <w:bCs/>
          <w:iCs/>
          <w:sz w:val="20"/>
          <w:szCs w:val="20"/>
        </w:rPr>
        <w:t>L</w:t>
      </w:r>
      <w:r w:rsidR="008B290A" w:rsidRPr="00911A3B">
        <w:rPr>
          <w:rFonts w:ascii="Times New Roman" w:hAnsi="Times New Roman" w:cs="Times New Roman"/>
          <w:bCs/>
          <w:i/>
          <w:iCs/>
          <w:sz w:val="20"/>
          <w:szCs w:val="20"/>
        </w:rPr>
        <w:t>.</w:t>
      </w:r>
      <w:r w:rsidR="008B290A" w:rsidRPr="00911A3B">
        <w:rPr>
          <w:rFonts w:ascii="Times New Roman" w:hAnsi="Times New Roman" w:cs="Times New Roman"/>
          <w:sz w:val="20"/>
          <w:szCs w:val="20"/>
        </w:rPr>
        <w:t xml:space="preserve"> was evaluated against HCT116, HepG2 and MCF-7 cell lines in</w:t>
      </w:r>
      <w:r w:rsidR="008B290A" w:rsidRPr="00911A3B">
        <w:rPr>
          <w:rFonts w:ascii="Times New Roman" w:hAnsi="Times New Roman" w:cs="Times New Roman"/>
          <w:i/>
          <w:iCs/>
          <w:sz w:val="20"/>
          <w:szCs w:val="20"/>
        </w:rPr>
        <w:t xml:space="preserve"> </w:t>
      </w:r>
      <w:r w:rsidR="008B290A" w:rsidRPr="00911A3B">
        <w:rPr>
          <w:rFonts w:ascii="Times New Roman" w:hAnsi="Times New Roman" w:cs="Times New Roman"/>
          <w:sz w:val="20"/>
          <w:szCs w:val="20"/>
        </w:rPr>
        <w:t xml:space="preserve">comparison with Doxorubicin (control) which was resulted with IC50=4.77, 12.9 and17.5 </w:t>
      </w:r>
      <w:r w:rsidR="008B290A" w:rsidRPr="00911A3B">
        <w:rPr>
          <w:rFonts w:ascii="Times New Roman" w:hAnsi="Times New Roman" w:cs="Times New Roman"/>
          <w:i/>
          <w:iCs/>
          <w:sz w:val="20"/>
          <w:szCs w:val="20"/>
        </w:rPr>
        <w:t>μ</w:t>
      </w:r>
      <w:r w:rsidR="008B290A" w:rsidRPr="00911A3B">
        <w:rPr>
          <w:rFonts w:ascii="Times New Roman" w:hAnsi="Times New Roman" w:cs="Times New Roman"/>
          <w:sz w:val="20"/>
          <w:szCs w:val="20"/>
        </w:rPr>
        <w:t>g/ml for the chloroform extract, and with IC</w:t>
      </w:r>
      <w:r w:rsidR="008B290A" w:rsidRPr="00911A3B">
        <w:rPr>
          <w:rFonts w:ascii="Times New Roman" w:hAnsi="Times New Roman" w:cs="Times New Roman"/>
          <w:sz w:val="20"/>
          <w:szCs w:val="20"/>
          <w:vertAlign w:val="subscript"/>
        </w:rPr>
        <w:t>50</w:t>
      </w:r>
      <w:r w:rsidR="008B290A" w:rsidRPr="00911A3B">
        <w:rPr>
          <w:rFonts w:ascii="Times New Roman" w:hAnsi="Times New Roman" w:cs="Times New Roman"/>
          <w:sz w:val="20"/>
          <w:szCs w:val="20"/>
        </w:rPr>
        <w:t xml:space="preserve">=3.64, 4.57 and 2.97 </w:t>
      </w:r>
      <w:r w:rsidR="008B290A" w:rsidRPr="00911A3B">
        <w:rPr>
          <w:rFonts w:ascii="Times New Roman" w:hAnsi="Times New Roman" w:cs="Times New Roman"/>
          <w:i/>
          <w:iCs/>
          <w:sz w:val="20"/>
          <w:szCs w:val="20"/>
        </w:rPr>
        <w:t>μ</w:t>
      </w:r>
      <w:r w:rsidR="008B290A" w:rsidRPr="00911A3B">
        <w:rPr>
          <w:rFonts w:ascii="Times New Roman" w:hAnsi="Times New Roman" w:cs="Times New Roman"/>
          <w:sz w:val="20"/>
          <w:szCs w:val="20"/>
        </w:rPr>
        <w:t>g/ml for Doxorubicin</w:t>
      </w:r>
      <w:r w:rsidR="008B290A" w:rsidRPr="00911A3B">
        <w:rPr>
          <w:rFonts w:ascii="Times New Roman" w:hAnsi="Times New Roman" w:cs="Times New Roman"/>
          <w:i/>
          <w:iCs/>
          <w:sz w:val="20"/>
          <w:szCs w:val="20"/>
        </w:rPr>
        <w:t xml:space="preserve"> </w:t>
      </w:r>
      <w:r w:rsidR="008B290A" w:rsidRPr="00911A3B">
        <w:rPr>
          <w:rFonts w:ascii="Times New Roman" w:hAnsi="Times New Roman" w:cs="Times New Roman"/>
          <w:sz w:val="20"/>
          <w:szCs w:val="20"/>
        </w:rPr>
        <w:t xml:space="preserve">(tab. 2). The obtained results revealed a promising cytotoxicity of the chloroform extract against HCT116 with IC50=4.77 </w:t>
      </w:r>
      <w:r w:rsidR="008B290A" w:rsidRPr="00911A3B">
        <w:rPr>
          <w:rFonts w:ascii="Times New Roman" w:hAnsi="Times New Roman" w:cs="Times New Roman"/>
          <w:i/>
          <w:iCs/>
          <w:sz w:val="20"/>
          <w:szCs w:val="20"/>
        </w:rPr>
        <w:t>μ</w:t>
      </w:r>
      <w:r w:rsidR="008B290A" w:rsidRPr="00911A3B">
        <w:rPr>
          <w:rFonts w:ascii="Times New Roman" w:hAnsi="Times New Roman" w:cs="Times New Roman"/>
          <w:sz w:val="20"/>
          <w:szCs w:val="20"/>
        </w:rPr>
        <w:t>g/ml.</w:t>
      </w:r>
    </w:p>
    <w:p w:rsidR="008B290A" w:rsidRPr="00911A3B" w:rsidRDefault="008B290A" w:rsidP="00911A3B">
      <w:pPr>
        <w:adjustRightInd w:val="0"/>
        <w:snapToGrid w:val="0"/>
        <w:spacing w:after="0" w:line="240" w:lineRule="auto"/>
        <w:jc w:val="both"/>
        <w:rPr>
          <w:rFonts w:ascii="Times New Roman" w:hAnsi="Times New Roman" w:cs="Times New Roman"/>
          <w:sz w:val="20"/>
          <w:szCs w:val="20"/>
        </w:rPr>
      </w:pPr>
    </w:p>
    <w:p w:rsidR="008B290A" w:rsidRPr="00911A3B" w:rsidRDefault="008B290A" w:rsidP="00911A3B">
      <w:pPr>
        <w:adjustRightInd w:val="0"/>
        <w:snapToGrid w:val="0"/>
        <w:spacing w:after="0" w:line="240" w:lineRule="auto"/>
        <w:jc w:val="both"/>
        <w:rPr>
          <w:rFonts w:ascii="Times New Roman" w:hAnsi="Times New Roman" w:cs="Times New Roman"/>
          <w:sz w:val="20"/>
          <w:szCs w:val="20"/>
        </w:rPr>
        <w:sectPr w:rsidR="008B290A" w:rsidRPr="00911A3B" w:rsidSect="0030197C">
          <w:type w:val="continuous"/>
          <w:pgSz w:w="12240" w:h="15840" w:code="1"/>
          <w:pgMar w:top="1440" w:right="1440" w:bottom="1440" w:left="1440" w:header="720" w:footer="720" w:gutter="0"/>
          <w:cols w:num="2" w:space="720"/>
          <w:docGrid w:linePitch="360"/>
        </w:sectPr>
      </w:pPr>
    </w:p>
    <w:p w:rsidR="00911A3B" w:rsidRDefault="00911A3B" w:rsidP="00911A3B">
      <w:pPr>
        <w:adjustRightInd w:val="0"/>
        <w:snapToGrid w:val="0"/>
        <w:spacing w:after="0" w:line="240" w:lineRule="auto"/>
        <w:jc w:val="both"/>
        <w:rPr>
          <w:rFonts w:ascii="Times New Roman" w:hAnsi="Times New Roman" w:cs="Times New Roman"/>
          <w:b/>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
          <w:bCs/>
          <w:sz w:val="20"/>
          <w:szCs w:val="20"/>
          <w:lang w:eastAsia="zh-CN"/>
        </w:rPr>
      </w:pPr>
    </w:p>
    <w:p w:rsidR="008B290A" w:rsidRDefault="008B290A" w:rsidP="00911A3B">
      <w:pPr>
        <w:adjustRightInd w:val="0"/>
        <w:snapToGrid w:val="0"/>
        <w:spacing w:after="0" w:line="240" w:lineRule="auto"/>
        <w:jc w:val="both"/>
        <w:rPr>
          <w:rFonts w:ascii="Times New Roman" w:hAnsi="Times New Roman" w:cs="Times New Roman"/>
          <w:b/>
          <w:bCs/>
          <w:iCs/>
          <w:sz w:val="20"/>
          <w:szCs w:val="20"/>
          <w:lang w:eastAsia="zh-CN"/>
        </w:rPr>
      </w:pPr>
      <w:r w:rsidRPr="00911A3B">
        <w:rPr>
          <w:rFonts w:ascii="Times New Roman" w:hAnsi="Times New Roman" w:cs="Times New Roman"/>
          <w:b/>
          <w:bCs/>
          <w:sz w:val="20"/>
          <w:szCs w:val="20"/>
        </w:rPr>
        <w:t xml:space="preserve">Table (1): Compounds identified by LC-MS/MS in the chloroform extract of </w:t>
      </w:r>
      <w:r w:rsidRPr="00911A3B">
        <w:rPr>
          <w:rFonts w:ascii="Times New Roman" w:hAnsi="Times New Roman" w:cs="Times New Roman"/>
          <w:b/>
          <w:bCs/>
          <w:i/>
          <w:iCs/>
          <w:sz w:val="20"/>
          <w:szCs w:val="20"/>
        </w:rPr>
        <w:t xml:space="preserve">Cephalotaxus harringtonia </w:t>
      </w:r>
      <w:r w:rsidRPr="00911A3B">
        <w:rPr>
          <w:rFonts w:ascii="Times New Roman" w:hAnsi="Times New Roman" w:cs="Times New Roman"/>
          <w:b/>
          <w:bCs/>
          <w:iCs/>
          <w:sz w:val="20"/>
          <w:szCs w:val="20"/>
        </w:rPr>
        <w:t>L.</w:t>
      </w:r>
    </w:p>
    <w:p w:rsidR="00911A3B" w:rsidRPr="00911A3B" w:rsidRDefault="00911A3B" w:rsidP="00911A3B">
      <w:pPr>
        <w:adjustRightInd w:val="0"/>
        <w:snapToGrid w:val="0"/>
        <w:spacing w:after="0" w:line="240" w:lineRule="auto"/>
        <w:jc w:val="both"/>
        <w:rPr>
          <w:rFonts w:ascii="Times New Roman" w:hAnsi="Times New Roman" w:cs="Times New Roman"/>
          <w:b/>
          <w:sz w:val="20"/>
          <w:szCs w:val="20"/>
          <w:lang w:eastAsia="zh-CN"/>
        </w:rPr>
      </w:pPr>
    </w:p>
    <w:tbl>
      <w:tblPr>
        <w:tblStyle w:val="TableGrid"/>
        <w:tblW w:w="0" w:type="auto"/>
        <w:tblLook w:val="04A0"/>
      </w:tblPr>
      <w:tblGrid>
        <w:gridCol w:w="2867"/>
        <w:gridCol w:w="3883"/>
        <w:gridCol w:w="2769"/>
      </w:tblGrid>
      <w:tr w:rsidR="008B290A" w:rsidRPr="00911A3B" w:rsidTr="00273637">
        <w:trPr>
          <w:trHeight w:val="386"/>
        </w:trPr>
        <w:tc>
          <w:tcPr>
            <w:tcW w:w="2867" w:type="dxa"/>
          </w:tcPr>
          <w:p w:rsidR="008B290A" w:rsidRPr="00911A3B" w:rsidRDefault="008B290A" w:rsidP="00911A3B">
            <w:pPr>
              <w:pStyle w:val="Default"/>
              <w:snapToGrid w:val="0"/>
              <w:jc w:val="both"/>
              <w:rPr>
                <w:sz w:val="20"/>
                <w:szCs w:val="20"/>
              </w:rPr>
            </w:pPr>
            <w:r w:rsidRPr="00911A3B">
              <w:rPr>
                <w:sz w:val="20"/>
                <w:szCs w:val="20"/>
              </w:rPr>
              <w:t xml:space="preserve">alkaloids compounds </w:t>
            </w:r>
          </w:p>
        </w:tc>
        <w:tc>
          <w:tcPr>
            <w:tcW w:w="3883" w:type="dxa"/>
          </w:tcPr>
          <w:p w:rsidR="008B290A" w:rsidRPr="00911A3B" w:rsidRDefault="008B290A" w:rsidP="00911A3B">
            <w:pPr>
              <w:pStyle w:val="Default"/>
              <w:snapToGrid w:val="0"/>
              <w:jc w:val="both"/>
              <w:rPr>
                <w:sz w:val="20"/>
                <w:szCs w:val="20"/>
              </w:rPr>
            </w:pPr>
            <w:r w:rsidRPr="00911A3B">
              <w:rPr>
                <w:sz w:val="20"/>
                <w:szCs w:val="20"/>
              </w:rPr>
              <w:t xml:space="preserve">Structure (m/z) </w:t>
            </w:r>
          </w:p>
        </w:tc>
        <w:tc>
          <w:tcPr>
            <w:tcW w:w="2769" w:type="dxa"/>
          </w:tcPr>
          <w:p w:rsidR="008B290A" w:rsidRPr="00911A3B" w:rsidRDefault="008B290A" w:rsidP="00911A3B">
            <w:pPr>
              <w:pStyle w:val="Default"/>
              <w:snapToGrid w:val="0"/>
              <w:jc w:val="both"/>
              <w:rPr>
                <w:sz w:val="20"/>
                <w:szCs w:val="20"/>
              </w:rPr>
            </w:pPr>
            <w:r w:rsidRPr="00911A3B">
              <w:rPr>
                <w:sz w:val="20"/>
                <w:szCs w:val="20"/>
              </w:rPr>
              <w:t xml:space="preserve"> [M-H] </w:t>
            </w:r>
            <w:r w:rsidRPr="00911A3B">
              <w:rPr>
                <w:sz w:val="20"/>
                <w:szCs w:val="20"/>
                <w:vertAlign w:val="superscript"/>
              </w:rPr>
              <w:t>+</w:t>
            </w:r>
            <w:r w:rsidRPr="00911A3B">
              <w:rPr>
                <w:sz w:val="20"/>
                <w:szCs w:val="20"/>
              </w:rPr>
              <w:t xml:space="preserve"> and MS/MS m/z </w:t>
            </w:r>
          </w:p>
        </w:tc>
      </w:tr>
      <w:tr w:rsidR="008B290A" w:rsidRPr="00911A3B" w:rsidTr="00273637">
        <w:trPr>
          <w:trHeight w:val="2122"/>
        </w:trPr>
        <w:tc>
          <w:tcPr>
            <w:tcW w:w="2867"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p>
        </w:tc>
        <w:tc>
          <w:tcPr>
            <w:tcW w:w="3883"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bCs/>
                <w:noProof/>
                <w:sz w:val="20"/>
                <w:szCs w:val="20"/>
                <w:lang w:eastAsia="zh-CN"/>
              </w:rPr>
              <w:drawing>
                <wp:inline distT="0" distB="0" distL="0" distR="0">
                  <wp:extent cx="1819275" cy="130492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819275" cy="1304925"/>
                          </a:xfrm>
                          <a:prstGeom prst="rect">
                            <a:avLst/>
                          </a:prstGeom>
                          <a:noFill/>
                          <a:ln w="9525">
                            <a:noFill/>
                            <a:miter lim="800000"/>
                            <a:headEnd/>
                            <a:tailEnd/>
                          </a:ln>
                        </pic:spPr>
                      </pic:pic>
                    </a:graphicData>
                  </a:graphic>
                </wp:inline>
              </w:drawing>
            </w:r>
          </w:p>
        </w:tc>
        <w:tc>
          <w:tcPr>
            <w:tcW w:w="2769"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p>
        </w:tc>
      </w:tr>
      <w:tr w:rsidR="008B290A" w:rsidRPr="00911A3B" w:rsidTr="00273637">
        <w:trPr>
          <w:trHeight w:val="772"/>
        </w:trPr>
        <w:tc>
          <w:tcPr>
            <w:tcW w:w="2867"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sz w:val="20"/>
                <w:szCs w:val="20"/>
              </w:rPr>
              <w:t>Cephalotaxine</w:t>
            </w:r>
          </w:p>
        </w:tc>
        <w:tc>
          <w:tcPr>
            <w:tcW w:w="3883" w:type="dxa"/>
          </w:tcPr>
          <w:p w:rsidR="008B290A" w:rsidRPr="00911A3B" w:rsidRDefault="008B290A" w:rsidP="00911A3B">
            <w:pPr>
              <w:autoSpaceDE w:val="0"/>
              <w:autoSpaceDN w:val="0"/>
              <w:adjustRightInd w:val="0"/>
              <w:snapToGrid w:val="0"/>
              <w:jc w:val="both"/>
              <w:rPr>
                <w:rFonts w:ascii="Times New Roman" w:hAnsi="Times New Roman" w:cs="Times New Roman"/>
                <w:bCs/>
                <w:noProof/>
                <w:sz w:val="20"/>
                <w:szCs w:val="20"/>
              </w:rPr>
            </w:pPr>
            <w:r w:rsidRPr="00911A3B">
              <w:rPr>
                <w:rFonts w:ascii="Times New Roman" w:hAnsi="Times New Roman" w:cs="Times New Roman"/>
                <w:bCs/>
                <w:noProof/>
                <w:sz w:val="20"/>
                <w:szCs w:val="20"/>
                <w:lang w:eastAsia="zh-CN"/>
              </w:rPr>
              <w:drawing>
                <wp:inline distT="0" distB="0" distL="0" distR="0">
                  <wp:extent cx="561975" cy="200025"/>
                  <wp:effectExtent l="1905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61975" cy="200025"/>
                          </a:xfrm>
                          <a:prstGeom prst="rect">
                            <a:avLst/>
                          </a:prstGeom>
                          <a:noFill/>
                          <a:ln w="9525">
                            <a:noFill/>
                            <a:miter lim="800000"/>
                            <a:headEnd/>
                            <a:tailEnd/>
                          </a:ln>
                        </pic:spPr>
                      </pic:pic>
                    </a:graphicData>
                  </a:graphic>
                </wp:inline>
              </w:drawing>
            </w:r>
          </w:p>
        </w:tc>
        <w:tc>
          <w:tcPr>
            <w:tcW w:w="2769" w:type="dxa"/>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316</w:t>
            </w:r>
            <w:r w:rsidR="00911A3B">
              <w:rPr>
                <w:rFonts w:ascii="Times New Roman" w:hAnsi="Times New Roman" w:cs="Times New Roman"/>
                <w:sz w:val="20"/>
                <w:szCs w:val="20"/>
              </w:rPr>
              <w:t>,</w:t>
            </w:r>
            <w:r w:rsidRPr="00911A3B">
              <w:rPr>
                <w:rFonts w:ascii="Times New Roman" w:hAnsi="Times New Roman" w:cs="Times New Roman"/>
                <w:sz w:val="20"/>
                <w:szCs w:val="20"/>
              </w:rPr>
              <w:t xml:space="preserve"> 284 </w:t>
            </w:r>
          </w:p>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p>
        </w:tc>
      </w:tr>
      <w:tr w:rsidR="008B290A" w:rsidRPr="00911A3B" w:rsidTr="00273637">
        <w:trPr>
          <w:trHeight w:val="1130"/>
        </w:trPr>
        <w:tc>
          <w:tcPr>
            <w:tcW w:w="2867" w:type="dxa"/>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Deoxyharringtonine</w:t>
            </w:r>
          </w:p>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p>
        </w:tc>
        <w:tc>
          <w:tcPr>
            <w:tcW w:w="3883"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bCs/>
                <w:noProof/>
                <w:sz w:val="20"/>
                <w:szCs w:val="20"/>
                <w:lang w:eastAsia="zh-CN"/>
              </w:rPr>
              <w:drawing>
                <wp:inline distT="0" distB="0" distL="0" distR="0">
                  <wp:extent cx="2057400" cy="64770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3139"/>
                          <a:stretch>
                            <a:fillRect/>
                          </a:stretch>
                        </pic:blipFill>
                        <pic:spPr bwMode="auto">
                          <a:xfrm>
                            <a:off x="0" y="0"/>
                            <a:ext cx="2057400" cy="647700"/>
                          </a:xfrm>
                          <a:prstGeom prst="rect">
                            <a:avLst/>
                          </a:prstGeom>
                          <a:noFill/>
                          <a:ln w="9525">
                            <a:noFill/>
                            <a:miter lim="800000"/>
                            <a:headEnd/>
                            <a:tailEnd/>
                          </a:ln>
                        </pic:spPr>
                      </pic:pic>
                    </a:graphicData>
                  </a:graphic>
                </wp:inline>
              </w:drawing>
            </w:r>
          </w:p>
        </w:tc>
        <w:tc>
          <w:tcPr>
            <w:tcW w:w="2769"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bCs/>
                <w:sz w:val="20"/>
                <w:szCs w:val="20"/>
              </w:rPr>
              <w:t>516, 298</w:t>
            </w:r>
          </w:p>
        </w:tc>
      </w:tr>
      <w:tr w:rsidR="008B290A" w:rsidRPr="00911A3B" w:rsidTr="00273637">
        <w:trPr>
          <w:trHeight w:val="1158"/>
        </w:trPr>
        <w:tc>
          <w:tcPr>
            <w:tcW w:w="2867"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sz w:val="20"/>
                <w:szCs w:val="20"/>
              </w:rPr>
              <w:t>Harringtonine</w:t>
            </w:r>
          </w:p>
        </w:tc>
        <w:tc>
          <w:tcPr>
            <w:tcW w:w="3883"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bCs/>
                <w:noProof/>
                <w:sz w:val="20"/>
                <w:szCs w:val="20"/>
                <w:lang w:eastAsia="zh-CN"/>
              </w:rPr>
              <w:drawing>
                <wp:inline distT="0" distB="0" distL="0" distR="0">
                  <wp:extent cx="1857375" cy="685800"/>
                  <wp:effectExtent l="19050" t="0" r="9525"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tc>
        <w:tc>
          <w:tcPr>
            <w:tcW w:w="2769"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sz w:val="20"/>
                <w:szCs w:val="20"/>
              </w:rPr>
              <w:t>532</w:t>
            </w:r>
            <w:r w:rsidR="00911A3B">
              <w:rPr>
                <w:rFonts w:ascii="Times New Roman" w:hAnsi="Times New Roman" w:cs="Times New Roman"/>
                <w:sz w:val="20"/>
                <w:szCs w:val="20"/>
              </w:rPr>
              <w:t>,</w:t>
            </w:r>
            <w:r w:rsidRPr="00911A3B">
              <w:rPr>
                <w:rFonts w:ascii="Times New Roman" w:hAnsi="Times New Roman" w:cs="Times New Roman"/>
                <w:sz w:val="20"/>
                <w:szCs w:val="20"/>
              </w:rPr>
              <w:t xml:space="preserve"> 298</w:t>
            </w:r>
            <w:r w:rsidR="00911A3B">
              <w:rPr>
                <w:rFonts w:ascii="Times New Roman" w:hAnsi="Times New Roman" w:cs="Times New Roman"/>
                <w:sz w:val="20"/>
                <w:szCs w:val="20"/>
              </w:rPr>
              <w:t>,</w:t>
            </w:r>
            <w:r w:rsidRPr="00911A3B">
              <w:rPr>
                <w:rFonts w:ascii="Times New Roman" w:hAnsi="Times New Roman" w:cs="Times New Roman"/>
                <w:sz w:val="20"/>
                <w:szCs w:val="20"/>
              </w:rPr>
              <w:t xml:space="preserve"> 226</w:t>
            </w:r>
          </w:p>
        </w:tc>
      </w:tr>
      <w:tr w:rsidR="008B290A" w:rsidRPr="00911A3B" w:rsidTr="00273637">
        <w:trPr>
          <w:trHeight w:val="944"/>
        </w:trPr>
        <w:tc>
          <w:tcPr>
            <w:tcW w:w="2867"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sz w:val="20"/>
                <w:szCs w:val="20"/>
              </w:rPr>
              <w:t>Isoharringtonine</w:t>
            </w:r>
          </w:p>
        </w:tc>
        <w:tc>
          <w:tcPr>
            <w:tcW w:w="3883"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bCs/>
                <w:noProof/>
                <w:sz w:val="20"/>
                <w:szCs w:val="20"/>
                <w:lang w:eastAsia="zh-CN"/>
              </w:rPr>
              <w:drawing>
                <wp:inline distT="0" distB="0" distL="0" distR="0">
                  <wp:extent cx="2047875" cy="657225"/>
                  <wp:effectExtent l="19050" t="0" r="9525"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047875" cy="657225"/>
                          </a:xfrm>
                          <a:prstGeom prst="rect">
                            <a:avLst/>
                          </a:prstGeom>
                          <a:noFill/>
                          <a:ln w="9525">
                            <a:noFill/>
                            <a:miter lim="800000"/>
                            <a:headEnd/>
                            <a:tailEnd/>
                          </a:ln>
                        </pic:spPr>
                      </pic:pic>
                    </a:graphicData>
                  </a:graphic>
                </wp:inline>
              </w:drawing>
            </w:r>
          </w:p>
        </w:tc>
        <w:tc>
          <w:tcPr>
            <w:tcW w:w="2769"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sz w:val="20"/>
                <w:szCs w:val="20"/>
              </w:rPr>
              <w:t>532</w:t>
            </w:r>
            <w:r w:rsidR="00911A3B">
              <w:rPr>
                <w:rFonts w:ascii="Times New Roman" w:hAnsi="Times New Roman" w:cs="Times New Roman"/>
                <w:sz w:val="20"/>
                <w:szCs w:val="20"/>
              </w:rPr>
              <w:t>,</w:t>
            </w:r>
            <w:r w:rsidRPr="00911A3B">
              <w:rPr>
                <w:rFonts w:ascii="Times New Roman" w:hAnsi="Times New Roman" w:cs="Times New Roman"/>
                <w:sz w:val="20"/>
                <w:szCs w:val="20"/>
              </w:rPr>
              <w:t xml:space="preserve"> 298, 223</w:t>
            </w:r>
          </w:p>
        </w:tc>
      </w:tr>
      <w:tr w:rsidR="008B290A" w:rsidRPr="00911A3B" w:rsidTr="00273637">
        <w:trPr>
          <w:trHeight w:val="1025"/>
        </w:trPr>
        <w:tc>
          <w:tcPr>
            <w:tcW w:w="2867"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sz w:val="20"/>
                <w:szCs w:val="20"/>
              </w:rPr>
              <w:t>Homoharringtonine</w:t>
            </w:r>
          </w:p>
        </w:tc>
        <w:tc>
          <w:tcPr>
            <w:tcW w:w="3883" w:type="dxa"/>
          </w:tcPr>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bCs/>
                <w:noProof/>
                <w:sz w:val="20"/>
                <w:szCs w:val="20"/>
                <w:lang w:eastAsia="zh-CN"/>
              </w:rPr>
              <w:drawing>
                <wp:inline distT="0" distB="0" distL="0" distR="0">
                  <wp:extent cx="2171700" cy="590550"/>
                  <wp:effectExtent l="19050" t="0" r="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l="6173"/>
                          <a:stretch>
                            <a:fillRect/>
                          </a:stretch>
                        </pic:blipFill>
                        <pic:spPr bwMode="auto">
                          <a:xfrm>
                            <a:off x="0" y="0"/>
                            <a:ext cx="2171700" cy="590550"/>
                          </a:xfrm>
                          <a:prstGeom prst="rect">
                            <a:avLst/>
                          </a:prstGeom>
                          <a:noFill/>
                          <a:ln w="9525">
                            <a:noFill/>
                            <a:miter lim="800000"/>
                            <a:headEnd/>
                            <a:tailEnd/>
                          </a:ln>
                        </pic:spPr>
                      </pic:pic>
                    </a:graphicData>
                  </a:graphic>
                </wp:inline>
              </w:drawing>
            </w:r>
          </w:p>
        </w:tc>
        <w:tc>
          <w:tcPr>
            <w:tcW w:w="2769" w:type="dxa"/>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 xml:space="preserve">546, 298  </w:t>
            </w:r>
          </w:p>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r w:rsidRPr="00911A3B">
              <w:rPr>
                <w:rFonts w:ascii="Times New Roman" w:hAnsi="Times New Roman" w:cs="Times New Roman"/>
                <w:sz w:val="20"/>
                <w:szCs w:val="20"/>
              </w:rPr>
              <w:t xml:space="preserve">             </w:t>
            </w:r>
          </w:p>
          <w:p w:rsidR="008B290A" w:rsidRPr="00911A3B" w:rsidRDefault="008B290A" w:rsidP="00911A3B">
            <w:pPr>
              <w:autoSpaceDE w:val="0"/>
              <w:autoSpaceDN w:val="0"/>
              <w:adjustRightInd w:val="0"/>
              <w:snapToGrid w:val="0"/>
              <w:jc w:val="both"/>
              <w:rPr>
                <w:rFonts w:ascii="Times New Roman" w:hAnsi="Times New Roman" w:cs="Times New Roman"/>
                <w:bCs/>
                <w:sz w:val="20"/>
                <w:szCs w:val="20"/>
              </w:rPr>
            </w:pPr>
          </w:p>
        </w:tc>
      </w:tr>
    </w:tbl>
    <w:p w:rsidR="008B290A" w:rsidRPr="00911A3B" w:rsidRDefault="008B290A" w:rsidP="00911A3B">
      <w:pPr>
        <w:adjustRightInd w:val="0"/>
        <w:snapToGrid w:val="0"/>
        <w:spacing w:after="0" w:line="240" w:lineRule="auto"/>
        <w:jc w:val="both"/>
        <w:rPr>
          <w:rFonts w:ascii="Times New Roman" w:hAnsi="Times New Roman" w:cs="Times New Roman"/>
          <w:sz w:val="20"/>
          <w:szCs w:val="20"/>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911A3B" w:rsidRDefault="00911A3B"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8B290A" w:rsidRDefault="008B290A" w:rsidP="00911A3B">
      <w:pPr>
        <w:autoSpaceDE w:val="0"/>
        <w:autoSpaceDN w:val="0"/>
        <w:adjustRightInd w:val="0"/>
        <w:snapToGrid w:val="0"/>
        <w:spacing w:after="0" w:line="240" w:lineRule="auto"/>
        <w:jc w:val="both"/>
        <w:rPr>
          <w:rFonts w:ascii="Times New Roman" w:hAnsi="Times New Roman" w:cs="Times New Roman"/>
          <w:b/>
          <w:sz w:val="20"/>
          <w:szCs w:val="20"/>
          <w:lang w:eastAsia="zh-CN"/>
        </w:rPr>
      </w:pPr>
      <w:r w:rsidRPr="00911A3B">
        <w:rPr>
          <w:rFonts w:ascii="Times New Roman" w:hAnsi="Times New Roman" w:cs="Times New Roman"/>
          <w:b/>
          <w:sz w:val="20"/>
          <w:szCs w:val="20"/>
        </w:rPr>
        <w:t>Table (2):</w:t>
      </w:r>
      <w:r w:rsidRPr="00911A3B">
        <w:rPr>
          <w:rFonts w:ascii="Times New Roman" w:hAnsi="Times New Roman" w:cs="Times New Roman"/>
          <w:sz w:val="20"/>
          <w:szCs w:val="20"/>
        </w:rPr>
        <w:t xml:space="preserve"> </w:t>
      </w:r>
      <w:r w:rsidRPr="00911A3B">
        <w:rPr>
          <w:rFonts w:ascii="Times New Roman" w:hAnsi="Times New Roman" w:cs="Times New Roman"/>
          <w:b/>
          <w:sz w:val="20"/>
          <w:szCs w:val="20"/>
        </w:rPr>
        <w:t>The cytotoxicity of the CHCL</w:t>
      </w:r>
      <w:r w:rsidRPr="00911A3B">
        <w:rPr>
          <w:rFonts w:ascii="Times New Roman" w:hAnsi="Times New Roman" w:cs="Times New Roman"/>
          <w:b/>
          <w:sz w:val="20"/>
          <w:szCs w:val="20"/>
          <w:vertAlign w:val="subscript"/>
        </w:rPr>
        <w:t>3</w:t>
      </w:r>
      <w:r w:rsidRPr="00911A3B">
        <w:rPr>
          <w:rFonts w:ascii="Times New Roman" w:hAnsi="Times New Roman" w:cs="Times New Roman"/>
          <w:b/>
          <w:sz w:val="20"/>
          <w:szCs w:val="20"/>
        </w:rPr>
        <w:t xml:space="preserve"> extract of </w:t>
      </w:r>
      <w:r w:rsidRPr="00911A3B">
        <w:rPr>
          <w:rFonts w:ascii="Times New Roman" w:hAnsi="Times New Roman" w:cs="Times New Roman"/>
          <w:b/>
          <w:bCs/>
          <w:i/>
          <w:iCs/>
          <w:sz w:val="20"/>
          <w:szCs w:val="20"/>
        </w:rPr>
        <w:t xml:space="preserve">Cephalotaxus harringtonia </w:t>
      </w:r>
      <w:r w:rsidRPr="00911A3B">
        <w:rPr>
          <w:rFonts w:ascii="Times New Roman" w:hAnsi="Times New Roman" w:cs="Times New Roman"/>
          <w:b/>
          <w:bCs/>
          <w:iCs/>
          <w:sz w:val="20"/>
          <w:szCs w:val="20"/>
        </w:rPr>
        <w:t>L</w:t>
      </w:r>
      <w:r w:rsidRPr="00911A3B">
        <w:rPr>
          <w:rFonts w:ascii="Times New Roman" w:hAnsi="Times New Roman" w:cs="Times New Roman"/>
          <w:b/>
          <w:bCs/>
          <w:i/>
          <w:iCs/>
          <w:sz w:val="20"/>
          <w:szCs w:val="20"/>
        </w:rPr>
        <w:t>.</w:t>
      </w:r>
      <w:r w:rsidRPr="00911A3B">
        <w:rPr>
          <w:rFonts w:ascii="Times New Roman" w:hAnsi="Times New Roman" w:cs="Times New Roman"/>
          <w:b/>
          <w:sz w:val="20"/>
          <w:szCs w:val="20"/>
        </w:rPr>
        <w:t xml:space="preserve"> and doxorubicin against human cell lines</w:t>
      </w:r>
    </w:p>
    <w:p w:rsidR="00911A3B" w:rsidRPr="00911A3B" w:rsidRDefault="00911A3B" w:rsidP="00911A3B">
      <w:pPr>
        <w:autoSpaceDE w:val="0"/>
        <w:autoSpaceDN w:val="0"/>
        <w:adjustRightInd w:val="0"/>
        <w:snapToGrid w:val="0"/>
        <w:spacing w:after="0" w:line="240" w:lineRule="auto"/>
        <w:jc w:val="both"/>
        <w:rPr>
          <w:rFonts w:ascii="Times New Roman" w:hAnsi="Times New Roman" w:cs="Times New Roman"/>
          <w:sz w:val="20"/>
          <w:szCs w:val="20"/>
          <w:lang w:eastAsia="zh-CN"/>
        </w:rPr>
      </w:pPr>
    </w:p>
    <w:tbl>
      <w:tblPr>
        <w:tblStyle w:val="TableGrid"/>
        <w:tblW w:w="5000" w:type="pct"/>
        <w:jc w:val="center"/>
        <w:tblLook w:val="04A0"/>
      </w:tblPr>
      <w:tblGrid>
        <w:gridCol w:w="1560"/>
        <w:gridCol w:w="1420"/>
        <w:gridCol w:w="1227"/>
        <w:gridCol w:w="1408"/>
        <w:gridCol w:w="1302"/>
        <w:gridCol w:w="1361"/>
        <w:gridCol w:w="1298"/>
      </w:tblGrid>
      <w:tr w:rsidR="008B290A" w:rsidRPr="00911A3B" w:rsidTr="00911A3B">
        <w:trPr>
          <w:cantSplit/>
          <w:jc w:val="center"/>
        </w:trPr>
        <w:tc>
          <w:tcPr>
            <w:tcW w:w="818"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Human</w:t>
            </w:r>
            <w:r w:rsidR="00911A3B">
              <w:rPr>
                <w:rFonts w:ascii="Times New Roman" w:hAnsi="Times New Roman" w:cs="Times New Roman" w:hint="eastAsia"/>
                <w:sz w:val="20"/>
                <w:szCs w:val="20"/>
                <w:lang w:eastAsia="zh-CN"/>
              </w:rPr>
              <w:t xml:space="preserve"> </w:t>
            </w:r>
            <w:r w:rsidRPr="00911A3B">
              <w:rPr>
                <w:rFonts w:ascii="Times New Roman" w:hAnsi="Times New Roman" w:cs="Times New Roman"/>
                <w:sz w:val="20"/>
                <w:szCs w:val="20"/>
              </w:rPr>
              <w:t>cell lines</w:t>
            </w:r>
          </w:p>
        </w:tc>
        <w:tc>
          <w:tcPr>
            <w:tcW w:w="4182" w:type="pct"/>
            <w:gridSpan w:val="6"/>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 of inhibition cells ±SEM</w:t>
            </w:r>
          </w:p>
        </w:tc>
      </w:tr>
      <w:tr w:rsidR="008B290A" w:rsidRPr="00911A3B" w:rsidTr="00911A3B">
        <w:trPr>
          <w:cantSplit/>
          <w:jc w:val="center"/>
        </w:trPr>
        <w:tc>
          <w:tcPr>
            <w:tcW w:w="818"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Conc.(</w:t>
            </w:r>
            <w:r w:rsidRPr="00911A3B">
              <w:rPr>
                <w:rFonts w:ascii="Times New Roman" w:hAnsi="Times New Roman" w:cs="Times New Roman"/>
                <w:i/>
                <w:iCs/>
                <w:sz w:val="20"/>
                <w:szCs w:val="20"/>
              </w:rPr>
              <w:t>μ</w:t>
            </w:r>
            <w:r w:rsidRPr="00911A3B">
              <w:rPr>
                <w:rFonts w:ascii="Times New Roman" w:hAnsi="Times New Roman" w:cs="Times New Roman"/>
                <w:sz w:val="20"/>
                <w:szCs w:val="20"/>
              </w:rPr>
              <w:t>g/ml)</w:t>
            </w:r>
          </w:p>
        </w:tc>
        <w:tc>
          <w:tcPr>
            <w:tcW w:w="1365" w:type="pct"/>
            <w:gridSpan w:val="2"/>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HCT116</w:t>
            </w:r>
          </w:p>
        </w:tc>
        <w:tc>
          <w:tcPr>
            <w:tcW w:w="1422" w:type="pct"/>
            <w:gridSpan w:val="2"/>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Hep-G2</w:t>
            </w:r>
          </w:p>
        </w:tc>
        <w:tc>
          <w:tcPr>
            <w:tcW w:w="1395" w:type="pct"/>
            <w:gridSpan w:val="2"/>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MCF-7</w:t>
            </w:r>
          </w:p>
        </w:tc>
      </w:tr>
      <w:tr w:rsidR="008B290A" w:rsidRPr="00911A3B" w:rsidTr="00911A3B">
        <w:trPr>
          <w:cantSplit/>
          <w:jc w:val="center"/>
        </w:trPr>
        <w:tc>
          <w:tcPr>
            <w:tcW w:w="818"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45"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CHCL</w:t>
            </w:r>
            <w:r w:rsidRPr="00911A3B">
              <w:rPr>
                <w:rFonts w:ascii="Times New Roman" w:hAnsi="Times New Roman" w:cs="Times New Roman"/>
                <w:sz w:val="20"/>
                <w:szCs w:val="20"/>
                <w:vertAlign w:val="subscript"/>
              </w:rPr>
              <w:t>3</w:t>
            </w:r>
            <w:r w:rsidRPr="00911A3B">
              <w:rPr>
                <w:rFonts w:ascii="Times New Roman" w:hAnsi="Times New Roman" w:cs="Times New Roman"/>
                <w:sz w:val="20"/>
                <w:szCs w:val="20"/>
              </w:rPr>
              <w:t xml:space="preserve"> extract</w:t>
            </w:r>
          </w:p>
        </w:tc>
        <w:tc>
          <w:tcPr>
            <w:tcW w:w="620"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Doxorubicin</w:t>
            </w:r>
          </w:p>
        </w:tc>
        <w:tc>
          <w:tcPr>
            <w:tcW w:w="739"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CHCL</w:t>
            </w:r>
            <w:r w:rsidRPr="00911A3B">
              <w:rPr>
                <w:rFonts w:ascii="Times New Roman" w:hAnsi="Times New Roman" w:cs="Times New Roman"/>
                <w:sz w:val="20"/>
                <w:szCs w:val="20"/>
                <w:vertAlign w:val="subscript"/>
              </w:rPr>
              <w:t>3</w:t>
            </w:r>
            <w:r w:rsidRPr="00911A3B">
              <w:rPr>
                <w:rFonts w:ascii="Times New Roman" w:hAnsi="Times New Roman" w:cs="Times New Roman"/>
                <w:sz w:val="20"/>
                <w:szCs w:val="20"/>
              </w:rPr>
              <w:t xml:space="preserve"> extract</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Doxorubicin</w:t>
            </w:r>
          </w:p>
        </w:tc>
        <w:tc>
          <w:tcPr>
            <w:tcW w:w="714"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CHCL</w:t>
            </w:r>
            <w:r w:rsidRPr="00911A3B">
              <w:rPr>
                <w:rFonts w:ascii="Times New Roman" w:hAnsi="Times New Roman" w:cs="Times New Roman"/>
                <w:sz w:val="20"/>
                <w:szCs w:val="20"/>
                <w:vertAlign w:val="subscript"/>
              </w:rPr>
              <w:t>3</w:t>
            </w:r>
            <w:r w:rsidRPr="00911A3B">
              <w:rPr>
                <w:rFonts w:ascii="Times New Roman" w:hAnsi="Times New Roman" w:cs="Times New Roman"/>
                <w:sz w:val="20"/>
                <w:szCs w:val="20"/>
              </w:rPr>
              <w:t xml:space="preserve"> extract</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Doxorubicin</w:t>
            </w:r>
          </w:p>
        </w:tc>
      </w:tr>
      <w:tr w:rsidR="008B290A" w:rsidRPr="00911A3B" w:rsidTr="00911A3B">
        <w:trPr>
          <w:cantSplit/>
          <w:jc w:val="center"/>
        </w:trPr>
        <w:tc>
          <w:tcPr>
            <w:tcW w:w="818"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5</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45"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52.42±0.02*  **</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(77.3)***</w:t>
            </w:r>
          </w:p>
        </w:tc>
        <w:tc>
          <w:tcPr>
            <w:tcW w:w="620"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67.80±0.05*</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39"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12.60±0.06*  **</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(19.09)***</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66.00±0.02*</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14"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10.75±0.03*  **</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(13.3)***</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80.80±0.03*</w:t>
            </w:r>
          </w:p>
        </w:tc>
      </w:tr>
      <w:tr w:rsidR="008B290A" w:rsidRPr="00911A3B" w:rsidTr="00911A3B">
        <w:trPr>
          <w:cantSplit/>
          <w:jc w:val="center"/>
        </w:trPr>
        <w:tc>
          <w:tcPr>
            <w:tcW w:w="818"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12.5</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45"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60.90±0.04*  **</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(81.85)***</w:t>
            </w:r>
          </w:p>
        </w:tc>
        <w:tc>
          <w:tcPr>
            <w:tcW w:w="620"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74.40±0.01*</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39"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48.45±0.04*  **</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(69.31)***</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69.90±0.01*</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14"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30.77±0.01*  **</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(37.16)***</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82.80±0.02*</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r>
      <w:tr w:rsidR="008B290A" w:rsidRPr="00911A3B" w:rsidTr="00911A3B">
        <w:trPr>
          <w:cantSplit/>
          <w:jc w:val="center"/>
        </w:trPr>
        <w:tc>
          <w:tcPr>
            <w:tcW w:w="818"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25</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45"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76.05±0.01*  **</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(91.73)***</w:t>
            </w:r>
          </w:p>
        </w:tc>
        <w:tc>
          <w:tcPr>
            <w:tcW w:w="620"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82.90±0.03*</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39"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84.76±0.05*  **</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(106.48)***</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79.60±0.01*</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14"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71.46±0.05*  **</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(87.78)***</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81.40±0.05*</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r>
      <w:tr w:rsidR="008B290A" w:rsidRPr="00911A3B" w:rsidTr="00911A3B">
        <w:trPr>
          <w:cantSplit/>
          <w:jc w:val="center"/>
        </w:trPr>
        <w:tc>
          <w:tcPr>
            <w:tcW w:w="818"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50</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45"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76.80±0.01*  **</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(94.23)***</w:t>
            </w:r>
          </w:p>
        </w:tc>
        <w:tc>
          <w:tcPr>
            <w:tcW w:w="620"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81.50±0.01*</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39"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81.50±0.02*  **</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(96.56)***</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84.40±0.03*</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c>
          <w:tcPr>
            <w:tcW w:w="714"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80.15±0.03*</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(100.31)***</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79.90±0.06*</w:t>
            </w:r>
          </w:p>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p>
        </w:tc>
      </w:tr>
      <w:tr w:rsidR="008B290A" w:rsidRPr="00911A3B" w:rsidTr="00911A3B">
        <w:trPr>
          <w:cantSplit/>
          <w:jc w:val="center"/>
        </w:trPr>
        <w:tc>
          <w:tcPr>
            <w:tcW w:w="818"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IC</w:t>
            </w:r>
            <w:r w:rsidRPr="00911A3B">
              <w:rPr>
                <w:rFonts w:ascii="Times New Roman" w:hAnsi="Times New Roman" w:cs="Times New Roman"/>
                <w:sz w:val="20"/>
                <w:szCs w:val="20"/>
                <w:vertAlign w:val="subscript"/>
              </w:rPr>
              <w:t>50</w:t>
            </w:r>
            <w:r w:rsidRPr="00911A3B">
              <w:rPr>
                <w:rFonts w:ascii="Times New Roman" w:hAnsi="Times New Roman" w:cs="Times New Roman"/>
                <w:sz w:val="20"/>
                <w:szCs w:val="20"/>
              </w:rPr>
              <w:t xml:space="preserve"> (</w:t>
            </w:r>
            <w:r w:rsidRPr="00911A3B">
              <w:rPr>
                <w:rFonts w:ascii="Times New Roman" w:hAnsi="Times New Roman" w:cs="Times New Roman"/>
                <w:i/>
                <w:iCs/>
                <w:sz w:val="20"/>
                <w:szCs w:val="20"/>
              </w:rPr>
              <w:t>μ</w:t>
            </w:r>
            <w:r w:rsidRPr="00911A3B">
              <w:rPr>
                <w:rFonts w:ascii="Times New Roman" w:hAnsi="Times New Roman" w:cs="Times New Roman"/>
                <w:sz w:val="20"/>
                <w:szCs w:val="20"/>
              </w:rPr>
              <w:t>g/ml)</w:t>
            </w:r>
          </w:p>
        </w:tc>
        <w:tc>
          <w:tcPr>
            <w:tcW w:w="745"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4.77</w:t>
            </w:r>
          </w:p>
        </w:tc>
        <w:tc>
          <w:tcPr>
            <w:tcW w:w="620"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3.74</w:t>
            </w:r>
          </w:p>
        </w:tc>
        <w:tc>
          <w:tcPr>
            <w:tcW w:w="739"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12.9</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4.57</w:t>
            </w:r>
          </w:p>
        </w:tc>
        <w:tc>
          <w:tcPr>
            <w:tcW w:w="714"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17.5</w:t>
            </w:r>
          </w:p>
        </w:tc>
        <w:tc>
          <w:tcPr>
            <w:tcW w:w="682" w:type="pct"/>
          </w:tcPr>
          <w:p w:rsidR="008B290A" w:rsidRPr="00911A3B" w:rsidRDefault="008B290A" w:rsidP="00911A3B">
            <w:pPr>
              <w:autoSpaceDE w:val="0"/>
              <w:autoSpaceDN w:val="0"/>
              <w:adjustRightInd w:val="0"/>
              <w:snapToGrid w:val="0"/>
              <w:jc w:val="both"/>
              <w:rPr>
                <w:rFonts w:ascii="Times New Roman" w:hAnsi="Times New Roman" w:cs="Times New Roman"/>
                <w:sz w:val="20"/>
                <w:szCs w:val="20"/>
              </w:rPr>
            </w:pPr>
            <w:r w:rsidRPr="00911A3B">
              <w:rPr>
                <w:rFonts w:ascii="Times New Roman" w:hAnsi="Times New Roman" w:cs="Times New Roman"/>
                <w:sz w:val="20"/>
                <w:szCs w:val="20"/>
              </w:rPr>
              <w:t>2.97</w:t>
            </w:r>
          </w:p>
        </w:tc>
      </w:tr>
    </w:tbl>
    <w:p w:rsidR="00911A3B" w:rsidRDefault="00911A3B" w:rsidP="00911A3B">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8B290A" w:rsidRPr="00911A3B" w:rsidRDefault="008B290A" w:rsidP="00911A3B">
      <w:pPr>
        <w:autoSpaceDE w:val="0"/>
        <w:autoSpaceDN w:val="0"/>
        <w:adjustRightInd w:val="0"/>
        <w:snapToGrid w:val="0"/>
        <w:spacing w:after="0" w:line="240" w:lineRule="auto"/>
        <w:jc w:val="both"/>
        <w:rPr>
          <w:rFonts w:ascii="Times New Roman" w:eastAsia="TimesNewRomanPSMT" w:hAnsi="Times New Roman" w:cs="Times New Roman"/>
          <w:sz w:val="20"/>
          <w:szCs w:val="20"/>
        </w:rPr>
      </w:pPr>
      <w:r w:rsidRPr="00911A3B">
        <w:rPr>
          <w:rFonts w:ascii="Times New Roman" w:eastAsia="TimesNewRomanPSMT" w:hAnsi="Times New Roman" w:cs="Times New Roman"/>
          <w:sz w:val="20"/>
          <w:szCs w:val="20"/>
        </w:rPr>
        <w:t>Each value represents the mean of percentage of inhibition cells of three replicates ± SEM (Standard error of mean).</w:t>
      </w:r>
    </w:p>
    <w:p w:rsidR="008B290A" w:rsidRPr="00911A3B" w:rsidRDefault="008B290A" w:rsidP="00911A3B">
      <w:pPr>
        <w:autoSpaceDE w:val="0"/>
        <w:autoSpaceDN w:val="0"/>
        <w:adjustRightInd w:val="0"/>
        <w:snapToGrid w:val="0"/>
        <w:spacing w:after="0" w:line="240" w:lineRule="auto"/>
        <w:jc w:val="both"/>
        <w:rPr>
          <w:rFonts w:ascii="Times New Roman" w:eastAsia="TimesNewRomanPSMT" w:hAnsi="Times New Roman" w:cs="Times New Roman"/>
          <w:sz w:val="20"/>
          <w:szCs w:val="20"/>
        </w:rPr>
      </w:pPr>
      <w:r w:rsidRPr="00911A3B">
        <w:rPr>
          <w:rFonts w:ascii="Times New Roman" w:eastAsia="TimesNewRomanPSMT" w:hAnsi="Times New Roman" w:cs="Times New Roman"/>
          <w:sz w:val="20"/>
          <w:szCs w:val="20"/>
        </w:rPr>
        <w:t xml:space="preserve">* Significantly different from control value at p&lt;0.05 according to paired-samples </w:t>
      </w:r>
      <w:r w:rsidRPr="00911A3B">
        <w:rPr>
          <w:rFonts w:ascii="Times New Roman" w:hAnsi="Times New Roman" w:cs="Times New Roman"/>
          <w:i/>
          <w:iCs/>
          <w:sz w:val="20"/>
          <w:szCs w:val="20"/>
        </w:rPr>
        <w:t>t</w:t>
      </w:r>
      <w:r w:rsidRPr="00911A3B">
        <w:rPr>
          <w:rFonts w:ascii="Times New Roman" w:eastAsia="TimesNewRomanPSMT" w:hAnsi="Times New Roman" w:cs="Times New Roman"/>
          <w:sz w:val="20"/>
          <w:szCs w:val="20"/>
        </w:rPr>
        <w:t>-test</w:t>
      </w:r>
    </w:p>
    <w:p w:rsidR="008B290A" w:rsidRPr="00911A3B" w:rsidRDefault="008B290A" w:rsidP="00911A3B">
      <w:pPr>
        <w:autoSpaceDE w:val="0"/>
        <w:autoSpaceDN w:val="0"/>
        <w:adjustRightInd w:val="0"/>
        <w:snapToGrid w:val="0"/>
        <w:spacing w:after="0" w:line="240" w:lineRule="auto"/>
        <w:jc w:val="both"/>
        <w:rPr>
          <w:rFonts w:ascii="Times New Roman" w:eastAsia="TimesNewRomanPSMT" w:hAnsi="Times New Roman" w:cs="Times New Roman"/>
          <w:sz w:val="20"/>
          <w:szCs w:val="20"/>
        </w:rPr>
      </w:pPr>
      <w:r w:rsidRPr="00911A3B">
        <w:rPr>
          <w:rFonts w:ascii="Times New Roman" w:eastAsia="TimesNewRomanPSMT" w:hAnsi="Times New Roman" w:cs="Times New Roman"/>
          <w:sz w:val="20"/>
          <w:szCs w:val="20"/>
        </w:rPr>
        <w:t xml:space="preserve">** Significantly different from control value at p&lt;0.005 according to paired-samples </w:t>
      </w:r>
      <w:r w:rsidRPr="00911A3B">
        <w:rPr>
          <w:rFonts w:ascii="Times New Roman" w:hAnsi="Times New Roman" w:cs="Times New Roman"/>
          <w:i/>
          <w:iCs/>
          <w:sz w:val="20"/>
          <w:szCs w:val="20"/>
        </w:rPr>
        <w:t>t</w:t>
      </w:r>
      <w:r w:rsidRPr="00911A3B">
        <w:rPr>
          <w:rFonts w:ascii="Times New Roman" w:eastAsia="TimesNewRomanPSMT" w:hAnsi="Times New Roman" w:cs="Times New Roman"/>
          <w:sz w:val="20"/>
          <w:szCs w:val="20"/>
        </w:rPr>
        <w:t>-test</w:t>
      </w:r>
    </w:p>
    <w:p w:rsidR="008B290A" w:rsidRPr="00911A3B" w:rsidRDefault="008B290A" w:rsidP="00911A3B">
      <w:pPr>
        <w:autoSpaceDE w:val="0"/>
        <w:autoSpaceDN w:val="0"/>
        <w:adjustRightInd w:val="0"/>
        <w:snapToGrid w:val="0"/>
        <w:spacing w:after="0" w:line="240" w:lineRule="auto"/>
        <w:jc w:val="both"/>
        <w:rPr>
          <w:rFonts w:ascii="Times New Roman" w:hAnsi="Times New Roman" w:cs="Times New Roman"/>
          <w:sz w:val="20"/>
          <w:szCs w:val="20"/>
        </w:rPr>
      </w:pPr>
      <w:r w:rsidRPr="00911A3B">
        <w:rPr>
          <w:rFonts w:ascii="Times New Roman" w:eastAsia="TimesNewRomanPSMT" w:hAnsi="Times New Roman" w:cs="Times New Roman"/>
          <w:sz w:val="20"/>
          <w:szCs w:val="20"/>
        </w:rPr>
        <w:t xml:space="preserve">*** Relative inhibition of crude </w:t>
      </w:r>
      <w:r w:rsidRPr="00911A3B">
        <w:rPr>
          <w:rFonts w:ascii="Times New Roman" w:hAnsi="Times New Roman" w:cs="Times New Roman"/>
          <w:sz w:val="20"/>
          <w:szCs w:val="20"/>
        </w:rPr>
        <w:t>CHCL</w:t>
      </w:r>
      <w:r w:rsidRPr="00911A3B">
        <w:rPr>
          <w:rFonts w:ascii="Times New Roman" w:hAnsi="Times New Roman" w:cs="Times New Roman"/>
          <w:sz w:val="20"/>
          <w:szCs w:val="20"/>
          <w:vertAlign w:val="subscript"/>
        </w:rPr>
        <w:t>3</w:t>
      </w:r>
      <w:r w:rsidRPr="00911A3B">
        <w:rPr>
          <w:rFonts w:ascii="Times New Roman" w:eastAsia="TimesNewRomanPSMT" w:hAnsi="Times New Roman" w:cs="Times New Roman"/>
          <w:sz w:val="20"/>
          <w:szCs w:val="20"/>
        </w:rPr>
        <w:t xml:space="preserve"> extract related to doxorubicin on the growth of different human cell lines</w:t>
      </w: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noProof/>
          <w:sz w:val="20"/>
          <w:szCs w:val="20"/>
          <w:lang w:eastAsia="zh-CN"/>
        </w:rPr>
        <w:drawing>
          <wp:anchor distT="0" distB="0" distL="114300" distR="114300" simplePos="0" relativeHeight="251661312" behindDoc="0" locked="0" layoutInCell="1" allowOverlap="1">
            <wp:simplePos x="0" y="0"/>
            <wp:positionH relativeFrom="column">
              <wp:posOffset>-200025</wp:posOffset>
            </wp:positionH>
            <wp:positionV relativeFrom="paragraph">
              <wp:posOffset>137160</wp:posOffset>
            </wp:positionV>
            <wp:extent cx="2981325" cy="2162175"/>
            <wp:effectExtent l="19050" t="19050" r="28575"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t="1944" r="27362" b="3611"/>
                    <a:stretch>
                      <a:fillRect/>
                    </a:stretch>
                  </pic:blipFill>
                  <pic:spPr bwMode="auto">
                    <a:xfrm>
                      <a:off x="0" y="0"/>
                      <a:ext cx="2981325" cy="2162175"/>
                    </a:xfrm>
                    <a:prstGeom prst="rect">
                      <a:avLst/>
                    </a:prstGeom>
                    <a:noFill/>
                    <a:ln w="9525">
                      <a:solidFill>
                        <a:schemeClr val="tx1"/>
                      </a:solidFill>
                      <a:miter lim="800000"/>
                      <a:headEnd/>
                      <a:tailEnd/>
                    </a:ln>
                  </pic:spPr>
                </pic:pic>
              </a:graphicData>
            </a:graphic>
          </wp:anchor>
        </w:drawing>
      </w: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noProof/>
          <w:sz w:val="20"/>
          <w:szCs w:val="20"/>
          <w:lang w:eastAsia="zh-CN"/>
        </w:rPr>
        <w:drawing>
          <wp:anchor distT="0" distB="0" distL="114300" distR="114300" simplePos="0" relativeHeight="251664384" behindDoc="0" locked="0" layoutInCell="1" allowOverlap="1">
            <wp:simplePos x="0" y="0"/>
            <wp:positionH relativeFrom="column">
              <wp:posOffset>4572000</wp:posOffset>
            </wp:positionH>
            <wp:positionV relativeFrom="paragraph">
              <wp:posOffset>67310</wp:posOffset>
            </wp:positionV>
            <wp:extent cx="1428750" cy="1085850"/>
            <wp:effectExtent l="1905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l="4386" r="3509"/>
                    <a:stretch>
                      <a:fillRect/>
                    </a:stretch>
                  </pic:blipFill>
                  <pic:spPr bwMode="auto">
                    <a:xfrm>
                      <a:off x="0" y="0"/>
                      <a:ext cx="1428750" cy="1085850"/>
                    </a:xfrm>
                    <a:prstGeom prst="rect">
                      <a:avLst/>
                    </a:prstGeom>
                    <a:noFill/>
                    <a:ln w="9525">
                      <a:noFill/>
                      <a:miter lim="800000"/>
                      <a:headEnd/>
                      <a:tailEnd/>
                    </a:ln>
                  </pic:spPr>
                </pic:pic>
              </a:graphicData>
            </a:graphic>
          </wp:anchor>
        </w:drawing>
      </w:r>
      <w:r>
        <w:rPr>
          <w:rFonts w:ascii="Times New Roman" w:hAnsi="Times New Roman" w:cs="Times New Roman" w:hint="eastAsia"/>
          <w:noProof/>
          <w:sz w:val="20"/>
          <w:szCs w:val="20"/>
          <w:lang w:eastAsia="zh-CN"/>
        </w:rPr>
        <w:drawing>
          <wp:anchor distT="0" distB="0" distL="114300" distR="114300" simplePos="0" relativeHeight="251662336" behindDoc="0" locked="0" layoutInCell="1" allowOverlap="1">
            <wp:simplePos x="0" y="0"/>
            <wp:positionH relativeFrom="column">
              <wp:posOffset>3048000</wp:posOffset>
            </wp:positionH>
            <wp:positionV relativeFrom="paragraph">
              <wp:posOffset>48260</wp:posOffset>
            </wp:positionV>
            <wp:extent cx="2967355" cy="2019300"/>
            <wp:effectExtent l="19050" t="19050" r="23495" b="1905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t="3056" r="26059" b="11111"/>
                    <a:stretch>
                      <a:fillRect/>
                    </a:stretch>
                  </pic:blipFill>
                  <pic:spPr bwMode="auto">
                    <a:xfrm>
                      <a:off x="0" y="0"/>
                      <a:ext cx="2967355" cy="2019300"/>
                    </a:xfrm>
                    <a:prstGeom prst="rect">
                      <a:avLst/>
                    </a:prstGeom>
                    <a:noFill/>
                    <a:ln w="9525">
                      <a:solidFill>
                        <a:schemeClr val="tx1"/>
                      </a:solidFill>
                      <a:miter lim="800000"/>
                      <a:headEnd/>
                      <a:tailEnd/>
                    </a:ln>
                  </pic:spPr>
                </pic:pic>
              </a:graphicData>
            </a:graphic>
          </wp:anchor>
        </w:drawing>
      </w:r>
      <w:r>
        <w:rPr>
          <w:rFonts w:ascii="Times New Roman" w:hAnsi="Times New Roman" w:cs="Times New Roman" w:hint="eastAsia"/>
          <w:noProof/>
          <w:sz w:val="20"/>
          <w:szCs w:val="20"/>
          <w:lang w:eastAsia="zh-CN"/>
        </w:rPr>
        <w:drawing>
          <wp:anchor distT="0" distB="0" distL="114300" distR="114300" simplePos="0" relativeHeight="251663360" behindDoc="0" locked="0" layoutInCell="1" allowOverlap="1">
            <wp:simplePos x="0" y="0"/>
            <wp:positionH relativeFrom="column">
              <wp:posOffset>133350</wp:posOffset>
            </wp:positionH>
            <wp:positionV relativeFrom="paragraph">
              <wp:posOffset>48260</wp:posOffset>
            </wp:positionV>
            <wp:extent cx="1266825" cy="752475"/>
            <wp:effectExtent l="19050" t="0" r="952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l="4819" b="7843"/>
                    <a:stretch>
                      <a:fillRect/>
                    </a:stretch>
                  </pic:blipFill>
                  <pic:spPr bwMode="auto">
                    <a:xfrm>
                      <a:off x="0" y="0"/>
                      <a:ext cx="1266825" cy="752475"/>
                    </a:xfrm>
                    <a:prstGeom prst="rect">
                      <a:avLst/>
                    </a:prstGeom>
                    <a:noFill/>
                    <a:ln w="9525">
                      <a:noFill/>
                      <a:miter lim="800000"/>
                      <a:headEnd/>
                      <a:tailEnd/>
                    </a:ln>
                  </pic:spPr>
                </pic:pic>
              </a:graphicData>
            </a:graphic>
          </wp:anchor>
        </w:drawing>
      </w: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8B290A" w:rsidRPr="00911A3B" w:rsidRDefault="008B290A" w:rsidP="00911A3B">
      <w:pPr>
        <w:adjustRightInd w:val="0"/>
        <w:snapToGrid w:val="0"/>
        <w:spacing w:after="0" w:line="240" w:lineRule="auto"/>
        <w:jc w:val="both"/>
        <w:rPr>
          <w:rFonts w:ascii="Times New Roman" w:hAnsi="Times New Roman" w:cs="Times New Roman"/>
          <w:sz w:val="20"/>
          <w:szCs w:val="20"/>
        </w:rPr>
      </w:pPr>
    </w:p>
    <w:p w:rsidR="008B290A" w:rsidRPr="00911A3B" w:rsidRDefault="008B290A" w:rsidP="00911A3B">
      <w:pPr>
        <w:adjustRightInd w:val="0"/>
        <w:snapToGrid w:val="0"/>
        <w:spacing w:after="0" w:line="240" w:lineRule="auto"/>
        <w:jc w:val="both"/>
        <w:rPr>
          <w:rFonts w:ascii="Times New Roman" w:hAnsi="Times New Roman" w:cs="Times New Roman"/>
          <w:sz w:val="20"/>
          <w:szCs w:val="20"/>
        </w:rPr>
      </w:pPr>
    </w:p>
    <w:p w:rsidR="008B290A" w:rsidRPr="00911A3B" w:rsidRDefault="008B290A" w:rsidP="00911A3B">
      <w:pPr>
        <w:adjustRightInd w:val="0"/>
        <w:snapToGrid w:val="0"/>
        <w:spacing w:after="0" w:line="240" w:lineRule="auto"/>
        <w:jc w:val="both"/>
        <w:rPr>
          <w:rFonts w:ascii="Times New Roman" w:hAnsi="Times New Roman" w:cs="Times New Roman"/>
          <w:sz w:val="20"/>
          <w:szCs w:val="20"/>
        </w:rPr>
      </w:pPr>
    </w:p>
    <w:p w:rsidR="008B290A" w:rsidRDefault="008B290A"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P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8B290A" w:rsidRPr="00911A3B" w:rsidRDefault="008B290A" w:rsidP="00911A3B">
      <w:pPr>
        <w:adjustRightInd w:val="0"/>
        <w:snapToGrid w:val="0"/>
        <w:spacing w:after="0" w:line="240" w:lineRule="auto"/>
        <w:jc w:val="both"/>
        <w:rPr>
          <w:rFonts w:ascii="Times New Roman" w:hAnsi="Times New Roman" w:cs="Times New Roman"/>
          <w:sz w:val="20"/>
          <w:szCs w:val="20"/>
        </w:rPr>
      </w:pPr>
    </w:p>
    <w:p w:rsidR="008B290A" w:rsidRPr="00911A3B" w:rsidRDefault="008B290A" w:rsidP="00911A3B">
      <w:pPr>
        <w:adjustRightInd w:val="0"/>
        <w:snapToGrid w:val="0"/>
        <w:spacing w:after="0" w:line="240" w:lineRule="auto"/>
        <w:jc w:val="both"/>
        <w:rPr>
          <w:rFonts w:ascii="Times New Roman" w:hAnsi="Times New Roman" w:cs="Times New Roman"/>
          <w:sz w:val="20"/>
          <w:szCs w:val="20"/>
        </w:rPr>
      </w:pPr>
    </w:p>
    <w:p w:rsidR="008B290A" w:rsidRDefault="008B290A" w:rsidP="00911A3B">
      <w:pPr>
        <w:adjustRightInd w:val="0"/>
        <w:snapToGrid w:val="0"/>
        <w:spacing w:after="0" w:line="240" w:lineRule="auto"/>
        <w:jc w:val="both"/>
        <w:rPr>
          <w:rFonts w:ascii="Times New Roman" w:hAnsi="Times New Roman" w:cs="Times New Roman"/>
          <w:sz w:val="20"/>
          <w:szCs w:val="20"/>
          <w:lang w:eastAsia="zh-CN"/>
        </w:rPr>
      </w:pPr>
      <w:r w:rsidRPr="00911A3B">
        <w:rPr>
          <w:rFonts w:ascii="Times New Roman" w:hAnsi="Times New Roman" w:cs="Times New Roman"/>
          <w:bCs/>
          <w:sz w:val="20"/>
          <w:szCs w:val="20"/>
        </w:rPr>
        <w:t xml:space="preserve">Figure 1. </w:t>
      </w:r>
      <w:r w:rsidRPr="00911A3B">
        <w:rPr>
          <w:rFonts w:ascii="Times New Roman" w:hAnsi="Times New Roman" w:cs="Times New Roman"/>
          <w:sz w:val="20"/>
          <w:szCs w:val="20"/>
        </w:rPr>
        <w:t>ESI–MS spectra of cephalotaxine</w:t>
      </w:r>
      <w:r w:rsidR="00911A3B">
        <w:rPr>
          <w:rFonts w:ascii="Times New Roman" w:hAnsi="Times New Roman" w:cs="Times New Roman"/>
          <w:sz w:val="20"/>
          <w:szCs w:val="20"/>
        </w:rPr>
        <w:t xml:space="preserve"> </w:t>
      </w:r>
      <w:r w:rsidRPr="00911A3B">
        <w:rPr>
          <w:rFonts w:ascii="Times New Roman" w:hAnsi="Times New Roman" w:cs="Times New Roman"/>
          <w:sz w:val="20"/>
          <w:szCs w:val="20"/>
        </w:rPr>
        <w:t xml:space="preserve">     </w:t>
      </w:r>
      <w:r w:rsidRPr="00911A3B">
        <w:rPr>
          <w:rFonts w:ascii="Times New Roman" w:hAnsi="Times New Roman" w:cs="Times New Roman"/>
          <w:bCs/>
          <w:sz w:val="20"/>
          <w:szCs w:val="20"/>
        </w:rPr>
        <w:t xml:space="preserve">                         Figure 2. </w:t>
      </w:r>
      <w:r w:rsidRPr="00911A3B">
        <w:rPr>
          <w:rFonts w:ascii="Times New Roman" w:hAnsi="Times New Roman" w:cs="Times New Roman"/>
          <w:sz w:val="20"/>
          <w:szCs w:val="20"/>
        </w:rPr>
        <w:t>ESI–MS spectra of deoxyharringtonine</w:t>
      </w: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C74FE1" w:rsidRDefault="00C74FE1"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911A3B" w:rsidRPr="00911A3B" w:rsidRDefault="00C74FE1" w:rsidP="00911A3B">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noProof/>
          <w:sz w:val="20"/>
          <w:szCs w:val="20"/>
          <w:lang w:eastAsia="zh-CN"/>
        </w:rPr>
        <w:lastRenderedPageBreak/>
        <w:drawing>
          <wp:anchor distT="0" distB="0" distL="114300" distR="114300" simplePos="0" relativeHeight="251666432" behindDoc="0" locked="0" layoutInCell="1" allowOverlap="1">
            <wp:simplePos x="0" y="0"/>
            <wp:positionH relativeFrom="column">
              <wp:posOffset>1619250</wp:posOffset>
            </wp:positionH>
            <wp:positionV relativeFrom="paragraph">
              <wp:posOffset>111125</wp:posOffset>
            </wp:positionV>
            <wp:extent cx="1238250" cy="942975"/>
            <wp:effectExtent l="1905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l="4386" r="3509"/>
                    <a:stretch>
                      <a:fillRect/>
                    </a:stretch>
                  </pic:blipFill>
                  <pic:spPr bwMode="auto">
                    <a:xfrm>
                      <a:off x="0" y="0"/>
                      <a:ext cx="1238250" cy="942975"/>
                    </a:xfrm>
                    <a:prstGeom prst="rect">
                      <a:avLst/>
                    </a:prstGeom>
                    <a:noFill/>
                    <a:ln w="9525">
                      <a:noFill/>
                      <a:miter lim="800000"/>
                      <a:headEnd/>
                      <a:tailEnd/>
                    </a:ln>
                  </pic:spPr>
                </pic:pic>
              </a:graphicData>
            </a:graphic>
          </wp:anchor>
        </w:drawing>
      </w:r>
      <w:r>
        <w:rPr>
          <w:rFonts w:ascii="Times New Roman" w:hAnsi="Times New Roman" w:cs="Times New Roman"/>
          <w:noProof/>
          <w:sz w:val="20"/>
          <w:szCs w:val="20"/>
          <w:lang w:eastAsia="zh-CN"/>
        </w:rPr>
        <w:drawing>
          <wp:anchor distT="0" distB="0" distL="114300" distR="114300" simplePos="0" relativeHeight="251665408" behindDoc="0" locked="0" layoutInCell="1" allowOverlap="1">
            <wp:simplePos x="0" y="0"/>
            <wp:positionH relativeFrom="column">
              <wp:posOffset>4657725</wp:posOffset>
            </wp:positionH>
            <wp:positionV relativeFrom="paragraph">
              <wp:posOffset>111125</wp:posOffset>
            </wp:positionV>
            <wp:extent cx="1295400" cy="981075"/>
            <wp:effectExtent l="1905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l="4386" r="3509"/>
                    <a:stretch>
                      <a:fillRect/>
                    </a:stretch>
                  </pic:blipFill>
                  <pic:spPr bwMode="auto">
                    <a:xfrm>
                      <a:off x="0" y="0"/>
                      <a:ext cx="1295400" cy="981075"/>
                    </a:xfrm>
                    <a:prstGeom prst="rect">
                      <a:avLst/>
                    </a:prstGeom>
                    <a:noFill/>
                    <a:ln w="9525">
                      <a:noFill/>
                      <a:miter lim="800000"/>
                      <a:headEnd/>
                      <a:tailEnd/>
                    </a:ln>
                  </pic:spPr>
                </pic:pic>
              </a:graphicData>
            </a:graphic>
          </wp:anchor>
        </w:drawing>
      </w:r>
      <w:r>
        <w:rPr>
          <w:rFonts w:ascii="Times New Roman" w:hAnsi="Times New Roman" w:cs="Times New Roman"/>
          <w:noProof/>
          <w:sz w:val="20"/>
          <w:szCs w:val="20"/>
          <w:lang w:eastAsia="zh-CN"/>
        </w:rPr>
        <w:drawing>
          <wp:anchor distT="0" distB="0" distL="114300" distR="114300" simplePos="0" relativeHeight="251659264" behindDoc="0" locked="0" layoutInCell="1" allowOverlap="1">
            <wp:simplePos x="0" y="0"/>
            <wp:positionH relativeFrom="column">
              <wp:posOffset>3133725</wp:posOffset>
            </wp:positionH>
            <wp:positionV relativeFrom="paragraph">
              <wp:posOffset>15875</wp:posOffset>
            </wp:positionV>
            <wp:extent cx="2838450" cy="1934210"/>
            <wp:effectExtent l="19050" t="19050" r="19050" b="279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t="3056" r="25896" b="10833"/>
                    <a:stretch>
                      <a:fillRect/>
                    </a:stretch>
                  </pic:blipFill>
                  <pic:spPr bwMode="auto">
                    <a:xfrm>
                      <a:off x="0" y="0"/>
                      <a:ext cx="2838450" cy="1934210"/>
                    </a:xfrm>
                    <a:prstGeom prst="rect">
                      <a:avLst/>
                    </a:prstGeom>
                    <a:noFill/>
                    <a:ln w="9525">
                      <a:solidFill>
                        <a:schemeClr val="tx1"/>
                      </a:solidFill>
                      <a:miter lim="800000"/>
                      <a:headEnd/>
                      <a:tailEnd/>
                    </a:ln>
                  </pic:spPr>
                </pic:pic>
              </a:graphicData>
            </a:graphic>
          </wp:anchor>
        </w:drawing>
      </w:r>
      <w:r w:rsidR="00911A3B" w:rsidRPr="00911A3B">
        <w:rPr>
          <w:rFonts w:ascii="Times New Roman" w:hAnsi="Times New Roman" w:cs="Times New Roman"/>
          <w:noProof/>
          <w:sz w:val="20"/>
          <w:szCs w:val="20"/>
          <w:lang w:eastAsia="zh-CN"/>
        </w:rPr>
        <w:drawing>
          <wp:inline distT="0" distB="0" distL="0" distR="0">
            <wp:extent cx="2887731" cy="1934210"/>
            <wp:effectExtent l="19050" t="19050" r="26919" b="2794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t="3611" r="25081" b="10833"/>
                    <a:stretch>
                      <a:fillRect/>
                    </a:stretch>
                  </pic:blipFill>
                  <pic:spPr bwMode="auto">
                    <a:xfrm>
                      <a:off x="0" y="0"/>
                      <a:ext cx="2887731" cy="1934210"/>
                    </a:xfrm>
                    <a:prstGeom prst="rect">
                      <a:avLst/>
                    </a:prstGeom>
                    <a:noFill/>
                    <a:ln w="9525">
                      <a:solidFill>
                        <a:schemeClr val="tx1"/>
                      </a:solidFill>
                      <a:miter lim="800000"/>
                      <a:headEnd/>
                      <a:tailEnd/>
                    </a:ln>
                  </pic:spPr>
                </pic:pic>
              </a:graphicData>
            </a:graphic>
          </wp:inline>
        </w:drawing>
      </w:r>
    </w:p>
    <w:p w:rsidR="00C74FE1" w:rsidRDefault="00C74FE1" w:rsidP="00C74FE1">
      <w:pPr>
        <w:adjustRightInd w:val="0"/>
        <w:snapToGrid w:val="0"/>
        <w:spacing w:after="0" w:line="240" w:lineRule="auto"/>
        <w:jc w:val="both"/>
        <w:rPr>
          <w:rFonts w:ascii="Times New Roman" w:hAnsi="Times New Roman" w:cs="Times New Roman"/>
          <w:bCs/>
          <w:sz w:val="20"/>
          <w:szCs w:val="20"/>
          <w:lang w:eastAsia="zh-CN"/>
        </w:rPr>
      </w:pPr>
    </w:p>
    <w:p w:rsidR="008B290A" w:rsidRPr="00911A3B" w:rsidRDefault="008B290A" w:rsidP="00C74FE1">
      <w:pPr>
        <w:adjustRightInd w:val="0"/>
        <w:snapToGrid w:val="0"/>
        <w:spacing w:after="0" w:line="240" w:lineRule="auto"/>
        <w:jc w:val="both"/>
        <w:rPr>
          <w:rFonts w:ascii="Times New Roman" w:hAnsi="Times New Roman" w:cs="Times New Roman"/>
          <w:sz w:val="20"/>
          <w:szCs w:val="20"/>
        </w:rPr>
      </w:pPr>
      <w:r w:rsidRPr="00911A3B">
        <w:rPr>
          <w:rFonts w:ascii="Times New Roman" w:hAnsi="Times New Roman" w:cs="Times New Roman"/>
          <w:bCs/>
          <w:sz w:val="20"/>
          <w:szCs w:val="20"/>
        </w:rPr>
        <w:t xml:space="preserve">Figure 3. </w:t>
      </w:r>
      <w:r w:rsidRPr="00911A3B">
        <w:rPr>
          <w:rFonts w:ascii="Times New Roman" w:hAnsi="Times New Roman" w:cs="Times New Roman"/>
          <w:sz w:val="20"/>
          <w:szCs w:val="20"/>
        </w:rPr>
        <w:t>ESI–MS spectra of harringtonine</w:t>
      </w:r>
      <w:r w:rsidRPr="00911A3B">
        <w:rPr>
          <w:rFonts w:ascii="Times New Roman" w:hAnsi="Times New Roman" w:cs="Times New Roman"/>
          <w:bCs/>
          <w:sz w:val="20"/>
          <w:szCs w:val="20"/>
        </w:rPr>
        <w:t xml:space="preserve">                                 Figure 4. </w:t>
      </w:r>
      <w:r w:rsidRPr="00911A3B">
        <w:rPr>
          <w:rFonts w:ascii="Times New Roman" w:hAnsi="Times New Roman" w:cs="Times New Roman"/>
          <w:sz w:val="20"/>
          <w:szCs w:val="20"/>
        </w:rPr>
        <w:t>ESI–MS spectra of isoharringtonine</w:t>
      </w:r>
    </w:p>
    <w:p w:rsidR="008B290A" w:rsidRPr="00911A3B" w:rsidRDefault="008B290A" w:rsidP="00911A3B">
      <w:pPr>
        <w:adjustRightInd w:val="0"/>
        <w:snapToGrid w:val="0"/>
        <w:spacing w:after="0" w:line="240" w:lineRule="auto"/>
        <w:jc w:val="both"/>
        <w:rPr>
          <w:rFonts w:ascii="Times New Roman" w:hAnsi="Times New Roman" w:cs="Times New Roman"/>
          <w:sz w:val="20"/>
          <w:szCs w:val="20"/>
        </w:rPr>
      </w:pPr>
    </w:p>
    <w:p w:rsidR="008B290A" w:rsidRPr="00911A3B" w:rsidRDefault="00C74FE1" w:rsidP="00911A3B">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zh-CN"/>
        </w:rPr>
        <w:drawing>
          <wp:anchor distT="0" distB="0" distL="114300" distR="114300" simplePos="0" relativeHeight="251667456" behindDoc="0" locked="0" layoutInCell="1" allowOverlap="1">
            <wp:simplePos x="0" y="0"/>
            <wp:positionH relativeFrom="column">
              <wp:posOffset>2943225</wp:posOffset>
            </wp:positionH>
            <wp:positionV relativeFrom="paragraph">
              <wp:posOffset>104775</wp:posOffset>
            </wp:positionV>
            <wp:extent cx="1190625" cy="904875"/>
            <wp:effectExtent l="19050" t="0" r="9525"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l="4386" r="3509"/>
                    <a:stretch>
                      <a:fillRect/>
                    </a:stretch>
                  </pic:blipFill>
                  <pic:spPr bwMode="auto">
                    <a:xfrm>
                      <a:off x="0" y="0"/>
                      <a:ext cx="1190625" cy="904875"/>
                    </a:xfrm>
                    <a:prstGeom prst="rect">
                      <a:avLst/>
                    </a:prstGeom>
                    <a:noFill/>
                    <a:ln w="9525">
                      <a:noFill/>
                      <a:miter lim="800000"/>
                      <a:headEnd/>
                      <a:tailEnd/>
                    </a:ln>
                  </pic:spPr>
                </pic:pic>
              </a:graphicData>
            </a:graphic>
          </wp:anchor>
        </w:drawing>
      </w:r>
      <w:r>
        <w:rPr>
          <w:rFonts w:ascii="Times New Roman" w:hAnsi="Times New Roman" w:cs="Times New Roman"/>
          <w:noProof/>
          <w:sz w:val="20"/>
          <w:szCs w:val="20"/>
          <w:lang w:eastAsia="zh-CN"/>
        </w:rPr>
        <w:drawing>
          <wp:anchor distT="0" distB="0" distL="114300" distR="114300" simplePos="0" relativeHeight="251660288" behindDoc="0" locked="0" layoutInCell="1" allowOverlap="1">
            <wp:simplePos x="0" y="0"/>
            <wp:positionH relativeFrom="column">
              <wp:posOffset>1314450</wp:posOffset>
            </wp:positionH>
            <wp:positionV relativeFrom="paragraph">
              <wp:posOffset>28575</wp:posOffset>
            </wp:positionV>
            <wp:extent cx="2834640" cy="1925955"/>
            <wp:effectExtent l="19050" t="19050" r="22860" b="171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t="3056" r="25896" b="11111"/>
                    <a:stretch>
                      <a:fillRect/>
                    </a:stretch>
                  </pic:blipFill>
                  <pic:spPr bwMode="auto">
                    <a:xfrm>
                      <a:off x="0" y="0"/>
                      <a:ext cx="2834640" cy="1925955"/>
                    </a:xfrm>
                    <a:prstGeom prst="rect">
                      <a:avLst/>
                    </a:prstGeom>
                    <a:noFill/>
                    <a:ln w="9525">
                      <a:solidFill>
                        <a:schemeClr val="tx1"/>
                      </a:solidFill>
                      <a:miter lim="800000"/>
                      <a:headEnd/>
                      <a:tailEnd/>
                    </a:ln>
                  </pic:spPr>
                </pic:pic>
              </a:graphicData>
            </a:graphic>
          </wp:anchor>
        </w:drawing>
      </w:r>
    </w:p>
    <w:p w:rsidR="008B290A" w:rsidRPr="00911A3B" w:rsidRDefault="008B290A" w:rsidP="00911A3B">
      <w:pPr>
        <w:adjustRightInd w:val="0"/>
        <w:snapToGrid w:val="0"/>
        <w:spacing w:after="0" w:line="240" w:lineRule="auto"/>
        <w:jc w:val="both"/>
        <w:rPr>
          <w:rFonts w:ascii="Times New Roman" w:hAnsi="Times New Roman" w:cs="Times New Roman"/>
          <w:sz w:val="20"/>
          <w:szCs w:val="20"/>
        </w:rPr>
      </w:pPr>
    </w:p>
    <w:p w:rsidR="008B290A" w:rsidRPr="00911A3B" w:rsidRDefault="008B290A" w:rsidP="00911A3B">
      <w:pPr>
        <w:adjustRightInd w:val="0"/>
        <w:snapToGrid w:val="0"/>
        <w:spacing w:after="0" w:line="240" w:lineRule="auto"/>
        <w:jc w:val="both"/>
        <w:rPr>
          <w:rFonts w:ascii="Times New Roman" w:hAnsi="Times New Roman" w:cs="Times New Roman"/>
          <w:sz w:val="20"/>
          <w:szCs w:val="20"/>
        </w:rPr>
      </w:pPr>
    </w:p>
    <w:p w:rsidR="008B290A" w:rsidRPr="00911A3B" w:rsidRDefault="008B290A" w:rsidP="00911A3B">
      <w:pPr>
        <w:adjustRightInd w:val="0"/>
        <w:snapToGrid w:val="0"/>
        <w:spacing w:after="0" w:line="240" w:lineRule="auto"/>
        <w:jc w:val="both"/>
        <w:rPr>
          <w:rFonts w:ascii="Times New Roman" w:hAnsi="Times New Roman" w:cs="Times New Roman"/>
          <w:bCs/>
          <w:sz w:val="20"/>
          <w:szCs w:val="20"/>
        </w:rPr>
      </w:pPr>
    </w:p>
    <w:p w:rsidR="008B290A" w:rsidRPr="00911A3B" w:rsidRDefault="008B290A" w:rsidP="00911A3B">
      <w:pPr>
        <w:adjustRightInd w:val="0"/>
        <w:snapToGrid w:val="0"/>
        <w:spacing w:after="0" w:line="240" w:lineRule="auto"/>
        <w:jc w:val="both"/>
        <w:rPr>
          <w:rFonts w:ascii="Times New Roman" w:hAnsi="Times New Roman" w:cs="Times New Roman"/>
          <w:sz w:val="20"/>
          <w:szCs w:val="20"/>
        </w:rPr>
      </w:pPr>
    </w:p>
    <w:p w:rsidR="009A6F70" w:rsidRDefault="009A6F70" w:rsidP="00911A3B">
      <w:pPr>
        <w:adjustRightInd w:val="0"/>
        <w:snapToGrid w:val="0"/>
        <w:spacing w:after="0" w:line="240" w:lineRule="auto"/>
        <w:jc w:val="both"/>
        <w:rPr>
          <w:rFonts w:ascii="Times New Roman" w:hAnsi="Times New Roman" w:cs="Times New Roman"/>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Cs/>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bCs/>
          <w:sz w:val="20"/>
          <w:szCs w:val="20"/>
          <w:lang w:eastAsia="zh-CN"/>
        </w:rPr>
      </w:pPr>
    </w:p>
    <w:p w:rsidR="00911A3B" w:rsidRPr="00911A3B" w:rsidRDefault="00911A3B" w:rsidP="00911A3B">
      <w:pPr>
        <w:adjustRightInd w:val="0"/>
        <w:snapToGrid w:val="0"/>
        <w:spacing w:after="0" w:line="240" w:lineRule="auto"/>
        <w:jc w:val="both"/>
        <w:rPr>
          <w:rFonts w:ascii="Times New Roman" w:hAnsi="Times New Roman" w:cs="Times New Roman"/>
          <w:bCs/>
          <w:sz w:val="20"/>
          <w:szCs w:val="20"/>
          <w:lang w:eastAsia="zh-CN"/>
        </w:rPr>
      </w:pPr>
    </w:p>
    <w:p w:rsidR="009A6F70" w:rsidRPr="00911A3B" w:rsidRDefault="009A6F70" w:rsidP="00911A3B">
      <w:pPr>
        <w:adjustRightInd w:val="0"/>
        <w:snapToGrid w:val="0"/>
        <w:spacing w:after="0" w:line="240" w:lineRule="auto"/>
        <w:jc w:val="both"/>
        <w:rPr>
          <w:rFonts w:ascii="Times New Roman" w:hAnsi="Times New Roman" w:cs="Times New Roman"/>
          <w:bCs/>
          <w:sz w:val="20"/>
          <w:szCs w:val="20"/>
        </w:rPr>
      </w:pPr>
    </w:p>
    <w:p w:rsidR="008B290A" w:rsidRDefault="008B290A" w:rsidP="00911A3B">
      <w:pPr>
        <w:adjustRightInd w:val="0"/>
        <w:snapToGrid w:val="0"/>
        <w:spacing w:after="0" w:line="240" w:lineRule="auto"/>
        <w:jc w:val="both"/>
        <w:rPr>
          <w:rFonts w:ascii="Times New Roman" w:hAnsi="Times New Roman" w:cs="Times New Roman"/>
          <w:sz w:val="20"/>
          <w:szCs w:val="20"/>
          <w:lang w:eastAsia="zh-CN"/>
        </w:rPr>
      </w:pPr>
      <w:r w:rsidRPr="00911A3B">
        <w:rPr>
          <w:rFonts w:ascii="Times New Roman" w:hAnsi="Times New Roman" w:cs="Times New Roman"/>
          <w:bCs/>
          <w:sz w:val="20"/>
          <w:szCs w:val="20"/>
        </w:rPr>
        <w:t xml:space="preserve">Figure 5. </w:t>
      </w:r>
      <w:r w:rsidRPr="00911A3B">
        <w:rPr>
          <w:rFonts w:ascii="Times New Roman" w:hAnsi="Times New Roman" w:cs="Times New Roman"/>
          <w:sz w:val="20"/>
          <w:szCs w:val="20"/>
        </w:rPr>
        <w:t>ESI–MS spectra of homoharringtonine</w:t>
      </w: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C74FE1" w:rsidRDefault="00C74FE1" w:rsidP="00911A3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C74FE1" w:rsidRDefault="00C74FE1" w:rsidP="00911A3B">
      <w:pPr>
        <w:autoSpaceDE w:val="0"/>
        <w:autoSpaceDN w:val="0"/>
        <w:adjustRightInd w:val="0"/>
        <w:snapToGrid w:val="0"/>
        <w:spacing w:after="0" w:line="240" w:lineRule="auto"/>
        <w:jc w:val="both"/>
        <w:rPr>
          <w:rFonts w:ascii="Times New Roman" w:hAnsi="Times New Roman" w:cs="Times New Roman"/>
          <w:b/>
          <w:bCs/>
          <w:sz w:val="20"/>
          <w:szCs w:val="20"/>
        </w:rPr>
        <w:sectPr w:rsidR="00C74FE1" w:rsidSect="0030197C">
          <w:type w:val="continuous"/>
          <w:pgSz w:w="12240" w:h="15840" w:code="1"/>
          <w:pgMar w:top="1440" w:right="1440" w:bottom="1440" w:left="1440" w:header="720" w:footer="720" w:gutter="0"/>
          <w:cols w:space="720"/>
          <w:docGrid w:linePitch="360"/>
        </w:sectPr>
      </w:pPr>
    </w:p>
    <w:p w:rsidR="00911A3B" w:rsidRPr="00911A3B" w:rsidRDefault="00911A3B" w:rsidP="00911A3B">
      <w:pPr>
        <w:autoSpaceDE w:val="0"/>
        <w:autoSpaceDN w:val="0"/>
        <w:adjustRightInd w:val="0"/>
        <w:snapToGrid w:val="0"/>
        <w:spacing w:after="0" w:line="240" w:lineRule="auto"/>
        <w:jc w:val="both"/>
        <w:rPr>
          <w:rFonts w:ascii="Times New Roman" w:hAnsi="Times New Roman" w:cs="Times New Roman"/>
          <w:b/>
          <w:bCs/>
          <w:sz w:val="20"/>
          <w:szCs w:val="20"/>
        </w:rPr>
      </w:pPr>
      <w:r w:rsidRPr="00911A3B">
        <w:rPr>
          <w:rFonts w:ascii="Times New Roman" w:hAnsi="Times New Roman" w:cs="Times New Roman"/>
          <w:b/>
          <w:bCs/>
          <w:sz w:val="20"/>
          <w:szCs w:val="20"/>
        </w:rPr>
        <w:lastRenderedPageBreak/>
        <w:t>Conclusion:</w:t>
      </w:r>
    </w:p>
    <w:p w:rsidR="00911A3B" w:rsidRPr="00911A3B" w:rsidRDefault="00911A3B" w:rsidP="00911A3B">
      <w:pPr>
        <w:autoSpaceDE w:val="0"/>
        <w:autoSpaceDN w:val="0"/>
        <w:adjustRightInd w:val="0"/>
        <w:snapToGrid w:val="0"/>
        <w:spacing w:after="0" w:line="240" w:lineRule="auto"/>
        <w:ind w:firstLine="720"/>
        <w:jc w:val="both"/>
        <w:rPr>
          <w:rFonts w:ascii="Times New Roman" w:hAnsi="Times New Roman" w:cs="Times New Roman"/>
          <w:sz w:val="20"/>
          <w:szCs w:val="20"/>
        </w:rPr>
      </w:pPr>
      <w:r w:rsidRPr="00911A3B">
        <w:rPr>
          <w:rFonts w:ascii="Times New Roman" w:hAnsi="Times New Roman" w:cs="Times New Roman"/>
          <w:sz w:val="20"/>
          <w:szCs w:val="20"/>
        </w:rPr>
        <w:t xml:space="preserve">        HPLC–ESI–MS–MS in the positive-ion mode proved to be a highly sensitive analytical method for the detection and identified of the cytotoxic alkaloids from </w:t>
      </w:r>
      <w:r w:rsidRPr="00911A3B">
        <w:rPr>
          <w:rFonts w:ascii="Times New Roman" w:hAnsi="Times New Roman" w:cs="Times New Roman"/>
          <w:i/>
          <w:iCs/>
          <w:sz w:val="20"/>
          <w:szCs w:val="20"/>
        </w:rPr>
        <w:t xml:space="preserve">C. harringtonia </w:t>
      </w:r>
      <w:r w:rsidRPr="00911A3B">
        <w:rPr>
          <w:rFonts w:ascii="Times New Roman" w:hAnsi="Times New Roman" w:cs="Times New Roman"/>
          <w:sz w:val="20"/>
          <w:szCs w:val="20"/>
        </w:rPr>
        <w:t>growing in Egypt that are impossible to detect using conventional HPLC–UV or GC–MS.</w:t>
      </w:r>
    </w:p>
    <w:p w:rsidR="00911A3B" w:rsidRDefault="00911A3B" w:rsidP="00911A3B">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911A3B">
        <w:rPr>
          <w:rFonts w:ascii="Times New Roman" w:hAnsi="Times New Roman" w:cs="Times New Roman"/>
          <w:sz w:val="20"/>
          <w:szCs w:val="20"/>
        </w:rPr>
        <w:t xml:space="preserve"> For the first time five cytotoxic alkaloids compounds previously known were detected in</w:t>
      </w:r>
      <w:r w:rsidRPr="00911A3B">
        <w:rPr>
          <w:rFonts w:ascii="Times New Roman" w:hAnsi="Times New Roman" w:cs="Times New Roman"/>
          <w:i/>
          <w:iCs/>
          <w:sz w:val="20"/>
          <w:szCs w:val="20"/>
        </w:rPr>
        <w:t xml:space="preserve"> C. harringtonia </w:t>
      </w:r>
      <w:r w:rsidRPr="00911A3B">
        <w:rPr>
          <w:rFonts w:ascii="Times New Roman" w:hAnsi="Times New Roman" w:cs="Times New Roman"/>
          <w:iCs/>
          <w:sz w:val="20"/>
          <w:szCs w:val="20"/>
        </w:rPr>
        <w:t>tree</w:t>
      </w:r>
      <w:r w:rsidRPr="00911A3B">
        <w:rPr>
          <w:rFonts w:ascii="Times New Roman" w:hAnsi="Times New Roman" w:cs="Times New Roman"/>
          <w:i/>
          <w:iCs/>
          <w:sz w:val="20"/>
          <w:szCs w:val="20"/>
        </w:rPr>
        <w:t xml:space="preserve"> </w:t>
      </w:r>
      <w:r w:rsidRPr="00911A3B">
        <w:rPr>
          <w:rFonts w:ascii="Times New Roman" w:hAnsi="Times New Roman" w:cs="Times New Roman"/>
          <w:sz w:val="20"/>
          <w:szCs w:val="20"/>
        </w:rPr>
        <w:t xml:space="preserve">growing in Egypt on the basis of retention time, their mass spectra and comparison with literature data </w:t>
      </w:r>
      <w:r w:rsidRPr="00911A3B">
        <w:rPr>
          <w:rFonts w:ascii="Times New Roman" w:hAnsi="Times New Roman" w:cs="Times New Roman"/>
          <w:bCs/>
          <w:sz w:val="20"/>
          <w:szCs w:val="20"/>
        </w:rPr>
        <w:t>(</w:t>
      </w:r>
      <w:r w:rsidRPr="00911A3B">
        <w:rPr>
          <w:rFonts w:ascii="Times New Roman" w:hAnsi="Times New Roman" w:cs="Times New Roman"/>
          <w:sz w:val="20"/>
          <w:szCs w:val="20"/>
        </w:rPr>
        <w:t>Norman, 1980, Hiroshi</w:t>
      </w:r>
      <w:r w:rsidRPr="00911A3B">
        <w:rPr>
          <w:rFonts w:ascii="Times New Roman" w:hAnsi="Times New Roman" w:cs="Times New Roman"/>
          <w:bCs/>
          <w:sz w:val="20"/>
          <w:szCs w:val="20"/>
        </w:rPr>
        <w:t xml:space="preserve"> </w:t>
      </w:r>
      <w:r w:rsidRPr="00911A3B">
        <w:rPr>
          <w:rFonts w:ascii="Times New Roman" w:hAnsi="Times New Roman" w:cs="Times New Roman"/>
          <w:bCs/>
          <w:i/>
          <w:iCs/>
          <w:sz w:val="20"/>
          <w:szCs w:val="20"/>
        </w:rPr>
        <w:t>et al</w:t>
      </w:r>
      <w:r w:rsidRPr="00911A3B">
        <w:rPr>
          <w:rFonts w:ascii="Times New Roman" w:hAnsi="Times New Roman" w:cs="Times New Roman"/>
          <w:bCs/>
          <w:sz w:val="20"/>
          <w:szCs w:val="20"/>
        </w:rPr>
        <w:t xml:space="preserve">., 2000 Young </w:t>
      </w:r>
      <w:r w:rsidRPr="00911A3B">
        <w:rPr>
          <w:rFonts w:ascii="Times New Roman" w:hAnsi="Times New Roman" w:cs="Times New Roman"/>
          <w:bCs/>
          <w:i/>
          <w:iCs/>
          <w:sz w:val="20"/>
          <w:szCs w:val="20"/>
        </w:rPr>
        <w:t xml:space="preserve">et al., </w:t>
      </w:r>
      <w:r w:rsidRPr="00911A3B">
        <w:rPr>
          <w:rFonts w:ascii="Times New Roman" w:hAnsi="Times New Roman" w:cs="Times New Roman"/>
          <w:bCs/>
          <w:sz w:val="20"/>
          <w:szCs w:val="20"/>
        </w:rPr>
        <w:t xml:space="preserve">2003),and also their </w:t>
      </w:r>
      <w:r w:rsidRPr="00911A3B">
        <w:rPr>
          <w:rFonts w:ascii="Times New Roman" w:hAnsi="Times New Roman" w:cs="Times New Roman"/>
          <w:sz w:val="20"/>
          <w:szCs w:val="20"/>
        </w:rPr>
        <w:t>cytotoxic activity against  HCT116, HepG2 and MCF-7 cell lines.</w:t>
      </w:r>
    </w:p>
    <w:p w:rsidR="00911A3B" w:rsidRPr="00911A3B" w:rsidRDefault="00911A3B" w:rsidP="00911A3B">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911A3B" w:rsidRPr="00911A3B" w:rsidRDefault="00911A3B" w:rsidP="00911A3B">
      <w:pPr>
        <w:adjustRightInd w:val="0"/>
        <w:snapToGrid w:val="0"/>
        <w:spacing w:after="0" w:line="240" w:lineRule="auto"/>
        <w:jc w:val="both"/>
        <w:rPr>
          <w:rFonts w:ascii="Times New Roman" w:hAnsi="Times New Roman" w:cs="Times New Roman"/>
          <w:b/>
          <w:sz w:val="20"/>
          <w:szCs w:val="20"/>
        </w:rPr>
      </w:pPr>
      <w:r w:rsidRPr="00911A3B">
        <w:rPr>
          <w:rFonts w:ascii="Times New Roman" w:hAnsi="Times New Roman" w:cs="Times New Roman"/>
          <w:b/>
          <w:sz w:val="20"/>
          <w:szCs w:val="20"/>
        </w:rPr>
        <w:t>Corresponding Author:</w:t>
      </w:r>
    </w:p>
    <w:p w:rsidR="00911A3B" w:rsidRPr="00911A3B" w:rsidRDefault="00911A3B" w:rsidP="00911A3B">
      <w:pPr>
        <w:autoSpaceDE w:val="0"/>
        <w:autoSpaceDN w:val="0"/>
        <w:adjustRightInd w:val="0"/>
        <w:snapToGrid w:val="0"/>
        <w:spacing w:after="0" w:line="240" w:lineRule="auto"/>
        <w:jc w:val="both"/>
        <w:rPr>
          <w:rFonts w:ascii="Times New Roman" w:hAnsi="Times New Roman" w:cs="Times New Roman"/>
          <w:bCs/>
          <w:sz w:val="20"/>
          <w:szCs w:val="20"/>
        </w:rPr>
      </w:pPr>
      <w:r w:rsidRPr="00911A3B">
        <w:rPr>
          <w:sz w:val="20"/>
          <w:szCs w:val="20"/>
        </w:rPr>
        <w:t xml:space="preserve">Dr. </w:t>
      </w:r>
      <w:r w:rsidRPr="00911A3B">
        <w:rPr>
          <w:rFonts w:ascii="Times New Roman" w:hAnsi="Times New Roman" w:cs="Times New Roman"/>
          <w:bCs/>
          <w:sz w:val="20"/>
          <w:szCs w:val="20"/>
        </w:rPr>
        <w:t>ZEINAB T. ABD EL SHAKOUR</w:t>
      </w:r>
    </w:p>
    <w:p w:rsidR="00911A3B" w:rsidRPr="00911A3B" w:rsidRDefault="00911A3B" w:rsidP="00911A3B">
      <w:pPr>
        <w:autoSpaceDE w:val="0"/>
        <w:autoSpaceDN w:val="0"/>
        <w:adjustRightInd w:val="0"/>
        <w:snapToGrid w:val="0"/>
        <w:spacing w:after="0" w:line="240" w:lineRule="auto"/>
        <w:jc w:val="both"/>
        <w:rPr>
          <w:rFonts w:ascii="Times New Roman" w:hAnsi="Times New Roman" w:cs="Times New Roman"/>
          <w:sz w:val="20"/>
          <w:szCs w:val="20"/>
        </w:rPr>
      </w:pPr>
      <w:r w:rsidRPr="00911A3B">
        <w:rPr>
          <w:rFonts w:ascii="Times New Roman" w:hAnsi="Times New Roman" w:cs="Times New Roman"/>
          <w:sz w:val="20"/>
          <w:szCs w:val="20"/>
        </w:rPr>
        <w:t xml:space="preserve">Laboratory of phytochemistry, </w:t>
      </w:r>
    </w:p>
    <w:p w:rsidR="00911A3B" w:rsidRPr="00911A3B" w:rsidRDefault="00911A3B" w:rsidP="00911A3B">
      <w:pPr>
        <w:autoSpaceDE w:val="0"/>
        <w:autoSpaceDN w:val="0"/>
        <w:adjustRightInd w:val="0"/>
        <w:snapToGrid w:val="0"/>
        <w:spacing w:after="0" w:line="240" w:lineRule="auto"/>
        <w:jc w:val="both"/>
        <w:rPr>
          <w:rFonts w:ascii="Times New Roman" w:hAnsi="Times New Roman" w:cs="Times New Roman"/>
          <w:bCs/>
          <w:sz w:val="20"/>
          <w:szCs w:val="20"/>
        </w:rPr>
      </w:pPr>
      <w:r w:rsidRPr="00911A3B">
        <w:rPr>
          <w:rFonts w:ascii="Times New Roman" w:hAnsi="Times New Roman" w:cs="Times New Roman"/>
          <w:sz w:val="20"/>
          <w:szCs w:val="20"/>
        </w:rPr>
        <w:t>National Organization for Drug Control and Research, Cairo- Egypt.</w:t>
      </w:r>
    </w:p>
    <w:p w:rsidR="00911A3B" w:rsidRPr="00911A3B" w:rsidRDefault="00911A3B" w:rsidP="00911A3B">
      <w:pPr>
        <w:autoSpaceDE w:val="0"/>
        <w:autoSpaceDN w:val="0"/>
        <w:adjustRightInd w:val="0"/>
        <w:snapToGrid w:val="0"/>
        <w:spacing w:after="0" w:line="240" w:lineRule="auto"/>
        <w:jc w:val="both"/>
        <w:rPr>
          <w:rFonts w:ascii="Times New Roman" w:hAnsi="Times New Roman" w:cs="Times New Roman"/>
          <w:bCs/>
          <w:sz w:val="20"/>
          <w:szCs w:val="20"/>
          <w:lang w:eastAsia="zh-CN"/>
        </w:rPr>
      </w:pPr>
      <w:r w:rsidRPr="00911A3B">
        <w:rPr>
          <w:sz w:val="20"/>
          <w:szCs w:val="20"/>
        </w:rPr>
        <w:t>E-mail</w:t>
      </w:r>
      <w:r w:rsidRPr="00911A3B">
        <w:rPr>
          <w:rFonts w:ascii="Times New Roman" w:hAnsi="Times New Roman" w:cs="Times New Roman"/>
          <w:sz w:val="20"/>
          <w:szCs w:val="20"/>
        </w:rPr>
        <w:t xml:space="preserve">: </w:t>
      </w:r>
      <w:hyperlink r:id="rId24" w:history="1">
        <w:r w:rsidR="00C74FE1" w:rsidRPr="000D3B36">
          <w:rPr>
            <w:rStyle w:val="Hyperlink"/>
            <w:rFonts w:ascii="Times New Roman" w:hAnsi="Times New Roman" w:cs="Times New Roman"/>
            <w:sz w:val="20"/>
            <w:szCs w:val="20"/>
          </w:rPr>
          <w:t>zizishakour@yahoo.com</w:t>
        </w:r>
      </w:hyperlink>
      <w:r w:rsidR="00C74FE1">
        <w:rPr>
          <w:rFonts w:ascii="Times New Roman" w:hAnsi="Times New Roman" w:cs="Times New Roman" w:hint="eastAsia"/>
          <w:sz w:val="20"/>
          <w:szCs w:val="20"/>
          <w:lang w:eastAsia="zh-CN"/>
        </w:rPr>
        <w:t xml:space="preserve"> </w:t>
      </w:r>
    </w:p>
    <w:p w:rsidR="00911A3B" w:rsidRDefault="00911A3B" w:rsidP="00911A3B">
      <w:pPr>
        <w:adjustRightInd w:val="0"/>
        <w:snapToGrid w:val="0"/>
        <w:spacing w:after="0" w:line="240" w:lineRule="auto"/>
        <w:jc w:val="both"/>
        <w:rPr>
          <w:rFonts w:ascii="Times New Roman" w:hAnsi="Times New Roman" w:cs="Times New Roman"/>
          <w:b/>
          <w:sz w:val="20"/>
          <w:szCs w:val="20"/>
          <w:lang w:eastAsia="zh-CN"/>
        </w:rPr>
      </w:pPr>
    </w:p>
    <w:p w:rsidR="00911A3B" w:rsidRPr="00911A3B" w:rsidRDefault="00911A3B" w:rsidP="00911A3B">
      <w:pPr>
        <w:adjustRightInd w:val="0"/>
        <w:snapToGrid w:val="0"/>
        <w:spacing w:after="0" w:line="240" w:lineRule="auto"/>
        <w:jc w:val="both"/>
        <w:rPr>
          <w:rFonts w:ascii="Times New Roman" w:hAnsi="Times New Roman" w:cs="Times New Roman"/>
          <w:b/>
          <w:sz w:val="20"/>
          <w:szCs w:val="20"/>
        </w:rPr>
      </w:pPr>
      <w:r w:rsidRPr="00911A3B">
        <w:rPr>
          <w:rFonts w:ascii="Times New Roman" w:hAnsi="Times New Roman" w:cs="Times New Roman"/>
          <w:b/>
          <w:sz w:val="20"/>
          <w:szCs w:val="20"/>
        </w:rPr>
        <w:lastRenderedPageBreak/>
        <w:t>Reference:</w:t>
      </w:r>
    </w:p>
    <w:p w:rsidR="00911A3B" w:rsidRPr="00911A3B" w:rsidRDefault="00911A3B" w:rsidP="00911A3B">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cs="Times New Roman"/>
          <w:sz w:val="20"/>
          <w:szCs w:val="20"/>
        </w:rPr>
      </w:pPr>
      <w:r w:rsidRPr="00911A3B">
        <w:rPr>
          <w:rFonts w:ascii="Times New Roman" w:hAnsi="Times New Roman" w:cs="Times New Roman"/>
          <w:sz w:val="20"/>
          <w:szCs w:val="20"/>
        </w:rPr>
        <w:t xml:space="preserve">Bocar, M., Jossang, A., and Bodo, B., New Alkaloids from </w:t>
      </w:r>
      <w:r w:rsidRPr="00911A3B">
        <w:rPr>
          <w:rFonts w:ascii="Times New Roman" w:hAnsi="Times New Roman" w:cs="Times New Roman"/>
          <w:i/>
          <w:sz w:val="20"/>
          <w:szCs w:val="20"/>
        </w:rPr>
        <w:t>Cephalotaxus fortunei</w:t>
      </w:r>
      <w:r w:rsidRPr="00911A3B">
        <w:rPr>
          <w:rFonts w:ascii="Times New Roman" w:hAnsi="Times New Roman" w:cs="Times New Roman"/>
          <w:sz w:val="20"/>
          <w:szCs w:val="20"/>
        </w:rPr>
        <w:t xml:space="preserve">. </w:t>
      </w:r>
      <w:r w:rsidRPr="00911A3B">
        <w:rPr>
          <w:rFonts w:ascii="Times New Roman" w:hAnsi="Times New Roman" w:cs="Times New Roman"/>
          <w:i/>
          <w:sz w:val="20"/>
          <w:szCs w:val="20"/>
        </w:rPr>
        <w:t>J. Nat. Prod</w:t>
      </w:r>
      <w:r w:rsidRPr="00911A3B">
        <w:rPr>
          <w:rFonts w:ascii="Times New Roman" w:hAnsi="Times New Roman" w:cs="Times New Roman"/>
          <w:sz w:val="20"/>
          <w:szCs w:val="20"/>
        </w:rPr>
        <w:t>., 66, 152–154, (2003).</w:t>
      </w:r>
    </w:p>
    <w:p w:rsidR="00911A3B" w:rsidRPr="00911A3B" w:rsidRDefault="00911A3B" w:rsidP="00911A3B">
      <w:pPr>
        <w:pStyle w:val="ListParagraph"/>
        <w:numPr>
          <w:ilvl w:val="0"/>
          <w:numId w:val="2"/>
        </w:numPr>
        <w:adjustRightInd w:val="0"/>
        <w:snapToGrid w:val="0"/>
        <w:spacing w:after="0" w:line="240" w:lineRule="auto"/>
        <w:ind w:left="450"/>
        <w:contextualSpacing w:val="0"/>
        <w:jc w:val="both"/>
        <w:rPr>
          <w:rFonts w:ascii="Times New Roman" w:hAnsi="Times New Roman" w:cs="Times New Roman"/>
          <w:sz w:val="20"/>
          <w:szCs w:val="20"/>
        </w:rPr>
      </w:pPr>
      <w:r w:rsidRPr="00911A3B">
        <w:rPr>
          <w:rFonts w:ascii="Times New Roman" w:hAnsi="Times New Roman" w:cs="Times New Roman"/>
          <w:sz w:val="20"/>
          <w:szCs w:val="20"/>
        </w:rPr>
        <w:t xml:space="preserve">Constabel, F., Medicinal plant biotechnology. </w:t>
      </w:r>
      <w:r w:rsidRPr="00911A3B">
        <w:rPr>
          <w:rFonts w:ascii="Times New Roman" w:hAnsi="Times New Roman" w:cs="Times New Roman"/>
          <w:i/>
          <w:iCs/>
          <w:sz w:val="20"/>
          <w:szCs w:val="20"/>
        </w:rPr>
        <w:t>Planta Med</w:t>
      </w:r>
      <w:r w:rsidRPr="00911A3B">
        <w:rPr>
          <w:rFonts w:ascii="Times New Roman" w:hAnsi="Times New Roman" w:cs="Times New Roman"/>
          <w:sz w:val="20"/>
          <w:szCs w:val="20"/>
        </w:rPr>
        <w:t>, 5(6), 421–425, (1990).</w:t>
      </w:r>
    </w:p>
    <w:p w:rsidR="00911A3B" w:rsidRPr="00911A3B" w:rsidRDefault="00911A3B" w:rsidP="00911A3B">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cs="Times New Roman"/>
          <w:sz w:val="20"/>
          <w:szCs w:val="20"/>
        </w:rPr>
      </w:pPr>
      <w:r w:rsidRPr="00911A3B">
        <w:rPr>
          <w:rFonts w:ascii="Times New Roman" w:hAnsi="Times New Roman" w:cs="Times New Roman"/>
          <w:sz w:val="20"/>
          <w:szCs w:val="20"/>
        </w:rPr>
        <w:t xml:space="preserve">Du, J., Chiu, M. H., and Nie, R. L., Two new lactones from </w:t>
      </w:r>
      <w:r w:rsidRPr="00911A3B">
        <w:rPr>
          <w:rFonts w:ascii="Times New Roman" w:hAnsi="Times New Roman" w:cs="Times New Roman"/>
          <w:i/>
          <w:sz w:val="20"/>
          <w:szCs w:val="20"/>
        </w:rPr>
        <w:t>Cephalotaxus fortunei</w:t>
      </w:r>
      <w:r w:rsidRPr="00911A3B">
        <w:rPr>
          <w:rFonts w:ascii="Times New Roman" w:hAnsi="Times New Roman" w:cs="Times New Roman"/>
          <w:sz w:val="20"/>
          <w:szCs w:val="20"/>
        </w:rPr>
        <w:t xml:space="preserve"> var. alpnia. </w:t>
      </w:r>
      <w:r w:rsidRPr="00911A3B">
        <w:rPr>
          <w:rFonts w:ascii="Times New Roman" w:hAnsi="Times New Roman" w:cs="Times New Roman"/>
          <w:i/>
          <w:sz w:val="20"/>
          <w:szCs w:val="20"/>
        </w:rPr>
        <w:t>J. Nat. Prod</w:t>
      </w:r>
      <w:r w:rsidRPr="00911A3B">
        <w:rPr>
          <w:rFonts w:ascii="Times New Roman" w:hAnsi="Times New Roman" w:cs="Times New Roman"/>
          <w:sz w:val="20"/>
          <w:szCs w:val="20"/>
        </w:rPr>
        <w:t>., 62, 1664–1665, (1999).</w:t>
      </w:r>
    </w:p>
    <w:p w:rsidR="00911A3B" w:rsidRPr="00911A3B" w:rsidRDefault="00911A3B" w:rsidP="00911A3B">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cs="Times New Roman"/>
          <w:bCs/>
          <w:sz w:val="20"/>
          <w:szCs w:val="20"/>
        </w:rPr>
      </w:pPr>
      <w:r w:rsidRPr="00911A3B">
        <w:rPr>
          <w:rFonts w:ascii="Times New Roman" w:hAnsi="Times New Roman" w:cs="Times New Roman"/>
          <w:sz w:val="20"/>
          <w:szCs w:val="20"/>
        </w:rPr>
        <w:t xml:space="preserve">Duncan, D.B., Multiple range and multiple F test. </w:t>
      </w:r>
      <w:r w:rsidRPr="00911A3B">
        <w:rPr>
          <w:rFonts w:ascii="Times New Roman" w:hAnsi="Times New Roman" w:cs="Times New Roman"/>
          <w:i/>
          <w:sz w:val="20"/>
          <w:szCs w:val="20"/>
        </w:rPr>
        <w:t xml:space="preserve">Biometrics </w:t>
      </w:r>
      <w:r w:rsidRPr="00911A3B">
        <w:rPr>
          <w:rFonts w:ascii="Times New Roman" w:hAnsi="Times New Roman" w:cs="Times New Roman"/>
          <w:sz w:val="20"/>
          <w:szCs w:val="20"/>
        </w:rPr>
        <w:t>11: 1-42, (1955).</w:t>
      </w:r>
    </w:p>
    <w:p w:rsidR="00911A3B" w:rsidRPr="00911A3B" w:rsidRDefault="00911A3B" w:rsidP="00911A3B">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cs="Times New Roman"/>
          <w:sz w:val="20"/>
          <w:szCs w:val="20"/>
        </w:rPr>
      </w:pPr>
      <w:r w:rsidRPr="00911A3B">
        <w:rPr>
          <w:rFonts w:ascii="Times New Roman" w:hAnsi="Times New Roman" w:cs="Times New Roman"/>
          <w:sz w:val="20"/>
          <w:szCs w:val="20"/>
        </w:rPr>
        <w:t xml:space="preserve">Hiroshi, M., Mika A., Naotoshi Y. and Jun'ichi K., Cephalezomines A±F, Potent Cytotoxic Alkaloids from </w:t>
      </w:r>
      <w:r w:rsidRPr="00911A3B">
        <w:rPr>
          <w:rFonts w:ascii="Times New Roman" w:hAnsi="Times New Roman" w:cs="Times New Roman"/>
          <w:i/>
          <w:sz w:val="20"/>
          <w:szCs w:val="20"/>
        </w:rPr>
        <w:t>Cephalotaxus harringtonia L.</w:t>
      </w:r>
      <w:r w:rsidRPr="00911A3B">
        <w:rPr>
          <w:rFonts w:ascii="Times New Roman" w:hAnsi="Times New Roman" w:cs="Times New Roman"/>
          <w:sz w:val="20"/>
          <w:szCs w:val="20"/>
        </w:rPr>
        <w:t xml:space="preserve"> var. nana. </w:t>
      </w:r>
      <w:r w:rsidRPr="00911A3B">
        <w:rPr>
          <w:rFonts w:ascii="Times New Roman" w:hAnsi="Times New Roman" w:cs="Times New Roman"/>
          <w:i/>
          <w:sz w:val="20"/>
          <w:szCs w:val="20"/>
        </w:rPr>
        <w:t>Tetrahedron</w:t>
      </w:r>
      <w:r w:rsidRPr="00911A3B">
        <w:rPr>
          <w:rFonts w:ascii="Times New Roman" w:hAnsi="Times New Roman" w:cs="Times New Roman"/>
          <w:sz w:val="20"/>
          <w:szCs w:val="20"/>
        </w:rPr>
        <w:t>, 56: 2929-2934, (2000).</w:t>
      </w:r>
    </w:p>
    <w:p w:rsidR="00911A3B" w:rsidRPr="00911A3B" w:rsidRDefault="00911A3B" w:rsidP="00911A3B">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cs="Times New Roman"/>
          <w:sz w:val="20"/>
          <w:szCs w:val="20"/>
        </w:rPr>
      </w:pPr>
      <w:r w:rsidRPr="00911A3B">
        <w:rPr>
          <w:rFonts w:ascii="Times New Roman" w:hAnsi="Times New Roman" w:cs="Times New Roman"/>
          <w:sz w:val="20"/>
          <w:szCs w:val="20"/>
        </w:rPr>
        <w:t xml:space="preserve">Miah, M. A. J., Hudlicky, T.; Reed, J. W., In </w:t>
      </w:r>
      <w:r w:rsidRPr="00911A3B">
        <w:rPr>
          <w:rFonts w:ascii="Times New Roman" w:hAnsi="Times New Roman" w:cs="Times New Roman"/>
          <w:iCs/>
          <w:sz w:val="20"/>
          <w:szCs w:val="20"/>
        </w:rPr>
        <w:t>The Alkaloids</w:t>
      </w:r>
      <w:r w:rsidRPr="00911A3B">
        <w:rPr>
          <w:rFonts w:ascii="Times New Roman" w:hAnsi="Times New Roman" w:cs="Times New Roman"/>
          <w:sz w:val="20"/>
          <w:szCs w:val="20"/>
        </w:rPr>
        <w:t xml:space="preserve">; Cordell, G. A., Ed.; </w:t>
      </w:r>
      <w:r w:rsidRPr="00911A3B">
        <w:rPr>
          <w:rFonts w:ascii="Times New Roman" w:hAnsi="Times New Roman" w:cs="Times New Roman"/>
          <w:i/>
          <w:sz w:val="20"/>
          <w:szCs w:val="20"/>
        </w:rPr>
        <w:t>Academic Press</w:t>
      </w:r>
      <w:r w:rsidRPr="00911A3B">
        <w:rPr>
          <w:rFonts w:ascii="Times New Roman" w:hAnsi="Times New Roman" w:cs="Times New Roman"/>
          <w:sz w:val="20"/>
          <w:szCs w:val="20"/>
        </w:rPr>
        <w:t>, New York, Vol. 51, p 199, (1998).</w:t>
      </w:r>
    </w:p>
    <w:p w:rsidR="00911A3B" w:rsidRPr="00911A3B" w:rsidRDefault="00911A3B" w:rsidP="00911A3B">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cs="Times New Roman"/>
          <w:sz w:val="20"/>
          <w:szCs w:val="20"/>
        </w:rPr>
      </w:pPr>
      <w:r w:rsidRPr="00911A3B">
        <w:rPr>
          <w:rFonts w:ascii="Times New Roman" w:hAnsi="Times New Roman" w:cs="Times New Roman"/>
          <w:sz w:val="20"/>
          <w:szCs w:val="20"/>
        </w:rPr>
        <w:t xml:space="preserve">Norman E. D., Alkaloid Distribution and Catabolism  In </w:t>
      </w:r>
      <w:r w:rsidRPr="00911A3B">
        <w:rPr>
          <w:rFonts w:ascii="Times New Roman" w:hAnsi="Times New Roman" w:cs="Times New Roman"/>
          <w:bCs/>
          <w:i/>
          <w:iCs/>
          <w:sz w:val="20"/>
          <w:szCs w:val="20"/>
        </w:rPr>
        <w:t xml:space="preserve">Cephalotaxus harringtonia L. </w:t>
      </w:r>
      <w:r w:rsidRPr="00911A3B">
        <w:rPr>
          <w:rFonts w:ascii="Times New Roman" w:hAnsi="Times New Roman" w:cs="Times New Roman"/>
          <w:i/>
          <w:sz w:val="20"/>
          <w:szCs w:val="20"/>
        </w:rPr>
        <w:t>Phytochemistry</w:t>
      </w:r>
      <w:r w:rsidRPr="00911A3B">
        <w:rPr>
          <w:rFonts w:ascii="Times New Roman" w:hAnsi="Times New Roman" w:cs="Times New Roman"/>
          <w:sz w:val="20"/>
          <w:szCs w:val="20"/>
        </w:rPr>
        <w:t>, Vol. 19, pp, 403-408, (1980).</w:t>
      </w:r>
    </w:p>
    <w:p w:rsidR="00911A3B" w:rsidRPr="00911A3B" w:rsidRDefault="00911A3B" w:rsidP="00911A3B">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cs="Times New Roman"/>
          <w:sz w:val="20"/>
          <w:szCs w:val="20"/>
        </w:rPr>
      </w:pPr>
      <w:r w:rsidRPr="00911A3B">
        <w:rPr>
          <w:rFonts w:ascii="Times New Roman" w:hAnsi="Times New Roman" w:cs="Times New Roman"/>
          <w:sz w:val="20"/>
          <w:szCs w:val="20"/>
        </w:rPr>
        <w:lastRenderedPageBreak/>
        <w:t xml:space="preserve">Powell. R. G., Rogovin. S. P. and Smith. C. R., </w:t>
      </w:r>
      <w:r w:rsidRPr="00911A3B">
        <w:rPr>
          <w:rFonts w:ascii="Times New Roman" w:hAnsi="Times New Roman" w:cs="Times New Roman"/>
          <w:i/>
          <w:sz w:val="20"/>
          <w:szCs w:val="20"/>
        </w:rPr>
        <w:t>Jr.</w:t>
      </w:r>
      <w:r w:rsidRPr="00911A3B">
        <w:rPr>
          <w:rFonts w:ascii="Times New Roman" w:hAnsi="Times New Roman" w:cs="Times New Roman"/>
          <w:sz w:val="20"/>
          <w:szCs w:val="20"/>
        </w:rPr>
        <w:t xml:space="preserve"> </w:t>
      </w:r>
      <w:r w:rsidRPr="00911A3B">
        <w:rPr>
          <w:rFonts w:ascii="Times New Roman" w:hAnsi="Times New Roman" w:cs="Times New Roman"/>
          <w:i/>
          <w:iCs/>
          <w:sz w:val="20"/>
          <w:szCs w:val="20"/>
        </w:rPr>
        <w:t xml:space="preserve">Ind. Eng. Chem. Prod. Res. Dev. </w:t>
      </w:r>
      <w:r w:rsidRPr="00911A3B">
        <w:rPr>
          <w:rFonts w:ascii="Times New Roman" w:hAnsi="Times New Roman" w:cs="Times New Roman"/>
          <w:sz w:val="20"/>
          <w:szCs w:val="20"/>
        </w:rPr>
        <w:t>13. 129, (1974).</w:t>
      </w:r>
    </w:p>
    <w:p w:rsidR="00911A3B" w:rsidRPr="00911A3B" w:rsidRDefault="00911A3B" w:rsidP="00911A3B">
      <w:pPr>
        <w:pStyle w:val="ListParagraph"/>
        <w:numPr>
          <w:ilvl w:val="0"/>
          <w:numId w:val="2"/>
        </w:numPr>
        <w:adjustRightInd w:val="0"/>
        <w:snapToGrid w:val="0"/>
        <w:spacing w:after="0" w:line="240" w:lineRule="auto"/>
        <w:ind w:left="450"/>
        <w:contextualSpacing w:val="0"/>
        <w:jc w:val="both"/>
        <w:rPr>
          <w:rFonts w:ascii="Times New Roman" w:hAnsi="Times New Roman" w:cs="Times New Roman"/>
          <w:sz w:val="20"/>
          <w:szCs w:val="20"/>
        </w:rPr>
      </w:pPr>
      <w:r w:rsidRPr="00911A3B">
        <w:rPr>
          <w:rFonts w:ascii="Times New Roman" w:hAnsi="Times New Roman" w:cs="Times New Roman"/>
          <w:sz w:val="20"/>
          <w:szCs w:val="20"/>
        </w:rPr>
        <w:t xml:space="preserve">Paulder, W. W., Kerley, G. L., and McKay, J., The alkaloids of </w:t>
      </w:r>
      <w:r w:rsidRPr="00911A3B">
        <w:rPr>
          <w:rFonts w:ascii="Times New Roman" w:hAnsi="Times New Roman" w:cs="Times New Roman"/>
          <w:i/>
          <w:iCs/>
          <w:sz w:val="20"/>
          <w:szCs w:val="20"/>
        </w:rPr>
        <w:t xml:space="preserve">Cephalotaxus drupacea </w:t>
      </w:r>
      <w:r w:rsidRPr="00911A3B">
        <w:rPr>
          <w:rFonts w:ascii="Times New Roman" w:hAnsi="Times New Roman" w:cs="Times New Roman"/>
          <w:sz w:val="20"/>
          <w:szCs w:val="20"/>
        </w:rPr>
        <w:t xml:space="preserve">and </w:t>
      </w:r>
      <w:r w:rsidRPr="00911A3B">
        <w:rPr>
          <w:rFonts w:ascii="Times New Roman" w:hAnsi="Times New Roman" w:cs="Times New Roman"/>
          <w:i/>
          <w:iCs/>
          <w:sz w:val="20"/>
          <w:szCs w:val="20"/>
        </w:rPr>
        <w:t>Cephalotaxus fortune</w:t>
      </w:r>
      <w:r w:rsidRPr="00911A3B">
        <w:rPr>
          <w:rFonts w:ascii="Times New Roman" w:hAnsi="Times New Roman" w:cs="Times New Roman"/>
          <w:iCs/>
          <w:sz w:val="20"/>
          <w:szCs w:val="20"/>
        </w:rPr>
        <w:t>,</w:t>
      </w:r>
      <w:r w:rsidRPr="00911A3B">
        <w:rPr>
          <w:rFonts w:ascii="Times New Roman" w:hAnsi="Times New Roman" w:cs="Times New Roman"/>
          <w:i/>
          <w:iCs/>
          <w:sz w:val="20"/>
          <w:szCs w:val="20"/>
        </w:rPr>
        <w:t xml:space="preserve"> </w:t>
      </w:r>
      <w:r w:rsidRPr="00911A3B">
        <w:rPr>
          <w:rFonts w:ascii="Times New Roman" w:hAnsi="Times New Roman" w:cs="Times New Roman"/>
          <w:i/>
          <w:sz w:val="20"/>
          <w:szCs w:val="20"/>
        </w:rPr>
        <w:t>Journal of Organic Chemistry</w:t>
      </w:r>
      <w:r w:rsidRPr="00911A3B">
        <w:rPr>
          <w:rFonts w:ascii="Times New Roman" w:hAnsi="Times New Roman" w:cs="Times New Roman"/>
          <w:sz w:val="20"/>
          <w:szCs w:val="20"/>
        </w:rPr>
        <w:t>, 28:2194-2197, (1963).</w:t>
      </w:r>
    </w:p>
    <w:p w:rsidR="00911A3B" w:rsidRPr="00911A3B" w:rsidRDefault="00911A3B" w:rsidP="00911A3B">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cs="Times New Roman"/>
          <w:sz w:val="20"/>
          <w:szCs w:val="20"/>
        </w:rPr>
      </w:pPr>
      <w:r w:rsidRPr="00911A3B">
        <w:rPr>
          <w:rFonts w:ascii="Times New Roman" w:hAnsi="Times New Roman" w:cs="Times New Roman"/>
          <w:sz w:val="20"/>
          <w:szCs w:val="20"/>
        </w:rPr>
        <w:t xml:space="preserve">Wang, L. W., Su, H. J., Yang, S. Z., Won, S. J., and Lin, C. N., New alkaloids and a tetra </w:t>
      </w:r>
      <w:r w:rsidRPr="00911A3B">
        <w:rPr>
          <w:rFonts w:ascii="Times New Roman" w:hAnsi="Times New Roman" w:cs="Times New Roman"/>
          <w:sz w:val="20"/>
          <w:szCs w:val="20"/>
        </w:rPr>
        <w:lastRenderedPageBreak/>
        <w:t xml:space="preserve">flavonoid from </w:t>
      </w:r>
      <w:r w:rsidRPr="00911A3B">
        <w:rPr>
          <w:rFonts w:ascii="Times New Roman" w:hAnsi="Times New Roman" w:cs="Times New Roman"/>
          <w:i/>
          <w:sz w:val="20"/>
          <w:szCs w:val="20"/>
        </w:rPr>
        <w:t>Cephalotaxus wilsoniana</w:t>
      </w:r>
      <w:r w:rsidRPr="00911A3B">
        <w:rPr>
          <w:rFonts w:ascii="Times New Roman" w:hAnsi="Times New Roman" w:cs="Times New Roman"/>
          <w:sz w:val="20"/>
          <w:szCs w:val="20"/>
        </w:rPr>
        <w:t xml:space="preserve">, </w:t>
      </w:r>
      <w:r w:rsidRPr="00911A3B">
        <w:rPr>
          <w:rFonts w:ascii="Times New Roman" w:hAnsi="Times New Roman" w:cs="Times New Roman"/>
          <w:i/>
          <w:sz w:val="20"/>
          <w:szCs w:val="20"/>
        </w:rPr>
        <w:t>J. Nat. Prod</w:t>
      </w:r>
      <w:r w:rsidRPr="00911A3B">
        <w:rPr>
          <w:rFonts w:ascii="Times New Roman" w:hAnsi="Times New Roman" w:cs="Times New Roman"/>
          <w:sz w:val="20"/>
          <w:szCs w:val="20"/>
        </w:rPr>
        <w:t>., 67, 1182–1185, (2004).</w:t>
      </w:r>
    </w:p>
    <w:p w:rsidR="00911A3B" w:rsidRPr="00911A3B" w:rsidRDefault="00911A3B" w:rsidP="00911A3B">
      <w:pPr>
        <w:pStyle w:val="ListParagraph"/>
        <w:numPr>
          <w:ilvl w:val="0"/>
          <w:numId w:val="2"/>
        </w:numPr>
        <w:autoSpaceDE w:val="0"/>
        <w:autoSpaceDN w:val="0"/>
        <w:adjustRightInd w:val="0"/>
        <w:snapToGrid w:val="0"/>
        <w:spacing w:after="0" w:line="240" w:lineRule="auto"/>
        <w:ind w:left="450"/>
        <w:contextualSpacing w:val="0"/>
        <w:jc w:val="both"/>
        <w:rPr>
          <w:rFonts w:ascii="Times New Roman" w:hAnsi="Times New Roman" w:cs="Times New Roman"/>
          <w:bCs/>
          <w:sz w:val="20"/>
          <w:szCs w:val="20"/>
        </w:rPr>
      </w:pPr>
      <w:r w:rsidRPr="00911A3B">
        <w:rPr>
          <w:rFonts w:ascii="Times New Roman" w:hAnsi="Times New Roman" w:cs="Times New Roman"/>
          <w:bCs/>
          <w:sz w:val="20"/>
          <w:szCs w:val="20"/>
        </w:rPr>
        <w:t xml:space="preserve">Young H. C., Ki-Pung Y., Jinwoong K., HPLC–Electrospray Ionization–MS–MS Analysis of </w:t>
      </w:r>
      <w:r w:rsidRPr="00911A3B">
        <w:rPr>
          <w:rFonts w:ascii="Times New Roman" w:hAnsi="Times New Roman" w:cs="Times New Roman"/>
          <w:bCs/>
          <w:i/>
          <w:iCs/>
          <w:sz w:val="20"/>
          <w:szCs w:val="20"/>
        </w:rPr>
        <w:t xml:space="preserve">Cephalotaxus harringtonia L. </w:t>
      </w:r>
      <w:r w:rsidRPr="00911A3B">
        <w:rPr>
          <w:rFonts w:ascii="Times New Roman" w:hAnsi="Times New Roman" w:cs="Times New Roman"/>
          <w:bCs/>
          <w:sz w:val="20"/>
          <w:szCs w:val="20"/>
        </w:rPr>
        <w:t>Leaves and Enhancement of the Extraction Efficiency of Alkaloids Therein by SFE,</w:t>
      </w:r>
      <w:r w:rsidRPr="00911A3B">
        <w:rPr>
          <w:rFonts w:ascii="Times New Roman" w:hAnsi="Times New Roman" w:cs="Times New Roman"/>
          <w:sz w:val="20"/>
          <w:szCs w:val="20"/>
        </w:rPr>
        <w:t xml:space="preserve"> </w:t>
      </w:r>
      <w:r w:rsidRPr="00911A3B">
        <w:rPr>
          <w:rFonts w:ascii="Times New Roman" w:hAnsi="Times New Roman" w:cs="Times New Roman"/>
          <w:i/>
          <w:sz w:val="20"/>
          <w:szCs w:val="20"/>
        </w:rPr>
        <w:t>Journal of Chromatographic Science</w:t>
      </w:r>
      <w:r w:rsidRPr="00911A3B">
        <w:rPr>
          <w:rFonts w:ascii="Times New Roman" w:hAnsi="Times New Roman" w:cs="Times New Roman"/>
          <w:sz w:val="20"/>
          <w:szCs w:val="20"/>
        </w:rPr>
        <w:t>, Vol. 41, (2003).</w:t>
      </w:r>
    </w:p>
    <w:p w:rsidR="00C74FE1" w:rsidRDefault="00C74FE1" w:rsidP="00911A3B">
      <w:pPr>
        <w:adjustRightInd w:val="0"/>
        <w:snapToGrid w:val="0"/>
        <w:spacing w:after="0" w:line="240" w:lineRule="auto"/>
        <w:jc w:val="both"/>
        <w:rPr>
          <w:rFonts w:ascii="Times New Roman" w:hAnsi="Times New Roman" w:cs="Times New Roman"/>
          <w:sz w:val="20"/>
          <w:szCs w:val="20"/>
          <w:lang w:eastAsia="zh-CN"/>
        </w:rPr>
        <w:sectPr w:rsidR="00C74FE1" w:rsidSect="0030197C">
          <w:type w:val="continuous"/>
          <w:pgSz w:w="12240" w:h="15840" w:code="1"/>
          <w:pgMar w:top="1440" w:right="1440" w:bottom="1440" w:left="1440" w:header="720" w:footer="720" w:gutter="0"/>
          <w:cols w:num="2" w:space="576"/>
          <w:docGrid w:linePitch="360"/>
        </w:sectPr>
      </w:pPr>
    </w:p>
    <w:p w:rsidR="00650334" w:rsidRDefault="00650334" w:rsidP="00911A3B">
      <w:pPr>
        <w:adjustRightInd w:val="0"/>
        <w:snapToGrid w:val="0"/>
        <w:spacing w:after="0" w:line="240" w:lineRule="auto"/>
        <w:jc w:val="both"/>
        <w:rPr>
          <w:rFonts w:ascii="Times New Roman" w:hAnsi="Times New Roman" w:cs="Times New Roman"/>
          <w:sz w:val="20"/>
          <w:szCs w:val="20"/>
          <w:lang w:eastAsia="zh-CN"/>
        </w:rPr>
      </w:pPr>
    </w:p>
    <w:p w:rsidR="00911A3B" w:rsidRDefault="00911A3B" w:rsidP="00911A3B">
      <w:pPr>
        <w:adjustRightInd w:val="0"/>
        <w:snapToGrid w:val="0"/>
        <w:spacing w:after="0" w:line="240" w:lineRule="auto"/>
        <w:jc w:val="both"/>
        <w:rPr>
          <w:rFonts w:ascii="Times New Roman" w:hAnsi="Times New Roman" w:cs="Times New Roman"/>
          <w:sz w:val="20"/>
          <w:szCs w:val="20"/>
          <w:lang w:eastAsia="zh-CN"/>
        </w:rPr>
      </w:pPr>
    </w:p>
    <w:p w:rsidR="00C74FE1" w:rsidRDefault="00C74FE1" w:rsidP="00911A3B">
      <w:pPr>
        <w:adjustRightInd w:val="0"/>
        <w:snapToGrid w:val="0"/>
        <w:spacing w:after="0" w:line="240" w:lineRule="auto"/>
        <w:jc w:val="both"/>
        <w:rPr>
          <w:rFonts w:ascii="Times New Roman" w:hAnsi="Times New Roman" w:cs="Times New Roman"/>
          <w:sz w:val="20"/>
          <w:szCs w:val="20"/>
          <w:lang w:eastAsia="zh-CN"/>
        </w:rPr>
      </w:pPr>
    </w:p>
    <w:p w:rsidR="00911A3B" w:rsidRPr="00911A3B" w:rsidRDefault="00911A3B" w:rsidP="00911A3B">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11/2/2013</w:t>
      </w:r>
    </w:p>
    <w:sectPr w:rsidR="00911A3B" w:rsidRPr="00911A3B" w:rsidSect="0030197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006" w:rsidRDefault="002D1006" w:rsidP="006C225B">
      <w:pPr>
        <w:spacing w:after="0" w:line="240" w:lineRule="auto"/>
      </w:pPr>
      <w:r>
        <w:separator/>
      </w:r>
    </w:p>
  </w:endnote>
  <w:endnote w:type="continuationSeparator" w:id="0">
    <w:p w:rsidR="002D1006" w:rsidRDefault="002D1006" w:rsidP="006C2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ahoma"/>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865"/>
      <w:docPartObj>
        <w:docPartGallery w:val="Page Numbers (Bottom of Page)"/>
        <w:docPartUnique/>
      </w:docPartObj>
    </w:sdtPr>
    <w:sdtContent>
      <w:p w:rsidR="00103353" w:rsidRDefault="00565FCF">
        <w:pPr>
          <w:pStyle w:val="Footer"/>
          <w:jc w:val="center"/>
        </w:pPr>
        <w:r>
          <w:fldChar w:fldCharType="begin"/>
        </w:r>
        <w:r w:rsidR="00650334">
          <w:instrText xml:space="preserve"> PAGE   \* MERGEFORMAT </w:instrText>
        </w:r>
        <w:r>
          <w:fldChar w:fldCharType="separate"/>
        </w:r>
        <w:r w:rsidR="0030197C">
          <w:rPr>
            <w:noProof/>
          </w:rPr>
          <w:t>85</w:t>
        </w:r>
        <w:r>
          <w:fldChar w:fldCharType="end"/>
        </w:r>
      </w:p>
    </w:sdtContent>
  </w:sdt>
  <w:p w:rsidR="00103353" w:rsidRDefault="00301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006" w:rsidRDefault="002D1006" w:rsidP="006C225B">
      <w:pPr>
        <w:spacing w:after="0" w:line="240" w:lineRule="auto"/>
      </w:pPr>
      <w:r>
        <w:separator/>
      </w:r>
    </w:p>
  </w:footnote>
  <w:footnote w:type="continuationSeparator" w:id="0">
    <w:p w:rsidR="002D1006" w:rsidRDefault="002D1006" w:rsidP="006C22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3B" w:rsidRPr="00911A3B" w:rsidRDefault="00911A3B" w:rsidP="00911A3B">
    <w:pPr>
      <w:pBdr>
        <w:bottom w:val="thinThickMediumGap" w:sz="12" w:space="1" w:color="auto"/>
      </w:pBdr>
      <w:tabs>
        <w:tab w:val="left" w:pos="851"/>
        <w:tab w:val="right" w:pos="8364"/>
      </w:tabs>
      <w:adjustRightInd w:val="0"/>
      <w:snapToGrid w:val="0"/>
      <w:spacing w:after="0" w:line="240" w:lineRule="auto"/>
      <w:jc w:val="center"/>
      <w:rPr>
        <w:rFonts w:ascii="Times New Roman" w:hAnsi="Times New Roman" w:cs="Times New Roman"/>
        <w:iCs/>
        <w:sz w:val="20"/>
        <w:szCs w:val="20"/>
      </w:rPr>
    </w:pPr>
    <w:r w:rsidRPr="00911A3B">
      <w:rPr>
        <w:rFonts w:ascii="Times New Roman" w:hAnsi="Times New Roman" w:cs="Times New Roman"/>
        <w:sz w:val="20"/>
        <w:szCs w:val="20"/>
      </w:rPr>
      <w:t>New York Science Journal 2013;6(11)</w:t>
    </w:r>
    <w:r w:rsidRPr="00911A3B">
      <w:rPr>
        <w:rFonts w:ascii="Times New Roman" w:hAnsi="Times New Roman" w:cs="Times New Roman"/>
        <w:iCs/>
        <w:sz w:val="20"/>
        <w:szCs w:val="20"/>
      </w:rPr>
      <w:t xml:space="preserve">     </w:t>
    </w:r>
    <w:r w:rsidRPr="00911A3B">
      <w:rPr>
        <w:rFonts w:ascii="Times New Roman" w:hAnsi="Times New Roman" w:cs="Times New Roman"/>
        <w:iCs/>
        <w:sz w:val="20"/>
        <w:szCs w:val="20"/>
      </w:rPr>
      <w:tab/>
      <w:t xml:space="preserve">     </w:t>
    </w:r>
    <w:hyperlink r:id="rId1" w:history="1">
      <w:r w:rsidRPr="00911A3B">
        <w:rPr>
          <w:rStyle w:val="Hyperlink"/>
          <w:rFonts w:ascii="Times New Roman" w:hAnsi="Times New Roman" w:cs="Times New Roman"/>
          <w:sz w:val="20"/>
          <w:szCs w:val="20"/>
        </w:rPr>
        <w:t>http://www.sciencepub.net/newyork</w:t>
      </w:r>
    </w:hyperlink>
  </w:p>
  <w:p w:rsidR="00911A3B" w:rsidRPr="00911A3B" w:rsidRDefault="00911A3B" w:rsidP="00911A3B">
    <w:pPr>
      <w:tabs>
        <w:tab w:val="left" w:pos="851"/>
        <w:tab w:val="left" w:pos="7200"/>
        <w:tab w:val="right" w:pos="8364"/>
      </w:tabs>
      <w:adjustRightInd w:val="0"/>
      <w:snapToGrid w:val="0"/>
      <w:spacing w:after="0" w:line="240" w:lineRule="auto"/>
      <w:jc w:val="center"/>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755"/>
    <w:multiLevelType w:val="hybridMultilevel"/>
    <w:tmpl w:val="4CF85804"/>
    <w:lvl w:ilvl="0" w:tplc="B414F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0637D"/>
    <w:multiLevelType w:val="hybridMultilevel"/>
    <w:tmpl w:val="FFB8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66619"/>
    <w:multiLevelType w:val="hybridMultilevel"/>
    <w:tmpl w:val="31BE91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8B290A"/>
    <w:rsid w:val="00283355"/>
    <w:rsid w:val="002D1006"/>
    <w:rsid w:val="0030197C"/>
    <w:rsid w:val="003A31B7"/>
    <w:rsid w:val="00565FCF"/>
    <w:rsid w:val="00650334"/>
    <w:rsid w:val="006C225B"/>
    <w:rsid w:val="00820347"/>
    <w:rsid w:val="008B290A"/>
    <w:rsid w:val="00911A3B"/>
    <w:rsid w:val="009A6F70"/>
    <w:rsid w:val="00C74FE1"/>
    <w:rsid w:val="00D92228"/>
    <w:rsid w:val="00EB2C0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290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B2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290A"/>
    <w:pPr>
      <w:ind w:left="720"/>
      <w:contextualSpacing/>
    </w:pPr>
  </w:style>
  <w:style w:type="paragraph" w:styleId="Footer">
    <w:name w:val="footer"/>
    <w:basedOn w:val="Normal"/>
    <w:link w:val="FooterChar"/>
    <w:uiPriority w:val="99"/>
    <w:unhideWhenUsed/>
    <w:rsid w:val="008B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90A"/>
  </w:style>
  <w:style w:type="paragraph" w:styleId="BalloonText">
    <w:name w:val="Balloon Text"/>
    <w:basedOn w:val="Normal"/>
    <w:link w:val="BalloonTextChar"/>
    <w:uiPriority w:val="99"/>
    <w:semiHidden/>
    <w:unhideWhenUsed/>
    <w:rsid w:val="008B2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90A"/>
    <w:rPr>
      <w:rFonts w:ascii="Tahoma" w:hAnsi="Tahoma" w:cs="Tahoma"/>
      <w:sz w:val="16"/>
      <w:szCs w:val="16"/>
    </w:rPr>
  </w:style>
  <w:style w:type="character" w:styleId="Hyperlink">
    <w:name w:val="Hyperlink"/>
    <w:basedOn w:val="DefaultParagraphFont"/>
    <w:uiPriority w:val="99"/>
    <w:rsid w:val="00820347"/>
    <w:rPr>
      <w:color w:val="0000FF"/>
      <w:u w:val="single"/>
    </w:rPr>
  </w:style>
  <w:style w:type="paragraph" w:styleId="Header">
    <w:name w:val="header"/>
    <w:basedOn w:val="Normal"/>
    <w:link w:val="HeaderChar"/>
    <w:uiPriority w:val="99"/>
    <w:unhideWhenUsed/>
    <w:rsid w:val="00D922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2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290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B2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290A"/>
    <w:pPr>
      <w:ind w:left="720"/>
      <w:contextualSpacing/>
    </w:pPr>
  </w:style>
  <w:style w:type="paragraph" w:styleId="Footer">
    <w:name w:val="footer"/>
    <w:basedOn w:val="Normal"/>
    <w:link w:val="FooterChar"/>
    <w:uiPriority w:val="99"/>
    <w:unhideWhenUsed/>
    <w:rsid w:val="008B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90A"/>
  </w:style>
  <w:style w:type="paragraph" w:styleId="BalloonText">
    <w:name w:val="Balloon Text"/>
    <w:basedOn w:val="Normal"/>
    <w:link w:val="BalloonTextChar"/>
    <w:uiPriority w:val="99"/>
    <w:semiHidden/>
    <w:unhideWhenUsed/>
    <w:rsid w:val="008B2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90A"/>
    <w:rPr>
      <w:rFonts w:ascii="Tahoma" w:hAnsi="Tahoma" w:cs="Tahoma"/>
      <w:sz w:val="16"/>
      <w:szCs w:val="16"/>
    </w:rPr>
  </w:style>
  <w:style w:type="character" w:styleId="Hyperlink">
    <w:name w:val="Hyperlink"/>
    <w:basedOn w:val="DefaultParagraphFont"/>
    <w:uiPriority w:val="99"/>
    <w:rsid w:val="00820347"/>
    <w:rPr>
      <w:color w:val="0000FF"/>
      <w:u w:val="single"/>
    </w:rPr>
  </w:style>
  <w:style w:type="paragraph" w:styleId="Header">
    <w:name w:val="header"/>
    <w:basedOn w:val="Normal"/>
    <w:link w:val="HeaderChar"/>
    <w:uiPriority w:val="99"/>
    <w:unhideWhenUsed/>
    <w:rsid w:val="00D922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22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zizishakour@yahoo.com" TargetMode="Externa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yperlink" Target="mailto:zizishakour@yahoo.com"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png"/><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Administrator</cp:lastModifiedBy>
  <cp:revision>2</cp:revision>
  <dcterms:created xsi:type="dcterms:W3CDTF">2014-02-18T11:29:00Z</dcterms:created>
  <dcterms:modified xsi:type="dcterms:W3CDTF">2014-02-18T11:29:00Z</dcterms:modified>
</cp:coreProperties>
</file>