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D8364C" w:rsidRPr="004A3027" w:rsidTr="004A30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7200" w:type="dxa"/>
            <w:vAlign w:val="center"/>
          </w:tcPr>
          <w:p w:rsidR="00D8364C" w:rsidRPr="004A3027" w:rsidRDefault="00D8364C" w:rsidP="00F05004">
            <w:pPr>
              <w:adjustRightInd w:val="0"/>
              <w:snapToGrid w:val="0"/>
              <w:rPr>
                <w:sz w:val="19"/>
                <w:szCs w:val="19"/>
              </w:rPr>
            </w:pPr>
            <w:r w:rsidRPr="004A3027">
              <w:rPr>
                <w:b/>
                <w:bCs/>
                <w:sz w:val="19"/>
                <w:szCs w:val="19"/>
              </w:rPr>
              <w:t>New </w:t>
            </w:r>
            <w:bookmarkStart w:id="0" w:name="OLE_LINK12"/>
            <w:r w:rsidRPr="004A3027">
              <w:rPr>
                <w:b/>
                <w:bCs/>
                <w:sz w:val="19"/>
                <w:szCs w:val="19"/>
              </w:rPr>
              <w:t>Queuing Algorithm for Ad Hoc Networks</w:t>
            </w:r>
            <w:bookmarkEnd w:id="0"/>
            <w:r w:rsidRPr="004A3027">
              <w:rPr>
                <w:b/>
                <w:bCs/>
                <w:sz w:val="19"/>
                <w:szCs w:val="19"/>
              </w:rPr>
              <w:t> (Custom Queuing Algorithm)</w:t>
            </w:r>
          </w:p>
          <w:p w:rsidR="00F05004" w:rsidRPr="004A3027" w:rsidRDefault="00D8364C" w:rsidP="00F05004">
            <w:pPr>
              <w:adjustRightInd w:val="0"/>
              <w:snapToGrid w:val="0"/>
              <w:rPr>
                <w:sz w:val="19"/>
                <w:szCs w:val="19"/>
              </w:rPr>
            </w:pPr>
            <w:r w:rsidRPr="004A3027">
              <w:rPr>
                <w:sz w:val="19"/>
                <w:szCs w:val="19"/>
              </w:rPr>
              <w:t> Ashraf Diaa El-Den; Hosny Ahmed Motaafy, Ibrahim Fathy Torad; Atef Lofty Salama and Adel Fouad El-Kabbany</w:t>
            </w:r>
            <w:r w:rsidR="00F05004" w:rsidRPr="004A3027">
              <w:rPr>
                <w:sz w:val="19"/>
                <w:szCs w:val="19"/>
              </w:rPr>
              <w:t xml:space="preserve"> </w:t>
            </w:r>
          </w:p>
          <w:p w:rsidR="00AA1CDC" w:rsidRPr="004A3027" w:rsidRDefault="00B83F8F" w:rsidP="00F05004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8364C" w:rsidRPr="004A3027" w:rsidRDefault="00D8364C" w:rsidP="00187A31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1-7</w:t>
            </w:r>
          </w:p>
        </w:tc>
      </w:tr>
      <w:tr w:rsidR="00D8364C" w:rsidRPr="004A3027" w:rsidTr="004A30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7200" w:type="dxa"/>
            <w:vAlign w:val="center"/>
          </w:tcPr>
          <w:p w:rsidR="00D8364C" w:rsidRPr="004A3027" w:rsidRDefault="00D8364C" w:rsidP="00F05004">
            <w:pPr>
              <w:adjustRightInd w:val="0"/>
              <w:snapToGrid w:val="0"/>
              <w:rPr>
                <w:sz w:val="19"/>
                <w:szCs w:val="19"/>
              </w:rPr>
            </w:pPr>
            <w:r w:rsidRPr="004A3027">
              <w:rPr>
                <w:b/>
                <w:bCs/>
                <w:sz w:val="19"/>
                <w:szCs w:val="19"/>
              </w:rPr>
              <w:t>Exloring Semantic Web using Ontologies</w:t>
            </w:r>
          </w:p>
          <w:p w:rsidR="00F05004" w:rsidRPr="004A3027" w:rsidRDefault="00D8364C" w:rsidP="00F05004">
            <w:pPr>
              <w:adjustRightInd w:val="0"/>
              <w:snapToGrid w:val="0"/>
              <w:rPr>
                <w:sz w:val="19"/>
                <w:szCs w:val="19"/>
              </w:rPr>
            </w:pPr>
            <w:r w:rsidRPr="004A3027">
              <w:rPr>
                <w:b/>
                <w:bCs/>
                <w:i/>
                <w:iCs/>
                <w:sz w:val="19"/>
                <w:szCs w:val="19"/>
              </w:rPr>
              <w:t> </w:t>
            </w:r>
            <w:r w:rsidRPr="004A3027">
              <w:rPr>
                <w:sz w:val="19"/>
                <w:szCs w:val="19"/>
              </w:rPr>
              <w:t>Digivjay Singh M.Tech-CSE  </w:t>
            </w:r>
            <w:hyperlink r:id="rId7" w:tooltip="About Moradabad City of Uttar Pradesh India" w:history="1">
              <w:r w:rsidRPr="004A3027">
                <w:rPr>
                  <w:sz w:val="19"/>
                  <w:szCs w:val="19"/>
                </w:rPr>
                <w:t>Moradabad</w:t>
              </w:r>
            </w:hyperlink>
            <w:r w:rsidRPr="004A3027">
              <w:rPr>
                <w:sz w:val="19"/>
                <w:szCs w:val="19"/>
              </w:rPr>
              <w:t> R. K. Mishra</w:t>
            </w:r>
          </w:p>
          <w:p w:rsidR="00D8364C" w:rsidRPr="004A3027" w:rsidRDefault="00D8364C" w:rsidP="00F05004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8364C" w:rsidRPr="004A3027" w:rsidRDefault="00D8364C" w:rsidP="00187A31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8-12</w:t>
            </w:r>
          </w:p>
        </w:tc>
      </w:tr>
      <w:tr w:rsidR="00D8364C" w:rsidRPr="004A3027" w:rsidTr="004A30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7200" w:type="dxa"/>
            <w:vAlign w:val="center"/>
          </w:tcPr>
          <w:p w:rsidR="00D8364C" w:rsidRPr="004A3027" w:rsidRDefault="00D8364C" w:rsidP="00F05004">
            <w:pPr>
              <w:adjustRightInd w:val="0"/>
              <w:snapToGrid w:val="0"/>
              <w:rPr>
                <w:sz w:val="19"/>
                <w:szCs w:val="19"/>
              </w:rPr>
            </w:pPr>
            <w:r w:rsidRPr="004A3027">
              <w:rPr>
                <w:b/>
                <w:bCs/>
                <w:sz w:val="19"/>
                <w:szCs w:val="19"/>
              </w:rPr>
              <w:t>Gender Analysis of Income Inequality and poverty among Rural Households in Nigeria: Evidence from Akinyele Local Government Area, Oyo State</w:t>
            </w:r>
          </w:p>
          <w:p w:rsidR="00F05004" w:rsidRPr="004A3027" w:rsidRDefault="00D8364C" w:rsidP="00F05004">
            <w:pPr>
              <w:adjustRightInd w:val="0"/>
              <w:snapToGrid w:val="0"/>
              <w:rPr>
                <w:sz w:val="19"/>
                <w:szCs w:val="19"/>
              </w:rPr>
            </w:pPr>
            <w:r w:rsidRPr="004A3027">
              <w:rPr>
                <w:b/>
                <w:bCs/>
                <w:sz w:val="19"/>
                <w:szCs w:val="19"/>
              </w:rPr>
              <w:t> </w:t>
            </w:r>
            <w:r w:rsidRPr="004A3027">
              <w:rPr>
                <w:sz w:val="19"/>
                <w:szCs w:val="19"/>
              </w:rPr>
              <w:t> Awotide Bola Amoke, Awoyemi Taiwo Timothy, Oluwatayo Isaac Busayo</w:t>
            </w:r>
            <w:r w:rsidR="00F05004" w:rsidRPr="004A3027">
              <w:rPr>
                <w:sz w:val="19"/>
                <w:szCs w:val="19"/>
              </w:rPr>
              <w:t xml:space="preserve"> </w:t>
            </w:r>
          </w:p>
          <w:p w:rsidR="00D8364C" w:rsidRPr="004A3027" w:rsidRDefault="00D8364C" w:rsidP="00F05004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8364C" w:rsidRPr="004A3027" w:rsidRDefault="00D8364C" w:rsidP="00187A31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13-19</w:t>
            </w:r>
          </w:p>
        </w:tc>
      </w:tr>
      <w:tr w:rsidR="00D8364C" w:rsidRPr="004A3027" w:rsidTr="004A30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7200" w:type="dxa"/>
            <w:vAlign w:val="center"/>
          </w:tcPr>
          <w:p w:rsidR="00D8364C" w:rsidRPr="004A3027" w:rsidRDefault="00D8364C" w:rsidP="00F05004">
            <w:pPr>
              <w:adjustRightInd w:val="0"/>
              <w:snapToGrid w:val="0"/>
              <w:rPr>
                <w:sz w:val="19"/>
                <w:szCs w:val="19"/>
              </w:rPr>
            </w:pPr>
            <w:r w:rsidRPr="004A3027">
              <w:rPr>
                <w:b/>
                <w:bCs/>
                <w:sz w:val="19"/>
                <w:szCs w:val="19"/>
                <w:lang w:val="en-GB"/>
              </w:rPr>
              <w:t>Statistical Model for Predicting the Ultimate Tensile Strength of Aluminium Alloy Sand Castings under Different Process Parameters</w:t>
            </w:r>
          </w:p>
          <w:p w:rsidR="00F05004" w:rsidRPr="004A3027" w:rsidRDefault="00D8364C" w:rsidP="00F05004">
            <w:pPr>
              <w:adjustRightInd w:val="0"/>
              <w:snapToGrid w:val="0"/>
              <w:rPr>
                <w:sz w:val="19"/>
                <w:szCs w:val="19"/>
              </w:rPr>
            </w:pPr>
            <w:r w:rsidRPr="004A3027">
              <w:rPr>
                <w:sz w:val="19"/>
                <w:szCs w:val="19"/>
              </w:rPr>
              <w:t> </w:t>
            </w:r>
            <w:r w:rsidRPr="004A3027">
              <w:rPr>
                <w:sz w:val="19"/>
                <w:szCs w:val="19"/>
                <w:lang w:val="en-GB"/>
              </w:rPr>
              <w:t>Oji, J.O. Pamtoks, S.H. , Idusuyi, N. Aliu, T.O.</w:t>
            </w:r>
          </w:p>
          <w:p w:rsidR="00D8364C" w:rsidRPr="004A3027" w:rsidRDefault="00D8364C" w:rsidP="00F05004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8364C" w:rsidRPr="004A3027" w:rsidRDefault="00D8364C" w:rsidP="00187A31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20-24</w:t>
            </w:r>
          </w:p>
        </w:tc>
      </w:tr>
      <w:tr w:rsidR="00D8364C" w:rsidRPr="004A3027" w:rsidTr="004A30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7200" w:type="dxa"/>
            <w:vAlign w:val="center"/>
          </w:tcPr>
          <w:p w:rsidR="00D8364C" w:rsidRPr="004A3027" w:rsidRDefault="00D8364C" w:rsidP="00F05004">
            <w:pPr>
              <w:keepNext/>
              <w:adjustRightInd w:val="0"/>
              <w:snapToGrid w:val="0"/>
              <w:rPr>
                <w:sz w:val="19"/>
                <w:szCs w:val="19"/>
              </w:rPr>
            </w:pPr>
            <w:bookmarkStart w:id="1" w:name="OLE_LINK20"/>
            <w:r w:rsidRPr="004A3027">
              <w:rPr>
                <w:b/>
                <w:bCs/>
                <w:sz w:val="19"/>
                <w:szCs w:val="19"/>
              </w:rPr>
              <w:t>Assessment of the Effects Tacit Knowledge, cognition and self -awareness on Informal Learning Process: A Study on Private Universities in Malaysia</w:t>
            </w:r>
            <w:bookmarkEnd w:id="1"/>
          </w:p>
          <w:p w:rsidR="00F05004" w:rsidRPr="004A3027" w:rsidRDefault="00D8364C" w:rsidP="00F05004">
            <w:pPr>
              <w:keepNext/>
              <w:adjustRightInd w:val="0"/>
              <w:snapToGrid w:val="0"/>
              <w:rPr>
                <w:sz w:val="19"/>
                <w:szCs w:val="19"/>
              </w:rPr>
            </w:pPr>
            <w:r w:rsidRPr="004A3027">
              <w:rPr>
                <w:sz w:val="19"/>
                <w:szCs w:val="19"/>
              </w:rPr>
              <w:t> Benoush Roumi, Zeinab Seyed Saleki, shabnam alsadat seyedmehdi, Hani samimi sabet, Noushin Roumi Nejad</w:t>
            </w:r>
          </w:p>
          <w:p w:rsidR="00D8364C" w:rsidRPr="004A3027" w:rsidRDefault="00D8364C" w:rsidP="00F05004">
            <w:pPr>
              <w:keepNext/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8364C" w:rsidRPr="004A3027" w:rsidRDefault="00D8364C" w:rsidP="00187A31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25-33</w:t>
            </w:r>
          </w:p>
        </w:tc>
      </w:tr>
      <w:tr w:rsidR="00D8364C" w:rsidRPr="004A3027" w:rsidTr="004A30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7200" w:type="dxa"/>
            <w:vAlign w:val="center"/>
          </w:tcPr>
          <w:p w:rsidR="00D8364C" w:rsidRPr="004A3027" w:rsidRDefault="00D8364C" w:rsidP="00F05004">
            <w:pPr>
              <w:adjustRightInd w:val="0"/>
              <w:snapToGrid w:val="0"/>
              <w:rPr>
                <w:sz w:val="19"/>
                <w:szCs w:val="19"/>
              </w:rPr>
            </w:pPr>
            <w:r w:rsidRPr="004A3027">
              <w:rPr>
                <w:b/>
                <w:bCs/>
                <w:sz w:val="19"/>
                <w:szCs w:val="19"/>
              </w:rPr>
              <w:t>Comparative Effects of Municipal Solid Waste Compost and NPK Fertilizer on the Growth and Marketable Yield of </w:t>
            </w:r>
            <w:r w:rsidRPr="004A3027">
              <w:rPr>
                <w:b/>
                <w:bCs/>
                <w:i/>
                <w:iCs/>
                <w:sz w:val="19"/>
                <w:szCs w:val="19"/>
              </w:rPr>
              <w:t>Celosia argentea</w:t>
            </w:r>
            <w:r w:rsidRPr="004A3027">
              <w:rPr>
                <w:b/>
                <w:bCs/>
                <w:sz w:val="19"/>
                <w:szCs w:val="19"/>
              </w:rPr>
              <w:t> L.</w:t>
            </w:r>
          </w:p>
          <w:p w:rsidR="00DB4CF3" w:rsidRPr="004A3027" w:rsidRDefault="00D8364C" w:rsidP="00DB4CF3">
            <w:pPr>
              <w:adjustRightInd w:val="0"/>
              <w:snapToGrid w:val="0"/>
              <w:rPr>
                <w:sz w:val="19"/>
                <w:szCs w:val="19"/>
              </w:rPr>
            </w:pPr>
            <w:r w:rsidRPr="004A3027">
              <w:rPr>
                <w:sz w:val="19"/>
                <w:szCs w:val="19"/>
              </w:rPr>
              <w:t> Oroka, Frank O.</w:t>
            </w:r>
            <w:r w:rsidR="00DB4CF3" w:rsidRPr="004A3027">
              <w:rPr>
                <w:sz w:val="19"/>
                <w:szCs w:val="19"/>
              </w:rPr>
              <w:t xml:space="preserve"> </w:t>
            </w:r>
          </w:p>
          <w:p w:rsidR="00D8364C" w:rsidRPr="004A3027" w:rsidRDefault="00D8364C" w:rsidP="00F05004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8364C" w:rsidRPr="004A3027" w:rsidRDefault="00D8364C" w:rsidP="00187A31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34-38</w:t>
            </w:r>
          </w:p>
        </w:tc>
      </w:tr>
      <w:tr w:rsidR="00D8364C" w:rsidRPr="004A3027" w:rsidTr="004A30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7200" w:type="dxa"/>
            <w:vAlign w:val="center"/>
          </w:tcPr>
          <w:p w:rsidR="00D8364C" w:rsidRPr="004A3027" w:rsidRDefault="00D8364C" w:rsidP="00F05004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2" w:name="531634"/>
            <w:r w:rsidRPr="004A3027">
              <w:rPr>
                <w:b/>
                <w:bCs/>
                <w:sz w:val="19"/>
                <w:szCs w:val="19"/>
                <w:lang w:val="en-GB"/>
              </w:rPr>
              <w:t>Numerical Simulation of Thermoelastic Contact Problem of Disc Brake with Frictional Heat </w:t>
            </w:r>
            <w:bookmarkEnd w:id="2"/>
            <w:r w:rsidRPr="004A3027">
              <w:rPr>
                <w:b/>
                <w:bCs/>
                <w:sz w:val="19"/>
                <w:szCs w:val="19"/>
                <w:lang w:val="en-GB"/>
              </w:rPr>
              <w:t>Generation</w:t>
            </w:r>
          </w:p>
          <w:p w:rsidR="00DB4CF3" w:rsidRPr="004A3027" w:rsidRDefault="00D8364C" w:rsidP="00DB4CF3">
            <w:pPr>
              <w:adjustRightInd w:val="0"/>
              <w:snapToGrid w:val="0"/>
              <w:rPr>
                <w:sz w:val="19"/>
                <w:szCs w:val="19"/>
              </w:rPr>
            </w:pPr>
            <w:r w:rsidRPr="004A3027">
              <w:rPr>
                <w:sz w:val="19"/>
                <w:szCs w:val="19"/>
              </w:rPr>
              <w:t> </w:t>
            </w:r>
            <w:r w:rsidRPr="004A3027">
              <w:rPr>
                <w:sz w:val="19"/>
                <w:szCs w:val="19"/>
                <w:lang w:val="en-GB"/>
              </w:rPr>
              <w:t>Moses Omolayo Petinrin, John Ogheneortega Oji</w:t>
            </w:r>
            <w:r w:rsidR="00DB4CF3" w:rsidRPr="004A3027">
              <w:rPr>
                <w:sz w:val="19"/>
                <w:szCs w:val="19"/>
              </w:rPr>
              <w:t xml:space="preserve"> </w:t>
            </w:r>
          </w:p>
          <w:p w:rsidR="00D8364C" w:rsidRPr="004A3027" w:rsidRDefault="00D8364C" w:rsidP="00F05004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8364C" w:rsidRPr="004A3027" w:rsidRDefault="00D8364C" w:rsidP="00187A31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39-43</w:t>
            </w:r>
          </w:p>
        </w:tc>
      </w:tr>
      <w:tr w:rsidR="00D8364C" w:rsidRPr="004A3027" w:rsidTr="004A30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7200" w:type="dxa"/>
            <w:vAlign w:val="center"/>
          </w:tcPr>
          <w:p w:rsidR="00D8364C" w:rsidRPr="004A3027" w:rsidRDefault="00D8364C" w:rsidP="00F05004">
            <w:pPr>
              <w:adjustRightInd w:val="0"/>
              <w:snapToGrid w:val="0"/>
              <w:rPr>
                <w:sz w:val="19"/>
                <w:szCs w:val="19"/>
              </w:rPr>
            </w:pPr>
            <w:r w:rsidRPr="004A3027">
              <w:rPr>
                <w:b/>
                <w:bCs/>
                <w:sz w:val="19"/>
                <w:szCs w:val="19"/>
              </w:rPr>
              <w:t>SUBSURFACE STRUCTURAL CHARACTERIZATION OF NATIONAL ANIMAL PRODUCTION RESEARCH INSTITUTE (NAPRI), ZARIA USING 2D ELECTRICAL IMAGING</w:t>
            </w:r>
          </w:p>
          <w:p w:rsidR="00DB4CF3" w:rsidRPr="004A3027" w:rsidRDefault="00D8364C" w:rsidP="00DB4CF3">
            <w:pPr>
              <w:adjustRightInd w:val="0"/>
              <w:snapToGrid w:val="0"/>
              <w:rPr>
                <w:sz w:val="19"/>
                <w:szCs w:val="19"/>
              </w:rPr>
            </w:pPr>
            <w:r w:rsidRPr="004A3027">
              <w:rPr>
                <w:sz w:val="19"/>
                <w:szCs w:val="19"/>
              </w:rPr>
              <w:t> J. Adamu, S.I. Fadele, P.O. Sule, K.M. Lawal</w:t>
            </w:r>
            <w:r w:rsidR="00DB4CF3" w:rsidRPr="004A3027">
              <w:rPr>
                <w:sz w:val="19"/>
                <w:szCs w:val="19"/>
              </w:rPr>
              <w:t xml:space="preserve"> </w:t>
            </w:r>
          </w:p>
          <w:p w:rsidR="00AA1CDC" w:rsidRPr="004A3027" w:rsidRDefault="00B83F8F" w:rsidP="00F05004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8364C" w:rsidRPr="004A3027" w:rsidRDefault="00D8364C" w:rsidP="00187A31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44-48</w:t>
            </w:r>
          </w:p>
        </w:tc>
      </w:tr>
      <w:tr w:rsidR="00D8364C" w:rsidRPr="004A3027" w:rsidTr="004A30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64C" w:rsidRPr="004A3027" w:rsidRDefault="00D8364C" w:rsidP="00187A31">
            <w:pPr>
              <w:jc w:val="center"/>
              <w:rPr>
                <w:sz w:val="19"/>
                <w:szCs w:val="19"/>
              </w:rPr>
            </w:pPr>
            <w:r w:rsidRPr="004A3027">
              <w:rPr>
                <w:sz w:val="19"/>
                <w:szCs w:val="19"/>
              </w:rPr>
              <w:t>9</w:t>
            </w:r>
          </w:p>
        </w:tc>
        <w:tc>
          <w:tcPr>
            <w:tcW w:w="7200" w:type="dxa"/>
            <w:vAlign w:val="center"/>
          </w:tcPr>
          <w:p w:rsidR="00D8364C" w:rsidRPr="004A3027" w:rsidRDefault="00D8364C" w:rsidP="00F05004">
            <w:pPr>
              <w:adjustRightInd w:val="0"/>
              <w:snapToGrid w:val="0"/>
              <w:rPr>
                <w:rFonts w:hint="eastAsia"/>
                <w:sz w:val="19"/>
                <w:szCs w:val="19"/>
              </w:rPr>
            </w:pPr>
            <w:r w:rsidRPr="004A3027">
              <w:rPr>
                <w:sz w:val="19"/>
                <w:szCs w:val="19"/>
              </w:rPr>
              <w:t>Withdrawn</w:t>
            </w:r>
          </w:p>
          <w:p w:rsidR="00DB4CF3" w:rsidRPr="004A3027" w:rsidRDefault="00DB4CF3" w:rsidP="00F05004">
            <w:pPr>
              <w:adjustRightInd w:val="0"/>
              <w:snapToGrid w:val="0"/>
              <w:rPr>
                <w:b/>
                <w:sz w:val="19"/>
                <w:szCs w:val="19"/>
              </w:rPr>
            </w:pPr>
          </w:p>
        </w:tc>
        <w:tc>
          <w:tcPr>
            <w:tcW w:w="256" w:type="dxa"/>
          </w:tcPr>
          <w:p w:rsidR="00D8364C" w:rsidRPr="004A3027" w:rsidRDefault="00D8364C" w:rsidP="00187A31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49-55</w:t>
            </w:r>
          </w:p>
        </w:tc>
      </w:tr>
      <w:tr w:rsidR="00D8364C" w:rsidRPr="004A3027" w:rsidTr="004A30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7200" w:type="dxa"/>
            <w:vAlign w:val="center"/>
          </w:tcPr>
          <w:p w:rsidR="00D8364C" w:rsidRPr="004A3027" w:rsidRDefault="00D8364C" w:rsidP="00F05004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3" w:name="OLE_LINK24"/>
            <w:r w:rsidRPr="004A3027">
              <w:rPr>
                <w:b/>
                <w:bCs/>
                <w:sz w:val="19"/>
                <w:szCs w:val="19"/>
              </w:rPr>
              <w:t>Studies on fat in some chicken products with trial to prevent its oxidation</w:t>
            </w:r>
            <w:bookmarkEnd w:id="3"/>
          </w:p>
          <w:p w:rsidR="00DB4CF3" w:rsidRPr="004A3027" w:rsidRDefault="00D8364C" w:rsidP="00DB4CF3">
            <w:pPr>
              <w:adjustRightInd w:val="0"/>
              <w:snapToGrid w:val="0"/>
              <w:rPr>
                <w:sz w:val="19"/>
                <w:szCs w:val="19"/>
              </w:rPr>
            </w:pPr>
            <w:r w:rsidRPr="004A3027">
              <w:rPr>
                <w:sz w:val="19"/>
                <w:szCs w:val="19"/>
              </w:rPr>
              <w:t>El- Shater M.A; Hanan, G. seadawy; and Maha, M. Mohamed</w:t>
            </w:r>
          </w:p>
          <w:p w:rsidR="00AA1CDC" w:rsidRPr="004A3027" w:rsidRDefault="00B83F8F" w:rsidP="00F05004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8364C" w:rsidRPr="004A3027" w:rsidRDefault="00D8364C" w:rsidP="00187A31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56-63</w:t>
            </w:r>
          </w:p>
        </w:tc>
      </w:tr>
      <w:tr w:rsidR="00D8364C" w:rsidRPr="004A3027" w:rsidTr="004A30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7200" w:type="dxa"/>
            <w:vAlign w:val="center"/>
          </w:tcPr>
          <w:p w:rsidR="00D8364C" w:rsidRPr="004A3027" w:rsidRDefault="00D8364C" w:rsidP="00F05004">
            <w:pPr>
              <w:adjustRightInd w:val="0"/>
              <w:snapToGrid w:val="0"/>
              <w:rPr>
                <w:sz w:val="19"/>
                <w:szCs w:val="19"/>
              </w:rPr>
            </w:pPr>
            <w:r w:rsidRPr="004A3027">
              <w:rPr>
                <w:b/>
                <w:bCs/>
                <w:sz w:val="19"/>
                <w:szCs w:val="19"/>
              </w:rPr>
              <w:t>Economies of  E-commerce in Developing Countries</w:t>
            </w:r>
          </w:p>
          <w:p w:rsidR="00D8364C" w:rsidRPr="004A3027" w:rsidRDefault="00D8364C" w:rsidP="00F05004">
            <w:pPr>
              <w:adjustRightInd w:val="0"/>
              <w:snapToGrid w:val="0"/>
              <w:rPr>
                <w:sz w:val="19"/>
                <w:szCs w:val="19"/>
              </w:rPr>
            </w:pPr>
            <w:r w:rsidRPr="004A3027">
              <w:rPr>
                <w:sz w:val="19"/>
                <w:szCs w:val="19"/>
              </w:rPr>
              <w:t>(A Case study of India and Sudan)</w:t>
            </w:r>
          </w:p>
          <w:p w:rsidR="00DB4CF3" w:rsidRPr="004A3027" w:rsidRDefault="00D8364C" w:rsidP="00DB4CF3">
            <w:pPr>
              <w:adjustRightInd w:val="0"/>
              <w:snapToGrid w:val="0"/>
              <w:rPr>
                <w:sz w:val="19"/>
                <w:szCs w:val="19"/>
              </w:rPr>
            </w:pPr>
            <w:r w:rsidRPr="004A3027">
              <w:rPr>
                <w:sz w:val="19"/>
                <w:szCs w:val="19"/>
              </w:rPr>
              <w:t> Mukhtar, ELfatih , Ali , Siddig </w:t>
            </w:r>
            <w:r w:rsidR="00DB4CF3" w:rsidRPr="004A3027">
              <w:rPr>
                <w:sz w:val="19"/>
                <w:szCs w:val="19"/>
              </w:rPr>
              <w:t xml:space="preserve"> </w:t>
            </w:r>
          </w:p>
          <w:p w:rsidR="00AA1CDC" w:rsidRPr="004A3027" w:rsidRDefault="00B83F8F" w:rsidP="00F05004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8364C" w:rsidRPr="004A3027" w:rsidRDefault="00D8364C" w:rsidP="00187A31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64-68</w:t>
            </w:r>
          </w:p>
        </w:tc>
      </w:tr>
      <w:tr w:rsidR="00D8364C" w:rsidRPr="004A3027" w:rsidTr="004A30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7200" w:type="dxa"/>
            <w:vAlign w:val="center"/>
          </w:tcPr>
          <w:p w:rsidR="00D8364C" w:rsidRPr="004A3027" w:rsidRDefault="00D8364C" w:rsidP="00F05004">
            <w:pPr>
              <w:adjustRightInd w:val="0"/>
              <w:snapToGrid w:val="0"/>
              <w:rPr>
                <w:sz w:val="19"/>
                <w:szCs w:val="19"/>
              </w:rPr>
            </w:pPr>
            <w:r w:rsidRPr="004A3027">
              <w:rPr>
                <w:b/>
                <w:bCs/>
                <w:sz w:val="19"/>
                <w:szCs w:val="19"/>
              </w:rPr>
              <w:t>Biochemical Evaluation of Some Natural Products against Toxicity Induced By Anti-tubercular Drugs in Rats</w:t>
            </w:r>
          </w:p>
          <w:p w:rsidR="00DB4CF3" w:rsidRPr="004A3027" w:rsidRDefault="00D8364C" w:rsidP="00DB4CF3">
            <w:pPr>
              <w:adjustRightInd w:val="0"/>
              <w:snapToGrid w:val="0"/>
              <w:rPr>
                <w:sz w:val="19"/>
                <w:szCs w:val="19"/>
              </w:rPr>
            </w:pPr>
            <w:r w:rsidRPr="004A3027">
              <w:rPr>
                <w:sz w:val="19"/>
                <w:szCs w:val="19"/>
              </w:rPr>
              <w:t>Zeinab Yousef Ali</w:t>
            </w:r>
            <w:r w:rsidR="00DB4CF3" w:rsidRPr="004A3027">
              <w:rPr>
                <w:sz w:val="19"/>
                <w:szCs w:val="19"/>
              </w:rPr>
              <w:t xml:space="preserve"> </w:t>
            </w:r>
          </w:p>
          <w:p w:rsidR="00AA1CDC" w:rsidRPr="004A3027" w:rsidRDefault="00B83F8F" w:rsidP="00F05004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8364C" w:rsidRPr="004A3027" w:rsidRDefault="00D8364C" w:rsidP="00187A31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69-80</w:t>
            </w:r>
          </w:p>
        </w:tc>
      </w:tr>
      <w:tr w:rsidR="00D8364C" w:rsidRPr="004A3027" w:rsidTr="004A30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7200" w:type="dxa"/>
            <w:vAlign w:val="center"/>
          </w:tcPr>
          <w:p w:rsidR="00D8364C" w:rsidRPr="004A3027" w:rsidRDefault="00D8364C" w:rsidP="00F05004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4" w:name="OLE_LINK25"/>
            <w:r w:rsidRPr="004A3027">
              <w:rPr>
                <w:b/>
                <w:bCs/>
                <w:sz w:val="19"/>
                <w:szCs w:val="19"/>
                <w:lang w:val="fr-FR"/>
              </w:rPr>
              <w:t>Assessing the contribution of agroforestry species in the conservation of Volcanoes National Park (VNP) in Rwanda</w:t>
            </w:r>
            <w:bookmarkEnd w:id="4"/>
          </w:p>
          <w:p w:rsidR="00DB4CF3" w:rsidRPr="004A3027" w:rsidRDefault="00D8364C" w:rsidP="00DB4CF3">
            <w:pPr>
              <w:adjustRightInd w:val="0"/>
              <w:snapToGrid w:val="0"/>
              <w:rPr>
                <w:sz w:val="19"/>
                <w:szCs w:val="19"/>
                <w:lang w:val="fr-FR"/>
              </w:rPr>
            </w:pPr>
            <w:r w:rsidRPr="004A3027">
              <w:rPr>
                <w:b/>
                <w:bCs/>
                <w:sz w:val="19"/>
                <w:szCs w:val="19"/>
                <w:lang w:val="fr-FR"/>
              </w:rPr>
              <w:t> </w:t>
            </w:r>
            <w:bookmarkStart w:id="5" w:name="OLE_LINK26"/>
            <w:r w:rsidRPr="004A3027">
              <w:rPr>
                <w:sz w:val="19"/>
                <w:szCs w:val="19"/>
                <w:lang w:val="fr-FR"/>
              </w:rPr>
              <w:t>Nahayo Alphonse, Uwineza Marie Claire</w:t>
            </w:r>
            <w:bookmarkEnd w:id="5"/>
          </w:p>
          <w:p w:rsidR="00AA1CDC" w:rsidRPr="004A3027" w:rsidRDefault="00B83F8F" w:rsidP="00F05004">
            <w:pPr>
              <w:adjustRightInd w:val="0"/>
              <w:snapToGrid w:val="0"/>
              <w:rPr>
                <w:sz w:val="19"/>
                <w:szCs w:val="19"/>
                <w:lang w:val="fr-FR"/>
              </w:rPr>
            </w:pPr>
          </w:p>
        </w:tc>
        <w:tc>
          <w:tcPr>
            <w:tcW w:w="256" w:type="dxa"/>
          </w:tcPr>
          <w:p w:rsidR="00D8364C" w:rsidRPr="004A3027" w:rsidRDefault="00D8364C" w:rsidP="00187A31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81-85</w:t>
            </w:r>
          </w:p>
        </w:tc>
      </w:tr>
      <w:tr w:rsidR="00D8364C" w:rsidRPr="004A3027" w:rsidTr="004A30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7200" w:type="dxa"/>
            <w:vAlign w:val="center"/>
          </w:tcPr>
          <w:p w:rsidR="00D8364C" w:rsidRPr="004A3027" w:rsidRDefault="00D8364C" w:rsidP="00F05004">
            <w:pPr>
              <w:adjustRightInd w:val="0"/>
              <w:snapToGrid w:val="0"/>
              <w:rPr>
                <w:sz w:val="19"/>
                <w:szCs w:val="19"/>
              </w:rPr>
            </w:pPr>
            <w:r w:rsidRPr="004A3027">
              <w:rPr>
                <w:b/>
                <w:bCs/>
                <w:sz w:val="19"/>
                <w:szCs w:val="19"/>
              </w:rPr>
              <w:t>New Approach for the Synthesis of Planar 4-Bar Mechanisms for 2 Coupler-Positions Generation</w:t>
            </w:r>
          </w:p>
          <w:p w:rsidR="00AA1CDC" w:rsidRPr="004A3027" w:rsidRDefault="00D8364C" w:rsidP="00DB4CF3">
            <w:pPr>
              <w:adjustRightInd w:val="0"/>
              <w:snapToGrid w:val="0"/>
              <w:rPr>
                <w:rFonts w:hint="eastAsia"/>
                <w:sz w:val="19"/>
                <w:szCs w:val="19"/>
              </w:rPr>
            </w:pPr>
            <w:r w:rsidRPr="004A3027">
              <w:rPr>
                <w:sz w:val="19"/>
                <w:szCs w:val="19"/>
              </w:rPr>
              <w:lastRenderedPageBreak/>
              <w:t> Galal  A. Hassaan , Mohammed A. Al-Gamil and Maha M. Lashin</w:t>
            </w:r>
          </w:p>
          <w:p w:rsidR="00DB4CF3" w:rsidRPr="004A3027" w:rsidRDefault="00DB4CF3" w:rsidP="00DB4CF3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8364C" w:rsidRPr="004A3027" w:rsidRDefault="00D8364C" w:rsidP="00187A31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86-90</w:t>
            </w:r>
          </w:p>
        </w:tc>
      </w:tr>
      <w:tr w:rsidR="00D8364C" w:rsidRPr="004A3027" w:rsidTr="004A30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lastRenderedPageBreak/>
              <w:t>15</w:t>
            </w:r>
          </w:p>
        </w:tc>
        <w:tc>
          <w:tcPr>
            <w:tcW w:w="7200" w:type="dxa"/>
            <w:vAlign w:val="center"/>
          </w:tcPr>
          <w:p w:rsidR="00D8364C" w:rsidRPr="004A3027" w:rsidRDefault="00D8364C" w:rsidP="00F05004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6" w:name="OLE_LINK28"/>
            <w:r w:rsidRPr="004A3027">
              <w:rPr>
                <w:b/>
                <w:bCs/>
                <w:sz w:val="19"/>
                <w:szCs w:val="19"/>
              </w:rPr>
              <w:t>Investigating the relationship between finance index and effective factors on determining the capital structure of accepted companies in Tehran stock exchange.</w:t>
            </w:r>
            <w:bookmarkEnd w:id="6"/>
          </w:p>
          <w:p w:rsidR="00DB4CF3" w:rsidRPr="004A3027" w:rsidRDefault="00D8364C" w:rsidP="00DB4CF3">
            <w:pPr>
              <w:adjustRightInd w:val="0"/>
              <w:snapToGrid w:val="0"/>
              <w:rPr>
                <w:sz w:val="19"/>
                <w:szCs w:val="19"/>
              </w:rPr>
            </w:pPr>
            <w:r w:rsidRPr="004A3027">
              <w:rPr>
                <w:b/>
                <w:bCs/>
                <w:sz w:val="19"/>
                <w:szCs w:val="19"/>
              </w:rPr>
              <w:t> </w:t>
            </w:r>
            <w:r w:rsidRPr="004A3027">
              <w:rPr>
                <w:sz w:val="19"/>
                <w:szCs w:val="19"/>
              </w:rPr>
              <w:t>ALIREZA ZAMANPOUR</w:t>
            </w:r>
            <w:r w:rsidR="00DB4CF3" w:rsidRPr="004A3027">
              <w:rPr>
                <w:sz w:val="19"/>
                <w:szCs w:val="19"/>
              </w:rPr>
              <w:t xml:space="preserve"> </w:t>
            </w:r>
          </w:p>
          <w:p w:rsidR="00AA1CDC" w:rsidRPr="004A3027" w:rsidRDefault="00B83F8F" w:rsidP="00F05004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8364C" w:rsidRPr="004A3027" w:rsidRDefault="00D8364C" w:rsidP="00187A31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91-97</w:t>
            </w:r>
          </w:p>
        </w:tc>
      </w:tr>
      <w:tr w:rsidR="00D8364C" w:rsidRPr="004A3027" w:rsidTr="004A30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7200" w:type="dxa"/>
            <w:vAlign w:val="center"/>
          </w:tcPr>
          <w:p w:rsidR="00D8364C" w:rsidRPr="004A3027" w:rsidRDefault="00D8364C" w:rsidP="00F05004">
            <w:pPr>
              <w:adjustRightInd w:val="0"/>
              <w:snapToGrid w:val="0"/>
              <w:rPr>
                <w:sz w:val="19"/>
                <w:szCs w:val="19"/>
              </w:rPr>
            </w:pPr>
            <w:r w:rsidRPr="004A3027">
              <w:rPr>
                <w:b/>
                <w:bCs/>
                <w:sz w:val="19"/>
                <w:szCs w:val="19"/>
              </w:rPr>
              <w:t>The Effects of Time Budget Pressure on the Behavior of Internal Auditors</w:t>
            </w:r>
          </w:p>
          <w:p w:rsidR="00DB4CF3" w:rsidRPr="004A3027" w:rsidRDefault="00D8364C" w:rsidP="00DB4CF3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7" w:name="OLE_LINK29"/>
            <w:r w:rsidRPr="004A3027">
              <w:rPr>
                <w:sz w:val="19"/>
                <w:szCs w:val="19"/>
              </w:rPr>
              <w:t>Behzad Teimouri, Zahra Rahmati, Bahman Gholami</w:t>
            </w:r>
            <w:bookmarkEnd w:id="7"/>
          </w:p>
          <w:p w:rsidR="00AA1CDC" w:rsidRPr="004A3027" w:rsidRDefault="00B83F8F" w:rsidP="00F05004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8364C" w:rsidRPr="004A3027" w:rsidRDefault="00D8364C" w:rsidP="00187A31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98-104</w:t>
            </w:r>
          </w:p>
        </w:tc>
      </w:tr>
      <w:tr w:rsidR="00D8364C" w:rsidRPr="004A3027" w:rsidTr="004A30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7200" w:type="dxa"/>
            <w:vAlign w:val="center"/>
          </w:tcPr>
          <w:p w:rsidR="00D8364C" w:rsidRPr="004A3027" w:rsidRDefault="00D8364C" w:rsidP="00F05004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8" w:name="OLE_LINK30"/>
            <w:r w:rsidRPr="004A3027">
              <w:rPr>
                <w:b/>
                <w:bCs/>
                <w:sz w:val="19"/>
                <w:szCs w:val="19"/>
              </w:rPr>
              <w:t>Factors Affecting Quality of Work Life of Handicraft Workers- A Study of Handicraft Units in and around Moradabad</w:t>
            </w:r>
            <w:bookmarkEnd w:id="8"/>
          </w:p>
          <w:p w:rsidR="00DB4CF3" w:rsidRPr="004A3027" w:rsidRDefault="00D8364C" w:rsidP="00DB4CF3">
            <w:pPr>
              <w:adjustRightInd w:val="0"/>
              <w:snapToGrid w:val="0"/>
              <w:rPr>
                <w:sz w:val="19"/>
                <w:szCs w:val="19"/>
              </w:rPr>
            </w:pPr>
            <w:r w:rsidRPr="004A3027">
              <w:rPr>
                <w:b/>
                <w:bCs/>
                <w:sz w:val="19"/>
                <w:szCs w:val="19"/>
              </w:rPr>
              <w:t> </w:t>
            </w:r>
            <w:bookmarkStart w:id="9" w:name="OLE_LINK31"/>
            <w:r w:rsidRPr="004A3027">
              <w:rPr>
                <w:sz w:val="19"/>
                <w:szCs w:val="19"/>
              </w:rPr>
              <w:t>Vaishali Dhingra</w:t>
            </w:r>
            <w:bookmarkEnd w:id="9"/>
            <w:r w:rsidRPr="004A3027">
              <w:rPr>
                <w:sz w:val="19"/>
                <w:szCs w:val="19"/>
              </w:rPr>
              <w:t>, Manish Dhingra</w:t>
            </w:r>
          </w:p>
          <w:p w:rsidR="00AA1CDC" w:rsidRPr="004A3027" w:rsidRDefault="00B83F8F" w:rsidP="00F05004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8364C" w:rsidRPr="004A3027" w:rsidRDefault="00D8364C" w:rsidP="00187A31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105-113</w:t>
            </w:r>
          </w:p>
        </w:tc>
      </w:tr>
      <w:tr w:rsidR="00D8364C" w:rsidRPr="004A3027" w:rsidTr="004A30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7200" w:type="dxa"/>
            <w:vAlign w:val="center"/>
          </w:tcPr>
          <w:p w:rsidR="00D8364C" w:rsidRPr="004A3027" w:rsidRDefault="00D8364C" w:rsidP="00F05004">
            <w:pPr>
              <w:adjustRightInd w:val="0"/>
              <w:snapToGrid w:val="0"/>
              <w:rPr>
                <w:sz w:val="19"/>
                <w:szCs w:val="19"/>
              </w:rPr>
            </w:pPr>
            <w:r w:rsidRPr="004A3027">
              <w:rPr>
                <w:b/>
                <w:bCs/>
                <w:sz w:val="19"/>
                <w:szCs w:val="19"/>
                <w:lang w:val="en-GB"/>
              </w:rPr>
              <w:t>Antioxidant, antimicrobial and phytochemical properties of alcoholic extracts of</w:t>
            </w:r>
            <w:r w:rsidRPr="004A3027">
              <w:rPr>
                <w:b/>
                <w:bCs/>
                <w:i/>
                <w:iCs/>
                <w:sz w:val="19"/>
                <w:szCs w:val="19"/>
                <w:lang w:val="en-GB"/>
              </w:rPr>
              <w:t>Cantharellus cibarius</w:t>
            </w:r>
            <w:r w:rsidRPr="004A3027">
              <w:rPr>
                <w:b/>
                <w:bCs/>
                <w:sz w:val="19"/>
                <w:szCs w:val="19"/>
                <w:lang w:val="en-GB"/>
              </w:rPr>
              <w:t> – a Nigerian mushroom</w:t>
            </w:r>
          </w:p>
          <w:p w:rsidR="00DB4CF3" w:rsidRPr="004A3027" w:rsidRDefault="00D8364C" w:rsidP="00DB4CF3">
            <w:pPr>
              <w:adjustRightInd w:val="0"/>
              <w:snapToGrid w:val="0"/>
              <w:rPr>
                <w:sz w:val="19"/>
                <w:szCs w:val="19"/>
                <w:lang w:val="en-GB"/>
              </w:rPr>
            </w:pPr>
            <w:r w:rsidRPr="004A3027">
              <w:rPr>
                <w:b/>
                <w:bCs/>
                <w:sz w:val="19"/>
                <w:szCs w:val="19"/>
                <w:lang w:val="en-GB"/>
              </w:rPr>
              <w:t> </w:t>
            </w:r>
            <w:r w:rsidRPr="004A3027">
              <w:rPr>
                <w:sz w:val="19"/>
                <w:szCs w:val="19"/>
                <w:lang w:val="en-GB"/>
              </w:rPr>
              <w:t>Aina, DA. Jonathan, SG , Olawuyi, OJ., Ojelabi, DO and Durowoju, BM</w:t>
            </w:r>
            <w:r w:rsidR="00DB4CF3" w:rsidRPr="004A3027">
              <w:rPr>
                <w:sz w:val="19"/>
                <w:szCs w:val="19"/>
                <w:lang w:val="en-GB"/>
              </w:rPr>
              <w:t xml:space="preserve"> </w:t>
            </w:r>
          </w:p>
          <w:p w:rsidR="00D8364C" w:rsidRPr="004A3027" w:rsidRDefault="00D8364C" w:rsidP="00F05004">
            <w:pPr>
              <w:adjustRightInd w:val="0"/>
              <w:snapToGrid w:val="0"/>
              <w:rPr>
                <w:sz w:val="19"/>
                <w:szCs w:val="19"/>
                <w:lang w:val="en-GB"/>
              </w:rPr>
            </w:pPr>
          </w:p>
        </w:tc>
        <w:tc>
          <w:tcPr>
            <w:tcW w:w="256" w:type="dxa"/>
          </w:tcPr>
          <w:p w:rsidR="00D8364C" w:rsidRPr="004A3027" w:rsidRDefault="00D8364C" w:rsidP="00187A31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114-120</w:t>
            </w:r>
          </w:p>
        </w:tc>
      </w:tr>
      <w:tr w:rsidR="00D8364C" w:rsidRPr="004A3027" w:rsidTr="004A30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7200" w:type="dxa"/>
            <w:vAlign w:val="center"/>
          </w:tcPr>
          <w:p w:rsidR="00D8364C" w:rsidRPr="004A3027" w:rsidRDefault="00D8364C" w:rsidP="00F05004">
            <w:pPr>
              <w:adjustRightInd w:val="0"/>
              <w:snapToGrid w:val="0"/>
              <w:rPr>
                <w:sz w:val="19"/>
                <w:szCs w:val="19"/>
              </w:rPr>
            </w:pPr>
            <w:r w:rsidRPr="004A3027">
              <w:rPr>
                <w:b/>
                <w:bCs/>
                <w:sz w:val="19"/>
                <w:szCs w:val="19"/>
              </w:rPr>
              <w:t>Effect of </w:t>
            </w:r>
            <w:r w:rsidRPr="004A3027">
              <w:rPr>
                <w:b/>
                <w:bCs/>
                <w:i/>
                <w:iCs/>
                <w:sz w:val="19"/>
                <w:szCs w:val="19"/>
              </w:rPr>
              <w:t>Pleurotus tuber-regium</w:t>
            </w:r>
            <w:r w:rsidRPr="004A3027">
              <w:rPr>
                <w:b/>
                <w:bCs/>
                <w:sz w:val="19"/>
                <w:szCs w:val="19"/>
              </w:rPr>
              <w:t> Singer and microorganisms on degradation of soil contaminated with spent cutting fluids</w:t>
            </w:r>
          </w:p>
          <w:p w:rsidR="00DB4CF3" w:rsidRPr="004A3027" w:rsidRDefault="00D8364C" w:rsidP="00DB4CF3">
            <w:pPr>
              <w:adjustRightInd w:val="0"/>
              <w:snapToGrid w:val="0"/>
              <w:rPr>
                <w:sz w:val="19"/>
                <w:szCs w:val="19"/>
              </w:rPr>
            </w:pPr>
            <w:r w:rsidRPr="004A3027">
              <w:rPr>
                <w:sz w:val="19"/>
                <w:szCs w:val="19"/>
              </w:rPr>
              <w:t>Omasan E. Ejoh, Clementina O. Adenipekun</w:t>
            </w:r>
            <w:r w:rsidR="00DB4CF3" w:rsidRPr="004A3027">
              <w:rPr>
                <w:rFonts w:hint="eastAsia"/>
                <w:sz w:val="19"/>
                <w:szCs w:val="19"/>
              </w:rPr>
              <w:t xml:space="preserve"> </w:t>
            </w:r>
            <w:r w:rsidRPr="004A3027">
              <w:rPr>
                <w:sz w:val="19"/>
                <w:szCs w:val="19"/>
              </w:rPr>
              <w:t>and Ogunjobi A. Adeniyi</w:t>
            </w:r>
            <w:r w:rsidR="00DB4CF3" w:rsidRPr="004A3027">
              <w:rPr>
                <w:sz w:val="19"/>
                <w:szCs w:val="19"/>
              </w:rPr>
              <w:t xml:space="preserve"> </w:t>
            </w:r>
          </w:p>
          <w:p w:rsidR="00AA1CDC" w:rsidRPr="004A3027" w:rsidRDefault="00B83F8F" w:rsidP="00F05004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8364C" w:rsidRPr="004A3027" w:rsidRDefault="00D8364C" w:rsidP="00187A31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121-128</w:t>
            </w:r>
          </w:p>
        </w:tc>
      </w:tr>
      <w:tr w:rsidR="00D8364C" w:rsidRPr="004A3027" w:rsidTr="004A30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7200" w:type="dxa"/>
            <w:vAlign w:val="center"/>
          </w:tcPr>
          <w:p w:rsidR="00D8364C" w:rsidRPr="004A3027" w:rsidRDefault="00D8364C" w:rsidP="00F05004">
            <w:pPr>
              <w:adjustRightInd w:val="0"/>
              <w:snapToGrid w:val="0"/>
              <w:rPr>
                <w:sz w:val="19"/>
                <w:szCs w:val="19"/>
              </w:rPr>
            </w:pPr>
            <w:r w:rsidRPr="004A3027">
              <w:rPr>
                <w:b/>
                <w:bCs/>
                <w:sz w:val="19"/>
                <w:szCs w:val="19"/>
              </w:rPr>
              <w:t>Assessment of the contribution of cassava crop (</w:t>
            </w:r>
            <w:r w:rsidRPr="004A3027">
              <w:rPr>
                <w:b/>
                <w:bCs/>
                <w:i/>
                <w:iCs/>
                <w:sz w:val="19"/>
                <w:szCs w:val="19"/>
              </w:rPr>
              <w:t>Manihot esculenta</w:t>
            </w:r>
            <w:r w:rsidRPr="004A3027">
              <w:rPr>
                <w:b/>
                <w:bCs/>
                <w:sz w:val="19"/>
                <w:szCs w:val="19"/>
              </w:rPr>
              <w:t>) to the household income in Kamonyi district, Rwanda</w:t>
            </w:r>
          </w:p>
          <w:p w:rsidR="00D8364C" w:rsidRPr="004A3027" w:rsidRDefault="00D8364C" w:rsidP="00DB4CF3">
            <w:pPr>
              <w:adjustRightInd w:val="0"/>
              <w:snapToGrid w:val="0"/>
              <w:rPr>
                <w:rFonts w:hint="eastAsia"/>
                <w:sz w:val="19"/>
                <w:szCs w:val="19"/>
              </w:rPr>
            </w:pPr>
            <w:r w:rsidRPr="004A3027">
              <w:rPr>
                <w:b/>
                <w:bCs/>
                <w:sz w:val="19"/>
                <w:szCs w:val="19"/>
              </w:rPr>
              <w:t> </w:t>
            </w:r>
            <w:r w:rsidRPr="004A3027">
              <w:rPr>
                <w:sz w:val="19"/>
                <w:szCs w:val="19"/>
              </w:rPr>
              <w:t>Alphonse Nahayo , Irene Mutuyedata</w:t>
            </w:r>
            <w:r w:rsidR="00DB4CF3" w:rsidRPr="004A3027">
              <w:rPr>
                <w:sz w:val="19"/>
                <w:szCs w:val="19"/>
              </w:rPr>
              <w:t xml:space="preserve"> </w:t>
            </w:r>
          </w:p>
          <w:p w:rsidR="00DB4CF3" w:rsidRPr="004A3027" w:rsidRDefault="00DB4CF3" w:rsidP="00DB4CF3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8364C" w:rsidRPr="004A3027" w:rsidRDefault="00D8364C" w:rsidP="00187A31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129-135</w:t>
            </w:r>
          </w:p>
        </w:tc>
      </w:tr>
      <w:tr w:rsidR="00D8364C" w:rsidRPr="004A3027" w:rsidTr="004A30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7200" w:type="dxa"/>
            <w:vAlign w:val="center"/>
          </w:tcPr>
          <w:p w:rsidR="00D8364C" w:rsidRPr="004A3027" w:rsidRDefault="00D8364C" w:rsidP="00F05004">
            <w:pPr>
              <w:adjustRightInd w:val="0"/>
              <w:snapToGrid w:val="0"/>
              <w:rPr>
                <w:sz w:val="19"/>
                <w:szCs w:val="19"/>
              </w:rPr>
            </w:pPr>
            <w:r w:rsidRPr="004A3027">
              <w:rPr>
                <w:b/>
                <w:bCs/>
                <w:sz w:val="19"/>
                <w:szCs w:val="19"/>
              </w:rPr>
              <w:t>Utilization of nutrients for growth and lipase production by some selected lipolytic fungi</w:t>
            </w:r>
          </w:p>
          <w:p w:rsidR="00DB4CF3" w:rsidRPr="004A3027" w:rsidRDefault="00D8364C" w:rsidP="00DB4CF3">
            <w:pPr>
              <w:adjustRightInd w:val="0"/>
              <w:snapToGrid w:val="0"/>
              <w:rPr>
                <w:sz w:val="19"/>
                <w:szCs w:val="19"/>
              </w:rPr>
            </w:pPr>
            <w:r w:rsidRPr="004A3027">
              <w:rPr>
                <w:b/>
                <w:bCs/>
                <w:sz w:val="19"/>
                <w:szCs w:val="19"/>
              </w:rPr>
              <w:t> </w:t>
            </w:r>
            <w:r w:rsidRPr="004A3027">
              <w:rPr>
                <w:sz w:val="19"/>
                <w:szCs w:val="19"/>
                <w:lang w:val="en-GB"/>
              </w:rPr>
              <w:t>Adebayo-Tayo Bukola Christianah, Haliru Musa,  AkandeTeslim Adeyinka</w:t>
            </w:r>
          </w:p>
          <w:p w:rsidR="00D8364C" w:rsidRPr="004A3027" w:rsidRDefault="00D8364C" w:rsidP="00F05004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8364C" w:rsidRPr="004A3027" w:rsidRDefault="00D8364C" w:rsidP="00187A31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136-141</w:t>
            </w:r>
          </w:p>
        </w:tc>
      </w:tr>
      <w:tr w:rsidR="00D8364C" w:rsidRPr="004A3027" w:rsidTr="004A30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7200" w:type="dxa"/>
            <w:vAlign w:val="center"/>
          </w:tcPr>
          <w:p w:rsidR="00D8364C" w:rsidRPr="004A3027" w:rsidRDefault="00D8364C" w:rsidP="00F05004">
            <w:pPr>
              <w:adjustRightInd w:val="0"/>
              <w:snapToGrid w:val="0"/>
              <w:rPr>
                <w:sz w:val="19"/>
                <w:szCs w:val="19"/>
              </w:rPr>
            </w:pPr>
            <w:r w:rsidRPr="004A3027">
              <w:rPr>
                <w:b/>
                <w:bCs/>
                <w:sz w:val="19"/>
                <w:szCs w:val="19"/>
              </w:rPr>
              <w:t>Genetic Analysis and Correlation Studies of Yield and Fruit Quality Traits in Tomato (</w:t>
            </w:r>
            <w:r w:rsidRPr="004A3027">
              <w:rPr>
                <w:b/>
                <w:bCs/>
                <w:i/>
                <w:iCs/>
                <w:sz w:val="19"/>
                <w:szCs w:val="19"/>
              </w:rPr>
              <w:t>Solanum lycopersicum </w:t>
            </w:r>
            <w:r w:rsidRPr="004A3027">
              <w:rPr>
                <w:b/>
                <w:bCs/>
                <w:sz w:val="19"/>
                <w:szCs w:val="19"/>
              </w:rPr>
              <w:t>L.)</w:t>
            </w:r>
          </w:p>
          <w:p w:rsidR="00D8364C" w:rsidRPr="004A3027" w:rsidRDefault="00D8364C" w:rsidP="00DB4CF3">
            <w:pPr>
              <w:adjustRightInd w:val="0"/>
              <w:snapToGrid w:val="0"/>
              <w:rPr>
                <w:rFonts w:hint="eastAsia"/>
                <w:sz w:val="19"/>
                <w:szCs w:val="19"/>
              </w:rPr>
            </w:pPr>
            <w:r w:rsidRPr="004A3027">
              <w:rPr>
                <w:b/>
                <w:bCs/>
                <w:sz w:val="19"/>
                <w:szCs w:val="19"/>
              </w:rPr>
              <w:t> </w:t>
            </w:r>
            <w:r w:rsidRPr="004A3027">
              <w:rPr>
                <w:sz w:val="19"/>
                <w:szCs w:val="19"/>
              </w:rPr>
              <w:t>Firas Al-Aysh, Hussein Kutma, Mahmood Serhan, Abdulla Al-Zoubai, Mohammad Abdelsalam Al-Naseer</w:t>
            </w:r>
            <w:r w:rsidR="00DB4CF3" w:rsidRPr="004A3027">
              <w:rPr>
                <w:sz w:val="19"/>
                <w:szCs w:val="19"/>
              </w:rPr>
              <w:t xml:space="preserve"> </w:t>
            </w:r>
          </w:p>
          <w:p w:rsidR="00DB4CF3" w:rsidRPr="004A3027" w:rsidRDefault="00DB4CF3" w:rsidP="00DB4CF3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8364C" w:rsidRPr="004A3027" w:rsidRDefault="00D8364C" w:rsidP="00187A31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142-145</w:t>
            </w:r>
          </w:p>
        </w:tc>
      </w:tr>
      <w:tr w:rsidR="00D8364C" w:rsidRPr="004A3027" w:rsidTr="004A30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7200" w:type="dxa"/>
            <w:vAlign w:val="center"/>
          </w:tcPr>
          <w:p w:rsidR="00D8364C" w:rsidRPr="004A3027" w:rsidRDefault="00D8364C" w:rsidP="00F05004">
            <w:pPr>
              <w:adjustRightInd w:val="0"/>
              <w:snapToGrid w:val="0"/>
              <w:rPr>
                <w:sz w:val="19"/>
                <w:szCs w:val="19"/>
              </w:rPr>
            </w:pPr>
            <w:r w:rsidRPr="004A3027">
              <w:rPr>
                <w:b/>
                <w:bCs/>
                <w:sz w:val="19"/>
                <w:szCs w:val="19"/>
              </w:rPr>
              <w:t>The relationship between organizational spirituality and organizational loyalty in Telecommunication Company of Fars province</w:t>
            </w:r>
          </w:p>
          <w:p w:rsidR="00D8364C" w:rsidRPr="004A3027" w:rsidRDefault="00D8364C" w:rsidP="00DB4CF3">
            <w:pPr>
              <w:adjustRightInd w:val="0"/>
              <w:snapToGrid w:val="0"/>
              <w:rPr>
                <w:rFonts w:hint="eastAsia"/>
                <w:sz w:val="19"/>
                <w:szCs w:val="19"/>
              </w:rPr>
            </w:pPr>
            <w:r w:rsidRPr="004A3027">
              <w:rPr>
                <w:sz w:val="19"/>
                <w:szCs w:val="19"/>
              </w:rPr>
              <w:t> Alireza Mooghali</w:t>
            </w:r>
          </w:p>
          <w:p w:rsidR="00DB4CF3" w:rsidRPr="004A3027" w:rsidRDefault="00DB4CF3" w:rsidP="00DB4CF3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8364C" w:rsidRPr="004A3027" w:rsidRDefault="00D8364C" w:rsidP="00187A31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146-148</w:t>
            </w:r>
          </w:p>
        </w:tc>
      </w:tr>
      <w:tr w:rsidR="00D8364C" w:rsidRPr="004A3027" w:rsidTr="004A30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7200" w:type="dxa"/>
            <w:vAlign w:val="center"/>
          </w:tcPr>
          <w:p w:rsidR="00D8364C" w:rsidRPr="004A3027" w:rsidRDefault="00D8364C" w:rsidP="00F05004">
            <w:pPr>
              <w:adjustRightInd w:val="0"/>
              <w:snapToGrid w:val="0"/>
              <w:rPr>
                <w:sz w:val="19"/>
                <w:szCs w:val="19"/>
              </w:rPr>
            </w:pPr>
            <w:r w:rsidRPr="004A3027">
              <w:rPr>
                <w:b/>
                <w:bCs/>
                <w:sz w:val="19"/>
                <w:szCs w:val="19"/>
              </w:rPr>
              <w:t>The impact of organizational empowerment on Organizational Loyalty</w:t>
            </w:r>
          </w:p>
          <w:p w:rsidR="00D8364C" w:rsidRPr="004A3027" w:rsidRDefault="00D8364C" w:rsidP="00DB4CF3">
            <w:pPr>
              <w:adjustRightInd w:val="0"/>
              <w:snapToGrid w:val="0"/>
              <w:rPr>
                <w:rFonts w:hint="eastAsia"/>
                <w:sz w:val="19"/>
                <w:szCs w:val="19"/>
              </w:rPr>
            </w:pPr>
            <w:r w:rsidRPr="004A3027">
              <w:rPr>
                <w:sz w:val="19"/>
                <w:szCs w:val="19"/>
              </w:rPr>
              <w:t>Alireza Mooghali</w:t>
            </w:r>
          </w:p>
          <w:p w:rsidR="00DB4CF3" w:rsidRPr="004A3027" w:rsidRDefault="00DB4CF3" w:rsidP="00DB4CF3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8364C" w:rsidRPr="004A3027" w:rsidRDefault="00D8364C" w:rsidP="00187A31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149-150</w:t>
            </w:r>
          </w:p>
        </w:tc>
      </w:tr>
      <w:tr w:rsidR="00D8364C" w:rsidRPr="004A3027" w:rsidTr="004A30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7200" w:type="dxa"/>
            <w:vAlign w:val="center"/>
          </w:tcPr>
          <w:p w:rsidR="00D8364C" w:rsidRPr="004A3027" w:rsidRDefault="00D8364C" w:rsidP="00F05004">
            <w:pPr>
              <w:adjustRightInd w:val="0"/>
              <w:snapToGrid w:val="0"/>
              <w:rPr>
                <w:sz w:val="19"/>
                <w:szCs w:val="19"/>
              </w:rPr>
            </w:pPr>
            <w:r w:rsidRPr="004A3027">
              <w:rPr>
                <w:b/>
                <w:bCs/>
                <w:sz w:val="19"/>
                <w:szCs w:val="19"/>
              </w:rPr>
              <w:t>Determination of the Antibiotic Susceptibility Patterns of Local Isolates of </w:t>
            </w:r>
            <w:r w:rsidRPr="004A3027">
              <w:rPr>
                <w:b/>
                <w:bCs/>
                <w:i/>
                <w:iCs/>
                <w:sz w:val="19"/>
                <w:szCs w:val="19"/>
              </w:rPr>
              <w:t>E. coli</w:t>
            </w:r>
            <w:r w:rsidRPr="004A3027">
              <w:rPr>
                <w:b/>
                <w:bCs/>
                <w:sz w:val="19"/>
                <w:szCs w:val="19"/>
              </w:rPr>
              <w:t>O157:H7 from Edo State, Nigeria.</w:t>
            </w:r>
          </w:p>
          <w:p w:rsidR="00DB4CF3" w:rsidRPr="004A3027" w:rsidRDefault="00D8364C" w:rsidP="00DB4CF3">
            <w:pPr>
              <w:adjustRightInd w:val="0"/>
              <w:snapToGrid w:val="0"/>
              <w:rPr>
                <w:sz w:val="19"/>
                <w:szCs w:val="19"/>
              </w:rPr>
            </w:pPr>
            <w:r w:rsidRPr="004A3027">
              <w:rPr>
                <w:b/>
                <w:bCs/>
                <w:sz w:val="19"/>
                <w:szCs w:val="19"/>
              </w:rPr>
              <w:t> </w:t>
            </w:r>
            <w:r w:rsidRPr="004A3027">
              <w:rPr>
                <w:sz w:val="19"/>
                <w:szCs w:val="19"/>
              </w:rPr>
              <w:t>Jonathan Osariemen Isibor  and Afe Omolola Ekundayo </w:t>
            </w:r>
            <w:r w:rsidR="00DB4CF3" w:rsidRPr="004A3027">
              <w:rPr>
                <w:sz w:val="19"/>
                <w:szCs w:val="19"/>
              </w:rPr>
              <w:t xml:space="preserve"> </w:t>
            </w:r>
          </w:p>
          <w:p w:rsidR="00D8364C" w:rsidRPr="004A3027" w:rsidRDefault="00D8364C" w:rsidP="00F05004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8364C" w:rsidRPr="004A3027" w:rsidRDefault="00D8364C" w:rsidP="00187A31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151-157</w:t>
            </w:r>
          </w:p>
        </w:tc>
      </w:tr>
      <w:tr w:rsidR="00D8364C" w:rsidRPr="004A3027" w:rsidTr="004A30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7200" w:type="dxa"/>
            <w:vAlign w:val="center"/>
          </w:tcPr>
          <w:p w:rsidR="00D8364C" w:rsidRPr="004A3027" w:rsidRDefault="00D8364C" w:rsidP="00F05004">
            <w:pPr>
              <w:adjustRightInd w:val="0"/>
              <w:snapToGrid w:val="0"/>
              <w:rPr>
                <w:sz w:val="19"/>
                <w:szCs w:val="19"/>
              </w:rPr>
            </w:pPr>
            <w:r w:rsidRPr="004A3027">
              <w:rPr>
                <w:b/>
                <w:bCs/>
                <w:sz w:val="19"/>
                <w:szCs w:val="19"/>
              </w:rPr>
              <w:t>Security policy of Mohammad Reza Shah Pahlavi in Baluchistan</w:t>
            </w:r>
          </w:p>
          <w:p w:rsidR="00D8364C" w:rsidRPr="004A3027" w:rsidRDefault="00D8364C" w:rsidP="00DB4CF3">
            <w:pPr>
              <w:adjustRightInd w:val="0"/>
              <w:snapToGrid w:val="0"/>
              <w:rPr>
                <w:sz w:val="19"/>
                <w:szCs w:val="19"/>
              </w:rPr>
            </w:pPr>
            <w:r w:rsidRPr="004A3027">
              <w:rPr>
                <w:b/>
                <w:bCs/>
                <w:sz w:val="19"/>
                <w:szCs w:val="19"/>
              </w:rPr>
              <w:t> </w:t>
            </w:r>
            <w:r w:rsidRPr="004A3027">
              <w:rPr>
                <w:sz w:val="19"/>
                <w:szCs w:val="19"/>
              </w:rPr>
              <w:t>Zia Khazaei</w:t>
            </w:r>
            <w:r w:rsidR="00DB4CF3" w:rsidRPr="004A3027">
              <w:rPr>
                <w:sz w:val="19"/>
                <w:szCs w:val="19"/>
              </w:rPr>
              <w:t xml:space="preserve"> </w:t>
            </w:r>
          </w:p>
        </w:tc>
        <w:tc>
          <w:tcPr>
            <w:tcW w:w="256" w:type="dxa"/>
          </w:tcPr>
          <w:p w:rsidR="00D8364C" w:rsidRPr="004A3027" w:rsidRDefault="00D8364C" w:rsidP="00187A31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D8364C" w:rsidRPr="004A3027" w:rsidRDefault="00D8364C" w:rsidP="00187A31">
            <w:pPr>
              <w:jc w:val="center"/>
              <w:rPr>
                <w:b/>
                <w:sz w:val="19"/>
                <w:szCs w:val="19"/>
              </w:rPr>
            </w:pPr>
            <w:r w:rsidRPr="004A3027">
              <w:rPr>
                <w:b/>
                <w:sz w:val="19"/>
                <w:szCs w:val="19"/>
              </w:rPr>
              <w:t>158-163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8"/>
      <w:footerReference w:type="default" r:id="rId9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F8F" w:rsidRDefault="00B83F8F" w:rsidP="009A14FB">
      <w:r>
        <w:separator/>
      </w:r>
    </w:p>
  </w:endnote>
  <w:endnote w:type="continuationSeparator" w:id="1">
    <w:p w:rsidR="00B83F8F" w:rsidRDefault="00B83F8F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5E4C6D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4A3027" w:rsidRPr="004A3027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F8F" w:rsidRDefault="00B83F8F" w:rsidP="009A14FB">
      <w:r>
        <w:separator/>
      </w:r>
    </w:p>
  </w:footnote>
  <w:footnote w:type="continuationSeparator" w:id="1">
    <w:p w:rsidR="00B83F8F" w:rsidRDefault="00B83F8F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232D17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10" w:name="OLE_LINK7"/>
    <w:bookmarkStart w:id="11" w:name="OLE_LINK6"/>
    <w:bookmarkStart w:id="12" w:name="OLE_LINK5"/>
    <w:bookmarkStart w:id="13" w:name="_Hlk302678401"/>
    <w:bookmarkStart w:id="14" w:name="OLE_LINK4"/>
    <w:bookmarkStart w:id="15" w:name="OLE_LINK3"/>
    <w:bookmarkStart w:id="16" w:name="_Hlk302678399"/>
    <w:bookmarkStart w:id="17" w:name="OLE_LINK2"/>
    <w:bookmarkStart w:id="18" w:name="OLE_LINK1"/>
    <w:bookmarkStart w:id="19" w:name="_Hlk313407879"/>
    <w:bookmarkStart w:id="20" w:name="OLE_LINK11"/>
    <w:bookmarkStart w:id="21" w:name="OLE_LINK10"/>
    <w:bookmarkStart w:id="22" w:name="_Hlk313407873"/>
    <w:bookmarkStart w:id="23" w:name="OLE_LINK9"/>
    <w:bookmarkStart w:id="24" w:name="OLE_LINK8"/>
    <w:r w:rsidRPr="00FF79C3">
      <w:rPr>
        <w:sz w:val="20"/>
        <w:szCs w:val="20"/>
      </w:rPr>
      <w:t>New York Science Journal 201</w:t>
    </w:r>
    <w:r w:rsidR="00D8364C">
      <w:rPr>
        <w:rFonts w:hint="eastAsia"/>
        <w:sz w:val="20"/>
        <w:szCs w:val="20"/>
      </w:rPr>
      <w:t>2</w:t>
    </w:r>
    <w:r w:rsidRPr="00FF79C3">
      <w:rPr>
        <w:sz w:val="20"/>
        <w:szCs w:val="20"/>
      </w:rPr>
      <w:t>;</w:t>
    </w:r>
    <w:r w:rsidR="00D8364C">
      <w:rPr>
        <w:rFonts w:hint="eastAsia"/>
        <w:sz w:val="20"/>
        <w:szCs w:val="20"/>
      </w:rPr>
      <w:t>5</w:t>
    </w:r>
    <w:r w:rsidRPr="00FF79C3">
      <w:rPr>
        <w:sz w:val="20"/>
        <w:szCs w:val="20"/>
      </w:rPr>
      <w:t>(</w:t>
    </w:r>
    <w:r w:rsidR="00D8364C">
      <w:rPr>
        <w:rFonts w:hint="eastAsia"/>
        <w:sz w:val="20"/>
        <w:szCs w:val="20"/>
      </w:rPr>
      <w:t>10</w:t>
    </w:r>
    <w:r w:rsidRPr="00FF79C3">
      <w:rPr>
        <w:sz w:val="20"/>
        <w:szCs w:val="20"/>
      </w:rPr>
      <w:t>)</w:t>
    </w:r>
    <w:r w:rsidRPr="00FF79C3">
      <w:rPr>
        <w:iCs/>
        <w:sz w:val="20"/>
        <w:szCs w:val="20"/>
      </w:rPr>
      <w:t xml:space="preserve">               </w:t>
    </w:r>
    <w:hyperlink r:id="rId1" w:history="1">
      <w:r w:rsidRPr="00FF79C3">
        <w:rPr>
          <w:rStyle w:val="a3"/>
          <w:sz w:val="20"/>
          <w:szCs w:val="20"/>
        </w:rPr>
        <w:t>http://www.sciencepub.net/newyork</w:t>
      </w:r>
    </w:hyperlink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32D17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5014E"/>
    <w:rsid w:val="004A3027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E4C6D"/>
    <w:rsid w:val="005F123C"/>
    <w:rsid w:val="00615A2B"/>
    <w:rsid w:val="00651B37"/>
    <w:rsid w:val="006B691F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C505E"/>
    <w:rsid w:val="007D2283"/>
    <w:rsid w:val="0082694E"/>
    <w:rsid w:val="00863C43"/>
    <w:rsid w:val="008773D5"/>
    <w:rsid w:val="00890681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74B45"/>
    <w:rsid w:val="00B83F8F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8364C"/>
    <w:rsid w:val="00DB4CF3"/>
    <w:rsid w:val="00DC5C93"/>
    <w:rsid w:val="00DD6664"/>
    <w:rsid w:val="00E0768E"/>
    <w:rsid w:val="00E2794C"/>
    <w:rsid w:val="00E54245"/>
    <w:rsid w:val="00E711E2"/>
    <w:rsid w:val="00E76183"/>
    <w:rsid w:val="00F007AA"/>
    <w:rsid w:val="00F05004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mu.ac.in/aboutmoradaba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647</Words>
  <Characters>3690</Characters>
  <Application>Microsoft Office Word</Application>
  <DocSecurity>0</DocSecurity>
  <Lines>30</Lines>
  <Paragraphs>8</Paragraphs>
  <ScaleCrop>false</ScaleCrop>
  <Company>微软中国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2013-07-30T05:56:00Z</dcterms:created>
  <dcterms:modified xsi:type="dcterms:W3CDTF">2013-07-31T08:18:00Z</dcterms:modified>
</cp:coreProperties>
</file>