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810" w:rsidRPr="007C14E3" w:rsidRDefault="001E1810" w:rsidP="007C14E3">
      <w:pPr>
        <w:spacing w:after="0" w:line="240" w:lineRule="auto"/>
        <w:jc w:val="center"/>
        <w:rPr>
          <w:rFonts w:asciiTheme="majorBidi" w:hAnsiTheme="majorBidi" w:cstheme="majorBidi"/>
          <w:b/>
          <w:bCs/>
          <w:sz w:val="20"/>
          <w:szCs w:val="20"/>
        </w:rPr>
      </w:pPr>
      <w:bookmarkStart w:id="0" w:name="OLE_LINK1"/>
      <w:bookmarkStart w:id="1" w:name="OLE_LINK2"/>
      <w:r w:rsidRPr="007C14E3">
        <w:rPr>
          <w:rFonts w:asciiTheme="majorBidi" w:hAnsiTheme="majorBidi" w:cstheme="majorBidi"/>
          <w:b/>
          <w:bCs/>
          <w:sz w:val="20"/>
          <w:szCs w:val="20"/>
        </w:rPr>
        <w:t>Systematic reading and its influences on academic progress</w:t>
      </w:r>
    </w:p>
    <w:p w:rsidR="001E1810" w:rsidRPr="007C14E3" w:rsidRDefault="001E1810" w:rsidP="007C14E3">
      <w:pPr>
        <w:spacing w:after="0" w:line="240" w:lineRule="auto"/>
        <w:jc w:val="center"/>
        <w:rPr>
          <w:rFonts w:asciiTheme="majorBidi" w:hAnsiTheme="majorBidi" w:cstheme="majorBidi"/>
          <w:b/>
          <w:bCs/>
          <w:sz w:val="20"/>
          <w:szCs w:val="20"/>
        </w:rPr>
      </w:pPr>
      <w:r w:rsidRPr="007C14E3">
        <w:rPr>
          <w:rFonts w:asciiTheme="majorBidi" w:hAnsiTheme="majorBidi" w:cstheme="majorBidi"/>
          <w:b/>
          <w:bCs/>
          <w:sz w:val="20"/>
          <w:szCs w:val="20"/>
        </w:rPr>
        <w:t xml:space="preserve">(A case study of the students of </w:t>
      </w:r>
      <w:proofErr w:type="spellStart"/>
      <w:r w:rsidRPr="007C14E3">
        <w:rPr>
          <w:rFonts w:asciiTheme="majorBidi" w:hAnsiTheme="majorBidi" w:cstheme="majorBidi"/>
          <w:b/>
          <w:bCs/>
          <w:sz w:val="20"/>
          <w:szCs w:val="20"/>
        </w:rPr>
        <w:t>Jahrom</w:t>
      </w:r>
      <w:proofErr w:type="spellEnd"/>
      <w:r w:rsidRPr="007C14E3">
        <w:rPr>
          <w:rFonts w:asciiTheme="majorBidi" w:hAnsiTheme="majorBidi" w:cstheme="majorBidi"/>
          <w:b/>
          <w:bCs/>
          <w:sz w:val="20"/>
          <w:szCs w:val="20"/>
        </w:rPr>
        <w:t xml:space="preserve"> </w:t>
      </w:r>
      <w:proofErr w:type="spellStart"/>
      <w:r w:rsidRPr="007C14E3">
        <w:rPr>
          <w:rFonts w:asciiTheme="majorBidi" w:hAnsiTheme="majorBidi" w:cstheme="majorBidi"/>
          <w:b/>
          <w:bCs/>
          <w:sz w:val="20"/>
          <w:szCs w:val="20"/>
        </w:rPr>
        <w:t>Payam</w:t>
      </w:r>
      <w:proofErr w:type="spellEnd"/>
      <w:r w:rsidRPr="007C14E3">
        <w:rPr>
          <w:rFonts w:asciiTheme="majorBidi" w:hAnsiTheme="majorBidi" w:cstheme="majorBidi"/>
          <w:b/>
          <w:bCs/>
          <w:sz w:val="20"/>
          <w:szCs w:val="20"/>
        </w:rPr>
        <w:t>-e-</w:t>
      </w:r>
      <w:proofErr w:type="spellStart"/>
      <w:r w:rsidRPr="007C14E3">
        <w:rPr>
          <w:rFonts w:asciiTheme="majorBidi" w:hAnsiTheme="majorBidi" w:cstheme="majorBidi"/>
          <w:b/>
          <w:bCs/>
          <w:sz w:val="20"/>
          <w:szCs w:val="20"/>
        </w:rPr>
        <w:t>Noor</w:t>
      </w:r>
      <w:proofErr w:type="spellEnd"/>
      <w:r w:rsidRPr="007C14E3">
        <w:rPr>
          <w:rFonts w:asciiTheme="majorBidi" w:hAnsiTheme="majorBidi" w:cstheme="majorBidi"/>
          <w:b/>
          <w:bCs/>
          <w:sz w:val="20"/>
          <w:szCs w:val="20"/>
        </w:rPr>
        <w:t xml:space="preserve"> University)</w:t>
      </w:r>
    </w:p>
    <w:p w:rsidR="001E1810" w:rsidRPr="007C14E3" w:rsidRDefault="001E1810" w:rsidP="007C14E3">
      <w:pPr>
        <w:spacing w:after="0" w:line="240" w:lineRule="auto"/>
        <w:jc w:val="center"/>
        <w:rPr>
          <w:rFonts w:asciiTheme="majorBidi" w:hAnsiTheme="majorBidi" w:cstheme="majorBidi"/>
          <w:sz w:val="20"/>
          <w:szCs w:val="20"/>
        </w:rPr>
      </w:pPr>
    </w:p>
    <w:p w:rsidR="001E1810" w:rsidRDefault="001E1810" w:rsidP="007C14E3">
      <w:pPr>
        <w:spacing w:after="0" w:line="240" w:lineRule="auto"/>
        <w:jc w:val="center"/>
        <w:rPr>
          <w:rFonts w:asciiTheme="majorBidi" w:hAnsiTheme="majorBidi" w:cstheme="majorBidi" w:hint="eastAsia"/>
          <w:sz w:val="20"/>
          <w:szCs w:val="20"/>
          <w:lang w:eastAsia="zh-CN"/>
        </w:rPr>
      </w:pPr>
      <w:proofErr w:type="spellStart"/>
      <w:r w:rsidRPr="007C14E3">
        <w:rPr>
          <w:rFonts w:asciiTheme="majorBidi" w:hAnsiTheme="majorBidi" w:cstheme="majorBidi"/>
          <w:sz w:val="20"/>
          <w:szCs w:val="20"/>
        </w:rPr>
        <w:t>Somayyeh</w:t>
      </w:r>
      <w:proofErr w:type="spellEnd"/>
      <w:r w:rsidRPr="007C14E3">
        <w:rPr>
          <w:rFonts w:asciiTheme="majorBidi" w:hAnsiTheme="majorBidi" w:cstheme="majorBidi"/>
          <w:sz w:val="20"/>
          <w:szCs w:val="20"/>
        </w:rPr>
        <w:t xml:space="preserve"> </w:t>
      </w:r>
      <w:proofErr w:type="spellStart"/>
      <w:r w:rsidRPr="007C14E3">
        <w:rPr>
          <w:rFonts w:asciiTheme="majorBidi" w:hAnsiTheme="majorBidi" w:cstheme="majorBidi"/>
          <w:sz w:val="20"/>
          <w:szCs w:val="20"/>
        </w:rPr>
        <w:t>Zarei</w:t>
      </w:r>
      <w:proofErr w:type="spellEnd"/>
    </w:p>
    <w:p w:rsidR="007C14E3" w:rsidRPr="007C14E3" w:rsidRDefault="007C14E3" w:rsidP="007C14E3">
      <w:pPr>
        <w:spacing w:after="0" w:line="240" w:lineRule="auto"/>
        <w:jc w:val="center"/>
        <w:rPr>
          <w:rFonts w:asciiTheme="majorBidi" w:hAnsiTheme="majorBidi" w:cstheme="majorBidi" w:hint="eastAsia"/>
          <w:sz w:val="20"/>
          <w:szCs w:val="20"/>
          <w:lang w:eastAsia="zh-CN"/>
        </w:rPr>
      </w:pPr>
    </w:p>
    <w:p w:rsidR="001E1810" w:rsidRPr="007C14E3" w:rsidRDefault="001E1810" w:rsidP="007C14E3">
      <w:pPr>
        <w:spacing w:after="0" w:line="240" w:lineRule="auto"/>
        <w:jc w:val="center"/>
        <w:rPr>
          <w:rFonts w:asciiTheme="majorBidi" w:hAnsiTheme="majorBidi" w:cstheme="majorBidi"/>
          <w:sz w:val="20"/>
          <w:szCs w:val="20"/>
          <w:rtl/>
        </w:rPr>
      </w:pPr>
      <w:r w:rsidRPr="007C14E3">
        <w:rPr>
          <w:rFonts w:asciiTheme="majorBidi" w:hAnsiTheme="majorBidi" w:cstheme="majorBidi"/>
          <w:sz w:val="20"/>
          <w:szCs w:val="20"/>
        </w:rPr>
        <w:t xml:space="preserve">Department of Education, </w:t>
      </w:r>
      <w:proofErr w:type="spellStart"/>
      <w:r w:rsidRPr="007C14E3">
        <w:rPr>
          <w:rFonts w:asciiTheme="majorBidi" w:hAnsiTheme="majorBidi" w:cstheme="majorBidi"/>
          <w:sz w:val="20"/>
          <w:szCs w:val="20"/>
        </w:rPr>
        <w:t>Payame</w:t>
      </w:r>
      <w:proofErr w:type="spellEnd"/>
      <w:r w:rsidRPr="007C14E3">
        <w:rPr>
          <w:rFonts w:asciiTheme="majorBidi" w:hAnsiTheme="majorBidi" w:cstheme="majorBidi"/>
          <w:sz w:val="20"/>
          <w:szCs w:val="20"/>
        </w:rPr>
        <w:t xml:space="preserve"> </w:t>
      </w:r>
      <w:proofErr w:type="spellStart"/>
      <w:r w:rsidRPr="007C14E3">
        <w:rPr>
          <w:rFonts w:asciiTheme="majorBidi" w:hAnsiTheme="majorBidi" w:cstheme="majorBidi"/>
          <w:sz w:val="20"/>
          <w:szCs w:val="20"/>
        </w:rPr>
        <w:t>Noor</w:t>
      </w:r>
      <w:proofErr w:type="spellEnd"/>
      <w:r w:rsidRPr="007C14E3">
        <w:rPr>
          <w:rFonts w:asciiTheme="majorBidi" w:hAnsiTheme="majorBidi" w:cstheme="majorBidi"/>
          <w:sz w:val="20"/>
          <w:szCs w:val="20"/>
        </w:rPr>
        <w:t xml:space="preserve"> University, </w:t>
      </w:r>
      <w:proofErr w:type="spellStart"/>
      <w:r w:rsidRPr="007C14E3">
        <w:rPr>
          <w:rFonts w:asciiTheme="majorBidi" w:hAnsiTheme="majorBidi" w:cstheme="majorBidi"/>
          <w:sz w:val="20"/>
          <w:szCs w:val="20"/>
        </w:rPr>
        <w:t>I.R.Iran</w:t>
      </w:r>
      <w:proofErr w:type="spellEnd"/>
    </w:p>
    <w:p w:rsidR="001E1810" w:rsidRPr="007C14E3" w:rsidRDefault="00504CA2" w:rsidP="007C14E3">
      <w:pPr>
        <w:spacing w:after="0" w:line="240" w:lineRule="auto"/>
        <w:jc w:val="center"/>
        <w:rPr>
          <w:rFonts w:asciiTheme="majorBidi" w:hAnsiTheme="majorBidi" w:cstheme="majorBidi"/>
          <w:b/>
          <w:bCs/>
          <w:sz w:val="20"/>
          <w:szCs w:val="20"/>
        </w:rPr>
      </w:pPr>
      <w:hyperlink r:id="rId8" w:history="1">
        <w:r w:rsidR="001E1810" w:rsidRPr="007C14E3">
          <w:rPr>
            <w:rStyle w:val="Hyperlink"/>
            <w:rFonts w:asciiTheme="majorBidi" w:hAnsiTheme="majorBidi" w:cstheme="majorBidi"/>
            <w:b/>
            <w:bCs/>
            <w:sz w:val="20"/>
            <w:szCs w:val="20"/>
          </w:rPr>
          <w:t>ponam602001@yahoo.com</w:t>
        </w:r>
      </w:hyperlink>
    </w:p>
    <w:p w:rsidR="001E1810" w:rsidRPr="007C14E3" w:rsidRDefault="001E1810" w:rsidP="007C14E3">
      <w:pPr>
        <w:spacing w:after="0" w:line="240" w:lineRule="auto"/>
        <w:jc w:val="both"/>
        <w:rPr>
          <w:rFonts w:asciiTheme="majorBidi" w:hAnsiTheme="majorBidi" w:cstheme="majorBidi"/>
          <w:b/>
          <w:bCs/>
          <w:sz w:val="20"/>
          <w:szCs w:val="20"/>
          <w:lang w:eastAsia="zh-CN"/>
        </w:rPr>
      </w:pPr>
    </w:p>
    <w:p w:rsidR="0003512C" w:rsidRPr="007C14E3" w:rsidRDefault="001E1810" w:rsidP="007C14E3">
      <w:pPr>
        <w:spacing w:after="0" w:line="240" w:lineRule="auto"/>
        <w:jc w:val="both"/>
        <w:rPr>
          <w:rFonts w:asciiTheme="majorBidi" w:hAnsiTheme="majorBidi" w:cstheme="majorBidi"/>
          <w:sz w:val="20"/>
          <w:szCs w:val="20"/>
          <w:lang w:eastAsia="zh-CN"/>
        </w:rPr>
      </w:pPr>
      <w:r w:rsidRPr="007C14E3">
        <w:rPr>
          <w:rFonts w:asciiTheme="majorBidi" w:hAnsiTheme="majorBidi" w:cstheme="majorBidi"/>
          <w:b/>
          <w:bCs/>
          <w:sz w:val="20"/>
          <w:szCs w:val="20"/>
        </w:rPr>
        <w:t>Abstract</w:t>
      </w:r>
      <w:r w:rsidR="002E06C5" w:rsidRPr="007C14E3">
        <w:rPr>
          <w:rFonts w:asciiTheme="majorBidi" w:hAnsiTheme="majorBidi" w:cstheme="majorBidi" w:hint="eastAsia"/>
          <w:b/>
          <w:bCs/>
          <w:sz w:val="20"/>
          <w:szCs w:val="20"/>
          <w:lang w:eastAsia="zh-CN"/>
        </w:rPr>
        <w:t xml:space="preserve">: </w:t>
      </w:r>
      <w:r w:rsidRPr="007C14E3">
        <w:rPr>
          <w:rFonts w:asciiTheme="majorBidi" w:hAnsiTheme="majorBidi" w:cstheme="majorBidi"/>
          <w:sz w:val="20"/>
          <w:szCs w:val="20"/>
        </w:rPr>
        <w:t xml:space="preserve">Reading, like any other activities, needs to be done properly.  Talents, abilities and knowledge rely on the quality and the length of reading to develop and blossom. The present study was conducted to investigate the influence of systematic reading on the students' academic progress in </w:t>
      </w:r>
      <w:proofErr w:type="spellStart"/>
      <w:r w:rsidRPr="007C14E3">
        <w:rPr>
          <w:rFonts w:asciiTheme="majorBidi" w:hAnsiTheme="majorBidi" w:cstheme="majorBidi"/>
          <w:sz w:val="20"/>
          <w:szCs w:val="20"/>
        </w:rPr>
        <w:t>Jahrom</w:t>
      </w:r>
      <w:proofErr w:type="spellEnd"/>
      <w:r w:rsidRPr="007C14E3">
        <w:rPr>
          <w:rFonts w:asciiTheme="majorBidi" w:hAnsiTheme="majorBidi" w:cstheme="majorBidi"/>
          <w:sz w:val="20"/>
          <w:szCs w:val="20"/>
        </w:rPr>
        <w:t xml:space="preserve"> </w:t>
      </w:r>
      <w:proofErr w:type="spellStart"/>
      <w:r w:rsidRPr="007C14E3">
        <w:rPr>
          <w:rFonts w:asciiTheme="majorBidi" w:hAnsiTheme="majorBidi" w:cstheme="majorBidi"/>
          <w:sz w:val="20"/>
          <w:szCs w:val="20"/>
        </w:rPr>
        <w:t>Payam</w:t>
      </w:r>
      <w:proofErr w:type="spellEnd"/>
      <w:r w:rsidRPr="007C14E3">
        <w:rPr>
          <w:rFonts w:asciiTheme="majorBidi" w:hAnsiTheme="majorBidi" w:cstheme="majorBidi"/>
          <w:sz w:val="20"/>
          <w:szCs w:val="20"/>
        </w:rPr>
        <w:t>-e-</w:t>
      </w:r>
      <w:proofErr w:type="spellStart"/>
      <w:r w:rsidRPr="007C14E3">
        <w:rPr>
          <w:rFonts w:asciiTheme="majorBidi" w:hAnsiTheme="majorBidi" w:cstheme="majorBidi"/>
          <w:sz w:val="20"/>
          <w:szCs w:val="20"/>
        </w:rPr>
        <w:t>Noor</w:t>
      </w:r>
      <w:proofErr w:type="spellEnd"/>
      <w:r w:rsidRPr="007C14E3">
        <w:rPr>
          <w:rFonts w:asciiTheme="majorBidi" w:hAnsiTheme="majorBidi" w:cstheme="majorBidi"/>
          <w:sz w:val="20"/>
          <w:szCs w:val="20"/>
        </w:rPr>
        <w:t xml:space="preserve"> University. 30 male and 30 female students of educational sciences with average scores ranging from 12-15 (out of 20) were selected randomly and separately and were placed in 4 experimental and control groups and using the experimental method, systematic reading methods were performed for them. The results showed the systematic reading method had a significant influence on their learning. Also, the mean difference in learning between males and females was random, which means the influence is the same for both males and females. </w:t>
      </w:r>
    </w:p>
    <w:p w:rsidR="001E1810" w:rsidRPr="007C14E3" w:rsidRDefault="001E1810" w:rsidP="007C14E3">
      <w:pPr>
        <w:spacing w:after="0" w:line="240" w:lineRule="auto"/>
        <w:jc w:val="both"/>
        <w:rPr>
          <w:rFonts w:asciiTheme="majorBidi" w:hAnsiTheme="majorBidi" w:cstheme="majorBidi"/>
          <w:b/>
          <w:bCs/>
          <w:sz w:val="20"/>
          <w:szCs w:val="20"/>
          <w:lang w:eastAsia="zh-CN"/>
        </w:rPr>
      </w:pPr>
      <w:r w:rsidRPr="007C14E3">
        <w:rPr>
          <w:rFonts w:asciiTheme="majorBidi" w:hAnsiTheme="majorBidi" w:cstheme="majorBidi"/>
          <w:sz w:val="20"/>
          <w:szCs w:val="20"/>
        </w:rPr>
        <w:t>[</w:t>
      </w:r>
      <w:proofErr w:type="spellStart"/>
      <w:r w:rsidRPr="007C14E3">
        <w:rPr>
          <w:rFonts w:asciiTheme="majorBidi" w:hAnsiTheme="majorBidi" w:cstheme="majorBidi"/>
          <w:sz w:val="20"/>
          <w:szCs w:val="20"/>
        </w:rPr>
        <w:t>Somayyeh</w:t>
      </w:r>
      <w:proofErr w:type="spellEnd"/>
      <w:r w:rsidRPr="007C14E3">
        <w:rPr>
          <w:rFonts w:asciiTheme="majorBidi" w:hAnsiTheme="majorBidi" w:cstheme="majorBidi"/>
          <w:sz w:val="20"/>
          <w:szCs w:val="20"/>
        </w:rPr>
        <w:t xml:space="preserve"> </w:t>
      </w:r>
      <w:proofErr w:type="spellStart"/>
      <w:r w:rsidRPr="007C14E3">
        <w:rPr>
          <w:rFonts w:asciiTheme="majorBidi" w:hAnsiTheme="majorBidi" w:cstheme="majorBidi"/>
          <w:sz w:val="20"/>
          <w:szCs w:val="20"/>
        </w:rPr>
        <w:t>Zarei</w:t>
      </w:r>
      <w:proofErr w:type="spellEnd"/>
      <w:r w:rsidR="007C14E3" w:rsidRPr="007C14E3">
        <w:rPr>
          <w:rFonts w:asciiTheme="majorBidi" w:hAnsiTheme="majorBidi" w:cstheme="majorBidi" w:hint="eastAsia"/>
          <w:sz w:val="20"/>
          <w:szCs w:val="20"/>
          <w:lang w:eastAsia="zh-CN"/>
        </w:rPr>
        <w:t>.</w:t>
      </w:r>
      <w:r w:rsidRPr="007C14E3">
        <w:rPr>
          <w:rFonts w:asciiTheme="majorBidi" w:hAnsiTheme="majorBidi" w:cstheme="majorBidi"/>
          <w:sz w:val="20"/>
          <w:szCs w:val="20"/>
        </w:rPr>
        <w:t xml:space="preserve"> </w:t>
      </w:r>
      <w:proofErr w:type="gramStart"/>
      <w:r w:rsidRPr="007C14E3">
        <w:rPr>
          <w:rFonts w:asciiTheme="majorBidi" w:hAnsiTheme="majorBidi" w:cstheme="majorBidi"/>
          <w:b/>
          <w:bCs/>
          <w:sz w:val="20"/>
          <w:szCs w:val="20"/>
        </w:rPr>
        <w:t xml:space="preserve">Systematic reading and its influences on academic progress (A case study of the students of </w:t>
      </w:r>
      <w:proofErr w:type="spellStart"/>
      <w:r w:rsidRPr="007C14E3">
        <w:rPr>
          <w:rFonts w:asciiTheme="majorBidi" w:hAnsiTheme="majorBidi" w:cstheme="majorBidi"/>
          <w:b/>
          <w:bCs/>
          <w:sz w:val="20"/>
          <w:szCs w:val="20"/>
        </w:rPr>
        <w:t>Jahrom</w:t>
      </w:r>
      <w:proofErr w:type="spellEnd"/>
      <w:r w:rsidRPr="007C14E3">
        <w:rPr>
          <w:rFonts w:asciiTheme="majorBidi" w:hAnsiTheme="majorBidi" w:cstheme="majorBidi"/>
          <w:b/>
          <w:bCs/>
          <w:sz w:val="20"/>
          <w:szCs w:val="20"/>
        </w:rPr>
        <w:t xml:space="preserve"> </w:t>
      </w:r>
      <w:proofErr w:type="spellStart"/>
      <w:r w:rsidRPr="007C14E3">
        <w:rPr>
          <w:rFonts w:asciiTheme="majorBidi" w:hAnsiTheme="majorBidi" w:cstheme="majorBidi"/>
          <w:b/>
          <w:bCs/>
          <w:sz w:val="20"/>
          <w:szCs w:val="20"/>
        </w:rPr>
        <w:t>Payam</w:t>
      </w:r>
      <w:proofErr w:type="spellEnd"/>
      <w:r w:rsidRPr="007C14E3">
        <w:rPr>
          <w:rFonts w:asciiTheme="majorBidi" w:hAnsiTheme="majorBidi" w:cstheme="majorBidi"/>
          <w:b/>
          <w:bCs/>
          <w:sz w:val="20"/>
          <w:szCs w:val="20"/>
        </w:rPr>
        <w:t>-e-</w:t>
      </w:r>
      <w:proofErr w:type="spellStart"/>
      <w:r w:rsidRPr="007C14E3">
        <w:rPr>
          <w:rFonts w:asciiTheme="majorBidi" w:hAnsiTheme="majorBidi" w:cstheme="majorBidi"/>
          <w:b/>
          <w:bCs/>
          <w:sz w:val="20"/>
          <w:szCs w:val="20"/>
        </w:rPr>
        <w:t>Noor</w:t>
      </w:r>
      <w:proofErr w:type="spellEnd"/>
      <w:r w:rsidRPr="007C14E3">
        <w:rPr>
          <w:rFonts w:asciiTheme="majorBidi" w:hAnsiTheme="majorBidi" w:cstheme="majorBidi"/>
          <w:b/>
          <w:bCs/>
          <w:sz w:val="20"/>
          <w:szCs w:val="20"/>
        </w:rPr>
        <w:t xml:space="preserve"> University).</w:t>
      </w:r>
      <w:proofErr w:type="gramEnd"/>
      <w:r w:rsidRPr="007C14E3">
        <w:rPr>
          <w:rFonts w:asciiTheme="majorBidi" w:hAnsiTheme="majorBidi" w:cstheme="majorBidi"/>
          <w:b/>
          <w:bCs/>
          <w:sz w:val="20"/>
          <w:szCs w:val="20"/>
        </w:rPr>
        <w:t xml:space="preserve"> </w:t>
      </w:r>
      <w:r w:rsidRPr="007C14E3">
        <w:rPr>
          <w:rFonts w:asciiTheme="majorBidi" w:eastAsia="Times New Roman" w:hAnsiTheme="majorBidi" w:cstheme="majorBidi"/>
          <w:bCs/>
          <w:i/>
          <w:sz w:val="20"/>
          <w:szCs w:val="20"/>
        </w:rPr>
        <w:t xml:space="preserve">N Y </w:t>
      </w:r>
      <w:proofErr w:type="spellStart"/>
      <w:r w:rsidRPr="007C14E3">
        <w:rPr>
          <w:rFonts w:asciiTheme="majorBidi" w:eastAsia="Times New Roman" w:hAnsiTheme="majorBidi" w:cstheme="majorBidi"/>
          <w:bCs/>
          <w:i/>
          <w:sz w:val="20"/>
          <w:szCs w:val="20"/>
        </w:rPr>
        <w:t>Sci</w:t>
      </w:r>
      <w:proofErr w:type="spellEnd"/>
      <w:r w:rsidRPr="007C14E3">
        <w:rPr>
          <w:rFonts w:asciiTheme="majorBidi" w:eastAsia="Times New Roman" w:hAnsiTheme="majorBidi" w:cstheme="majorBidi"/>
          <w:bCs/>
          <w:i/>
          <w:sz w:val="20"/>
          <w:szCs w:val="20"/>
        </w:rPr>
        <w:t xml:space="preserve"> J</w:t>
      </w:r>
      <w:r w:rsidRPr="007C14E3">
        <w:rPr>
          <w:rFonts w:asciiTheme="majorBidi" w:eastAsia="Times New Roman" w:hAnsiTheme="majorBidi" w:cstheme="majorBidi"/>
          <w:bCs/>
          <w:sz w:val="20"/>
          <w:szCs w:val="20"/>
        </w:rPr>
        <w:t xml:space="preserve"> </w:t>
      </w:r>
      <w:r w:rsidRPr="007C14E3">
        <w:rPr>
          <w:rFonts w:asciiTheme="majorBidi" w:hAnsiTheme="majorBidi" w:cstheme="majorBidi"/>
          <w:sz w:val="20"/>
          <w:szCs w:val="20"/>
        </w:rPr>
        <w:t>201</w:t>
      </w:r>
      <w:r w:rsidRPr="007C14E3">
        <w:rPr>
          <w:rFonts w:asciiTheme="majorBidi" w:hAnsiTheme="majorBidi" w:cstheme="majorBidi"/>
          <w:sz w:val="20"/>
          <w:szCs w:val="20"/>
          <w:lang w:eastAsia="zh-CN"/>
        </w:rPr>
        <w:t>2</w:t>
      </w:r>
      <w:proofErr w:type="gramStart"/>
      <w:r w:rsidRPr="007C14E3">
        <w:rPr>
          <w:rFonts w:asciiTheme="majorBidi" w:hAnsiTheme="majorBidi" w:cstheme="majorBidi"/>
          <w:sz w:val="20"/>
          <w:szCs w:val="20"/>
        </w:rPr>
        <w:t>;</w:t>
      </w:r>
      <w:r w:rsidRPr="007C14E3">
        <w:rPr>
          <w:rFonts w:asciiTheme="majorBidi" w:hAnsiTheme="majorBidi" w:cstheme="majorBidi"/>
          <w:sz w:val="20"/>
          <w:szCs w:val="20"/>
          <w:lang w:eastAsia="zh-CN"/>
        </w:rPr>
        <w:t>5</w:t>
      </w:r>
      <w:proofErr w:type="gramEnd"/>
      <w:r w:rsidR="002E06C5" w:rsidRPr="007C14E3">
        <w:rPr>
          <w:rFonts w:asciiTheme="majorBidi" w:hAnsiTheme="majorBidi" w:cstheme="majorBidi"/>
          <w:sz w:val="20"/>
          <w:szCs w:val="20"/>
        </w:rPr>
        <w:t>(</w:t>
      </w:r>
      <w:r w:rsidR="002E06C5" w:rsidRPr="007C14E3">
        <w:rPr>
          <w:rFonts w:asciiTheme="majorBidi" w:hAnsiTheme="majorBidi" w:cstheme="majorBidi" w:hint="eastAsia"/>
          <w:sz w:val="20"/>
          <w:szCs w:val="20"/>
          <w:lang w:eastAsia="zh-CN"/>
        </w:rPr>
        <w:t>8</w:t>
      </w:r>
      <w:r w:rsidRPr="007C14E3">
        <w:rPr>
          <w:rFonts w:asciiTheme="majorBidi" w:hAnsiTheme="majorBidi" w:cstheme="majorBidi"/>
          <w:sz w:val="20"/>
          <w:szCs w:val="20"/>
        </w:rPr>
        <w:t>):</w:t>
      </w:r>
      <w:r w:rsidR="0003512C" w:rsidRPr="007C14E3">
        <w:rPr>
          <w:rFonts w:asciiTheme="majorBidi" w:hAnsiTheme="majorBidi" w:cstheme="majorBidi" w:hint="eastAsia"/>
          <w:sz w:val="20"/>
          <w:szCs w:val="20"/>
          <w:lang w:eastAsia="zh-CN"/>
        </w:rPr>
        <w:t>40</w:t>
      </w:r>
      <w:r w:rsidRPr="007C14E3">
        <w:rPr>
          <w:rFonts w:asciiTheme="majorBidi" w:hAnsiTheme="majorBidi" w:cstheme="majorBidi"/>
          <w:sz w:val="20"/>
          <w:szCs w:val="20"/>
          <w:lang w:eastAsia="zh-CN"/>
        </w:rPr>
        <w:t>-</w:t>
      </w:r>
      <w:r w:rsidR="00184DE7" w:rsidRPr="007C14E3">
        <w:rPr>
          <w:rFonts w:asciiTheme="majorBidi" w:hAnsiTheme="majorBidi" w:cstheme="majorBidi" w:hint="eastAsia"/>
          <w:sz w:val="20"/>
          <w:szCs w:val="20"/>
          <w:lang w:eastAsia="zh-CN"/>
        </w:rPr>
        <w:t>46</w:t>
      </w:r>
      <w:r w:rsidRPr="007C14E3">
        <w:rPr>
          <w:rFonts w:asciiTheme="majorBidi" w:hAnsiTheme="majorBidi" w:cstheme="majorBidi"/>
          <w:sz w:val="20"/>
          <w:szCs w:val="20"/>
        </w:rPr>
        <w:t xml:space="preserve">]. (ISSN: 1554-0200). </w:t>
      </w:r>
      <w:hyperlink r:id="rId9" w:history="1">
        <w:r w:rsidRPr="007C14E3">
          <w:rPr>
            <w:rStyle w:val="Hyperlink"/>
            <w:rFonts w:asciiTheme="majorBidi" w:hAnsiTheme="majorBidi" w:cstheme="majorBidi"/>
            <w:sz w:val="20"/>
            <w:szCs w:val="20"/>
          </w:rPr>
          <w:t>http://www.sciencepub.net/newyork</w:t>
        </w:r>
      </w:hyperlink>
      <w:r w:rsidRPr="007C14E3">
        <w:rPr>
          <w:rFonts w:asciiTheme="majorBidi" w:hAnsiTheme="majorBidi" w:cstheme="majorBidi"/>
          <w:sz w:val="20"/>
          <w:szCs w:val="20"/>
          <w:lang w:eastAsia="zh-CN"/>
        </w:rPr>
        <w:t xml:space="preserve">. </w:t>
      </w:r>
      <w:r w:rsidR="002E06C5" w:rsidRPr="007C14E3">
        <w:rPr>
          <w:rFonts w:asciiTheme="majorBidi" w:hAnsiTheme="majorBidi" w:cstheme="majorBidi" w:hint="eastAsia"/>
          <w:sz w:val="20"/>
          <w:szCs w:val="20"/>
          <w:lang w:eastAsia="zh-CN"/>
        </w:rPr>
        <w:t>5</w:t>
      </w:r>
    </w:p>
    <w:p w:rsidR="0003512C" w:rsidRPr="007C14E3" w:rsidRDefault="0003512C" w:rsidP="007C14E3">
      <w:pPr>
        <w:spacing w:after="0" w:line="240" w:lineRule="auto"/>
        <w:jc w:val="both"/>
        <w:rPr>
          <w:rFonts w:asciiTheme="majorBidi" w:hAnsiTheme="majorBidi" w:cstheme="majorBidi"/>
          <w:b/>
          <w:bCs/>
          <w:sz w:val="20"/>
          <w:szCs w:val="20"/>
          <w:lang w:eastAsia="zh-CN"/>
        </w:rPr>
      </w:pPr>
    </w:p>
    <w:p w:rsidR="001E1810" w:rsidRPr="007C14E3" w:rsidRDefault="001E1810" w:rsidP="007C14E3">
      <w:pPr>
        <w:spacing w:after="0" w:line="240" w:lineRule="auto"/>
        <w:jc w:val="both"/>
        <w:rPr>
          <w:rFonts w:asciiTheme="majorBidi" w:hAnsiTheme="majorBidi" w:cstheme="majorBidi"/>
          <w:sz w:val="20"/>
          <w:szCs w:val="20"/>
        </w:rPr>
      </w:pPr>
      <w:r w:rsidRPr="007C14E3">
        <w:rPr>
          <w:rFonts w:asciiTheme="majorBidi" w:hAnsiTheme="majorBidi" w:cstheme="majorBidi"/>
          <w:b/>
          <w:bCs/>
          <w:sz w:val="20"/>
          <w:szCs w:val="20"/>
        </w:rPr>
        <w:t>Keywords</w:t>
      </w:r>
      <w:r w:rsidRPr="007C14E3">
        <w:rPr>
          <w:rFonts w:asciiTheme="majorBidi" w:hAnsiTheme="majorBidi" w:cstheme="majorBidi"/>
          <w:sz w:val="20"/>
          <w:szCs w:val="20"/>
        </w:rPr>
        <w:t xml:space="preserve">; systematic reading, academic progress, learning, students, </w:t>
      </w:r>
      <w:proofErr w:type="spellStart"/>
      <w:r w:rsidRPr="007C14E3">
        <w:rPr>
          <w:rFonts w:asciiTheme="majorBidi" w:hAnsiTheme="majorBidi" w:cstheme="majorBidi"/>
          <w:sz w:val="20"/>
          <w:szCs w:val="20"/>
        </w:rPr>
        <w:t>Payam</w:t>
      </w:r>
      <w:proofErr w:type="spellEnd"/>
      <w:r w:rsidRPr="007C14E3">
        <w:rPr>
          <w:rFonts w:asciiTheme="majorBidi" w:hAnsiTheme="majorBidi" w:cstheme="majorBidi"/>
          <w:sz w:val="20"/>
          <w:szCs w:val="20"/>
        </w:rPr>
        <w:t>-e-</w:t>
      </w:r>
      <w:proofErr w:type="spellStart"/>
      <w:r w:rsidRPr="007C14E3">
        <w:rPr>
          <w:rFonts w:asciiTheme="majorBidi" w:hAnsiTheme="majorBidi" w:cstheme="majorBidi"/>
          <w:sz w:val="20"/>
          <w:szCs w:val="20"/>
        </w:rPr>
        <w:t>Noor</w:t>
      </w:r>
      <w:proofErr w:type="spellEnd"/>
      <w:r w:rsidRPr="007C14E3">
        <w:rPr>
          <w:rFonts w:asciiTheme="majorBidi" w:hAnsiTheme="majorBidi" w:cstheme="majorBidi"/>
          <w:sz w:val="20"/>
          <w:szCs w:val="20"/>
        </w:rPr>
        <w:t xml:space="preserve"> University</w:t>
      </w:r>
    </w:p>
    <w:bookmarkEnd w:id="0"/>
    <w:bookmarkEnd w:id="1"/>
    <w:p w:rsidR="001E1810" w:rsidRDefault="001E1810" w:rsidP="007C14E3">
      <w:pPr>
        <w:spacing w:after="0" w:line="240" w:lineRule="auto"/>
        <w:rPr>
          <w:rFonts w:asciiTheme="majorBidi" w:hAnsiTheme="majorBidi" w:cstheme="majorBidi" w:hint="eastAsia"/>
          <w:b/>
          <w:bCs/>
          <w:sz w:val="20"/>
          <w:szCs w:val="20"/>
          <w:lang w:eastAsia="zh-CN"/>
        </w:rPr>
      </w:pPr>
    </w:p>
    <w:p w:rsidR="007C14E3" w:rsidRPr="007C14E3" w:rsidRDefault="007C14E3" w:rsidP="007C14E3">
      <w:pPr>
        <w:spacing w:after="0" w:line="240" w:lineRule="auto"/>
        <w:rPr>
          <w:rFonts w:asciiTheme="majorBidi" w:hAnsiTheme="majorBidi" w:cstheme="majorBidi" w:hint="eastAsia"/>
          <w:b/>
          <w:bCs/>
          <w:sz w:val="20"/>
          <w:szCs w:val="20"/>
          <w:lang w:eastAsia="zh-CN"/>
        </w:rPr>
        <w:sectPr w:rsidR="007C14E3" w:rsidRPr="007C14E3" w:rsidSect="00184DE7">
          <w:headerReference w:type="default" r:id="rId10"/>
          <w:footerReference w:type="default" r:id="rId11"/>
          <w:type w:val="continuous"/>
          <w:pgSz w:w="12240" w:h="15840"/>
          <w:pgMar w:top="1440" w:right="1440" w:bottom="1440" w:left="1440" w:header="720" w:footer="720" w:gutter="0"/>
          <w:pgNumType w:start="40"/>
          <w:cols w:space="720"/>
          <w:docGrid w:linePitch="360"/>
        </w:sectPr>
      </w:pPr>
    </w:p>
    <w:p w:rsidR="001E1810" w:rsidRPr="007C14E3" w:rsidRDefault="001E1810" w:rsidP="007C14E3">
      <w:pPr>
        <w:spacing w:after="0" w:line="240" w:lineRule="auto"/>
        <w:rPr>
          <w:rFonts w:asciiTheme="majorBidi" w:hAnsiTheme="majorBidi" w:cstheme="majorBidi"/>
          <w:b/>
          <w:bCs/>
          <w:sz w:val="20"/>
          <w:szCs w:val="20"/>
        </w:rPr>
      </w:pPr>
      <w:r w:rsidRPr="007C14E3">
        <w:rPr>
          <w:rFonts w:asciiTheme="majorBidi" w:hAnsiTheme="majorBidi" w:cstheme="majorBidi"/>
          <w:b/>
          <w:bCs/>
          <w:sz w:val="20"/>
          <w:szCs w:val="20"/>
        </w:rPr>
        <w:lastRenderedPageBreak/>
        <w:t>The significance of the study</w:t>
      </w:r>
    </w:p>
    <w:p w:rsidR="001E1810" w:rsidRPr="007C14E3" w:rsidRDefault="001E1810" w:rsidP="007C14E3">
      <w:pPr>
        <w:spacing w:after="0" w:line="240" w:lineRule="auto"/>
        <w:ind w:firstLine="720"/>
        <w:jc w:val="both"/>
        <w:rPr>
          <w:rFonts w:asciiTheme="majorBidi" w:hAnsiTheme="majorBidi" w:cstheme="majorBidi"/>
          <w:sz w:val="20"/>
          <w:szCs w:val="20"/>
        </w:rPr>
      </w:pPr>
      <w:r w:rsidRPr="007C14E3">
        <w:rPr>
          <w:rFonts w:asciiTheme="majorBidi" w:hAnsiTheme="majorBidi" w:cstheme="majorBidi"/>
          <w:sz w:val="20"/>
          <w:szCs w:val="20"/>
        </w:rPr>
        <w:t xml:space="preserve">While the development and blossoming of talents, abilities and knowledge depends, to a high degree, on the length and quality of reading, in Iran, the role and significance of reading and learning, learning strategies, educational planning, etc. are unknown. Nowadays, learning and reading methods are considered as </w:t>
      </w:r>
      <w:proofErr w:type="spellStart"/>
      <w:r w:rsidRPr="007C14E3">
        <w:rPr>
          <w:rFonts w:asciiTheme="majorBidi" w:hAnsiTheme="majorBidi" w:cstheme="majorBidi"/>
          <w:sz w:val="20"/>
          <w:szCs w:val="20"/>
        </w:rPr>
        <w:t>technics</w:t>
      </w:r>
      <w:proofErr w:type="spellEnd"/>
      <w:r w:rsidRPr="007C14E3">
        <w:rPr>
          <w:rFonts w:asciiTheme="majorBidi" w:hAnsiTheme="majorBidi" w:cstheme="majorBidi"/>
          <w:sz w:val="20"/>
          <w:szCs w:val="20"/>
        </w:rPr>
        <w:t xml:space="preserve"> and despite great advances in technology, learning through reading books is still a primary method commonly adopted. This is especially important given the fact that 30%of the whole national budget is allocated to teaching and learning. Furthermore, a large number of learners, due to inadequate knowledge of proper reading methods, suffer from educational failure, which in turn contributes to a waste of national resources and to personal problems such as psychological ones – discouragement, lack of self-confidence, tiredness and depression with reading. Academic success depends on different factors such as skillful teachers, perseverance, good family conditions, proper reading methods, etc. In most cases, all conditions are present, but reading methods</w:t>
      </w:r>
      <w:bookmarkStart w:id="2" w:name="_GoBack"/>
      <w:bookmarkEnd w:id="2"/>
      <w:r w:rsidRPr="007C14E3">
        <w:rPr>
          <w:rFonts w:asciiTheme="majorBidi" w:hAnsiTheme="majorBidi" w:cstheme="majorBidi"/>
          <w:sz w:val="20"/>
          <w:szCs w:val="20"/>
        </w:rPr>
        <w:t xml:space="preserve"> are not proper.</w:t>
      </w:r>
    </w:p>
    <w:p w:rsidR="001E1810" w:rsidRPr="007C14E3" w:rsidRDefault="00184DE7" w:rsidP="007C14E3">
      <w:p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 xml:space="preserve">During the past few decades, different psychological methods have tried to develop reading methods, focusing on personal differences, experiences, observations, and learning theories. These methods include: survey reading, speed reading, close reading, inquiry reading, aesthetic reading, critical reading, </w:t>
      </w:r>
    </w:p>
    <w:p w:rsidR="001E1810" w:rsidRPr="007C14E3" w:rsidRDefault="001E1810" w:rsidP="007C14E3">
      <w:pPr>
        <w:spacing w:after="0" w:line="240" w:lineRule="auto"/>
        <w:jc w:val="both"/>
        <w:rPr>
          <w:rFonts w:asciiTheme="majorBidi" w:hAnsiTheme="majorBidi" w:cstheme="majorBidi"/>
          <w:sz w:val="20"/>
          <w:szCs w:val="20"/>
        </w:rPr>
      </w:pPr>
      <w:proofErr w:type="gramStart"/>
      <w:r w:rsidRPr="007C14E3">
        <w:rPr>
          <w:rFonts w:asciiTheme="majorBidi" w:hAnsiTheme="majorBidi" w:cstheme="majorBidi"/>
          <w:sz w:val="20"/>
          <w:szCs w:val="20"/>
        </w:rPr>
        <w:t>phrase</w:t>
      </w:r>
      <w:proofErr w:type="gramEnd"/>
      <w:r w:rsidRPr="007C14E3">
        <w:rPr>
          <w:rFonts w:asciiTheme="majorBidi" w:hAnsiTheme="majorBidi" w:cstheme="majorBidi"/>
          <w:sz w:val="20"/>
          <w:szCs w:val="20"/>
        </w:rPr>
        <w:t xml:space="preserve"> reading (</w:t>
      </w:r>
      <w:proofErr w:type="spellStart"/>
      <w:r w:rsidRPr="007C14E3">
        <w:rPr>
          <w:rFonts w:asciiTheme="majorBidi" w:hAnsiTheme="majorBidi" w:cstheme="majorBidi"/>
          <w:sz w:val="20"/>
          <w:szCs w:val="20"/>
        </w:rPr>
        <w:t>Seif</w:t>
      </w:r>
      <w:proofErr w:type="spellEnd"/>
      <w:r w:rsidRPr="007C14E3">
        <w:rPr>
          <w:rFonts w:asciiTheme="majorBidi" w:hAnsiTheme="majorBidi" w:cstheme="majorBidi"/>
          <w:sz w:val="20"/>
          <w:szCs w:val="20"/>
        </w:rPr>
        <w:t>, 2010: 84-201) and PQRST method (Atkinson et al. 2005: 247).</w:t>
      </w:r>
    </w:p>
    <w:p w:rsidR="001E1810" w:rsidRDefault="001E1810" w:rsidP="007C14E3">
      <w:pPr>
        <w:spacing w:after="0" w:line="240" w:lineRule="auto"/>
        <w:ind w:firstLine="720"/>
        <w:jc w:val="both"/>
        <w:rPr>
          <w:rFonts w:asciiTheme="majorBidi" w:hAnsiTheme="majorBidi" w:cstheme="majorBidi" w:hint="eastAsia"/>
          <w:sz w:val="20"/>
          <w:szCs w:val="20"/>
          <w:lang w:eastAsia="zh-CN"/>
        </w:rPr>
      </w:pPr>
      <w:r w:rsidRPr="007C14E3">
        <w:rPr>
          <w:rFonts w:asciiTheme="majorBidi" w:hAnsiTheme="majorBidi" w:cstheme="majorBidi"/>
          <w:sz w:val="20"/>
          <w:szCs w:val="20"/>
        </w:rPr>
        <w:t xml:space="preserve">Nowadays, inadequate or improper understanding of reading strategies is the principal </w:t>
      </w:r>
      <w:r w:rsidRPr="007C14E3">
        <w:rPr>
          <w:rFonts w:asciiTheme="majorBidi" w:hAnsiTheme="majorBidi" w:cstheme="majorBidi"/>
          <w:sz w:val="20"/>
          <w:szCs w:val="20"/>
        </w:rPr>
        <w:lastRenderedPageBreak/>
        <w:t>factor affecting the process of learning. Therefore making students aware of methods for reading can be a great step in improving learning and education. To achieve this goal, the present study aims at investigating the influence of systematic reading n academic improvement in students. This method has been developed by the researcher through studies, research, and personal experiences. This system includes 1) motivation and setting goals, 2) planning, and 3) nutrition. All these parts are interconnected so that they make academic improvement possible.</w:t>
      </w:r>
    </w:p>
    <w:p w:rsidR="007C14E3" w:rsidRPr="007C14E3" w:rsidRDefault="007C14E3" w:rsidP="007C14E3">
      <w:pPr>
        <w:spacing w:after="0" w:line="240" w:lineRule="auto"/>
        <w:ind w:firstLine="720"/>
        <w:jc w:val="both"/>
        <w:rPr>
          <w:rFonts w:asciiTheme="majorBidi" w:hAnsiTheme="majorBidi" w:cstheme="majorBidi" w:hint="eastAsia"/>
          <w:sz w:val="20"/>
          <w:szCs w:val="20"/>
          <w:lang w:eastAsia="zh-CN"/>
        </w:rPr>
      </w:pPr>
    </w:p>
    <w:p w:rsidR="001E1810" w:rsidRPr="007C14E3" w:rsidRDefault="001E1810" w:rsidP="007C14E3">
      <w:pPr>
        <w:spacing w:after="0" w:line="240" w:lineRule="auto"/>
        <w:jc w:val="both"/>
        <w:rPr>
          <w:rFonts w:asciiTheme="majorBidi" w:hAnsiTheme="majorBidi" w:cstheme="majorBidi"/>
          <w:b/>
          <w:bCs/>
          <w:sz w:val="20"/>
          <w:szCs w:val="20"/>
        </w:rPr>
      </w:pPr>
      <w:r w:rsidRPr="007C14E3">
        <w:rPr>
          <w:rFonts w:asciiTheme="majorBidi" w:hAnsiTheme="majorBidi" w:cstheme="majorBidi"/>
          <w:b/>
          <w:bCs/>
          <w:sz w:val="20"/>
          <w:szCs w:val="20"/>
        </w:rPr>
        <w:t>Literature review</w:t>
      </w:r>
    </w:p>
    <w:p w:rsidR="0003512C" w:rsidRPr="007C14E3" w:rsidRDefault="0003512C" w:rsidP="007C14E3">
      <w:pPr>
        <w:spacing w:after="0" w:line="240" w:lineRule="auto"/>
        <w:jc w:val="both"/>
        <w:rPr>
          <w:rFonts w:asciiTheme="majorBidi" w:hAnsiTheme="majorBidi" w:cstheme="majorBidi"/>
          <w:sz w:val="20"/>
          <w:szCs w:val="20"/>
          <w:lang w:eastAsia="zh-CN"/>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Learning properly is not the result of intensive reading. It is rather the product of proper reading. Effective reading is achieved by proper reading methods so that the longer the reading, the better the reading methods. Effective reading depends on two factors: the attitude towards the topic and using reading strategies properly. Having a good attitude makes reading more enjoyable, which in turn contributes to longer reading. Longer reading leads to better development of reading methods, which makes the reading easier, faster and more enjoyable. Therefore, the attitude towards the topic becomes more positive and makes the reader want to read more and not to avoid the material to be studied.</w:t>
      </w:r>
    </w:p>
    <w:p w:rsidR="001E1810" w:rsidRPr="007C14E3" w:rsidRDefault="0003512C" w:rsidP="007C14E3">
      <w:p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There are different reading methods calibrated by the aim, topic and type of the study. These methods are:</w:t>
      </w:r>
    </w:p>
    <w:p w:rsidR="0003512C" w:rsidRPr="007C14E3" w:rsidRDefault="001E1810" w:rsidP="007C14E3">
      <w:pPr>
        <w:spacing w:after="0" w:line="240" w:lineRule="auto"/>
        <w:ind w:firstLine="720"/>
        <w:jc w:val="both"/>
        <w:rPr>
          <w:rFonts w:asciiTheme="majorBidi" w:hAnsiTheme="majorBidi" w:cstheme="majorBidi"/>
          <w:sz w:val="20"/>
          <w:szCs w:val="20"/>
          <w:lang w:eastAsia="zh-CN"/>
        </w:rPr>
      </w:pPr>
      <w:r w:rsidRPr="007C14E3">
        <w:rPr>
          <w:rFonts w:asciiTheme="majorBidi" w:hAnsiTheme="majorBidi" w:cstheme="majorBidi"/>
          <w:sz w:val="20"/>
          <w:szCs w:val="20"/>
        </w:rPr>
        <w:t xml:space="preserve">Survey reading: this type of reading involves a fast sampling of the text, key words and phrases, avoiding details in a short time and with high speed. In this method, the reader looks for key words and </w:t>
      </w:r>
      <w:r w:rsidRPr="007C14E3">
        <w:rPr>
          <w:rFonts w:asciiTheme="majorBidi" w:hAnsiTheme="majorBidi" w:cstheme="majorBidi"/>
          <w:sz w:val="20"/>
          <w:szCs w:val="20"/>
        </w:rPr>
        <w:lastRenderedPageBreak/>
        <w:t xml:space="preserve">ideas, the organization of the text and the style and opinion of the author. The </w:t>
      </w:r>
      <w:proofErr w:type="spellStart"/>
      <w:r w:rsidRPr="007C14E3">
        <w:rPr>
          <w:rFonts w:asciiTheme="majorBidi" w:hAnsiTheme="majorBidi" w:cstheme="majorBidi"/>
          <w:sz w:val="20"/>
          <w:szCs w:val="20"/>
        </w:rPr>
        <w:t>technics</w:t>
      </w:r>
      <w:proofErr w:type="spellEnd"/>
      <w:r w:rsidRPr="007C14E3">
        <w:rPr>
          <w:rFonts w:asciiTheme="majorBidi" w:hAnsiTheme="majorBidi" w:cstheme="majorBidi"/>
          <w:sz w:val="20"/>
          <w:szCs w:val="20"/>
        </w:rPr>
        <w:t xml:space="preserve"> involved in this method are basic organization, setting goals for reading, estimating the level of difficulty and time, and raising questions (</w:t>
      </w:r>
      <w:proofErr w:type="spellStart"/>
      <w:r w:rsidRPr="007C14E3">
        <w:rPr>
          <w:rFonts w:asciiTheme="majorBidi" w:hAnsiTheme="majorBidi" w:cstheme="majorBidi"/>
          <w:sz w:val="20"/>
          <w:szCs w:val="20"/>
        </w:rPr>
        <w:t>Seif</w:t>
      </w:r>
      <w:proofErr w:type="spellEnd"/>
      <w:r w:rsidRPr="007C14E3">
        <w:rPr>
          <w:rFonts w:asciiTheme="majorBidi" w:hAnsiTheme="majorBidi" w:cstheme="majorBidi"/>
          <w:sz w:val="20"/>
          <w:szCs w:val="20"/>
        </w:rPr>
        <w:t>, 2010: 87-93).</w:t>
      </w:r>
    </w:p>
    <w:p w:rsidR="001E1810" w:rsidRPr="007C14E3" w:rsidRDefault="0003512C" w:rsidP="007C14E3">
      <w:p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Speed reading: this method is based on scanning which is a basic technique in speed reading. Scanning involves regular eye movements on pages of the book, which makes viewing material in a quick way possible. The result is a quick but not deep understanding of the content. In other words, in this way, the reader gets an overall sense of the whole read (</w:t>
      </w:r>
      <w:proofErr w:type="spellStart"/>
      <w:r w:rsidR="001E1810" w:rsidRPr="007C14E3">
        <w:rPr>
          <w:rFonts w:asciiTheme="majorBidi" w:hAnsiTheme="majorBidi" w:cstheme="majorBidi"/>
          <w:sz w:val="20"/>
          <w:szCs w:val="20"/>
        </w:rPr>
        <w:t>Seif</w:t>
      </w:r>
      <w:proofErr w:type="spellEnd"/>
      <w:r w:rsidR="001E1810" w:rsidRPr="007C14E3">
        <w:rPr>
          <w:rFonts w:asciiTheme="majorBidi" w:hAnsiTheme="majorBidi" w:cstheme="majorBidi"/>
          <w:sz w:val="20"/>
          <w:szCs w:val="20"/>
        </w:rPr>
        <w:t>, 2010: 98-111).</w:t>
      </w:r>
    </w:p>
    <w:p w:rsidR="001E1810" w:rsidRPr="007C14E3" w:rsidRDefault="0003512C" w:rsidP="007C14E3">
      <w:pPr>
        <w:pStyle w:val="ListParagraph"/>
        <w:numPr>
          <w:ilvl w:val="0"/>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Phrase reading: it is a fast way of reading to get full comprehension. It involves comprehension of the text by reading groups of words rather than individual ones, hence increasing speed in reading and comprehension. This method has two levels: a mechanical one and a perceptive one. The mechanical level includes making eyes used to reading groups of words rather than stopping at each single word. The perceptive level includes engaging a wider scope of the visual ability so that the reader takes notice of larger groups of words with one single look (</w:t>
      </w:r>
      <w:proofErr w:type="spellStart"/>
      <w:r w:rsidR="001E1810" w:rsidRPr="007C14E3">
        <w:rPr>
          <w:rFonts w:asciiTheme="majorBidi" w:hAnsiTheme="majorBidi" w:cstheme="majorBidi"/>
          <w:sz w:val="20"/>
          <w:szCs w:val="20"/>
        </w:rPr>
        <w:t>Seif</w:t>
      </w:r>
      <w:proofErr w:type="spellEnd"/>
      <w:r w:rsidR="001E1810" w:rsidRPr="007C14E3">
        <w:rPr>
          <w:rFonts w:asciiTheme="majorBidi" w:hAnsiTheme="majorBidi" w:cstheme="majorBidi"/>
          <w:sz w:val="20"/>
          <w:szCs w:val="20"/>
        </w:rPr>
        <w:t>, 2010: 117-135).</w:t>
      </w:r>
    </w:p>
    <w:p w:rsidR="001E1810" w:rsidRPr="007C14E3" w:rsidRDefault="0003512C" w:rsidP="007C14E3">
      <w:pPr>
        <w:pStyle w:val="ListParagraph"/>
        <w:numPr>
          <w:ilvl w:val="0"/>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 xml:space="preserve">Close reading: this method is used for a thorough comprehension of the text and storing it in the memory to be used in the future. Information is stored in a logical order in the memory. This method provides the reader with a greater depth of understanding as well as better storing in the memory, using it in the future and taking pleasure in reading. The primary </w:t>
      </w:r>
      <w:proofErr w:type="spellStart"/>
      <w:r w:rsidR="001E1810" w:rsidRPr="007C14E3">
        <w:rPr>
          <w:rFonts w:asciiTheme="majorBidi" w:hAnsiTheme="majorBidi" w:cstheme="majorBidi"/>
          <w:sz w:val="20"/>
          <w:szCs w:val="20"/>
        </w:rPr>
        <w:t>technics</w:t>
      </w:r>
      <w:proofErr w:type="spellEnd"/>
      <w:r w:rsidR="001E1810" w:rsidRPr="007C14E3">
        <w:rPr>
          <w:rFonts w:asciiTheme="majorBidi" w:hAnsiTheme="majorBidi" w:cstheme="majorBidi"/>
          <w:sz w:val="20"/>
          <w:szCs w:val="20"/>
        </w:rPr>
        <w:t xml:space="preserve"> involved in this method are organizing, margin writing, marking and summarizing. Organizing involves detecting and relating the central theme, main points and details in the text. In marking and margin writing, the reader highlights the organization f ideas by marking and writing signs on the text and identifies his/her questions, associations and criticisms by writing in margins. Summarizing involves restatement of ideas and their relations by the reader (</w:t>
      </w:r>
      <w:proofErr w:type="spellStart"/>
      <w:r w:rsidR="001E1810" w:rsidRPr="007C14E3">
        <w:rPr>
          <w:rFonts w:asciiTheme="majorBidi" w:hAnsiTheme="majorBidi" w:cstheme="majorBidi"/>
          <w:sz w:val="20"/>
          <w:szCs w:val="20"/>
        </w:rPr>
        <w:t>Seif</w:t>
      </w:r>
      <w:proofErr w:type="spellEnd"/>
      <w:r w:rsidR="001E1810" w:rsidRPr="007C14E3">
        <w:rPr>
          <w:rFonts w:asciiTheme="majorBidi" w:hAnsiTheme="majorBidi" w:cstheme="majorBidi"/>
          <w:sz w:val="20"/>
          <w:szCs w:val="20"/>
        </w:rPr>
        <w:t>, 2010: 139-152).</w:t>
      </w:r>
    </w:p>
    <w:p w:rsidR="001E1810" w:rsidRPr="007C14E3" w:rsidRDefault="0003512C" w:rsidP="007C14E3">
      <w:pPr>
        <w:pStyle w:val="ListParagraph"/>
        <w:numPr>
          <w:ilvl w:val="0"/>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Inquiry reading: it is one of the most effective ways of learning by which storing a large amount of information in the memory and retrieving it in the future is made possible. In short, the goal of inquiry reading is to widen the attention span and to understand ideas more deeply. In this method, the reader is supposed to be asking questions constantly, before, during and after reading (</w:t>
      </w:r>
      <w:proofErr w:type="spellStart"/>
      <w:r w:rsidR="001E1810" w:rsidRPr="007C14E3">
        <w:rPr>
          <w:rFonts w:asciiTheme="majorBidi" w:hAnsiTheme="majorBidi" w:cstheme="majorBidi"/>
          <w:sz w:val="20"/>
          <w:szCs w:val="20"/>
        </w:rPr>
        <w:t>Seif</w:t>
      </w:r>
      <w:proofErr w:type="spellEnd"/>
      <w:r w:rsidR="001E1810" w:rsidRPr="007C14E3">
        <w:rPr>
          <w:rFonts w:asciiTheme="majorBidi" w:hAnsiTheme="majorBidi" w:cstheme="majorBidi"/>
          <w:sz w:val="20"/>
          <w:szCs w:val="20"/>
        </w:rPr>
        <w:t>, 2010: 158-175).</w:t>
      </w:r>
    </w:p>
    <w:p w:rsidR="001E1810" w:rsidRPr="007C14E3" w:rsidRDefault="0003512C" w:rsidP="007C14E3">
      <w:pPr>
        <w:pStyle w:val="ListParagraph"/>
        <w:numPr>
          <w:ilvl w:val="0"/>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 xml:space="preserve">Critical reading: critical reading means judging the truth, value, or credibility of the material against proper criteria or standards. It involves "reading lines", "reading between lines" and "reading beyond </w:t>
      </w:r>
      <w:r w:rsidR="001E1810" w:rsidRPr="007C14E3">
        <w:rPr>
          <w:rFonts w:asciiTheme="majorBidi" w:hAnsiTheme="majorBidi" w:cstheme="majorBidi"/>
          <w:sz w:val="20"/>
          <w:szCs w:val="20"/>
        </w:rPr>
        <w:lastRenderedPageBreak/>
        <w:t>lines". Therefore, the reader comprehends and judges the value of the material by asking questions, drawing inferences, associating and evaluating. An advantage of this method is that the reader reaches a sound judgment and thorough understanding by getting deeply involved in material. It can rid the reader of ordinary ways of thinking and having a narrow viewpoint (</w:t>
      </w:r>
      <w:proofErr w:type="spellStart"/>
      <w:r w:rsidR="001E1810" w:rsidRPr="007C14E3">
        <w:rPr>
          <w:rFonts w:asciiTheme="majorBidi" w:hAnsiTheme="majorBidi" w:cstheme="majorBidi"/>
          <w:sz w:val="20"/>
          <w:szCs w:val="20"/>
        </w:rPr>
        <w:t>Seif</w:t>
      </w:r>
      <w:proofErr w:type="spellEnd"/>
      <w:r w:rsidR="001E1810" w:rsidRPr="007C14E3">
        <w:rPr>
          <w:rFonts w:asciiTheme="majorBidi" w:hAnsiTheme="majorBidi" w:cstheme="majorBidi"/>
          <w:sz w:val="20"/>
          <w:szCs w:val="20"/>
        </w:rPr>
        <w:t>, 2010: 180-192).</w:t>
      </w:r>
    </w:p>
    <w:p w:rsidR="001E1810" w:rsidRPr="007C14E3" w:rsidRDefault="0003512C" w:rsidP="007C14E3">
      <w:pPr>
        <w:pStyle w:val="ListParagraph"/>
        <w:numPr>
          <w:ilvl w:val="0"/>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PQRST: the name is an acronym created from Preview, Questioning, Reading, Self-recitation, and Testing, which are the processes involved in it. In the first process, the reader should have a quick view of the whole text to develop an overall idea of it. It involves reading headings, leafing through pages, paying particular attention to primary and secondary topics and studying the summaries provided at the end of each chapter. In "questioning", the reader should study the titles and subtitles carefully and change them into questions. In "reading", the reader should read the material and at the same time pay attention to the answer she/he gave to the questions. Finally, in "self-recitation", the reader is supposed to remember and recite points raised in the text (Atkinson et al., 2005: 247).</w:t>
      </w:r>
    </w:p>
    <w:p w:rsidR="001E1810" w:rsidRPr="007C14E3" w:rsidRDefault="001E1810" w:rsidP="007C14E3">
      <w:pPr>
        <w:pStyle w:val="ListParagraph"/>
        <w:numPr>
          <w:ilvl w:val="0"/>
          <w:numId w:val="1"/>
        </w:numPr>
        <w:spacing w:after="0" w:line="240" w:lineRule="auto"/>
        <w:jc w:val="both"/>
        <w:rPr>
          <w:rFonts w:asciiTheme="majorBidi" w:hAnsiTheme="majorBidi" w:cstheme="majorBidi"/>
          <w:sz w:val="20"/>
          <w:szCs w:val="20"/>
        </w:rPr>
      </w:pPr>
      <w:r w:rsidRPr="007C14E3">
        <w:rPr>
          <w:rFonts w:asciiTheme="majorBidi" w:hAnsiTheme="majorBidi" w:cstheme="majorBidi"/>
          <w:sz w:val="20"/>
          <w:szCs w:val="20"/>
        </w:rPr>
        <w:t>Systematic reading: this method, which has been developed through the researcher's own experiences, includes these factors: 1) motivation and goals, 2) planning, and 3) nutrition, which are discussed shortly.</w:t>
      </w:r>
    </w:p>
    <w:p w:rsidR="0003512C" w:rsidRPr="007C14E3" w:rsidRDefault="0003512C" w:rsidP="007C14E3">
      <w:pPr>
        <w:pStyle w:val="ListParagraph"/>
        <w:numPr>
          <w:ilvl w:val="0"/>
          <w:numId w:val="1"/>
        </w:numPr>
        <w:spacing w:after="0" w:line="240" w:lineRule="auto"/>
        <w:jc w:val="both"/>
        <w:rPr>
          <w:rFonts w:asciiTheme="majorBidi" w:hAnsiTheme="majorBidi" w:cstheme="majorBidi"/>
          <w:sz w:val="20"/>
          <w:szCs w:val="20"/>
        </w:rPr>
      </w:pPr>
    </w:p>
    <w:p w:rsidR="007C14E3" w:rsidRPr="007C14E3" w:rsidRDefault="001E1810" w:rsidP="007C14E3">
      <w:pPr>
        <w:pStyle w:val="ListParagraph"/>
        <w:numPr>
          <w:ilvl w:val="2"/>
          <w:numId w:val="1"/>
        </w:numPr>
        <w:spacing w:after="0" w:line="240" w:lineRule="auto"/>
        <w:jc w:val="both"/>
        <w:rPr>
          <w:rFonts w:asciiTheme="majorBidi" w:hAnsiTheme="majorBidi" w:cstheme="majorBidi" w:hint="eastAsia"/>
          <w:sz w:val="20"/>
          <w:szCs w:val="20"/>
        </w:rPr>
      </w:pPr>
      <w:r w:rsidRPr="007C14E3">
        <w:rPr>
          <w:rFonts w:asciiTheme="majorBidi" w:hAnsiTheme="majorBidi" w:cstheme="majorBidi"/>
          <w:b/>
          <w:sz w:val="20"/>
          <w:szCs w:val="20"/>
        </w:rPr>
        <w:t>Motivation and goals</w:t>
      </w:r>
    </w:p>
    <w:p w:rsidR="001E1810" w:rsidRPr="007C14E3" w:rsidRDefault="007C14E3" w:rsidP="007C14E3">
      <w:pPr>
        <w:pStyle w:val="ListParagraph"/>
        <w:numPr>
          <w:ilvl w:val="2"/>
          <w:numId w:val="1"/>
        </w:numPr>
        <w:spacing w:after="0" w:line="240" w:lineRule="auto"/>
        <w:jc w:val="both"/>
        <w:rPr>
          <w:rFonts w:asciiTheme="majorBidi" w:hAnsiTheme="majorBidi" w:cstheme="majorBidi"/>
          <w:sz w:val="20"/>
          <w:szCs w:val="20"/>
        </w:rPr>
      </w:pPr>
      <w:r>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Reading, as a purposeful activity (</w:t>
      </w:r>
      <w:proofErr w:type="spellStart"/>
      <w:r w:rsidR="001E1810" w:rsidRPr="007C14E3">
        <w:rPr>
          <w:rFonts w:asciiTheme="majorBidi" w:hAnsiTheme="majorBidi" w:cstheme="majorBidi"/>
          <w:sz w:val="20"/>
          <w:szCs w:val="20"/>
        </w:rPr>
        <w:t>kulikowich</w:t>
      </w:r>
      <w:proofErr w:type="spellEnd"/>
      <w:r w:rsidR="001E1810" w:rsidRPr="007C14E3">
        <w:rPr>
          <w:rFonts w:asciiTheme="majorBidi" w:hAnsiTheme="majorBidi" w:cstheme="majorBidi"/>
          <w:sz w:val="20"/>
          <w:szCs w:val="20"/>
        </w:rPr>
        <w:t xml:space="preserve"> &amp; Alexander, 2010), involves personal and learned attention (</w:t>
      </w:r>
      <w:proofErr w:type="spellStart"/>
      <w:r w:rsidR="001E1810" w:rsidRPr="007C14E3">
        <w:rPr>
          <w:rFonts w:asciiTheme="majorBidi" w:hAnsiTheme="majorBidi" w:cstheme="majorBidi"/>
          <w:sz w:val="20"/>
          <w:szCs w:val="20"/>
        </w:rPr>
        <w:t>Graesser</w:t>
      </w:r>
      <w:proofErr w:type="spellEnd"/>
      <w:r w:rsidR="001E1810" w:rsidRPr="007C14E3">
        <w:rPr>
          <w:rFonts w:asciiTheme="majorBidi" w:hAnsiTheme="majorBidi" w:cstheme="majorBidi"/>
          <w:sz w:val="20"/>
          <w:szCs w:val="20"/>
        </w:rPr>
        <w:t xml:space="preserve"> Singer&amp; </w:t>
      </w:r>
      <w:proofErr w:type="spellStart"/>
      <w:r w:rsidR="001E1810" w:rsidRPr="007C14E3">
        <w:rPr>
          <w:rFonts w:asciiTheme="majorBidi" w:hAnsiTheme="majorBidi" w:cstheme="majorBidi"/>
          <w:sz w:val="20"/>
          <w:szCs w:val="20"/>
        </w:rPr>
        <w:t>Trabasso</w:t>
      </w:r>
      <w:proofErr w:type="spellEnd"/>
      <w:r w:rsidR="001E1810" w:rsidRPr="007C14E3">
        <w:rPr>
          <w:rFonts w:asciiTheme="majorBidi" w:hAnsiTheme="majorBidi" w:cstheme="majorBidi"/>
          <w:sz w:val="20"/>
          <w:szCs w:val="20"/>
        </w:rPr>
        <w:t>, 1994). Therefore, before starting reading, a goal needs to be set since it is essential to be mentally directed while studying. It is so important that we propose the reader should either not study or set goals in order to keep focused. The goal of studying shouldn't threaten the reader's peace of mind which is primary requirement of god reading. Setting goals such as "getting good marks in exams" or "doing well in exams" is wrong since they threaten the peace of mind. Rather, imagine yourself as a teacher who studies in order to "teach it in class" or tell yourself t" I study to take pleasure in it" r " have an imaginary student with you and imagine you are a teacher who has t study the material and then explain it to the student in your own words".</w:t>
      </w:r>
    </w:p>
    <w:p w:rsidR="007C14E3" w:rsidRDefault="007C14E3" w:rsidP="007C14E3">
      <w:pPr>
        <w:pStyle w:val="ListParagraph"/>
        <w:numPr>
          <w:ilvl w:val="0"/>
          <w:numId w:val="1"/>
        </w:numPr>
        <w:spacing w:after="0" w:line="240" w:lineRule="auto"/>
        <w:jc w:val="both"/>
        <w:rPr>
          <w:rFonts w:asciiTheme="majorBidi" w:hAnsiTheme="majorBidi" w:cstheme="majorBidi" w:hint="eastAsia"/>
          <w:sz w:val="20"/>
          <w:szCs w:val="20"/>
        </w:rPr>
      </w:pPr>
    </w:p>
    <w:p w:rsidR="001E1810" w:rsidRPr="007C14E3" w:rsidRDefault="001E1810" w:rsidP="007C14E3">
      <w:pPr>
        <w:pStyle w:val="ListParagraph"/>
        <w:numPr>
          <w:ilvl w:val="0"/>
          <w:numId w:val="1"/>
        </w:numPr>
        <w:spacing w:after="0" w:line="240" w:lineRule="auto"/>
        <w:jc w:val="both"/>
        <w:rPr>
          <w:rFonts w:asciiTheme="majorBidi" w:hAnsiTheme="majorBidi" w:cstheme="majorBidi"/>
          <w:b/>
          <w:sz w:val="20"/>
          <w:szCs w:val="20"/>
        </w:rPr>
      </w:pPr>
      <w:r w:rsidRPr="007C14E3">
        <w:rPr>
          <w:rFonts w:asciiTheme="majorBidi" w:hAnsiTheme="majorBidi" w:cstheme="majorBidi"/>
          <w:b/>
          <w:sz w:val="20"/>
          <w:szCs w:val="20"/>
        </w:rPr>
        <w:t>Planning</w:t>
      </w:r>
    </w:p>
    <w:p w:rsidR="001E1810" w:rsidRPr="007C14E3" w:rsidRDefault="007C14E3" w:rsidP="007C14E3">
      <w:pPr>
        <w:pStyle w:val="ListParagraph"/>
        <w:numPr>
          <w:ilvl w:val="1"/>
          <w:numId w:val="1"/>
        </w:numPr>
        <w:spacing w:after="0" w:line="240" w:lineRule="auto"/>
        <w:jc w:val="both"/>
        <w:rPr>
          <w:rFonts w:asciiTheme="majorBidi" w:hAnsiTheme="majorBidi" w:cstheme="majorBidi"/>
          <w:sz w:val="20"/>
          <w:szCs w:val="20"/>
        </w:rPr>
      </w:pPr>
      <w:r>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Plan your daily activities and decisions because planning, together with effort and perseverance, will lead to success. This step includes the following processes:</w:t>
      </w:r>
    </w:p>
    <w:p w:rsidR="001E1810" w:rsidRPr="007C14E3" w:rsidRDefault="0003512C" w:rsidP="007C14E3">
      <w:pPr>
        <w:pStyle w:val="ListParagraph"/>
        <w:numPr>
          <w:ilvl w:val="0"/>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lastRenderedPageBreak/>
        <w:t xml:space="preserve">         </w:t>
      </w:r>
      <w:r w:rsidR="001E1810" w:rsidRPr="007C14E3">
        <w:rPr>
          <w:rFonts w:asciiTheme="majorBidi" w:hAnsiTheme="majorBidi" w:cstheme="majorBidi"/>
          <w:sz w:val="20"/>
          <w:szCs w:val="20"/>
        </w:rPr>
        <w:t>Classifying the books to be studied: in order to have an efficient and successful study, it is better not to read similar subjects (both difficult or both easy) together. Students are advised to classify their books as easy or difficult, as they wish. For instance, a student might find math difficult or Arabic easy, while another student might have an opposite view.</w:t>
      </w:r>
    </w:p>
    <w:p w:rsidR="001E1810" w:rsidRPr="007C14E3" w:rsidRDefault="001E1810" w:rsidP="007C14E3">
      <w:pPr>
        <w:pStyle w:val="ListParagraph"/>
        <w:numPr>
          <w:ilvl w:val="0"/>
          <w:numId w:val="1"/>
        </w:numPr>
        <w:spacing w:after="0" w:line="240" w:lineRule="auto"/>
        <w:jc w:val="both"/>
        <w:rPr>
          <w:rFonts w:asciiTheme="majorBidi" w:hAnsiTheme="majorBidi" w:cstheme="majorBidi"/>
          <w:sz w:val="20"/>
          <w:szCs w:val="20"/>
        </w:rPr>
      </w:pPr>
      <w:r w:rsidRPr="007C14E3">
        <w:rPr>
          <w:rFonts w:asciiTheme="majorBidi" w:hAnsiTheme="majorBidi" w:cstheme="majorBidi"/>
          <w:sz w:val="20"/>
          <w:szCs w:val="20"/>
        </w:rPr>
        <w:t>The number of pages to be studied during each time unit (one hour): students need to allocate a specific number of pages to one hour and mark them by folding or putting a sign with pencil. For example, a student marks 8 pages of math and 10 pages of Arabic to study in one hour. S, he/she has to mark the book 8- page by 8-page for math and 10-page by 10-page for Arabic.</w:t>
      </w:r>
    </w:p>
    <w:p w:rsidR="001E1810" w:rsidRPr="007C14E3" w:rsidRDefault="0003512C" w:rsidP="007C14E3">
      <w:pPr>
        <w:pStyle w:val="ListParagraph"/>
        <w:numPr>
          <w:ilvl w:val="0"/>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Dividing the time of the day: in this method, each day is divided into two parts. Allocate the first part to studying difficult material since the brain has been relaxing and it is not tired; and spend the second part studying easier subjects. For example, a student who classifies math as difficult and Arabic as easy should study math in the morning and Arabic in the afternoon.</w:t>
      </w:r>
    </w:p>
    <w:p w:rsidR="001E1810" w:rsidRPr="007C14E3" w:rsidRDefault="0003512C" w:rsidP="007C14E3">
      <w:pPr>
        <w:pStyle w:val="ListParagraph"/>
        <w:numPr>
          <w:ilvl w:val="0"/>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Timing of study and break: studying shouldn't last long. In other words, you shouldn’t study continuously for a long time because it makes you tired and affects your learning. After each period of studying (every hour), a 15-minute break is necessary. Some students study a special subject for a long time without stop; or when they feel tired, they still continue studying. These students wrongly consider the break as wasted time rather than time for restoring energy and improving productivity. Therefore, it is good to intersperse the study time with breaks to avoid distraction and as a result, facilitating storing information in the memory. For example, pages 1 to 8 from 6 to 7 A.m.; then, have a rest from 7 to 7:15. Then study pages 9 to 16 from 7:15 to 7:30, and continue this way up to the end of the first half. Spend one hour having lunch and relaxing and then start studying again.</w:t>
      </w:r>
    </w:p>
    <w:p w:rsidR="001E1810" w:rsidRPr="007C14E3" w:rsidRDefault="0003512C" w:rsidP="007C14E3">
      <w:pPr>
        <w:pStyle w:val="ListParagraph"/>
        <w:numPr>
          <w:ilvl w:val="0"/>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 xml:space="preserve">Nutrition: most students study full time several </w:t>
      </w:r>
      <w:proofErr w:type="gramStart"/>
      <w:r w:rsidR="001E1810" w:rsidRPr="007C14E3">
        <w:rPr>
          <w:rFonts w:asciiTheme="majorBidi" w:hAnsiTheme="majorBidi" w:cstheme="majorBidi"/>
          <w:sz w:val="20"/>
          <w:szCs w:val="20"/>
        </w:rPr>
        <w:t xml:space="preserve">days </w:t>
      </w: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before</w:t>
      </w:r>
      <w:proofErr w:type="gramEnd"/>
      <w:r w:rsidR="001E1810" w:rsidRPr="007C14E3">
        <w:rPr>
          <w:rFonts w:asciiTheme="majorBidi" w:hAnsiTheme="majorBidi" w:cstheme="majorBidi"/>
          <w:sz w:val="20"/>
          <w:szCs w:val="20"/>
        </w:rPr>
        <w:t xml:space="preserve"> exams and think eating and having breaks stop them from studying. However, brain productivity could be improved by eating. So, during breaks have some foods containing glucose such as a cup of tea, milk, figs, apricots, honey, bananas, raisins, chocolate, biscuits, dates, and foods rich in magnesium such as nuts, walnuts, almond, raisins, etc. research has shown that students with high-glucose diets perform better in memory and concentration tests. Other research has introduced magnesium as an effective factor in learning (the national scientific committee for iron-helping, 2006; national institute of food industries and research, 2006; the bureau f improving nutrition, 2002). </w:t>
      </w:r>
      <w:r w:rsidR="001E1810" w:rsidRPr="007C14E3">
        <w:rPr>
          <w:rFonts w:asciiTheme="majorBidi" w:hAnsiTheme="majorBidi" w:cstheme="majorBidi"/>
          <w:sz w:val="20"/>
          <w:szCs w:val="20"/>
        </w:rPr>
        <w:lastRenderedPageBreak/>
        <w:t>Therefore, nutrition should be considered in all breaks and with suitable amount.</w:t>
      </w:r>
    </w:p>
    <w:p w:rsidR="001E1810" w:rsidRPr="007C14E3" w:rsidRDefault="00184DE7" w:rsidP="007C14E3">
      <w:pPr>
        <w:pStyle w:val="ListParagraph"/>
        <w:numPr>
          <w:ilvl w:val="1"/>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 xml:space="preserve">Based on what was said, the investigations of the researcher indicated that in Iran, there is not a good body of research on reading strategies and their effects on learning and academic progress. Also, as </w:t>
      </w:r>
      <w:proofErr w:type="spellStart"/>
      <w:r w:rsidR="001E1810" w:rsidRPr="007C14E3">
        <w:rPr>
          <w:rFonts w:asciiTheme="majorBidi" w:hAnsiTheme="majorBidi" w:cstheme="majorBidi"/>
          <w:sz w:val="20"/>
          <w:szCs w:val="20"/>
        </w:rPr>
        <w:t>Makki</w:t>
      </w:r>
      <w:proofErr w:type="spellEnd"/>
      <w:r w:rsidR="001E1810" w:rsidRPr="007C14E3">
        <w:rPr>
          <w:rFonts w:asciiTheme="majorBidi" w:hAnsiTheme="majorBidi" w:cstheme="majorBidi"/>
          <w:sz w:val="20"/>
          <w:szCs w:val="20"/>
        </w:rPr>
        <w:t xml:space="preserve"> (2004) reported, Iranian students are not familiar with proper reading habits. He investigated the level of consciousness of students of Yazd University of the aforementioned reading habits and the results indicated a low level of awareness.</w:t>
      </w:r>
    </w:p>
    <w:p w:rsidR="001E1810" w:rsidRPr="007C14E3" w:rsidRDefault="007C14E3" w:rsidP="007C14E3">
      <w:pPr>
        <w:pStyle w:val="ListParagraph"/>
        <w:numPr>
          <w:ilvl w:val="1"/>
          <w:numId w:val="1"/>
        </w:numPr>
        <w:spacing w:after="0" w:line="240" w:lineRule="auto"/>
        <w:jc w:val="both"/>
        <w:rPr>
          <w:rFonts w:asciiTheme="majorBidi" w:hAnsiTheme="majorBidi" w:cstheme="majorBidi"/>
          <w:sz w:val="20"/>
          <w:szCs w:val="20"/>
        </w:rPr>
      </w:pPr>
      <w:r>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All in all, not only d Iranian students have a limited familiarity with reading methods, but they also ignore factors such as motivation, planning, break and nutrition. Therefore, the author tries to study the role of these factors and systematic reading.</w:t>
      </w:r>
    </w:p>
    <w:p w:rsidR="001E1810" w:rsidRPr="007C14E3" w:rsidRDefault="001E1810" w:rsidP="007C14E3">
      <w:pPr>
        <w:pStyle w:val="ListParagraph"/>
        <w:spacing w:after="0" w:line="240" w:lineRule="auto"/>
        <w:ind w:left="0" w:firstLine="765"/>
        <w:jc w:val="both"/>
        <w:rPr>
          <w:rFonts w:asciiTheme="majorBidi" w:hAnsiTheme="majorBidi" w:cstheme="majorBidi"/>
          <w:sz w:val="20"/>
          <w:szCs w:val="20"/>
        </w:rPr>
      </w:pPr>
    </w:p>
    <w:p w:rsidR="001E1810" w:rsidRPr="007C14E3" w:rsidRDefault="001E1810" w:rsidP="007C14E3">
      <w:pPr>
        <w:pStyle w:val="ListParagraph"/>
        <w:numPr>
          <w:ilvl w:val="1"/>
          <w:numId w:val="1"/>
        </w:numPr>
        <w:spacing w:after="0" w:line="240" w:lineRule="auto"/>
        <w:jc w:val="both"/>
        <w:rPr>
          <w:rFonts w:asciiTheme="majorBidi" w:hAnsiTheme="majorBidi" w:cstheme="majorBidi"/>
          <w:b/>
          <w:bCs/>
          <w:sz w:val="20"/>
          <w:szCs w:val="20"/>
        </w:rPr>
      </w:pPr>
      <w:r w:rsidRPr="007C14E3">
        <w:rPr>
          <w:rFonts w:asciiTheme="majorBidi" w:hAnsiTheme="majorBidi" w:cstheme="majorBidi"/>
          <w:b/>
          <w:bCs/>
          <w:sz w:val="20"/>
          <w:szCs w:val="20"/>
        </w:rPr>
        <w:t>Methodology</w:t>
      </w:r>
    </w:p>
    <w:p w:rsidR="001E1810" w:rsidRPr="007C14E3" w:rsidRDefault="007C14E3" w:rsidP="007C14E3">
      <w:pPr>
        <w:pStyle w:val="ListParagraph"/>
        <w:numPr>
          <w:ilvl w:val="1"/>
          <w:numId w:val="1"/>
        </w:numPr>
        <w:spacing w:after="0" w:line="240" w:lineRule="auto"/>
        <w:jc w:val="both"/>
        <w:rPr>
          <w:rFonts w:asciiTheme="majorBidi" w:hAnsiTheme="majorBidi" w:cstheme="majorBidi"/>
          <w:sz w:val="20"/>
          <w:szCs w:val="20"/>
        </w:rPr>
      </w:pPr>
      <w:r>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 xml:space="preserve">This is an experimental research (ex post facto with control groups) with four groups of subjects. The population consists of male and female students from </w:t>
      </w:r>
      <w:proofErr w:type="spellStart"/>
      <w:r w:rsidR="001E1810" w:rsidRPr="007C14E3">
        <w:rPr>
          <w:rFonts w:asciiTheme="majorBidi" w:hAnsiTheme="majorBidi" w:cstheme="majorBidi"/>
          <w:sz w:val="20"/>
          <w:szCs w:val="20"/>
        </w:rPr>
        <w:t>Jahrom</w:t>
      </w:r>
      <w:proofErr w:type="spellEnd"/>
      <w:r w:rsidR="001E1810" w:rsidRPr="007C14E3">
        <w:rPr>
          <w:rFonts w:asciiTheme="majorBidi" w:hAnsiTheme="majorBidi" w:cstheme="majorBidi"/>
          <w:sz w:val="20"/>
          <w:szCs w:val="20"/>
        </w:rPr>
        <w:t xml:space="preserve"> </w:t>
      </w:r>
      <w:proofErr w:type="spellStart"/>
      <w:r w:rsidR="001E1810" w:rsidRPr="007C14E3">
        <w:rPr>
          <w:rFonts w:asciiTheme="majorBidi" w:hAnsiTheme="majorBidi" w:cstheme="majorBidi"/>
          <w:sz w:val="20"/>
          <w:szCs w:val="20"/>
        </w:rPr>
        <w:t>Payam</w:t>
      </w:r>
      <w:proofErr w:type="spellEnd"/>
      <w:r w:rsidR="001E1810" w:rsidRPr="007C14E3">
        <w:rPr>
          <w:rFonts w:asciiTheme="majorBidi" w:hAnsiTheme="majorBidi" w:cstheme="majorBidi"/>
          <w:sz w:val="20"/>
          <w:szCs w:val="20"/>
        </w:rPr>
        <w:t>-e-</w:t>
      </w:r>
      <w:proofErr w:type="spellStart"/>
      <w:r w:rsidR="001E1810" w:rsidRPr="007C14E3">
        <w:rPr>
          <w:rFonts w:asciiTheme="majorBidi" w:hAnsiTheme="majorBidi" w:cstheme="majorBidi"/>
          <w:sz w:val="20"/>
          <w:szCs w:val="20"/>
        </w:rPr>
        <w:t>Noor</w:t>
      </w:r>
      <w:proofErr w:type="spellEnd"/>
      <w:r w:rsidR="001E1810" w:rsidRPr="007C14E3">
        <w:rPr>
          <w:rFonts w:asciiTheme="majorBidi" w:hAnsiTheme="majorBidi" w:cstheme="majorBidi"/>
          <w:sz w:val="20"/>
          <w:szCs w:val="20"/>
        </w:rPr>
        <w:t xml:space="preserve"> University during the 2010-11 academic </w:t>
      </w:r>
      <w:proofErr w:type="gramStart"/>
      <w:r w:rsidR="001E1810" w:rsidRPr="007C14E3">
        <w:rPr>
          <w:rFonts w:asciiTheme="majorBidi" w:hAnsiTheme="majorBidi" w:cstheme="majorBidi"/>
          <w:sz w:val="20"/>
          <w:szCs w:val="20"/>
        </w:rPr>
        <w:t>year</w:t>
      </w:r>
      <w:proofErr w:type="gramEnd"/>
      <w:r w:rsidR="001E1810" w:rsidRPr="007C14E3">
        <w:rPr>
          <w:rFonts w:asciiTheme="majorBidi" w:hAnsiTheme="majorBidi" w:cstheme="majorBidi"/>
          <w:sz w:val="20"/>
          <w:szCs w:val="20"/>
        </w:rPr>
        <w:t>. Sampling was performed by choosing students with average scores ranging from 12-15 (out of 20) (30 males and 30 females). Then, they were placed separately (males and females) into two experimental and control groups, using a random replacement method. The experimental groups were tested against the independent variable (systematic reading) and the control groups continued their typical method of reading (not tested against the independent variable). Final, the dependent variable (level of learning) was measured for all four groups simultaneously and under the same conditions. The tool was the academic progress test.</w:t>
      </w:r>
    </w:p>
    <w:p w:rsidR="001E1810" w:rsidRPr="007C14E3" w:rsidRDefault="0003512C" w:rsidP="007C14E3">
      <w:pPr>
        <w:pStyle w:val="ListParagraph"/>
        <w:numPr>
          <w:ilvl w:val="1"/>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 xml:space="preserve">In </w:t>
      </w:r>
      <w:proofErr w:type="spellStart"/>
      <w:r w:rsidR="001E1810" w:rsidRPr="007C14E3">
        <w:rPr>
          <w:rFonts w:asciiTheme="majorBidi" w:hAnsiTheme="majorBidi" w:cstheme="majorBidi"/>
          <w:sz w:val="20"/>
          <w:szCs w:val="20"/>
        </w:rPr>
        <w:t>Payam</w:t>
      </w:r>
      <w:proofErr w:type="spellEnd"/>
      <w:r w:rsidR="001E1810" w:rsidRPr="007C14E3">
        <w:rPr>
          <w:rFonts w:asciiTheme="majorBidi" w:hAnsiTheme="majorBidi" w:cstheme="majorBidi"/>
          <w:sz w:val="20"/>
          <w:szCs w:val="20"/>
        </w:rPr>
        <w:t>-e-</w:t>
      </w:r>
      <w:proofErr w:type="spellStart"/>
      <w:r w:rsidR="001E1810" w:rsidRPr="007C14E3">
        <w:rPr>
          <w:rFonts w:asciiTheme="majorBidi" w:hAnsiTheme="majorBidi" w:cstheme="majorBidi"/>
          <w:sz w:val="20"/>
          <w:szCs w:val="20"/>
        </w:rPr>
        <w:t>Noor</w:t>
      </w:r>
      <w:proofErr w:type="spellEnd"/>
      <w:r w:rsidR="001E1810" w:rsidRPr="007C14E3">
        <w:rPr>
          <w:rFonts w:asciiTheme="majorBidi" w:hAnsiTheme="majorBidi" w:cstheme="majorBidi"/>
          <w:sz w:val="20"/>
          <w:szCs w:val="20"/>
        </w:rPr>
        <w:t xml:space="preserve"> University, the students' learning and academic progress in different subjects are tested by centralized exams developed in the examinations bank. The examinations for each subject are the same in all parts of the country and exams are given at a specific time and day.  Grading is performed by machines. However, essay-question exams are graded by the teacher against pre-developed answer keys. In order to measure the students' degree of learning in "the psychology of development", and "the education of exceptional children", the multiple choice tests developed in the examinations bank were used and they were graded manually using answer keys.</w:t>
      </w:r>
    </w:p>
    <w:p w:rsidR="001E1810" w:rsidRDefault="0003512C" w:rsidP="007C14E3">
      <w:pPr>
        <w:pStyle w:val="ListParagraph"/>
        <w:numPr>
          <w:ilvl w:val="1"/>
          <w:numId w:val="1"/>
        </w:numPr>
        <w:spacing w:after="0" w:line="240" w:lineRule="auto"/>
        <w:jc w:val="both"/>
        <w:rPr>
          <w:rFonts w:asciiTheme="majorBidi" w:hAnsiTheme="majorBidi" w:cstheme="majorBidi" w:hint="eastAsia"/>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 xml:space="preserve">Control variables included: degree (undergraduate students), major 9educational sciences), and the level of academic performance (average scores 12-15), the students were instructed to use the systematic reading method in a 2-hour session and were advised to adopt it for two subjects: "psychology of development" and "the education of </w:t>
      </w:r>
      <w:r w:rsidR="001E1810" w:rsidRPr="007C14E3">
        <w:rPr>
          <w:rFonts w:asciiTheme="majorBidi" w:hAnsiTheme="majorBidi" w:cstheme="majorBidi"/>
          <w:sz w:val="20"/>
          <w:szCs w:val="20"/>
        </w:rPr>
        <w:lastRenderedPageBreak/>
        <w:t>exceptional children". The control groups were not trained. They were told to study these subjects in their typical ways. After two days, all four groups were tested.</w:t>
      </w:r>
    </w:p>
    <w:p w:rsidR="007C14E3" w:rsidRPr="007C14E3" w:rsidRDefault="007C14E3" w:rsidP="007C14E3">
      <w:pPr>
        <w:pStyle w:val="ListParagraph"/>
        <w:numPr>
          <w:ilvl w:val="1"/>
          <w:numId w:val="1"/>
        </w:numPr>
        <w:spacing w:after="0" w:line="240" w:lineRule="auto"/>
        <w:jc w:val="both"/>
        <w:rPr>
          <w:rFonts w:asciiTheme="majorBidi" w:hAnsiTheme="majorBidi" w:cstheme="majorBidi"/>
          <w:sz w:val="20"/>
          <w:szCs w:val="20"/>
        </w:rPr>
      </w:pPr>
    </w:p>
    <w:p w:rsidR="001E1810" w:rsidRPr="007C14E3" w:rsidRDefault="00504CA2" w:rsidP="007C14E3">
      <w:pPr>
        <w:pStyle w:val="ListParagraph"/>
        <w:spacing w:after="0" w:line="240" w:lineRule="auto"/>
        <w:ind w:left="0" w:firstLine="765"/>
        <w:jc w:val="both"/>
        <w:rPr>
          <w:rFonts w:asciiTheme="majorBidi" w:hAnsiTheme="majorBidi" w:cstheme="majorBidi"/>
          <w:sz w:val="20"/>
          <w:szCs w:val="20"/>
        </w:rPr>
      </w:pPr>
      <w:r w:rsidRPr="007C14E3">
        <w:rPr>
          <w:rFonts w:asciiTheme="majorBidi" w:hAnsiTheme="majorBidi" w:cstheme="majorBidi"/>
          <w:noProof/>
          <w:sz w:val="20"/>
          <w:szCs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30" type="#_x0000_t87" style="position:absolute;left:0;text-align:left;margin-left:91.85pt;margin-top:.1pt;width:3.55pt;height:47.8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" adj="134" strokecolor="black [3040]"/>
        </w:pict>
      </w:r>
    </w:p>
    <w:p w:rsidR="001E1810" w:rsidRPr="007C14E3" w:rsidRDefault="001E1810" w:rsidP="007C14E3">
      <w:pPr>
        <w:pStyle w:val="ListParagraph"/>
        <w:numPr>
          <w:ilvl w:val="1"/>
          <w:numId w:val="1"/>
        </w:numPr>
        <w:spacing w:after="0" w:line="240" w:lineRule="auto"/>
        <w:jc w:val="both"/>
        <w:rPr>
          <w:rFonts w:asciiTheme="majorBidi" w:hAnsiTheme="majorBidi" w:cstheme="majorBidi"/>
          <w:sz w:val="20"/>
          <w:szCs w:val="20"/>
        </w:rPr>
      </w:pPr>
      <w:r w:rsidRPr="007C14E3">
        <w:rPr>
          <w:rFonts w:asciiTheme="majorBidi" w:hAnsiTheme="majorBidi" w:cstheme="majorBidi"/>
          <w:sz w:val="20"/>
          <w:szCs w:val="20"/>
        </w:rPr>
        <w:t>Students                        R-----------X-------------T</w:t>
      </w:r>
      <w:r w:rsidRPr="007C14E3">
        <w:rPr>
          <w:rFonts w:asciiTheme="majorBidi" w:hAnsiTheme="majorBidi" w:cstheme="majorBidi"/>
          <w:sz w:val="20"/>
          <w:szCs w:val="20"/>
          <w:vertAlign w:val="subscript"/>
        </w:rPr>
        <w:t>2</w:t>
      </w:r>
    </w:p>
    <w:p w:rsidR="001E1810" w:rsidRPr="007C14E3" w:rsidRDefault="001E1810" w:rsidP="007C14E3">
      <w:pPr>
        <w:pStyle w:val="ListParagraph"/>
        <w:numPr>
          <w:ilvl w:val="1"/>
          <w:numId w:val="1"/>
        </w:numPr>
        <w:spacing w:after="0" w:line="240" w:lineRule="auto"/>
        <w:jc w:val="both"/>
        <w:rPr>
          <w:rFonts w:asciiTheme="majorBidi" w:hAnsiTheme="majorBidi" w:cstheme="majorBidi"/>
          <w:sz w:val="20"/>
          <w:szCs w:val="20"/>
          <w:vertAlign w:val="subscript"/>
        </w:rPr>
      </w:pPr>
      <w:r w:rsidRPr="007C14E3">
        <w:rPr>
          <w:rFonts w:asciiTheme="majorBidi" w:hAnsiTheme="majorBidi" w:cstheme="majorBidi"/>
          <w:sz w:val="20"/>
          <w:szCs w:val="20"/>
        </w:rPr>
        <w:t xml:space="preserve">                                      R-------------------------T</w:t>
      </w:r>
      <w:r w:rsidRPr="007C14E3">
        <w:rPr>
          <w:rFonts w:asciiTheme="majorBidi" w:hAnsiTheme="majorBidi" w:cstheme="majorBidi"/>
          <w:sz w:val="20"/>
          <w:szCs w:val="20"/>
          <w:vertAlign w:val="subscript"/>
        </w:rPr>
        <w:t>2</w:t>
      </w:r>
    </w:p>
    <w:p w:rsidR="001E1810" w:rsidRPr="007C14E3" w:rsidRDefault="001E1810" w:rsidP="007C14E3">
      <w:pPr>
        <w:pStyle w:val="ListParagraph"/>
        <w:spacing w:after="0" w:line="240" w:lineRule="auto"/>
        <w:ind w:left="0" w:firstLine="765"/>
        <w:jc w:val="both"/>
        <w:rPr>
          <w:rFonts w:asciiTheme="majorBidi" w:hAnsiTheme="majorBidi" w:cstheme="majorBidi"/>
          <w:sz w:val="20"/>
          <w:szCs w:val="20"/>
        </w:rPr>
      </w:pPr>
    </w:p>
    <w:p w:rsidR="001E1810" w:rsidRPr="007C14E3" w:rsidRDefault="001E1810" w:rsidP="007C14E3">
      <w:pPr>
        <w:pStyle w:val="ListParagraph"/>
        <w:spacing w:after="0" w:line="240" w:lineRule="auto"/>
        <w:ind w:left="0" w:firstLine="765"/>
        <w:jc w:val="both"/>
        <w:rPr>
          <w:rFonts w:asciiTheme="majorBidi" w:hAnsiTheme="majorBidi" w:cstheme="majorBidi"/>
          <w:sz w:val="20"/>
          <w:szCs w:val="20"/>
        </w:rPr>
      </w:pPr>
    </w:p>
    <w:p w:rsidR="001E1810" w:rsidRPr="007C14E3" w:rsidRDefault="00504CA2" w:rsidP="007C14E3">
      <w:pPr>
        <w:pStyle w:val="ListParagraph"/>
        <w:spacing w:after="0" w:line="240" w:lineRule="auto"/>
        <w:ind w:left="0" w:firstLine="765"/>
        <w:jc w:val="both"/>
        <w:rPr>
          <w:rFonts w:asciiTheme="majorBidi" w:hAnsiTheme="majorBidi" w:cstheme="majorBidi"/>
          <w:sz w:val="20"/>
          <w:szCs w:val="20"/>
        </w:rPr>
      </w:pPr>
      <w:r w:rsidRPr="007C14E3">
        <w:rPr>
          <w:rFonts w:asciiTheme="majorBidi" w:hAnsiTheme="majorBidi" w:cstheme="majorBidi"/>
          <w:noProof/>
          <w:sz w:val="20"/>
          <w:szCs w:val="20"/>
        </w:rPr>
        <w:pict>
          <v:shape id="Left Brace 2" o:spid="_x0000_s1031" type="#_x0000_t87" style="position:absolute;left:0;text-align:left;margin-left:91.85pt;margin-top:11.5pt;width:3.6pt;height:58.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" adj="110" strokecolor="black [3040]"/>
        </w:pict>
      </w:r>
    </w:p>
    <w:p w:rsidR="001E1810" w:rsidRPr="007C14E3" w:rsidRDefault="001E1810" w:rsidP="007C14E3">
      <w:pPr>
        <w:pStyle w:val="ListParagraph"/>
        <w:spacing w:after="0" w:line="240" w:lineRule="auto"/>
        <w:ind w:left="0" w:firstLine="765"/>
        <w:jc w:val="both"/>
        <w:rPr>
          <w:rFonts w:asciiTheme="majorBidi" w:hAnsiTheme="majorBidi" w:cstheme="majorBidi"/>
          <w:sz w:val="20"/>
          <w:szCs w:val="20"/>
        </w:rPr>
      </w:pPr>
    </w:p>
    <w:p w:rsidR="001E1810" w:rsidRPr="007C14E3" w:rsidRDefault="001E1810" w:rsidP="007C14E3">
      <w:pPr>
        <w:pStyle w:val="ListParagraph"/>
        <w:numPr>
          <w:ilvl w:val="1"/>
          <w:numId w:val="1"/>
        </w:numPr>
        <w:spacing w:after="0" w:line="240" w:lineRule="auto"/>
        <w:jc w:val="both"/>
        <w:rPr>
          <w:rFonts w:asciiTheme="majorBidi" w:hAnsiTheme="majorBidi" w:cstheme="majorBidi"/>
          <w:sz w:val="20"/>
          <w:szCs w:val="20"/>
          <w:vertAlign w:val="subscript"/>
        </w:rPr>
      </w:pPr>
      <w:r w:rsidRPr="007C14E3">
        <w:rPr>
          <w:rFonts w:asciiTheme="majorBidi" w:hAnsiTheme="majorBidi" w:cstheme="majorBidi"/>
          <w:sz w:val="20"/>
          <w:szCs w:val="20"/>
        </w:rPr>
        <w:t>Students                         R------------X-----------T</w:t>
      </w:r>
      <w:r w:rsidRPr="007C14E3">
        <w:rPr>
          <w:rFonts w:asciiTheme="majorBidi" w:hAnsiTheme="majorBidi" w:cstheme="majorBidi"/>
          <w:sz w:val="20"/>
          <w:szCs w:val="20"/>
          <w:vertAlign w:val="subscript"/>
        </w:rPr>
        <w:t>2</w:t>
      </w:r>
    </w:p>
    <w:p w:rsidR="001E1810" w:rsidRPr="007C14E3" w:rsidRDefault="001E1810" w:rsidP="007C14E3">
      <w:pPr>
        <w:pStyle w:val="ListParagraph"/>
        <w:numPr>
          <w:ilvl w:val="1"/>
          <w:numId w:val="1"/>
        </w:numPr>
        <w:spacing w:after="0" w:line="240" w:lineRule="auto"/>
        <w:jc w:val="both"/>
        <w:rPr>
          <w:rFonts w:asciiTheme="majorBidi" w:hAnsiTheme="majorBidi" w:cstheme="majorBidi"/>
          <w:sz w:val="20"/>
          <w:szCs w:val="20"/>
          <w:vertAlign w:val="subscript"/>
        </w:rPr>
      </w:pPr>
      <w:r w:rsidRPr="007C14E3">
        <w:rPr>
          <w:rFonts w:asciiTheme="majorBidi" w:hAnsiTheme="majorBidi" w:cstheme="majorBidi"/>
          <w:sz w:val="20"/>
          <w:szCs w:val="20"/>
        </w:rPr>
        <w:t xml:space="preserve">                                       R-------------------------T</w:t>
      </w:r>
      <w:r w:rsidRPr="007C14E3">
        <w:rPr>
          <w:rFonts w:asciiTheme="majorBidi" w:hAnsiTheme="majorBidi" w:cstheme="majorBidi"/>
          <w:sz w:val="20"/>
          <w:szCs w:val="20"/>
          <w:vertAlign w:val="subscript"/>
        </w:rPr>
        <w:t>2</w:t>
      </w:r>
    </w:p>
    <w:p w:rsidR="001E1810" w:rsidRPr="007C14E3" w:rsidRDefault="001E1810" w:rsidP="007C14E3">
      <w:pPr>
        <w:pStyle w:val="ListParagraph"/>
        <w:spacing w:after="0" w:line="240" w:lineRule="auto"/>
        <w:ind w:left="0" w:firstLine="765"/>
        <w:jc w:val="both"/>
        <w:rPr>
          <w:rFonts w:asciiTheme="majorBidi" w:hAnsiTheme="majorBidi" w:cstheme="majorBidi"/>
          <w:sz w:val="20"/>
          <w:szCs w:val="20"/>
          <w:vertAlign w:val="subscript"/>
        </w:rPr>
      </w:pPr>
    </w:p>
    <w:p w:rsidR="001E1810" w:rsidRPr="007C14E3" w:rsidRDefault="001E1810" w:rsidP="007C14E3">
      <w:pPr>
        <w:pStyle w:val="ListParagraph"/>
        <w:spacing w:after="0" w:line="240" w:lineRule="auto"/>
        <w:ind w:left="0" w:firstLine="765"/>
        <w:jc w:val="both"/>
        <w:rPr>
          <w:rFonts w:asciiTheme="majorBidi" w:hAnsiTheme="majorBidi" w:cstheme="majorBidi"/>
          <w:b/>
          <w:bCs/>
          <w:sz w:val="20"/>
          <w:szCs w:val="20"/>
        </w:rPr>
      </w:pPr>
    </w:p>
    <w:p w:rsidR="007C14E3" w:rsidRDefault="007C14E3" w:rsidP="007C14E3">
      <w:pPr>
        <w:pStyle w:val="ListParagraph"/>
        <w:numPr>
          <w:ilvl w:val="1"/>
          <w:numId w:val="1"/>
        </w:numPr>
        <w:spacing w:after="0" w:line="240" w:lineRule="auto"/>
        <w:jc w:val="both"/>
        <w:rPr>
          <w:rFonts w:asciiTheme="majorBidi" w:hAnsiTheme="majorBidi" w:cstheme="majorBidi" w:hint="eastAsia"/>
          <w:b/>
          <w:bCs/>
          <w:sz w:val="20"/>
          <w:szCs w:val="20"/>
        </w:rPr>
      </w:pPr>
    </w:p>
    <w:p w:rsidR="001E1810" w:rsidRPr="007C14E3" w:rsidRDefault="001E1810" w:rsidP="007C14E3">
      <w:pPr>
        <w:pStyle w:val="ListParagraph"/>
        <w:numPr>
          <w:ilvl w:val="1"/>
          <w:numId w:val="1"/>
        </w:numPr>
        <w:spacing w:after="0" w:line="240" w:lineRule="auto"/>
        <w:jc w:val="both"/>
        <w:rPr>
          <w:rFonts w:asciiTheme="majorBidi" w:hAnsiTheme="majorBidi" w:cstheme="majorBidi"/>
          <w:b/>
          <w:bCs/>
          <w:sz w:val="20"/>
          <w:szCs w:val="20"/>
        </w:rPr>
      </w:pPr>
      <w:r w:rsidRPr="007C14E3">
        <w:rPr>
          <w:rFonts w:asciiTheme="majorBidi" w:hAnsiTheme="majorBidi" w:cstheme="majorBidi"/>
          <w:b/>
          <w:bCs/>
          <w:sz w:val="20"/>
          <w:szCs w:val="20"/>
        </w:rPr>
        <w:t>Findings</w:t>
      </w:r>
    </w:p>
    <w:p w:rsidR="001E1810" w:rsidRPr="007C14E3" w:rsidRDefault="00184DE7" w:rsidP="007C14E3">
      <w:pPr>
        <w:pStyle w:val="ListParagraph"/>
        <w:numPr>
          <w:ilvl w:val="1"/>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The first hypothesis: systematic reading and academic performance in female students are related.</w:t>
      </w:r>
    </w:p>
    <w:p w:rsidR="001E1810" w:rsidRPr="007C14E3" w:rsidRDefault="001E1810" w:rsidP="007C14E3">
      <w:pPr>
        <w:pStyle w:val="ListParagraph"/>
        <w:numPr>
          <w:ilvl w:val="1"/>
          <w:numId w:val="1"/>
        </w:numPr>
        <w:spacing w:after="0" w:line="240" w:lineRule="auto"/>
        <w:jc w:val="both"/>
        <w:rPr>
          <w:rFonts w:asciiTheme="majorBidi" w:hAnsiTheme="majorBidi" w:cstheme="majorBidi"/>
          <w:sz w:val="20"/>
          <w:szCs w:val="20"/>
        </w:rPr>
      </w:pPr>
      <w:r w:rsidRPr="007C14E3">
        <w:rPr>
          <w:rFonts w:asciiTheme="majorBidi" w:hAnsiTheme="majorBidi" w:cstheme="majorBidi"/>
          <w:sz w:val="20"/>
          <w:szCs w:val="20"/>
        </w:rPr>
        <w:t xml:space="preserve">As table 1 </w:t>
      </w:r>
      <w:proofErr w:type="gramStart"/>
      <w:r w:rsidRPr="007C14E3">
        <w:rPr>
          <w:rFonts w:asciiTheme="majorBidi" w:hAnsiTheme="majorBidi" w:cstheme="majorBidi"/>
          <w:sz w:val="20"/>
          <w:szCs w:val="20"/>
        </w:rPr>
        <w:t>shows</w:t>
      </w:r>
      <w:proofErr w:type="gramEnd"/>
      <w:r w:rsidRPr="007C14E3">
        <w:rPr>
          <w:rFonts w:asciiTheme="majorBidi" w:hAnsiTheme="majorBidi" w:cstheme="majorBidi"/>
          <w:sz w:val="20"/>
          <w:szCs w:val="20"/>
        </w:rPr>
        <w:t>, the dependent variable (degree of learning) in the female control group is 11.923 and median is 12. Since the mean and the average are close, it could be concluded that the variable distribution is close to normal distribution. The variance is 2.224 and the standard deviation is 1.497, which includes the dispersion of scores among subjects. The grades of the control group ranged from 9 to 14.</w:t>
      </w:r>
    </w:p>
    <w:p w:rsidR="001E1810" w:rsidRPr="007C14E3" w:rsidRDefault="00184DE7" w:rsidP="007C14E3">
      <w:pPr>
        <w:pStyle w:val="ListParagraph"/>
        <w:numPr>
          <w:ilvl w:val="1"/>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 xml:space="preserve">In order to compare the mean of the independent variable (degree of learning) among female students, the t test was used for two independent groups. The test statistic is reported in table 3. The number of subjects in the experimental group was 16 and in the control group, it was 13. The average in two groups has a 5-score difference. The test answers the question whether the difference between average scores is significant. As it is reported, in table 3, T is 8.996 and its significance is 0.000. Since the significance is lower than 0.01, it could be concluded that the difference in the mean of degree of learning in control and experimental groups is significant. So it could be said that systematic reading has had a significant influence on the degree of learning in female students in </w:t>
      </w:r>
      <w:proofErr w:type="spellStart"/>
      <w:r w:rsidR="001E1810" w:rsidRPr="007C14E3">
        <w:rPr>
          <w:rFonts w:asciiTheme="majorBidi" w:hAnsiTheme="majorBidi" w:cstheme="majorBidi"/>
          <w:sz w:val="20"/>
          <w:szCs w:val="20"/>
        </w:rPr>
        <w:t>Payam</w:t>
      </w:r>
      <w:proofErr w:type="spellEnd"/>
      <w:r w:rsidR="001E1810" w:rsidRPr="007C14E3">
        <w:rPr>
          <w:rFonts w:asciiTheme="majorBidi" w:hAnsiTheme="majorBidi" w:cstheme="majorBidi"/>
          <w:sz w:val="20"/>
          <w:szCs w:val="20"/>
        </w:rPr>
        <w:t>-e-</w:t>
      </w:r>
      <w:proofErr w:type="spellStart"/>
      <w:r w:rsidR="001E1810" w:rsidRPr="007C14E3">
        <w:rPr>
          <w:rFonts w:asciiTheme="majorBidi" w:hAnsiTheme="majorBidi" w:cstheme="majorBidi"/>
          <w:sz w:val="20"/>
          <w:szCs w:val="20"/>
        </w:rPr>
        <w:t>Noor</w:t>
      </w:r>
      <w:proofErr w:type="spellEnd"/>
      <w:r w:rsidR="001E1810" w:rsidRPr="007C14E3">
        <w:rPr>
          <w:rFonts w:asciiTheme="majorBidi" w:hAnsiTheme="majorBidi" w:cstheme="majorBidi"/>
          <w:sz w:val="20"/>
          <w:szCs w:val="20"/>
        </w:rPr>
        <w:t xml:space="preserve"> University.</w:t>
      </w:r>
    </w:p>
    <w:p w:rsidR="001E1810" w:rsidRPr="007C14E3" w:rsidRDefault="00184DE7" w:rsidP="007C14E3">
      <w:pPr>
        <w:pStyle w:val="ListParagraph"/>
        <w:numPr>
          <w:ilvl w:val="1"/>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 xml:space="preserve">In order to compare the mean of the independent variable (degree of learning) among female students, the t test was used for two independent groups. The test statistic is reported in table 3. The number of subjects in the experimental group was 16 and in the control group, it was 13. The average in two groups has a 5-score difference. The test answers the question whether the difference between average scores is significant. As it is reported, in table 3, T is 8.996 and its significance is 0.000. Since the significance is lower than 0.01, it could be concluded </w:t>
      </w:r>
      <w:r w:rsidR="001E1810" w:rsidRPr="007C14E3">
        <w:rPr>
          <w:rFonts w:asciiTheme="majorBidi" w:hAnsiTheme="majorBidi" w:cstheme="majorBidi"/>
          <w:sz w:val="20"/>
          <w:szCs w:val="20"/>
        </w:rPr>
        <w:lastRenderedPageBreak/>
        <w:t xml:space="preserve">that the difference in the mean of degree of learning in control and experimental groups is significant. So it could be said that systematic reading has had a significant influence on the degree of learning in female students in </w:t>
      </w:r>
      <w:proofErr w:type="spellStart"/>
      <w:r w:rsidR="001E1810" w:rsidRPr="007C14E3">
        <w:rPr>
          <w:rFonts w:asciiTheme="majorBidi" w:hAnsiTheme="majorBidi" w:cstheme="majorBidi"/>
          <w:sz w:val="20"/>
          <w:szCs w:val="20"/>
        </w:rPr>
        <w:t>Payam</w:t>
      </w:r>
      <w:proofErr w:type="spellEnd"/>
      <w:r w:rsidR="001E1810" w:rsidRPr="007C14E3">
        <w:rPr>
          <w:rFonts w:asciiTheme="majorBidi" w:hAnsiTheme="majorBidi" w:cstheme="majorBidi"/>
          <w:sz w:val="20"/>
          <w:szCs w:val="20"/>
        </w:rPr>
        <w:t>-e-</w:t>
      </w:r>
      <w:proofErr w:type="spellStart"/>
      <w:r w:rsidR="001E1810" w:rsidRPr="007C14E3">
        <w:rPr>
          <w:rFonts w:asciiTheme="majorBidi" w:hAnsiTheme="majorBidi" w:cstheme="majorBidi"/>
          <w:sz w:val="20"/>
          <w:szCs w:val="20"/>
        </w:rPr>
        <w:t>Noor</w:t>
      </w:r>
      <w:proofErr w:type="spellEnd"/>
      <w:r w:rsidR="001E1810" w:rsidRPr="007C14E3">
        <w:rPr>
          <w:rFonts w:asciiTheme="majorBidi" w:hAnsiTheme="majorBidi" w:cstheme="majorBidi"/>
          <w:sz w:val="20"/>
          <w:szCs w:val="20"/>
        </w:rPr>
        <w:t xml:space="preserve"> University.</w:t>
      </w:r>
      <w:r w:rsidR="007C14E3"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Table 1</w:t>
      </w:r>
      <w:r w:rsidR="007C14E3">
        <w:rPr>
          <w:rFonts w:asciiTheme="majorBidi" w:hAnsiTheme="majorBidi" w:cstheme="majorBidi" w:hint="eastAsia"/>
          <w:sz w:val="20"/>
          <w:szCs w:val="20"/>
          <w:lang w:eastAsia="zh-CN"/>
        </w:rPr>
        <w:t xml:space="preserve">). </w:t>
      </w:r>
    </w:p>
    <w:p w:rsidR="001E1810" w:rsidRPr="007C14E3" w:rsidRDefault="00184DE7" w:rsidP="007C14E3">
      <w:pPr>
        <w:pStyle w:val="ListParagraph"/>
        <w:numPr>
          <w:ilvl w:val="1"/>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03512C"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In table 2, the statistic of the dependent variable (degree of learning) is reported for the experimental group. As it can be seen, after performing the independent variable, the average grade was 16.875 and the mean was 17, which is a higher value than that of the control group. The distribution of grades is close to the normal distribution. The variance is 2.117and the standard deviation is 1.454, which shows the dispersion of scores is similar for both groups.</w:t>
      </w:r>
      <w:r w:rsidR="007C14E3"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Table 2</w:t>
      </w:r>
      <w:r w:rsidR="007C14E3">
        <w:rPr>
          <w:rFonts w:asciiTheme="majorBidi" w:hAnsiTheme="majorBidi" w:cstheme="majorBidi" w:hint="eastAsia"/>
          <w:sz w:val="20"/>
          <w:szCs w:val="20"/>
          <w:lang w:eastAsia="zh-CN"/>
        </w:rPr>
        <w:t>).</w:t>
      </w:r>
    </w:p>
    <w:p w:rsidR="001E1810" w:rsidRPr="007C14E3" w:rsidRDefault="00184DE7" w:rsidP="007C14E3">
      <w:pPr>
        <w:pStyle w:val="ListParagraph"/>
        <w:numPr>
          <w:ilvl w:val="1"/>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 xml:space="preserve">In order to compare the mean of the independent variable (degree of learning) among female students, the t test was used for two independent groups. The test statistic is reported in table 3. The number of subjects in the experimental group was 16 and in the control group, it was 13. The average in two groups has a 5-score difference. The test answers the question whether the difference between average scores is significant. As it is reported, in table 3, T is 8.996 and its significance is 0.000. Since the significance is lower than 0.01, it could be concluded that the difference in the mean of degree of learning in control and experimental groups is significant. So it could be said that systematic reading has had a significant influence on the degree of learning in female students in </w:t>
      </w:r>
      <w:proofErr w:type="spellStart"/>
      <w:r w:rsidR="001E1810" w:rsidRPr="007C14E3">
        <w:rPr>
          <w:rFonts w:asciiTheme="majorBidi" w:hAnsiTheme="majorBidi" w:cstheme="majorBidi"/>
          <w:sz w:val="20"/>
          <w:szCs w:val="20"/>
        </w:rPr>
        <w:t>Payam</w:t>
      </w:r>
      <w:proofErr w:type="spellEnd"/>
      <w:r w:rsidR="001E1810" w:rsidRPr="007C14E3">
        <w:rPr>
          <w:rFonts w:asciiTheme="majorBidi" w:hAnsiTheme="majorBidi" w:cstheme="majorBidi"/>
          <w:sz w:val="20"/>
          <w:szCs w:val="20"/>
        </w:rPr>
        <w:t>-e-</w:t>
      </w:r>
      <w:proofErr w:type="spellStart"/>
      <w:r w:rsidR="001E1810" w:rsidRPr="007C14E3">
        <w:rPr>
          <w:rFonts w:asciiTheme="majorBidi" w:hAnsiTheme="majorBidi" w:cstheme="majorBidi"/>
          <w:sz w:val="20"/>
          <w:szCs w:val="20"/>
        </w:rPr>
        <w:t>Noor</w:t>
      </w:r>
      <w:proofErr w:type="spellEnd"/>
      <w:r w:rsidR="001E1810" w:rsidRPr="007C14E3">
        <w:rPr>
          <w:rFonts w:asciiTheme="majorBidi" w:hAnsiTheme="majorBidi" w:cstheme="majorBidi"/>
          <w:sz w:val="20"/>
          <w:szCs w:val="20"/>
        </w:rPr>
        <w:t xml:space="preserve"> University.</w:t>
      </w:r>
      <w:r w:rsidR="007C14E3"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Table 3</w:t>
      </w:r>
      <w:r w:rsidR="007C14E3">
        <w:rPr>
          <w:rFonts w:asciiTheme="majorBidi" w:hAnsiTheme="majorBidi" w:cstheme="majorBidi" w:hint="eastAsia"/>
          <w:sz w:val="20"/>
          <w:szCs w:val="20"/>
          <w:lang w:eastAsia="zh-CN"/>
        </w:rPr>
        <w:t>).</w:t>
      </w:r>
    </w:p>
    <w:p w:rsidR="001E1810" w:rsidRPr="007C14E3" w:rsidRDefault="00184DE7" w:rsidP="007C14E3">
      <w:pPr>
        <w:pStyle w:val="ListParagraph"/>
        <w:numPr>
          <w:ilvl w:val="1"/>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Second hypothesis: systematic reading and academic performance in male students are related.</w:t>
      </w:r>
    </w:p>
    <w:p w:rsidR="001E1810" w:rsidRPr="007C14E3" w:rsidRDefault="001E1810" w:rsidP="007C14E3">
      <w:pPr>
        <w:pStyle w:val="ListParagraph"/>
        <w:numPr>
          <w:ilvl w:val="1"/>
          <w:numId w:val="1"/>
        </w:numPr>
        <w:spacing w:after="0" w:line="240" w:lineRule="auto"/>
        <w:jc w:val="both"/>
        <w:rPr>
          <w:rFonts w:asciiTheme="majorBidi" w:hAnsiTheme="majorBidi" w:cstheme="majorBidi"/>
          <w:sz w:val="20"/>
          <w:szCs w:val="20"/>
        </w:rPr>
      </w:pPr>
      <w:r w:rsidRPr="007C14E3">
        <w:rPr>
          <w:rFonts w:asciiTheme="majorBidi" w:hAnsiTheme="majorBidi" w:cstheme="majorBidi"/>
          <w:sz w:val="20"/>
          <w:szCs w:val="20"/>
        </w:rPr>
        <w:t>As table 4 suggests, the dependent variable (degree of learning) in the control group among male students is 10.851 and the average is 11. Since the median and the average are close, it could be concluded that the variable distribution is close to normal distribution. The variance is 2.187 and the standard deviation is 1.386, which include the degree of dispersion of scores among subjects. The grades of the control groups ranged from 8 to 13.</w:t>
      </w:r>
      <w:r w:rsidR="007C14E3" w:rsidRPr="007C14E3">
        <w:rPr>
          <w:rFonts w:asciiTheme="majorBidi" w:hAnsiTheme="majorBidi" w:cstheme="majorBidi" w:hint="eastAsia"/>
          <w:sz w:val="20"/>
          <w:szCs w:val="20"/>
          <w:lang w:eastAsia="zh-CN"/>
        </w:rPr>
        <w:t xml:space="preserve"> (</w:t>
      </w:r>
      <w:r w:rsidRPr="007C14E3">
        <w:rPr>
          <w:rFonts w:asciiTheme="majorBidi" w:hAnsiTheme="majorBidi" w:cstheme="majorBidi"/>
          <w:sz w:val="20"/>
          <w:szCs w:val="20"/>
        </w:rPr>
        <w:t>Table 4</w:t>
      </w:r>
      <w:r w:rsidR="007C14E3">
        <w:rPr>
          <w:rFonts w:asciiTheme="majorBidi" w:hAnsiTheme="majorBidi" w:cstheme="majorBidi" w:hint="eastAsia"/>
          <w:sz w:val="20"/>
          <w:szCs w:val="20"/>
          <w:lang w:eastAsia="zh-CN"/>
        </w:rPr>
        <w:t>).</w:t>
      </w:r>
    </w:p>
    <w:p w:rsidR="001E1810" w:rsidRPr="007C14E3" w:rsidRDefault="00184DE7" w:rsidP="007C14E3">
      <w:pPr>
        <w:pStyle w:val="ListParagraph"/>
        <w:numPr>
          <w:ilvl w:val="1"/>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In table 5, the dependent variable statistic (degree of learning) for male students is reported. After performing the dependent variable, the mean was 14.342 and the median was 17, which shows a greater score compared to that of the control group. The distribution of scores is close to normal distribution. The variance is 2.756 and the standard deviation is 1.541, which shows the dispersion f scores in both groups are closed (the same).</w:t>
      </w:r>
      <w:r w:rsidR="007C14E3"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Table 5</w:t>
      </w:r>
      <w:r w:rsidR="007C14E3">
        <w:rPr>
          <w:rFonts w:asciiTheme="majorBidi" w:hAnsiTheme="majorBidi" w:cstheme="majorBidi" w:hint="eastAsia"/>
          <w:sz w:val="20"/>
          <w:szCs w:val="20"/>
          <w:lang w:eastAsia="zh-CN"/>
        </w:rPr>
        <w:t xml:space="preserve">). </w:t>
      </w:r>
    </w:p>
    <w:p w:rsidR="001E1810" w:rsidRPr="007C14E3" w:rsidRDefault="007C14E3" w:rsidP="007C14E3">
      <w:pPr>
        <w:pStyle w:val="ListParagraph"/>
        <w:numPr>
          <w:ilvl w:val="1"/>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 xml:space="preserve">In order to compare the mean of the independent variable (degree of learning) among male students, the t test was used for two independent </w:t>
      </w:r>
      <w:r w:rsidR="001E1810" w:rsidRPr="007C14E3">
        <w:rPr>
          <w:rFonts w:asciiTheme="majorBidi" w:hAnsiTheme="majorBidi" w:cstheme="majorBidi"/>
          <w:sz w:val="20"/>
          <w:szCs w:val="20"/>
        </w:rPr>
        <w:lastRenderedPageBreak/>
        <w:t xml:space="preserve">groups. The test statistic is reported in table 6. The number of subjects in the experimental group was 15 and in the control group, it was 14. The average in two groups has a 5-score difference. The test answers the question whether the difference between average scores is significant. As it is reported, in table 6, T is 7.889 and its significance is 0.000. Since the significance is lower than 0.01, it could be concluded that the difference in the mean of degree of learning in control and experimental groups is significant. So it could be said that systematic reading has had a significant influence on the degree of learning in male students in </w:t>
      </w:r>
      <w:proofErr w:type="spellStart"/>
      <w:r w:rsidR="001E1810" w:rsidRPr="007C14E3">
        <w:rPr>
          <w:rFonts w:asciiTheme="majorBidi" w:hAnsiTheme="majorBidi" w:cstheme="majorBidi"/>
          <w:sz w:val="20"/>
          <w:szCs w:val="20"/>
        </w:rPr>
        <w:t>Payam</w:t>
      </w:r>
      <w:proofErr w:type="spellEnd"/>
      <w:r w:rsidR="001E1810" w:rsidRPr="007C14E3">
        <w:rPr>
          <w:rFonts w:asciiTheme="majorBidi" w:hAnsiTheme="majorBidi" w:cstheme="majorBidi"/>
          <w:sz w:val="20"/>
          <w:szCs w:val="20"/>
        </w:rPr>
        <w:t>-e-</w:t>
      </w:r>
      <w:proofErr w:type="spellStart"/>
      <w:r w:rsidR="001E1810" w:rsidRPr="007C14E3">
        <w:rPr>
          <w:rFonts w:asciiTheme="majorBidi" w:hAnsiTheme="majorBidi" w:cstheme="majorBidi"/>
          <w:sz w:val="20"/>
          <w:szCs w:val="20"/>
        </w:rPr>
        <w:t>Noor</w:t>
      </w:r>
      <w:proofErr w:type="spellEnd"/>
      <w:r w:rsidR="001E1810" w:rsidRPr="007C14E3">
        <w:rPr>
          <w:rFonts w:asciiTheme="majorBidi" w:hAnsiTheme="majorBidi" w:cstheme="majorBidi"/>
          <w:sz w:val="20"/>
          <w:szCs w:val="20"/>
        </w:rPr>
        <w:t xml:space="preserve"> University.</w:t>
      </w: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Table 6</w:t>
      </w:r>
      <w:r>
        <w:rPr>
          <w:rFonts w:asciiTheme="majorBidi" w:hAnsiTheme="majorBidi" w:cstheme="majorBidi" w:hint="eastAsia"/>
          <w:sz w:val="20"/>
          <w:szCs w:val="20"/>
          <w:lang w:eastAsia="zh-CN"/>
        </w:rPr>
        <w:t xml:space="preserve">). </w:t>
      </w:r>
    </w:p>
    <w:p w:rsidR="001E1810" w:rsidRPr="007C14E3" w:rsidRDefault="007C14E3" w:rsidP="007C14E3">
      <w:pPr>
        <w:pStyle w:val="ListParagraph"/>
        <w:numPr>
          <w:ilvl w:val="1"/>
          <w:numId w:val="1"/>
        </w:numPr>
        <w:spacing w:after="0" w:line="240" w:lineRule="auto"/>
        <w:jc w:val="both"/>
        <w:rPr>
          <w:rFonts w:asciiTheme="majorBidi" w:hAnsiTheme="majorBidi" w:cstheme="majorBidi" w:hint="eastAsia"/>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 xml:space="preserve">In another analysis, both male and female experimental groups were compared to determine whether there is a significant difference in learning between males and females. In other words, is the influence of the independents variable (systematic reading) significant in males and females/ to this end, the t test was performed. The estimated T was 0.816 and the equivalent sig was 1375. So, the zero </w:t>
      </w:r>
      <w:proofErr w:type="gramStart"/>
      <w:r w:rsidR="001E1810" w:rsidRPr="007C14E3">
        <w:rPr>
          <w:rFonts w:asciiTheme="majorBidi" w:hAnsiTheme="majorBidi" w:cstheme="majorBidi"/>
          <w:sz w:val="20"/>
          <w:szCs w:val="20"/>
        </w:rPr>
        <w:t>hypothesis</w:t>
      </w:r>
      <w:proofErr w:type="gramEnd"/>
      <w:r w:rsidR="001E1810" w:rsidRPr="007C14E3">
        <w:rPr>
          <w:rFonts w:asciiTheme="majorBidi" w:hAnsiTheme="majorBidi" w:cstheme="majorBidi"/>
          <w:sz w:val="20"/>
          <w:szCs w:val="20"/>
        </w:rPr>
        <w:t xml:space="preserve"> is proved in 0.05 level. This means that there is not a significant difference in learning among males and females. Therefore, it could be concluded that the degree of learning as a result of the systematic reading method is the same for males and females. The results are reported in table 7.</w:t>
      </w: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Table 7</w:t>
      </w:r>
      <w:r>
        <w:rPr>
          <w:rFonts w:asciiTheme="majorBidi" w:hAnsiTheme="majorBidi" w:cstheme="majorBidi" w:hint="eastAsia"/>
          <w:sz w:val="20"/>
          <w:szCs w:val="20"/>
          <w:lang w:eastAsia="zh-CN"/>
        </w:rPr>
        <w:t xml:space="preserve">). </w:t>
      </w:r>
    </w:p>
    <w:p w:rsidR="007C14E3" w:rsidRPr="007C14E3" w:rsidRDefault="007C14E3" w:rsidP="007C14E3">
      <w:pPr>
        <w:pStyle w:val="ListParagraph"/>
        <w:numPr>
          <w:ilvl w:val="1"/>
          <w:numId w:val="1"/>
        </w:numPr>
        <w:spacing w:after="0" w:line="240" w:lineRule="auto"/>
        <w:jc w:val="both"/>
        <w:rPr>
          <w:rFonts w:asciiTheme="majorBidi" w:hAnsiTheme="majorBidi" w:cstheme="majorBidi"/>
          <w:sz w:val="20"/>
          <w:szCs w:val="20"/>
        </w:rPr>
      </w:pPr>
    </w:p>
    <w:p w:rsidR="001E1810" w:rsidRPr="007C14E3" w:rsidRDefault="001E1810" w:rsidP="007C14E3">
      <w:pPr>
        <w:pStyle w:val="ListParagraph"/>
        <w:numPr>
          <w:ilvl w:val="0"/>
          <w:numId w:val="1"/>
        </w:numPr>
        <w:spacing w:after="0" w:line="240" w:lineRule="auto"/>
        <w:jc w:val="both"/>
        <w:rPr>
          <w:rFonts w:asciiTheme="majorBidi" w:hAnsiTheme="majorBidi" w:cstheme="majorBidi"/>
          <w:b/>
          <w:bCs/>
          <w:sz w:val="20"/>
          <w:szCs w:val="20"/>
        </w:rPr>
      </w:pPr>
      <w:r w:rsidRPr="007C14E3">
        <w:rPr>
          <w:rFonts w:asciiTheme="majorBidi" w:hAnsiTheme="majorBidi" w:cstheme="majorBidi"/>
          <w:b/>
          <w:bCs/>
          <w:sz w:val="20"/>
          <w:szCs w:val="20"/>
        </w:rPr>
        <w:t>Conclusion</w:t>
      </w:r>
    </w:p>
    <w:p w:rsidR="001E1810" w:rsidRPr="007C14E3" w:rsidRDefault="007C14E3" w:rsidP="007C14E3">
      <w:pPr>
        <w:pStyle w:val="ListParagraph"/>
        <w:numPr>
          <w:ilvl w:val="0"/>
          <w:numId w:val="1"/>
        </w:numPr>
        <w:spacing w:after="0" w:line="240" w:lineRule="auto"/>
        <w:jc w:val="both"/>
        <w:rPr>
          <w:rFonts w:asciiTheme="majorBidi" w:hAnsiTheme="majorBidi" w:cstheme="majorBidi"/>
          <w:sz w:val="20"/>
          <w:szCs w:val="20"/>
        </w:rPr>
      </w:pPr>
      <w:r>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 xml:space="preserve">One of the biggest concerns that most students and educators in all grades have is the degree of learning in subjects they study. Since education is an extremely costly practice, it is expected to think of some ways to avoid wasting money. Therefore, all planners and authorities try to maximize learning and, as a result, use all human and financial resources in the best way. An example of these attempts is all the research conducted to evaluate the influence of one factor on the process of learning. However, since learning is a complicated process affected by a variety of factors, the author decided to investigate the influence of a group of factors on learning under </w:t>
      </w:r>
      <w:r w:rsidR="001E1810" w:rsidRPr="007C14E3">
        <w:rPr>
          <w:rFonts w:asciiTheme="majorBidi" w:hAnsiTheme="majorBidi" w:cstheme="majorBidi"/>
          <w:sz w:val="20"/>
          <w:szCs w:val="20"/>
        </w:rPr>
        <w:lastRenderedPageBreak/>
        <w:t>the same conditions. To this end, a method called "systematic reading" including factors such as motivation, timing, break, and planning was developed and tested in an experimental study.</w:t>
      </w:r>
    </w:p>
    <w:p w:rsidR="001E1810" w:rsidRPr="007C14E3" w:rsidRDefault="007C14E3" w:rsidP="007C14E3">
      <w:pPr>
        <w:pStyle w:val="ListParagraph"/>
        <w:numPr>
          <w:ilvl w:val="1"/>
          <w:numId w:val="1"/>
        </w:numPr>
        <w:spacing w:after="0" w:line="240" w:lineRule="auto"/>
        <w:jc w:val="both"/>
        <w:rPr>
          <w:rFonts w:asciiTheme="majorBidi" w:hAnsiTheme="majorBidi" w:cstheme="majorBidi"/>
          <w:sz w:val="20"/>
          <w:szCs w:val="20"/>
        </w:rPr>
      </w:pPr>
      <w:r>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 xml:space="preserve">In </w:t>
      </w:r>
      <w:proofErr w:type="spellStart"/>
      <w:r w:rsidR="001E1810" w:rsidRPr="007C14E3">
        <w:rPr>
          <w:rFonts w:asciiTheme="majorBidi" w:hAnsiTheme="majorBidi" w:cstheme="majorBidi"/>
          <w:sz w:val="20"/>
          <w:szCs w:val="20"/>
        </w:rPr>
        <w:t>Payam</w:t>
      </w:r>
      <w:proofErr w:type="spellEnd"/>
      <w:r w:rsidR="001E1810" w:rsidRPr="007C14E3">
        <w:rPr>
          <w:rFonts w:asciiTheme="majorBidi" w:hAnsiTheme="majorBidi" w:cstheme="majorBidi"/>
          <w:sz w:val="20"/>
          <w:szCs w:val="20"/>
        </w:rPr>
        <w:t>-e-</w:t>
      </w:r>
      <w:proofErr w:type="spellStart"/>
      <w:r w:rsidR="001E1810" w:rsidRPr="007C14E3">
        <w:rPr>
          <w:rFonts w:asciiTheme="majorBidi" w:hAnsiTheme="majorBidi" w:cstheme="majorBidi"/>
          <w:sz w:val="20"/>
          <w:szCs w:val="20"/>
        </w:rPr>
        <w:t>Noor</w:t>
      </w:r>
      <w:proofErr w:type="spellEnd"/>
      <w:r w:rsidR="001E1810" w:rsidRPr="007C14E3">
        <w:rPr>
          <w:rFonts w:asciiTheme="majorBidi" w:hAnsiTheme="majorBidi" w:cstheme="majorBidi"/>
          <w:sz w:val="20"/>
          <w:szCs w:val="20"/>
        </w:rPr>
        <w:t xml:space="preserve"> University, due to a distance learning approach, the students have to study most of their subjects on their own and the teachers have a trivial role in their learning. Although in recent years, due to some new plans, the students spend more time in classes, there is still a strong need to develop new strategies to boost learning. As </w:t>
      </w:r>
      <w:proofErr w:type="spellStart"/>
      <w:r w:rsidR="001E1810" w:rsidRPr="007C14E3">
        <w:rPr>
          <w:rFonts w:asciiTheme="majorBidi" w:hAnsiTheme="majorBidi" w:cstheme="majorBidi"/>
          <w:sz w:val="20"/>
          <w:szCs w:val="20"/>
        </w:rPr>
        <w:t>Makki</w:t>
      </w:r>
      <w:proofErr w:type="spellEnd"/>
      <w:r w:rsidR="001E1810" w:rsidRPr="007C14E3">
        <w:rPr>
          <w:rFonts w:asciiTheme="majorBidi" w:hAnsiTheme="majorBidi" w:cstheme="majorBidi"/>
          <w:sz w:val="20"/>
          <w:szCs w:val="20"/>
        </w:rPr>
        <w:t xml:space="preserve"> (2004) suggested, the awareness of students in this regard is very limited.</w:t>
      </w:r>
    </w:p>
    <w:p w:rsidR="001E1810" w:rsidRPr="007C14E3" w:rsidRDefault="00184DE7" w:rsidP="007C14E3">
      <w:pPr>
        <w:pStyle w:val="ListParagraph"/>
        <w:numPr>
          <w:ilvl w:val="1"/>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Therefore, in the present study, the researcher selected a 60-member group of male and female students and divided them into four groups, two control groups (male and female) and two experimental groups (male and female). The experimental groups were required to study based on the systematic reading method with features such as timing, motivation, break, nutrition, etc. findings revealed that the differences among the average scores of males and females was significant in the 0.01 level. So, it is 99% likely that in the population, the degree of learning in students who adopted systematic reading is greater that those who don’t use it.</w:t>
      </w:r>
    </w:p>
    <w:p w:rsidR="001E1810" w:rsidRPr="007C14E3" w:rsidRDefault="00184DE7" w:rsidP="007C14E3">
      <w:pPr>
        <w:pStyle w:val="ListParagraph"/>
        <w:numPr>
          <w:ilvl w:val="1"/>
          <w:numId w:val="1"/>
        </w:numPr>
        <w:spacing w:after="0" w:line="240" w:lineRule="auto"/>
        <w:jc w:val="both"/>
        <w:rPr>
          <w:rFonts w:asciiTheme="majorBidi" w:hAnsiTheme="majorBidi" w:cstheme="majorBidi"/>
          <w:sz w:val="20"/>
          <w:szCs w:val="20"/>
        </w:rPr>
      </w:pPr>
      <w:r w:rsidRPr="007C14E3">
        <w:rPr>
          <w:rFonts w:asciiTheme="majorBidi" w:hAnsiTheme="majorBidi" w:cstheme="majorBidi" w:hint="eastAsia"/>
          <w:sz w:val="20"/>
          <w:szCs w:val="20"/>
          <w:lang w:eastAsia="zh-CN"/>
        </w:rPr>
        <w:t xml:space="preserve">     </w:t>
      </w:r>
      <w:r w:rsidR="001E1810" w:rsidRPr="007C14E3">
        <w:rPr>
          <w:rFonts w:asciiTheme="majorBidi" w:hAnsiTheme="majorBidi" w:cstheme="majorBidi"/>
          <w:sz w:val="20"/>
          <w:szCs w:val="20"/>
        </w:rPr>
        <w:t xml:space="preserve">The findings are in line with those of </w:t>
      </w:r>
      <w:proofErr w:type="spellStart"/>
      <w:r w:rsidR="001E1810" w:rsidRPr="007C14E3">
        <w:rPr>
          <w:rFonts w:asciiTheme="majorBidi" w:hAnsiTheme="majorBidi" w:cstheme="majorBidi"/>
          <w:sz w:val="20"/>
          <w:szCs w:val="20"/>
        </w:rPr>
        <w:t>Seif</w:t>
      </w:r>
      <w:proofErr w:type="spellEnd"/>
      <w:r w:rsidR="001E1810" w:rsidRPr="007C14E3">
        <w:rPr>
          <w:rFonts w:asciiTheme="majorBidi" w:hAnsiTheme="majorBidi" w:cstheme="majorBidi"/>
          <w:sz w:val="20"/>
          <w:szCs w:val="20"/>
        </w:rPr>
        <w:t xml:space="preserve"> and </w:t>
      </w:r>
      <w:proofErr w:type="spellStart"/>
      <w:r w:rsidR="001E1810" w:rsidRPr="007C14E3">
        <w:rPr>
          <w:rFonts w:asciiTheme="majorBidi" w:hAnsiTheme="majorBidi" w:cstheme="majorBidi"/>
          <w:sz w:val="20"/>
          <w:szCs w:val="20"/>
        </w:rPr>
        <w:t>Shaqaqi</w:t>
      </w:r>
      <w:proofErr w:type="spellEnd"/>
      <w:r w:rsidR="001E1810" w:rsidRPr="007C14E3">
        <w:rPr>
          <w:rFonts w:asciiTheme="majorBidi" w:hAnsiTheme="majorBidi" w:cstheme="majorBidi"/>
          <w:sz w:val="20"/>
          <w:szCs w:val="20"/>
        </w:rPr>
        <w:t xml:space="preserve">, who suggested that training students in learning strategies is helpful in learning. Also, the findings support those of </w:t>
      </w:r>
      <w:proofErr w:type="spellStart"/>
      <w:r w:rsidR="001E1810" w:rsidRPr="007C14E3">
        <w:rPr>
          <w:rFonts w:asciiTheme="majorBidi" w:hAnsiTheme="majorBidi" w:cstheme="majorBidi"/>
          <w:sz w:val="20"/>
          <w:szCs w:val="20"/>
        </w:rPr>
        <w:t>Haqani</w:t>
      </w:r>
      <w:proofErr w:type="spellEnd"/>
      <w:r w:rsidR="001E1810" w:rsidRPr="007C14E3">
        <w:rPr>
          <w:rFonts w:asciiTheme="majorBidi" w:hAnsiTheme="majorBidi" w:cstheme="majorBidi"/>
          <w:sz w:val="20"/>
          <w:szCs w:val="20"/>
        </w:rPr>
        <w:t xml:space="preserve"> and </w:t>
      </w:r>
      <w:proofErr w:type="spellStart"/>
      <w:r w:rsidR="001E1810" w:rsidRPr="007C14E3">
        <w:rPr>
          <w:rFonts w:asciiTheme="majorBidi" w:hAnsiTheme="majorBidi" w:cstheme="majorBidi"/>
          <w:sz w:val="20"/>
          <w:szCs w:val="20"/>
        </w:rPr>
        <w:t>Khadivzadeh</w:t>
      </w:r>
      <w:proofErr w:type="spellEnd"/>
      <w:r w:rsidR="001E1810" w:rsidRPr="007C14E3">
        <w:rPr>
          <w:rFonts w:asciiTheme="majorBidi" w:hAnsiTheme="majorBidi" w:cstheme="majorBidi"/>
          <w:sz w:val="20"/>
          <w:szCs w:val="20"/>
        </w:rPr>
        <w:t>.</w:t>
      </w:r>
    </w:p>
    <w:p w:rsidR="001E1810" w:rsidRPr="007C14E3" w:rsidRDefault="001E1810" w:rsidP="007C14E3">
      <w:pPr>
        <w:pStyle w:val="ListParagraph"/>
        <w:numPr>
          <w:ilvl w:val="1"/>
          <w:numId w:val="1"/>
        </w:numPr>
        <w:spacing w:after="0" w:line="240" w:lineRule="auto"/>
        <w:jc w:val="both"/>
        <w:rPr>
          <w:rFonts w:asciiTheme="majorBidi" w:hAnsiTheme="majorBidi" w:cstheme="majorBidi"/>
          <w:sz w:val="20"/>
          <w:szCs w:val="20"/>
        </w:rPr>
      </w:pPr>
      <w:r w:rsidRPr="007C14E3">
        <w:rPr>
          <w:rFonts w:asciiTheme="majorBidi" w:hAnsiTheme="majorBidi" w:cstheme="majorBidi"/>
          <w:sz w:val="20"/>
          <w:szCs w:val="20"/>
        </w:rPr>
        <w:t>The differences among degrees of learning in males and females were not significant, which shows this method had the same results for males and females.</w:t>
      </w:r>
    </w:p>
    <w:p w:rsidR="001E1810" w:rsidRPr="007C14E3" w:rsidRDefault="001E1810" w:rsidP="007C14E3">
      <w:pPr>
        <w:pStyle w:val="ListParagraph"/>
        <w:numPr>
          <w:ilvl w:val="1"/>
          <w:numId w:val="1"/>
        </w:numPr>
        <w:spacing w:after="0" w:line="240" w:lineRule="auto"/>
        <w:jc w:val="both"/>
        <w:rPr>
          <w:rFonts w:asciiTheme="majorBidi" w:hAnsiTheme="majorBidi" w:cstheme="majorBidi"/>
          <w:sz w:val="20"/>
          <w:szCs w:val="20"/>
        </w:rPr>
      </w:pPr>
      <w:r w:rsidRPr="007C14E3">
        <w:rPr>
          <w:rFonts w:asciiTheme="majorBidi" w:hAnsiTheme="majorBidi" w:cstheme="majorBidi"/>
          <w:sz w:val="20"/>
          <w:szCs w:val="20"/>
        </w:rPr>
        <w:t>Based on the findings, it is suggested that training programs be developed to teach systematic reading. To teach this method, we can get the help of teachers and consultants who are familiar with this method. Or, we could teach students by publishing brochures or flyers to distribute among students.</w:t>
      </w:r>
    </w:p>
    <w:p w:rsidR="001E1810" w:rsidRPr="007C14E3" w:rsidRDefault="001E1810" w:rsidP="007C14E3">
      <w:pPr>
        <w:spacing w:after="0" w:line="240" w:lineRule="auto"/>
        <w:jc w:val="both"/>
        <w:rPr>
          <w:rFonts w:asciiTheme="majorBidi" w:hAnsiTheme="majorBidi" w:cstheme="majorBidi" w:hint="eastAsia"/>
          <w:sz w:val="20"/>
          <w:szCs w:val="20"/>
          <w:lang w:eastAsia="zh-CN"/>
        </w:rPr>
      </w:pPr>
    </w:p>
    <w:p w:rsidR="001E1810" w:rsidRPr="007C14E3" w:rsidRDefault="001E1810" w:rsidP="007C14E3">
      <w:pPr>
        <w:pStyle w:val="ListParagraph"/>
        <w:numPr>
          <w:ilvl w:val="0"/>
          <w:numId w:val="1"/>
        </w:numPr>
        <w:spacing w:after="0" w:line="240" w:lineRule="auto"/>
        <w:jc w:val="both"/>
        <w:rPr>
          <w:rFonts w:asciiTheme="majorBidi" w:hAnsiTheme="majorBidi" w:cstheme="majorBidi"/>
          <w:b/>
          <w:bCs/>
          <w:sz w:val="20"/>
          <w:szCs w:val="20"/>
        </w:rPr>
        <w:sectPr w:rsidR="001E1810" w:rsidRPr="007C14E3" w:rsidSect="001E1810">
          <w:type w:val="continuous"/>
          <w:pgSz w:w="12240" w:h="15840"/>
          <w:pgMar w:top="1440" w:right="1440" w:bottom="1440" w:left="1440" w:header="720" w:footer="720" w:gutter="0"/>
          <w:cols w:num="2" w:space="720"/>
          <w:docGrid w:linePitch="360"/>
        </w:sectPr>
      </w:pPr>
    </w:p>
    <w:p w:rsidR="007C14E3" w:rsidRPr="007C14E3" w:rsidRDefault="007C14E3" w:rsidP="007C14E3">
      <w:pPr>
        <w:pStyle w:val="ListParagraph"/>
        <w:numPr>
          <w:ilvl w:val="0"/>
          <w:numId w:val="1"/>
        </w:numPr>
        <w:spacing w:after="0" w:line="240" w:lineRule="auto"/>
        <w:jc w:val="both"/>
        <w:rPr>
          <w:rFonts w:hint="eastAsia"/>
          <w:sz w:val="20"/>
          <w:szCs w:val="20"/>
        </w:rPr>
      </w:pPr>
    </w:p>
    <w:p w:rsidR="007C14E3" w:rsidRDefault="007C14E3" w:rsidP="007C14E3">
      <w:pPr>
        <w:pStyle w:val="ListParagraph"/>
        <w:numPr>
          <w:ilvl w:val="0"/>
          <w:numId w:val="1"/>
        </w:numPr>
        <w:spacing w:after="0" w:line="240" w:lineRule="auto"/>
        <w:jc w:val="both"/>
        <w:rPr>
          <w:rFonts w:hint="eastAsia"/>
          <w:sz w:val="20"/>
          <w:szCs w:val="20"/>
        </w:rPr>
      </w:pPr>
    </w:p>
    <w:p w:rsidR="001E1810" w:rsidRPr="007C14E3" w:rsidRDefault="001E1810" w:rsidP="007C14E3">
      <w:pPr>
        <w:pStyle w:val="ListParagraph"/>
        <w:numPr>
          <w:ilvl w:val="0"/>
          <w:numId w:val="1"/>
        </w:numPr>
        <w:spacing w:after="0" w:line="240" w:lineRule="auto"/>
        <w:jc w:val="both"/>
        <w:rPr>
          <w:sz w:val="20"/>
          <w:szCs w:val="20"/>
        </w:rPr>
      </w:pPr>
      <w:r w:rsidRPr="007C14E3">
        <w:rPr>
          <w:sz w:val="20"/>
          <w:szCs w:val="20"/>
        </w:rPr>
        <w:t>Table 1</w:t>
      </w:r>
    </w:p>
    <w:tbl>
      <w:tblPr>
        <w:tblStyle w:val="TableGrid"/>
        <w:bidiVisual/>
        <w:tblW w:w="5000" w:type="pct"/>
        <w:jc w:val="center"/>
        <w:tblLook w:val="04A0"/>
      </w:tblPr>
      <w:tblGrid>
        <w:gridCol w:w="1707"/>
        <w:gridCol w:w="881"/>
        <w:gridCol w:w="885"/>
        <w:gridCol w:w="1526"/>
        <w:gridCol w:w="1268"/>
        <w:gridCol w:w="960"/>
        <w:gridCol w:w="1163"/>
        <w:gridCol w:w="1186"/>
      </w:tblGrid>
      <w:tr w:rsidR="001E1810" w:rsidRPr="007C14E3" w:rsidTr="007C14E3">
        <w:trPr>
          <w:trHeight w:val="440"/>
          <w:jc w:val="center"/>
        </w:trPr>
        <w:tc>
          <w:tcPr>
            <w:tcW w:w="892" w:type="pct"/>
          </w:tcPr>
          <w:p w:rsidR="001E1810" w:rsidRPr="007C14E3" w:rsidRDefault="001E1810" w:rsidP="007C14E3">
            <w:pPr>
              <w:jc w:val="both"/>
              <w:rPr>
                <w:sz w:val="20"/>
                <w:szCs w:val="20"/>
              </w:rPr>
            </w:pPr>
            <w:r w:rsidRPr="007C14E3">
              <w:rPr>
                <w:sz w:val="20"/>
                <w:szCs w:val="20"/>
              </w:rPr>
              <w:t>The scope of changes</w:t>
            </w:r>
          </w:p>
        </w:tc>
        <w:tc>
          <w:tcPr>
            <w:tcW w:w="460" w:type="pct"/>
          </w:tcPr>
          <w:p w:rsidR="001E1810" w:rsidRPr="007C14E3" w:rsidRDefault="001E1810" w:rsidP="007C14E3">
            <w:pPr>
              <w:jc w:val="both"/>
              <w:rPr>
                <w:sz w:val="20"/>
                <w:szCs w:val="20"/>
              </w:rPr>
            </w:pPr>
            <w:r w:rsidRPr="007C14E3">
              <w:rPr>
                <w:sz w:val="20"/>
                <w:szCs w:val="20"/>
              </w:rPr>
              <w:t>most</w:t>
            </w:r>
          </w:p>
        </w:tc>
        <w:tc>
          <w:tcPr>
            <w:tcW w:w="462" w:type="pct"/>
          </w:tcPr>
          <w:p w:rsidR="001E1810" w:rsidRPr="007C14E3" w:rsidRDefault="001E1810" w:rsidP="007C14E3">
            <w:pPr>
              <w:jc w:val="both"/>
              <w:rPr>
                <w:sz w:val="20"/>
                <w:szCs w:val="20"/>
              </w:rPr>
            </w:pPr>
            <w:r w:rsidRPr="007C14E3">
              <w:rPr>
                <w:sz w:val="20"/>
                <w:szCs w:val="20"/>
              </w:rPr>
              <w:t>least</w:t>
            </w:r>
          </w:p>
        </w:tc>
        <w:tc>
          <w:tcPr>
            <w:tcW w:w="797" w:type="pct"/>
          </w:tcPr>
          <w:p w:rsidR="001E1810" w:rsidRPr="007C14E3" w:rsidRDefault="001E1810" w:rsidP="007C14E3">
            <w:pPr>
              <w:jc w:val="both"/>
              <w:rPr>
                <w:sz w:val="20"/>
                <w:szCs w:val="20"/>
              </w:rPr>
            </w:pPr>
            <w:r w:rsidRPr="007C14E3">
              <w:rPr>
                <w:sz w:val="20"/>
                <w:szCs w:val="20"/>
              </w:rPr>
              <w:t>Standard deviation</w:t>
            </w:r>
          </w:p>
        </w:tc>
        <w:tc>
          <w:tcPr>
            <w:tcW w:w="662" w:type="pct"/>
          </w:tcPr>
          <w:p w:rsidR="001E1810" w:rsidRPr="007C14E3" w:rsidRDefault="001E1810" w:rsidP="007C14E3">
            <w:pPr>
              <w:jc w:val="both"/>
              <w:rPr>
                <w:sz w:val="20"/>
                <w:szCs w:val="20"/>
              </w:rPr>
            </w:pPr>
            <w:r w:rsidRPr="007C14E3">
              <w:rPr>
                <w:sz w:val="20"/>
                <w:szCs w:val="20"/>
              </w:rPr>
              <w:t>variance</w:t>
            </w:r>
          </w:p>
        </w:tc>
        <w:tc>
          <w:tcPr>
            <w:tcW w:w="501" w:type="pct"/>
          </w:tcPr>
          <w:p w:rsidR="001E1810" w:rsidRPr="007C14E3" w:rsidRDefault="001E1810" w:rsidP="007C14E3">
            <w:pPr>
              <w:jc w:val="both"/>
              <w:rPr>
                <w:sz w:val="20"/>
                <w:szCs w:val="20"/>
              </w:rPr>
            </w:pPr>
            <w:r w:rsidRPr="007C14E3">
              <w:rPr>
                <w:sz w:val="20"/>
                <w:szCs w:val="20"/>
              </w:rPr>
              <w:t>mean</w:t>
            </w:r>
          </w:p>
        </w:tc>
        <w:tc>
          <w:tcPr>
            <w:tcW w:w="607" w:type="pct"/>
          </w:tcPr>
          <w:p w:rsidR="001E1810" w:rsidRPr="007C14E3" w:rsidRDefault="001E1810" w:rsidP="007C14E3">
            <w:pPr>
              <w:jc w:val="both"/>
              <w:rPr>
                <w:sz w:val="20"/>
                <w:szCs w:val="20"/>
              </w:rPr>
            </w:pPr>
            <w:r w:rsidRPr="007C14E3">
              <w:rPr>
                <w:sz w:val="20"/>
                <w:szCs w:val="20"/>
              </w:rPr>
              <w:t>median</w:t>
            </w:r>
          </w:p>
        </w:tc>
        <w:tc>
          <w:tcPr>
            <w:tcW w:w="620" w:type="pct"/>
          </w:tcPr>
          <w:p w:rsidR="001E1810" w:rsidRPr="007C14E3" w:rsidRDefault="001E1810" w:rsidP="007C14E3">
            <w:pPr>
              <w:jc w:val="both"/>
              <w:rPr>
                <w:sz w:val="20"/>
                <w:szCs w:val="20"/>
              </w:rPr>
            </w:pPr>
            <w:r w:rsidRPr="007C14E3">
              <w:rPr>
                <w:sz w:val="20"/>
                <w:szCs w:val="20"/>
              </w:rPr>
              <w:t>statistic</w:t>
            </w:r>
          </w:p>
        </w:tc>
      </w:tr>
      <w:tr w:rsidR="001E1810" w:rsidRPr="007C14E3" w:rsidTr="007C14E3">
        <w:trPr>
          <w:trHeight w:val="341"/>
          <w:jc w:val="center"/>
        </w:trPr>
        <w:tc>
          <w:tcPr>
            <w:tcW w:w="892" w:type="pct"/>
          </w:tcPr>
          <w:p w:rsidR="001E1810" w:rsidRPr="007C14E3" w:rsidRDefault="001E1810" w:rsidP="007C14E3">
            <w:pPr>
              <w:jc w:val="both"/>
              <w:rPr>
                <w:sz w:val="20"/>
                <w:szCs w:val="20"/>
              </w:rPr>
            </w:pPr>
            <w:r w:rsidRPr="007C14E3">
              <w:rPr>
                <w:sz w:val="20"/>
                <w:szCs w:val="20"/>
              </w:rPr>
              <w:t>5</w:t>
            </w:r>
          </w:p>
        </w:tc>
        <w:tc>
          <w:tcPr>
            <w:tcW w:w="460" w:type="pct"/>
          </w:tcPr>
          <w:p w:rsidR="001E1810" w:rsidRPr="007C14E3" w:rsidRDefault="001E1810" w:rsidP="007C14E3">
            <w:pPr>
              <w:jc w:val="both"/>
              <w:rPr>
                <w:sz w:val="20"/>
                <w:szCs w:val="20"/>
              </w:rPr>
            </w:pPr>
            <w:r w:rsidRPr="007C14E3">
              <w:rPr>
                <w:sz w:val="20"/>
                <w:szCs w:val="20"/>
              </w:rPr>
              <w:t>14</w:t>
            </w:r>
          </w:p>
        </w:tc>
        <w:tc>
          <w:tcPr>
            <w:tcW w:w="462" w:type="pct"/>
          </w:tcPr>
          <w:p w:rsidR="001E1810" w:rsidRPr="007C14E3" w:rsidRDefault="001E1810" w:rsidP="007C14E3">
            <w:pPr>
              <w:jc w:val="both"/>
              <w:rPr>
                <w:sz w:val="20"/>
                <w:szCs w:val="20"/>
              </w:rPr>
            </w:pPr>
            <w:r w:rsidRPr="007C14E3">
              <w:rPr>
                <w:sz w:val="20"/>
                <w:szCs w:val="20"/>
              </w:rPr>
              <w:t>9</w:t>
            </w:r>
          </w:p>
        </w:tc>
        <w:tc>
          <w:tcPr>
            <w:tcW w:w="797" w:type="pct"/>
          </w:tcPr>
          <w:p w:rsidR="001E1810" w:rsidRPr="007C14E3" w:rsidRDefault="001E1810" w:rsidP="007C14E3">
            <w:pPr>
              <w:jc w:val="both"/>
              <w:rPr>
                <w:sz w:val="20"/>
                <w:szCs w:val="20"/>
              </w:rPr>
            </w:pPr>
            <w:r w:rsidRPr="007C14E3">
              <w:rPr>
                <w:sz w:val="20"/>
                <w:szCs w:val="20"/>
              </w:rPr>
              <w:t>1.49</w:t>
            </w:r>
          </w:p>
        </w:tc>
        <w:tc>
          <w:tcPr>
            <w:tcW w:w="662" w:type="pct"/>
          </w:tcPr>
          <w:p w:rsidR="001E1810" w:rsidRPr="007C14E3" w:rsidRDefault="001E1810" w:rsidP="007C14E3">
            <w:pPr>
              <w:jc w:val="both"/>
              <w:rPr>
                <w:sz w:val="20"/>
                <w:szCs w:val="20"/>
              </w:rPr>
            </w:pPr>
            <w:r w:rsidRPr="007C14E3">
              <w:rPr>
                <w:sz w:val="20"/>
                <w:szCs w:val="20"/>
              </w:rPr>
              <w:t>2.24</w:t>
            </w:r>
          </w:p>
        </w:tc>
        <w:tc>
          <w:tcPr>
            <w:tcW w:w="501" w:type="pct"/>
          </w:tcPr>
          <w:p w:rsidR="001E1810" w:rsidRPr="007C14E3" w:rsidRDefault="001E1810" w:rsidP="007C14E3">
            <w:pPr>
              <w:jc w:val="both"/>
              <w:rPr>
                <w:sz w:val="20"/>
                <w:szCs w:val="20"/>
                <w:rtl/>
              </w:rPr>
            </w:pPr>
            <w:r w:rsidRPr="007C14E3">
              <w:rPr>
                <w:sz w:val="20"/>
                <w:szCs w:val="20"/>
              </w:rPr>
              <w:t>12</w:t>
            </w:r>
          </w:p>
        </w:tc>
        <w:tc>
          <w:tcPr>
            <w:tcW w:w="607" w:type="pct"/>
          </w:tcPr>
          <w:p w:rsidR="001E1810" w:rsidRPr="007C14E3" w:rsidRDefault="001E1810" w:rsidP="007C14E3">
            <w:pPr>
              <w:jc w:val="both"/>
              <w:rPr>
                <w:sz w:val="20"/>
                <w:szCs w:val="20"/>
              </w:rPr>
            </w:pPr>
            <w:r w:rsidRPr="007C14E3">
              <w:rPr>
                <w:sz w:val="20"/>
                <w:szCs w:val="20"/>
              </w:rPr>
              <w:t>11.92</w:t>
            </w:r>
          </w:p>
        </w:tc>
        <w:tc>
          <w:tcPr>
            <w:tcW w:w="620" w:type="pct"/>
          </w:tcPr>
          <w:p w:rsidR="001E1810" w:rsidRPr="007C14E3" w:rsidRDefault="001E1810" w:rsidP="007C14E3">
            <w:pPr>
              <w:jc w:val="both"/>
              <w:rPr>
                <w:sz w:val="20"/>
                <w:szCs w:val="20"/>
              </w:rPr>
            </w:pPr>
            <w:r w:rsidRPr="007C14E3">
              <w:rPr>
                <w:sz w:val="20"/>
                <w:szCs w:val="20"/>
              </w:rPr>
              <w:t>value</w:t>
            </w:r>
          </w:p>
        </w:tc>
      </w:tr>
    </w:tbl>
    <w:p w:rsidR="001E1810" w:rsidRPr="007C14E3" w:rsidRDefault="001E1810" w:rsidP="007C14E3">
      <w:pPr>
        <w:pStyle w:val="ListParagraph"/>
        <w:numPr>
          <w:ilvl w:val="0"/>
          <w:numId w:val="1"/>
        </w:numPr>
        <w:spacing w:after="0" w:line="240" w:lineRule="auto"/>
        <w:jc w:val="both"/>
        <w:rPr>
          <w:sz w:val="20"/>
          <w:szCs w:val="20"/>
        </w:rPr>
      </w:pPr>
    </w:p>
    <w:p w:rsidR="001E1810" w:rsidRPr="007C14E3" w:rsidRDefault="001E1810" w:rsidP="007C14E3">
      <w:pPr>
        <w:pStyle w:val="ListParagraph"/>
        <w:numPr>
          <w:ilvl w:val="0"/>
          <w:numId w:val="1"/>
        </w:numPr>
        <w:spacing w:after="0" w:line="240" w:lineRule="auto"/>
        <w:jc w:val="both"/>
        <w:rPr>
          <w:sz w:val="20"/>
          <w:szCs w:val="20"/>
        </w:rPr>
      </w:pPr>
      <w:r w:rsidRPr="007C14E3">
        <w:rPr>
          <w:sz w:val="20"/>
          <w:szCs w:val="20"/>
        </w:rPr>
        <w:t>Table 2</w:t>
      </w:r>
    </w:p>
    <w:tbl>
      <w:tblPr>
        <w:tblStyle w:val="TableGrid"/>
        <w:bidiVisual/>
        <w:tblW w:w="5000" w:type="pct"/>
        <w:jc w:val="center"/>
        <w:tblLook w:val="04A0"/>
      </w:tblPr>
      <w:tblGrid>
        <w:gridCol w:w="2230"/>
        <w:gridCol w:w="757"/>
        <w:gridCol w:w="730"/>
        <w:gridCol w:w="2009"/>
        <w:gridCol w:w="1063"/>
        <w:gridCol w:w="812"/>
        <w:gridCol w:w="979"/>
        <w:gridCol w:w="996"/>
      </w:tblGrid>
      <w:tr w:rsidR="001E1810" w:rsidRPr="007C14E3" w:rsidTr="007C14E3">
        <w:trPr>
          <w:trHeight w:val="377"/>
          <w:jc w:val="center"/>
        </w:trPr>
        <w:tc>
          <w:tcPr>
            <w:tcW w:w="1165" w:type="pct"/>
          </w:tcPr>
          <w:p w:rsidR="001E1810" w:rsidRPr="007C14E3" w:rsidRDefault="001E1810" w:rsidP="007C14E3">
            <w:pPr>
              <w:jc w:val="both"/>
              <w:rPr>
                <w:sz w:val="20"/>
                <w:szCs w:val="20"/>
              </w:rPr>
            </w:pPr>
            <w:r w:rsidRPr="007C14E3">
              <w:rPr>
                <w:sz w:val="20"/>
                <w:szCs w:val="20"/>
              </w:rPr>
              <w:t>The scope of changes</w:t>
            </w:r>
          </w:p>
        </w:tc>
        <w:tc>
          <w:tcPr>
            <w:tcW w:w="395" w:type="pct"/>
          </w:tcPr>
          <w:p w:rsidR="001E1810" w:rsidRPr="007C14E3" w:rsidRDefault="001E1810" w:rsidP="007C14E3">
            <w:pPr>
              <w:jc w:val="both"/>
              <w:rPr>
                <w:sz w:val="20"/>
                <w:szCs w:val="20"/>
              </w:rPr>
            </w:pPr>
            <w:r w:rsidRPr="007C14E3">
              <w:rPr>
                <w:sz w:val="20"/>
                <w:szCs w:val="20"/>
              </w:rPr>
              <w:t>most</w:t>
            </w:r>
          </w:p>
        </w:tc>
        <w:tc>
          <w:tcPr>
            <w:tcW w:w="381" w:type="pct"/>
          </w:tcPr>
          <w:p w:rsidR="001E1810" w:rsidRPr="007C14E3" w:rsidRDefault="001E1810" w:rsidP="007C14E3">
            <w:pPr>
              <w:jc w:val="both"/>
              <w:rPr>
                <w:sz w:val="20"/>
                <w:szCs w:val="20"/>
              </w:rPr>
            </w:pPr>
            <w:r w:rsidRPr="007C14E3">
              <w:rPr>
                <w:sz w:val="20"/>
                <w:szCs w:val="20"/>
              </w:rPr>
              <w:t>least</w:t>
            </w:r>
          </w:p>
        </w:tc>
        <w:tc>
          <w:tcPr>
            <w:tcW w:w="1049" w:type="pct"/>
          </w:tcPr>
          <w:p w:rsidR="001E1810" w:rsidRPr="007C14E3" w:rsidRDefault="001E1810" w:rsidP="007C14E3">
            <w:pPr>
              <w:jc w:val="both"/>
              <w:rPr>
                <w:sz w:val="20"/>
                <w:szCs w:val="20"/>
              </w:rPr>
            </w:pPr>
            <w:r w:rsidRPr="007C14E3">
              <w:rPr>
                <w:sz w:val="20"/>
                <w:szCs w:val="20"/>
              </w:rPr>
              <w:t>Standard deviation</w:t>
            </w:r>
          </w:p>
        </w:tc>
        <w:tc>
          <w:tcPr>
            <w:tcW w:w="555" w:type="pct"/>
          </w:tcPr>
          <w:p w:rsidR="001E1810" w:rsidRPr="007C14E3" w:rsidRDefault="001E1810" w:rsidP="007C14E3">
            <w:pPr>
              <w:jc w:val="both"/>
              <w:rPr>
                <w:sz w:val="20"/>
                <w:szCs w:val="20"/>
              </w:rPr>
            </w:pPr>
            <w:r w:rsidRPr="007C14E3">
              <w:rPr>
                <w:sz w:val="20"/>
                <w:szCs w:val="20"/>
              </w:rPr>
              <w:t>variance</w:t>
            </w:r>
          </w:p>
        </w:tc>
        <w:tc>
          <w:tcPr>
            <w:tcW w:w="424" w:type="pct"/>
          </w:tcPr>
          <w:p w:rsidR="001E1810" w:rsidRPr="007C14E3" w:rsidRDefault="001E1810" w:rsidP="007C14E3">
            <w:pPr>
              <w:jc w:val="both"/>
              <w:rPr>
                <w:sz w:val="20"/>
                <w:szCs w:val="20"/>
              </w:rPr>
            </w:pPr>
            <w:r w:rsidRPr="007C14E3">
              <w:rPr>
                <w:sz w:val="20"/>
                <w:szCs w:val="20"/>
              </w:rPr>
              <w:t>mean</w:t>
            </w:r>
          </w:p>
        </w:tc>
        <w:tc>
          <w:tcPr>
            <w:tcW w:w="511" w:type="pct"/>
          </w:tcPr>
          <w:p w:rsidR="001E1810" w:rsidRPr="007C14E3" w:rsidRDefault="001E1810" w:rsidP="007C14E3">
            <w:pPr>
              <w:jc w:val="both"/>
              <w:rPr>
                <w:sz w:val="20"/>
                <w:szCs w:val="20"/>
              </w:rPr>
            </w:pPr>
            <w:r w:rsidRPr="007C14E3">
              <w:rPr>
                <w:sz w:val="20"/>
                <w:szCs w:val="20"/>
              </w:rPr>
              <w:t>median</w:t>
            </w:r>
          </w:p>
        </w:tc>
        <w:tc>
          <w:tcPr>
            <w:tcW w:w="521" w:type="pct"/>
          </w:tcPr>
          <w:p w:rsidR="001E1810" w:rsidRPr="007C14E3" w:rsidRDefault="001E1810" w:rsidP="007C14E3">
            <w:pPr>
              <w:jc w:val="both"/>
              <w:rPr>
                <w:sz w:val="20"/>
                <w:szCs w:val="20"/>
              </w:rPr>
            </w:pPr>
            <w:r w:rsidRPr="007C14E3">
              <w:rPr>
                <w:sz w:val="20"/>
                <w:szCs w:val="20"/>
              </w:rPr>
              <w:t>statistic</w:t>
            </w:r>
          </w:p>
        </w:tc>
      </w:tr>
      <w:tr w:rsidR="001E1810" w:rsidRPr="007C14E3" w:rsidTr="007C14E3">
        <w:trPr>
          <w:trHeight w:val="332"/>
          <w:jc w:val="center"/>
        </w:trPr>
        <w:tc>
          <w:tcPr>
            <w:tcW w:w="1165" w:type="pct"/>
          </w:tcPr>
          <w:p w:rsidR="001E1810" w:rsidRPr="007C14E3" w:rsidRDefault="001E1810" w:rsidP="007C14E3">
            <w:pPr>
              <w:jc w:val="both"/>
              <w:rPr>
                <w:sz w:val="20"/>
                <w:szCs w:val="20"/>
              </w:rPr>
            </w:pPr>
            <w:r w:rsidRPr="007C14E3">
              <w:rPr>
                <w:sz w:val="20"/>
                <w:szCs w:val="20"/>
              </w:rPr>
              <w:t>4</w:t>
            </w:r>
          </w:p>
        </w:tc>
        <w:tc>
          <w:tcPr>
            <w:tcW w:w="395" w:type="pct"/>
          </w:tcPr>
          <w:p w:rsidR="001E1810" w:rsidRPr="007C14E3" w:rsidRDefault="001E1810" w:rsidP="007C14E3">
            <w:pPr>
              <w:jc w:val="both"/>
              <w:rPr>
                <w:sz w:val="20"/>
                <w:szCs w:val="20"/>
              </w:rPr>
            </w:pPr>
            <w:r w:rsidRPr="007C14E3">
              <w:rPr>
                <w:sz w:val="20"/>
                <w:szCs w:val="20"/>
              </w:rPr>
              <w:t>19</w:t>
            </w:r>
          </w:p>
        </w:tc>
        <w:tc>
          <w:tcPr>
            <w:tcW w:w="381" w:type="pct"/>
          </w:tcPr>
          <w:p w:rsidR="001E1810" w:rsidRPr="007C14E3" w:rsidRDefault="001E1810" w:rsidP="007C14E3">
            <w:pPr>
              <w:jc w:val="both"/>
              <w:rPr>
                <w:sz w:val="20"/>
                <w:szCs w:val="20"/>
              </w:rPr>
            </w:pPr>
            <w:r w:rsidRPr="007C14E3">
              <w:rPr>
                <w:sz w:val="20"/>
                <w:szCs w:val="20"/>
              </w:rPr>
              <w:t>15</w:t>
            </w:r>
          </w:p>
        </w:tc>
        <w:tc>
          <w:tcPr>
            <w:tcW w:w="1049" w:type="pct"/>
          </w:tcPr>
          <w:p w:rsidR="001E1810" w:rsidRPr="007C14E3" w:rsidRDefault="001E1810" w:rsidP="007C14E3">
            <w:pPr>
              <w:jc w:val="both"/>
              <w:rPr>
                <w:sz w:val="20"/>
                <w:szCs w:val="20"/>
              </w:rPr>
            </w:pPr>
            <w:r w:rsidRPr="007C14E3">
              <w:rPr>
                <w:sz w:val="20"/>
                <w:szCs w:val="20"/>
              </w:rPr>
              <w:t>0.454</w:t>
            </w:r>
          </w:p>
          <w:p w:rsidR="001E1810" w:rsidRPr="007C14E3" w:rsidRDefault="001E1810" w:rsidP="007C14E3">
            <w:pPr>
              <w:jc w:val="both"/>
              <w:rPr>
                <w:sz w:val="20"/>
                <w:szCs w:val="20"/>
              </w:rPr>
            </w:pPr>
            <w:r w:rsidRPr="007C14E3">
              <w:rPr>
                <w:sz w:val="20"/>
                <w:szCs w:val="20"/>
              </w:rPr>
              <w:t>1</w:t>
            </w:r>
          </w:p>
        </w:tc>
        <w:tc>
          <w:tcPr>
            <w:tcW w:w="555" w:type="pct"/>
          </w:tcPr>
          <w:p w:rsidR="001E1810" w:rsidRPr="007C14E3" w:rsidRDefault="001E1810" w:rsidP="007C14E3">
            <w:pPr>
              <w:jc w:val="both"/>
              <w:rPr>
                <w:sz w:val="20"/>
                <w:szCs w:val="20"/>
              </w:rPr>
            </w:pPr>
            <w:r w:rsidRPr="007C14E3">
              <w:rPr>
                <w:sz w:val="20"/>
                <w:szCs w:val="20"/>
              </w:rPr>
              <w:t>0.117</w:t>
            </w:r>
          </w:p>
          <w:p w:rsidR="001E1810" w:rsidRPr="007C14E3" w:rsidRDefault="001E1810" w:rsidP="007C14E3">
            <w:pPr>
              <w:jc w:val="both"/>
              <w:rPr>
                <w:sz w:val="20"/>
                <w:szCs w:val="20"/>
              </w:rPr>
            </w:pPr>
            <w:r w:rsidRPr="007C14E3">
              <w:rPr>
                <w:sz w:val="20"/>
                <w:szCs w:val="20"/>
              </w:rPr>
              <w:t>2</w:t>
            </w:r>
          </w:p>
        </w:tc>
        <w:tc>
          <w:tcPr>
            <w:tcW w:w="424" w:type="pct"/>
          </w:tcPr>
          <w:p w:rsidR="001E1810" w:rsidRPr="007C14E3" w:rsidRDefault="001E1810" w:rsidP="007C14E3">
            <w:pPr>
              <w:jc w:val="both"/>
              <w:rPr>
                <w:sz w:val="20"/>
                <w:szCs w:val="20"/>
                <w:rtl/>
              </w:rPr>
            </w:pPr>
            <w:r w:rsidRPr="007C14E3">
              <w:rPr>
                <w:sz w:val="20"/>
                <w:szCs w:val="20"/>
              </w:rPr>
              <w:t>17</w:t>
            </w:r>
          </w:p>
        </w:tc>
        <w:tc>
          <w:tcPr>
            <w:tcW w:w="511" w:type="pct"/>
          </w:tcPr>
          <w:p w:rsidR="001E1810" w:rsidRPr="007C14E3" w:rsidRDefault="001E1810" w:rsidP="007C14E3">
            <w:pPr>
              <w:jc w:val="both"/>
              <w:rPr>
                <w:sz w:val="20"/>
                <w:szCs w:val="20"/>
              </w:rPr>
            </w:pPr>
            <w:r w:rsidRPr="007C14E3">
              <w:rPr>
                <w:sz w:val="20"/>
                <w:szCs w:val="20"/>
              </w:rPr>
              <w:t>0.875</w:t>
            </w:r>
          </w:p>
          <w:p w:rsidR="001E1810" w:rsidRPr="007C14E3" w:rsidRDefault="001E1810" w:rsidP="007C14E3">
            <w:pPr>
              <w:jc w:val="both"/>
              <w:rPr>
                <w:sz w:val="20"/>
                <w:szCs w:val="20"/>
              </w:rPr>
            </w:pPr>
            <w:r w:rsidRPr="007C14E3">
              <w:rPr>
                <w:sz w:val="20"/>
                <w:szCs w:val="20"/>
              </w:rPr>
              <w:t>16</w:t>
            </w:r>
          </w:p>
        </w:tc>
        <w:tc>
          <w:tcPr>
            <w:tcW w:w="521" w:type="pct"/>
          </w:tcPr>
          <w:p w:rsidR="001E1810" w:rsidRPr="007C14E3" w:rsidRDefault="001E1810" w:rsidP="007C14E3">
            <w:pPr>
              <w:jc w:val="both"/>
              <w:rPr>
                <w:sz w:val="20"/>
                <w:szCs w:val="20"/>
              </w:rPr>
            </w:pPr>
            <w:r w:rsidRPr="007C14E3">
              <w:rPr>
                <w:sz w:val="20"/>
                <w:szCs w:val="20"/>
              </w:rPr>
              <w:t>value</w:t>
            </w:r>
          </w:p>
        </w:tc>
      </w:tr>
    </w:tbl>
    <w:p w:rsidR="001E1810" w:rsidRPr="007C14E3" w:rsidRDefault="001E1810" w:rsidP="007C14E3">
      <w:pPr>
        <w:pStyle w:val="ListParagraph"/>
        <w:numPr>
          <w:ilvl w:val="0"/>
          <w:numId w:val="1"/>
        </w:numPr>
        <w:spacing w:after="0" w:line="240" w:lineRule="auto"/>
        <w:jc w:val="both"/>
        <w:rPr>
          <w:sz w:val="20"/>
          <w:szCs w:val="20"/>
        </w:rPr>
      </w:pPr>
    </w:p>
    <w:p w:rsidR="001E1810" w:rsidRPr="007C14E3" w:rsidRDefault="001E1810" w:rsidP="007C14E3">
      <w:pPr>
        <w:pStyle w:val="ListParagraph"/>
        <w:numPr>
          <w:ilvl w:val="0"/>
          <w:numId w:val="1"/>
        </w:numPr>
        <w:spacing w:after="0" w:line="240" w:lineRule="auto"/>
        <w:jc w:val="both"/>
        <w:rPr>
          <w:sz w:val="20"/>
          <w:szCs w:val="20"/>
        </w:rPr>
      </w:pPr>
      <w:r w:rsidRPr="007C14E3">
        <w:rPr>
          <w:sz w:val="20"/>
          <w:szCs w:val="20"/>
        </w:rPr>
        <w:lastRenderedPageBreak/>
        <w:t>Table 3</w:t>
      </w:r>
    </w:p>
    <w:tbl>
      <w:tblPr>
        <w:tblStyle w:val="TableGrid"/>
        <w:bidiVisual/>
        <w:tblW w:w="5000" w:type="pct"/>
        <w:jc w:val="center"/>
        <w:tblLook w:val="04A0"/>
      </w:tblPr>
      <w:tblGrid>
        <w:gridCol w:w="1157"/>
        <w:gridCol w:w="875"/>
        <w:gridCol w:w="845"/>
        <w:gridCol w:w="1657"/>
        <w:gridCol w:w="2245"/>
        <w:gridCol w:w="799"/>
        <w:gridCol w:w="1544"/>
        <w:gridCol w:w="454"/>
      </w:tblGrid>
      <w:tr w:rsidR="001E1810" w:rsidRPr="007C14E3" w:rsidTr="007C14E3">
        <w:trPr>
          <w:trHeight w:val="368"/>
          <w:jc w:val="center"/>
        </w:trPr>
        <w:tc>
          <w:tcPr>
            <w:tcW w:w="604" w:type="pct"/>
          </w:tcPr>
          <w:p w:rsidR="001E1810" w:rsidRPr="007C14E3" w:rsidRDefault="001E1810" w:rsidP="007C14E3">
            <w:pPr>
              <w:jc w:val="both"/>
              <w:rPr>
                <w:rFonts w:cs="B Zar"/>
                <w:sz w:val="20"/>
                <w:szCs w:val="20"/>
                <w:rtl/>
              </w:rPr>
            </w:pPr>
          </w:p>
        </w:tc>
        <w:tc>
          <w:tcPr>
            <w:tcW w:w="457" w:type="pct"/>
          </w:tcPr>
          <w:p w:rsidR="001E1810" w:rsidRPr="007C14E3" w:rsidRDefault="001E1810" w:rsidP="007C14E3">
            <w:pPr>
              <w:jc w:val="both"/>
              <w:rPr>
                <w:rFonts w:cs="B Zar"/>
                <w:sz w:val="20"/>
                <w:szCs w:val="20"/>
                <w:rtl/>
              </w:rPr>
            </w:pPr>
            <w:r w:rsidRPr="007C14E3">
              <w:rPr>
                <w:rFonts w:cs="B Zar"/>
                <w:sz w:val="20"/>
                <w:szCs w:val="20"/>
              </w:rPr>
              <w:t>number</w:t>
            </w:r>
          </w:p>
        </w:tc>
        <w:tc>
          <w:tcPr>
            <w:tcW w:w="441" w:type="pct"/>
          </w:tcPr>
          <w:p w:rsidR="001E1810" w:rsidRPr="007C14E3" w:rsidRDefault="001E1810" w:rsidP="007C14E3">
            <w:pPr>
              <w:jc w:val="both"/>
              <w:rPr>
                <w:rFonts w:cs="B Zar"/>
                <w:sz w:val="20"/>
                <w:szCs w:val="20"/>
              </w:rPr>
            </w:pPr>
            <w:r w:rsidRPr="007C14E3">
              <w:rPr>
                <w:rFonts w:cs="B Zar"/>
                <w:sz w:val="20"/>
                <w:szCs w:val="20"/>
              </w:rPr>
              <w:t>median</w:t>
            </w:r>
          </w:p>
        </w:tc>
        <w:tc>
          <w:tcPr>
            <w:tcW w:w="865" w:type="pct"/>
          </w:tcPr>
          <w:p w:rsidR="001E1810" w:rsidRPr="007C14E3" w:rsidRDefault="001E1810" w:rsidP="007C14E3">
            <w:pPr>
              <w:jc w:val="both"/>
              <w:rPr>
                <w:rFonts w:cs="B Zar"/>
                <w:sz w:val="20"/>
                <w:szCs w:val="20"/>
                <w:rtl/>
              </w:rPr>
            </w:pPr>
            <w:r w:rsidRPr="007C14E3">
              <w:rPr>
                <w:rFonts w:cs="B Zar"/>
                <w:sz w:val="20"/>
                <w:szCs w:val="20"/>
              </w:rPr>
              <w:t>Standard deviation</w:t>
            </w:r>
          </w:p>
        </w:tc>
        <w:tc>
          <w:tcPr>
            <w:tcW w:w="1172" w:type="pct"/>
          </w:tcPr>
          <w:p w:rsidR="001E1810" w:rsidRPr="007C14E3" w:rsidRDefault="001E1810" w:rsidP="007C14E3">
            <w:pPr>
              <w:jc w:val="both"/>
              <w:rPr>
                <w:rFonts w:cs="B Zar"/>
                <w:sz w:val="20"/>
                <w:szCs w:val="20"/>
                <w:rtl/>
              </w:rPr>
            </w:pPr>
            <w:r w:rsidRPr="007C14E3">
              <w:rPr>
                <w:rFonts w:cs="B Zar"/>
                <w:sz w:val="20"/>
                <w:szCs w:val="20"/>
              </w:rPr>
              <w:t>Standard error of the mean</w:t>
            </w:r>
          </w:p>
        </w:tc>
        <w:tc>
          <w:tcPr>
            <w:tcW w:w="417" w:type="pct"/>
          </w:tcPr>
          <w:p w:rsidR="001E1810" w:rsidRPr="007C14E3" w:rsidRDefault="001E1810" w:rsidP="007C14E3">
            <w:pPr>
              <w:jc w:val="both"/>
              <w:rPr>
                <w:rFonts w:cs="B Zar"/>
                <w:sz w:val="20"/>
                <w:szCs w:val="20"/>
              </w:rPr>
            </w:pPr>
            <w:r w:rsidRPr="007C14E3">
              <w:rPr>
                <w:rFonts w:cs="B Zar"/>
                <w:sz w:val="20"/>
                <w:szCs w:val="20"/>
              </w:rPr>
              <w:t>T value</w:t>
            </w:r>
          </w:p>
        </w:tc>
        <w:tc>
          <w:tcPr>
            <w:tcW w:w="806" w:type="pct"/>
          </w:tcPr>
          <w:p w:rsidR="001E1810" w:rsidRPr="007C14E3" w:rsidRDefault="001E1810" w:rsidP="007C14E3">
            <w:pPr>
              <w:jc w:val="both"/>
              <w:rPr>
                <w:rFonts w:cs="B Zar"/>
                <w:sz w:val="20"/>
                <w:szCs w:val="20"/>
              </w:rPr>
            </w:pPr>
            <w:r w:rsidRPr="007C14E3">
              <w:rPr>
                <w:rFonts w:cs="B Zar"/>
                <w:sz w:val="20"/>
                <w:szCs w:val="20"/>
              </w:rPr>
              <w:t>Significance level</w:t>
            </w:r>
          </w:p>
        </w:tc>
        <w:tc>
          <w:tcPr>
            <w:tcW w:w="237" w:type="pct"/>
          </w:tcPr>
          <w:p w:rsidR="001E1810" w:rsidRPr="007C14E3" w:rsidRDefault="001E1810" w:rsidP="007C14E3">
            <w:pPr>
              <w:jc w:val="both"/>
              <w:rPr>
                <w:rFonts w:cs="B Zar"/>
                <w:sz w:val="20"/>
                <w:szCs w:val="20"/>
              </w:rPr>
            </w:pPr>
            <w:proofErr w:type="spellStart"/>
            <w:r w:rsidRPr="007C14E3">
              <w:rPr>
                <w:rFonts w:cs="B Zar"/>
                <w:sz w:val="20"/>
                <w:szCs w:val="20"/>
              </w:rPr>
              <w:t>df</w:t>
            </w:r>
            <w:proofErr w:type="spellEnd"/>
          </w:p>
        </w:tc>
      </w:tr>
      <w:tr w:rsidR="001E1810" w:rsidRPr="007C14E3" w:rsidTr="007C14E3">
        <w:trPr>
          <w:trHeight w:val="350"/>
          <w:jc w:val="center"/>
        </w:trPr>
        <w:tc>
          <w:tcPr>
            <w:tcW w:w="604" w:type="pct"/>
          </w:tcPr>
          <w:p w:rsidR="001E1810" w:rsidRPr="007C14E3" w:rsidRDefault="001E1810" w:rsidP="007C14E3">
            <w:pPr>
              <w:jc w:val="both"/>
              <w:rPr>
                <w:rFonts w:cs="B Zar"/>
                <w:sz w:val="20"/>
                <w:szCs w:val="20"/>
                <w:rtl/>
              </w:rPr>
            </w:pPr>
            <w:r w:rsidRPr="007C14E3">
              <w:rPr>
                <w:rFonts w:cs="B Zar"/>
                <w:sz w:val="20"/>
                <w:szCs w:val="20"/>
              </w:rPr>
              <w:t>experiment</w:t>
            </w:r>
          </w:p>
        </w:tc>
        <w:tc>
          <w:tcPr>
            <w:tcW w:w="457" w:type="pct"/>
          </w:tcPr>
          <w:p w:rsidR="001E1810" w:rsidRPr="007C14E3" w:rsidRDefault="001E1810" w:rsidP="007C14E3">
            <w:pPr>
              <w:jc w:val="both"/>
              <w:rPr>
                <w:rFonts w:cs="B Zar"/>
                <w:sz w:val="20"/>
                <w:szCs w:val="20"/>
              </w:rPr>
            </w:pPr>
            <w:r w:rsidRPr="007C14E3">
              <w:rPr>
                <w:rFonts w:cs="B Zar"/>
                <w:sz w:val="20"/>
                <w:szCs w:val="20"/>
              </w:rPr>
              <w:t>16</w:t>
            </w:r>
          </w:p>
        </w:tc>
        <w:tc>
          <w:tcPr>
            <w:tcW w:w="441" w:type="pct"/>
          </w:tcPr>
          <w:p w:rsidR="001E1810" w:rsidRPr="007C14E3" w:rsidRDefault="001E1810" w:rsidP="007C14E3">
            <w:pPr>
              <w:jc w:val="both"/>
              <w:rPr>
                <w:rFonts w:cs="B Zar"/>
                <w:sz w:val="20"/>
                <w:szCs w:val="20"/>
              </w:rPr>
            </w:pPr>
            <w:r w:rsidRPr="007C14E3">
              <w:rPr>
                <w:rFonts w:cs="B Zar"/>
                <w:sz w:val="20"/>
                <w:szCs w:val="20"/>
              </w:rPr>
              <w:t>0.875</w:t>
            </w:r>
          </w:p>
          <w:p w:rsidR="001E1810" w:rsidRPr="007C14E3" w:rsidRDefault="001E1810" w:rsidP="007C14E3">
            <w:pPr>
              <w:jc w:val="both"/>
              <w:rPr>
                <w:rFonts w:cs="B Zar"/>
                <w:sz w:val="20"/>
                <w:szCs w:val="20"/>
              </w:rPr>
            </w:pPr>
            <w:r w:rsidRPr="007C14E3">
              <w:rPr>
                <w:rFonts w:cs="B Zar"/>
                <w:sz w:val="20"/>
                <w:szCs w:val="20"/>
              </w:rPr>
              <w:t>16</w:t>
            </w:r>
          </w:p>
        </w:tc>
        <w:tc>
          <w:tcPr>
            <w:tcW w:w="865" w:type="pct"/>
          </w:tcPr>
          <w:p w:rsidR="001E1810" w:rsidRPr="007C14E3" w:rsidRDefault="001E1810" w:rsidP="007C14E3">
            <w:pPr>
              <w:jc w:val="both"/>
              <w:rPr>
                <w:rFonts w:cs="B Zar"/>
                <w:sz w:val="20"/>
                <w:szCs w:val="20"/>
              </w:rPr>
            </w:pPr>
            <w:r w:rsidRPr="007C14E3">
              <w:rPr>
                <w:rFonts w:cs="B Zar"/>
                <w:sz w:val="20"/>
                <w:szCs w:val="20"/>
              </w:rPr>
              <w:t>0.454</w:t>
            </w:r>
          </w:p>
          <w:p w:rsidR="001E1810" w:rsidRPr="007C14E3" w:rsidRDefault="001E1810" w:rsidP="007C14E3">
            <w:pPr>
              <w:jc w:val="both"/>
              <w:rPr>
                <w:rFonts w:cs="B Zar"/>
                <w:sz w:val="20"/>
                <w:szCs w:val="20"/>
              </w:rPr>
            </w:pPr>
            <w:r w:rsidRPr="007C14E3">
              <w:rPr>
                <w:rFonts w:cs="B Zar"/>
                <w:sz w:val="20"/>
                <w:szCs w:val="20"/>
              </w:rPr>
              <w:t>1</w:t>
            </w:r>
          </w:p>
        </w:tc>
        <w:tc>
          <w:tcPr>
            <w:tcW w:w="1172" w:type="pct"/>
          </w:tcPr>
          <w:p w:rsidR="001E1810" w:rsidRPr="007C14E3" w:rsidRDefault="001E1810" w:rsidP="007C14E3">
            <w:pPr>
              <w:jc w:val="both"/>
              <w:rPr>
                <w:rFonts w:cs="B Zar"/>
                <w:sz w:val="20"/>
                <w:szCs w:val="20"/>
              </w:rPr>
            </w:pPr>
            <w:r w:rsidRPr="007C14E3">
              <w:rPr>
                <w:rFonts w:cs="B Zar"/>
                <w:sz w:val="20"/>
                <w:szCs w:val="20"/>
              </w:rPr>
              <w:t>0.363</w:t>
            </w:r>
          </w:p>
        </w:tc>
        <w:tc>
          <w:tcPr>
            <w:tcW w:w="417" w:type="pct"/>
            <w:vMerge w:val="restart"/>
          </w:tcPr>
          <w:p w:rsidR="001E1810" w:rsidRPr="007C14E3" w:rsidRDefault="001E1810" w:rsidP="007C14E3">
            <w:pPr>
              <w:jc w:val="both"/>
              <w:rPr>
                <w:rFonts w:cs="B Zar"/>
                <w:sz w:val="20"/>
                <w:szCs w:val="20"/>
              </w:rPr>
            </w:pPr>
            <w:r w:rsidRPr="007C14E3">
              <w:rPr>
                <w:rFonts w:cs="B Zar"/>
                <w:sz w:val="20"/>
                <w:szCs w:val="20"/>
              </w:rPr>
              <w:t>9</w:t>
            </w:r>
          </w:p>
          <w:p w:rsidR="001E1810" w:rsidRPr="007C14E3" w:rsidRDefault="001E1810" w:rsidP="007C14E3">
            <w:pPr>
              <w:jc w:val="both"/>
              <w:rPr>
                <w:rFonts w:cs="B Zar"/>
                <w:sz w:val="20"/>
                <w:szCs w:val="20"/>
              </w:rPr>
            </w:pPr>
            <w:r w:rsidRPr="007C14E3">
              <w:rPr>
                <w:rFonts w:cs="B Zar"/>
                <w:sz w:val="20"/>
                <w:szCs w:val="20"/>
              </w:rPr>
              <w:t>8.96</w:t>
            </w:r>
          </w:p>
        </w:tc>
        <w:tc>
          <w:tcPr>
            <w:tcW w:w="806" w:type="pct"/>
            <w:vMerge w:val="restart"/>
          </w:tcPr>
          <w:p w:rsidR="001E1810" w:rsidRPr="007C14E3" w:rsidRDefault="001E1810" w:rsidP="007C14E3">
            <w:pPr>
              <w:jc w:val="both"/>
              <w:rPr>
                <w:rFonts w:cs="B Zar"/>
                <w:sz w:val="20"/>
                <w:szCs w:val="20"/>
              </w:rPr>
            </w:pPr>
            <w:r w:rsidRPr="007C14E3">
              <w:rPr>
                <w:rFonts w:cs="B Zar"/>
                <w:sz w:val="20"/>
                <w:szCs w:val="20"/>
              </w:rPr>
              <w:t>0.000</w:t>
            </w:r>
          </w:p>
        </w:tc>
        <w:tc>
          <w:tcPr>
            <w:tcW w:w="237" w:type="pct"/>
            <w:vMerge w:val="restart"/>
          </w:tcPr>
          <w:p w:rsidR="001E1810" w:rsidRPr="007C14E3" w:rsidRDefault="001E1810" w:rsidP="007C14E3">
            <w:pPr>
              <w:jc w:val="both"/>
              <w:rPr>
                <w:rFonts w:cs="B Zar"/>
                <w:sz w:val="20"/>
                <w:szCs w:val="20"/>
              </w:rPr>
            </w:pPr>
            <w:r w:rsidRPr="007C14E3">
              <w:rPr>
                <w:rFonts w:cs="B Zar"/>
                <w:sz w:val="20"/>
                <w:szCs w:val="20"/>
              </w:rPr>
              <w:t>27</w:t>
            </w:r>
          </w:p>
        </w:tc>
      </w:tr>
      <w:tr w:rsidR="001E1810" w:rsidRPr="007C14E3" w:rsidTr="007C14E3">
        <w:trPr>
          <w:trHeight w:val="251"/>
          <w:jc w:val="center"/>
        </w:trPr>
        <w:tc>
          <w:tcPr>
            <w:tcW w:w="604" w:type="pct"/>
          </w:tcPr>
          <w:p w:rsidR="001E1810" w:rsidRPr="007C14E3" w:rsidRDefault="001E1810" w:rsidP="007C14E3">
            <w:pPr>
              <w:jc w:val="both"/>
              <w:rPr>
                <w:rFonts w:cs="B Zar"/>
                <w:sz w:val="20"/>
                <w:szCs w:val="20"/>
              </w:rPr>
            </w:pPr>
            <w:r w:rsidRPr="007C14E3">
              <w:rPr>
                <w:rFonts w:cs="B Zar"/>
                <w:sz w:val="20"/>
                <w:szCs w:val="20"/>
              </w:rPr>
              <w:t>control</w:t>
            </w:r>
          </w:p>
        </w:tc>
        <w:tc>
          <w:tcPr>
            <w:tcW w:w="457" w:type="pct"/>
          </w:tcPr>
          <w:p w:rsidR="001E1810" w:rsidRPr="007C14E3" w:rsidRDefault="001E1810" w:rsidP="007C14E3">
            <w:pPr>
              <w:jc w:val="both"/>
              <w:rPr>
                <w:rFonts w:cs="B Zar"/>
                <w:sz w:val="20"/>
                <w:szCs w:val="20"/>
                <w:rtl/>
              </w:rPr>
            </w:pPr>
            <w:r w:rsidRPr="007C14E3">
              <w:rPr>
                <w:rFonts w:cs="B Zar"/>
                <w:sz w:val="20"/>
                <w:szCs w:val="20"/>
              </w:rPr>
              <w:t>13</w:t>
            </w:r>
          </w:p>
        </w:tc>
        <w:tc>
          <w:tcPr>
            <w:tcW w:w="441" w:type="pct"/>
          </w:tcPr>
          <w:p w:rsidR="001E1810" w:rsidRPr="007C14E3" w:rsidRDefault="001E1810" w:rsidP="007C14E3">
            <w:pPr>
              <w:jc w:val="both"/>
              <w:rPr>
                <w:rFonts w:cs="B Zar"/>
                <w:sz w:val="20"/>
                <w:szCs w:val="20"/>
              </w:rPr>
            </w:pPr>
            <w:r w:rsidRPr="007C14E3">
              <w:rPr>
                <w:rFonts w:cs="B Zar"/>
                <w:sz w:val="20"/>
                <w:szCs w:val="20"/>
              </w:rPr>
              <w:t>0.933</w:t>
            </w:r>
          </w:p>
          <w:p w:rsidR="001E1810" w:rsidRPr="007C14E3" w:rsidRDefault="001E1810" w:rsidP="007C14E3">
            <w:pPr>
              <w:jc w:val="both"/>
              <w:rPr>
                <w:rFonts w:cs="B Zar"/>
                <w:sz w:val="20"/>
                <w:szCs w:val="20"/>
              </w:rPr>
            </w:pPr>
            <w:r w:rsidRPr="007C14E3">
              <w:rPr>
                <w:rFonts w:cs="B Zar"/>
                <w:sz w:val="20"/>
                <w:szCs w:val="20"/>
              </w:rPr>
              <w:t>11</w:t>
            </w:r>
          </w:p>
        </w:tc>
        <w:tc>
          <w:tcPr>
            <w:tcW w:w="865" w:type="pct"/>
          </w:tcPr>
          <w:p w:rsidR="001E1810" w:rsidRPr="007C14E3" w:rsidRDefault="001E1810" w:rsidP="007C14E3">
            <w:pPr>
              <w:jc w:val="both"/>
              <w:rPr>
                <w:rFonts w:cs="B Zar"/>
                <w:sz w:val="20"/>
                <w:szCs w:val="20"/>
              </w:rPr>
            </w:pPr>
            <w:r w:rsidRPr="007C14E3">
              <w:rPr>
                <w:rFonts w:cs="B Zar"/>
                <w:sz w:val="20"/>
                <w:szCs w:val="20"/>
              </w:rPr>
              <w:t>0.497</w:t>
            </w:r>
          </w:p>
          <w:p w:rsidR="001E1810" w:rsidRPr="007C14E3" w:rsidRDefault="001E1810" w:rsidP="007C14E3">
            <w:pPr>
              <w:jc w:val="both"/>
              <w:rPr>
                <w:rFonts w:cs="B Zar"/>
                <w:sz w:val="20"/>
                <w:szCs w:val="20"/>
              </w:rPr>
            </w:pPr>
            <w:r w:rsidRPr="007C14E3">
              <w:rPr>
                <w:rFonts w:cs="B Zar"/>
                <w:sz w:val="20"/>
                <w:szCs w:val="20"/>
              </w:rPr>
              <w:t>1</w:t>
            </w:r>
          </w:p>
        </w:tc>
        <w:tc>
          <w:tcPr>
            <w:tcW w:w="1172" w:type="pct"/>
          </w:tcPr>
          <w:p w:rsidR="001E1810" w:rsidRPr="007C14E3" w:rsidRDefault="001E1810" w:rsidP="007C14E3">
            <w:pPr>
              <w:jc w:val="both"/>
              <w:rPr>
                <w:rFonts w:cs="B Zar"/>
                <w:sz w:val="20"/>
                <w:szCs w:val="20"/>
              </w:rPr>
            </w:pPr>
            <w:r w:rsidRPr="007C14E3">
              <w:rPr>
                <w:rFonts w:cs="B Zar"/>
                <w:sz w:val="20"/>
                <w:szCs w:val="20"/>
              </w:rPr>
              <w:t>0.415</w:t>
            </w:r>
          </w:p>
        </w:tc>
        <w:tc>
          <w:tcPr>
            <w:tcW w:w="417" w:type="pct"/>
            <w:vMerge/>
          </w:tcPr>
          <w:p w:rsidR="001E1810" w:rsidRPr="007C14E3" w:rsidRDefault="001E1810" w:rsidP="007C14E3">
            <w:pPr>
              <w:jc w:val="both"/>
              <w:rPr>
                <w:rFonts w:cs="B Zar"/>
                <w:sz w:val="20"/>
                <w:szCs w:val="20"/>
                <w:rtl/>
              </w:rPr>
            </w:pPr>
          </w:p>
        </w:tc>
        <w:tc>
          <w:tcPr>
            <w:tcW w:w="806" w:type="pct"/>
            <w:vMerge/>
          </w:tcPr>
          <w:p w:rsidR="001E1810" w:rsidRPr="007C14E3" w:rsidRDefault="001E1810" w:rsidP="007C14E3">
            <w:pPr>
              <w:jc w:val="both"/>
              <w:rPr>
                <w:rFonts w:cs="B Zar"/>
                <w:sz w:val="20"/>
                <w:szCs w:val="20"/>
                <w:rtl/>
              </w:rPr>
            </w:pPr>
          </w:p>
        </w:tc>
        <w:tc>
          <w:tcPr>
            <w:tcW w:w="237" w:type="pct"/>
            <w:vMerge/>
          </w:tcPr>
          <w:p w:rsidR="001E1810" w:rsidRPr="007C14E3" w:rsidRDefault="001E1810" w:rsidP="007C14E3">
            <w:pPr>
              <w:jc w:val="both"/>
              <w:rPr>
                <w:rFonts w:cs="B Zar"/>
                <w:sz w:val="20"/>
                <w:szCs w:val="20"/>
                <w:rtl/>
              </w:rPr>
            </w:pPr>
          </w:p>
        </w:tc>
      </w:tr>
    </w:tbl>
    <w:p w:rsidR="0017677B" w:rsidRDefault="0017677B" w:rsidP="007C14E3">
      <w:pPr>
        <w:pStyle w:val="ListParagraph"/>
        <w:numPr>
          <w:ilvl w:val="0"/>
          <w:numId w:val="1"/>
        </w:numPr>
        <w:spacing w:after="0" w:line="240" w:lineRule="auto"/>
        <w:jc w:val="both"/>
        <w:rPr>
          <w:rFonts w:hint="eastAsia"/>
          <w:sz w:val="20"/>
          <w:szCs w:val="20"/>
        </w:rPr>
      </w:pPr>
    </w:p>
    <w:p w:rsidR="001E1810" w:rsidRPr="007C14E3" w:rsidRDefault="001E1810" w:rsidP="007C14E3">
      <w:pPr>
        <w:pStyle w:val="ListParagraph"/>
        <w:numPr>
          <w:ilvl w:val="0"/>
          <w:numId w:val="1"/>
        </w:numPr>
        <w:spacing w:after="0" w:line="240" w:lineRule="auto"/>
        <w:jc w:val="both"/>
        <w:rPr>
          <w:sz w:val="20"/>
          <w:szCs w:val="20"/>
        </w:rPr>
      </w:pPr>
      <w:r w:rsidRPr="007C14E3">
        <w:rPr>
          <w:sz w:val="20"/>
          <w:szCs w:val="20"/>
        </w:rPr>
        <w:t>Table 4</w:t>
      </w:r>
    </w:p>
    <w:tbl>
      <w:tblPr>
        <w:tblStyle w:val="TableGrid"/>
        <w:bidiVisual/>
        <w:tblW w:w="5000" w:type="pct"/>
        <w:jc w:val="center"/>
        <w:tblLook w:val="04A0"/>
      </w:tblPr>
      <w:tblGrid>
        <w:gridCol w:w="2228"/>
        <w:gridCol w:w="757"/>
        <w:gridCol w:w="730"/>
        <w:gridCol w:w="2009"/>
        <w:gridCol w:w="1063"/>
        <w:gridCol w:w="812"/>
        <w:gridCol w:w="979"/>
        <w:gridCol w:w="998"/>
      </w:tblGrid>
      <w:tr w:rsidR="001E1810" w:rsidRPr="007C14E3" w:rsidTr="007C14E3">
        <w:trPr>
          <w:trHeight w:val="431"/>
          <w:jc w:val="center"/>
        </w:trPr>
        <w:tc>
          <w:tcPr>
            <w:tcW w:w="1164" w:type="pct"/>
          </w:tcPr>
          <w:p w:rsidR="001E1810" w:rsidRPr="007C14E3" w:rsidRDefault="001E1810" w:rsidP="007C14E3">
            <w:pPr>
              <w:jc w:val="both"/>
              <w:rPr>
                <w:sz w:val="20"/>
                <w:szCs w:val="20"/>
              </w:rPr>
            </w:pPr>
            <w:r w:rsidRPr="007C14E3">
              <w:rPr>
                <w:sz w:val="20"/>
                <w:szCs w:val="20"/>
              </w:rPr>
              <w:t>The scope of changes</w:t>
            </w:r>
          </w:p>
        </w:tc>
        <w:tc>
          <w:tcPr>
            <w:tcW w:w="395" w:type="pct"/>
          </w:tcPr>
          <w:p w:rsidR="001E1810" w:rsidRPr="007C14E3" w:rsidRDefault="001E1810" w:rsidP="007C14E3">
            <w:pPr>
              <w:jc w:val="both"/>
              <w:rPr>
                <w:sz w:val="20"/>
                <w:szCs w:val="20"/>
              </w:rPr>
            </w:pPr>
            <w:r w:rsidRPr="007C14E3">
              <w:rPr>
                <w:sz w:val="20"/>
                <w:szCs w:val="20"/>
              </w:rPr>
              <w:t>most</w:t>
            </w:r>
          </w:p>
        </w:tc>
        <w:tc>
          <w:tcPr>
            <w:tcW w:w="381" w:type="pct"/>
          </w:tcPr>
          <w:p w:rsidR="001E1810" w:rsidRPr="007C14E3" w:rsidRDefault="001E1810" w:rsidP="007C14E3">
            <w:pPr>
              <w:jc w:val="both"/>
              <w:rPr>
                <w:sz w:val="20"/>
                <w:szCs w:val="20"/>
              </w:rPr>
            </w:pPr>
            <w:r w:rsidRPr="007C14E3">
              <w:rPr>
                <w:sz w:val="20"/>
                <w:szCs w:val="20"/>
              </w:rPr>
              <w:t>least</w:t>
            </w:r>
          </w:p>
        </w:tc>
        <w:tc>
          <w:tcPr>
            <w:tcW w:w="1049" w:type="pct"/>
          </w:tcPr>
          <w:p w:rsidR="001E1810" w:rsidRPr="007C14E3" w:rsidRDefault="001E1810" w:rsidP="007C14E3">
            <w:pPr>
              <w:jc w:val="both"/>
              <w:rPr>
                <w:sz w:val="20"/>
                <w:szCs w:val="20"/>
              </w:rPr>
            </w:pPr>
            <w:r w:rsidRPr="007C14E3">
              <w:rPr>
                <w:sz w:val="20"/>
                <w:szCs w:val="20"/>
              </w:rPr>
              <w:t>Standard deviation</w:t>
            </w:r>
          </w:p>
        </w:tc>
        <w:tc>
          <w:tcPr>
            <w:tcW w:w="555" w:type="pct"/>
          </w:tcPr>
          <w:p w:rsidR="001E1810" w:rsidRPr="007C14E3" w:rsidRDefault="001E1810" w:rsidP="007C14E3">
            <w:pPr>
              <w:jc w:val="both"/>
              <w:rPr>
                <w:sz w:val="20"/>
                <w:szCs w:val="20"/>
              </w:rPr>
            </w:pPr>
            <w:r w:rsidRPr="007C14E3">
              <w:rPr>
                <w:sz w:val="20"/>
                <w:szCs w:val="20"/>
              </w:rPr>
              <w:t>variance</w:t>
            </w:r>
          </w:p>
        </w:tc>
        <w:tc>
          <w:tcPr>
            <w:tcW w:w="424" w:type="pct"/>
          </w:tcPr>
          <w:p w:rsidR="001E1810" w:rsidRPr="007C14E3" w:rsidRDefault="001E1810" w:rsidP="007C14E3">
            <w:pPr>
              <w:jc w:val="both"/>
              <w:rPr>
                <w:sz w:val="20"/>
                <w:szCs w:val="20"/>
              </w:rPr>
            </w:pPr>
            <w:r w:rsidRPr="007C14E3">
              <w:rPr>
                <w:sz w:val="20"/>
                <w:szCs w:val="20"/>
              </w:rPr>
              <w:t>mean</w:t>
            </w:r>
          </w:p>
        </w:tc>
        <w:tc>
          <w:tcPr>
            <w:tcW w:w="511" w:type="pct"/>
          </w:tcPr>
          <w:p w:rsidR="001E1810" w:rsidRPr="007C14E3" w:rsidRDefault="001E1810" w:rsidP="007C14E3">
            <w:pPr>
              <w:jc w:val="both"/>
              <w:rPr>
                <w:sz w:val="20"/>
                <w:szCs w:val="20"/>
              </w:rPr>
            </w:pPr>
            <w:r w:rsidRPr="007C14E3">
              <w:rPr>
                <w:sz w:val="20"/>
                <w:szCs w:val="20"/>
              </w:rPr>
              <w:t>median</w:t>
            </w:r>
          </w:p>
        </w:tc>
        <w:tc>
          <w:tcPr>
            <w:tcW w:w="522" w:type="pct"/>
          </w:tcPr>
          <w:p w:rsidR="001E1810" w:rsidRPr="007C14E3" w:rsidRDefault="001E1810" w:rsidP="007C14E3">
            <w:pPr>
              <w:jc w:val="both"/>
              <w:rPr>
                <w:sz w:val="20"/>
                <w:szCs w:val="20"/>
              </w:rPr>
            </w:pPr>
            <w:r w:rsidRPr="007C14E3">
              <w:rPr>
                <w:sz w:val="20"/>
                <w:szCs w:val="20"/>
              </w:rPr>
              <w:t>statistic</w:t>
            </w:r>
          </w:p>
        </w:tc>
      </w:tr>
      <w:tr w:rsidR="001E1810" w:rsidRPr="007C14E3" w:rsidTr="007C14E3">
        <w:trPr>
          <w:trHeight w:val="449"/>
          <w:jc w:val="center"/>
        </w:trPr>
        <w:tc>
          <w:tcPr>
            <w:tcW w:w="1164" w:type="pct"/>
          </w:tcPr>
          <w:p w:rsidR="001E1810" w:rsidRPr="007C14E3" w:rsidRDefault="001E1810" w:rsidP="007C14E3">
            <w:pPr>
              <w:jc w:val="both"/>
              <w:rPr>
                <w:sz w:val="20"/>
                <w:szCs w:val="20"/>
              </w:rPr>
            </w:pPr>
            <w:r w:rsidRPr="007C14E3">
              <w:rPr>
                <w:sz w:val="20"/>
                <w:szCs w:val="20"/>
              </w:rPr>
              <w:t>5</w:t>
            </w:r>
          </w:p>
        </w:tc>
        <w:tc>
          <w:tcPr>
            <w:tcW w:w="395" w:type="pct"/>
          </w:tcPr>
          <w:p w:rsidR="001E1810" w:rsidRPr="007C14E3" w:rsidRDefault="001E1810" w:rsidP="007C14E3">
            <w:pPr>
              <w:jc w:val="both"/>
              <w:rPr>
                <w:sz w:val="20"/>
                <w:szCs w:val="20"/>
              </w:rPr>
            </w:pPr>
            <w:r w:rsidRPr="007C14E3">
              <w:rPr>
                <w:sz w:val="20"/>
                <w:szCs w:val="20"/>
              </w:rPr>
              <w:t>13</w:t>
            </w:r>
          </w:p>
        </w:tc>
        <w:tc>
          <w:tcPr>
            <w:tcW w:w="381" w:type="pct"/>
          </w:tcPr>
          <w:p w:rsidR="001E1810" w:rsidRPr="007C14E3" w:rsidRDefault="001E1810" w:rsidP="007C14E3">
            <w:pPr>
              <w:jc w:val="both"/>
              <w:rPr>
                <w:sz w:val="20"/>
                <w:szCs w:val="20"/>
              </w:rPr>
            </w:pPr>
            <w:r w:rsidRPr="007C14E3">
              <w:rPr>
                <w:sz w:val="20"/>
                <w:szCs w:val="20"/>
              </w:rPr>
              <w:t>8</w:t>
            </w:r>
          </w:p>
        </w:tc>
        <w:tc>
          <w:tcPr>
            <w:tcW w:w="1049" w:type="pct"/>
          </w:tcPr>
          <w:p w:rsidR="001E1810" w:rsidRPr="007C14E3" w:rsidRDefault="001E1810" w:rsidP="007C14E3">
            <w:pPr>
              <w:jc w:val="both"/>
              <w:rPr>
                <w:sz w:val="20"/>
                <w:szCs w:val="20"/>
              </w:rPr>
            </w:pPr>
            <w:r w:rsidRPr="007C14E3">
              <w:rPr>
                <w:sz w:val="20"/>
                <w:szCs w:val="20"/>
              </w:rPr>
              <w:t>0.386</w:t>
            </w:r>
          </w:p>
          <w:p w:rsidR="001E1810" w:rsidRPr="007C14E3" w:rsidRDefault="001E1810" w:rsidP="007C14E3">
            <w:pPr>
              <w:jc w:val="both"/>
              <w:rPr>
                <w:rFonts w:hint="eastAsia"/>
                <w:sz w:val="20"/>
                <w:szCs w:val="20"/>
                <w:rtl/>
                <w:lang w:eastAsia="zh-CN"/>
              </w:rPr>
            </w:pPr>
            <w:r w:rsidRPr="007C14E3">
              <w:rPr>
                <w:sz w:val="20"/>
                <w:szCs w:val="20"/>
              </w:rPr>
              <w:t>2</w:t>
            </w:r>
          </w:p>
        </w:tc>
        <w:tc>
          <w:tcPr>
            <w:tcW w:w="555" w:type="pct"/>
          </w:tcPr>
          <w:p w:rsidR="001E1810" w:rsidRPr="007C14E3" w:rsidRDefault="001E1810" w:rsidP="007C14E3">
            <w:pPr>
              <w:jc w:val="both"/>
              <w:rPr>
                <w:sz w:val="20"/>
                <w:szCs w:val="20"/>
              </w:rPr>
            </w:pPr>
            <w:r w:rsidRPr="007C14E3">
              <w:rPr>
                <w:sz w:val="20"/>
                <w:szCs w:val="20"/>
              </w:rPr>
              <w:t>0.187</w:t>
            </w:r>
          </w:p>
          <w:p w:rsidR="001E1810" w:rsidRPr="007C14E3" w:rsidRDefault="001E1810" w:rsidP="007C14E3">
            <w:pPr>
              <w:tabs>
                <w:tab w:val="left" w:pos="570"/>
              </w:tabs>
              <w:jc w:val="both"/>
              <w:rPr>
                <w:sz w:val="20"/>
                <w:szCs w:val="20"/>
              </w:rPr>
            </w:pPr>
            <w:r w:rsidRPr="007C14E3">
              <w:rPr>
                <w:sz w:val="20"/>
                <w:szCs w:val="20"/>
              </w:rPr>
              <w:t>1</w:t>
            </w:r>
          </w:p>
        </w:tc>
        <w:tc>
          <w:tcPr>
            <w:tcW w:w="424" w:type="pct"/>
          </w:tcPr>
          <w:p w:rsidR="001E1810" w:rsidRPr="007C14E3" w:rsidRDefault="001E1810" w:rsidP="007C14E3">
            <w:pPr>
              <w:jc w:val="both"/>
              <w:rPr>
                <w:sz w:val="20"/>
                <w:szCs w:val="20"/>
              </w:rPr>
            </w:pPr>
            <w:r w:rsidRPr="007C14E3">
              <w:rPr>
                <w:sz w:val="20"/>
                <w:szCs w:val="20"/>
              </w:rPr>
              <w:t>11</w:t>
            </w:r>
          </w:p>
        </w:tc>
        <w:tc>
          <w:tcPr>
            <w:tcW w:w="511" w:type="pct"/>
          </w:tcPr>
          <w:p w:rsidR="001E1810" w:rsidRPr="007C14E3" w:rsidRDefault="001E1810" w:rsidP="007C14E3">
            <w:pPr>
              <w:jc w:val="both"/>
              <w:rPr>
                <w:sz w:val="20"/>
                <w:szCs w:val="20"/>
              </w:rPr>
            </w:pPr>
            <w:r w:rsidRPr="007C14E3">
              <w:rPr>
                <w:sz w:val="20"/>
                <w:szCs w:val="20"/>
              </w:rPr>
              <w:t>10.851</w:t>
            </w:r>
          </w:p>
        </w:tc>
        <w:tc>
          <w:tcPr>
            <w:tcW w:w="522" w:type="pct"/>
          </w:tcPr>
          <w:p w:rsidR="001E1810" w:rsidRPr="007C14E3" w:rsidRDefault="001E1810" w:rsidP="007C14E3">
            <w:pPr>
              <w:jc w:val="both"/>
              <w:rPr>
                <w:sz w:val="20"/>
                <w:szCs w:val="20"/>
              </w:rPr>
            </w:pPr>
            <w:r w:rsidRPr="007C14E3">
              <w:rPr>
                <w:sz w:val="20"/>
                <w:szCs w:val="20"/>
              </w:rPr>
              <w:t>value</w:t>
            </w:r>
          </w:p>
        </w:tc>
      </w:tr>
    </w:tbl>
    <w:p w:rsidR="001E1810" w:rsidRPr="007C14E3" w:rsidRDefault="001E1810" w:rsidP="007C14E3">
      <w:pPr>
        <w:pStyle w:val="ListParagraph"/>
        <w:numPr>
          <w:ilvl w:val="0"/>
          <w:numId w:val="1"/>
        </w:numPr>
        <w:spacing w:after="0" w:line="240" w:lineRule="auto"/>
        <w:jc w:val="both"/>
        <w:rPr>
          <w:sz w:val="20"/>
          <w:szCs w:val="20"/>
        </w:rPr>
      </w:pPr>
    </w:p>
    <w:p w:rsidR="001E1810" w:rsidRPr="007C14E3" w:rsidRDefault="001E1810" w:rsidP="007C14E3">
      <w:pPr>
        <w:pStyle w:val="ListParagraph"/>
        <w:numPr>
          <w:ilvl w:val="0"/>
          <w:numId w:val="1"/>
        </w:numPr>
        <w:spacing w:after="0" w:line="240" w:lineRule="auto"/>
        <w:jc w:val="both"/>
        <w:rPr>
          <w:sz w:val="20"/>
          <w:szCs w:val="20"/>
        </w:rPr>
      </w:pPr>
      <w:r w:rsidRPr="007C14E3">
        <w:rPr>
          <w:sz w:val="20"/>
          <w:szCs w:val="20"/>
        </w:rPr>
        <w:t>Table 5</w:t>
      </w:r>
    </w:p>
    <w:tbl>
      <w:tblPr>
        <w:tblStyle w:val="TableGrid"/>
        <w:bidiVisual/>
        <w:tblW w:w="5000" w:type="pct"/>
        <w:jc w:val="center"/>
        <w:tblLook w:val="04A0"/>
      </w:tblPr>
      <w:tblGrid>
        <w:gridCol w:w="2230"/>
        <w:gridCol w:w="757"/>
        <w:gridCol w:w="730"/>
        <w:gridCol w:w="2009"/>
        <w:gridCol w:w="1063"/>
        <w:gridCol w:w="812"/>
        <w:gridCol w:w="979"/>
        <w:gridCol w:w="996"/>
      </w:tblGrid>
      <w:tr w:rsidR="001E1810" w:rsidRPr="007C14E3" w:rsidTr="007C14E3">
        <w:trPr>
          <w:trHeight w:val="619"/>
          <w:jc w:val="center"/>
        </w:trPr>
        <w:tc>
          <w:tcPr>
            <w:tcW w:w="1165" w:type="pct"/>
          </w:tcPr>
          <w:p w:rsidR="001E1810" w:rsidRPr="007C14E3" w:rsidRDefault="001E1810" w:rsidP="007C14E3">
            <w:pPr>
              <w:jc w:val="both"/>
              <w:rPr>
                <w:sz w:val="20"/>
                <w:szCs w:val="20"/>
              </w:rPr>
            </w:pPr>
            <w:r w:rsidRPr="007C14E3">
              <w:rPr>
                <w:sz w:val="20"/>
                <w:szCs w:val="20"/>
              </w:rPr>
              <w:t>The scope of changes</w:t>
            </w:r>
          </w:p>
        </w:tc>
        <w:tc>
          <w:tcPr>
            <w:tcW w:w="395" w:type="pct"/>
          </w:tcPr>
          <w:p w:rsidR="001E1810" w:rsidRPr="007C14E3" w:rsidRDefault="001E1810" w:rsidP="007C14E3">
            <w:pPr>
              <w:jc w:val="both"/>
              <w:rPr>
                <w:sz w:val="20"/>
                <w:szCs w:val="20"/>
              </w:rPr>
            </w:pPr>
            <w:r w:rsidRPr="007C14E3">
              <w:rPr>
                <w:sz w:val="20"/>
                <w:szCs w:val="20"/>
              </w:rPr>
              <w:t>most</w:t>
            </w:r>
          </w:p>
        </w:tc>
        <w:tc>
          <w:tcPr>
            <w:tcW w:w="381" w:type="pct"/>
          </w:tcPr>
          <w:p w:rsidR="001E1810" w:rsidRPr="007C14E3" w:rsidRDefault="001E1810" w:rsidP="007C14E3">
            <w:pPr>
              <w:jc w:val="both"/>
              <w:rPr>
                <w:sz w:val="20"/>
                <w:szCs w:val="20"/>
              </w:rPr>
            </w:pPr>
            <w:r w:rsidRPr="007C14E3">
              <w:rPr>
                <w:sz w:val="20"/>
                <w:szCs w:val="20"/>
              </w:rPr>
              <w:t>least</w:t>
            </w:r>
          </w:p>
        </w:tc>
        <w:tc>
          <w:tcPr>
            <w:tcW w:w="1049" w:type="pct"/>
          </w:tcPr>
          <w:p w:rsidR="001E1810" w:rsidRPr="007C14E3" w:rsidRDefault="001E1810" w:rsidP="007C14E3">
            <w:pPr>
              <w:jc w:val="both"/>
              <w:rPr>
                <w:sz w:val="20"/>
                <w:szCs w:val="20"/>
              </w:rPr>
            </w:pPr>
            <w:r w:rsidRPr="007C14E3">
              <w:rPr>
                <w:sz w:val="20"/>
                <w:szCs w:val="20"/>
              </w:rPr>
              <w:t>Standard deviation</w:t>
            </w:r>
          </w:p>
        </w:tc>
        <w:tc>
          <w:tcPr>
            <w:tcW w:w="555" w:type="pct"/>
          </w:tcPr>
          <w:p w:rsidR="001E1810" w:rsidRPr="007C14E3" w:rsidRDefault="001E1810" w:rsidP="007C14E3">
            <w:pPr>
              <w:jc w:val="both"/>
              <w:rPr>
                <w:sz w:val="20"/>
                <w:szCs w:val="20"/>
              </w:rPr>
            </w:pPr>
            <w:r w:rsidRPr="007C14E3">
              <w:rPr>
                <w:sz w:val="20"/>
                <w:szCs w:val="20"/>
              </w:rPr>
              <w:t>variance</w:t>
            </w:r>
          </w:p>
        </w:tc>
        <w:tc>
          <w:tcPr>
            <w:tcW w:w="424" w:type="pct"/>
          </w:tcPr>
          <w:p w:rsidR="001E1810" w:rsidRPr="007C14E3" w:rsidRDefault="001E1810" w:rsidP="007C14E3">
            <w:pPr>
              <w:jc w:val="both"/>
              <w:rPr>
                <w:sz w:val="20"/>
                <w:szCs w:val="20"/>
              </w:rPr>
            </w:pPr>
            <w:r w:rsidRPr="007C14E3">
              <w:rPr>
                <w:sz w:val="20"/>
                <w:szCs w:val="20"/>
              </w:rPr>
              <w:t>mean</w:t>
            </w:r>
          </w:p>
        </w:tc>
        <w:tc>
          <w:tcPr>
            <w:tcW w:w="511" w:type="pct"/>
          </w:tcPr>
          <w:p w:rsidR="001E1810" w:rsidRPr="007C14E3" w:rsidRDefault="001E1810" w:rsidP="007C14E3">
            <w:pPr>
              <w:jc w:val="both"/>
              <w:rPr>
                <w:sz w:val="20"/>
                <w:szCs w:val="20"/>
              </w:rPr>
            </w:pPr>
            <w:r w:rsidRPr="007C14E3">
              <w:rPr>
                <w:sz w:val="20"/>
                <w:szCs w:val="20"/>
              </w:rPr>
              <w:t>median</w:t>
            </w:r>
          </w:p>
        </w:tc>
        <w:tc>
          <w:tcPr>
            <w:tcW w:w="521" w:type="pct"/>
          </w:tcPr>
          <w:p w:rsidR="001E1810" w:rsidRPr="007C14E3" w:rsidRDefault="001E1810" w:rsidP="007C14E3">
            <w:pPr>
              <w:jc w:val="both"/>
              <w:rPr>
                <w:sz w:val="20"/>
                <w:szCs w:val="20"/>
              </w:rPr>
            </w:pPr>
            <w:r w:rsidRPr="007C14E3">
              <w:rPr>
                <w:sz w:val="20"/>
                <w:szCs w:val="20"/>
              </w:rPr>
              <w:t>statistic</w:t>
            </w:r>
          </w:p>
        </w:tc>
      </w:tr>
      <w:tr w:rsidR="001E1810" w:rsidRPr="007C14E3" w:rsidTr="007C14E3">
        <w:trPr>
          <w:trHeight w:val="233"/>
          <w:jc w:val="center"/>
        </w:trPr>
        <w:tc>
          <w:tcPr>
            <w:tcW w:w="1165" w:type="pct"/>
          </w:tcPr>
          <w:p w:rsidR="001E1810" w:rsidRPr="007C14E3" w:rsidRDefault="001E1810" w:rsidP="007C14E3">
            <w:pPr>
              <w:jc w:val="both"/>
              <w:rPr>
                <w:sz w:val="20"/>
                <w:szCs w:val="20"/>
              </w:rPr>
            </w:pPr>
            <w:r w:rsidRPr="007C14E3">
              <w:rPr>
                <w:sz w:val="20"/>
                <w:szCs w:val="20"/>
              </w:rPr>
              <w:t>7</w:t>
            </w:r>
          </w:p>
        </w:tc>
        <w:tc>
          <w:tcPr>
            <w:tcW w:w="395" w:type="pct"/>
          </w:tcPr>
          <w:p w:rsidR="001E1810" w:rsidRPr="007C14E3" w:rsidRDefault="001E1810" w:rsidP="007C14E3">
            <w:pPr>
              <w:jc w:val="both"/>
              <w:rPr>
                <w:sz w:val="20"/>
                <w:szCs w:val="20"/>
              </w:rPr>
            </w:pPr>
            <w:r w:rsidRPr="007C14E3">
              <w:rPr>
                <w:sz w:val="20"/>
                <w:szCs w:val="20"/>
              </w:rPr>
              <w:t>19</w:t>
            </w:r>
          </w:p>
        </w:tc>
        <w:tc>
          <w:tcPr>
            <w:tcW w:w="381" w:type="pct"/>
          </w:tcPr>
          <w:p w:rsidR="001E1810" w:rsidRPr="007C14E3" w:rsidRDefault="001E1810" w:rsidP="007C14E3">
            <w:pPr>
              <w:jc w:val="both"/>
              <w:rPr>
                <w:sz w:val="20"/>
                <w:szCs w:val="20"/>
              </w:rPr>
            </w:pPr>
            <w:r w:rsidRPr="007C14E3">
              <w:rPr>
                <w:sz w:val="20"/>
                <w:szCs w:val="20"/>
              </w:rPr>
              <w:t>13</w:t>
            </w:r>
          </w:p>
        </w:tc>
        <w:tc>
          <w:tcPr>
            <w:tcW w:w="1049" w:type="pct"/>
          </w:tcPr>
          <w:p w:rsidR="001E1810" w:rsidRPr="007C14E3" w:rsidRDefault="001E1810" w:rsidP="007C14E3">
            <w:pPr>
              <w:jc w:val="both"/>
              <w:rPr>
                <w:sz w:val="20"/>
                <w:szCs w:val="20"/>
              </w:rPr>
            </w:pPr>
            <w:r w:rsidRPr="007C14E3">
              <w:rPr>
                <w:sz w:val="20"/>
                <w:szCs w:val="20"/>
              </w:rPr>
              <w:t>0.541</w:t>
            </w:r>
          </w:p>
          <w:p w:rsidR="001E1810" w:rsidRPr="007C14E3" w:rsidRDefault="001E1810" w:rsidP="007C14E3">
            <w:pPr>
              <w:jc w:val="both"/>
              <w:rPr>
                <w:sz w:val="20"/>
                <w:szCs w:val="20"/>
              </w:rPr>
            </w:pPr>
            <w:r w:rsidRPr="007C14E3">
              <w:rPr>
                <w:sz w:val="20"/>
                <w:szCs w:val="20"/>
              </w:rPr>
              <w:t>1</w:t>
            </w:r>
          </w:p>
        </w:tc>
        <w:tc>
          <w:tcPr>
            <w:tcW w:w="555" w:type="pct"/>
          </w:tcPr>
          <w:p w:rsidR="001E1810" w:rsidRPr="007C14E3" w:rsidRDefault="001E1810" w:rsidP="007C14E3">
            <w:pPr>
              <w:jc w:val="both"/>
              <w:rPr>
                <w:sz w:val="20"/>
                <w:szCs w:val="20"/>
              </w:rPr>
            </w:pPr>
            <w:r w:rsidRPr="007C14E3">
              <w:rPr>
                <w:sz w:val="20"/>
                <w:szCs w:val="20"/>
              </w:rPr>
              <w:t>0.758</w:t>
            </w:r>
          </w:p>
          <w:p w:rsidR="001E1810" w:rsidRPr="007C14E3" w:rsidRDefault="001E1810" w:rsidP="007C14E3">
            <w:pPr>
              <w:jc w:val="both"/>
              <w:rPr>
                <w:sz w:val="20"/>
                <w:szCs w:val="20"/>
              </w:rPr>
            </w:pPr>
            <w:r w:rsidRPr="007C14E3">
              <w:rPr>
                <w:sz w:val="20"/>
                <w:szCs w:val="20"/>
              </w:rPr>
              <w:t>2</w:t>
            </w:r>
          </w:p>
        </w:tc>
        <w:tc>
          <w:tcPr>
            <w:tcW w:w="424" w:type="pct"/>
          </w:tcPr>
          <w:p w:rsidR="001E1810" w:rsidRPr="007C14E3" w:rsidRDefault="001E1810" w:rsidP="007C14E3">
            <w:pPr>
              <w:jc w:val="both"/>
              <w:rPr>
                <w:sz w:val="20"/>
                <w:szCs w:val="20"/>
                <w:rtl/>
              </w:rPr>
            </w:pPr>
            <w:r w:rsidRPr="007C14E3">
              <w:rPr>
                <w:sz w:val="20"/>
                <w:szCs w:val="20"/>
              </w:rPr>
              <w:t>17</w:t>
            </w:r>
          </w:p>
        </w:tc>
        <w:tc>
          <w:tcPr>
            <w:tcW w:w="511" w:type="pct"/>
          </w:tcPr>
          <w:p w:rsidR="001E1810" w:rsidRPr="007C14E3" w:rsidRDefault="001E1810" w:rsidP="007C14E3">
            <w:pPr>
              <w:jc w:val="both"/>
              <w:rPr>
                <w:sz w:val="20"/>
                <w:szCs w:val="20"/>
              </w:rPr>
            </w:pPr>
            <w:r w:rsidRPr="007C14E3">
              <w:rPr>
                <w:sz w:val="20"/>
                <w:szCs w:val="20"/>
              </w:rPr>
              <w:t>0.342</w:t>
            </w:r>
          </w:p>
          <w:p w:rsidR="001E1810" w:rsidRPr="007C14E3" w:rsidRDefault="001E1810" w:rsidP="007C14E3">
            <w:pPr>
              <w:jc w:val="both"/>
              <w:rPr>
                <w:sz w:val="20"/>
                <w:szCs w:val="20"/>
              </w:rPr>
            </w:pPr>
            <w:r w:rsidRPr="007C14E3">
              <w:rPr>
                <w:sz w:val="20"/>
                <w:szCs w:val="20"/>
              </w:rPr>
              <w:t>16</w:t>
            </w:r>
          </w:p>
        </w:tc>
        <w:tc>
          <w:tcPr>
            <w:tcW w:w="521" w:type="pct"/>
          </w:tcPr>
          <w:p w:rsidR="001E1810" w:rsidRPr="007C14E3" w:rsidRDefault="001E1810" w:rsidP="007C14E3">
            <w:pPr>
              <w:jc w:val="both"/>
              <w:rPr>
                <w:sz w:val="20"/>
                <w:szCs w:val="20"/>
              </w:rPr>
            </w:pPr>
            <w:r w:rsidRPr="007C14E3">
              <w:rPr>
                <w:sz w:val="20"/>
                <w:szCs w:val="20"/>
              </w:rPr>
              <w:t>value</w:t>
            </w:r>
          </w:p>
        </w:tc>
      </w:tr>
    </w:tbl>
    <w:p w:rsidR="0017677B" w:rsidRDefault="0017677B" w:rsidP="007C14E3">
      <w:pPr>
        <w:pStyle w:val="ListParagraph"/>
        <w:numPr>
          <w:ilvl w:val="0"/>
          <w:numId w:val="1"/>
        </w:numPr>
        <w:spacing w:after="0" w:line="240" w:lineRule="auto"/>
        <w:jc w:val="both"/>
        <w:rPr>
          <w:rFonts w:hint="eastAsia"/>
          <w:sz w:val="20"/>
          <w:szCs w:val="20"/>
        </w:rPr>
      </w:pPr>
    </w:p>
    <w:p w:rsidR="001E1810" w:rsidRPr="007C14E3" w:rsidRDefault="001E1810" w:rsidP="007C14E3">
      <w:pPr>
        <w:pStyle w:val="ListParagraph"/>
        <w:numPr>
          <w:ilvl w:val="0"/>
          <w:numId w:val="1"/>
        </w:numPr>
        <w:spacing w:after="0" w:line="240" w:lineRule="auto"/>
        <w:jc w:val="both"/>
        <w:rPr>
          <w:sz w:val="20"/>
          <w:szCs w:val="20"/>
        </w:rPr>
      </w:pPr>
      <w:r w:rsidRPr="007C14E3">
        <w:rPr>
          <w:sz w:val="20"/>
          <w:szCs w:val="20"/>
        </w:rPr>
        <w:t>Table 6</w:t>
      </w:r>
    </w:p>
    <w:tbl>
      <w:tblPr>
        <w:tblStyle w:val="TableGrid"/>
        <w:bidiVisual/>
        <w:tblW w:w="5000" w:type="pct"/>
        <w:jc w:val="center"/>
        <w:tblLook w:val="04A0"/>
      </w:tblPr>
      <w:tblGrid>
        <w:gridCol w:w="1154"/>
        <w:gridCol w:w="861"/>
        <w:gridCol w:w="828"/>
        <w:gridCol w:w="1675"/>
        <w:gridCol w:w="2315"/>
        <w:gridCol w:w="781"/>
        <w:gridCol w:w="1531"/>
        <w:gridCol w:w="431"/>
      </w:tblGrid>
      <w:tr w:rsidR="007C14E3" w:rsidRPr="007C14E3" w:rsidTr="007C14E3">
        <w:trPr>
          <w:trHeight w:val="359"/>
          <w:jc w:val="center"/>
        </w:trPr>
        <w:tc>
          <w:tcPr>
            <w:tcW w:w="587" w:type="pct"/>
          </w:tcPr>
          <w:p w:rsidR="001E1810" w:rsidRPr="007C14E3" w:rsidRDefault="001E1810" w:rsidP="007C14E3">
            <w:pPr>
              <w:jc w:val="both"/>
              <w:rPr>
                <w:rFonts w:cs="B Zar"/>
                <w:sz w:val="20"/>
                <w:szCs w:val="20"/>
                <w:rtl/>
              </w:rPr>
            </w:pPr>
          </w:p>
        </w:tc>
        <w:tc>
          <w:tcPr>
            <w:tcW w:w="444" w:type="pct"/>
          </w:tcPr>
          <w:p w:rsidR="001E1810" w:rsidRPr="007C14E3" w:rsidRDefault="001E1810" w:rsidP="007C14E3">
            <w:pPr>
              <w:jc w:val="both"/>
              <w:rPr>
                <w:rFonts w:cs="B Zar"/>
                <w:sz w:val="20"/>
                <w:szCs w:val="20"/>
                <w:rtl/>
              </w:rPr>
            </w:pPr>
            <w:r w:rsidRPr="007C14E3">
              <w:rPr>
                <w:rFonts w:cs="B Zar"/>
                <w:sz w:val="20"/>
                <w:szCs w:val="20"/>
              </w:rPr>
              <w:t>number</w:t>
            </w:r>
          </w:p>
        </w:tc>
        <w:tc>
          <w:tcPr>
            <w:tcW w:w="428" w:type="pct"/>
          </w:tcPr>
          <w:p w:rsidR="001E1810" w:rsidRPr="007C14E3" w:rsidRDefault="001E1810" w:rsidP="007C14E3">
            <w:pPr>
              <w:jc w:val="both"/>
              <w:rPr>
                <w:rFonts w:cs="B Zar"/>
                <w:sz w:val="20"/>
                <w:szCs w:val="20"/>
              </w:rPr>
            </w:pPr>
            <w:r w:rsidRPr="007C14E3">
              <w:rPr>
                <w:rFonts w:cs="B Zar"/>
                <w:sz w:val="20"/>
                <w:szCs w:val="20"/>
              </w:rPr>
              <w:t>median</w:t>
            </w:r>
          </w:p>
        </w:tc>
        <w:tc>
          <w:tcPr>
            <w:tcW w:w="880" w:type="pct"/>
          </w:tcPr>
          <w:p w:rsidR="001E1810" w:rsidRPr="007C14E3" w:rsidRDefault="001E1810" w:rsidP="007C14E3">
            <w:pPr>
              <w:jc w:val="both"/>
              <w:rPr>
                <w:rFonts w:cs="B Zar"/>
                <w:sz w:val="20"/>
                <w:szCs w:val="20"/>
                <w:rtl/>
              </w:rPr>
            </w:pPr>
            <w:r w:rsidRPr="007C14E3">
              <w:rPr>
                <w:rFonts w:cs="B Zar"/>
                <w:sz w:val="20"/>
                <w:szCs w:val="20"/>
              </w:rPr>
              <w:t>Standard deviation</w:t>
            </w:r>
          </w:p>
        </w:tc>
        <w:tc>
          <w:tcPr>
            <w:tcW w:w="1214" w:type="pct"/>
          </w:tcPr>
          <w:p w:rsidR="001E1810" w:rsidRPr="007C14E3" w:rsidRDefault="001E1810" w:rsidP="007C14E3">
            <w:pPr>
              <w:jc w:val="both"/>
              <w:rPr>
                <w:rFonts w:cs="B Zar"/>
                <w:sz w:val="20"/>
                <w:szCs w:val="20"/>
                <w:rtl/>
              </w:rPr>
            </w:pPr>
            <w:r w:rsidRPr="007C14E3">
              <w:rPr>
                <w:rFonts w:cs="B Zar"/>
                <w:sz w:val="20"/>
                <w:szCs w:val="20"/>
              </w:rPr>
              <w:t>Standard</w:t>
            </w:r>
            <w:r w:rsidR="007C14E3" w:rsidRPr="007C14E3">
              <w:rPr>
                <w:rFonts w:cs="B Zar" w:hint="eastAsia"/>
                <w:sz w:val="20"/>
                <w:szCs w:val="20"/>
                <w:lang w:eastAsia="zh-CN"/>
              </w:rPr>
              <w:t xml:space="preserve"> </w:t>
            </w:r>
            <w:r w:rsidRPr="007C14E3">
              <w:rPr>
                <w:rFonts w:cs="B Zar"/>
                <w:sz w:val="20"/>
                <w:szCs w:val="20"/>
              </w:rPr>
              <w:t>error of the mean</w:t>
            </w:r>
          </w:p>
        </w:tc>
        <w:tc>
          <w:tcPr>
            <w:tcW w:w="413" w:type="pct"/>
          </w:tcPr>
          <w:p w:rsidR="001E1810" w:rsidRPr="007C14E3" w:rsidRDefault="001E1810" w:rsidP="007C14E3">
            <w:pPr>
              <w:jc w:val="both"/>
              <w:rPr>
                <w:rFonts w:cs="B Zar"/>
                <w:sz w:val="20"/>
                <w:szCs w:val="20"/>
              </w:rPr>
            </w:pPr>
            <w:r w:rsidRPr="007C14E3">
              <w:rPr>
                <w:rFonts w:cs="B Zar"/>
                <w:sz w:val="20"/>
                <w:szCs w:val="20"/>
              </w:rPr>
              <w:t>T value</w:t>
            </w:r>
          </w:p>
        </w:tc>
        <w:tc>
          <w:tcPr>
            <w:tcW w:w="804" w:type="pct"/>
          </w:tcPr>
          <w:p w:rsidR="001E1810" w:rsidRPr="007C14E3" w:rsidRDefault="001E1810" w:rsidP="007C14E3">
            <w:pPr>
              <w:jc w:val="both"/>
              <w:rPr>
                <w:rFonts w:cs="B Zar"/>
                <w:sz w:val="20"/>
                <w:szCs w:val="20"/>
              </w:rPr>
            </w:pPr>
            <w:r w:rsidRPr="007C14E3">
              <w:rPr>
                <w:rFonts w:cs="B Zar"/>
                <w:sz w:val="20"/>
                <w:szCs w:val="20"/>
              </w:rPr>
              <w:t>Significance level</w:t>
            </w:r>
          </w:p>
        </w:tc>
        <w:tc>
          <w:tcPr>
            <w:tcW w:w="230" w:type="pct"/>
          </w:tcPr>
          <w:p w:rsidR="001E1810" w:rsidRPr="007C14E3" w:rsidRDefault="001E1810" w:rsidP="007C14E3">
            <w:pPr>
              <w:jc w:val="both"/>
              <w:rPr>
                <w:rFonts w:cs="B Zar"/>
                <w:sz w:val="20"/>
                <w:szCs w:val="20"/>
              </w:rPr>
            </w:pPr>
            <w:proofErr w:type="spellStart"/>
            <w:r w:rsidRPr="007C14E3">
              <w:rPr>
                <w:rFonts w:cs="B Zar"/>
                <w:sz w:val="20"/>
                <w:szCs w:val="20"/>
              </w:rPr>
              <w:t>df</w:t>
            </w:r>
            <w:proofErr w:type="spellEnd"/>
          </w:p>
        </w:tc>
      </w:tr>
      <w:tr w:rsidR="007C14E3" w:rsidRPr="007C14E3" w:rsidTr="007C14E3">
        <w:trPr>
          <w:trHeight w:val="278"/>
          <w:jc w:val="center"/>
        </w:trPr>
        <w:tc>
          <w:tcPr>
            <w:tcW w:w="587" w:type="pct"/>
          </w:tcPr>
          <w:p w:rsidR="001E1810" w:rsidRPr="007C14E3" w:rsidRDefault="001E1810" w:rsidP="007C14E3">
            <w:pPr>
              <w:jc w:val="both"/>
              <w:rPr>
                <w:rFonts w:cs="B Zar"/>
                <w:sz w:val="20"/>
                <w:szCs w:val="20"/>
                <w:rtl/>
              </w:rPr>
            </w:pPr>
            <w:r w:rsidRPr="007C14E3">
              <w:rPr>
                <w:rFonts w:cs="B Zar"/>
                <w:sz w:val="20"/>
                <w:szCs w:val="20"/>
              </w:rPr>
              <w:t>experiment</w:t>
            </w:r>
          </w:p>
        </w:tc>
        <w:tc>
          <w:tcPr>
            <w:tcW w:w="444" w:type="pct"/>
          </w:tcPr>
          <w:p w:rsidR="001E1810" w:rsidRPr="007C14E3" w:rsidRDefault="001E1810" w:rsidP="007C14E3">
            <w:pPr>
              <w:jc w:val="both"/>
              <w:rPr>
                <w:rFonts w:cs="B Zar"/>
                <w:sz w:val="20"/>
                <w:szCs w:val="20"/>
              </w:rPr>
            </w:pPr>
            <w:r w:rsidRPr="007C14E3">
              <w:rPr>
                <w:rFonts w:cs="B Zar"/>
                <w:sz w:val="20"/>
                <w:szCs w:val="20"/>
              </w:rPr>
              <w:t>15</w:t>
            </w:r>
          </w:p>
        </w:tc>
        <w:tc>
          <w:tcPr>
            <w:tcW w:w="428" w:type="pct"/>
          </w:tcPr>
          <w:p w:rsidR="001E1810" w:rsidRPr="007C14E3" w:rsidRDefault="001E1810" w:rsidP="007C14E3">
            <w:pPr>
              <w:jc w:val="both"/>
              <w:rPr>
                <w:rFonts w:cs="B Zar"/>
                <w:sz w:val="20"/>
                <w:szCs w:val="20"/>
              </w:rPr>
            </w:pPr>
            <w:r w:rsidRPr="007C14E3">
              <w:rPr>
                <w:rFonts w:cs="B Zar"/>
                <w:sz w:val="20"/>
                <w:szCs w:val="20"/>
              </w:rPr>
              <w:t>0.342</w:t>
            </w:r>
          </w:p>
          <w:p w:rsidR="001E1810" w:rsidRPr="007C14E3" w:rsidRDefault="001E1810" w:rsidP="007C14E3">
            <w:pPr>
              <w:jc w:val="both"/>
              <w:rPr>
                <w:rFonts w:cs="B Zar"/>
                <w:sz w:val="20"/>
                <w:szCs w:val="20"/>
              </w:rPr>
            </w:pPr>
            <w:r w:rsidRPr="007C14E3">
              <w:rPr>
                <w:rFonts w:cs="B Zar"/>
                <w:sz w:val="20"/>
                <w:szCs w:val="20"/>
              </w:rPr>
              <w:t>16</w:t>
            </w:r>
          </w:p>
        </w:tc>
        <w:tc>
          <w:tcPr>
            <w:tcW w:w="880" w:type="pct"/>
          </w:tcPr>
          <w:p w:rsidR="001E1810" w:rsidRPr="007C14E3" w:rsidRDefault="001E1810" w:rsidP="007C14E3">
            <w:pPr>
              <w:jc w:val="both"/>
              <w:rPr>
                <w:rFonts w:cs="B Zar"/>
                <w:sz w:val="20"/>
                <w:szCs w:val="20"/>
              </w:rPr>
            </w:pPr>
            <w:r w:rsidRPr="007C14E3">
              <w:rPr>
                <w:rFonts w:cs="B Zar"/>
                <w:sz w:val="20"/>
                <w:szCs w:val="20"/>
              </w:rPr>
              <w:t>0.541</w:t>
            </w:r>
          </w:p>
          <w:p w:rsidR="001E1810" w:rsidRPr="007C14E3" w:rsidRDefault="001E1810" w:rsidP="007C14E3">
            <w:pPr>
              <w:jc w:val="both"/>
              <w:rPr>
                <w:rFonts w:cs="B Zar"/>
                <w:sz w:val="20"/>
                <w:szCs w:val="20"/>
              </w:rPr>
            </w:pPr>
            <w:r w:rsidRPr="007C14E3">
              <w:rPr>
                <w:rFonts w:cs="B Zar"/>
                <w:sz w:val="20"/>
                <w:szCs w:val="20"/>
              </w:rPr>
              <w:t>1</w:t>
            </w:r>
          </w:p>
        </w:tc>
        <w:tc>
          <w:tcPr>
            <w:tcW w:w="1214" w:type="pct"/>
          </w:tcPr>
          <w:p w:rsidR="001E1810" w:rsidRPr="007C14E3" w:rsidRDefault="001E1810" w:rsidP="007C14E3">
            <w:pPr>
              <w:jc w:val="both"/>
              <w:rPr>
                <w:rFonts w:cs="B Zar"/>
                <w:sz w:val="20"/>
                <w:szCs w:val="20"/>
              </w:rPr>
            </w:pPr>
            <w:r w:rsidRPr="007C14E3">
              <w:rPr>
                <w:rFonts w:cs="B Zar"/>
                <w:sz w:val="20"/>
                <w:szCs w:val="20"/>
              </w:rPr>
              <w:t>0.358</w:t>
            </w:r>
          </w:p>
        </w:tc>
        <w:tc>
          <w:tcPr>
            <w:tcW w:w="413" w:type="pct"/>
            <w:vMerge w:val="restart"/>
          </w:tcPr>
          <w:p w:rsidR="001E1810" w:rsidRPr="007C14E3" w:rsidRDefault="001E1810" w:rsidP="007C14E3">
            <w:pPr>
              <w:jc w:val="both"/>
              <w:rPr>
                <w:rFonts w:cs="B Zar"/>
                <w:sz w:val="20"/>
                <w:szCs w:val="20"/>
                <w:rtl/>
              </w:rPr>
            </w:pPr>
          </w:p>
          <w:p w:rsidR="001E1810" w:rsidRPr="007C14E3" w:rsidRDefault="001E1810" w:rsidP="007C14E3">
            <w:pPr>
              <w:jc w:val="both"/>
              <w:rPr>
                <w:rFonts w:cs="B Zar"/>
                <w:sz w:val="20"/>
                <w:szCs w:val="20"/>
              </w:rPr>
            </w:pPr>
            <w:r w:rsidRPr="007C14E3">
              <w:rPr>
                <w:rFonts w:cs="B Zar"/>
                <w:sz w:val="20"/>
                <w:szCs w:val="20"/>
              </w:rPr>
              <w:t>7.89</w:t>
            </w:r>
          </w:p>
        </w:tc>
        <w:tc>
          <w:tcPr>
            <w:tcW w:w="804" w:type="pct"/>
            <w:vMerge w:val="restart"/>
          </w:tcPr>
          <w:p w:rsidR="001E1810" w:rsidRPr="007C14E3" w:rsidRDefault="001E1810" w:rsidP="007C14E3">
            <w:pPr>
              <w:jc w:val="both"/>
              <w:rPr>
                <w:rFonts w:cs="B Zar"/>
                <w:sz w:val="20"/>
                <w:szCs w:val="20"/>
              </w:rPr>
            </w:pPr>
            <w:r w:rsidRPr="007C14E3">
              <w:rPr>
                <w:rFonts w:cs="B Zar"/>
                <w:sz w:val="20"/>
                <w:szCs w:val="20"/>
              </w:rPr>
              <w:t>0.000</w:t>
            </w:r>
          </w:p>
        </w:tc>
        <w:tc>
          <w:tcPr>
            <w:tcW w:w="230" w:type="pct"/>
            <w:vMerge w:val="restart"/>
          </w:tcPr>
          <w:p w:rsidR="001E1810" w:rsidRPr="007C14E3" w:rsidRDefault="001E1810" w:rsidP="007C14E3">
            <w:pPr>
              <w:jc w:val="both"/>
              <w:rPr>
                <w:rFonts w:cs="B Zar"/>
                <w:sz w:val="20"/>
                <w:szCs w:val="20"/>
              </w:rPr>
            </w:pPr>
            <w:r w:rsidRPr="007C14E3">
              <w:rPr>
                <w:rFonts w:cs="B Zar"/>
                <w:sz w:val="20"/>
                <w:szCs w:val="20"/>
              </w:rPr>
              <w:t>27</w:t>
            </w:r>
          </w:p>
        </w:tc>
      </w:tr>
      <w:tr w:rsidR="007C14E3" w:rsidRPr="007C14E3" w:rsidTr="007C14E3">
        <w:trPr>
          <w:trHeight w:val="368"/>
          <w:jc w:val="center"/>
        </w:trPr>
        <w:tc>
          <w:tcPr>
            <w:tcW w:w="587" w:type="pct"/>
          </w:tcPr>
          <w:p w:rsidR="001E1810" w:rsidRPr="007C14E3" w:rsidRDefault="001E1810" w:rsidP="007C14E3">
            <w:pPr>
              <w:jc w:val="both"/>
              <w:rPr>
                <w:rFonts w:cs="B Zar"/>
                <w:sz w:val="20"/>
                <w:szCs w:val="20"/>
              </w:rPr>
            </w:pPr>
            <w:r w:rsidRPr="007C14E3">
              <w:rPr>
                <w:rFonts w:cs="B Zar"/>
                <w:sz w:val="20"/>
                <w:szCs w:val="20"/>
              </w:rPr>
              <w:t>control</w:t>
            </w:r>
          </w:p>
        </w:tc>
        <w:tc>
          <w:tcPr>
            <w:tcW w:w="444" w:type="pct"/>
          </w:tcPr>
          <w:p w:rsidR="001E1810" w:rsidRPr="007C14E3" w:rsidRDefault="001E1810" w:rsidP="007C14E3">
            <w:pPr>
              <w:jc w:val="both"/>
              <w:rPr>
                <w:rFonts w:cs="B Zar"/>
                <w:sz w:val="20"/>
                <w:szCs w:val="20"/>
                <w:rtl/>
              </w:rPr>
            </w:pPr>
            <w:r w:rsidRPr="007C14E3">
              <w:rPr>
                <w:rFonts w:cs="B Zar"/>
                <w:sz w:val="20"/>
                <w:szCs w:val="20"/>
              </w:rPr>
              <w:t>14</w:t>
            </w:r>
          </w:p>
        </w:tc>
        <w:tc>
          <w:tcPr>
            <w:tcW w:w="428" w:type="pct"/>
          </w:tcPr>
          <w:p w:rsidR="001E1810" w:rsidRPr="007C14E3" w:rsidRDefault="001E1810" w:rsidP="007C14E3">
            <w:pPr>
              <w:jc w:val="both"/>
              <w:rPr>
                <w:rFonts w:cs="B Zar"/>
                <w:sz w:val="20"/>
                <w:szCs w:val="20"/>
              </w:rPr>
            </w:pPr>
            <w:r w:rsidRPr="007C14E3">
              <w:rPr>
                <w:rFonts w:cs="B Zar"/>
                <w:sz w:val="20"/>
                <w:szCs w:val="20"/>
              </w:rPr>
              <w:t>0.851</w:t>
            </w:r>
          </w:p>
          <w:p w:rsidR="001E1810" w:rsidRPr="007C14E3" w:rsidRDefault="001E1810" w:rsidP="007C14E3">
            <w:pPr>
              <w:jc w:val="both"/>
              <w:rPr>
                <w:rFonts w:cs="B Zar"/>
                <w:sz w:val="20"/>
                <w:szCs w:val="20"/>
              </w:rPr>
            </w:pPr>
            <w:r w:rsidRPr="007C14E3">
              <w:rPr>
                <w:rFonts w:cs="B Zar"/>
                <w:sz w:val="20"/>
                <w:szCs w:val="20"/>
              </w:rPr>
              <w:t>10</w:t>
            </w:r>
          </w:p>
        </w:tc>
        <w:tc>
          <w:tcPr>
            <w:tcW w:w="880" w:type="pct"/>
          </w:tcPr>
          <w:p w:rsidR="001E1810" w:rsidRPr="007C14E3" w:rsidRDefault="001E1810" w:rsidP="007C14E3">
            <w:pPr>
              <w:jc w:val="both"/>
              <w:rPr>
                <w:rFonts w:cs="B Zar"/>
                <w:sz w:val="20"/>
                <w:szCs w:val="20"/>
              </w:rPr>
            </w:pPr>
            <w:r w:rsidRPr="007C14E3">
              <w:rPr>
                <w:rFonts w:cs="B Zar"/>
                <w:sz w:val="20"/>
                <w:szCs w:val="20"/>
              </w:rPr>
              <w:t>0.386</w:t>
            </w:r>
          </w:p>
          <w:p w:rsidR="001E1810" w:rsidRPr="007C14E3" w:rsidRDefault="001E1810" w:rsidP="007C14E3">
            <w:pPr>
              <w:jc w:val="both"/>
              <w:rPr>
                <w:rFonts w:cs="B Zar"/>
                <w:sz w:val="20"/>
                <w:szCs w:val="20"/>
              </w:rPr>
            </w:pPr>
            <w:r w:rsidRPr="007C14E3">
              <w:rPr>
                <w:rFonts w:cs="B Zar"/>
                <w:sz w:val="20"/>
                <w:szCs w:val="20"/>
              </w:rPr>
              <w:t>1</w:t>
            </w:r>
          </w:p>
        </w:tc>
        <w:tc>
          <w:tcPr>
            <w:tcW w:w="1214" w:type="pct"/>
          </w:tcPr>
          <w:p w:rsidR="001E1810" w:rsidRPr="007C14E3" w:rsidRDefault="001E1810" w:rsidP="007C14E3">
            <w:pPr>
              <w:jc w:val="both"/>
              <w:rPr>
                <w:rFonts w:cs="B Zar"/>
                <w:sz w:val="20"/>
                <w:szCs w:val="20"/>
              </w:rPr>
            </w:pPr>
            <w:r w:rsidRPr="007C14E3">
              <w:rPr>
                <w:rFonts w:cs="B Zar"/>
                <w:sz w:val="20"/>
                <w:szCs w:val="20"/>
              </w:rPr>
              <w:t>0.398</w:t>
            </w:r>
          </w:p>
        </w:tc>
        <w:tc>
          <w:tcPr>
            <w:tcW w:w="413" w:type="pct"/>
            <w:vMerge/>
          </w:tcPr>
          <w:p w:rsidR="001E1810" w:rsidRPr="007C14E3" w:rsidRDefault="001E1810" w:rsidP="007C14E3">
            <w:pPr>
              <w:jc w:val="both"/>
              <w:rPr>
                <w:rFonts w:cs="B Zar"/>
                <w:sz w:val="20"/>
                <w:szCs w:val="20"/>
                <w:rtl/>
              </w:rPr>
            </w:pPr>
          </w:p>
        </w:tc>
        <w:tc>
          <w:tcPr>
            <w:tcW w:w="804" w:type="pct"/>
            <w:vMerge/>
          </w:tcPr>
          <w:p w:rsidR="001E1810" w:rsidRPr="007C14E3" w:rsidRDefault="001E1810" w:rsidP="007C14E3">
            <w:pPr>
              <w:jc w:val="both"/>
              <w:rPr>
                <w:rFonts w:cs="B Zar"/>
                <w:sz w:val="20"/>
                <w:szCs w:val="20"/>
                <w:rtl/>
              </w:rPr>
            </w:pPr>
          </w:p>
        </w:tc>
        <w:tc>
          <w:tcPr>
            <w:tcW w:w="230" w:type="pct"/>
            <w:vMerge/>
          </w:tcPr>
          <w:p w:rsidR="001E1810" w:rsidRPr="007C14E3" w:rsidRDefault="001E1810" w:rsidP="007C14E3">
            <w:pPr>
              <w:jc w:val="both"/>
              <w:rPr>
                <w:rFonts w:cs="B Zar"/>
                <w:sz w:val="20"/>
                <w:szCs w:val="20"/>
                <w:rtl/>
              </w:rPr>
            </w:pPr>
          </w:p>
        </w:tc>
      </w:tr>
    </w:tbl>
    <w:p w:rsidR="0017677B" w:rsidRDefault="0017677B" w:rsidP="007C14E3">
      <w:pPr>
        <w:pStyle w:val="ListParagraph"/>
        <w:numPr>
          <w:ilvl w:val="0"/>
          <w:numId w:val="1"/>
        </w:numPr>
        <w:spacing w:after="0" w:line="240" w:lineRule="auto"/>
        <w:jc w:val="both"/>
        <w:rPr>
          <w:rFonts w:hint="eastAsia"/>
          <w:sz w:val="20"/>
          <w:szCs w:val="20"/>
        </w:rPr>
      </w:pPr>
    </w:p>
    <w:p w:rsidR="001E1810" w:rsidRPr="007C14E3" w:rsidRDefault="001E1810" w:rsidP="007C14E3">
      <w:pPr>
        <w:pStyle w:val="ListParagraph"/>
        <w:numPr>
          <w:ilvl w:val="0"/>
          <w:numId w:val="1"/>
        </w:numPr>
        <w:spacing w:after="0" w:line="240" w:lineRule="auto"/>
        <w:jc w:val="both"/>
        <w:rPr>
          <w:sz w:val="20"/>
          <w:szCs w:val="20"/>
        </w:rPr>
      </w:pPr>
      <w:r w:rsidRPr="007C14E3">
        <w:rPr>
          <w:sz w:val="20"/>
          <w:szCs w:val="20"/>
        </w:rPr>
        <w:t>Table 7</w:t>
      </w:r>
    </w:p>
    <w:tbl>
      <w:tblPr>
        <w:tblStyle w:val="TableGrid"/>
        <w:bidiVisual/>
        <w:tblW w:w="5000" w:type="pct"/>
        <w:jc w:val="center"/>
        <w:tblLook w:val="04A0"/>
      </w:tblPr>
      <w:tblGrid>
        <w:gridCol w:w="1741"/>
        <w:gridCol w:w="861"/>
        <w:gridCol w:w="828"/>
        <w:gridCol w:w="1523"/>
        <w:gridCol w:w="2113"/>
        <w:gridCol w:w="699"/>
        <w:gridCol w:w="1392"/>
        <w:gridCol w:w="419"/>
      </w:tblGrid>
      <w:tr w:rsidR="001E1810" w:rsidRPr="007C14E3" w:rsidTr="007C14E3">
        <w:trPr>
          <w:trHeight w:val="278"/>
          <w:jc w:val="center"/>
        </w:trPr>
        <w:tc>
          <w:tcPr>
            <w:tcW w:w="926" w:type="pct"/>
          </w:tcPr>
          <w:p w:rsidR="001E1810" w:rsidRPr="007C14E3" w:rsidRDefault="001E1810" w:rsidP="007C14E3">
            <w:pPr>
              <w:jc w:val="both"/>
              <w:rPr>
                <w:rFonts w:cs="B Zar"/>
                <w:sz w:val="20"/>
                <w:szCs w:val="20"/>
                <w:rtl/>
              </w:rPr>
            </w:pPr>
          </w:p>
        </w:tc>
        <w:tc>
          <w:tcPr>
            <w:tcW w:w="410" w:type="pct"/>
          </w:tcPr>
          <w:p w:rsidR="001E1810" w:rsidRPr="007C14E3" w:rsidRDefault="001E1810" w:rsidP="007C14E3">
            <w:pPr>
              <w:jc w:val="both"/>
              <w:rPr>
                <w:rFonts w:cs="B Zar"/>
                <w:sz w:val="20"/>
                <w:szCs w:val="20"/>
                <w:rtl/>
              </w:rPr>
            </w:pPr>
            <w:r w:rsidRPr="007C14E3">
              <w:rPr>
                <w:rFonts w:cs="B Zar"/>
                <w:sz w:val="20"/>
                <w:szCs w:val="20"/>
              </w:rPr>
              <w:t>number</w:t>
            </w:r>
          </w:p>
        </w:tc>
        <w:tc>
          <w:tcPr>
            <w:tcW w:w="395" w:type="pct"/>
          </w:tcPr>
          <w:p w:rsidR="001E1810" w:rsidRPr="007C14E3" w:rsidRDefault="001E1810" w:rsidP="007C14E3">
            <w:pPr>
              <w:jc w:val="both"/>
              <w:rPr>
                <w:rFonts w:cs="B Zar"/>
                <w:sz w:val="20"/>
                <w:szCs w:val="20"/>
              </w:rPr>
            </w:pPr>
            <w:r w:rsidRPr="007C14E3">
              <w:rPr>
                <w:rFonts w:cs="B Zar"/>
                <w:sz w:val="20"/>
                <w:szCs w:val="20"/>
              </w:rPr>
              <w:t>median</w:t>
            </w:r>
          </w:p>
        </w:tc>
        <w:tc>
          <w:tcPr>
            <w:tcW w:w="812" w:type="pct"/>
          </w:tcPr>
          <w:p w:rsidR="001E1810" w:rsidRPr="007C14E3" w:rsidRDefault="001E1810" w:rsidP="007C14E3">
            <w:pPr>
              <w:jc w:val="both"/>
              <w:rPr>
                <w:rFonts w:cs="B Zar"/>
                <w:sz w:val="20"/>
                <w:szCs w:val="20"/>
                <w:rtl/>
              </w:rPr>
            </w:pPr>
            <w:r w:rsidRPr="007C14E3">
              <w:rPr>
                <w:rFonts w:cs="B Zar"/>
                <w:sz w:val="20"/>
                <w:szCs w:val="20"/>
              </w:rPr>
              <w:t>Standard deviation</w:t>
            </w:r>
          </w:p>
        </w:tc>
        <w:tc>
          <w:tcPr>
            <w:tcW w:w="1120" w:type="pct"/>
          </w:tcPr>
          <w:p w:rsidR="001E1810" w:rsidRPr="007C14E3" w:rsidRDefault="001E1810" w:rsidP="007C14E3">
            <w:pPr>
              <w:jc w:val="both"/>
              <w:rPr>
                <w:rFonts w:cs="B Zar"/>
                <w:sz w:val="20"/>
                <w:szCs w:val="20"/>
                <w:rtl/>
              </w:rPr>
            </w:pPr>
            <w:r w:rsidRPr="007C14E3">
              <w:rPr>
                <w:rFonts w:cs="B Zar"/>
                <w:sz w:val="20"/>
                <w:szCs w:val="20"/>
              </w:rPr>
              <w:t>Standard error of the mean</w:t>
            </w:r>
          </w:p>
        </w:tc>
        <w:tc>
          <w:tcPr>
            <w:tcW w:w="381" w:type="pct"/>
          </w:tcPr>
          <w:p w:rsidR="001E1810" w:rsidRPr="007C14E3" w:rsidRDefault="001E1810" w:rsidP="007C14E3">
            <w:pPr>
              <w:jc w:val="both"/>
              <w:rPr>
                <w:rFonts w:cs="B Zar"/>
                <w:sz w:val="20"/>
                <w:szCs w:val="20"/>
              </w:rPr>
            </w:pPr>
            <w:r w:rsidRPr="007C14E3">
              <w:rPr>
                <w:rFonts w:cs="B Zar"/>
                <w:sz w:val="20"/>
                <w:szCs w:val="20"/>
              </w:rPr>
              <w:t>T value</w:t>
            </w:r>
          </w:p>
        </w:tc>
        <w:tc>
          <w:tcPr>
            <w:tcW w:w="743" w:type="pct"/>
          </w:tcPr>
          <w:p w:rsidR="001E1810" w:rsidRPr="007C14E3" w:rsidRDefault="001E1810" w:rsidP="007C14E3">
            <w:pPr>
              <w:jc w:val="both"/>
              <w:rPr>
                <w:rFonts w:cs="B Zar"/>
                <w:sz w:val="20"/>
                <w:szCs w:val="20"/>
              </w:rPr>
            </w:pPr>
            <w:r w:rsidRPr="007C14E3">
              <w:rPr>
                <w:rFonts w:cs="B Zar"/>
                <w:sz w:val="20"/>
                <w:szCs w:val="20"/>
              </w:rPr>
              <w:t>Significance level</w:t>
            </w:r>
          </w:p>
        </w:tc>
        <w:tc>
          <w:tcPr>
            <w:tcW w:w="212" w:type="pct"/>
          </w:tcPr>
          <w:p w:rsidR="001E1810" w:rsidRPr="007C14E3" w:rsidRDefault="001E1810" w:rsidP="007C14E3">
            <w:pPr>
              <w:jc w:val="both"/>
              <w:rPr>
                <w:rFonts w:cs="B Zar"/>
                <w:sz w:val="20"/>
                <w:szCs w:val="20"/>
              </w:rPr>
            </w:pPr>
            <w:proofErr w:type="spellStart"/>
            <w:r w:rsidRPr="007C14E3">
              <w:rPr>
                <w:rFonts w:cs="B Zar"/>
                <w:sz w:val="20"/>
                <w:szCs w:val="20"/>
              </w:rPr>
              <w:t>df</w:t>
            </w:r>
            <w:proofErr w:type="spellEnd"/>
          </w:p>
        </w:tc>
      </w:tr>
      <w:tr w:rsidR="001E1810" w:rsidRPr="007C14E3" w:rsidTr="007C14E3">
        <w:trPr>
          <w:trHeight w:val="377"/>
          <w:jc w:val="center"/>
        </w:trPr>
        <w:tc>
          <w:tcPr>
            <w:tcW w:w="926" w:type="pct"/>
          </w:tcPr>
          <w:p w:rsidR="001E1810" w:rsidRPr="007C14E3" w:rsidRDefault="001E1810" w:rsidP="007C14E3">
            <w:pPr>
              <w:jc w:val="both"/>
              <w:rPr>
                <w:rFonts w:cs="B Zar"/>
                <w:sz w:val="20"/>
                <w:szCs w:val="20"/>
                <w:rtl/>
              </w:rPr>
            </w:pPr>
            <w:r w:rsidRPr="007C14E3">
              <w:rPr>
                <w:rFonts w:cs="B Zar"/>
                <w:sz w:val="20"/>
                <w:szCs w:val="20"/>
              </w:rPr>
              <w:t>Females experimental</w:t>
            </w:r>
          </w:p>
        </w:tc>
        <w:tc>
          <w:tcPr>
            <w:tcW w:w="410" w:type="pct"/>
          </w:tcPr>
          <w:p w:rsidR="001E1810" w:rsidRPr="007C14E3" w:rsidRDefault="001E1810" w:rsidP="007C14E3">
            <w:pPr>
              <w:jc w:val="both"/>
              <w:rPr>
                <w:rFonts w:cs="B Zar"/>
                <w:sz w:val="20"/>
                <w:szCs w:val="20"/>
              </w:rPr>
            </w:pPr>
            <w:r w:rsidRPr="007C14E3">
              <w:rPr>
                <w:rFonts w:cs="B Zar"/>
                <w:sz w:val="20"/>
                <w:szCs w:val="20"/>
              </w:rPr>
              <w:t>16</w:t>
            </w:r>
          </w:p>
        </w:tc>
        <w:tc>
          <w:tcPr>
            <w:tcW w:w="395" w:type="pct"/>
          </w:tcPr>
          <w:p w:rsidR="001E1810" w:rsidRPr="007C14E3" w:rsidRDefault="001E1810" w:rsidP="007C14E3">
            <w:pPr>
              <w:jc w:val="both"/>
              <w:rPr>
                <w:rFonts w:cs="B Zar" w:hint="eastAsia"/>
                <w:sz w:val="20"/>
                <w:szCs w:val="20"/>
                <w:rtl/>
                <w:lang w:eastAsia="zh-CN"/>
              </w:rPr>
            </w:pPr>
            <w:r w:rsidRPr="007C14E3">
              <w:rPr>
                <w:rFonts w:cs="B Zar"/>
                <w:sz w:val="20"/>
                <w:szCs w:val="20"/>
              </w:rPr>
              <w:t>16.875</w:t>
            </w:r>
          </w:p>
        </w:tc>
        <w:tc>
          <w:tcPr>
            <w:tcW w:w="812" w:type="pct"/>
          </w:tcPr>
          <w:p w:rsidR="001E1810" w:rsidRPr="007C14E3" w:rsidRDefault="001E1810" w:rsidP="007C14E3">
            <w:pPr>
              <w:jc w:val="both"/>
              <w:rPr>
                <w:rFonts w:cs="B Zar" w:hint="eastAsia"/>
                <w:sz w:val="20"/>
                <w:szCs w:val="20"/>
                <w:rtl/>
                <w:lang w:eastAsia="zh-CN"/>
              </w:rPr>
            </w:pPr>
            <w:r w:rsidRPr="007C14E3">
              <w:rPr>
                <w:rFonts w:cs="B Zar"/>
                <w:sz w:val="20"/>
                <w:szCs w:val="20"/>
              </w:rPr>
              <w:t>1.454</w:t>
            </w:r>
          </w:p>
        </w:tc>
        <w:tc>
          <w:tcPr>
            <w:tcW w:w="1120" w:type="pct"/>
          </w:tcPr>
          <w:p w:rsidR="001E1810" w:rsidRPr="007C14E3" w:rsidRDefault="001E1810" w:rsidP="007C14E3">
            <w:pPr>
              <w:jc w:val="both"/>
              <w:rPr>
                <w:rFonts w:cs="B Zar"/>
                <w:sz w:val="20"/>
                <w:szCs w:val="20"/>
              </w:rPr>
            </w:pPr>
            <w:r w:rsidRPr="007C14E3">
              <w:rPr>
                <w:rFonts w:cs="B Zar"/>
                <w:sz w:val="20"/>
                <w:szCs w:val="20"/>
              </w:rPr>
              <w:t>0.363</w:t>
            </w:r>
          </w:p>
        </w:tc>
        <w:tc>
          <w:tcPr>
            <w:tcW w:w="381" w:type="pct"/>
            <w:vMerge w:val="restart"/>
          </w:tcPr>
          <w:p w:rsidR="001E1810" w:rsidRPr="007C14E3" w:rsidRDefault="001E1810" w:rsidP="007C14E3">
            <w:pPr>
              <w:jc w:val="both"/>
              <w:rPr>
                <w:rFonts w:cs="B Zar"/>
                <w:sz w:val="20"/>
                <w:szCs w:val="20"/>
              </w:rPr>
            </w:pPr>
            <w:r w:rsidRPr="007C14E3">
              <w:rPr>
                <w:rFonts w:cs="B Zar"/>
                <w:sz w:val="20"/>
                <w:szCs w:val="20"/>
              </w:rPr>
              <w:t>0.816</w:t>
            </w:r>
          </w:p>
        </w:tc>
        <w:tc>
          <w:tcPr>
            <w:tcW w:w="743" w:type="pct"/>
            <w:vMerge w:val="restart"/>
          </w:tcPr>
          <w:p w:rsidR="001E1810" w:rsidRPr="007C14E3" w:rsidRDefault="001E1810" w:rsidP="007C14E3">
            <w:pPr>
              <w:jc w:val="both"/>
              <w:rPr>
                <w:rFonts w:cs="B Zar"/>
                <w:sz w:val="20"/>
                <w:szCs w:val="20"/>
              </w:rPr>
            </w:pPr>
            <w:r w:rsidRPr="007C14E3">
              <w:rPr>
                <w:rFonts w:cs="B Zar"/>
                <w:sz w:val="20"/>
                <w:szCs w:val="20"/>
              </w:rPr>
              <w:t>0.375</w:t>
            </w:r>
          </w:p>
        </w:tc>
        <w:tc>
          <w:tcPr>
            <w:tcW w:w="212" w:type="pct"/>
            <w:vMerge w:val="restart"/>
          </w:tcPr>
          <w:p w:rsidR="001E1810" w:rsidRPr="007C14E3" w:rsidRDefault="001E1810" w:rsidP="007C14E3">
            <w:pPr>
              <w:jc w:val="both"/>
              <w:rPr>
                <w:rFonts w:cs="B Zar"/>
                <w:sz w:val="20"/>
                <w:szCs w:val="20"/>
              </w:rPr>
            </w:pPr>
            <w:r w:rsidRPr="007C14E3">
              <w:rPr>
                <w:rFonts w:cs="B Zar"/>
                <w:sz w:val="20"/>
                <w:szCs w:val="20"/>
              </w:rPr>
              <w:t>29</w:t>
            </w:r>
          </w:p>
          <w:p w:rsidR="001E1810" w:rsidRPr="007C14E3" w:rsidRDefault="001E1810" w:rsidP="007C14E3">
            <w:pPr>
              <w:jc w:val="both"/>
              <w:rPr>
                <w:rFonts w:cs="B Zar"/>
                <w:sz w:val="20"/>
                <w:szCs w:val="20"/>
                <w:rtl/>
              </w:rPr>
            </w:pPr>
          </w:p>
        </w:tc>
      </w:tr>
      <w:tr w:rsidR="001E1810" w:rsidRPr="007C14E3" w:rsidTr="007C14E3">
        <w:trPr>
          <w:trHeight w:val="377"/>
          <w:jc w:val="center"/>
        </w:trPr>
        <w:tc>
          <w:tcPr>
            <w:tcW w:w="926" w:type="pct"/>
          </w:tcPr>
          <w:p w:rsidR="001E1810" w:rsidRPr="007C14E3" w:rsidRDefault="001E1810" w:rsidP="007C14E3">
            <w:pPr>
              <w:jc w:val="both"/>
              <w:rPr>
                <w:rFonts w:cs="B Zar"/>
                <w:sz w:val="20"/>
                <w:szCs w:val="20"/>
              </w:rPr>
            </w:pPr>
            <w:r w:rsidRPr="007C14E3">
              <w:rPr>
                <w:rFonts w:cs="B Zar"/>
                <w:sz w:val="20"/>
                <w:szCs w:val="20"/>
              </w:rPr>
              <w:t>Males experimental</w:t>
            </w:r>
          </w:p>
        </w:tc>
        <w:tc>
          <w:tcPr>
            <w:tcW w:w="410" w:type="pct"/>
          </w:tcPr>
          <w:p w:rsidR="001E1810" w:rsidRPr="007C14E3" w:rsidRDefault="001E1810" w:rsidP="007C14E3">
            <w:pPr>
              <w:jc w:val="both"/>
              <w:rPr>
                <w:rFonts w:cs="B Zar"/>
                <w:sz w:val="20"/>
                <w:szCs w:val="20"/>
                <w:rtl/>
              </w:rPr>
            </w:pPr>
            <w:r w:rsidRPr="007C14E3">
              <w:rPr>
                <w:rFonts w:cs="B Zar"/>
                <w:sz w:val="20"/>
                <w:szCs w:val="20"/>
              </w:rPr>
              <w:t>15</w:t>
            </w:r>
          </w:p>
        </w:tc>
        <w:tc>
          <w:tcPr>
            <w:tcW w:w="395" w:type="pct"/>
          </w:tcPr>
          <w:p w:rsidR="001E1810" w:rsidRPr="007C14E3" w:rsidRDefault="001E1810" w:rsidP="007C14E3">
            <w:pPr>
              <w:jc w:val="both"/>
              <w:rPr>
                <w:rFonts w:cs="B Zar"/>
                <w:sz w:val="20"/>
                <w:szCs w:val="20"/>
              </w:rPr>
            </w:pPr>
            <w:r w:rsidRPr="007C14E3">
              <w:rPr>
                <w:rFonts w:cs="B Zar"/>
                <w:sz w:val="20"/>
                <w:szCs w:val="20"/>
              </w:rPr>
              <w:t>16.342</w:t>
            </w:r>
          </w:p>
        </w:tc>
        <w:tc>
          <w:tcPr>
            <w:tcW w:w="812" w:type="pct"/>
          </w:tcPr>
          <w:p w:rsidR="001E1810" w:rsidRPr="007C14E3" w:rsidRDefault="001E1810" w:rsidP="007C14E3">
            <w:pPr>
              <w:jc w:val="both"/>
              <w:rPr>
                <w:rFonts w:cs="B Zar"/>
                <w:sz w:val="20"/>
                <w:szCs w:val="20"/>
              </w:rPr>
            </w:pPr>
            <w:r w:rsidRPr="007C14E3">
              <w:rPr>
                <w:rFonts w:cs="B Zar"/>
                <w:sz w:val="20"/>
                <w:szCs w:val="20"/>
              </w:rPr>
              <w:t>1.541</w:t>
            </w:r>
          </w:p>
          <w:p w:rsidR="001E1810" w:rsidRPr="007C14E3" w:rsidRDefault="001E1810" w:rsidP="007C14E3">
            <w:pPr>
              <w:jc w:val="both"/>
              <w:rPr>
                <w:rFonts w:cs="B Zar"/>
                <w:sz w:val="20"/>
                <w:szCs w:val="20"/>
              </w:rPr>
            </w:pPr>
            <w:r w:rsidRPr="007C14E3">
              <w:rPr>
                <w:rFonts w:cs="B Zar"/>
                <w:sz w:val="20"/>
                <w:szCs w:val="20"/>
              </w:rPr>
              <w:t>1</w:t>
            </w:r>
          </w:p>
        </w:tc>
        <w:tc>
          <w:tcPr>
            <w:tcW w:w="1120" w:type="pct"/>
          </w:tcPr>
          <w:p w:rsidR="001E1810" w:rsidRPr="007C14E3" w:rsidRDefault="001E1810" w:rsidP="007C14E3">
            <w:pPr>
              <w:jc w:val="both"/>
              <w:rPr>
                <w:rFonts w:cs="B Zar"/>
                <w:sz w:val="20"/>
                <w:szCs w:val="20"/>
              </w:rPr>
            </w:pPr>
            <w:r w:rsidRPr="007C14E3">
              <w:rPr>
                <w:rFonts w:cs="B Zar"/>
                <w:sz w:val="20"/>
                <w:szCs w:val="20"/>
              </w:rPr>
              <w:t>0.358</w:t>
            </w:r>
          </w:p>
        </w:tc>
        <w:tc>
          <w:tcPr>
            <w:tcW w:w="381" w:type="pct"/>
            <w:vMerge/>
          </w:tcPr>
          <w:p w:rsidR="001E1810" w:rsidRPr="007C14E3" w:rsidRDefault="001E1810" w:rsidP="007C14E3">
            <w:pPr>
              <w:jc w:val="both"/>
              <w:rPr>
                <w:rFonts w:cs="B Zar"/>
                <w:sz w:val="20"/>
                <w:szCs w:val="20"/>
                <w:rtl/>
              </w:rPr>
            </w:pPr>
          </w:p>
        </w:tc>
        <w:tc>
          <w:tcPr>
            <w:tcW w:w="743" w:type="pct"/>
            <w:vMerge/>
          </w:tcPr>
          <w:p w:rsidR="001E1810" w:rsidRPr="007C14E3" w:rsidRDefault="001E1810" w:rsidP="007C14E3">
            <w:pPr>
              <w:jc w:val="both"/>
              <w:rPr>
                <w:rFonts w:cs="B Zar"/>
                <w:sz w:val="20"/>
                <w:szCs w:val="20"/>
                <w:rtl/>
              </w:rPr>
            </w:pPr>
          </w:p>
        </w:tc>
        <w:tc>
          <w:tcPr>
            <w:tcW w:w="212" w:type="pct"/>
            <w:vMerge/>
          </w:tcPr>
          <w:p w:rsidR="001E1810" w:rsidRPr="007C14E3" w:rsidRDefault="001E1810" w:rsidP="007C14E3">
            <w:pPr>
              <w:jc w:val="both"/>
              <w:rPr>
                <w:rFonts w:cs="B Zar"/>
                <w:sz w:val="20"/>
                <w:szCs w:val="20"/>
                <w:rtl/>
              </w:rPr>
            </w:pPr>
          </w:p>
        </w:tc>
      </w:tr>
    </w:tbl>
    <w:p w:rsidR="001E1810" w:rsidRPr="007C14E3" w:rsidRDefault="001E1810" w:rsidP="007C14E3">
      <w:pPr>
        <w:spacing w:after="0" w:line="240" w:lineRule="auto"/>
        <w:jc w:val="both"/>
        <w:rPr>
          <w:rFonts w:asciiTheme="majorBidi" w:hAnsiTheme="majorBidi" w:cstheme="majorBidi" w:hint="eastAsia"/>
          <w:b/>
          <w:bCs/>
          <w:sz w:val="20"/>
          <w:szCs w:val="20"/>
          <w:lang w:eastAsia="zh-CN"/>
        </w:rPr>
      </w:pPr>
    </w:p>
    <w:p w:rsidR="007C14E3" w:rsidRDefault="007C14E3" w:rsidP="007C14E3">
      <w:pPr>
        <w:spacing w:after="0" w:line="240" w:lineRule="auto"/>
        <w:jc w:val="both"/>
        <w:rPr>
          <w:rFonts w:asciiTheme="majorBidi" w:hAnsiTheme="majorBidi" w:cstheme="majorBidi" w:hint="eastAsia"/>
          <w:b/>
          <w:bCs/>
          <w:sz w:val="20"/>
          <w:szCs w:val="20"/>
          <w:lang w:eastAsia="zh-CN"/>
        </w:rPr>
      </w:pPr>
    </w:p>
    <w:p w:rsidR="007C14E3" w:rsidRPr="007C14E3" w:rsidRDefault="007C14E3" w:rsidP="007C14E3">
      <w:pPr>
        <w:spacing w:after="0" w:line="240" w:lineRule="auto"/>
        <w:jc w:val="both"/>
        <w:rPr>
          <w:rFonts w:asciiTheme="majorBidi" w:hAnsiTheme="majorBidi" w:cstheme="majorBidi" w:hint="eastAsia"/>
          <w:b/>
          <w:bCs/>
          <w:sz w:val="20"/>
          <w:szCs w:val="20"/>
          <w:lang w:eastAsia="zh-CN"/>
        </w:rPr>
        <w:sectPr w:rsidR="007C14E3" w:rsidRPr="007C14E3" w:rsidSect="001E1810">
          <w:type w:val="continuous"/>
          <w:pgSz w:w="12240" w:h="15840"/>
          <w:pgMar w:top="1440" w:right="1440" w:bottom="1440" w:left="1440" w:header="720" w:footer="720" w:gutter="0"/>
          <w:cols w:space="720"/>
          <w:docGrid w:linePitch="360"/>
        </w:sectPr>
      </w:pPr>
    </w:p>
    <w:p w:rsidR="001E1810" w:rsidRPr="007C14E3" w:rsidRDefault="001E1810" w:rsidP="007C14E3">
      <w:pPr>
        <w:spacing w:after="0" w:line="240" w:lineRule="auto"/>
        <w:jc w:val="both"/>
        <w:rPr>
          <w:rFonts w:asciiTheme="majorBidi" w:hAnsiTheme="majorBidi" w:cstheme="majorBidi"/>
          <w:b/>
          <w:bCs/>
          <w:sz w:val="20"/>
          <w:szCs w:val="20"/>
        </w:rPr>
      </w:pPr>
      <w:r w:rsidRPr="007C14E3">
        <w:rPr>
          <w:rFonts w:asciiTheme="majorBidi" w:hAnsiTheme="majorBidi" w:cstheme="majorBidi"/>
          <w:b/>
          <w:bCs/>
          <w:sz w:val="20"/>
          <w:szCs w:val="20"/>
        </w:rPr>
        <w:lastRenderedPageBreak/>
        <w:t xml:space="preserve">References: </w:t>
      </w:r>
    </w:p>
    <w:p w:rsidR="001E1810" w:rsidRPr="007C14E3" w:rsidRDefault="001E1810" w:rsidP="007C14E3">
      <w:pPr>
        <w:pStyle w:val="ListParagraph"/>
        <w:numPr>
          <w:ilvl w:val="0"/>
          <w:numId w:val="4"/>
        </w:numPr>
        <w:tabs>
          <w:tab w:val="clear" w:pos="0"/>
          <w:tab w:val="num" w:pos="540"/>
        </w:tabs>
        <w:spacing w:after="0" w:line="240" w:lineRule="auto"/>
        <w:ind w:left="540" w:hanging="450"/>
        <w:jc w:val="both"/>
        <w:rPr>
          <w:rFonts w:asciiTheme="majorBidi" w:hAnsiTheme="majorBidi" w:cstheme="majorBidi"/>
          <w:sz w:val="20"/>
          <w:szCs w:val="20"/>
        </w:rPr>
      </w:pPr>
      <w:r w:rsidRPr="007C14E3">
        <w:rPr>
          <w:rFonts w:asciiTheme="majorBidi" w:hAnsiTheme="majorBidi" w:cstheme="majorBidi"/>
          <w:sz w:val="20"/>
          <w:szCs w:val="20"/>
        </w:rPr>
        <w:t xml:space="preserve">Atkinson, Rita L. et al. (2005). </w:t>
      </w:r>
      <w:proofErr w:type="spellStart"/>
      <w:r w:rsidRPr="007C14E3">
        <w:rPr>
          <w:rFonts w:asciiTheme="majorBidi" w:hAnsiTheme="majorBidi" w:cstheme="majorBidi"/>
          <w:sz w:val="20"/>
          <w:szCs w:val="20"/>
        </w:rPr>
        <w:t>Hilgard's</w:t>
      </w:r>
      <w:proofErr w:type="spellEnd"/>
      <w:r w:rsidRPr="007C14E3">
        <w:rPr>
          <w:rFonts w:asciiTheme="majorBidi" w:hAnsiTheme="majorBidi" w:cstheme="majorBidi"/>
          <w:sz w:val="20"/>
          <w:szCs w:val="20"/>
        </w:rPr>
        <w:t xml:space="preserve"> Introduction to Psychology. Translated by Hassan </w:t>
      </w:r>
      <w:proofErr w:type="spellStart"/>
      <w:r w:rsidRPr="007C14E3">
        <w:rPr>
          <w:rFonts w:asciiTheme="majorBidi" w:hAnsiTheme="majorBidi" w:cstheme="majorBidi"/>
          <w:sz w:val="20"/>
          <w:szCs w:val="20"/>
        </w:rPr>
        <w:t>Rafeie</w:t>
      </w:r>
      <w:proofErr w:type="spellEnd"/>
      <w:r w:rsidRPr="007C14E3">
        <w:rPr>
          <w:rFonts w:asciiTheme="majorBidi" w:hAnsiTheme="majorBidi" w:cstheme="majorBidi"/>
          <w:sz w:val="20"/>
          <w:szCs w:val="20"/>
        </w:rPr>
        <w:t xml:space="preserve">, </w:t>
      </w:r>
      <w:proofErr w:type="spellStart"/>
      <w:r w:rsidRPr="007C14E3">
        <w:rPr>
          <w:rFonts w:asciiTheme="majorBidi" w:hAnsiTheme="majorBidi" w:cstheme="majorBidi"/>
          <w:sz w:val="20"/>
          <w:szCs w:val="20"/>
        </w:rPr>
        <w:t>Arjomand</w:t>
      </w:r>
      <w:proofErr w:type="spellEnd"/>
      <w:r w:rsidRPr="007C14E3">
        <w:rPr>
          <w:rFonts w:asciiTheme="majorBidi" w:hAnsiTheme="majorBidi" w:cstheme="majorBidi"/>
          <w:sz w:val="20"/>
          <w:szCs w:val="20"/>
        </w:rPr>
        <w:t xml:space="preserve"> Publications, </w:t>
      </w:r>
      <w:proofErr w:type="gramStart"/>
      <w:r w:rsidRPr="007C14E3">
        <w:rPr>
          <w:rFonts w:asciiTheme="majorBidi" w:hAnsiTheme="majorBidi" w:cstheme="majorBidi"/>
          <w:sz w:val="20"/>
          <w:szCs w:val="20"/>
        </w:rPr>
        <w:t>vol</w:t>
      </w:r>
      <w:proofErr w:type="gramEnd"/>
      <w:r w:rsidRPr="007C14E3">
        <w:rPr>
          <w:rFonts w:asciiTheme="majorBidi" w:hAnsiTheme="majorBidi" w:cstheme="majorBidi"/>
          <w:sz w:val="20"/>
          <w:szCs w:val="20"/>
        </w:rPr>
        <w:t>. 1, 7</w:t>
      </w:r>
      <w:r w:rsidRPr="007C14E3">
        <w:rPr>
          <w:rFonts w:asciiTheme="majorBidi" w:hAnsiTheme="majorBidi" w:cstheme="majorBidi"/>
          <w:sz w:val="20"/>
          <w:szCs w:val="20"/>
          <w:vertAlign w:val="superscript"/>
        </w:rPr>
        <w:t>th</w:t>
      </w:r>
      <w:r w:rsidRPr="007C14E3">
        <w:rPr>
          <w:rFonts w:asciiTheme="majorBidi" w:hAnsiTheme="majorBidi" w:cstheme="majorBidi"/>
          <w:sz w:val="20"/>
          <w:szCs w:val="20"/>
        </w:rPr>
        <w:t xml:space="preserve"> edition.</w:t>
      </w:r>
    </w:p>
    <w:p w:rsidR="001E1810" w:rsidRPr="007C14E3" w:rsidRDefault="001E1810" w:rsidP="007C14E3">
      <w:pPr>
        <w:pStyle w:val="ListParagraph"/>
        <w:numPr>
          <w:ilvl w:val="0"/>
          <w:numId w:val="4"/>
        </w:numPr>
        <w:tabs>
          <w:tab w:val="clear" w:pos="0"/>
          <w:tab w:val="num" w:pos="540"/>
        </w:tabs>
        <w:spacing w:after="0" w:line="240" w:lineRule="auto"/>
        <w:ind w:left="540" w:hanging="450"/>
        <w:jc w:val="both"/>
        <w:rPr>
          <w:rFonts w:asciiTheme="majorBidi" w:hAnsiTheme="majorBidi" w:cstheme="majorBidi"/>
          <w:sz w:val="20"/>
          <w:szCs w:val="20"/>
        </w:rPr>
      </w:pPr>
      <w:r w:rsidRPr="007C14E3">
        <w:rPr>
          <w:rFonts w:asciiTheme="majorBidi" w:hAnsiTheme="majorBidi" w:cstheme="majorBidi"/>
          <w:sz w:val="20"/>
          <w:szCs w:val="20"/>
        </w:rPr>
        <w:t xml:space="preserve">The Institute of the National Food Research and Industries (2006). A Study of the Influence of Daily and Continuous Doses of Supplementary Iron on Hematologic and Biochemical Indexes for Measuring the Amount of Iron in the Body of High School Girls in </w:t>
      </w:r>
      <w:proofErr w:type="spellStart"/>
      <w:r w:rsidRPr="007C14E3">
        <w:rPr>
          <w:rFonts w:asciiTheme="majorBidi" w:hAnsiTheme="majorBidi" w:cstheme="majorBidi"/>
          <w:sz w:val="20"/>
          <w:szCs w:val="20"/>
        </w:rPr>
        <w:t>Zahedan</w:t>
      </w:r>
      <w:proofErr w:type="spellEnd"/>
      <w:r w:rsidRPr="007C14E3">
        <w:rPr>
          <w:rFonts w:asciiTheme="majorBidi" w:hAnsiTheme="majorBidi" w:cstheme="majorBidi"/>
          <w:sz w:val="20"/>
          <w:szCs w:val="20"/>
        </w:rPr>
        <w:t>, Rasht, and Ahvaz during 1997-2006.</w:t>
      </w:r>
    </w:p>
    <w:p w:rsidR="001E1810" w:rsidRPr="007C14E3" w:rsidRDefault="001E1810" w:rsidP="007C14E3">
      <w:pPr>
        <w:pStyle w:val="ListParagraph"/>
        <w:numPr>
          <w:ilvl w:val="0"/>
          <w:numId w:val="4"/>
        </w:numPr>
        <w:tabs>
          <w:tab w:val="clear" w:pos="0"/>
          <w:tab w:val="num" w:pos="540"/>
        </w:tabs>
        <w:spacing w:after="0" w:line="240" w:lineRule="auto"/>
        <w:ind w:left="540" w:hanging="450"/>
        <w:jc w:val="both"/>
        <w:rPr>
          <w:rFonts w:asciiTheme="majorBidi" w:hAnsiTheme="majorBidi" w:cstheme="majorBidi"/>
          <w:sz w:val="20"/>
          <w:szCs w:val="20"/>
        </w:rPr>
      </w:pPr>
      <w:proofErr w:type="spellStart"/>
      <w:r w:rsidRPr="007C14E3">
        <w:rPr>
          <w:rFonts w:asciiTheme="majorBidi" w:hAnsiTheme="majorBidi" w:cstheme="majorBidi"/>
          <w:sz w:val="20"/>
          <w:szCs w:val="20"/>
        </w:rPr>
        <w:t>Khadivzade</w:t>
      </w:r>
      <w:proofErr w:type="spellEnd"/>
      <w:r w:rsidRPr="007C14E3">
        <w:rPr>
          <w:rFonts w:asciiTheme="majorBidi" w:hAnsiTheme="majorBidi" w:cstheme="majorBidi"/>
          <w:sz w:val="20"/>
          <w:szCs w:val="20"/>
        </w:rPr>
        <w:t xml:space="preserve">, </w:t>
      </w:r>
      <w:proofErr w:type="spellStart"/>
      <w:r w:rsidRPr="007C14E3">
        <w:rPr>
          <w:rFonts w:asciiTheme="majorBidi" w:hAnsiTheme="majorBidi" w:cstheme="majorBidi"/>
          <w:sz w:val="20"/>
          <w:szCs w:val="20"/>
        </w:rPr>
        <w:t>tal'at</w:t>
      </w:r>
      <w:proofErr w:type="spellEnd"/>
      <w:r w:rsidRPr="007C14E3">
        <w:rPr>
          <w:rFonts w:asciiTheme="majorBidi" w:hAnsiTheme="majorBidi" w:cstheme="majorBidi"/>
          <w:sz w:val="20"/>
          <w:szCs w:val="20"/>
        </w:rPr>
        <w:t xml:space="preserve">; </w:t>
      </w:r>
      <w:proofErr w:type="spellStart"/>
      <w:r w:rsidRPr="007C14E3">
        <w:rPr>
          <w:rFonts w:asciiTheme="majorBidi" w:hAnsiTheme="majorBidi" w:cstheme="majorBidi"/>
          <w:sz w:val="20"/>
          <w:szCs w:val="20"/>
        </w:rPr>
        <w:t>Haqani</w:t>
      </w:r>
      <w:proofErr w:type="spellEnd"/>
      <w:r w:rsidRPr="007C14E3">
        <w:rPr>
          <w:rFonts w:asciiTheme="majorBidi" w:hAnsiTheme="majorBidi" w:cstheme="majorBidi"/>
          <w:sz w:val="20"/>
          <w:szCs w:val="20"/>
        </w:rPr>
        <w:t xml:space="preserve">, </w:t>
      </w:r>
      <w:proofErr w:type="spellStart"/>
      <w:r w:rsidRPr="007C14E3">
        <w:rPr>
          <w:rFonts w:asciiTheme="majorBidi" w:hAnsiTheme="majorBidi" w:cstheme="majorBidi"/>
          <w:sz w:val="20"/>
          <w:szCs w:val="20"/>
        </w:rPr>
        <w:t>Fariba</w:t>
      </w:r>
      <w:proofErr w:type="spellEnd"/>
      <w:r w:rsidRPr="007C14E3">
        <w:rPr>
          <w:rFonts w:asciiTheme="majorBidi" w:hAnsiTheme="majorBidi" w:cstheme="majorBidi"/>
          <w:sz w:val="20"/>
          <w:szCs w:val="20"/>
        </w:rPr>
        <w:t xml:space="preserve"> (2009). The influence of the workshop training in reading and learning strategies and learning in highly </w:t>
      </w:r>
      <w:r w:rsidRPr="007C14E3">
        <w:rPr>
          <w:rFonts w:asciiTheme="majorBidi" w:hAnsiTheme="majorBidi" w:cstheme="majorBidi"/>
          <w:sz w:val="20"/>
          <w:szCs w:val="20"/>
        </w:rPr>
        <w:lastRenderedPageBreak/>
        <w:t>talented students. Tehran: the Iranian magazine of education in medicine, Issue 32.</w:t>
      </w:r>
    </w:p>
    <w:p w:rsidR="001E1810" w:rsidRPr="007C14E3" w:rsidRDefault="0017677B" w:rsidP="007C14E3">
      <w:pPr>
        <w:pStyle w:val="ListParagraph"/>
        <w:numPr>
          <w:ilvl w:val="0"/>
          <w:numId w:val="4"/>
        </w:numPr>
        <w:tabs>
          <w:tab w:val="clear" w:pos="0"/>
          <w:tab w:val="num" w:pos="540"/>
        </w:tabs>
        <w:spacing w:after="0" w:line="240" w:lineRule="auto"/>
        <w:ind w:left="540" w:hanging="450"/>
        <w:jc w:val="both"/>
        <w:rPr>
          <w:rFonts w:asciiTheme="majorBidi" w:hAnsiTheme="majorBidi" w:cstheme="majorBidi"/>
          <w:sz w:val="20"/>
          <w:szCs w:val="20"/>
        </w:rPr>
      </w:pPr>
      <w:r>
        <w:rPr>
          <w:rFonts w:asciiTheme="majorBidi" w:hAnsiTheme="majorBidi" w:cstheme="majorBidi"/>
          <w:sz w:val="20"/>
          <w:szCs w:val="20"/>
        </w:rPr>
        <w:t xml:space="preserve">The bureau of </w:t>
      </w:r>
      <w:r w:rsidR="001E1810" w:rsidRPr="007C14E3">
        <w:rPr>
          <w:rFonts w:asciiTheme="majorBidi" w:hAnsiTheme="majorBidi" w:cstheme="majorBidi"/>
          <w:sz w:val="20"/>
          <w:szCs w:val="20"/>
        </w:rPr>
        <w:t xml:space="preserve">improving the nutrition of the society, the health branch, (2002). A study of the effectiveness of weekly Iron supplements in two 20- and 16- week periods in high school girls in </w:t>
      </w:r>
      <w:proofErr w:type="spellStart"/>
      <w:r w:rsidR="001E1810" w:rsidRPr="007C14E3">
        <w:rPr>
          <w:rFonts w:asciiTheme="majorBidi" w:hAnsiTheme="majorBidi" w:cstheme="majorBidi"/>
          <w:sz w:val="20"/>
          <w:szCs w:val="20"/>
        </w:rPr>
        <w:t>Savojbolagh</w:t>
      </w:r>
      <w:proofErr w:type="spellEnd"/>
      <w:r w:rsidR="001E1810" w:rsidRPr="007C14E3">
        <w:rPr>
          <w:rFonts w:asciiTheme="majorBidi" w:hAnsiTheme="majorBidi" w:cstheme="majorBidi"/>
          <w:sz w:val="20"/>
          <w:szCs w:val="20"/>
        </w:rPr>
        <w:t xml:space="preserve">. </w:t>
      </w:r>
      <w:proofErr w:type="spellStart"/>
      <w:r w:rsidR="001E1810" w:rsidRPr="007C14E3">
        <w:rPr>
          <w:rFonts w:asciiTheme="majorBidi" w:hAnsiTheme="majorBidi" w:cstheme="majorBidi"/>
          <w:sz w:val="20"/>
          <w:szCs w:val="20"/>
        </w:rPr>
        <w:t>Iranaian</w:t>
      </w:r>
      <w:proofErr w:type="spellEnd"/>
      <w:r w:rsidR="001E1810" w:rsidRPr="007C14E3">
        <w:rPr>
          <w:rFonts w:asciiTheme="majorBidi" w:hAnsiTheme="majorBidi" w:cstheme="majorBidi"/>
          <w:sz w:val="20"/>
          <w:szCs w:val="20"/>
        </w:rPr>
        <w:t xml:space="preserve"> University of Medical Sciences. Academic year 2001-2002.</w:t>
      </w:r>
    </w:p>
    <w:p w:rsidR="001E1810" w:rsidRPr="007C14E3" w:rsidRDefault="001E1810" w:rsidP="007C14E3">
      <w:pPr>
        <w:pStyle w:val="ListParagraph"/>
        <w:numPr>
          <w:ilvl w:val="0"/>
          <w:numId w:val="4"/>
        </w:numPr>
        <w:tabs>
          <w:tab w:val="clear" w:pos="0"/>
          <w:tab w:val="num" w:pos="540"/>
        </w:tabs>
        <w:spacing w:after="0" w:line="240" w:lineRule="auto"/>
        <w:ind w:left="540" w:hanging="450"/>
        <w:jc w:val="both"/>
        <w:rPr>
          <w:rFonts w:asciiTheme="majorBidi" w:hAnsiTheme="majorBidi" w:cstheme="majorBidi"/>
          <w:sz w:val="20"/>
          <w:szCs w:val="20"/>
        </w:rPr>
      </w:pPr>
      <w:proofErr w:type="spellStart"/>
      <w:r w:rsidRPr="007C14E3">
        <w:rPr>
          <w:rFonts w:asciiTheme="majorBidi" w:hAnsiTheme="majorBidi" w:cstheme="majorBidi"/>
          <w:sz w:val="20"/>
          <w:szCs w:val="20"/>
        </w:rPr>
        <w:t>Salari</w:t>
      </w:r>
      <w:proofErr w:type="spellEnd"/>
      <w:r w:rsidRPr="007C14E3">
        <w:rPr>
          <w:rFonts w:asciiTheme="majorBidi" w:hAnsiTheme="majorBidi" w:cstheme="majorBidi"/>
          <w:sz w:val="20"/>
          <w:szCs w:val="20"/>
        </w:rPr>
        <w:t xml:space="preserve">, </w:t>
      </w:r>
      <w:proofErr w:type="spellStart"/>
      <w:r w:rsidRPr="007C14E3">
        <w:rPr>
          <w:rFonts w:asciiTheme="majorBidi" w:hAnsiTheme="majorBidi" w:cstheme="majorBidi"/>
          <w:sz w:val="20"/>
          <w:szCs w:val="20"/>
        </w:rPr>
        <w:t>Hadi</w:t>
      </w:r>
      <w:proofErr w:type="spellEnd"/>
      <w:r w:rsidRPr="007C14E3">
        <w:rPr>
          <w:rFonts w:asciiTheme="majorBidi" w:hAnsiTheme="majorBidi" w:cstheme="majorBidi"/>
          <w:sz w:val="20"/>
          <w:szCs w:val="20"/>
        </w:rPr>
        <w:t xml:space="preserve">; </w:t>
      </w:r>
      <w:proofErr w:type="spellStart"/>
      <w:r w:rsidRPr="007C14E3">
        <w:rPr>
          <w:rFonts w:asciiTheme="majorBidi" w:hAnsiTheme="majorBidi" w:cstheme="majorBidi"/>
          <w:sz w:val="20"/>
          <w:szCs w:val="20"/>
        </w:rPr>
        <w:t>Reihanei</w:t>
      </w:r>
      <w:proofErr w:type="spellEnd"/>
      <w:r w:rsidRPr="007C14E3">
        <w:rPr>
          <w:rFonts w:asciiTheme="majorBidi" w:hAnsiTheme="majorBidi" w:cstheme="majorBidi"/>
          <w:sz w:val="20"/>
          <w:szCs w:val="20"/>
        </w:rPr>
        <w:t xml:space="preserve">, </w:t>
      </w:r>
      <w:proofErr w:type="spellStart"/>
      <w:r w:rsidRPr="007C14E3">
        <w:rPr>
          <w:rFonts w:asciiTheme="majorBidi" w:hAnsiTheme="majorBidi" w:cstheme="majorBidi"/>
          <w:sz w:val="20"/>
          <w:szCs w:val="20"/>
        </w:rPr>
        <w:t>Tayebeh</w:t>
      </w:r>
      <w:proofErr w:type="spellEnd"/>
      <w:r w:rsidRPr="007C14E3">
        <w:rPr>
          <w:rFonts w:asciiTheme="majorBidi" w:hAnsiTheme="majorBidi" w:cstheme="majorBidi"/>
          <w:sz w:val="20"/>
          <w:szCs w:val="20"/>
        </w:rPr>
        <w:t xml:space="preserve"> (2004). The influence of training proper nutrition and weekly iron helping on the degree of learning in high school girls in </w:t>
      </w:r>
      <w:proofErr w:type="spellStart"/>
      <w:r w:rsidRPr="007C14E3">
        <w:rPr>
          <w:rFonts w:asciiTheme="majorBidi" w:hAnsiTheme="majorBidi" w:cstheme="majorBidi"/>
          <w:sz w:val="20"/>
          <w:szCs w:val="20"/>
        </w:rPr>
        <w:t>Gonabad</w:t>
      </w:r>
      <w:proofErr w:type="spellEnd"/>
      <w:r w:rsidRPr="007C14E3">
        <w:rPr>
          <w:rFonts w:asciiTheme="majorBidi" w:hAnsiTheme="majorBidi" w:cstheme="majorBidi"/>
          <w:sz w:val="20"/>
          <w:szCs w:val="20"/>
        </w:rPr>
        <w:t xml:space="preserve">. The magazine of medical sciences and health services in </w:t>
      </w:r>
      <w:proofErr w:type="spellStart"/>
      <w:r w:rsidRPr="007C14E3">
        <w:rPr>
          <w:rFonts w:asciiTheme="majorBidi" w:hAnsiTheme="majorBidi" w:cstheme="majorBidi"/>
          <w:sz w:val="20"/>
          <w:szCs w:val="20"/>
        </w:rPr>
        <w:t>Gonabad</w:t>
      </w:r>
      <w:proofErr w:type="spellEnd"/>
      <w:r w:rsidRPr="007C14E3">
        <w:rPr>
          <w:rFonts w:asciiTheme="majorBidi" w:hAnsiTheme="majorBidi" w:cstheme="majorBidi"/>
          <w:sz w:val="20"/>
          <w:szCs w:val="20"/>
        </w:rPr>
        <w:t>, period 10, issue 2.</w:t>
      </w:r>
    </w:p>
    <w:p w:rsidR="001E1810" w:rsidRPr="007C14E3" w:rsidRDefault="001E1810" w:rsidP="007C14E3">
      <w:pPr>
        <w:pStyle w:val="ListParagraph"/>
        <w:numPr>
          <w:ilvl w:val="0"/>
          <w:numId w:val="4"/>
        </w:numPr>
        <w:tabs>
          <w:tab w:val="clear" w:pos="0"/>
          <w:tab w:val="num" w:pos="540"/>
        </w:tabs>
        <w:spacing w:after="0" w:line="240" w:lineRule="auto"/>
        <w:ind w:left="540" w:hanging="450"/>
        <w:jc w:val="both"/>
        <w:rPr>
          <w:rFonts w:asciiTheme="majorBidi" w:hAnsiTheme="majorBidi" w:cstheme="majorBidi"/>
          <w:sz w:val="20"/>
          <w:szCs w:val="20"/>
        </w:rPr>
      </w:pPr>
      <w:proofErr w:type="spellStart"/>
      <w:r w:rsidRPr="007C14E3">
        <w:rPr>
          <w:rFonts w:asciiTheme="majorBidi" w:hAnsiTheme="majorBidi" w:cstheme="majorBidi"/>
          <w:sz w:val="20"/>
          <w:szCs w:val="20"/>
        </w:rPr>
        <w:lastRenderedPageBreak/>
        <w:t>Seif</w:t>
      </w:r>
      <w:proofErr w:type="spellEnd"/>
      <w:r w:rsidRPr="007C14E3">
        <w:rPr>
          <w:rFonts w:asciiTheme="majorBidi" w:hAnsiTheme="majorBidi" w:cstheme="majorBidi"/>
          <w:sz w:val="20"/>
          <w:szCs w:val="20"/>
        </w:rPr>
        <w:t>, Ali Akbar (2001). Educational psychology. 5</w:t>
      </w:r>
      <w:r w:rsidRPr="007C14E3">
        <w:rPr>
          <w:rFonts w:asciiTheme="majorBidi" w:hAnsiTheme="majorBidi" w:cstheme="majorBidi"/>
          <w:sz w:val="20"/>
          <w:szCs w:val="20"/>
          <w:vertAlign w:val="superscript"/>
        </w:rPr>
        <w:t>th</w:t>
      </w:r>
      <w:r w:rsidRPr="007C14E3">
        <w:rPr>
          <w:rFonts w:asciiTheme="majorBidi" w:hAnsiTheme="majorBidi" w:cstheme="majorBidi"/>
          <w:sz w:val="20"/>
          <w:szCs w:val="20"/>
        </w:rPr>
        <w:t xml:space="preserve"> edition. Tehran: </w:t>
      </w:r>
      <w:proofErr w:type="spellStart"/>
      <w:r w:rsidRPr="007C14E3">
        <w:rPr>
          <w:rFonts w:asciiTheme="majorBidi" w:hAnsiTheme="majorBidi" w:cstheme="majorBidi"/>
          <w:sz w:val="20"/>
          <w:szCs w:val="20"/>
        </w:rPr>
        <w:t>Agah</w:t>
      </w:r>
      <w:proofErr w:type="spellEnd"/>
      <w:r w:rsidRPr="007C14E3">
        <w:rPr>
          <w:rFonts w:asciiTheme="majorBidi" w:hAnsiTheme="majorBidi" w:cstheme="majorBidi"/>
          <w:sz w:val="20"/>
          <w:szCs w:val="20"/>
        </w:rPr>
        <w:t xml:space="preserve"> Publications.</w:t>
      </w:r>
    </w:p>
    <w:p w:rsidR="001E1810" w:rsidRPr="007C14E3" w:rsidRDefault="001E1810" w:rsidP="007C14E3">
      <w:pPr>
        <w:pStyle w:val="ListParagraph"/>
        <w:numPr>
          <w:ilvl w:val="0"/>
          <w:numId w:val="4"/>
        </w:numPr>
        <w:tabs>
          <w:tab w:val="clear" w:pos="0"/>
          <w:tab w:val="num" w:pos="540"/>
        </w:tabs>
        <w:spacing w:after="0" w:line="240" w:lineRule="auto"/>
        <w:ind w:left="540" w:hanging="450"/>
        <w:jc w:val="both"/>
        <w:rPr>
          <w:rFonts w:asciiTheme="majorBidi" w:hAnsiTheme="majorBidi" w:cstheme="majorBidi"/>
          <w:sz w:val="20"/>
          <w:szCs w:val="20"/>
        </w:rPr>
      </w:pPr>
      <w:proofErr w:type="spellStart"/>
      <w:r w:rsidRPr="007C14E3">
        <w:rPr>
          <w:rFonts w:asciiTheme="majorBidi" w:hAnsiTheme="majorBidi" w:cstheme="majorBidi"/>
          <w:sz w:val="20"/>
          <w:szCs w:val="20"/>
        </w:rPr>
        <w:t>Seif</w:t>
      </w:r>
      <w:proofErr w:type="spellEnd"/>
      <w:r w:rsidRPr="007C14E3">
        <w:rPr>
          <w:rFonts w:asciiTheme="majorBidi" w:hAnsiTheme="majorBidi" w:cstheme="majorBidi"/>
          <w:sz w:val="20"/>
          <w:szCs w:val="20"/>
        </w:rPr>
        <w:t xml:space="preserve">, Ali Akbar; </w:t>
      </w:r>
      <w:proofErr w:type="spellStart"/>
      <w:r w:rsidRPr="007C14E3">
        <w:rPr>
          <w:rFonts w:asciiTheme="majorBidi" w:hAnsiTheme="majorBidi" w:cstheme="majorBidi"/>
          <w:sz w:val="20"/>
          <w:szCs w:val="20"/>
        </w:rPr>
        <w:t>Shaqaqi</w:t>
      </w:r>
      <w:proofErr w:type="spellEnd"/>
      <w:r w:rsidRPr="007C14E3">
        <w:rPr>
          <w:rFonts w:asciiTheme="majorBidi" w:hAnsiTheme="majorBidi" w:cstheme="majorBidi"/>
          <w:sz w:val="20"/>
          <w:szCs w:val="20"/>
        </w:rPr>
        <w:t xml:space="preserve">, </w:t>
      </w:r>
      <w:proofErr w:type="spellStart"/>
      <w:r w:rsidRPr="007C14E3">
        <w:rPr>
          <w:rFonts w:asciiTheme="majorBidi" w:hAnsiTheme="majorBidi" w:cstheme="majorBidi"/>
          <w:sz w:val="20"/>
          <w:szCs w:val="20"/>
        </w:rPr>
        <w:t>Farhad</w:t>
      </w:r>
      <w:proofErr w:type="spellEnd"/>
      <w:r w:rsidRPr="007C14E3">
        <w:rPr>
          <w:rFonts w:asciiTheme="majorBidi" w:hAnsiTheme="majorBidi" w:cstheme="majorBidi"/>
          <w:sz w:val="20"/>
          <w:szCs w:val="20"/>
        </w:rPr>
        <w:t xml:space="preserve"> (2000). The influence of teaching learning and reading strategies on the degree of learning in </w:t>
      </w:r>
      <w:proofErr w:type="spellStart"/>
      <w:r w:rsidRPr="007C14E3">
        <w:rPr>
          <w:rFonts w:asciiTheme="majorBidi" w:hAnsiTheme="majorBidi" w:cstheme="majorBidi"/>
          <w:sz w:val="20"/>
          <w:szCs w:val="20"/>
        </w:rPr>
        <w:t>Payam</w:t>
      </w:r>
      <w:proofErr w:type="spellEnd"/>
      <w:r w:rsidRPr="007C14E3">
        <w:rPr>
          <w:rFonts w:asciiTheme="majorBidi" w:hAnsiTheme="majorBidi" w:cstheme="majorBidi"/>
          <w:sz w:val="20"/>
          <w:szCs w:val="20"/>
        </w:rPr>
        <w:t>-e-</w:t>
      </w:r>
      <w:proofErr w:type="spellStart"/>
      <w:r w:rsidRPr="007C14E3">
        <w:rPr>
          <w:rFonts w:asciiTheme="majorBidi" w:hAnsiTheme="majorBidi" w:cstheme="majorBidi"/>
          <w:sz w:val="20"/>
          <w:szCs w:val="20"/>
        </w:rPr>
        <w:t>Noor</w:t>
      </w:r>
      <w:proofErr w:type="spellEnd"/>
      <w:r w:rsidRPr="007C14E3">
        <w:rPr>
          <w:rFonts w:asciiTheme="majorBidi" w:hAnsiTheme="majorBidi" w:cstheme="majorBidi"/>
          <w:sz w:val="20"/>
          <w:szCs w:val="20"/>
        </w:rPr>
        <w:t xml:space="preserve"> students. M.A thesis, </w:t>
      </w:r>
      <w:proofErr w:type="spellStart"/>
      <w:r w:rsidRPr="007C14E3">
        <w:rPr>
          <w:rFonts w:asciiTheme="majorBidi" w:hAnsiTheme="majorBidi" w:cstheme="majorBidi"/>
          <w:sz w:val="20"/>
          <w:szCs w:val="20"/>
        </w:rPr>
        <w:t>Allame</w:t>
      </w:r>
      <w:proofErr w:type="spellEnd"/>
      <w:r w:rsidRPr="007C14E3">
        <w:rPr>
          <w:rFonts w:asciiTheme="majorBidi" w:hAnsiTheme="majorBidi" w:cstheme="majorBidi"/>
          <w:sz w:val="20"/>
          <w:szCs w:val="20"/>
        </w:rPr>
        <w:t xml:space="preserve"> </w:t>
      </w:r>
      <w:proofErr w:type="spellStart"/>
      <w:r w:rsidRPr="007C14E3">
        <w:rPr>
          <w:rFonts w:asciiTheme="majorBidi" w:hAnsiTheme="majorBidi" w:cstheme="majorBidi"/>
          <w:sz w:val="20"/>
          <w:szCs w:val="20"/>
        </w:rPr>
        <w:t>Tabatabaee</w:t>
      </w:r>
      <w:proofErr w:type="spellEnd"/>
      <w:r w:rsidRPr="007C14E3">
        <w:rPr>
          <w:rFonts w:asciiTheme="majorBidi" w:hAnsiTheme="majorBidi" w:cstheme="majorBidi"/>
          <w:sz w:val="20"/>
          <w:szCs w:val="20"/>
        </w:rPr>
        <w:t xml:space="preserve"> University of Psychology.</w:t>
      </w:r>
    </w:p>
    <w:p w:rsidR="001E1810" w:rsidRPr="007C14E3" w:rsidRDefault="001E1810" w:rsidP="007C14E3">
      <w:pPr>
        <w:pStyle w:val="ListParagraph"/>
        <w:numPr>
          <w:ilvl w:val="0"/>
          <w:numId w:val="4"/>
        </w:numPr>
        <w:tabs>
          <w:tab w:val="clear" w:pos="0"/>
          <w:tab w:val="num" w:pos="540"/>
        </w:tabs>
        <w:spacing w:after="0" w:line="240" w:lineRule="auto"/>
        <w:ind w:left="540" w:hanging="450"/>
        <w:jc w:val="both"/>
        <w:rPr>
          <w:rFonts w:asciiTheme="majorBidi" w:hAnsiTheme="majorBidi" w:cstheme="majorBidi"/>
          <w:sz w:val="20"/>
          <w:szCs w:val="20"/>
        </w:rPr>
      </w:pPr>
      <w:proofErr w:type="spellStart"/>
      <w:r w:rsidRPr="007C14E3">
        <w:rPr>
          <w:rFonts w:asciiTheme="majorBidi" w:hAnsiTheme="majorBidi" w:cstheme="majorBidi"/>
          <w:sz w:val="20"/>
          <w:szCs w:val="20"/>
        </w:rPr>
        <w:t>Kadivar</w:t>
      </w:r>
      <w:proofErr w:type="spellEnd"/>
      <w:r w:rsidRPr="007C14E3">
        <w:rPr>
          <w:rFonts w:asciiTheme="majorBidi" w:hAnsiTheme="majorBidi" w:cstheme="majorBidi"/>
          <w:sz w:val="20"/>
          <w:szCs w:val="20"/>
        </w:rPr>
        <w:t xml:space="preserve">, </w:t>
      </w:r>
      <w:proofErr w:type="spellStart"/>
      <w:r w:rsidRPr="007C14E3">
        <w:rPr>
          <w:rFonts w:asciiTheme="majorBidi" w:hAnsiTheme="majorBidi" w:cstheme="majorBidi"/>
          <w:sz w:val="20"/>
          <w:szCs w:val="20"/>
        </w:rPr>
        <w:t>Parvin</w:t>
      </w:r>
      <w:proofErr w:type="spellEnd"/>
      <w:r w:rsidRPr="007C14E3">
        <w:rPr>
          <w:rFonts w:asciiTheme="majorBidi" w:hAnsiTheme="majorBidi" w:cstheme="majorBidi"/>
          <w:sz w:val="20"/>
          <w:szCs w:val="20"/>
        </w:rPr>
        <w:t xml:space="preserve"> (1990). </w:t>
      </w:r>
      <w:proofErr w:type="spellStart"/>
      <w:r w:rsidRPr="007C14E3">
        <w:rPr>
          <w:rFonts w:asciiTheme="majorBidi" w:hAnsiTheme="majorBidi" w:cstheme="majorBidi"/>
          <w:sz w:val="20"/>
          <w:szCs w:val="20"/>
        </w:rPr>
        <w:t>Metacognition</w:t>
      </w:r>
      <w:proofErr w:type="spellEnd"/>
      <w:r w:rsidRPr="007C14E3">
        <w:rPr>
          <w:rFonts w:asciiTheme="majorBidi" w:hAnsiTheme="majorBidi" w:cstheme="majorBidi"/>
          <w:sz w:val="20"/>
          <w:szCs w:val="20"/>
        </w:rPr>
        <w:t xml:space="preserve"> and its significance in memory efficiency. The collection of psychological articles, Tehran: </w:t>
      </w:r>
      <w:proofErr w:type="spellStart"/>
      <w:r w:rsidRPr="007C14E3">
        <w:rPr>
          <w:rFonts w:asciiTheme="majorBidi" w:hAnsiTheme="majorBidi" w:cstheme="majorBidi"/>
          <w:sz w:val="20"/>
          <w:szCs w:val="20"/>
        </w:rPr>
        <w:t>Manshoor</w:t>
      </w:r>
      <w:proofErr w:type="spellEnd"/>
      <w:r w:rsidRPr="007C14E3">
        <w:rPr>
          <w:rFonts w:asciiTheme="majorBidi" w:hAnsiTheme="majorBidi" w:cstheme="majorBidi"/>
          <w:sz w:val="20"/>
          <w:szCs w:val="20"/>
        </w:rPr>
        <w:t xml:space="preserve"> </w:t>
      </w:r>
      <w:proofErr w:type="spellStart"/>
      <w:r w:rsidRPr="007C14E3">
        <w:rPr>
          <w:rFonts w:asciiTheme="majorBidi" w:hAnsiTheme="majorBidi" w:cstheme="majorBidi"/>
          <w:sz w:val="20"/>
          <w:szCs w:val="20"/>
        </w:rPr>
        <w:t>Omid</w:t>
      </w:r>
      <w:proofErr w:type="spellEnd"/>
      <w:r w:rsidRPr="007C14E3">
        <w:rPr>
          <w:rFonts w:asciiTheme="majorBidi" w:hAnsiTheme="majorBidi" w:cstheme="majorBidi"/>
          <w:sz w:val="20"/>
          <w:szCs w:val="20"/>
        </w:rPr>
        <w:t xml:space="preserve"> Publications.</w:t>
      </w:r>
    </w:p>
    <w:p w:rsidR="001E1810" w:rsidRPr="007C14E3" w:rsidRDefault="001E1810" w:rsidP="007C14E3">
      <w:pPr>
        <w:pStyle w:val="ListParagraph"/>
        <w:numPr>
          <w:ilvl w:val="0"/>
          <w:numId w:val="4"/>
        </w:numPr>
        <w:tabs>
          <w:tab w:val="clear" w:pos="0"/>
          <w:tab w:val="num" w:pos="540"/>
        </w:tabs>
        <w:spacing w:after="0" w:line="240" w:lineRule="auto"/>
        <w:ind w:left="540" w:hanging="450"/>
        <w:jc w:val="both"/>
        <w:rPr>
          <w:rFonts w:asciiTheme="majorBidi" w:hAnsiTheme="majorBidi" w:cstheme="majorBidi"/>
          <w:sz w:val="20"/>
          <w:szCs w:val="20"/>
        </w:rPr>
      </w:pPr>
      <w:r w:rsidRPr="007C14E3">
        <w:rPr>
          <w:rFonts w:asciiTheme="majorBidi" w:hAnsiTheme="majorBidi" w:cstheme="majorBidi"/>
          <w:sz w:val="20"/>
          <w:szCs w:val="20"/>
        </w:rPr>
        <w:lastRenderedPageBreak/>
        <w:t>The national committee of iron helping (2006). The program of iron helping for groups under the threat of iron deficiency anemia, the bureau of improving the nutrition of the society, the health branch.</w:t>
      </w:r>
    </w:p>
    <w:p w:rsidR="001E1810" w:rsidRPr="007C14E3" w:rsidRDefault="001E1810" w:rsidP="007C14E3">
      <w:pPr>
        <w:pStyle w:val="ListParagraph"/>
        <w:numPr>
          <w:ilvl w:val="0"/>
          <w:numId w:val="4"/>
        </w:numPr>
        <w:tabs>
          <w:tab w:val="clear" w:pos="0"/>
          <w:tab w:val="num" w:pos="540"/>
        </w:tabs>
        <w:spacing w:after="0" w:line="240" w:lineRule="auto"/>
        <w:ind w:left="540" w:hanging="450"/>
        <w:jc w:val="both"/>
        <w:rPr>
          <w:rFonts w:asciiTheme="majorBidi" w:hAnsiTheme="majorBidi" w:cstheme="majorBidi"/>
          <w:sz w:val="20"/>
          <w:szCs w:val="20"/>
        </w:rPr>
      </w:pPr>
      <w:proofErr w:type="spellStart"/>
      <w:r w:rsidRPr="007C14E3">
        <w:rPr>
          <w:rFonts w:asciiTheme="majorBidi" w:hAnsiTheme="majorBidi" w:cstheme="majorBidi"/>
          <w:sz w:val="20"/>
          <w:szCs w:val="20"/>
        </w:rPr>
        <w:t>Makki</w:t>
      </w:r>
      <w:proofErr w:type="spellEnd"/>
      <w:r w:rsidRPr="007C14E3">
        <w:rPr>
          <w:rFonts w:asciiTheme="majorBidi" w:hAnsiTheme="majorBidi" w:cstheme="majorBidi"/>
          <w:sz w:val="20"/>
          <w:szCs w:val="20"/>
        </w:rPr>
        <w:t xml:space="preserve"> </w:t>
      </w:r>
      <w:proofErr w:type="spellStart"/>
      <w:r w:rsidRPr="007C14E3">
        <w:rPr>
          <w:rFonts w:asciiTheme="majorBidi" w:hAnsiTheme="majorBidi" w:cstheme="majorBidi"/>
          <w:sz w:val="20"/>
          <w:szCs w:val="20"/>
        </w:rPr>
        <w:t>Zadeh</w:t>
      </w:r>
      <w:proofErr w:type="spellEnd"/>
      <w:r w:rsidRPr="007C14E3">
        <w:rPr>
          <w:rFonts w:asciiTheme="majorBidi" w:hAnsiTheme="majorBidi" w:cstheme="majorBidi"/>
          <w:sz w:val="20"/>
          <w:szCs w:val="20"/>
        </w:rPr>
        <w:t xml:space="preserve">, </w:t>
      </w:r>
      <w:proofErr w:type="spellStart"/>
      <w:r w:rsidRPr="007C14E3">
        <w:rPr>
          <w:rFonts w:asciiTheme="majorBidi" w:hAnsiTheme="majorBidi" w:cstheme="majorBidi"/>
          <w:sz w:val="20"/>
          <w:szCs w:val="20"/>
        </w:rPr>
        <w:t>Fatemeh</w:t>
      </w:r>
      <w:proofErr w:type="spellEnd"/>
      <w:r w:rsidRPr="007C14E3">
        <w:rPr>
          <w:rFonts w:asciiTheme="majorBidi" w:hAnsiTheme="majorBidi" w:cstheme="majorBidi"/>
          <w:sz w:val="20"/>
          <w:szCs w:val="20"/>
        </w:rPr>
        <w:t xml:space="preserve"> (2004). A study of the degree of awareness of Yazd University Students of reading </w:t>
      </w:r>
      <w:proofErr w:type="spellStart"/>
      <w:r w:rsidRPr="007C14E3">
        <w:rPr>
          <w:rFonts w:asciiTheme="majorBidi" w:hAnsiTheme="majorBidi" w:cstheme="majorBidi"/>
          <w:sz w:val="20"/>
          <w:szCs w:val="20"/>
        </w:rPr>
        <w:t>methos</w:t>
      </w:r>
      <w:proofErr w:type="spellEnd"/>
      <w:r w:rsidRPr="007C14E3">
        <w:rPr>
          <w:rFonts w:asciiTheme="majorBidi" w:hAnsiTheme="majorBidi" w:cstheme="majorBidi"/>
          <w:sz w:val="20"/>
          <w:szCs w:val="20"/>
        </w:rPr>
        <w:t>. The librarianship magazine, 38</w:t>
      </w:r>
      <w:r w:rsidRPr="007C14E3">
        <w:rPr>
          <w:rFonts w:asciiTheme="majorBidi" w:hAnsiTheme="majorBidi" w:cstheme="majorBidi"/>
          <w:sz w:val="20"/>
          <w:szCs w:val="20"/>
          <w:vertAlign w:val="superscript"/>
        </w:rPr>
        <w:t>th</w:t>
      </w:r>
      <w:r w:rsidRPr="007C14E3">
        <w:rPr>
          <w:rFonts w:asciiTheme="majorBidi" w:hAnsiTheme="majorBidi" w:cstheme="majorBidi"/>
          <w:sz w:val="20"/>
          <w:szCs w:val="20"/>
        </w:rPr>
        <w:t xml:space="preserve"> year, fall and winter.</w:t>
      </w:r>
    </w:p>
    <w:p w:rsidR="001E1810" w:rsidRPr="007C14E3" w:rsidRDefault="001E1810" w:rsidP="007C14E3">
      <w:pPr>
        <w:pStyle w:val="ListParagraph"/>
        <w:spacing w:after="0" w:line="240" w:lineRule="auto"/>
        <w:ind w:left="0"/>
        <w:jc w:val="both"/>
        <w:rPr>
          <w:rFonts w:asciiTheme="majorBidi" w:hAnsiTheme="majorBidi" w:cstheme="majorBidi"/>
          <w:sz w:val="20"/>
          <w:szCs w:val="20"/>
        </w:rPr>
      </w:pPr>
    </w:p>
    <w:p w:rsidR="001E1810" w:rsidRPr="007C14E3" w:rsidRDefault="001E1810" w:rsidP="007C14E3">
      <w:pPr>
        <w:spacing w:after="0" w:line="240" w:lineRule="auto"/>
        <w:jc w:val="both"/>
        <w:rPr>
          <w:sz w:val="20"/>
          <w:szCs w:val="20"/>
        </w:rPr>
        <w:sectPr w:rsidR="001E1810" w:rsidRPr="007C14E3" w:rsidSect="001E1810">
          <w:type w:val="continuous"/>
          <w:pgSz w:w="12240" w:h="15840"/>
          <w:pgMar w:top="1440" w:right="1440" w:bottom="1440" w:left="1440" w:header="720" w:footer="720" w:gutter="0"/>
          <w:cols w:num="2" w:space="720"/>
          <w:docGrid w:linePitch="360"/>
        </w:sectPr>
      </w:pPr>
    </w:p>
    <w:p w:rsidR="00184DE7" w:rsidRPr="007C14E3" w:rsidRDefault="00184DE7" w:rsidP="007C14E3">
      <w:pPr>
        <w:spacing w:after="0" w:line="240" w:lineRule="auto"/>
        <w:jc w:val="both"/>
        <w:rPr>
          <w:sz w:val="20"/>
          <w:szCs w:val="20"/>
          <w:lang w:eastAsia="zh-CN"/>
        </w:rPr>
      </w:pPr>
    </w:p>
    <w:p w:rsidR="007C14E3" w:rsidRDefault="007C14E3" w:rsidP="007C14E3">
      <w:pPr>
        <w:spacing w:after="0" w:line="240" w:lineRule="auto"/>
        <w:jc w:val="both"/>
        <w:rPr>
          <w:rFonts w:hint="eastAsia"/>
          <w:sz w:val="20"/>
          <w:szCs w:val="20"/>
          <w:lang w:eastAsia="zh-CN"/>
        </w:rPr>
      </w:pPr>
    </w:p>
    <w:p w:rsidR="0022471F" w:rsidRPr="007C14E3" w:rsidRDefault="00531953" w:rsidP="007C14E3">
      <w:pPr>
        <w:spacing w:after="0" w:line="240" w:lineRule="auto"/>
        <w:jc w:val="both"/>
        <w:rPr>
          <w:sz w:val="20"/>
          <w:szCs w:val="20"/>
          <w:lang w:eastAsia="zh-CN"/>
        </w:rPr>
      </w:pPr>
      <w:r w:rsidRPr="007C14E3">
        <w:rPr>
          <w:rFonts w:hint="eastAsia"/>
          <w:sz w:val="20"/>
          <w:szCs w:val="20"/>
          <w:lang w:eastAsia="zh-CN"/>
        </w:rPr>
        <w:t>6/12/2012</w:t>
      </w:r>
    </w:p>
    <w:sectPr w:rsidR="0022471F" w:rsidRPr="007C14E3" w:rsidSect="001E1810">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5D2" w:rsidRDefault="00E615D2" w:rsidP="001E1810">
      <w:pPr>
        <w:spacing w:after="0" w:line="240" w:lineRule="auto"/>
      </w:pPr>
      <w:r>
        <w:separator/>
      </w:r>
    </w:p>
  </w:endnote>
  <w:endnote w:type="continuationSeparator" w:id="0">
    <w:p w:rsidR="00E615D2" w:rsidRDefault="00E615D2" w:rsidP="001E1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 Zar">
    <w:altName w:val="Courier New"/>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7602"/>
      <w:docPartObj>
        <w:docPartGallery w:val="Page Numbers (Bottom of Page)"/>
        <w:docPartUnique/>
      </w:docPartObj>
    </w:sdtPr>
    <w:sdtContent>
      <w:p w:rsidR="00184DE7" w:rsidRDefault="00504CA2">
        <w:pPr>
          <w:pStyle w:val="Footer"/>
          <w:jc w:val="center"/>
        </w:pPr>
        <w:fldSimple w:instr=" PAGE   \* MERGEFORMAT ">
          <w:r w:rsidR="00E422C8">
            <w:rPr>
              <w:noProof/>
            </w:rPr>
            <w:t>40</w:t>
          </w:r>
        </w:fldSimple>
      </w:p>
    </w:sdtContent>
  </w:sdt>
  <w:p w:rsidR="00184DE7" w:rsidRDefault="00184D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5D2" w:rsidRDefault="00E615D2" w:rsidP="001E1810">
      <w:pPr>
        <w:spacing w:after="0" w:line="240" w:lineRule="auto"/>
      </w:pPr>
      <w:r>
        <w:separator/>
      </w:r>
    </w:p>
  </w:footnote>
  <w:footnote w:type="continuationSeparator" w:id="0">
    <w:p w:rsidR="00E615D2" w:rsidRDefault="00E615D2" w:rsidP="001E18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宋体" w:hAnsi="Times New Roman" w:cs="Times New Roman"/>
        <w:sz w:val="20"/>
        <w:szCs w:val="20"/>
        <w:lang w:eastAsia="ar-SA"/>
      </w:rPr>
      <w:alias w:val="Title"/>
      <w:id w:val="77738743"/>
      <w:placeholder>
        <w:docPart w:val="B7570E9019BD443A9DD8634E00EE3902"/>
      </w:placeholder>
      <w:dataBinding w:prefixMappings="xmlns:ns0='http://schemas.openxmlformats.org/package/2006/metadata/core-properties' xmlns:ns1='http://purl.org/dc/elements/1.1/'" w:xpath="/ns0:coreProperties[1]/ns1:title[1]" w:storeItemID="{6C3C8BC8-F283-45AE-878A-BAB7291924A1}"/>
      <w:text/>
    </w:sdtPr>
    <w:sdtContent>
      <w:p w:rsidR="002E06C5" w:rsidRDefault="002E06C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2E06C5">
          <w:rPr>
            <w:rFonts w:ascii="Times New Roman" w:eastAsia="宋体" w:hAnsi="Times New Roman" w:cs="Times New Roman"/>
            <w:sz w:val="20"/>
            <w:szCs w:val="20"/>
            <w:lang w:eastAsia="ar-SA"/>
          </w:rPr>
          <w:t>New York Science Journal 2012</w:t>
        </w:r>
        <w:proofErr w:type="gramStart"/>
        <w:r w:rsidRPr="002E06C5">
          <w:rPr>
            <w:rFonts w:ascii="Times New Roman" w:eastAsia="宋体" w:hAnsi="Times New Roman" w:cs="Times New Roman"/>
            <w:sz w:val="20"/>
            <w:szCs w:val="20"/>
            <w:lang w:eastAsia="ar-SA"/>
          </w:rPr>
          <w:t>;5</w:t>
        </w:r>
        <w:proofErr w:type="gramEnd"/>
        <w:r w:rsidRPr="002E06C5">
          <w:rPr>
            <w:rFonts w:ascii="Times New Roman" w:eastAsia="宋体" w:hAnsi="Times New Roman" w:cs="Times New Roman"/>
            <w:sz w:val="20"/>
            <w:szCs w:val="20"/>
            <w:lang w:eastAsia="ar-SA"/>
          </w:rPr>
          <w:t>(8)                                                http://www.sciencepub.net/newyork</w:t>
        </w:r>
      </w:p>
    </w:sdtContent>
  </w:sdt>
  <w:p w:rsidR="002E06C5" w:rsidRPr="002E06C5" w:rsidRDefault="002E06C5">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E49EA"/>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B4B5FBB"/>
    <w:multiLevelType w:val="multilevel"/>
    <w:tmpl w:val="76B2F2FE"/>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CAE2D8D"/>
    <w:multiLevelType w:val="multilevel"/>
    <w:tmpl w:val="76B2F2FE"/>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0135917"/>
    <w:multiLevelType w:val="hybridMultilevel"/>
    <w:tmpl w:val="1A0A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footnotePr>
    <w:footnote w:id="-1"/>
    <w:footnote w:id="0"/>
  </w:footnotePr>
  <w:endnotePr>
    <w:endnote w:id="-1"/>
    <w:endnote w:id="0"/>
  </w:endnotePr>
  <w:compat>
    <w:useFELayout/>
  </w:compat>
  <w:rsids>
    <w:rsidRoot w:val="001E1810"/>
    <w:rsid w:val="0000002C"/>
    <w:rsid w:val="00002713"/>
    <w:rsid w:val="00005DB8"/>
    <w:rsid w:val="000065D4"/>
    <w:rsid w:val="00011051"/>
    <w:rsid w:val="000114AC"/>
    <w:rsid w:val="0001259D"/>
    <w:rsid w:val="000133A0"/>
    <w:rsid w:val="00013CB0"/>
    <w:rsid w:val="000145DD"/>
    <w:rsid w:val="00023709"/>
    <w:rsid w:val="000237A2"/>
    <w:rsid w:val="00024537"/>
    <w:rsid w:val="00025C4B"/>
    <w:rsid w:val="00026DD6"/>
    <w:rsid w:val="0002784B"/>
    <w:rsid w:val="00030692"/>
    <w:rsid w:val="00033105"/>
    <w:rsid w:val="0003512C"/>
    <w:rsid w:val="00035681"/>
    <w:rsid w:val="00044D91"/>
    <w:rsid w:val="00045E0E"/>
    <w:rsid w:val="00052C0C"/>
    <w:rsid w:val="0005442B"/>
    <w:rsid w:val="00055E40"/>
    <w:rsid w:val="00062116"/>
    <w:rsid w:val="000632BF"/>
    <w:rsid w:val="00066DAB"/>
    <w:rsid w:val="000671EE"/>
    <w:rsid w:val="00067D45"/>
    <w:rsid w:val="00070DBF"/>
    <w:rsid w:val="000731B8"/>
    <w:rsid w:val="0007436D"/>
    <w:rsid w:val="00075F33"/>
    <w:rsid w:val="00081759"/>
    <w:rsid w:val="00092F23"/>
    <w:rsid w:val="000A03F2"/>
    <w:rsid w:val="000A1DC5"/>
    <w:rsid w:val="000A459B"/>
    <w:rsid w:val="000A5ABB"/>
    <w:rsid w:val="000B3509"/>
    <w:rsid w:val="000B3C9C"/>
    <w:rsid w:val="000B4B70"/>
    <w:rsid w:val="000C06EB"/>
    <w:rsid w:val="000C1B2C"/>
    <w:rsid w:val="000C69BE"/>
    <w:rsid w:val="000D6F74"/>
    <w:rsid w:val="000E303F"/>
    <w:rsid w:val="000E7357"/>
    <w:rsid w:val="000E74AE"/>
    <w:rsid w:val="000F4045"/>
    <w:rsid w:val="000F6FFF"/>
    <w:rsid w:val="000F7D65"/>
    <w:rsid w:val="00107379"/>
    <w:rsid w:val="0011053C"/>
    <w:rsid w:val="00123EF6"/>
    <w:rsid w:val="0012638F"/>
    <w:rsid w:val="00127061"/>
    <w:rsid w:val="00130C5F"/>
    <w:rsid w:val="00131333"/>
    <w:rsid w:val="001342D1"/>
    <w:rsid w:val="00135D0D"/>
    <w:rsid w:val="001424DA"/>
    <w:rsid w:val="00143151"/>
    <w:rsid w:val="00144658"/>
    <w:rsid w:val="00145622"/>
    <w:rsid w:val="001502C5"/>
    <w:rsid w:val="00151677"/>
    <w:rsid w:val="001531DC"/>
    <w:rsid w:val="0015344D"/>
    <w:rsid w:val="001734CB"/>
    <w:rsid w:val="001751BC"/>
    <w:rsid w:val="0017677B"/>
    <w:rsid w:val="00180051"/>
    <w:rsid w:val="00184DE7"/>
    <w:rsid w:val="00186740"/>
    <w:rsid w:val="00186E21"/>
    <w:rsid w:val="00190FB2"/>
    <w:rsid w:val="00192BE9"/>
    <w:rsid w:val="0019511B"/>
    <w:rsid w:val="00195DFD"/>
    <w:rsid w:val="00197011"/>
    <w:rsid w:val="001A1A60"/>
    <w:rsid w:val="001A445D"/>
    <w:rsid w:val="001A7012"/>
    <w:rsid w:val="001B1C22"/>
    <w:rsid w:val="001B51BD"/>
    <w:rsid w:val="001C2B49"/>
    <w:rsid w:val="001C2CD3"/>
    <w:rsid w:val="001C3CD6"/>
    <w:rsid w:val="001D6BAC"/>
    <w:rsid w:val="001E1810"/>
    <w:rsid w:val="001E2214"/>
    <w:rsid w:val="001F2116"/>
    <w:rsid w:val="001F3927"/>
    <w:rsid w:val="001F4E85"/>
    <w:rsid w:val="001F5B91"/>
    <w:rsid w:val="001F7D1D"/>
    <w:rsid w:val="002036A2"/>
    <w:rsid w:val="00204FCA"/>
    <w:rsid w:val="002157C4"/>
    <w:rsid w:val="00221DA9"/>
    <w:rsid w:val="0022255C"/>
    <w:rsid w:val="00222A24"/>
    <w:rsid w:val="00222F88"/>
    <w:rsid w:val="0022471F"/>
    <w:rsid w:val="002271D3"/>
    <w:rsid w:val="00232FA4"/>
    <w:rsid w:val="002340D3"/>
    <w:rsid w:val="00234B7A"/>
    <w:rsid w:val="00240221"/>
    <w:rsid w:val="00243477"/>
    <w:rsid w:val="00247E39"/>
    <w:rsid w:val="00250ECE"/>
    <w:rsid w:val="00253069"/>
    <w:rsid w:val="00253EDC"/>
    <w:rsid w:val="00255C6A"/>
    <w:rsid w:val="0025642D"/>
    <w:rsid w:val="002567E0"/>
    <w:rsid w:val="00261E31"/>
    <w:rsid w:val="00264F3D"/>
    <w:rsid w:val="00265666"/>
    <w:rsid w:val="00270674"/>
    <w:rsid w:val="00272F1D"/>
    <w:rsid w:val="00274B86"/>
    <w:rsid w:val="002754A5"/>
    <w:rsid w:val="0029447B"/>
    <w:rsid w:val="002A0687"/>
    <w:rsid w:val="002A1A38"/>
    <w:rsid w:val="002A314D"/>
    <w:rsid w:val="002A46DC"/>
    <w:rsid w:val="002A4A3B"/>
    <w:rsid w:val="002A55A4"/>
    <w:rsid w:val="002B007B"/>
    <w:rsid w:val="002B057A"/>
    <w:rsid w:val="002B0A8F"/>
    <w:rsid w:val="002B1C2A"/>
    <w:rsid w:val="002B26BC"/>
    <w:rsid w:val="002B31F7"/>
    <w:rsid w:val="002B38D6"/>
    <w:rsid w:val="002B39AE"/>
    <w:rsid w:val="002B5EBF"/>
    <w:rsid w:val="002B6E33"/>
    <w:rsid w:val="002C0758"/>
    <w:rsid w:val="002C528D"/>
    <w:rsid w:val="002C597E"/>
    <w:rsid w:val="002C7A2B"/>
    <w:rsid w:val="002D1B7A"/>
    <w:rsid w:val="002D28F1"/>
    <w:rsid w:val="002D5E05"/>
    <w:rsid w:val="002D6C21"/>
    <w:rsid w:val="002E06C5"/>
    <w:rsid w:val="002E0C6B"/>
    <w:rsid w:val="002E2BC6"/>
    <w:rsid w:val="002E2CC3"/>
    <w:rsid w:val="002E3EED"/>
    <w:rsid w:val="002E4016"/>
    <w:rsid w:val="002E5B01"/>
    <w:rsid w:val="002E62D1"/>
    <w:rsid w:val="002F00A8"/>
    <w:rsid w:val="002F1465"/>
    <w:rsid w:val="002F1641"/>
    <w:rsid w:val="0030049D"/>
    <w:rsid w:val="003012D7"/>
    <w:rsid w:val="003020BB"/>
    <w:rsid w:val="00302838"/>
    <w:rsid w:val="00305DED"/>
    <w:rsid w:val="00306226"/>
    <w:rsid w:val="003112AF"/>
    <w:rsid w:val="0031185D"/>
    <w:rsid w:val="003156BD"/>
    <w:rsid w:val="0031655C"/>
    <w:rsid w:val="00321D01"/>
    <w:rsid w:val="00324716"/>
    <w:rsid w:val="00327F13"/>
    <w:rsid w:val="003328E1"/>
    <w:rsid w:val="00334714"/>
    <w:rsid w:val="00334DB2"/>
    <w:rsid w:val="00334DD5"/>
    <w:rsid w:val="00336302"/>
    <w:rsid w:val="0033654C"/>
    <w:rsid w:val="00337C01"/>
    <w:rsid w:val="0034152F"/>
    <w:rsid w:val="00342182"/>
    <w:rsid w:val="00344B11"/>
    <w:rsid w:val="0034589B"/>
    <w:rsid w:val="00350DDD"/>
    <w:rsid w:val="0035728A"/>
    <w:rsid w:val="00362335"/>
    <w:rsid w:val="003625BB"/>
    <w:rsid w:val="00362833"/>
    <w:rsid w:val="003662D6"/>
    <w:rsid w:val="00370BED"/>
    <w:rsid w:val="00374275"/>
    <w:rsid w:val="003759AC"/>
    <w:rsid w:val="00384CBB"/>
    <w:rsid w:val="00386C50"/>
    <w:rsid w:val="00387A0E"/>
    <w:rsid w:val="00390B79"/>
    <w:rsid w:val="0039111E"/>
    <w:rsid w:val="00393395"/>
    <w:rsid w:val="003939D1"/>
    <w:rsid w:val="00395DEE"/>
    <w:rsid w:val="003A1439"/>
    <w:rsid w:val="003A2A60"/>
    <w:rsid w:val="003A5149"/>
    <w:rsid w:val="003A68FE"/>
    <w:rsid w:val="003A6C66"/>
    <w:rsid w:val="003B00CF"/>
    <w:rsid w:val="003B09A9"/>
    <w:rsid w:val="003B1CAA"/>
    <w:rsid w:val="003D5EBC"/>
    <w:rsid w:val="003D6228"/>
    <w:rsid w:val="003E0C61"/>
    <w:rsid w:val="003E2B44"/>
    <w:rsid w:val="003E49E5"/>
    <w:rsid w:val="003F64E1"/>
    <w:rsid w:val="003F6975"/>
    <w:rsid w:val="00400C6E"/>
    <w:rsid w:val="00401430"/>
    <w:rsid w:val="0040147E"/>
    <w:rsid w:val="004033B3"/>
    <w:rsid w:val="00404081"/>
    <w:rsid w:val="0040757D"/>
    <w:rsid w:val="004237B8"/>
    <w:rsid w:val="00425936"/>
    <w:rsid w:val="00427A9D"/>
    <w:rsid w:val="00430F0A"/>
    <w:rsid w:val="00432975"/>
    <w:rsid w:val="00434593"/>
    <w:rsid w:val="00436132"/>
    <w:rsid w:val="004377C1"/>
    <w:rsid w:val="00440927"/>
    <w:rsid w:val="004444C2"/>
    <w:rsid w:val="00450104"/>
    <w:rsid w:val="004576F0"/>
    <w:rsid w:val="004650CE"/>
    <w:rsid w:val="00467CD9"/>
    <w:rsid w:val="004737D1"/>
    <w:rsid w:val="004753A0"/>
    <w:rsid w:val="00476F22"/>
    <w:rsid w:val="00485CE0"/>
    <w:rsid w:val="00487F35"/>
    <w:rsid w:val="004922EC"/>
    <w:rsid w:val="00495C74"/>
    <w:rsid w:val="00495D7E"/>
    <w:rsid w:val="004A3D8A"/>
    <w:rsid w:val="004A5615"/>
    <w:rsid w:val="004A6A6D"/>
    <w:rsid w:val="004A6DE8"/>
    <w:rsid w:val="004B0EC5"/>
    <w:rsid w:val="004B23FA"/>
    <w:rsid w:val="004B2965"/>
    <w:rsid w:val="004B6449"/>
    <w:rsid w:val="004C0EB0"/>
    <w:rsid w:val="004C13BC"/>
    <w:rsid w:val="004C2E0D"/>
    <w:rsid w:val="004C6346"/>
    <w:rsid w:val="004C63CC"/>
    <w:rsid w:val="004D6FE8"/>
    <w:rsid w:val="004E2E04"/>
    <w:rsid w:val="004F0494"/>
    <w:rsid w:val="004F68B6"/>
    <w:rsid w:val="004F7147"/>
    <w:rsid w:val="00504CA2"/>
    <w:rsid w:val="005063B0"/>
    <w:rsid w:val="005070CC"/>
    <w:rsid w:val="00515DCE"/>
    <w:rsid w:val="005209D5"/>
    <w:rsid w:val="00531953"/>
    <w:rsid w:val="00533BA9"/>
    <w:rsid w:val="00535136"/>
    <w:rsid w:val="00537246"/>
    <w:rsid w:val="00547F2F"/>
    <w:rsid w:val="00550C10"/>
    <w:rsid w:val="005510FA"/>
    <w:rsid w:val="00551918"/>
    <w:rsid w:val="0055363B"/>
    <w:rsid w:val="00555BC9"/>
    <w:rsid w:val="00555E77"/>
    <w:rsid w:val="005575C2"/>
    <w:rsid w:val="00557CEB"/>
    <w:rsid w:val="00557CF9"/>
    <w:rsid w:val="005614ED"/>
    <w:rsid w:val="005773A3"/>
    <w:rsid w:val="005832BA"/>
    <w:rsid w:val="005836E5"/>
    <w:rsid w:val="0058641B"/>
    <w:rsid w:val="005A0059"/>
    <w:rsid w:val="005A0A04"/>
    <w:rsid w:val="005A3F4C"/>
    <w:rsid w:val="005A3FDA"/>
    <w:rsid w:val="005A4301"/>
    <w:rsid w:val="005A4E88"/>
    <w:rsid w:val="005A56BA"/>
    <w:rsid w:val="005B17FC"/>
    <w:rsid w:val="005B2333"/>
    <w:rsid w:val="005B2F03"/>
    <w:rsid w:val="005B45C2"/>
    <w:rsid w:val="005B462E"/>
    <w:rsid w:val="005B47B5"/>
    <w:rsid w:val="005B5B26"/>
    <w:rsid w:val="005B73C4"/>
    <w:rsid w:val="005B7E1C"/>
    <w:rsid w:val="005C1BE2"/>
    <w:rsid w:val="005C42FA"/>
    <w:rsid w:val="005C4A1B"/>
    <w:rsid w:val="005C6214"/>
    <w:rsid w:val="005D3C92"/>
    <w:rsid w:val="005D5972"/>
    <w:rsid w:val="005D671D"/>
    <w:rsid w:val="005D7D25"/>
    <w:rsid w:val="005E302D"/>
    <w:rsid w:val="005E36E7"/>
    <w:rsid w:val="005E3B22"/>
    <w:rsid w:val="005E7C5F"/>
    <w:rsid w:val="005F5BDA"/>
    <w:rsid w:val="005F6689"/>
    <w:rsid w:val="00603EC5"/>
    <w:rsid w:val="00610D32"/>
    <w:rsid w:val="006123C0"/>
    <w:rsid w:val="006173C3"/>
    <w:rsid w:val="00621268"/>
    <w:rsid w:val="00621A43"/>
    <w:rsid w:val="00627C4A"/>
    <w:rsid w:val="006301A2"/>
    <w:rsid w:val="00636EB9"/>
    <w:rsid w:val="00640CED"/>
    <w:rsid w:val="00642284"/>
    <w:rsid w:val="006444F3"/>
    <w:rsid w:val="006462E0"/>
    <w:rsid w:val="00646C40"/>
    <w:rsid w:val="006500CF"/>
    <w:rsid w:val="00654998"/>
    <w:rsid w:val="006568D3"/>
    <w:rsid w:val="00656B60"/>
    <w:rsid w:val="00667D6E"/>
    <w:rsid w:val="006723DE"/>
    <w:rsid w:val="00677834"/>
    <w:rsid w:val="00684779"/>
    <w:rsid w:val="006849E7"/>
    <w:rsid w:val="0069157D"/>
    <w:rsid w:val="0069733D"/>
    <w:rsid w:val="00697B22"/>
    <w:rsid w:val="006A331D"/>
    <w:rsid w:val="006A563A"/>
    <w:rsid w:val="006B03BF"/>
    <w:rsid w:val="006B2952"/>
    <w:rsid w:val="006B2C2A"/>
    <w:rsid w:val="006B2F72"/>
    <w:rsid w:val="006C422A"/>
    <w:rsid w:val="006C4D35"/>
    <w:rsid w:val="006C6328"/>
    <w:rsid w:val="006C6715"/>
    <w:rsid w:val="006C7863"/>
    <w:rsid w:val="006D0E82"/>
    <w:rsid w:val="006D48BF"/>
    <w:rsid w:val="006D68E4"/>
    <w:rsid w:val="006D7E8C"/>
    <w:rsid w:val="006E0B39"/>
    <w:rsid w:val="006E1315"/>
    <w:rsid w:val="006E284F"/>
    <w:rsid w:val="006E2F02"/>
    <w:rsid w:val="006E3A03"/>
    <w:rsid w:val="006E765B"/>
    <w:rsid w:val="006F067D"/>
    <w:rsid w:val="006F0847"/>
    <w:rsid w:val="006F1933"/>
    <w:rsid w:val="006F4065"/>
    <w:rsid w:val="006F6514"/>
    <w:rsid w:val="0071073A"/>
    <w:rsid w:val="00710EEE"/>
    <w:rsid w:val="0071507A"/>
    <w:rsid w:val="00720D6A"/>
    <w:rsid w:val="00724C2A"/>
    <w:rsid w:val="00730075"/>
    <w:rsid w:val="00737039"/>
    <w:rsid w:val="007432D6"/>
    <w:rsid w:val="00743E06"/>
    <w:rsid w:val="00750868"/>
    <w:rsid w:val="007525BC"/>
    <w:rsid w:val="0075601F"/>
    <w:rsid w:val="00757A24"/>
    <w:rsid w:val="00760D06"/>
    <w:rsid w:val="00760DBB"/>
    <w:rsid w:val="00761AD6"/>
    <w:rsid w:val="0076722A"/>
    <w:rsid w:val="00780567"/>
    <w:rsid w:val="00784436"/>
    <w:rsid w:val="007908C2"/>
    <w:rsid w:val="00790B80"/>
    <w:rsid w:val="00793376"/>
    <w:rsid w:val="00795B86"/>
    <w:rsid w:val="007A4821"/>
    <w:rsid w:val="007A6089"/>
    <w:rsid w:val="007B32E9"/>
    <w:rsid w:val="007C14E3"/>
    <w:rsid w:val="007C1624"/>
    <w:rsid w:val="007C2117"/>
    <w:rsid w:val="007C395A"/>
    <w:rsid w:val="007C3F9F"/>
    <w:rsid w:val="007C5310"/>
    <w:rsid w:val="007D4C3A"/>
    <w:rsid w:val="007E13B1"/>
    <w:rsid w:val="007E5F26"/>
    <w:rsid w:val="007E7C19"/>
    <w:rsid w:val="00803904"/>
    <w:rsid w:val="00805858"/>
    <w:rsid w:val="00805DF0"/>
    <w:rsid w:val="00820AB6"/>
    <w:rsid w:val="00820ACA"/>
    <w:rsid w:val="00832A56"/>
    <w:rsid w:val="00833F54"/>
    <w:rsid w:val="008358B7"/>
    <w:rsid w:val="00845A2D"/>
    <w:rsid w:val="00845B71"/>
    <w:rsid w:val="008470FC"/>
    <w:rsid w:val="00852822"/>
    <w:rsid w:val="00852A18"/>
    <w:rsid w:val="0085564F"/>
    <w:rsid w:val="00860C2B"/>
    <w:rsid w:val="00861517"/>
    <w:rsid w:val="0086290D"/>
    <w:rsid w:val="0087365A"/>
    <w:rsid w:val="00880725"/>
    <w:rsid w:val="00890108"/>
    <w:rsid w:val="00894278"/>
    <w:rsid w:val="008944B1"/>
    <w:rsid w:val="008975E5"/>
    <w:rsid w:val="008A05E5"/>
    <w:rsid w:val="008A13BE"/>
    <w:rsid w:val="008A5E56"/>
    <w:rsid w:val="008A79ED"/>
    <w:rsid w:val="008B66FB"/>
    <w:rsid w:val="008B6755"/>
    <w:rsid w:val="008C08E2"/>
    <w:rsid w:val="008C2DA2"/>
    <w:rsid w:val="008C61D4"/>
    <w:rsid w:val="008D3E07"/>
    <w:rsid w:val="008E060A"/>
    <w:rsid w:val="008E4FF8"/>
    <w:rsid w:val="008E677F"/>
    <w:rsid w:val="008E6D7F"/>
    <w:rsid w:val="008E7EA9"/>
    <w:rsid w:val="008F1D11"/>
    <w:rsid w:val="008F1F9E"/>
    <w:rsid w:val="008F34EE"/>
    <w:rsid w:val="008F6199"/>
    <w:rsid w:val="008F7E76"/>
    <w:rsid w:val="0090047A"/>
    <w:rsid w:val="00900E91"/>
    <w:rsid w:val="0090155D"/>
    <w:rsid w:val="009048D6"/>
    <w:rsid w:val="009113CF"/>
    <w:rsid w:val="0091405F"/>
    <w:rsid w:val="0091636E"/>
    <w:rsid w:val="00916E50"/>
    <w:rsid w:val="00917B9C"/>
    <w:rsid w:val="009213BB"/>
    <w:rsid w:val="00921E5A"/>
    <w:rsid w:val="00921F4A"/>
    <w:rsid w:val="0092223B"/>
    <w:rsid w:val="009222FE"/>
    <w:rsid w:val="00925B7E"/>
    <w:rsid w:val="00925CCF"/>
    <w:rsid w:val="0093095D"/>
    <w:rsid w:val="00931535"/>
    <w:rsid w:val="00931838"/>
    <w:rsid w:val="0094217C"/>
    <w:rsid w:val="00942A59"/>
    <w:rsid w:val="00945154"/>
    <w:rsid w:val="00945FDA"/>
    <w:rsid w:val="00947103"/>
    <w:rsid w:val="00947EB1"/>
    <w:rsid w:val="00950874"/>
    <w:rsid w:val="00950ED2"/>
    <w:rsid w:val="0095565B"/>
    <w:rsid w:val="00956D36"/>
    <w:rsid w:val="009579B5"/>
    <w:rsid w:val="009651EF"/>
    <w:rsid w:val="009713FA"/>
    <w:rsid w:val="00972F95"/>
    <w:rsid w:val="00981F27"/>
    <w:rsid w:val="00985A87"/>
    <w:rsid w:val="009A0CE1"/>
    <w:rsid w:val="009A1AFB"/>
    <w:rsid w:val="009A1F54"/>
    <w:rsid w:val="009B07AF"/>
    <w:rsid w:val="009B45A0"/>
    <w:rsid w:val="009B55A4"/>
    <w:rsid w:val="009B7A91"/>
    <w:rsid w:val="009C1C5E"/>
    <w:rsid w:val="009C1D01"/>
    <w:rsid w:val="009C2D70"/>
    <w:rsid w:val="009C55E3"/>
    <w:rsid w:val="009E1505"/>
    <w:rsid w:val="009F5A14"/>
    <w:rsid w:val="009F5EEF"/>
    <w:rsid w:val="00A02B6D"/>
    <w:rsid w:val="00A048C7"/>
    <w:rsid w:val="00A0494B"/>
    <w:rsid w:val="00A10D9C"/>
    <w:rsid w:val="00A1267D"/>
    <w:rsid w:val="00A14595"/>
    <w:rsid w:val="00A14FFB"/>
    <w:rsid w:val="00A16058"/>
    <w:rsid w:val="00A16536"/>
    <w:rsid w:val="00A169D5"/>
    <w:rsid w:val="00A16C29"/>
    <w:rsid w:val="00A265B6"/>
    <w:rsid w:val="00A26C0D"/>
    <w:rsid w:val="00A31D93"/>
    <w:rsid w:val="00A37E92"/>
    <w:rsid w:val="00A42E65"/>
    <w:rsid w:val="00A43BFB"/>
    <w:rsid w:val="00A44442"/>
    <w:rsid w:val="00A451F5"/>
    <w:rsid w:val="00A45349"/>
    <w:rsid w:val="00A46F27"/>
    <w:rsid w:val="00A51514"/>
    <w:rsid w:val="00A52E0D"/>
    <w:rsid w:val="00A5548B"/>
    <w:rsid w:val="00A55EE5"/>
    <w:rsid w:val="00A566FA"/>
    <w:rsid w:val="00A6358B"/>
    <w:rsid w:val="00A67740"/>
    <w:rsid w:val="00A7306F"/>
    <w:rsid w:val="00A73E42"/>
    <w:rsid w:val="00A7459A"/>
    <w:rsid w:val="00A74E7B"/>
    <w:rsid w:val="00A81528"/>
    <w:rsid w:val="00A81A8E"/>
    <w:rsid w:val="00A822D9"/>
    <w:rsid w:val="00A87373"/>
    <w:rsid w:val="00A875DA"/>
    <w:rsid w:val="00A926DD"/>
    <w:rsid w:val="00A9331F"/>
    <w:rsid w:val="00A93B2A"/>
    <w:rsid w:val="00A93C37"/>
    <w:rsid w:val="00AA0147"/>
    <w:rsid w:val="00AA3416"/>
    <w:rsid w:val="00AA5428"/>
    <w:rsid w:val="00AB172E"/>
    <w:rsid w:val="00AB3F81"/>
    <w:rsid w:val="00AB54BE"/>
    <w:rsid w:val="00AB7048"/>
    <w:rsid w:val="00AC522B"/>
    <w:rsid w:val="00AC6173"/>
    <w:rsid w:val="00AC6D6B"/>
    <w:rsid w:val="00AC6F62"/>
    <w:rsid w:val="00AD44E2"/>
    <w:rsid w:val="00AD6086"/>
    <w:rsid w:val="00AE03AC"/>
    <w:rsid w:val="00AE2414"/>
    <w:rsid w:val="00AE3638"/>
    <w:rsid w:val="00AE77D2"/>
    <w:rsid w:val="00AF30E2"/>
    <w:rsid w:val="00AF56D9"/>
    <w:rsid w:val="00AF61E9"/>
    <w:rsid w:val="00B022A6"/>
    <w:rsid w:val="00B0411A"/>
    <w:rsid w:val="00B04D2A"/>
    <w:rsid w:val="00B06B0B"/>
    <w:rsid w:val="00B10CDB"/>
    <w:rsid w:val="00B130DE"/>
    <w:rsid w:val="00B22C45"/>
    <w:rsid w:val="00B235E3"/>
    <w:rsid w:val="00B23680"/>
    <w:rsid w:val="00B27B19"/>
    <w:rsid w:val="00B313E9"/>
    <w:rsid w:val="00B318A7"/>
    <w:rsid w:val="00B31B8C"/>
    <w:rsid w:val="00B33D99"/>
    <w:rsid w:val="00B36CFC"/>
    <w:rsid w:val="00B37D7A"/>
    <w:rsid w:val="00B40058"/>
    <w:rsid w:val="00B40AE8"/>
    <w:rsid w:val="00B4493E"/>
    <w:rsid w:val="00B44BD3"/>
    <w:rsid w:val="00B46FC8"/>
    <w:rsid w:val="00B5256F"/>
    <w:rsid w:val="00B5355B"/>
    <w:rsid w:val="00B57DF5"/>
    <w:rsid w:val="00B604E0"/>
    <w:rsid w:val="00B60C65"/>
    <w:rsid w:val="00B61FE1"/>
    <w:rsid w:val="00B6261A"/>
    <w:rsid w:val="00B62650"/>
    <w:rsid w:val="00B654DD"/>
    <w:rsid w:val="00B65858"/>
    <w:rsid w:val="00B661FD"/>
    <w:rsid w:val="00B724F5"/>
    <w:rsid w:val="00B73978"/>
    <w:rsid w:val="00B7507A"/>
    <w:rsid w:val="00B75206"/>
    <w:rsid w:val="00B768DF"/>
    <w:rsid w:val="00B7762D"/>
    <w:rsid w:val="00B80A13"/>
    <w:rsid w:val="00B83D20"/>
    <w:rsid w:val="00B85C2B"/>
    <w:rsid w:val="00B87572"/>
    <w:rsid w:val="00B87C7D"/>
    <w:rsid w:val="00B90700"/>
    <w:rsid w:val="00B96FD6"/>
    <w:rsid w:val="00BA10C0"/>
    <w:rsid w:val="00BA4F18"/>
    <w:rsid w:val="00BB3845"/>
    <w:rsid w:val="00BB3D55"/>
    <w:rsid w:val="00BB5BE7"/>
    <w:rsid w:val="00BC2DAD"/>
    <w:rsid w:val="00BC449A"/>
    <w:rsid w:val="00BC5675"/>
    <w:rsid w:val="00BD30D0"/>
    <w:rsid w:val="00BE5B77"/>
    <w:rsid w:val="00BE774F"/>
    <w:rsid w:val="00BF05AE"/>
    <w:rsid w:val="00BF1C48"/>
    <w:rsid w:val="00BF7163"/>
    <w:rsid w:val="00BF7CCF"/>
    <w:rsid w:val="00C03F7F"/>
    <w:rsid w:val="00C062AD"/>
    <w:rsid w:val="00C06A91"/>
    <w:rsid w:val="00C1093F"/>
    <w:rsid w:val="00C13A9C"/>
    <w:rsid w:val="00C14E4A"/>
    <w:rsid w:val="00C1664C"/>
    <w:rsid w:val="00C311ED"/>
    <w:rsid w:val="00C411DA"/>
    <w:rsid w:val="00C45487"/>
    <w:rsid w:val="00C4791F"/>
    <w:rsid w:val="00C50458"/>
    <w:rsid w:val="00C5213E"/>
    <w:rsid w:val="00C5407F"/>
    <w:rsid w:val="00C545EA"/>
    <w:rsid w:val="00C54BDD"/>
    <w:rsid w:val="00C56374"/>
    <w:rsid w:val="00C56CF6"/>
    <w:rsid w:val="00C60E34"/>
    <w:rsid w:val="00C72919"/>
    <w:rsid w:val="00C7382E"/>
    <w:rsid w:val="00C80D06"/>
    <w:rsid w:val="00C8279F"/>
    <w:rsid w:val="00C83AE5"/>
    <w:rsid w:val="00C86855"/>
    <w:rsid w:val="00C9144C"/>
    <w:rsid w:val="00C91DB5"/>
    <w:rsid w:val="00C93940"/>
    <w:rsid w:val="00CA15F4"/>
    <w:rsid w:val="00CA17B9"/>
    <w:rsid w:val="00CA2A24"/>
    <w:rsid w:val="00CA3421"/>
    <w:rsid w:val="00CA5790"/>
    <w:rsid w:val="00CB4B55"/>
    <w:rsid w:val="00CB4B84"/>
    <w:rsid w:val="00CB7C1E"/>
    <w:rsid w:val="00CC091B"/>
    <w:rsid w:val="00CC4DDA"/>
    <w:rsid w:val="00CC766C"/>
    <w:rsid w:val="00CC7D3E"/>
    <w:rsid w:val="00CD32DF"/>
    <w:rsid w:val="00CD6643"/>
    <w:rsid w:val="00CD7A17"/>
    <w:rsid w:val="00CD7BE4"/>
    <w:rsid w:val="00CE2478"/>
    <w:rsid w:val="00CE7E97"/>
    <w:rsid w:val="00CF1D73"/>
    <w:rsid w:val="00CF4AA0"/>
    <w:rsid w:val="00CF70FC"/>
    <w:rsid w:val="00CF7CA6"/>
    <w:rsid w:val="00D01E61"/>
    <w:rsid w:val="00D0546F"/>
    <w:rsid w:val="00D12972"/>
    <w:rsid w:val="00D14508"/>
    <w:rsid w:val="00D15B85"/>
    <w:rsid w:val="00D21D12"/>
    <w:rsid w:val="00D22D88"/>
    <w:rsid w:val="00D23E6C"/>
    <w:rsid w:val="00D24601"/>
    <w:rsid w:val="00D248AC"/>
    <w:rsid w:val="00D24F15"/>
    <w:rsid w:val="00D26172"/>
    <w:rsid w:val="00D35F7A"/>
    <w:rsid w:val="00D47736"/>
    <w:rsid w:val="00D50DD0"/>
    <w:rsid w:val="00D515DB"/>
    <w:rsid w:val="00D52960"/>
    <w:rsid w:val="00D55F59"/>
    <w:rsid w:val="00D56A3A"/>
    <w:rsid w:val="00D56D3B"/>
    <w:rsid w:val="00D639F4"/>
    <w:rsid w:val="00D64998"/>
    <w:rsid w:val="00D70485"/>
    <w:rsid w:val="00D708A9"/>
    <w:rsid w:val="00D72082"/>
    <w:rsid w:val="00D73C3C"/>
    <w:rsid w:val="00D73D26"/>
    <w:rsid w:val="00D74173"/>
    <w:rsid w:val="00D753E1"/>
    <w:rsid w:val="00D77D8A"/>
    <w:rsid w:val="00D80250"/>
    <w:rsid w:val="00D80628"/>
    <w:rsid w:val="00D8082D"/>
    <w:rsid w:val="00D8306D"/>
    <w:rsid w:val="00D843A1"/>
    <w:rsid w:val="00D85545"/>
    <w:rsid w:val="00D9024A"/>
    <w:rsid w:val="00D90E74"/>
    <w:rsid w:val="00D91780"/>
    <w:rsid w:val="00D91D93"/>
    <w:rsid w:val="00D92630"/>
    <w:rsid w:val="00D9396D"/>
    <w:rsid w:val="00D93DC9"/>
    <w:rsid w:val="00D97F6E"/>
    <w:rsid w:val="00DA013E"/>
    <w:rsid w:val="00DA3CB7"/>
    <w:rsid w:val="00DA5AEB"/>
    <w:rsid w:val="00DA60BB"/>
    <w:rsid w:val="00DB07BE"/>
    <w:rsid w:val="00DB23E0"/>
    <w:rsid w:val="00DC2A83"/>
    <w:rsid w:val="00DC5F2F"/>
    <w:rsid w:val="00DC6CE3"/>
    <w:rsid w:val="00DD4FD8"/>
    <w:rsid w:val="00DD50A9"/>
    <w:rsid w:val="00DD60FC"/>
    <w:rsid w:val="00DD6412"/>
    <w:rsid w:val="00DE110C"/>
    <w:rsid w:val="00DE3568"/>
    <w:rsid w:val="00DE39B9"/>
    <w:rsid w:val="00DE6529"/>
    <w:rsid w:val="00DE7EA2"/>
    <w:rsid w:val="00DF198B"/>
    <w:rsid w:val="00DF396D"/>
    <w:rsid w:val="00DF408D"/>
    <w:rsid w:val="00DF4F9E"/>
    <w:rsid w:val="00DF5700"/>
    <w:rsid w:val="00DF6F70"/>
    <w:rsid w:val="00E06279"/>
    <w:rsid w:val="00E1298D"/>
    <w:rsid w:val="00E13650"/>
    <w:rsid w:val="00E21C19"/>
    <w:rsid w:val="00E24961"/>
    <w:rsid w:val="00E24EE6"/>
    <w:rsid w:val="00E26312"/>
    <w:rsid w:val="00E26941"/>
    <w:rsid w:val="00E32965"/>
    <w:rsid w:val="00E358E5"/>
    <w:rsid w:val="00E374F7"/>
    <w:rsid w:val="00E40100"/>
    <w:rsid w:val="00E40C34"/>
    <w:rsid w:val="00E422C8"/>
    <w:rsid w:val="00E43A16"/>
    <w:rsid w:val="00E44485"/>
    <w:rsid w:val="00E53442"/>
    <w:rsid w:val="00E547B3"/>
    <w:rsid w:val="00E55DAC"/>
    <w:rsid w:val="00E56C87"/>
    <w:rsid w:val="00E5772B"/>
    <w:rsid w:val="00E615D2"/>
    <w:rsid w:val="00E62F96"/>
    <w:rsid w:val="00E64CD8"/>
    <w:rsid w:val="00E6778D"/>
    <w:rsid w:val="00E71892"/>
    <w:rsid w:val="00E73876"/>
    <w:rsid w:val="00E75340"/>
    <w:rsid w:val="00E756AA"/>
    <w:rsid w:val="00E81485"/>
    <w:rsid w:val="00E81799"/>
    <w:rsid w:val="00E84CB2"/>
    <w:rsid w:val="00E84FBF"/>
    <w:rsid w:val="00E8526C"/>
    <w:rsid w:val="00E9303F"/>
    <w:rsid w:val="00E93265"/>
    <w:rsid w:val="00E93609"/>
    <w:rsid w:val="00EA340E"/>
    <w:rsid w:val="00EA369E"/>
    <w:rsid w:val="00EA4941"/>
    <w:rsid w:val="00EA4947"/>
    <w:rsid w:val="00EA4D38"/>
    <w:rsid w:val="00EB3E27"/>
    <w:rsid w:val="00EB47CC"/>
    <w:rsid w:val="00EB5356"/>
    <w:rsid w:val="00EB59A1"/>
    <w:rsid w:val="00EB7056"/>
    <w:rsid w:val="00EC2804"/>
    <w:rsid w:val="00EC53A7"/>
    <w:rsid w:val="00EC624F"/>
    <w:rsid w:val="00ED4310"/>
    <w:rsid w:val="00ED689C"/>
    <w:rsid w:val="00EE1D40"/>
    <w:rsid w:val="00EF6326"/>
    <w:rsid w:val="00EF6FED"/>
    <w:rsid w:val="00F00575"/>
    <w:rsid w:val="00F032E1"/>
    <w:rsid w:val="00F10064"/>
    <w:rsid w:val="00F100CD"/>
    <w:rsid w:val="00F15179"/>
    <w:rsid w:val="00F166A2"/>
    <w:rsid w:val="00F171BC"/>
    <w:rsid w:val="00F21073"/>
    <w:rsid w:val="00F2177F"/>
    <w:rsid w:val="00F239B9"/>
    <w:rsid w:val="00F24D21"/>
    <w:rsid w:val="00F25874"/>
    <w:rsid w:val="00F26675"/>
    <w:rsid w:val="00F30F87"/>
    <w:rsid w:val="00F315A5"/>
    <w:rsid w:val="00F32386"/>
    <w:rsid w:val="00F36E29"/>
    <w:rsid w:val="00F61BED"/>
    <w:rsid w:val="00F63CF2"/>
    <w:rsid w:val="00F6405A"/>
    <w:rsid w:val="00F66704"/>
    <w:rsid w:val="00F6796D"/>
    <w:rsid w:val="00F67E23"/>
    <w:rsid w:val="00F70B0E"/>
    <w:rsid w:val="00F71704"/>
    <w:rsid w:val="00F733F7"/>
    <w:rsid w:val="00F74C4A"/>
    <w:rsid w:val="00F77095"/>
    <w:rsid w:val="00F8199E"/>
    <w:rsid w:val="00F81E49"/>
    <w:rsid w:val="00F82DA3"/>
    <w:rsid w:val="00F9169D"/>
    <w:rsid w:val="00F91A7E"/>
    <w:rsid w:val="00F93E63"/>
    <w:rsid w:val="00F94953"/>
    <w:rsid w:val="00F962E3"/>
    <w:rsid w:val="00FA0F28"/>
    <w:rsid w:val="00FA7A9C"/>
    <w:rsid w:val="00FB0E64"/>
    <w:rsid w:val="00FB4DBD"/>
    <w:rsid w:val="00FB6D4F"/>
    <w:rsid w:val="00FB74C9"/>
    <w:rsid w:val="00FB78CE"/>
    <w:rsid w:val="00FC3311"/>
    <w:rsid w:val="00FC5DF3"/>
    <w:rsid w:val="00FD06D2"/>
    <w:rsid w:val="00FD1AEA"/>
    <w:rsid w:val="00FD1FBF"/>
    <w:rsid w:val="00FD722E"/>
    <w:rsid w:val="00FF335D"/>
    <w:rsid w:val="00FF362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7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810"/>
    <w:pPr>
      <w:ind w:left="720"/>
      <w:contextualSpacing/>
    </w:pPr>
    <w:rPr>
      <w:lang w:bidi="fa-IR"/>
    </w:rPr>
  </w:style>
  <w:style w:type="character" w:styleId="Hyperlink">
    <w:name w:val="Hyperlink"/>
    <w:basedOn w:val="DefaultParagraphFont"/>
    <w:uiPriority w:val="99"/>
    <w:unhideWhenUsed/>
    <w:rsid w:val="001E1810"/>
    <w:rPr>
      <w:color w:val="0000FF" w:themeColor="hyperlink"/>
      <w:u w:val="single"/>
    </w:rPr>
  </w:style>
  <w:style w:type="paragraph" w:styleId="Header">
    <w:name w:val="header"/>
    <w:basedOn w:val="Normal"/>
    <w:link w:val="HeaderChar"/>
    <w:uiPriority w:val="99"/>
    <w:unhideWhenUsed/>
    <w:rsid w:val="001E1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810"/>
  </w:style>
  <w:style w:type="paragraph" w:styleId="Footer">
    <w:name w:val="footer"/>
    <w:basedOn w:val="Normal"/>
    <w:link w:val="FooterChar"/>
    <w:uiPriority w:val="99"/>
    <w:unhideWhenUsed/>
    <w:rsid w:val="001E1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810"/>
  </w:style>
  <w:style w:type="table" w:styleId="TableGrid">
    <w:name w:val="Table Grid"/>
    <w:basedOn w:val="TableNormal"/>
    <w:uiPriority w:val="59"/>
    <w:rsid w:val="001E1810"/>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0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6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nam602001@yahoo.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70E9019BD443A9DD8634E00EE3902"/>
        <w:category>
          <w:name w:val="General"/>
          <w:gallery w:val="placeholder"/>
        </w:category>
        <w:types>
          <w:type w:val="bbPlcHdr"/>
        </w:types>
        <w:behaviors>
          <w:behavior w:val="content"/>
        </w:behaviors>
        <w:guid w:val="{B70B8559-D1F9-488B-9372-5C90C1E7A68E}"/>
      </w:docPartPr>
      <w:docPartBody>
        <w:p w:rsidR="008178D2" w:rsidRDefault="00D764D3" w:rsidP="00D764D3">
          <w:pPr>
            <w:pStyle w:val="B7570E9019BD443A9DD8634E00EE39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 Zar">
    <w:altName w:val="Courier New"/>
    <w:charset w:val="B2"/>
    <w:family w:val="auto"/>
    <w:pitch w:val="variable"/>
    <w:sig w:usb0="00002001" w:usb1="80000000" w:usb2="00000008"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764D3"/>
    <w:rsid w:val="00360D98"/>
    <w:rsid w:val="008178D2"/>
    <w:rsid w:val="00D76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8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570E9019BD443A9DD8634E00EE3902">
    <w:name w:val="B7570E9019BD443A9DD8634E00EE3902"/>
    <w:rsid w:val="00D764D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DF47E-469D-48EE-9C55-735821E2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4143</Words>
  <Characters>23618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New York Science Journal 2012;5(8)                                                http://www.sciencepub.net/newyork</vt:lpstr>
    </vt:vector>
  </TitlesOfParts>
  <Company>Kiya</Company>
  <LinksUpToDate>false</LinksUpToDate>
  <CharactersWithSpaces>27706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Science Journal 2012;5(8)                                                http://www.sciencepub.net/newyork</dc:title>
  <dc:creator>Saeedi</dc:creator>
  <cp:lastModifiedBy>Administrator</cp:lastModifiedBy>
  <cp:revision>15</cp:revision>
  <cp:lastPrinted>2012-06-17T20:16:00Z</cp:lastPrinted>
  <dcterms:created xsi:type="dcterms:W3CDTF">2012-06-14T06:41:00Z</dcterms:created>
  <dcterms:modified xsi:type="dcterms:W3CDTF">2012-06-17T20:18:00Z</dcterms:modified>
</cp:coreProperties>
</file>