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A9" w:rsidRPr="000B35C1" w:rsidRDefault="00D071A9" w:rsidP="00DC3603">
      <w:pPr>
        <w:bidi w:val="0"/>
        <w:snapToGrid w:val="0"/>
        <w:spacing w:after="0" w:line="240" w:lineRule="auto"/>
        <w:jc w:val="center"/>
        <w:rPr>
          <w:rFonts w:ascii="Times New Roman" w:hAnsi="Times New Roman" w:cs="Times New Roman"/>
          <w:b/>
          <w:bCs/>
          <w:sz w:val="20"/>
          <w:szCs w:val="20"/>
          <w:lang w:bidi="ar-EG"/>
        </w:rPr>
      </w:pPr>
      <w:proofErr w:type="spellStart"/>
      <w:proofErr w:type="gramStart"/>
      <w:r w:rsidRPr="000B35C1">
        <w:rPr>
          <w:rFonts w:ascii="Times New Roman" w:hAnsi="Times New Roman" w:cs="Times New Roman"/>
          <w:b/>
          <w:bCs/>
          <w:sz w:val="20"/>
          <w:szCs w:val="20"/>
        </w:rPr>
        <w:t>Haemoglobin</w:t>
      </w:r>
      <w:proofErr w:type="spellEnd"/>
      <w:r w:rsidR="006604DB">
        <w:rPr>
          <w:rFonts w:ascii="Times New Roman" w:hAnsi="Times New Roman" w:cs="Times New Roman" w:hint="eastAsia"/>
          <w:b/>
          <w:bCs/>
          <w:sz w:val="20"/>
          <w:szCs w:val="20"/>
          <w:lang w:eastAsia="zh-CN"/>
        </w:rPr>
        <w:t xml:space="preserve"> </w:t>
      </w:r>
      <w:r w:rsidR="00B668C4" w:rsidRPr="000B35C1">
        <w:rPr>
          <w:rFonts w:ascii="Times New Roman" w:hAnsi="Times New Roman" w:cs="Times New Roman"/>
          <w:b/>
          <w:bCs/>
          <w:sz w:val="20"/>
          <w:szCs w:val="20"/>
        </w:rPr>
        <w:t>V</w:t>
      </w:r>
      <w:r w:rsidRPr="000B35C1">
        <w:rPr>
          <w:rFonts w:ascii="Times New Roman" w:hAnsi="Times New Roman" w:cs="Times New Roman"/>
          <w:b/>
          <w:bCs/>
          <w:sz w:val="20"/>
          <w:szCs w:val="20"/>
        </w:rPr>
        <w:t xml:space="preserve">ariability </w:t>
      </w:r>
      <w:r w:rsidR="00755EC1" w:rsidRPr="000B35C1">
        <w:rPr>
          <w:rFonts w:ascii="Times New Roman" w:hAnsi="Times New Roman" w:cs="Times New Roman"/>
          <w:b/>
          <w:bCs/>
          <w:sz w:val="20"/>
          <w:szCs w:val="20"/>
        </w:rPr>
        <w:t>in</w:t>
      </w:r>
      <w:r w:rsidR="000A293A" w:rsidRPr="000B35C1">
        <w:rPr>
          <w:rFonts w:ascii="Times New Roman" w:hAnsi="Times New Roman" w:cs="Times New Roman"/>
          <w:b/>
          <w:bCs/>
          <w:sz w:val="20"/>
          <w:szCs w:val="20"/>
        </w:rPr>
        <w:t xml:space="preserve"> </w:t>
      </w:r>
      <w:r w:rsidR="00B668C4" w:rsidRPr="000B35C1">
        <w:rPr>
          <w:rFonts w:ascii="Times New Roman" w:hAnsi="Times New Roman" w:cs="Times New Roman"/>
          <w:b/>
          <w:bCs/>
          <w:sz w:val="20"/>
          <w:szCs w:val="20"/>
        </w:rPr>
        <w:t>P</w:t>
      </w:r>
      <w:r w:rsidRPr="000B35C1">
        <w:rPr>
          <w:rFonts w:ascii="Times New Roman" w:hAnsi="Times New Roman" w:cs="Times New Roman"/>
          <w:b/>
          <w:bCs/>
          <w:sz w:val="20"/>
          <w:szCs w:val="20"/>
        </w:rPr>
        <w:t xml:space="preserve">atients </w:t>
      </w:r>
      <w:r w:rsidR="00AC56EA" w:rsidRPr="000B35C1">
        <w:rPr>
          <w:rFonts w:ascii="Times New Roman" w:hAnsi="Times New Roman" w:cs="Times New Roman"/>
          <w:b/>
          <w:bCs/>
          <w:sz w:val="20"/>
          <w:szCs w:val="20"/>
        </w:rPr>
        <w:t>with</w:t>
      </w:r>
      <w:r w:rsidRPr="000B35C1">
        <w:rPr>
          <w:rFonts w:ascii="Times New Roman" w:hAnsi="Times New Roman" w:cs="Times New Roman"/>
          <w:b/>
          <w:bCs/>
          <w:sz w:val="20"/>
          <w:szCs w:val="20"/>
        </w:rPr>
        <w:t xml:space="preserve"> </w:t>
      </w:r>
      <w:r w:rsidR="00B668C4" w:rsidRPr="000B35C1">
        <w:rPr>
          <w:rFonts w:ascii="Times New Roman" w:hAnsi="Times New Roman" w:cs="Times New Roman"/>
          <w:b/>
          <w:bCs/>
          <w:sz w:val="20"/>
          <w:szCs w:val="20"/>
        </w:rPr>
        <w:t>C</w:t>
      </w:r>
      <w:r w:rsidRPr="000B35C1">
        <w:rPr>
          <w:rFonts w:ascii="Times New Roman" w:hAnsi="Times New Roman" w:cs="Times New Roman"/>
          <w:b/>
          <w:bCs/>
          <w:sz w:val="20"/>
          <w:szCs w:val="20"/>
        </w:rPr>
        <w:t xml:space="preserve">hronic </w:t>
      </w:r>
      <w:r w:rsidR="00B668C4" w:rsidRPr="000B35C1">
        <w:rPr>
          <w:rFonts w:ascii="Times New Roman" w:hAnsi="Times New Roman" w:cs="Times New Roman"/>
          <w:b/>
          <w:bCs/>
          <w:sz w:val="20"/>
          <w:szCs w:val="20"/>
        </w:rPr>
        <w:t>K</w:t>
      </w:r>
      <w:r w:rsidRPr="000B35C1">
        <w:rPr>
          <w:rFonts w:ascii="Times New Roman" w:hAnsi="Times New Roman" w:cs="Times New Roman"/>
          <w:b/>
          <w:bCs/>
          <w:sz w:val="20"/>
          <w:szCs w:val="20"/>
        </w:rPr>
        <w:t xml:space="preserve">idney </w:t>
      </w:r>
      <w:r w:rsidR="00B668C4" w:rsidRPr="000B35C1">
        <w:rPr>
          <w:rFonts w:ascii="Times New Roman" w:hAnsi="Times New Roman" w:cs="Times New Roman"/>
          <w:b/>
          <w:bCs/>
          <w:sz w:val="20"/>
          <w:szCs w:val="20"/>
        </w:rPr>
        <w:t>D</w:t>
      </w:r>
      <w:r w:rsidRPr="000B35C1">
        <w:rPr>
          <w:rFonts w:ascii="Times New Roman" w:hAnsi="Times New Roman" w:cs="Times New Roman"/>
          <w:b/>
          <w:bCs/>
          <w:sz w:val="20"/>
          <w:szCs w:val="20"/>
        </w:rPr>
        <w:t xml:space="preserve">isease </w:t>
      </w:r>
      <w:r w:rsidR="00B668C4" w:rsidRPr="000B35C1">
        <w:rPr>
          <w:rFonts w:ascii="Times New Roman" w:hAnsi="Times New Roman" w:cs="Times New Roman"/>
          <w:b/>
          <w:bCs/>
          <w:sz w:val="20"/>
          <w:szCs w:val="20"/>
        </w:rPr>
        <w:t>S</w:t>
      </w:r>
      <w:r w:rsidRPr="000B35C1">
        <w:rPr>
          <w:rFonts w:ascii="Times New Roman" w:hAnsi="Times New Roman" w:cs="Times New Roman"/>
          <w:b/>
          <w:bCs/>
          <w:sz w:val="20"/>
          <w:szCs w:val="20"/>
        </w:rPr>
        <w:t xml:space="preserve">tage 5 </w:t>
      </w:r>
      <w:r w:rsidR="00AC56EA" w:rsidRPr="000B35C1">
        <w:rPr>
          <w:rFonts w:ascii="Times New Roman" w:hAnsi="Times New Roman" w:cs="Times New Roman"/>
          <w:b/>
          <w:bCs/>
          <w:sz w:val="20"/>
          <w:szCs w:val="20"/>
        </w:rPr>
        <w:t>under</w:t>
      </w:r>
      <w:r w:rsidRPr="000B35C1">
        <w:rPr>
          <w:rFonts w:ascii="Times New Roman" w:hAnsi="Times New Roman" w:cs="Times New Roman"/>
          <w:b/>
          <w:bCs/>
          <w:sz w:val="20"/>
          <w:szCs w:val="20"/>
        </w:rPr>
        <w:t xml:space="preserve"> </w:t>
      </w:r>
      <w:proofErr w:type="spellStart"/>
      <w:r w:rsidR="00B668C4" w:rsidRPr="000B35C1">
        <w:rPr>
          <w:rFonts w:ascii="Times New Roman" w:hAnsi="Times New Roman" w:cs="Times New Roman"/>
          <w:b/>
          <w:bCs/>
          <w:sz w:val="20"/>
          <w:szCs w:val="20"/>
        </w:rPr>
        <w:t>H</w:t>
      </w:r>
      <w:r w:rsidRPr="000B35C1">
        <w:rPr>
          <w:rFonts w:ascii="Times New Roman" w:hAnsi="Times New Roman" w:cs="Times New Roman"/>
          <w:b/>
          <w:bCs/>
          <w:sz w:val="20"/>
          <w:szCs w:val="20"/>
        </w:rPr>
        <w:t>aemodialysis</w:t>
      </w:r>
      <w:proofErr w:type="spellEnd"/>
      <w:r w:rsidRPr="000B35C1">
        <w:rPr>
          <w:rFonts w:ascii="Times New Roman" w:hAnsi="Times New Roman" w:cs="Times New Roman"/>
          <w:b/>
          <w:bCs/>
          <w:sz w:val="20"/>
          <w:szCs w:val="20"/>
        </w:rPr>
        <w:t>.</w:t>
      </w:r>
      <w:proofErr w:type="gramEnd"/>
    </w:p>
    <w:p w:rsidR="00AC56EA" w:rsidRPr="000B35C1" w:rsidRDefault="00AC56EA" w:rsidP="00DC3603">
      <w:pPr>
        <w:bidi w:val="0"/>
        <w:snapToGrid w:val="0"/>
        <w:spacing w:after="0" w:line="240" w:lineRule="auto"/>
        <w:jc w:val="center"/>
        <w:rPr>
          <w:rFonts w:ascii="Times New Roman" w:hAnsi="Times New Roman" w:cs="Times New Roman"/>
          <w:b/>
          <w:bCs/>
          <w:sz w:val="20"/>
          <w:szCs w:val="20"/>
          <w:lang w:bidi="ar-EG"/>
        </w:rPr>
      </w:pPr>
    </w:p>
    <w:p w:rsidR="00D071A9" w:rsidRPr="000B35C1" w:rsidRDefault="00AC56EA" w:rsidP="00DC3603">
      <w:pPr>
        <w:bidi w:val="0"/>
        <w:snapToGrid w:val="0"/>
        <w:spacing w:after="0" w:line="240" w:lineRule="auto"/>
        <w:jc w:val="center"/>
        <w:rPr>
          <w:rFonts w:ascii="Times New Roman" w:hAnsi="Times New Roman" w:cs="Times New Roman" w:hint="eastAsia"/>
          <w:sz w:val="20"/>
          <w:szCs w:val="20"/>
          <w:lang w:eastAsia="zh-CN" w:bidi="ar-EG"/>
        </w:rPr>
      </w:pPr>
      <w:proofErr w:type="spellStart"/>
      <w:r w:rsidRPr="000B35C1">
        <w:rPr>
          <w:rFonts w:ascii="Times New Roman" w:hAnsi="Times New Roman" w:cs="Times New Roman"/>
          <w:sz w:val="20"/>
          <w:szCs w:val="20"/>
          <w:lang w:bidi="ar-EG"/>
        </w:rPr>
        <w:t>Elmetwally</w:t>
      </w:r>
      <w:proofErr w:type="spellEnd"/>
      <w:r w:rsidR="006604DB">
        <w:rPr>
          <w:rFonts w:ascii="Times New Roman" w:hAnsi="Times New Roman" w:cs="Times New Roman"/>
          <w:sz w:val="20"/>
          <w:szCs w:val="20"/>
          <w:lang w:bidi="ar-EG"/>
        </w:rPr>
        <w:t xml:space="preserve"> </w:t>
      </w:r>
      <w:r w:rsidRPr="000B35C1">
        <w:rPr>
          <w:rFonts w:ascii="Times New Roman" w:hAnsi="Times New Roman" w:cs="Times New Roman"/>
          <w:sz w:val="20"/>
          <w:szCs w:val="20"/>
          <w:lang w:bidi="ar-EG"/>
        </w:rPr>
        <w:t>L.</w:t>
      </w:r>
      <w:r w:rsidR="006604DB">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Elshahawy</w:t>
      </w:r>
      <w:proofErr w:type="spellEnd"/>
      <w:r w:rsidRPr="000B35C1">
        <w:rPr>
          <w:rFonts w:ascii="Times New Roman" w:hAnsi="Times New Roman" w:cs="Times New Roman"/>
          <w:sz w:val="20"/>
          <w:szCs w:val="20"/>
          <w:lang w:bidi="ar-EG"/>
        </w:rPr>
        <w:t>,</w:t>
      </w:r>
      <w:r w:rsidR="006604DB">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Atef</w:t>
      </w:r>
      <w:proofErr w:type="spellEnd"/>
      <w:r w:rsidRPr="000B35C1">
        <w:rPr>
          <w:rFonts w:ascii="Times New Roman" w:hAnsi="Times New Roman" w:cs="Times New Roman"/>
          <w:sz w:val="20"/>
          <w:szCs w:val="20"/>
          <w:lang w:bidi="ar-EG"/>
        </w:rPr>
        <w:t xml:space="preserve"> A. Ibrahim,</w:t>
      </w:r>
      <w:r w:rsidR="006604DB">
        <w:rPr>
          <w:rFonts w:ascii="Times New Roman" w:hAnsi="Times New Roman" w:cs="Times New Roman"/>
          <w:sz w:val="20"/>
          <w:szCs w:val="20"/>
          <w:lang w:bidi="ar-EG"/>
        </w:rPr>
        <w:t xml:space="preserve"> </w:t>
      </w:r>
      <w:r w:rsidRPr="000B35C1">
        <w:rPr>
          <w:rFonts w:ascii="Times New Roman" w:hAnsi="Times New Roman" w:cs="Times New Roman"/>
          <w:sz w:val="20"/>
          <w:szCs w:val="20"/>
          <w:lang w:bidi="ar-EG"/>
        </w:rPr>
        <w:t>Mohammed E. Salem,</w:t>
      </w:r>
      <w:r w:rsidR="006604DB">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Sameh</w:t>
      </w:r>
      <w:proofErr w:type="spellEnd"/>
      <w:r w:rsidRPr="000B35C1">
        <w:rPr>
          <w:rFonts w:ascii="Times New Roman" w:hAnsi="Times New Roman" w:cs="Times New Roman"/>
          <w:sz w:val="20"/>
          <w:szCs w:val="20"/>
          <w:lang w:bidi="ar-EG"/>
        </w:rPr>
        <w:t xml:space="preserve"> B. </w:t>
      </w:r>
      <w:proofErr w:type="spellStart"/>
      <w:r w:rsidRPr="000B35C1">
        <w:rPr>
          <w:rFonts w:ascii="Times New Roman" w:hAnsi="Times New Roman" w:cs="Times New Roman"/>
          <w:sz w:val="20"/>
          <w:szCs w:val="20"/>
          <w:lang w:bidi="ar-EG"/>
        </w:rPr>
        <w:t>Hannalla</w:t>
      </w:r>
      <w:proofErr w:type="spellEnd"/>
      <w:r w:rsidRPr="000B35C1">
        <w:rPr>
          <w:rFonts w:ascii="Times New Roman" w:hAnsi="Times New Roman" w:cs="Times New Roman"/>
          <w:sz w:val="20"/>
          <w:szCs w:val="20"/>
          <w:lang w:bidi="ar-EG"/>
        </w:rPr>
        <w:t xml:space="preserve"> And</w:t>
      </w:r>
      <w:r w:rsidR="006604DB">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Medhat</w:t>
      </w:r>
      <w:proofErr w:type="spellEnd"/>
      <w:r w:rsidR="006604DB">
        <w:rPr>
          <w:rFonts w:ascii="Times New Roman" w:hAnsi="Times New Roman" w:cs="Times New Roman"/>
          <w:sz w:val="20"/>
          <w:szCs w:val="20"/>
          <w:lang w:bidi="ar-EG"/>
        </w:rPr>
        <w:t xml:space="preserve"> </w:t>
      </w:r>
      <w:r w:rsidRPr="000B35C1">
        <w:rPr>
          <w:rFonts w:ascii="Times New Roman" w:hAnsi="Times New Roman" w:cs="Times New Roman"/>
          <w:sz w:val="20"/>
          <w:szCs w:val="20"/>
          <w:lang w:bidi="ar-EG"/>
        </w:rPr>
        <w:t>A.</w:t>
      </w:r>
      <w:r w:rsidR="006604DB">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Khalil</w:t>
      </w:r>
      <w:proofErr w:type="spellEnd"/>
    </w:p>
    <w:p w:rsidR="00AC56EA" w:rsidRPr="000B35C1" w:rsidRDefault="00AC56EA" w:rsidP="00DC3603">
      <w:pPr>
        <w:bidi w:val="0"/>
        <w:snapToGrid w:val="0"/>
        <w:spacing w:after="0" w:line="240" w:lineRule="auto"/>
        <w:jc w:val="center"/>
        <w:rPr>
          <w:rFonts w:ascii="Times New Roman" w:hAnsi="Times New Roman" w:cs="Times New Roman"/>
          <w:sz w:val="20"/>
          <w:szCs w:val="20"/>
          <w:lang w:bidi="ar-EG"/>
        </w:rPr>
      </w:pPr>
    </w:p>
    <w:p w:rsidR="00737C38" w:rsidRPr="000B35C1" w:rsidRDefault="00737C38" w:rsidP="00DC3603">
      <w:pPr>
        <w:bidi w:val="0"/>
        <w:snapToGrid w:val="0"/>
        <w:spacing w:after="0" w:line="240" w:lineRule="auto"/>
        <w:jc w:val="center"/>
        <w:rPr>
          <w:rFonts w:ascii="Times New Roman" w:hAnsi="Times New Roman" w:cs="Times New Roman"/>
          <w:sz w:val="20"/>
          <w:szCs w:val="20"/>
          <w:lang w:bidi="ar-EG"/>
        </w:rPr>
      </w:pPr>
      <w:r w:rsidRPr="000B35C1">
        <w:rPr>
          <w:rFonts w:ascii="Times New Roman" w:hAnsi="Times New Roman" w:cs="Times New Roman"/>
          <w:sz w:val="20"/>
          <w:szCs w:val="20"/>
          <w:lang w:bidi="ar-EG"/>
        </w:rPr>
        <w:t xml:space="preserve">Internal Medicine department, Faculty </w:t>
      </w:r>
      <w:r w:rsidR="006B2AC0" w:rsidRPr="000B35C1">
        <w:rPr>
          <w:rFonts w:ascii="Times New Roman" w:hAnsi="Times New Roman" w:cs="Times New Roman"/>
          <w:sz w:val="20"/>
          <w:szCs w:val="20"/>
          <w:lang w:bidi="ar-EG"/>
        </w:rPr>
        <w:t>of Medicine</w:t>
      </w:r>
      <w:r w:rsidRPr="000B35C1">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Benha</w:t>
      </w:r>
      <w:proofErr w:type="spellEnd"/>
      <w:r w:rsidRPr="000B35C1">
        <w:rPr>
          <w:rFonts w:ascii="Times New Roman" w:hAnsi="Times New Roman" w:cs="Times New Roman"/>
          <w:sz w:val="20"/>
          <w:szCs w:val="20"/>
          <w:lang w:bidi="ar-EG"/>
        </w:rPr>
        <w:t xml:space="preserve"> University, </w:t>
      </w:r>
      <w:proofErr w:type="spellStart"/>
      <w:r w:rsidRPr="000B35C1">
        <w:rPr>
          <w:rFonts w:ascii="Times New Roman" w:hAnsi="Times New Roman" w:cs="Times New Roman"/>
          <w:sz w:val="20"/>
          <w:szCs w:val="20"/>
          <w:lang w:bidi="ar-EG"/>
        </w:rPr>
        <w:t>Qalubia</w:t>
      </w:r>
      <w:proofErr w:type="spellEnd"/>
      <w:r w:rsidRPr="000B35C1">
        <w:rPr>
          <w:rFonts w:ascii="Times New Roman" w:hAnsi="Times New Roman" w:cs="Times New Roman"/>
          <w:sz w:val="20"/>
          <w:szCs w:val="20"/>
          <w:lang w:bidi="ar-EG"/>
        </w:rPr>
        <w:t>, Egypt</w:t>
      </w:r>
    </w:p>
    <w:p w:rsidR="00737C38" w:rsidRPr="000B35C1" w:rsidRDefault="002B7F98" w:rsidP="00DC3603">
      <w:pPr>
        <w:bidi w:val="0"/>
        <w:snapToGrid w:val="0"/>
        <w:spacing w:after="0" w:line="240" w:lineRule="auto"/>
        <w:jc w:val="center"/>
        <w:rPr>
          <w:rFonts w:ascii="Times New Roman" w:hAnsi="Times New Roman" w:cs="Times New Roman"/>
          <w:b/>
          <w:bCs/>
          <w:sz w:val="20"/>
          <w:szCs w:val="20"/>
          <w:lang w:bidi="ar-EG"/>
        </w:rPr>
      </w:pPr>
      <w:hyperlink r:id="rId8" w:history="1">
        <w:r w:rsidR="00E44675" w:rsidRPr="000B35C1">
          <w:rPr>
            <w:rStyle w:val="Hyperlink"/>
            <w:rFonts w:ascii="Times New Roman" w:hAnsi="Times New Roman" w:cs="Times New Roman"/>
            <w:sz w:val="20"/>
            <w:szCs w:val="20"/>
            <w:lang w:bidi="ar-EG"/>
          </w:rPr>
          <w:t>medhatkhalil2010@yahoo.com</w:t>
        </w:r>
      </w:hyperlink>
      <w:r w:rsidR="00743752" w:rsidRPr="000B35C1">
        <w:rPr>
          <w:rFonts w:ascii="Times New Roman" w:hAnsi="Times New Roman" w:cs="Times New Roman"/>
          <w:b/>
          <w:bCs/>
          <w:sz w:val="20"/>
          <w:szCs w:val="20"/>
          <w:lang w:bidi="ar-EG"/>
        </w:rPr>
        <w:t>.</w:t>
      </w:r>
    </w:p>
    <w:p w:rsidR="00743752" w:rsidRPr="000B35C1" w:rsidRDefault="00743752" w:rsidP="00DC3603">
      <w:pPr>
        <w:bidi w:val="0"/>
        <w:snapToGrid w:val="0"/>
        <w:spacing w:after="0" w:line="240" w:lineRule="auto"/>
        <w:jc w:val="center"/>
        <w:rPr>
          <w:rFonts w:ascii="Times New Roman" w:hAnsi="Times New Roman" w:cs="Times New Roman"/>
          <w:b/>
          <w:bCs/>
          <w:sz w:val="20"/>
          <w:szCs w:val="20"/>
          <w:lang w:bidi="ar-EG"/>
        </w:rPr>
      </w:pPr>
    </w:p>
    <w:p w:rsidR="00C21B23" w:rsidRPr="000B35C1" w:rsidRDefault="00AC56EA" w:rsidP="00DC3603">
      <w:pPr>
        <w:bidi w:val="0"/>
        <w:snapToGrid w:val="0"/>
        <w:spacing w:after="0" w:line="240" w:lineRule="auto"/>
        <w:jc w:val="both"/>
        <w:rPr>
          <w:rFonts w:ascii="Times New Roman" w:hAnsi="Times New Roman" w:cs="Times New Roman" w:hint="eastAsia"/>
          <w:b/>
          <w:bCs/>
          <w:sz w:val="20"/>
          <w:szCs w:val="20"/>
          <w:lang w:eastAsia="zh-CN" w:bidi="ar-EG"/>
        </w:rPr>
      </w:pPr>
      <w:r w:rsidRPr="000B35C1">
        <w:rPr>
          <w:rFonts w:ascii="Times New Roman" w:hAnsi="Times New Roman" w:cs="Times New Roman"/>
          <w:b/>
          <w:bCs/>
          <w:sz w:val="20"/>
          <w:szCs w:val="20"/>
          <w:lang w:bidi="ar-EG"/>
        </w:rPr>
        <w:t>Abstract: Background</w:t>
      </w:r>
      <w:r w:rsidR="00743752" w:rsidRPr="000B35C1">
        <w:rPr>
          <w:rFonts w:ascii="Times New Roman" w:hAnsi="Times New Roman" w:cs="Times New Roman"/>
          <w:b/>
          <w:bCs/>
          <w:sz w:val="20"/>
          <w:szCs w:val="20"/>
          <w:lang w:bidi="ar-EG"/>
        </w:rPr>
        <w:t>:</w:t>
      </w:r>
      <w:r w:rsidR="00743752" w:rsidRPr="000B35C1">
        <w:rPr>
          <w:rFonts w:ascii="Times New Roman" w:hAnsi="Times New Roman" w:cs="Times New Roman"/>
          <w:sz w:val="20"/>
          <w:szCs w:val="20"/>
        </w:rPr>
        <w:t xml:space="preserve"> Hemoglobin</w:t>
      </w:r>
      <w:r w:rsidR="00D071A9" w:rsidRPr="000B35C1">
        <w:rPr>
          <w:rFonts w:ascii="Times New Roman" w:hAnsi="Times New Roman" w:cs="Times New Roman"/>
          <w:sz w:val="20"/>
          <w:szCs w:val="20"/>
        </w:rPr>
        <w:t xml:space="preserve"> variability is the fluctuation of hemoglobin above or below the target range over time.</w:t>
      </w:r>
      <w:r w:rsidR="00755EC1" w:rsidRPr="000B35C1">
        <w:rPr>
          <w:rFonts w:ascii="Times New Roman" w:hAnsi="Times New Roman" w:cs="Times New Roman"/>
          <w:sz w:val="20"/>
          <w:szCs w:val="20"/>
        </w:rPr>
        <w:t xml:space="preserve"> </w:t>
      </w:r>
      <w:proofErr w:type="spellStart"/>
      <w:r w:rsidR="00D071A9" w:rsidRPr="000B35C1">
        <w:rPr>
          <w:rFonts w:ascii="Times New Roman" w:hAnsi="Times New Roman" w:cs="Times New Roman"/>
          <w:sz w:val="20"/>
          <w:szCs w:val="20"/>
          <w:lang w:bidi="ar-EG"/>
        </w:rPr>
        <w:t>Haemoglobin</w:t>
      </w:r>
      <w:proofErr w:type="spellEnd"/>
      <w:r w:rsidR="00D071A9" w:rsidRPr="000B35C1">
        <w:rPr>
          <w:rFonts w:ascii="Times New Roman" w:hAnsi="Times New Roman" w:cs="Times New Roman"/>
          <w:sz w:val="20"/>
          <w:szCs w:val="20"/>
          <w:lang w:bidi="ar-EG"/>
        </w:rPr>
        <w:t xml:space="preserve"> variability </w:t>
      </w:r>
      <w:r w:rsidR="000A293A" w:rsidRPr="000B35C1">
        <w:rPr>
          <w:rFonts w:ascii="Times New Roman" w:hAnsi="Times New Roman" w:cs="Times New Roman"/>
          <w:sz w:val="20"/>
          <w:szCs w:val="20"/>
          <w:lang w:bidi="ar-EG"/>
        </w:rPr>
        <w:t xml:space="preserve">had </w:t>
      </w:r>
      <w:r w:rsidR="00E0577D" w:rsidRPr="000B35C1">
        <w:rPr>
          <w:rFonts w:ascii="Times New Roman" w:hAnsi="Times New Roman" w:cs="Times New Roman"/>
          <w:sz w:val="20"/>
          <w:szCs w:val="20"/>
          <w:lang w:bidi="ar-EG"/>
        </w:rPr>
        <w:t xml:space="preserve">found to be a frequent finding in </w:t>
      </w:r>
      <w:proofErr w:type="spellStart"/>
      <w:r w:rsidR="00E0577D" w:rsidRPr="000B35C1">
        <w:rPr>
          <w:rFonts w:ascii="Times New Roman" w:hAnsi="Times New Roman" w:cs="Times New Roman"/>
          <w:sz w:val="20"/>
          <w:szCs w:val="20"/>
          <w:lang w:bidi="ar-EG"/>
        </w:rPr>
        <w:t>haemodialysis</w:t>
      </w:r>
      <w:proofErr w:type="spellEnd"/>
      <w:r w:rsidR="00E0577D" w:rsidRPr="000B35C1">
        <w:rPr>
          <w:rFonts w:ascii="Times New Roman" w:hAnsi="Times New Roman" w:cs="Times New Roman"/>
          <w:sz w:val="20"/>
          <w:szCs w:val="20"/>
          <w:lang w:bidi="ar-EG"/>
        </w:rPr>
        <w:t xml:space="preserve"> patients treated with </w:t>
      </w:r>
      <w:proofErr w:type="spellStart"/>
      <w:r w:rsidR="00E0577D" w:rsidRPr="000B35C1">
        <w:rPr>
          <w:rFonts w:ascii="Times New Roman" w:hAnsi="Times New Roman" w:cs="Times New Roman"/>
          <w:sz w:val="20"/>
          <w:szCs w:val="20"/>
          <w:lang w:bidi="ar-EG"/>
        </w:rPr>
        <w:t>rHuEPO</w:t>
      </w:r>
      <w:proofErr w:type="spellEnd"/>
      <w:r w:rsidRPr="000B35C1">
        <w:rPr>
          <w:rFonts w:ascii="Times New Roman" w:hAnsi="Times New Roman" w:cs="Times New Roman"/>
          <w:sz w:val="20"/>
          <w:szCs w:val="20"/>
          <w:lang w:bidi="ar-EG"/>
        </w:rPr>
        <w:t xml:space="preserve">. </w:t>
      </w:r>
      <w:r w:rsidRPr="000B35C1">
        <w:rPr>
          <w:rFonts w:ascii="Times New Roman" w:hAnsi="Times New Roman" w:cs="Times New Roman"/>
          <w:b/>
          <w:bCs/>
          <w:sz w:val="20"/>
          <w:szCs w:val="20"/>
          <w:lang w:bidi="ar-EG"/>
        </w:rPr>
        <w:t>Methods</w:t>
      </w:r>
      <w:r w:rsidR="006D4064" w:rsidRPr="000B35C1">
        <w:rPr>
          <w:rFonts w:ascii="Times New Roman" w:hAnsi="Times New Roman" w:cs="Times New Roman"/>
          <w:b/>
          <w:bCs/>
          <w:sz w:val="20"/>
          <w:szCs w:val="20"/>
          <w:lang w:bidi="ar-EG"/>
        </w:rPr>
        <w:t>:</w:t>
      </w:r>
      <w:r w:rsidR="00755EC1" w:rsidRPr="000B35C1">
        <w:rPr>
          <w:rFonts w:ascii="Times New Roman" w:hAnsi="Times New Roman" w:cs="Times New Roman"/>
          <w:b/>
          <w:bCs/>
          <w:sz w:val="20"/>
          <w:szCs w:val="20"/>
          <w:lang w:bidi="ar-EG"/>
        </w:rPr>
        <w:t xml:space="preserve"> </w:t>
      </w:r>
      <w:r w:rsidR="00FF59B7" w:rsidRPr="000B35C1">
        <w:rPr>
          <w:rFonts w:ascii="Times New Roman" w:hAnsi="Times New Roman" w:cs="Times New Roman"/>
          <w:sz w:val="20"/>
          <w:szCs w:val="20"/>
          <w:lang w:bidi="ar-EG"/>
        </w:rPr>
        <w:t>In</w:t>
      </w:r>
      <w:r w:rsidR="00DF518F" w:rsidRPr="000B35C1">
        <w:rPr>
          <w:rFonts w:ascii="Times New Roman" w:hAnsi="Times New Roman" w:cs="Times New Roman"/>
          <w:sz w:val="20"/>
          <w:szCs w:val="20"/>
          <w:lang w:bidi="ar-EG"/>
        </w:rPr>
        <w:t xml:space="preserve"> this study, we studied</w:t>
      </w:r>
      <w:r w:rsidR="00DF518F" w:rsidRPr="000B35C1">
        <w:rPr>
          <w:rFonts w:ascii="Times New Roman" w:hAnsi="Times New Roman" w:cs="Times New Roman"/>
          <w:sz w:val="20"/>
          <w:szCs w:val="20"/>
        </w:rPr>
        <w:t xml:space="preserve"> the Contributors and Consequences of </w:t>
      </w:r>
      <w:proofErr w:type="spellStart"/>
      <w:r w:rsidR="00DF518F" w:rsidRPr="000B35C1">
        <w:rPr>
          <w:rFonts w:ascii="Times New Roman" w:hAnsi="Times New Roman" w:cs="Times New Roman"/>
          <w:sz w:val="20"/>
          <w:szCs w:val="20"/>
        </w:rPr>
        <w:t>Haemoglobin</w:t>
      </w:r>
      <w:proofErr w:type="spellEnd"/>
      <w:r w:rsidR="00DF518F" w:rsidRPr="000B35C1">
        <w:rPr>
          <w:rFonts w:ascii="Times New Roman" w:hAnsi="Times New Roman" w:cs="Times New Roman"/>
          <w:sz w:val="20"/>
          <w:szCs w:val="20"/>
        </w:rPr>
        <w:t xml:space="preserve"> Variability in 60 Patients who are stage 5 CKD under </w:t>
      </w:r>
      <w:proofErr w:type="spellStart"/>
      <w:r w:rsidR="00DF518F" w:rsidRPr="000B35C1">
        <w:rPr>
          <w:rFonts w:ascii="Times New Roman" w:hAnsi="Times New Roman" w:cs="Times New Roman"/>
          <w:sz w:val="20"/>
          <w:szCs w:val="20"/>
        </w:rPr>
        <w:t>haemodialysis</w:t>
      </w:r>
      <w:proofErr w:type="spellEnd"/>
      <w:r w:rsidR="00DF518F" w:rsidRPr="000B35C1">
        <w:rPr>
          <w:rFonts w:ascii="Times New Roman" w:hAnsi="Times New Roman" w:cs="Times New Roman"/>
          <w:sz w:val="20"/>
          <w:szCs w:val="20"/>
        </w:rPr>
        <w:t xml:space="preserve"> in </w:t>
      </w:r>
      <w:proofErr w:type="spellStart"/>
      <w:r w:rsidR="00DF518F" w:rsidRPr="000B35C1">
        <w:rPr>
          <w:rFonts w:ascii="Times New Roman" w:hAnsi="Times New Roman" w:cs="Times New Roman"/>
          <w:sz w:val="20"/>
          <w:szCs w:val="20"/>
        </w:rPr>
        <w:t>haemodialysis</w:t>
      </w:r>
      <w:proofErr w:type="spellEnd"/>
      <w:r w:rsidR="00DF518F" w:rsidRPr="000B35C1">
        <w:rPr>
          <w:rFonts w:ascii="Times New Roman" w:hAnsi="Times New Roman" w:cs="Times New Roman"/>
          <w:sz w:val="20"/>
          <w:szCs w:val="20"/>
        </w:rPr>
        <w:t xml:space="preserve"> unit at </w:t>
      </w:r>
      <w:proofErr w:type="spellStart"/>
      <w:r w:rsidR="00DF518F" w:rsidRPr="000B35C1">
        <w:rPr>
          <w:rFonts w:ascii="Times New Roman" w:hAnsi="Times New Roman" w:cs="Times New Roman"/>
          <w:sz w:val="20"/>
          <w:szCs w:val="20"/>
        </w:rPr>
        <w:t>Benha</w:t>
      </w:r>
      <w:proofErr w:type="spellEnd"/>
      <w:r w:rsidR="00DF518F" w:rsidRPr="000B35C1">
        <w:rPr>
          <w:rFonts w:ascii="Times New Roman" w:hAnsi="Times New Roman" w:cs="Times New Roman"/>
          <w:sz w:val="20"/>
          <w:szCs w:val="20"/>
        </w:rPr>
        <w:t xml:space="preserve"> University Hospital who were prospectively studied over successive six months period</w:t>
      </w:r>
      <w:r w:rsidR="00DF518F" w:rsidRPr="000B35C1">
        <w:rPr>
          <w:rFonts w:ascii="Times New Roman" w:hAnsi="Times New Roman" w:cs="Times New Roman"/>
          <w:b/>
          <w:bCs/>
          <w:sz w:val="20"/>
          <w:szCs w:val="20"/>
        </w:rPr>
        <w:t>.</w:t>
      </w:r>
      <w:r w:rsidRPr="000B35C1">
        <w:rPr>
          <w:rFonts w:ascii="Times New Roman" w:hAnsi="Times New Roman" w:cs="Times New Roman"/>
          <w:b/>
          <w:bCs/>
          <w:sz w:val="20"/>
          <w:szCs w:val="20"/>
        </w:rPr>
        <w:t xml:space="preserve"> </w:t>
      </w:r>
      <w:r w:rsidR="008A4159" w:rsidRPr="000B35C1">
        <w:rPr>
          <w:rFonts w:ascii="Times New Roman" w:hAnsi="Times New Roman" w:cs="Times New Roman"/>
          <w:b/>
          <w:bCs/>
          <w:sz w:val="20"/>
          <w:szCs w:val="20"/>
        </w:rPr>
        <w:t>R</w:t>
      </w:r>
      <w:r w:rsidRPr="000B35C1">
        <w:rPr>
          <w:rFonts w:ascii="Times New Roman" w:hAnsi="Times New Roman" w:cs="Times New Roman"/>
          <w:b/>
          <w:bCs/>
          <w:sz w:val="20"/>
          <w:szCs w:val="20"/>
        </w:rPr>
        <w:t>esults</w:t>
      </w:r>
      <w:r w:rsidR="006D4064" w:rsidRPr="000B35C1">
        <w:rPr>
          <w:rFonts w:ascii="Times New Roman" w:hAnsi="Times New Roman" w:cs="Times New Roman"/>
          <w:b/>
          <w:bCs/>
          <w:sz w:val="20"/>
          <w:szCs w:val="20"/>
        </w:rPr>
        <w:t>:</w:t>
      </w:r>
      <w:r w:rsidR="008A4159" w:rsidRPr="000B35C1">
        <w:rPr>
          <w:rFonts w:ascii="Times New Roman" w:hAnsi="Times New Roman" w:cs="Times New Roman"/>
          <w:sz w:val="20"/>
          <w:szCs w:val="20"/>
          <w:lang w:bidi="ar-EG"/>
        </w:rPr>
        <w:t xml:space="preserve"> Iron treatment, iron deficiency,</w:t>
      </w:r>
      <w:r w:rsidR="00755EC1" w:rsidRPr="000B35C1">
        <w:rPr>
          <w:rFonts w:ascii="Times New Roman" w:hAnsi="Times New Roman" w:cs="Times New Roman"/>
          <w:sz w:val="20"/>
          <w:szCs w:val="20"/>
          <w:lang w:bidi="ar-EG"/>
        </w:rPr>
        <w:t xml:space="preserve"> </w:t>
      </w:r>
      <w:r w:rsidR="00F33E34" w:rsidRPr="000B35C1">
        <w:rPr>
          <w:rFonts w:ascii="Times New Roman" w:hAnsi="Times New Roman" w:cs="Times New Roman"/>
          <w:sz w:val="20"/>
          <w:szCs w:val="20"/>
          <w:lang w:bidi="ar-EG"/>
        </w:rPr>
        <w:t>secondary hyperparathyroidism,</w:t>
      </w:r>
      <w:r w:rsidR="008A4159" w:rsidRPr="000B35C1">
        <w:rPr>
          <w:rFonts w:ascii="Times New Roman" w:hAnsi="Times New Roman" w:cs="Times New Roman"/>
          <w:sz w:val="20"/>
          <w:szCs w:val="20"/>
          <w:lang w:bidi="ar-EG"/>
        </w:rPr>
        <w:t xml:space="preserve"> HCV virus infection, interfering drugs with </w:t>
      </w:r>
      <w:proofErr w:type="spellStart"/>
      <w:r w:rsidR="008A4159" w:rsidRPr="000B35C1">
        <w:rPr>
          <w:rFonts w:ascii="Times New Roman" w:hAnsi="Times New Roman" w:cs="Times New Roman"/>
          <w:sz w:val="20"/>
          <w:szCs w:val="20"/>
          <w:lang w:bidi="ar-EG"/>
        </w:rPr>
        <w:t>haematopoiesis</w:t>
      </w:r>
      <w:proofErr w:type="spellEnd"/>
      <w:r w:rsidR="008A4159" w:rsidRPr="000B35C1">
        <w:rPr>
          <w:rFonts w:ascii="Times New Roman" w:hAnsi="Times New Roman" w:cs="Times New Roman"/>
          <w:sz w:val="20"/>
          <w:szCs w:val="20"/>
          <w:lang w:bidi="ar-EG"/>
        </w:rPr>
        <w:t xml:space="preserve"> e.g., ACEI or ARBs and male gender were significant contributing factors for </w:t>
      </w:r>
      <w:proofErr w:type="spellStart"/>
      <w:r w:rsidR="008A4159" w:rsidRPr="000B35C1">
        <w:rPr>
          <w:rFonts w:ascii="Times New Roman" w:hAnsi="Times New Roman" w:cs="Times New Roman"/>
          <w:sz w:val="20"/>
          <w:szCs w:val="20"/>
          <w:lang w:bidi="ar-EG"/>
        </w:rPr>
        <w:t>haemoglobin</w:t>
      </w:r>
      <w:proofErr w:type="spellEnd"/>
      <w:r w:rsidR="008A4159" w:rsidRPr="000B35C1">
        <w:rPr>
          <w:rFonts w:ascii="Times New Roman" w:hAnsi="Times New Roman" w:cs="Times New Roman"/>
          <w:sz w:val="20"/>
          <w:szCs w:val="20"/>
          <w:lang w:bidi="ar-EG"/>
        </w:rPr>
        <w:t xml:space="preserve"> variability. O</w:t>
      </w:r>
      <w:proofErr w:type="spellStart"/>
      <w:r w:rsidR="008A4159" w:rsidRPr="000B35C1">
        <w:rPr>
          <w:rFonts w:ascii="Times New Roman" w:hAnsi="Times New Roman" w:cs="Times New Roman"/>
          <w:sz w:val="20"/>
          <w:szCs w:val="20"/>
          <w:lang w:val="en-GB" w:bidi="ar-EG"/>
        </w:rPr>
        <w:t>ther</w:t>
      </w:r>
      <w:proofErr w:type="spellEnd"/>
      <w:r w:rsidR="008A4159" w:rsidRPr="000B35C1">
        <w:rPr>
          <w:rFonts w:ascii="Times New Roman" w:hAnsi="Times New Roman" w:cs="Times New Roman"/>
          <w:sz w:val="20"/>
          <w:szCs w:val="20"/>
          <w:lang w:val="en-GB" w:bidi="ar-EG"/>
        </w:rPr>
        <w:t xml:space="preserve"> infections e.g., UTI, chest infections, gum and catheter related infections might play a role as a contributing factor </w:t>
      </w:r>
      <w:r w:rsidR="008A4159" w:rsidRPr="000B35C1">
        <w:rPr>
          <w:rFonts w:ascii="Times New Roman" w:hAnsi="Times New Roman" w:cs="Times New Roman"/>
          <w:sz w:val="20"/>
          <w:szCs w:val="20"/>
          <w:lang w:bidi="ar-EG"/>
        </w:rPr>
        <w:t xml:space="preserve">for </w:t>
      </w:r>
      <w:proofErr w:type="spellStart"/>
      <w:r w:rsidR="008A4159" w:rsidRPr="000B35C1">
        <w:rPr>
          <w:rFonts w:ascii="Times New Roman" w:hAnsi="Times New Roman" w:cs="Times New Roman"/>
          <w:sz w:val="20"/>
          <w:szCs w:val="20"/>
          <w:lang w:bidi="ar-EG"/>
        </w:rPr>
        <w:t>haemoglobin</w:t>
      </w:r>
      <w:proofErr w:type="spellEnd"/>
      <w:r w:rsidR="008A4159" w:rsidRPr="000B35C1">
        <w:rPr>
          <w:rFonts w:ascii="Times New Roman" w:hAnsi="Times New Roman" w:cs="Times New Roman"/>
          <w:sz w:val="20"/>
          <w:szCs w:val="20"/>
          <w:lang w:bidi="ar-EG"/>
        </w:rPr>
        <w:t xml:space="preserve"> variability. Cardiac diseases were significant consequences of</w:t>
      </w:r>
      <w:r w:rsidR="00F33E34" w:rsidRPr="000B35C1">
        <w:rPr>
          <w:rFonts w:ascii="Times New Roman" w:hAnsi="Times New Roman" w:cs="Times New Roman"/>
          <w:sz w:val="20"/>
          <w:szCs w:val="20"/>
          <w:lang w:bidi="ar-EG"/>
        </w:rPr>
        <w:t xml:space="preserve"> </w:t>
      </w:r>
      <w:proofErr w:type="spellStart"/>
      <w:r w:rsidR="00B70182" w:rsidRPr="000B35C1">
        <w:rPr>
          <w:rFonts w:ascii="Times New Roman" w:hAnsi="Times New Roman" w:cs="Times New Roman"/>
          <w:sz w:val="20"/>
          <w:szCs w:val="20"/>
          <w:lang w:bidi="ar-EG"/>
        </w:rPr>
        <w:t>haemoglobin</w:t>
      </w:r>
      <w:proofErr w:type="spellEnd"/>
      <w:r w:rsidR="00B70182" w:rsidRPr="000B35C1">
        <w:rPr>
          <w:rFonts w:ascii="Times New Roman" w:hAnsi="Times New Roman" w:cs="Times New Roman"/>
          <w:sz w:val="20"/>
          <w:szCs w:val="20"/>
          <w:lang w:bidi="ar-EG"/>
        </w:rPr>
        <w:t xml:space="preserve"> variability.</w:t>
      </w:r>
      <w:r w:rsidR="008A4159" w:rsidRPr="000B35C1">
        <w:rPr>
          <w:rFonts w:ascii="Times New Roman" w:hAnsi="Times New Roman" w:cs="Times New Roman"/>
          <w:sz w:val="20"/>
          <w:szCs w:val="20"/>
          <w:lang w:bidi="ar-EG"/>
        </w:rPr>
        <w:t xml:space="preserve"> Weakness, fatigue and autonomic dysfunction might be consequences of</w:t>
      </w:r>
      <w:r w:rsidR="006604DB">
        <w:rPr>
          <w:rFonts w:ascii="Times New Roman" w:hAnsi="Times New Roman" w:cs="Times New Roman"/>
          <w:sz w:val="20"/>
          <w:szCs w:val="20"/>
          <w:lang w:bidi="ar-EG"/>
        </w:rPr>
        <w:t xml:space="preserve"> </w:t>
      </w:r>
      <w:proofErr w:type="spellStart"/>
      <w:r w:rsidR="008A4159" w:rsidRPr="000B35C1">
        <w:rPr>
          <w:rFonts w:ascii="Times New Roman" w:hAnsi="Times New Roman" w:cs="Times New Roman"/>
          <w:sz w:val="20"/>
          <w:szCs w:val="20"/>
          <w:lang w:bidi="ar-EG"/>
        </w:rPr>
        <w:t>haemoglobin</w:t>
      </w:r>
      <w:proofErr w:type="spellEnd"/>
      <w:r w:rsidR="008A4159" w:rsidRPr="000B35C1">
        <w:rPr>
          <w:rFonts w:ascii="Times New Roman" w:hAnsi="Times New Roman" w:cs="Times New Roman"/>
          <w:sz w:val="20"/>
          <w:szCs w:val="20"/>
          <w:lang w:bidi="ar-EG"/>
        </w:rPr>
        <w:t xml:space="preserve"> variability.</w:t>
      </w:r>
      <w:r w:rsidRPr="000B35C1">
        <w:rPr>
          <w:rFonts w:ascii="Times New Roman" w:hAnsi="Times New Roman" w:cs="Times New Roman"/>
          <w:b/>
          <w:bCs/>
          <w:sz w:val="20"/>
          <w:szCs w:val="20"/>
          <w:lang w:bidi="ar-EG"/>
        </w:rPr>
        <w:t xml:space="preserve"> </w:t>
      </w:r>
      <w:r w:rsidR="00AC7506" w:rsidRPr="000B35C1">
        <w:rPr>
          <w:rFonts w:ascii="Times New Roman" w:hAnsi="Times New Roman" w:cs="Times New Roman"/>
          <w:b/>
          <w:bCs/>
          <w:sz w:val="20"/>
          <w:szCs w:val="20"/>
        </w:rPr>
        <w:t>C</w:t>
      </w:r>
      <w:r w:rsidRPr="000B35C1">
        <w:rPr>
          <w:rFonts w:ascii="Times New Roman" w:hAnsi="Times New Roman" w:cs="Times New Roman"/>
          <w:b/>
          <w:bCs/>
          <w:sz w:val="20"/>
          <w:szCs w:val="20"/>
        </w:rPr>
        <w:t>onclusions:</w:t>
      </w:r>
      <w:r w:rsidRPr="000B35C1">
        <w:rPr>
          <w:rFonts w:ascii="Times New Roman" w:hAnsi="Times New Roman" w:cs="Times New Roman"/>
          <w:sz w:val="20"/>
          <w:szCs w:val="20"/>
          <w:lang w:bidi="ar-EG"/>
        </w:rPr>
        <w:t xml:space="preserve"> We</w:t>
      </w:r>
      <w:r w:rsidR="00AC7506" w:rsidRPr="000B35C1">
        <w:rPr>
          <w:rFonts w:ascii="Times New Roman" w:hAnsi="Times New Roman" w:cs="Times New Roman"/>
          <w:sz w:val="20"/>
          <w:szCs w:val="20"/>
          <w:lang w:bidi="ar-EG"/>
        </w:rPr>
        <w:t xml:space="preserve"> have found </w:t>
      </w:r>
      <w:proofErr w:type="spellStart"/>
      <w:r w:rsidR="00AC7506" w:rsidRPr="000B35C1">
        <w:rPr>
          <w:rFonts w:ascii="Times New Roman" w:hAnsi="Times New Roman" w:cs="Times New Roman"/>
          <w:sz w:val="20"/>
          <w:szCs w:val="20"/>
          <w:lang w:bidi="ar-EG"/>
        </w:rPr>
        <w:t>haemoglobin</w:t>
      </w:r>
      <w:proofErr w:type="spellEnd"/>
      <w:r w:rsidR="00AC7506" w:rsidRPr="000B35C1">
        <w:rPr>
          <w:rFonts w:ascii="Times New Roman" w:hAnsi="Times New Roman" w:cs="Times New Roman"/>
          <w:sz w:val="20"/>
          <w:szCs w:val="20"/>
          <w:lang w:bidi="ar-EG"/>
        </w:rPr>
        <w:t xml:space="preserve"> variability to be a frequent finding in </w:t>
      </w:r>
      <w:proofErr w:type="spellStart"/>
      <w:r w:rsidR="00AC7506" w:rsidRPr="000B35C1">
        <w:rPr>
          <w:rFonts w:ascii="Times New Roman" w:hAnsi="Times New Roman" w:cs="Times New Roman"/>
          <w:sz w:val="20"/>
          <w:szCs w:val="20"/>
          <w:lang w:bidi="ar-EG"/>
        </w:rPr>
        <w:t>haemodialysis</w:t>
      </w:r>
      <w:proofErr w:type="spellEnd"/>
      <w:r w:rsidR="00AC7506" w:rsidRPr="000B35C1">
        <w:rPr>
          <w:rFonts w:ascii="Times New Roman" w:hAnsi="Times New Roman" w:cs="Times New Roman"/>
          <w:sz w:val="20"/>
          <w:szCs w:val="20"/>
          <w:lang w:bidi="ar-EG"/>
        </w:rPr>
        <w:t xml:space="preserve"> patients treated with </w:t>
      </w:r>
      <w:proofErr w:type="spellStart"/>
      <w:r w:rsidR="00AC7506" w:rsidRPr="000B35C1">
        <w:rPr>
          <w:rFonts w:ascii="Times New Roman" w:hAnsi="Times New Roman" w:cs="Times New Roman"/>
          <w:sz w:val="20"/>
          <w:szCs w:val="20"/>
          <w:lang w:bidi="ar-EG"/>
        </w:rPr>
        <w:t>rHuEPO</w:t>
      </w:r>
      <w:proofErr w:type="spellEnd"/>
      <w:r w:rsidR="00AC7506" w:rsidRPr="000B35C1">
        <w:rPr>
          <w:rFonts w:ascii="Times New Roman" w:hAnsi="Times New Roman" w:cs="Times New Roman"/>
          <w:sz w:val="20"/>
          <w:szCs w:val="20"/>
          <w:lang w:bidi="ar-EG"/>
        </w:rPr>
        <w:t xml:space="preserve">. We need to do every effort to minimize </w:t>
      </w:r>
      <w:proofErr w:type="spellStart"/>
      <w:r w:rsidR="00AC7506" w:rsidRPr="000B35C1">
        <w:rPr>
          <w:rFonts w:ascii="Times New Roman" w:hAnsi="Times New Roman" w:cs="Times New Roman"/>
          <w:sz w:val="20"/>
          <w:szCs w:val="20"/>
          <w:lang w:bidi="ar-EG"/>
        </w:rPr>
        <w:t>haemoglobin</w:t>
      </w:r>
      <w:proofErr w:type="spellEnd"/>
      <w:r w:rsidR="00AC7506" w:rsidRPr="000B35C1">
        <w:rPr>
          <w:rFonts w:ascii="Times New Roman" w:hAnsi="Times New Roman" w:cs="Times New Roman"/>
          <w:sz w:val="20"/>
          <w:szCs w:val="20"/>
          <w:lang w:bidi="ar-EG"/>
        </w:rPr>
        <w:t xml:space="preserve"> variability</w:t>
      </w:r>
      <w:r w:rsidR="000A293A" w:rsidRPr="000B35C1">
        <w:rPr>
          <w:rFonts w:ascii="Times New Roman" w:hAnsi="Times New Roman" w:cs="Times New Roman"/>
          <w:sz w:val="20"/>
          <w:szCs w:val="20"/>
          <w:lang w:bidi="ar-EG"/>
        </w:rPr>
        <w:t xml:space="preserve"> </w:t>
      </w:r>
      <w:r w:rsidR="00AC7506" w:rsidRPr="000B35C1">
        <w:rPr>
          <w:rFonts w:ascii="Times New Roman" w:hAnsi="Times New Roman" w:cs="Times New Roman"/>
          <w:sz w:val="20"/>
          <w:szCs w:val="20"/>
          <w:lang w:bidi="ar-EG"/>
        </w:rPr>
        <w:t xml:space="preserve">in </w:t>
      </w:r>
      <w:proofErr w:type="spellStart"/>
      <w:r w:rsidR="00AC7506" w:rsidRPr="000B35C1">
        <w:rPr>
          <w:rFonts w:ascii="Times New Roman" w:hAnsi="Times New Roman" w:cs="Times New Roman"/>
          <w:sz w:val="20"/>
          <w:szCs w:val="20"/>
          <w:lang w:bidi="ar-EG"/>
        </w:rPr>
        <w:t>haemodialysis</w:t>
      </w:r>
      <w:proofErr w:type="spellEnd"/>
      <w:r w:rsidR="00AC7506" w:rsidRPr="000B35C1">
        <w:rPr>
          <w:rFonts w:ascii="Times New Roman" w:hAnsi="Times New Roman" w:cs="Times New Roman"/>
          <w:sz w:val="20"/>
          <w:szCs w:val="20"/>
          <w:lang w:bidi="ar-EG"/>
        </w:rPr>
        <w:t xml:space="preserve"> patients by reducing incidence of contributing factors of </w:t>
      </w:r>
      <w:proofErr w:type="spellStart"/>
      <w:r w:rsidR="00AC7506" w:rsidRPr="000B35C1">
        <w:rPr>
          <w:rFonts w:ascii="Times New Roman" w:hAnsi="Times New Roman" w:cs="Times New Roman"/>
          <w:sz w:val="20"/>
          <w:szCs w:val="20"/>
          <w:lang w:bidi="ar-EG"/>
        </w:rPr>
        <w:t>haemoglobin</w:t>
      </w:r>
      <w:proofErr w:type="spellEnd"/>
      <w:r w:rsidR="00AC7506" w:rsidRPr="000B35C1">
        <w:rPr>
          <w:rFonts w:ascii="Times New Roman" w:hAnsi="Times New Roman" w:cs="Times New Roman"/>
          <w:sz w:val="20"/>
          <w:szCs w:val="20"/>
          <w:lang w:bidi="ar-EG"/>
        </w:rPr>
        <w:t xml:space="preserve"> variability</w:t>
      </w:r>
      <w:r w:rsidR="00EB5201" w:rsidRPr="000B35C1">
        <w:rPr>
          <w:rFonts w:ascii="Times New Roman" w:hAnsi="Times New Roman" w:cs="Times New Roman" w:hint="eastAsia"/>
          <w:sz w:val="20"/>
          <w:szCs w:val="20"/>
          <w:lang w:eastAsia="zh-CN" w:bidi="ar-EG"/>
        </w:rPr>
        <w:t>.</w:t>
      </w:r>
    </w:p>
    <w:p w:rsidR="00DC3603" w:rsidRPr="000B35C1" w:rsidRDefault="00AC56EA" w:rsidP="00DC3603">
      <w:pPr>
        <w:bidi w:val="0"/>
        <w:snapToGrid w:val="0"/>
        <w:spacing w:after="0" w:line="240" w:lineRule="auto"/>
        <w:jc w:val="both"/>
        <w:rPr>
          <w:rFonts w:ascii="Times New Roman" w:hAnsi="Times New Roman" w:cs="Times New Roman"/>
          <w:sz w:val="20"/>
          <w:szCs w:val="20"/>
          <w:lang w:eastAsia="zh-CN"/>
        </w:rPr>
      </w:pPr>
      <w:r w:rsidRPr="000B35C1">
        <w:rPr>
          <w:rFonts w:ascii="Times New Roman" w:hAnsi="Times New Roman" w:cs="Times New Roman"/>
          <w:sz w:val="20"/>
          <w:szCs w:val="20"/>
          <w:lang w:bidi="ar-EG"/>
        </w:rPr>
        <w:t>[</w:t>
      </w:r>
      <w:proofErr w:type="spellStart"/>
      <w:r w:rsidRPr="000B35C1">
        <w:rPr>
          <w:rFonts w:ascii="Times New Roman" w:hAnsi="Times New Roman" w:cs="Times New Roman"/>
          <w:sz w:val="20"/>
          <w:szCs w:val="20"/>
          <w:lang w:bidi="ar-EG"/>
        </w:rPr>
        <w:t>Elmetwally</w:t>
      </w:r>
      <w:proofErr w:type="spellEnd"/>
      <w:r w:rsidRPr="000B35C1">
        <w:rPr>
          <w:rFonts w:ascii="Times New Roman" w:hAnsi="Times New Roman" w:cs="Times New Roman"/>
          <w:sz w:val="20"/>
          <w:szCs w:val="20"/>
          <w:lang w:bidi="ar-EG"/>
        </w:rPr>
        <w:t xml:space="preserve"> L. </w:t>
      </w:r>
      <w:proofErr w:type="spellStart"/>
      <w:r w:rsidRPr="000B35C1">
        <w:rPr>
          <w:rFonts w:ascii="Times New Roman" w:hAnsi="Times New Roman" w:cs="Times New Roman"/>
          <w:sz w:val="20"/>
          <w:szCs w:val="20"/>
          <w:lang w:bidi="ar-EG"/>
        </w:rPr>
        <w:t>Elshahawy</w:t>
      </w:r>
      <w:proofErr w:type="spellEnd"/>
      <w:r w:rsidRPr="000B35C1">
        <w:rPr>
          <w:rFonts w:ascii="Times New Roman" w:hAnsi="Times New Roman" w:cs="Times New Roman"/>
          <w:sz w:val="20"/>
          <w:szCs w:val="20"/>
          <w:lang w:bidi="ar-EG"/>
        </w:rPr>
        <w:t xml:space="preserve">, </w:t>
      </w:r>
      <w:proofErr w:type="spellStart"/>
      <w:r w:rsidRPr="000B35C1">
        <w:rPr>
          <w:rFonts w:ascii="Times New Roman" w:hAnsi="Times New Roman" w:cs="Times New Roman"/>
          <w:sz w:val="20"/>
          <w:szCs w:val="20"/>
          <w:lang w:bidi="ar-EG"/>
        </w:rPr>
        <w:t>Atef</w:t>
      </w:r>
      <w:proofErr w:type="spellEnd"/>
      <w:r w:rsidRPr="000B35C1">
        <w:rPr>
          <w:rFonts w:ascii="Times New Roman" w:hAnsi="Times New Roman" w:cs="Times New Roman"/>
          <w:sz w:val="20"/>
          <w:szCs w:val="20"/>
          <w:lang w:bidi="ar-EG"/>
        </w:rPr>
        <w:t xml:space="preserve"> A. Ibrahim,</w:t>
      </w:r>
      <w:r w:rsidR="006604DB">
        <w:rPr>
          <w:rFonts w:ascii="Times New Roman" w:hAnsi="Times New Roman" w:cs="Times New Roman"/>
          <w:sz w:val="20"/>
          <w:szCs w:val="20"/>
          <w:lang w:bidi="ar-EG"/>
        </w:rPr>
        <w:t xml:space="preserve"> </w:t>
      </w:r>
      <w:r w:rsidRPr="000B35C1">
        <w:rPr>
          <w:rFonts w:ascii="Times New Roman" w:hAnsi="Times New Roman" w:cs="Times New Roman"/>
          <w:sz w:val="20"/>
          <w:szCs w:val="20"/>
          <w:lang w:bidi="ar-EG"/>
        </w:rPr>
        <w:t xml:space="preserve">Mohammed E. Salem, </w:t>
      </w:r>
      <w:proofErr w:type="spellStart"/>
      <w:r w:rsidRPr="000B35C1">
        <w:rPr>
          <w:rFonts w:ascii="Times New Roman" w:hAnsi="Times New Roman" w:cs="Times New Roman"/>
          <w:sz w:val="20"/>
          <w:szCs w:val="20"/>
          <w:lang w:bidi="ar-EG"/>
        </w:rPr>
        <w:t>Sameh</w:t>
      </w:r>
      <w:proofErr w:type="spellEnd"/>
      <w:r w:rsidRPr="000B35C1">
        <w:rPr>
          <w:rFonts w:ascii="Times New Roman" w:hAnsi="Times New Roman" w:cs="Times New Roman"/>
          <w:sz w:val="20"/>
          <w:szCs w:val="20"/>
          <w:lang w:bidi="ar-EG"/>
        </w:rPr>
        <w:t xml:space="preserve"> B. </w:t>
      </w:r>
      <w:proofErr w:type="spellStart"/>
      <w:r w:rsidRPr="000B35C1">
        <w:rPr>
          <w:rFonts w:ascii="Times New Roman" w:hAnsi="Times New Roman" w:cs="Times New Roman"/>
          <w:sz w:val="20"/>
          <w:szCs w:val="20"/>
          <w:lang w:bidi="ar-EG"/>
        </w:rPr>
        <w:t>Hannalla</w:t>
      </w:r>
      <w:proofErr w:type="spellEnd"/>
      <w:r w:rsidRPr="000B35C1">
        <w:rPr>
          <w:rFonts w:ascii="Times New Roman" w:hAnsi="Times New Roman" w:cs="Times New Roman"/>
          <w:sz w:val="20"/>
          <w:szCs w:val="20"/>
          <w:lang w:bidi="ar-EG"/>
        </w:rPr>
        <w:t xml:space="preserve"> And </w:t>
      </w:r>
      <w:proofErr w:type="spellStart"/>
      <w:r w:rsidRPr="000B35C1">
        <w:rPr>
          <w:rFonts w:ascii="Times New Roman" w:hAnsi="Times New Roman" w:cs="Times New Roman"/>
          <w:sz w:val="20"/>
          <w:szCs w:val="20"/>
          <w:lang w:bidi="ar-EG"/>
        </w:rPr>
        <w:t>Medhat</w:t>
      </w:r>
      <w:proofErr w:type="spellEnd"/>
      <w:r w:rsidRPr="000B35C1">
        <w:rPr>
          <w:rFonts w:ascii="Times New Roman" w:hAnsi="Times New Roman" w:cs="Times New Roman"/>
          <w:sz w:val="20"/>
          <w:szCs w:val="20"/>
          <w:lang w:bidi="ar-EG"/>
        </w:rPr>
        <w:t xml:space="preserve"> A. </w:t>
      </w:r>
      <w:proofErr w:type="spellStart"/>
      <w:r w:rsidRPr="000B35C1">
        <w:rPr>
          <w:rFonts w:ascii="Times New Roman" w:hAnsi="Times New Roman" w:cs="Times New Roman"/>
          <w:sz w:val="20"/>
          <w:szCs w:val="20"/>
          <w:lang w:bidi="ar-EG"/>
        </w:rPr>
        <w:t>Khalil</w:t>
      </w:r>
      <w:proofErr w:type="spellEnd"/>
      <w:r w:rsidRPr="000B35C1">
        <w:rPr>
          <w:rFonts w:ascii="Times New Roman" w:hAnsi="Times New Roman" w:cs="Times New Roman"/>
          <w:sz w:val="20"/>
          <w:szCs w:val="20"/>
          <w:lang w:bidi="ar-EG"/>
        </w:rPr>
        <w:t>.</w:t>
      </w:r>
      <w:r w:rsidRPr="000B35C1">
        <w:rPr>
          <w:rFonts w:ascii="Times New Roman" w:hAnsi="Times New Roman" w:cs="Times New Roman"/>
          <w:b/>
          <w:bCs/>
          <w:sz w:val="20"/>
          <w:szCs w:val="20"/>
        </w:rPr>
        <w:t xml:space="preserve"> </w:t>
      </w:r>
      <w:proofErr w:type="spellStart"/>
      <w:proofErr w:type="gramStart"/>
      <w:r w:rsidRPr="000B35C1">
        <w:rPr>
          <w:rFonts w:ascii="Times New Roman" w:hAnsi="Times New Roman" w:cs="Times New Roman"/>
          <w:b/>
          <w:bCs/>
          <w:sz w:val="20"/>
          <w:szCs w:val="20"/>
        </w:rPr>
        <w:t>Haemoglobin</w:t>
      </w:r>
      <w:proofErr w:type="spellEnd"/>
      <w:r w:rsidR="006604DB">
        <w:rPr>
          <w:rFonts w:ascii="Times New Roman" w:hAnsi="Times New Roman" w:cs="Times New Roman" w:hint="eastAsia"/>
          <w:b/>
          <w:bCs/>
          <w:sz w:val="20"/>
          <w:szCs w:val="20"/>
          <w:lang w:eastAsia="zh-CN"/>
        </w:rPr>
        <w:t xml:space="preserve"> </w:t>
      </w:r>
      <w:r w:rsidRPr="000B35C1">
        <w:rPr>
          <w:rFonts w:ascii="Times New Roman" w:hAnsi="Times New Roman" w:cs="Times New Roman"/>
          <w:b/>
          <w:bCs/>
          <w:sz w:val="20"/>
          <w:szCs w:val="20"/>
        </w:rPr>
        <w:t xml:space="preserve">Variability </w:t>
      </w:r>
      <w:r w:rsidR="00755EC1" w:rsidRPr="000B35C1">
        <w:rPr>
          <w:rFonts w:ascii="Times New Roman" w:hAnsi="Times New Roman" w:cs="Times New Roman"/>
          <w:b/>
          <w:bCs/>
          <w:sz w:val="20"/>
          <w:szCs w:val="20"/>
        </w:rPr>
        <w:t>i</w:t>
      </w:r>
      <w:r w:rsidRPr="000B35C1">
        <w:rPr>
          <w:rFonts w:ascii="Times New Roman" w:hAnsi="Times New Roman" w:cs="Times New Roman"/>
          <w:b/>
          <w:bCs/>
          <w:sz w:val="20"/>
          <w:szCs w:val="20"/>
        </w:rPr>
        <w:t>n</w:t>
      </w:r>
      <w:r w:rsidR="006604DB">
        <w:rPr>
          <w:rFonts w:ascii="Times New Roman" w:hAnsi="Times New Roman" w:cs="Times New Roman" w:hint="eastAsia"/>
          <w:b/>
          <w:bCs/>
          <w:sz w:val="20"/>
          <w:szCs w:val="20"/>
          <w:lang w:eastAsia="zh-CN"/>
        </w:rPr>
        <w:t xml:space="preserve"> </w:t>
      </w:r>
      <w:r w:rsidRPr="000B35C1">
        <w:rPr>
          <w:rFonts w:ascii="Times New Roman" w:hAnsi="Times New Roman" w:cs="Times New Roman"/>
          <w:b/>
          <w:bCs/>
          <w:sz w:val="20"/>
          <w:szCs w:val="20"/>
        </w:rPr>
        <w:t xml:space="preserve">Patients with Chronic Kidney Disease Stage 5 under </w:t>
      </w:r>
      <w:proofErr w:type="spellStart"/>
      <w:r w:rsidRPr="000B35C1">
        <w:rPr>
          <w:rFonts w:ascii="Times New Roman" w:hAnsi="Times New Roman" w:cs="Times New Roman"/>
          <w:b/>
          <w:bCs/>
          <w:sz w:val="20"/>
          <w:szCs w:val="20"/>
        </w:rPr>
        <w:t>Haemodialysis</w:t>
      </w:r>
      <w:proofErr w:type="spellEnd"/>
      <w:r w:rsidR="00DC3603" w:rsidRPr="000B35C1">
        <w:rPr>
          <w:rFonts w:ascii="Times New Roman" w:eastAsia="Times New Roman" w:hAnsi="Times New Roman" w:cs="Times New Roman"/>
          <w:b/>
          <w:bCs/>
          <w:sz w:val="20"/>
          <w:szCs w:val="20"/>
          <w:lang w:bidi="fa-IR"/>
        </w:rPr>
        <w:t>.</w:t>
      </w:r>
      <w:proofErr w:type="gramEnd"/>
      <w:r w:rsidR="00DC3603" w:rsidRPr="000B35C1">
        <w:rPr>
          <w:rFonts w:ascii="Times New Roman" w:hAnsi="Times New Roman" w:cs="Times New Roman" w:hint="eastAsia"/>
          <w:b/>
          <w:bCs/>
          <w:sz w:val="20"/>
          <w:szCs w:val="20"/>
        </w:rPr>
        <w:t xml:space="preserve"> </w:t>
      </w:r>
      <w:r w:rsidR="00DC3603" w:rsidRPr="000B35C1">
        <w:rPr>
          <w:rFonts w:ascii="Times New Roman" w:eastAsia="Times New Roman" w:hAnsi="Times New Roman" w:cs="Times New Roman"/>
          <w:bCs/>
          <w:i/>
          <w:sz w:val="20"/>
          <w:szCs w:val="20"/>
        </w:rPr>
        <w:t xml:space="preserve">Nat </w:t>
      </w:r>
      <w:proofErr w:type="spellStart"/>
      <w:r w:rsidR="00DC3603" w:rsidRPr="000B35C1">
        <w:rPr>
          <w:rFonts w:ascii="Times New Roman" w:eastAsia="Times New Roman" w:hAnsi="Times New Roman" w:cs="Times New Roman"/>
          <w:bCs/>
          <w:i/>
          <w:sz w:val="20"/>
          <w:szCs w:val="20"/>
        </w:rPr>
        <w:t>Sci</w:t>
      </w:r>
      <w:proofErr w:type="spellEnd"/>
      <w:r w:rsidR="00DC3603" w:rsidRPr="000B35C1">
        <w:rPr>
          <w:rFonts w:ascii="Times New Roman" w:hAnsi="Times New Roman" w:cs="Times New Roman" w:hint="eastAsia"/>
          <w:bCs/>
          <w:i/>
          <w:sz w:val="20"/>
          <w:szCs w:val="20"/>
        </w:rPr>
        <w:t xml:space="preserve"> </w:t>
      </w:r>
      <w:r w:rsidR="00DC3603" w:rsidRPr="000B35C1">
        <w:rPr>
          <w:rFonts w:ascii="Times New Roman" w:hAnsi="Times New Roman" w:cs="Times New Roman"/>
          <w:sz w:val="20"/>
          <w:szCs w:val="20"/>
        </w:rPr>
        <w:t>201</w:t>
      </w:r>
      <w:r w:rsidR="00DC3603" w:rsidRPr="000B35C1">
        <w:rPr>
          <w:rFonts w:ascii="Times New Roman" w:hAnsi="Times New Roman" w:cs="Times New Roman" w:hint="eastAsia"/>
          <w:sz w:val="20"/>
          <w:szCs w:val="20"/>
        </w:rPr>
        <w:t>5</w:t>
      </w:r>
      <w:proofErr w:type="gramStart"/>
      <w:r w:rsidR="00DC3603" w:rsidRPr="000B35C1">
        <w:rPr>
          <w:rFonts w:ascii="Times New Roman" w:hAnsi="Times New Roman" w:cs="Times New Roman"/>
          <w:sz w:val="20"/>
          <w:szCs w:val="20"/>
        </w:rPr>
        <w:t>;1</w:t>
      </w:r>
      <w:r w:rsidR="00DC3603" w:rsidRPr="000B35C1">
        <w:rPr>
          <w:rFonts w:ascii="Times New Roman" w:hAnsi="Times New Roman" w:cs="Times New Roman" w:hint="eastAsia"/>
          <w:sz w:val="20"/>
          <w:szCs w:val="20"/>
        </w:rPr>
        <w:t>3</w:t>
      </w:r>
      <w:proofErr w:type="gramEnd"/>
      <w:r w:rsidR="00DC3603" w:rsidRPr="000B35C1">
        <w:rPr>
          <w:rFonts w:ascii="Times New Roman" w:hAnsi="Times New Roman" w:cs="Times New Roman"/>
          <w:sz w:val="20"/>
          <w:szCs w:val="20"/>
        </w:rPr>
        <w:t>(</w:t>
      </w:r>
      <w:r w:rsidR="00DC3603" w:rsidRPr="000B35C1">
        <w:rPr>
          <w:rFonts w:ascii="Times New Roman" w:hAnsi="Times New Roman" w:cs="Times New Roman" w:hint="eastAsia"/>
          <w:sz w:val="20"/>
          <w:szCs w:val="20"/>
        </w:rPr>
        <w:t>10)</w:t>
      </w:r>
      <w:r w:rsidR="00DC3603" w:rsidRPr="000B35C1">
        <w:rPr>
          <w:rFonts w:ascii="Times New Roman" w:hAnsi="Times New Roman" w:cs="Times New Roman"/>
          <w:sz w:val="20"/>
          <w:szCs w:val="20"/>
        </w:rPr>
        <w:t>:</w:t>
      </w:r>
      <w:r w:rsidR="00776A25" w:rsidRPr="000B35C1">
        <w:rPr>
          <w:rFonts w:ascii="Times New Roman" w:hAnsi="Times New Roman" w:cs="Times New Roman"/>
          <w:noProof/>
          <w:color w:val="000000"/>
          <w:sz w:val="20"/>
          <w:szCs w:val="20"/>
        </w:rPr>
        <w:t>98</w:t>
      </w:r>
      <w:r w:rsidR="00DC3603" w:rsidRPr="000B35C1">
        <w:rPr>
          <w:rFonts w:ascii="Times New Roman" w:hAnsi="Times New Roman" w:cs="Times New Roman"/>
          <w:color w:val="000000"/>
          <w:sz w:val="20"/>
          <w:szCs w:val="20"/>
        </w:rPr>
        <w:t>-</w:t>
      </w:r>
      <w:r w:rsidR="00776A25" w:rsidRPr="000B35C1">
        <w:rPr>
          <w:rFonts w:ascii="Times New Roman" w:hAnsi="Times New Roman" w:cs="Times New Roman"/>
          <w:noProof/>
          <w:color w:val="000000"/>
          <w:sz w:val="20"/>
          <w:szCs w:val="20"/>
        </w:rPr>
        <w:t>106</w:t>
      </w:r>
      <w:r w:rsidR="00DC3603" w:rsidRPr="000B35C1">
        <w:rPr>
          <w:rFonts w:ascii="Times New Roman" w:hAnsi="Times New Roman" w:cs="Times New Roman"/>
          <w:sz w:val="20"/>
          <w:szCs w:val="20"/>
        </w:rPr>
        <w:t>]</w:t>
      </w:r>
      <w:r w:rsidR="00DC3603" w:rsidRPr="000B35C1">
        <w:rPr>
          <w:rFonts w:ascii="Times New Roman" w:hAnsi="Times New Roman" w:cs="Times New Roman" w:hint="eastAsia"/>
          <w:sz w:val="20"/>
          <w:szCs w:val="20"/>
        </w:rPr>
        <w:t>.</w:t>
      </w:r>
      <w:r w:rsidR="00DC3603" w:rsidRPr="000B35C1">
        <w:rPr>
          <w:rFonts w:ascii="Times New Roman" w:hAnsi="Times New Roman" w:cs="Times New Roman"/>
          <w:sz w:val="20"/>
          <w:szCs w:val="20"/>
        </w:rPr>
        <w:t xml:space="preserve"> (ISSN: 1545-0740).</w:t>
      </w:r>
      <w:r w:rsidR="00DC3603" w:rsidRPr="000B35C1">
        <w:rPr>
          <w:rFonts w:ascii="Times New Roman" w:hAnsi="Times New Roman" w:cs="Times New Roman"/>
          <w:color w:val="0000FF"/>
          <w:sz w:val="20"/>
          <w:szCs w:val="20"/>
        </w:rPr>
        <w:t xml:space="preserve"> </w:t>
      </w:r>
      <w:hyperlink r:id="rId9" w:history="1">
        <w:r w:rsidR="00DC3603" w:rsidRPr="000B35C1">
          <w:rPr>
            <w:rStyle w:val="Hyperlink"/>
            <w:rFonts w:ascii="Times New Roman" w:hAnsi="Times New Roman" w:cs="Times New Roman"/>
            <w:color w:val="0000FF"/>
            <w:sz w:val="20"/>
            <w:szCs w:val="20"/>
          </w:rPr>
          <w:t>http://www.sciencepub.net/nature</w:t>
        </w:r>
      </w:hyperlink>
      <w:r w:rsidR="00DC3603" w:rsidRPr="000B35C1">
        <w:rPr>
          <w:rFonts w:ascii="Times New Roman" w:hAnsi="Times New Roman" w:cs="Times New Roman"/>
          <w:sz w:val="20"/>
          <w:szCs w:val="20"/>
        </w:rPr>
        <w:t>.</w:t>
      </w:r>
      <w:r w:rsidR="00DC3603" w:rsidRPr="000B35C1">
        <w:rPr>
          <w:rFonts w:ascii="Times New Roman" w:hAnsi="Times New Roman" w:cs="Times New Roman" w:hint="eastAsia"/>
          <w:sz w:val="20"/>
          <w:szCs w:val="20"/>
        </w:rPr>
        <w:t xml:space="preserve"> </w:t>
      </w:r>
      <w:r w:rsidR="00DC3603" w:rsidRPr="000B35C1">
        <w:rPr>
          <w:rFonts w:ascii="Times New Roman" w:hAnsi="Times New Roman" w:cs="Times New Roman" w:hint="eastAsia"/>
          <w:sz w:val="20"/>
          <w:szCs w:val="20"/>
          <w:lang w:eastAsia="zh-CN"/>
        </w:rPr>
        <w:t>13</w:t>
      </w:r>
    </w:p>
    <w:p w:rsidR="00AC56EA" w:rsidRPr="000B35C1" w:rsidRDefault="00AC56EA" w:rsidP="00DC3603">
      <w:pPr>
        <w:bidi w:val="0"/>
        <w:snapToGrid w:val="0"/>
        <w:spacing w:after="0" w:line="240" w:lineRule="auto"/>
        <w:jc w:val="both"/>
        <w:rPr>
          <w:rFonts w:ascii="Times New Roman" w:hAnsi="Times New Roman" w:cs="Times New Roman"/>
          <w:b/>
          <w:bCs/>
          <w:sz w:val="20"/>
          <w:szCs w:val="20"/>
          <w:lang w:bidi="ar-EG"/>
        </w:rPr>
      </w:pPr>
    </w:p>
    <w:p w:rsidR="0072601A" w:rsidRPr="000B35C1" w:rsidRDefault="00987C19"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B35C1">
        <w:rPr>
          <w:rFonts w:ascii="Times New Roman" w:hAnsi="Times New Roman" w:cs="Times New Roman"/>
          <w:b/>
          <w:bCs/>
          <w:sz w:val="20"/>
          <w:szCs w:val="20"/>
          <w:lang w:bidi="ar-EG"/>
        </w:rPr>
        <w:t>Key words:</w:t>
      </w:r>
      <w:r w:rsidR="004514F0" w:rsidRPr="000B35C1">
        <w:rPr>
          <w:rFonts w:ascii="Times New Roman" w:hAnsi="Times New Roman" w:cs="Times New Roman"/>
          <w:b/>
          <w:bCs/>
          <w:sz w:val="20"/>
          <w:szCs w:val="20"/>
          <w:lang w:bidi="ar-EG"/>
        </w:rPr>
        <w:t xml:space="preserve"> </w:t>
      </w:r>
      <w:proofErr w:type="spellStart"/>
      <w:r w:rsidR="00B70182" w:rsidRPr="000B35C1">
        <w:rPr>
          <w:rFonts w:ascii="Times New Roman" w:hAnsi="Times New Roman" w:cs="Times New Roman"/>
          <w:sz w:val="20"/>
          <w:szCs w:val="20"/>
          <w:lang w:bidi="ar-EG"/>
        </w:rPr>
        <w:t>Haemoglobin</w:t>
      </w:r>
      <w:proofErr w:type="spellEnd"/>
      <w:r w:rsidR="00B70182" w:rsidRPr="000B35C1">
        <w:rPr>
          <w:rFonts w:ascii="Times New Roman" w:hAnsi="Times New Roman" w:cs="Times New Roman"/>
          <w:sz w:val="20"/>
          <w:szCs w:val="20"/>
          <w:lang w:bidi="ar-EG"/>
        </w:rPr>
        <w:t xml:space="preserve"> variability in </w:t>
      </w:r>
      <w:proofErr w:type="spellStart"/>
      <w:r w:rsidR="00B70182" w:rsidRPr="000B35C1">
        <w:rPr>
          <w:rFonts w:ascii="Times New Roman" w:hAnsi="Times New Roman" w:cs="Times New Roman"/>
          <w:sz w:val="20"/>
          <w:szCs w:val="20"/>
          <w:lang w:bidi="ar-EG"/>
        </w:rPr>
        <w:t>haemodialysis</w:t>
      </w:r>
      <w:proofErr w:type="spellEnd"/>
      <w:r w:rsidR="00B70182" w:rsidRPr="000B35C1">
        <w:rPr>
          <w:rFonts w:ascii="Times New Roman" w:hAnsi="Times New Roman" w:cs="Times New Roman"/>
          <w:sz w:val="20"/>
          <w:szCs w:val="20"/>
          <w:lang w:bidi="ar-EG"/>
        </w:rPr>
        <w:t xml:space="preserve"> patients.</w:t>
      </w:r>
    </w:p>
    <w:p w:rsidR="00DC3603" w:rsidRPr="000B35C1" w:rsidRDefault="00DC3603"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p>
    <w:p w:rsidR="00DC3603" w:rsidRPr="000B35C1" w:rsidRDefault="00DC3603"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sectPr w:rsidR="00DC3603" w:rsidRPr="000B35C1" w:rsidSect="00776A25">
          <w:headerReference w:type="default" r:id="rId10"/>
          <w:footerReference w:type="default" r:id="rId11"/>
          <w:type w:val="continuous"/>
          <w:pgSz w:w="12242" w:h="15842" w:code="1"/>
          <w:pgMar w:top="1440" w:right="1440" w:bottom="1440" w:left="1440" w:header="720" w:footer="720" w:gutter="0"/>
          <w:pgNumType w:start="98"/>
          <w:cols w:space="708"/>
          <w:docGrid w:linePitch="360"/>
        </w:sectPr>
      </w:pPr>
    </w:p>
    <w:p w:rsidR="0033101A" w:rsidRPr="000B35C1" w:rsidRDefault="0033101A" w:rsidP="00DC3603">
      <w:pPr>
        <w:autoSpaceDE w:val="0"/>
        <w:autoSpaceDN w:val="0"/>
        <w:bidi w:val="0"/>
        <w:adjustRightInd w:val="0"/>
        <w:snapToGrid w:val="0"/>
        <w:spacing w:after="0" w:line="240" w:lineRule="auto"/>
        <w:jc w:val="both"/>
        <w:rPr>
          <w:rFonts w:ascii="Times New Roman" w:hAnsi="Times New Roman" w:cs="Times New Roman"/>
          <w:sz w:val="20"/>
          <w:szCs w:val="20"/>
        </w:rPr>
      </w:pPr>
      <w:r w:rsidRPr="000B35C1">
        <w:rPr>
          <w:rFonts w:ascii="Times New Roman" w:hAnsi="Times New Roman" w:cs="Times New Roman"/>
          <w:b/>
          <w:bCs/>
          <w:sz w:val="20"/>
          <w:szCs w:val="20"/>
          <w:lang w:bidi="ar-EG"/>
        </w:rPr>
        <w:lastRenderedPageBreak/>
        <w:t>1. Introduction</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0B35C1">
        <w:rPr>
          <w:rFonts w:ascii="Times New Roman" w:hAnsi="Times New Roman" w:cs="Times New Roman"/>
          <w:sz w:val="20"/>
          <w:szCs w:val="20"/>
        </w:rPr>
        <w:t>Hemoglobin variability is the fluctuation of hemoglobin above or below the target range over time. Hence, hemoglobin variability is the extent to which multiple measured hemoglobin values differ from each other within a given time span, whereas the calculated mean of all hemoglobin levels may still remain within the target range</w:t>
      </w:r>
      <w:r w:rsidR="000B35C1" w:rsidRPr="000B35C1">
        <w:rPr>
          <w:rFonts w:ascii="Times New Roman" w:hAnsi="Times New Roman" w:cs="Times New Roman" w:hint="eastAsia"/>
          <w:sz w:val="20"/>
          <w:szCs w:val="20"/>
          <w:lang w:eastAsia="zh-CN"/>
        </w:rPr>
        <w:t xml:space="preserve"> </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w:t>
      </w:r>
      <w:r w:rsidR="0072601A" w:rsidRPr="000B35C1">
        <w:rPr>
          <w:rFonts w:ascii="Times New Roman" w:hAnsi="Times New Roman" w:cs="Times New Roman"/>
          <w:b/>
          <w:bCs/>
          <w:sz w:val="20"/>
          <w:szCs w:val="20"/>
        </w:rPr>
        <w:t>)</w:t>
      </w:r>
      <w:r w:rsidR="000B35C1" w:rsidRPr="000B35C1">
        <w:rPr>
          <w:rFonts w:ascii="Times New Roman" w:hAnsi="Times New Roman" w:cs="Times New Roman" w:hint="eastAsia"/>
          <w:b/>
          <w:bCs/>
          <w:sz w:val="20"/>
          <w:szCs w:val="20"/>
          <w:lang w:eastAsia="zh-CN"/>
        </w:rPr>
        <w:t>.</w:t>
      </w:r>
    </w:p>
    <w:p w:rsidR="00C21B23" w:rsidRPr="000B35C1" w:rsidRDefault="00AC56EA"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Factors Affecting Hemoglobin Variability:</w:t>
      </w:r>
    </w:p>
    <w:p w:rsidR="00C21B23" w:rsidRPr="000B35C1" w:rsidRDefault="00C21B23"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Drug-Related Factors</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Drug-related factors such as differences in pharmacokinetic and bioavailability parameters among ESA and different routes of administration (intravenous </w:t>
      </w:r>
      <w:r w:rsidRPr="000B35C1">
        <w:rPr>
          <w:rFonts w:ascii="Times New Roman" w:hAnsi="Times New Roman" w:cs="Times New Roman"/>
          <w:i/>
          <w:iCs/>
          <w:sz w:val="20"/>
          <w:szCs w:val="20"/>
        </w:rPr>
        <w:t xml:space="preserve">versus </w:t>
      </w:r>
      <w:r w:rsidRPr="000B35C1">
        <w:rPr>
          <w:rFonts w:ascii="Times New Roman" w:hAnsi="Times New Roman" w:cs="Times New Roman"/>
          <w:sz w:val="20"/>
          <w:szCs w:val="20"/>
        </w:rPr>
        <w:t xml:space="preserve">subcutaneous </w:t>
      </w:r>
      <w:r w:rsidR="0072601A"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2</w:t>
      </w:r>
      <w:r w:rsidR="0072601A" w:rsidRPr="000B35C1">
        <w:rPr>
          <w:rFonts w:ascii="Times New Roman" w:hAnsi="Times New Roman" w:cs="Times New Roman"/>
          <w:b/>
          <w:bCs/>
          <w:sz w:val="20"/>
          <w:szCs w:val="20"/>
        </w:rPr>
        <w:t>)</w:t>
      </w:r>
      <w:r w:rsidRPr="000B35C1">
        <w:rPr>
          <w:rFonts w:ascii="Times New Roman" w:hAnsi="Times New Roman" w:cs="Times New Roman"/>
          <w:sz w:val="20"/>
          <w:szCs w:val="20"/>
        </w:rPr>
        <w:t>, may affect hemoglobin stability in patients with CKD.</w:t>
      </w:r>
    </w:p>
    <w:p w:rsidR="00C21B23" w:rsidRPr="000B35C1" w:rsidRDefault="00C21B23"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Patient-Related Factors</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Hemoglobin levels vary by age, gender, and race. In general, lower hemoglobin levels have been observed with increasing age, in women compared with men, and in black patients compared with white patients</w:t>
      </w:r>
      <w:r w:rsidR="000B35C1" w:rsidRPr="000B35C1">
        <w:rPr>
          <w:rFonts w:ascii="Times New Roman" w:hAnsi="Times New Roman" w:cs="Times New Roman" w:hint="eastAsia"/>
          <w:sz w:val="20"/>
          <w:szCs w:val="20"/>
          <w:lang w:eastAsia="zh-CN"/>
        </w:rPr>
        <w:t xml:space="preserve"> </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3</w:t>
      </w:r>
      <w:r w:rsidR="0072601A" w:rsidRPr="000B35C1">
        <w:rPr>
          <w:rFonts w:ascii="Times New Roman" w:hAnsi="Times New Roman" w:cs="Times New Roman"/>
          <w:b/>
          <w:bCs/>
          <w:sz w:val="20"/>
          <w:szCs w:val="20"/>
        </w:rPr>
        <w:t>)</w:t>
      </w:r>
      <w:r w:rsidR="000B35C1" w:rsidRPr="000B35C1">
        <w:rPr>
          <w:rFonts w:ascii="Times New Roman" w:hAnsi="Times New Roman" w:cs="Times New Roman" w:hint="eastAsia"/>
          <w:b/>
          <w:bCs/>
          <w:sz w:val="20"/>
          <w:szCs w:val="20"/>
          <w:lang w:eastAsia="zh-CN"/>
        </w:rPr>
        <w:t>.</w:t>
      </w:r>
    </w:p>
    <w:p w:rsidR="00C21B23" w:rsidRPr="000B35C1" w:rsidRDefault="00C21B23"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Factors Related to Medical Care and Reimbursement Policies</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Hemoglobin variability is also affected by anemia management practice patterns, which in turn are influenced by clinical practice guidelines, treatment protocols, and, in particular, reimbursement</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policies</w:t>
      </w:r>
      <w:r w:rsidR="000B35C1" w:rsidRPr="000B35C1">
        <w:rPr>
          <w:rFonts w:ascii="Times New Roman" w:hAnsi="Times New Roman" w:cs="Times New Roman" w:hint="eastAsia"/>
          <w:sz w:val="20"/>
          <w:szCs w:val="20"/>
          <w:lang w:eastAsia="zh-CN"/>
        </w:rPr>
        <w:t xml:space="preserve"> </w:t>
      </w:r>
      <w:r w:rsidR="0072601A"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4</w:t>
      </w:r>
      <w:r w:rsidR="0072601A" w:rsidRPr="000B35C1">
        <w:rPr>
          <w:rFonts w:ascii="Times New Roman" w:hAnsi="Times New Roman" w:cs="Times New Roman"/>
          <w:sz w:val="20"/>
          <w:szCs w:val="20"/>
        </w:rPr>
        <w:t>)</w:t>
      </w:r>
      <w:r w:rsidR="000B35C1" w:rsidRPr="000B35C1">
        <w:rPr>
          <w:rFonts w:ascii="Times New Roman" w:hAnsi="Times New Roman" w:cs="Times New Roman" w:hint="eastAsia"/>
          <w:sz w:val="20"/>
          <w:szCs w:val="20"/>
          <w:lang w:eastAsia="zh-CN"/>
        </w:rPr>
        <w:t>.</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rPr>
        <w:lastRenderedPageBreak/>
        <w:t xml:space="preserve">Additional reasons for hemoglobin variability include acute or chronic </w:t>
      </w:r>
      <w:proofErr w:type="spellStart"/>
      <w:r w:rsidRPr="000B35C1">
        <w:rPr>
          <w:rFonts w:ascii="Times New Roman" w:hAnsi="Times New Roman" w:cs="Times New Roman"/>
          <w:sz w:val="20"/>
          <w:szCs w:val="20"/>
        </w:rPr>
        <w:t>comorbidities</w:t>
      </w:r>
      <w:proofErr w:type="spellEnd"/>
      <w:r w:rsidR="0072601A"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5</w:t>
      </w:r>
      <w:r w:rsidR="0072601A" w:rsidRPr="000B35C1">
        <w:rPr>
          <w:rFonts w:ascii="Times New Roman" w:hAnsi="Times New Roman" w:cs="Times New Roman"/>
          <w:b/>
          <w:bCs/>
          <w:sz w:val="20"/>
          <w:szCs w:val="20"/>
        </w:rPr>
        <w:t>)</w:t>
      </w:r>
      <w:r w:rsidRPr="000B35C1">
        <w:rPr>
          <w:rFonts w:ascii="Times New Roman" w:hAnsi="Times New Roman" w:cs="Times New Roman"/>
          <w:sz w:val="20"/>
          <w:szCs w:val="20"/>
        </w:rPr>
        <w:t>; alteration in iron stores</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6</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infection or inflammation</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7</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blood loss or transfusion</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8</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dialysis treatment features such as dialysis adequacy</w:t>
      </w:r>
      <w:r w:rsidR="001755AD"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9</w:t>
      </w:r>
      <w:r w:rsidR="001755AD" w:rsidRPr="000B35C1">
        <w:rPr>
          <w:rFonts w:ascii="Times New Roman" w:hAnsi="Times New Roman" w:cs="Times New Roman"/>
          <w:sz w:val="20"/>
          <w:szCs w:val="20"/>
        </w:rPr>
        <w:t xml:space="preserve">) </w:t>
      </w:r>
      <w:r w:rsidRPr="000B35C1">
        <w:rPr>
          <w:rFonts w:ascii="Times New Roman" w:hAnsi="Times New Roman" w:cs="Times New Roman"/>
          <w:sz w:val="20"/>
          <w:szCs w:val="20"/>
        </w:rPr>
        <w:t>or water quality</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10</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stage of CKD and residual renal function</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11</w:t>
      </w:r>
      <w:r w:rsidR="0072601A" w:rsidRPr="000B35C1">
        <w:rPr>
          <w:rFonts w:ascii="Times New Roman" w:hAnsi="Times New Roman" w:cs="Times New Roman"/>
          <w:b/>
          <w:bCs/>
          <w:sz w:val="20"/>
          <w:szCs w:val="20"/>
        </w:rPr>
        <w:t>)</w:t>
      </w:r>
      <w:r w:rsidRPr="000B35C1">
        <w:rPr>
          <w:rFonts w:ascii="Times New Roman" w:hAnsi="Times New Roman" w:cs="Times New Roman"/>
          <w:sz w:val="20"/>
          <w:szCs w:val="20"/>
        </w:rPr>
        <w:t>; level of parathyroid hormone</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12</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vitamin and mineral status such as vitamin D,</w:t>
      </w:r>
      <w:r w:rsidR="000B35C1" w:rsidRPr="000B35C1">
        <w:rPr>
          <w:rFonts w:ascii="Times New Roman" w:hAnsi="Times New Roman" w:cs="Times New Roman" w:hint="eastAsia"/>
          <w:sz w:val="20"/>
          <w:szCs w:val="20"/>
          <w:lang w:eastAsia="zh-CN"/>
        </w:rPr>
        <w:t xml:space="preserve"> </w:t>
      </w:r>
      <w:r w:rsidRPr="000B35C1">
        <w:rPr>
          <w:rFonts w:ascii="Times New Roman" w:hAnsi="Times New Roman" w:cs="Times New Roman"/>
          <w:sz w:val="20"/>
          <w:szCs w:val="20"/>
        </w:rPr>
        <w:t xml:space="preserve">B12, or </w:t>
      </w:r>
      <w:proofErr w:type="spellStart"/>
      <w:r w:rsidRPr="000B35C1">
        <w:rPr>
          <w:rFonts w:ascii="Times New Roman" w:hAnsi="Times New Roman" w:cs="Times New Roman"/>
          <w:sz w:val="20"/>
          <w:szCs w:val="20"/>
        </w:rPr>
        <w:t>folate</w:t>
      </w:r>
      <w:proofErr w:type="spellEnd"/>
      <w:r w:rsidRPr="000B35C1">
        <w:rPr>
          <w:rFonts w:ascii="Times New Roman" w:hAnsi="Times New Roman" w:cs="Times New Roman"/>
          <w:sz w:val="20"/>
          <w:szCs w:val="20"/>
        </w:rPr>
        <w:t xml:space="preserve"> deficiencies</w:t>
      </w:r>
      <w:r w:rsidR="000B35C1" w:rsidRPr="000B35C1">
        <w:rPr>
          <w:rFonts w:ascii="Times New Roman" w:hAnsi="Times New Roman" w:cs="Times New Roman" w:hint="eastAsia"/>
          <w:sz w:val="20"/>
          <w:szCs w:val="20"/>
          <w:lang w:eastAsia="zh-CN"/>
        </w:rPr>
        <w:t xml:space="preserve"> (</w:t>
      </w:r>
      <w:r w:rsidR="00EE15BB" w:rsidRPr="000B35C1">
        <w:rPr>
          <w:rFonts w:ascii="Times New Roman" w:hAnsi="Times New Roman" w:cs="Times New Roman"/>
          <w:b/>
          <w:bCs/>
          <w:sz w:val="20"/>
          <w:szCs w:val="20"/>
        </w:rPr>
        <w:t>13</w:t>
      </w:r>
      <w:r w:rsidR="000B35C1" w:rsidRPr="000B35C1">
        <w:rPr>
          <w:rFonts w:ascii="Times New Roman" w:hAnsi="Times New Roman" w:cs="Times New Roman" w:hint="eastAsia"/>
          <w:b/>
          <w:bCs/>
          <w:sz w:val="20"/>
          <w:szCs w:val="20"/>
          <w:lang w:eastAsia="zh-CN"/>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and seasonal effects</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10</w:t>
      </w:r>
      <w:r w:rsidR="0072601A"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.Hemoglobin variability is more prominent in patients who are younger, have lower albumin or higher serum </w:t>
      </w:r>
      <w:proofErr w:type="spellStart"/>
      <w:r w:rsidRPr="000B35C1">
        <w:rPr>
          <w:rFonts w:ascii="Times New Roman" w:hAnsi="Times New Roman" w:cs="Times New Roman"/>
          <w:sz w:val="20"/>
          <w:szCs w:val="20"/>
        </w:rPr>
        <w:t>ferritin</w:t>
      </w:r>
      <w:proofErr w:type="spellEnd"/>
      <w:r w:rsidRPr="000B35C1">
        <w:rPr>
          <w:rFonts w:ascii="Times New Roman" w:hAnsi="Times New Roman" w:cs="Times New Roman"/>
          <w:sz w:val="20"/>
          <w:szCs w:val="20"/>
        </w:rPr>
        <w:t xml:space="preserve"> levels, or have changes in appetite</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14</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possibly related to alterations in nutritional or inflammatory status</w:t>
      </w:r>
      <w:r w:rsidR="0072601A"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15</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and higher mean corpuscular hemoglobin</w:t>
      </w:r>
      <w:r w:rsidR="000B35C1" w:rsidRPr="000B35C1">
        <w:rPr>
          <w:rFonts w:ascii="Times New Roman" w:hAnsi="Times New Roman" w:cs="Times New Roman" w:hint="eastAsia"/>
          <w:sz w:val="20"/>
          <w:szCs w:val="20"/>
          <w:lang w:eastAsia="zh-CN"/>
        </w:rPr>
        <w:t xml:space="preserve"> </w:t>
      </w:r>
      <w:r w:rsidR="0072601A"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16</w:t>
      </w:r>
      <w:r w:rsidR="0072601A"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000B35C1" w:rsidRPr="000B35C1">
        <w:rPr>
          <w:rFonts w:ascii="Times New Roman" w:hAnsi="Times New Roman" w:cs="Times New Roman" w:hint="eastAsia"/>
          <w:b/>
          <w:bCs/>
          <w:sz w:val="20"/>
          <w:szCs w:val="20"/>
          <w:lang w:eastAsia="zh-CN"/>
        </w:rPr>
        <w:t xml:space="preserve"> </w:t>
      </w:r>
      <w:r w:rsidRPr="000B35C1">
        <w:rPr>
          <w:rFonts w:ascii="Times New Roman" w:hAnsi="Times New Roman" w:cs="Times New Roman"/>
          <w:sz w:val="20"/>
          <w:szCs w:val="20"/>
        </w:rPr>
        <w:t xml:space="preserve">Iron supplementation strategies, for example, intravenous iron maintenance </w:t>
      </w:r>
      <w:r w:rsidRPr="000B35C1">
        <w:rPr>
          <w:rFonts w:ascii="Times New Roman" w:hAnsi="Times New Roman" w:cs="Times New Roman"/>
          <w:i/>
          <w:iCs/>
          <w:sz w:val="20"/>
          <w:szCs w:val="20"/>
        </w:rPr>
        <w:t xml:space="preserve">versus </w:t>
      </w:r>
      <w:r w:rsidRPr="000B35C1">
        <w:rPr>
          <w:rFonts w:ascii="Times New Roman" w:hAnsi="Times New Roman" w:cs="Times New Roman"/>
          <w:sz w:val="20"/>
          <w:szCs w:val="20"/>
        </w:rPr>
        <w:t>repletion, may cause different patterns of variations in hemoglobin level.</w:t>
      </w:r>
    </w:p>
    <w:p w:rsidR="00C21B23" w:rsidRPr="000B35C1" w:rsidRDefault="00AC56EA"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Consequences of Hemoglobin Variability</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In maintenance dialysis patients, hemoglobin variability seems to be associated with increased risk for death according to at least two </w:t>
      </w:r>
      <w:r w:rsidR="000A293A" w:rsidRPr="000B35C1">
        <w:rPr>
          <w:rFonts w:ascii="Times New Roman" w:hAnsi="Times New Roman" w:cs="Times New Roman"/>
          <w:sz w:val="20"/>
          <w:szCs w:val="20"/>
        </w:rPr>
        <w:t>studies</w:t>
      </w:r>
      <w:r w:rsidR="000A293A" w:rsidRPr="000B35C1">
        <w:rPr>
          <w:rFonts w:ascii="Times New Roman" w:hAnsi="Times New Roman" w:cs="Times New Roman"/>
          <w:b/>
          <w:bCs/>
          <w:sz w:val="20"/>
          <w:szCs w:val="20"/>
        </w:rPr>
        <w:t xml:space="preserve"> (</w:t>
      </w:r>
      <w:r w:rsidR="00EE15BB" w:rsidRPr="000B35C1">
        <w:rPr>
          <w:rFonts w:ascii="Times New Roman" w:hAnsi="Times New Roman" w:cs="Times New Roman"/>
          <w:b/>
          <w:bCs/>
          <w:sz w:val="20"/>
          <w:szCs w:val="20"/>
        </w:rPr>
        <w:t>17</w:t>
      </w:r>
      <w:r w:rsidR="006D4064" w:rsidRPr="000B35C1">
        <w:rPr>
          <w:rFonts w:ascii="Times New Roman" w:hAnsi="Times New Roman" w:cs="Times New Roman"/>
          <w:b/>
          <w:bCs/>
          <w:sz w:val="20"/>
          <w:szCs w:val="20"/>
        </w:rPr>
        <w:t>)</w:t>
      </w:r>
      <w:r w:rsidR="000B35C1" w:rsidRPr="000B35C1">
        <w:rPr>
          <w:rFonts w:ascii="Times New Roman" w:hAnsi="Times New Roman" w:cs="Times New Roman" w:hint="eastAsia"/>
          <w:b/>
          <w:bCs/>
          <w:sz w:val="20"/>
          <w:szCs w:val="20"/>
          <w:lang w:eastAsia="zh-CN"/>
        </w:rPr>
        <w:t>.</w:t>
      </w:r>
    </w:p>
    <w:p w:rsidR="00C21B23" w:rsidRPr="000B35C1" w:rsidRDefault="00C21B23" w:rsidP="00DC3603">
      <w:pPr>
        <w:autoSpaceDE w:val="0"/>
        <w:autoSpaceDN w:val="0"/>
        <w:bidi w:val="0"/>
        <w:adjustRightInd w:val="0"/>
        <w:snapToGrid w:val="0"/>
        <w:spacing w:after="0" w:line="240" w:lineRule="auto"/>
        <w:ind w:firstLine="425"/>
        <w:jc w:val="both"/>
        <w:rPr>
          <w:rFonts w:ascii="Times New Roman" w:hAnsi="Times New Roman" w:cs="Times New Roman" w:hint="eastAsia"/>
          <w:noProof/>
          <w:sz w:val="20"/>
          <w:szCs w:val="20"/>
          <w:lang w:eastAsia="zh-CN"/>
        </w:rPr>
      </w:pPr>
      <w:r w:rsidRPr="000B35C1">
        <w:rPr>
          <w:rFonts w:ascii="Times New Roman" w:hAnsi="Times New Roman" w:cs="Times New Roman"/>
          <w:sz w:val="20"/>
          <w:szCs w:val="20"/>
        </w:rPr>
        <w:t xml:space="preserve">In addition to associations of blood hemoglobin with mortality and hospitalizations in the CKD population, anemia is associated with fatigue, weakness, shortness of breath, and a decreased health-related quality of life </w:t>
      </w:r>
      <w:r w:rsidR="006D4064"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18</w:t>
      </w:r>
      <w:r w:rsidR="006D4064"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Furthermore, hemoglobin overshoot may be associated with various safety concerns, including the development of elevated BP with risk for hypertensive </w:t>
      </w:r>
      <w:r w:rsidR="000A293A" w:rsidRPr="000B35C1">
        <w:rPr>
          <w:rFonts w:ascii="Times New Roman" w:hAnsi="Times New Roman" w:cs="Times New Roman"/>
          <w:sz w:val="20"/>
          <w:szCs w:val="20"/>
        </w:rPr>
        <w:lastRenderedPageBreak/>
        <w:t>encephalopathy</w:t>
      </w:r>
      <w:r w:rsidR="000A293A" w:rsidRPr="000B35C1">
        <w:rPr>
          <w:rFonts w:ascii="Times New Roman" w:hAnsi="Times New Roman" w:cs="Times New Roman"/>
          <w:b/>
          <w:bCs/>
          <w:sz w:val="20"/>
          <w:szCs w:val="20"/>
        </w:rPr>
        <w:t xml:space="preserve"> (</w:t>
      </w:r>
      <w:r w:rsidR="00EE15BB" w:rsidRPr="000B35C1">
        <w:rPr>
          <w:rFonts w:ascii="Times New Roman" w:hAnsi="Times New Roman" w:cs="Times New Roman"/>
          <w:b/>
          <w:bCs/>
          <w:sz w:val="20"/>
          <w:szCs w:val="20"/>
        </w:rPr>
        <w:t>19</w:t>
      </w:r>
      <w:r w:rsidR="006D4064" w:rsidRPr="000B35C1">
        <w:rPr>
          <w:rFonts w:ascii="Times New Roman" w:hAnsi="Times New Roman" w:cs="Times New Roman"/>
          <w:sz w:val="20"/>
          <w:szCs w:val="20"/>
        </w:rPr>
        <w:t>)</w:t>
      </w:r>
      <w:r w:rsidRPr="000B35C1">
        <w:rPr>
          <w:rFonts w:ascii="Times New Roman" w:hAnsi="Times New Roman" w:cs="Times New Roman"/>
          <w:sz w:val="20"/>
          <w:szCs w:val="20"/>
        </w:rPr>
        <w:t xml:space="preserve">, iron </w:t>
      </w:r>
      <w:r w:rsidR="000A293A" w:rsidRPr="000B35C1">
        <w:rPr>
          <w:rFonts w:ascii="Times New Roman" w:hAnsi="Times New Roman" w:cs="Times New Roman"/>
          <w:sz w:val="20"/>
          <w:szCs w:val="20"/>
        </w:rPr>
        <w:t>deficiency</w:t>
      </w:r>
      <w:r w:rsidR="000A293A" w:rsidRPr="000B35C1">
        <w:rPr>
          <w:rFonts w:ascii="Times New Roman" w:hAnsi="Times New Roman" w:cs="Times New Roman"/>
          <w:b/>
          <w:bCs/>
          <w:sz w:val="20"/>
          <w:szCs w:val="20"/>
        </w:rPr>
        <w:t xml:space="preserve"> (</w:t>
      </w:r>
      <w:r w:rsidR="00EE15BB" w:rsidRPr="000B35C1">
        <w:rPr>
          <w:rFonts w:ascii="Times New Roman" w:hAnsi="Times New Roman" w:cs="Times New Roman"/>
          <w:b/>
          <w:bCs/>
          <w:sz w:val="20"/>
          <w:szCs w:val="20"/>
        </w:rPr>
        <w:t>20</w:t>
      </w:r>
      <w:r w:rsidR="006D4064"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high platelet </w:t>
      </w:r>
      <w:r w:rsidR="000A293A" w:rsidRPr="000B35C1">
        <w:rPr>
          <w:rFonts w:ascii="Times New Roman" w:hAnsi="Times New Roman" w:cs="Times New Roman"/>
          <w:sz w:val="20"/>
          <w:szCs w:val="20"/>
        </w:rPr>
        <w:t>count</w:t>
      </w:r>
      <w:r w:rsidR="000A293A" w:rsidRPr="000B35C1">
        <w:rPr>
          <w:rFonts w:ascii="Times New Roman" w:hAnsi="Times New Roman" w:cs="Times New Roman"/>
          <w:b/>
          <w:bCs/>
          <w:sz w:val="20"/>
          <w:szCs w:val="20"/>
        </w:rPr>
        <w:t xml:space="preserve"> (</w:t>
      </w:r>
      <w:r w:rsidR="00EE15BB" w:rsidRPr="000B35C1">
        <w:rPr>
          <w:rFonts w:ascii="Times New Roman" w:hAnsi="Times New Roman" w:cs="Times New Roman"/>
          <w:b/>
          <w:bCs/>
          <w:sz w:val="20"/>
          <w:szCs w:val="20"/>
        </w:rPr>
        <w:t>21</w:t>
      </w:r>
      <w:r w:rsidR="006D4064"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thrombotic </w:t>
      </w:r>
      <w:r w:rsidR="000A293A" w:rsidRPr="000B35C1">
        <w:rPr>
          <w:rFonts w:ascii="Times New Roman" w:hAnsi="Times New Roman" w:cs="Times New Roman"/>
          <w:sz w:val="20"/>
          <w:szCs w:val="20"/>
        </w:rPr>
        <w:t>events</w:t>
      </w:r>
      <w:r w:rsidR="000A293A" w:rsidRPr="000B35C1">
        <w:rPr>
          <w:rFonts w:ascii="Times New Roman" w:hAnsi="Times New Roman" w:cs="Times New Roman"/>
          <w:b/>
          <w:bCs/>
          <w:sz w:val="20"/>
          <w:szCs w:val="20"/>
        </w:rPr>
        <w:t xml:space="preserve"> (</w:t>
      </w:r>
      <w:r w:rsidR="00EE15BB" w:rsidRPr="000B35C1">
        <w:rPr>
          <w:rFonts w:ascii="Times New Roman" w:hAnsi="Times New Roman" w:cs="Times New Roman"/>
          <w:b/>
          <w:bCs/>
          <w:sz w:val="20"/>
          <w:szCs w:val="20"/>
        </w:rPr>
        <w:t>22</w:t>
      </w:r>
      <w:r w:rsidR="006D4064" w:rsidRPr="000B35C1">
        <w:rPr>
          <w:rFonts w:ascii="Times New Roman" w:hAnsi="Times New Roman" w:cs="Times New Roman"/>
          <w:b/>
          <w:bCs/>
          <w:sz w:val="20"/>
          <w:szCs w:val="20"/>
        </w:rPr>
        <w:t>)</w:t>
      </w:r>
      <w:r w:rsidRPr="000B35C1">
        <w:rPr>
          <w:rFonts w:ascii="Times New Roman" w:hAnsi="Times New Roman" w:cs="Times New Roman"/>
          <w:b/>
          <w:bCs/>
          <w:sz w:val="20"/>
          <w:szCs w:val="20"/>
        </w:rPr>
        <w:t>,</w:t>
      </w:r>
      <w:r w:rsidRPr="000B35C1">
        <w:rPr>
          <w:rFonts w:ascii="Times New Roman" w:hAnsi="Times New Roman" w:cs="Times New Roman"/>
          <w:sz w:val="20"/>
          <w:szCs w:val="20"/>
        </w:rPr>
        <w:t xml:space="preserve"> and accelerated left ventricular dysfunction and hypertrophy </w:t>
      </w:r>
      <w:r w:rsidR="006D4064"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23</w:t>
      </w:r>
      <w:r w:rsidR="006D4064" w:rsidRPr="000B35C1">
        <w:rPr>
          <w:rFonts w:ascii="Times New Roman" w:hAnsi="Times New Roman" w:cs="Times New Roman"/>
          <w:noProof/>
          <w:sz w:val="20"/>
          <w:szCs w:val="20"/>
        </w:rPr>
        <w:t>)</w:t>
      </w:r>
      <w:r w:rsidR="000B35C1" w:rsidRPr="000B35C1">
        <w:rPr>
          <w:rFonts w:ascii="Times New Roman" w:hAnsi="Times New Roman" w:cs="Times New Roman" w:hint="eastAsia"/>
          <w:noProof/>
          <w:sz w:val="20"/>
          <w:szCs w:val="20"/>
          <w:lang w:eastAsia="zh-CN"/>
        </w:rPr>
        <w:t>.</w:t>
      </w:r>
    </w:p>
    <w:p w:rsidR="00E21D77" w:rsidRPr="000B35C1" w:rsidRDefault="00AC56EA" w:rsidP="00DC360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rPr>
        <w:t xml:space="preserve">2. </w:t>
      </w:r>
      <w:r w:rsidR="00E21D77" w:rsidRPr="000B35C1">
        <w:rPr>
          <w:rFonts w:ascii="Times New Roman" w:hAnsi="Times New Roman" w:cs="Times New Roman"/>
          <w:b/>
          <w:bCs/>
          <w:sz w:val="20"/>
          <w:szCs w:val="20"/>
        </w:rPr>
        <w:t>Patients and Methods</w:t>
      </w:r>
    </w:p>
    <w:p w:rsidR="001755AD"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0B35C1">
        <w:rPr>
          <w:rFonts w:ascii="Times New Roman" w:hAnsi="Times New Roman" w:cs="Times New Roman"/>
          <w:sz w:val="20"/>
          <w:szCs w:val="20"/>
        </w:rPr>
        <w:t xml:space="preserve">60 Patients who are stage 5 CKD under </w:t>
      </w:r>
      <w:proofErr w:type="spellStart"/>
      <w:r w:rsidRPr="000B35C1">
        <w:rPr>
          <w:rFonts w:ascii="Times New Roman" w:hAnsi="Times New Roman" w:cs="Times New Roman"/>
          <w:sz w:val="20"/>
          <w:szCs w:val="20"/>
        </w:rPr>
        <w:t>haemodialysis</w:t>
      </w:r>
      <w:proofErr w:type="spellEnd"/>
      <w:r w:rsidRPr="000B35C1">
        <w:rPr>
          <w:rFonts w:ascii="Times New Roman" w:hAnsi="Times New Roman" w:cs="Times New Roman"/>
          <w:sz w:val="20"/>
          <w:szCs w:val="20"/>
        </w:rPr>
        <w:t xml:space="preserve"> in </w:t>
      </w:r>
      <w:proofErr w:type="spellStart"/>
      <w:r w:rsidRPr="000B35C1">
        <w:rPr>
          <w:rFonts w:ascii="Times New Roman" w:hAnsi="Times New Roman" w:cs="Times New Roman"/>
          <w:sz w:val="20"/>
          <w:szCs w:val="20"/>
        </w:rPr>
        <w:t>haemodialysis</w:t>
      </w:r>
      <w:proofErr w:type="spellEnd"/>
      <w:r w:rsidRPr="000B35C1">
        <w:rPr>
          <w:rFonts w:ascii="Times New Roman" w:hAnsi="Times New Roman" w:cs="Times New Roman"/>
          <w:sz w:val="20"/>
          <w:szCs w:val="20"/>
        </w:rPr>
        <w:t xml:space="preserve"> unit at </w:t>
      </w:r>
      <w:proofErr w:type="spellStart"/>
      <w:r w:rsidRPr="000B35C1">
        <w:rPr>
          <w:rFonts w:ascii="Times New Roman" w:hAnsi="Times New Roman" w:cs="Times New Roman"/>
          <w:sz w:val="20"/>
          <w:szCs w:val="20"/>
        </w:rPr>
        <w:t>Benha</w:t>
      </w:r>
      <w:proofErr w:type="spellEnd"/>
      <w:r w:rsidRPr="000B35C1">
        <w:rPr>
          <w:rFonts w:ascii="Times New Roman" w:hAnsi="Times New Roman" w:cs="Times New Roman"/>
          <w:sz w:val="20"/>
          <w:szCs w:val="20"/>
        </w:rPr>
        <w:t xml:space="preserve"> University Hospital were prospectively studied over successive six months period</w:t>
      </w:r>
      <w:r w:rsidR="000A293A" w:rsidRPr="000B35C1">
        <w:rPr>
          <w:rFonts w:ascii="Times New Roman" w:hAnsi="Times New Roman" w:cs="Times New Roman"/>
          <w:sz w:val="20"/>
          <w:szCs w:val="20"/>
        </w:rPr>
        <w:t xml:space="preserve"> </w:t>
      </w:r>
      <w:r w:rsidR="00E93592" w:rsidRPr="000B35C1">
        <w:rPr>
          <w:rFonts w:ascii="Times New Roman" w:hAnsi="Times New Roman" w:cs="Times New Roman"/>
          <w:sz w:val="20"/>
          <w:szCs w:val="20"/>
        </w:rPr>
        <w:t>from July 2014 to January 2015.</w:t>
      </w:r>
    </w:p>
    <w:p w:rsidR="00E21D77" w:rsidRPr="000B35C1" w:rsidRDefault="00DC006F" w:rsidP="00DC360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roofErr w:type="spellStart"/>
      <w:r w:rsidRPr="000B35C1">
        <w:rPr>
          <w:rFonts w:ascii="Times New Roman" w:hAnsi="Times New Roman" w:cs="Times New Roman"/>
          <w:b/>
          <w:bCs/>
          <w:sz w:val="20"/>
          <w:szCs w:val="20"/>
        </w:rPr>
        <w:t>Inclusion</w:t>
      </w:r>
      <w:r w:rsidR="00E21D77" w:rsidRPr="000B35C1">
        <w:rPr>
          <w:rFonts w:ascii="Times New Roman" w:hAnsi="Times New Roman" w:cs="Times New Roman"/>
          <w:b/>
          <w:bCs/>
          <w:sz w:val="20"/>
          <w:szCs w:val="20"/>
        </w:rPr>
        <w:t>criteria</w:t>
      </w:r>
      <w:proofErr w:type="spellEnd"/>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Male and female patients.</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Age more than 17 years.</w:t>
      </w:r>
    </w:p>
    <w:p w:rsidR="00A162B1"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Patients who are stage 5 CKD under </w:t>
      </w:r>
      <w:proofErr w:type="spellStart"/>
      <w:r w:rsidRPr="000B35C1">
        <w:rPr>
          <w:rFonts w:ascii="Times New Roman" w:hAnsi="Times New Roman" w:cs="Times New Roman"/>
          <w:sz w:val="20"/>
          <w:szCs w:val="20"/>
        </w:rPr>
        <w:t>haemodialysis</w:t>
      </w:r>
      <w:proofErr w:type="spellEnd"/>
    </w:p>
    <w:p w:rsidR="00A162B1" w:rsidRPr="000B35C1" w:rsidRDefault="00A162B1" w:rsidP="00DC3603">
      <w:pPr>
        <w:autoSpaceDE w:val="0"/>
        <w:autoSpaceDN w:val="0"/>
        <w:bidi w:val="0"/>
        <w:adjustRightInd w:val="0"/>
        <w:snapToGrid w:val="0"/>
        <w:spacing w:after="0" w:line="240" w:lineRule="auto"/>
        <w:jc w:val="both"/>
        <w:rPr>
          <w:rFonts w:ascii="Times New Roman" w:hAnsi="Times New Roman" w:cs="Times New Roman"/>
          <w:sz w:val="20"/>
          <w:szCs w:val="20"/>
        </w:rPr>
      </w:pPr>
      <w:r w:rsidRPr="000B35C1">
        <w:rPr>
          <w:rFonts w:ascii="Times New Roman" w:hAnsi="Times New Roman" w:cs="Times New Roman"/>
          <w:b/>
          <w:bCs/>
          <w:sz w:val="20"/>
          <w:szCs w:val="20"/>
        </w:rPr>
        <w:t>Exclusion criteria</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Age less than 17 years.</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Patients with acute kidney injury.</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Patients with history of bleeding and bleeding tendencies.</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Patients with TB.</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Patients with concurrent </w:t>
      </w:r>
      <w:proofErr w:type="spellStart"/>
      <w:r w:rsidRPr="000B35C1">
        <w:rPr>
          <w:rFonts w:ascii="Times New Roman" w:hAnsi="Times New Roman" w:cs="Times New Roman"/>
          <w:sz w:val="20"/>
          <w:szCs w:val="20"/>
        </w:rPr>
        <w:t>haematological</w:t>
      </w:r>
      <w:proofErr w:type="spellEnd"/>
      <w:r w:rsidR="000A293A" w:rsidRPr="000B35C1">
        <w:rPr>
          <w:rFonts w:ascii="Times New Roman" w:hAnsi="Times New Roman" w:cs="Times New Roman"/>
          <w:sz w:val="20"/>
          <w:szCs w:val="20"/>
        </w:rPr>
        <w:t xml:space="preserve"> </w:t>
      </w:r>
      <w:r w:rsidRPr="000B35C1">
        <w:rPr>
          <w:rFonts w:ascii="Times New Roman" w:hAnsi="Times New Roman" w:cs="Times New Roman"/>
          <w:sz w:val="20"/>
          <w:szCs w:val="20"/>
        </w:rPr>
        <w:t>disorders</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(e.g., sickle cell anemia).</w:t>
      </w:r>
    </w:p>
    <w:p w:rsidR="00A162B1"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Patients receiving cancer chemotherapeutic agents and HIV medications.</w:t>
      </w:r>
    </w:p>
    <w:p w:rsidR="00E21D77" w:rsidRPr="000B35C1" w:rsidRDefault="00E21D77" w:rsidP="00DC3603">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0B35C1">
        <w:rPr>
          <w:rFonts w:ascii="Times New Roman" w:eastAsia="Times New Roman" w:hAnsi="Times New Roman" w:cs="Times New Roman"/>
          <w:sz w:val="20"/>
          <w:szCs w:val="20"/>
        </w:rPr>
        <w:t>All of them were subjected to the following after taking their informed written consents:</w:t>
      </w:r>
    </w:p>
    <w:p w:rsidR="00E21D77" w:rsidRPr="000B35C1" w:rsidRDefault="00E21D77" w:rsidP="00DC3603">
      <w:pPr>
        <w:pStyle w:val="ListParagraph"/>
        <w:numPr>
          <w:ilvl w:val="0"/>
          <w:numId w:val="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Complete history and physical examination.</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rPr>
        <w:t xml:space="preserve">History </w:t>
      </w:r>
      <w:proofErr w:type="gramStart"/>
      <w:r w:rsidRPr="000B35C1">
        <w:rPr>
          <w:rFonts w:ascii="Times New Roman" w:hAnsi="Times New Roman" w:cs="Times New Roman"/>
          <w:b/>
          <w:bCs/>
          <w:sz w:val="20"/>
          <w:szCs w:val="20"/>
        </w:rPr>
        <w:t>of :</w:t>
      </w:r>
      <w:proofErr w:type="gramEnd"/>
    </w:p>
    <w:p w:rsidR="00E21D77" w:rsidRPr="000B35C1" w:rsidRDefault="00E21D77" w:rsidP="00DC3603">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0B35C1">
        <w:rPr>
          <w:rFonts w:ascii="Times New Roman" w:hAnsi="Times New Roman" w:cs="Times New Roman"/>
          <w:b/>
          <w:bCs/>
          <w:sz w:val="20"/>
          <w:szCs w:val="20"/>
        </w:rPr>
        <w:t>Factors related to patient demographics:</w:t>
      </w:r>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roofErr w:type="gramStart"/>
      <w:r w:rsidRPr="000B35C1">
        <w:rPr>
          <w:rFonts w:ascii="Times New Roman" w:hAnsi="Times New Roman" w:cs="Times New Roman"/>
          <w:sz w:val="20"/>
          <w:szCs w:val="20"/>
        </w:rPr>
        <w:t>Age/ yr.</w:t>
      </w:r>
      <w:proofErr w:type="gramEnd"/>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0B35C1">
        <w:rPr>
          <w:rFonts w:ascii="Times New Roman" w:hAnsi="Times New Roman" w:cs="Times New Roman"/>
          <w:sz w:val="20"/>
          <w:szCs w:val="20"/>
        </w:rPr>
        <w:t>Causes and duration of ESRD/yr.</w:t>
      </w:r>
      <w:proofErr w:type="gramEnd"/>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0B35C1">
        <w:rPr>
          <w:rFonts w:ascii="Times New Roman" w:hAnsi="Times New Roman" w:cs="Times New Roman"/>
          <w:sz w:val="20"/>
          <w:szCs w:val="20"/>
        </w:rPr>
        <w:t>Gender.</w:t>
      </w:r>
      <w:proofErr w:type="gramEnd"/>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0B35C1">
        <w:rPr>
          <w:rFonts w:ascii="Times New Roman" w:hAnsi="Times New Roman" w:cs="Times New Roman"/>
          <w:sz w:val="20"/>
          <w:szCs w:val="20"/>
        </w:rPr>
        <w:t>Diabetes mellitus.</w:t>
      </w:r>
      <w:proofErr w:type="gramEnd"/>
    </w:p>
    <w:p w:rsidR="00E21D77" w:rsidRPr="000B35C1" w:rsidRDefault="00E21D77" w:rsidP="00DC3603">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0B35C1">
        <w:rPr>
          <w:rFonts w:ascii="Times New Roman" w:hAnsi="Times New Roman" w:cs="Times New Roman"/>
          <w:b/>
          <w:bCs/>
          <w:sz w:val="20"/>
          <w:szCs w:val="20"/>
        </w:rPr>
        <w:t>Drug-related factors:</w:t>
      </w:r>
    </w:p>
    <w:p w:rsidR="00E21D77" w:rsidRPr="000B35C1" w:rsidRDefault="00E21D77" w:rsidP="00DC360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ESA dosing/frequency and administration route (intravenous, subcutaneous).</w:t>
      </w:r>
    </w:p>
    <w:p w:rsidR="00E21D77" w:rsidRPr="000B35C1" w:rsidRDefault="00E21D77" w:rsidP="00DC360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Type of iron supplements (PO vs. IV) and dose and frequency of administration.</w:t>
      </w:r>
    </w:p>
    <w:p w:rsidR="00E21D77" w:rsidRPr="000B35C1" w:rsidRDefault="00E21D77" w:rsidP="00DC3603">
      <w:pPr>
        <w:pStyle w:val="ListParagraph"/>
        <w:numPr>
          <w:ilvl w:val="0"/>
          <w:numId w:val="9"/>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Medications that can interfere with </w:t>
      </w:r>
      <w:proofErr w:type="spellStart"/>
      <w:r w:rsidRPr="000B35C1">
        <w:rPr>
          <w:rFonts w:ascii="Times New Roman" w:hAnsi="Times New Roman" w:cs="Times New Roman"/>
          <w:sz w:val="20"/>
          <w:szCs w:val="20"/>
        </w:rPr>
        <w:t>erythropoiesis</w:t>
      </w:r>
      <w:proofErr w:type="spellEnd"/>
      <w:r w:rsidRPr="000B35C1">
        <w:rPr>
          <w:rFonts w:ascii="Times New Roman" w:hAnsi="Times New Roman" w:cs="Times New Roman"/>
          <w:sz w:val="20"/>
          <w:szCs w:val="20"/>
        </w:rPr>
        <w:t>, such as ACEI, ARB, HCV medications.</w:t>
      </w:r>
    </w:p>
    <w:p w:rsidR="00E21D77" w:rsidRPr="000B35C1" w:rsidRDefault="00E21D77" w:rsidP="00DC3603">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0B35C1">
        <w:rPr>
          <w:rFonts w:ascii="Times New Roman" w:hAnsi="Times New Roman" w:cs="Times New Roman"/>
          <w:b/>
          <w:bCs/>
          <w:sz w:val="20"/>
          <w:szCs w:val="20"/>
        </w:rPr>
        <w:t>Iron deficiency:</w:t>
      </w:r>
    </w:p>
    <w:p w:rsidR="00E21D77" w:rsidRPr="000B35C1" w:rsidRDefault="00E21D77" w:rsidP="00DC3603">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Iron loss as a result of </w:t>
      </w:r>
      <w:proofErr w:type="spellStart"/>
      <w:r w:rsidRPr="000B35C1">
        <w:rPr>
          <w:rFonts w:ascii="Times New Roman" w:hAnsi="Times New Roman" w:cs="Times New Roman"/>
          <w:sz w:val="20"/>
          <w:szCs w:val="20"/>
        </w:rPr>
        <w:t>comorbid</w:t>
      </w:r>
      <w:proofErr w:type="spellEnd"/>
      <w:r w:rsidRPr="000B35C1">
        <w:rPr>
          <w:rFonts w:ascii="Times New Roman" w:hAnsi="Times New Roman" w:cs="Times New Roman"/>
          <w:sz w:val="20"/>
          <w:szCs w:val="20"/>
        </w:rPr>
        <w:t xml:space="preserve"> conditions (</w:t>
      </w:r>
      <w:r w:rsidRPr="000B35C1">
        <w:rPr>
          <w:rFonts w:ascii="Times New Roman" w:hAnsi="Times New Roman" w:cs="Times New Roman"/>
          <w:i/>
          <w:iCs/>
          <w:sz w:val="20"/>
          <w:szCs w:val="20"/>
        </w:rPr>
        <w:t>e.g.</w:t>
      </w:r>
      <w:r w:rsidRPr="000B35C1">
        <w:rPr>
          <w:rFonts w:ascii="Times New Roman" w:hAnsi="Times New Roman" w:cs="Times New Roman"/>
          <w:sz w:val="20"/>
          <w:szCs w:val="20"/>
        </w:rPr>
        <w:t>, gastrointestinal bleeding).</w:t>
      </w:r>
    </w:p>
    <w:p w:rsidR="00E21D77" w:rsidRPr="000B35C1" w:rsidRDefault="00E21D77" w:rsidP="00DC3603">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Ongoing iron loss related to </w:t>
      </w:r>
      <w:proofErr w:type="spellStart"/>
      <w:r w:rsidRPr="000B35C1">
        <w:rPr>
          <w:rFonts w:ascii="Times New Roman" w:hAnsi="Times New Roman" w:cs="Times New Roman"/>
          <w:sz w:val="20"/>
          <w:szCs w:val="20"/>
        </w:rPr>
        <w:t>hemodialysis</w:t>
      </w:r>
      <w:proofErr w:type="spellEnd"/>
      <w:r w:rsidRPr="000B35C1">
        <w:rPr>
          <w:rFonts w:ascii="Times New Roman" w:hAnsi="Times New Roman" w:cs="Times New Roman"/>
          <w:sz w:val="20"/>
          <w:szCs w:val="20"/>
        </w:rPr>
        <w:t xml:space="preserve"> treatment and frequent blood testing.</w:t>
      </w:r>
    </w:p>
    <w:p w:rsidR="00E21D77" w:rsidRPr="000B35C1" w:rsidRDefault="00E21D77" w:rsidP="00DC3603">
      <w:pPr>
        <w:pStyle w:val="ListParagraph"/>
        <w:numPr>
          <w:ilvl w:val="0"/>
          <w:numId w:val="2"/>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Iron deficiency as a result of ESA treatment–related increase in </w:t>
      </w:r>
      <w:proofErr w:type="spellStart"/>
      <w:r w:rsidRPr="000B35C1">
        <w:rPr>
          <w:rFonts w:ascii="Times New Roman" w:hAnsi="Times New Roman" w:cs="Times New Roman"/>
          <w:sz w:val="20"/>
          <w:szCs w:val="20"/>
        </w:rPr>
        <w:t>hematopoiesis</w:t>
      </w:r>
      <w:proofErr w:type="spellEnd"/>
      <w:r w:rsidRPr="000B35C1">
        <w:rPr>
          <w:rFonts w:ascii="Times New Roman" w:hAnsi="Times New Roman" w:cs="Times New Roman"/>
          <w:sz w:val="20"/>
          <w:szCs w:val="20"/>
        </w:rPr>
        <w:t>.</w:t>
      </w:r>
    </w:p>
    <w:p w:rsidR="00E21D77" w:rsidRPr="000B35C1" w:rsidRDefault="00E21D77" w:rsidP="00DC3603">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0B35C1">
        <w:rPr>
          <w:rFonts w:ascii="Times New Roman" w:hAnsi="Times New Roman" w:cs="Times New Roman"/>
          <w:b/>
          <w:bCs/>
          <w:sz w:val="20"/>
          <w:szCs w:val="20"/>
        </w:rPr>
        <w:t>Infections:</w:t>
      </w:r>
    </w:p>
    <w:p w:rsidR="00E21D77" w:rsidRPr="000B35C1" w:rsidRDefault="00E21D77" w:rsidP="00DC3603">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Overt infections such as dialysis catheter–related infections, pneumonia, and urinary tract infections.</w:t>
      </w:r>
    </w:p>
    <w:p w:rsidR="00E21D77" w:rsidRPr="000B35C1" w:rsidRDefault="00E21D77" w:rsidP="00DC3603">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Latent infections such as mild peritonitis, hepatitis C, and chronic gum infection.</w:t>
      </w:r>
    </w:p>
    <w:p w:rsidR="00E21D77" w:rsidRPr="000B35C1" w:rsidRDefault="00E21D77" w:rsidP="00DC3603">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0B35C1">
        <w:rPr>
          <w:rFonts w:ascii="Times New Roman" w:hAnsi="Times New Roman" w:cs="Times New Roman"/>
          <w:b/>
          <w:bCs/>
          <w:sz w:val="20"/>
          <w:szCs w:val="20"/>
        </w:rPr>
        <w:lastRenderedPageBreak/>
        <w:t>Inflammation:</w:t>
      </w:r>
    </w:p>
    <w:p w:rsidR="00E21D77" w:rsidRPr="000B35C1" w:rsidRDefault="00E21D77" w:rsidP="00DC3603">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Chronic inflammation (</w:t>
      </w:r>
      <w:r w:rsidRPr="000B35C1">
        <w:rPr>
          <w:rFonts w:ascii="Times New Roman" w:hAnsi="Times New Roman" w:cs="Times New Roman"/>
          <w:i/>
          <w:iCs/>
          <w:sz w:val="20"/>
          <w:szCs w:val="20"/>
        </w:rPr>
        <w:t>e.g.</w:t>
      </w:r>
      <w:r w:rsidRPr="000B35C1">
        <w:rPr>
          <w:rFonts w:ascii="Times New Roman" w:hAnsi="Times New Roman" w:cs="Times New Roman"/>
          <w:sz w:val="20"/>
          <w:szCs w:val="20"/>
        </w:rPr>
        <w:t>, malnutrition-inflammation complex syndrome).</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rPr>
        <w:t>Clinical examination of:</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Vital signs</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(blood pressure, pulse, temperature and</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respiratory rate)</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CVS regarding (heart failure, LVH, hypertension, pericardial effusion, IHD, </w:t>
      </w:r>
      <w:proofErr w:type="spellStart"/>
      <w:r w:rsidRPr="000B35C1">
        <w:rPr>
          <w:rFonts w:ascii="Times New Roman" w:hAnsi="Times New Roman" w:cs="Times New Roman"/>
          <w:sz w:val="20"/>
          <w:szCs w:val="20"/>
        </w:rPr>
        <w:t>valvular</w:t>
      </w:r>
      <w:proofErr w:type="spellEnd"/>
      <w:r w:rsidRPr="000B35C1">
        <w:rPr>
          <w:rFonts w:ascii="Times New Roman" w:hAnsi="Times New Roman" w:cs="Times New Roman"/>
          <w:sz w:val="20"/>
          <w:szCs w:val="20"/>
        </w:rPr>
        <w:t xml:space="preserve"> heart diseases).</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CNS regarding (</w:t>
      </w:r>
      <w:proofErr w:type="spellStart"/>
      <w:r w:rsidRPr="000B35C1">
        <w:rPr>
          <w:rFonts w:ascii="Times New Roman" w:hAnsi="Times New Roman" w:cs="Times New Roman"/>
          <w:sz w:val="20"/>
          <w:szCs w:val="20"/>
        </w:rPr>
        <w:t>cerebrovascular</w:t>
      </w:r>
      <w:proofErr w:type="spellEnd"/>
      <w:r w:rsidRPr="000B35C1">
        <w:rPr>
          <w:rFonts w:ascii="Times New Roman" w:hAnsi="Times New Roman" w:cs="Times New Roman"/>
          <w:sz w:val="20"/>
          <w:szCs w:val="20"/>
        </w:rPr>
        <w:t xml:space="preserve"> diseases and stroke).</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Chest examination regarding (pleural effusion, pneumonia).</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Abdominal examination regarding (</w:t>
      </w:r>
      <w:proofErr w:type="spellStart"/>
      <w:r w:rsidRPr="000B35C1">
        <w:rPr>
          <w:rFonts w:ascii="Times New Roman" w:hAnsi="Times New Roman" w:cs="Times New Roman"/>
          <w:sz w:val="20"/>
          <w:szCs w:val="20"/>
        </w:rPr>
        <w:t>ascites</w:t>
      </w:r>
      <w:proofErr w:type="spellEnd"/>
      <w:r w:rsidRPr="000B35C1">
        <w:rPr>
          <w:rFonts w:ascii="Times New Roman" w:hAnsi="Times New Roman" w:cs="Times New Roman"/>
          <w:sz w:val="20"/>
          <w:szCs w:val="20"/>
        </w:rPr>
        <w:t>, peritonitis).</w:t>
      </w:r>
    </w:p>
    <w:p w:rsidR="00E21D77"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0B35C1">
        <w:rPr>
          <w:rFonts w:ascii="Times New Roman" w:hAnsi="Times New Roman" w:cs="Times New Roman"/>
          <w:sz w:val="20"/>
          <w:szCs w:val="20"/>
        </w:rPr>
        <w:t>Genito</w:t>
      </w:r>
      <w:proofErr w:type="spellEnd"/>
      <w:r w:rsidRPr="000B35C1">
        <w:rPr>
          <w:rFonts w:ascii="Times New Roman" w:hAnsi="Times New Roman" w:cs="Times New Roman"/>
          <w:sz w:val="20"/>
          <w:szCs w:val="20"/>
        </w:rPr>
        <w:t>-urinary examination.</w:t>
      </w:r>
    </w:p>
    <w:p w:rsidR="003B7C39" w:rsidRPr="000B35C1" w:rsidRDefault="00E21D77" w:rsidP="00DC3603">
      <w:pPr>
        <w:pStyle w:val="ListParagraph"/>
        <w:numPr>
          <w:ilvl w:val="0"/>
          <w:numId w:val="7"/>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Malnutrition </w:t>
      </w:r>
      <w:r w:rsidR="00AB63AB" w:rsidRPr="000B35C1">
        <w:rPr>
          <w:rFonts w:ascii="Times New Roman" w:hAnsi="Times New Roman" w:cs="Times New Roman"/>
          <w:sz w:val="20"/>
          <w:szCs w:val="20"/>
        </w:rPr>
        <w:t>assessment</w:t>
      </w:r>
      <w:r w:rsidRPr="000B35C1">
        <w:rPr>
          <w:rFonts w:ascii="Times New Roman" w:hAnsi="Times New Roman" w:cs="Times New Roman"/>
          <w:sz w:val="20"/>
          <w:szCs w:val="20"/>
        </w:rPr>
        <w:t xml:space="preserve"> with anthropometric measures.</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rPr>
        <w:t>Investigations:</w:t>
      </w:r>
    </w:p>
    <w:p w:rsidR="00E21D77"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Blood Hemoglobin, gm/dl.</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24</w:t>
      </w:r>
      <w:r w:rsidR="006D4064" w:rsidRPr="000B35C1">
        <w:rPr>
          <w:rFonts w:ascii="Times New Roman" w:hAnsi="Times New Roman" w:cs="Times New Roman"/>
          <w:sz w:val="20"/>
          <w:szCs w:val="20"/>
        </w:rPr>
        <w:t>)</w:t>
      </w:r>
    </w:p>
    <w:p w:rsidR="00F457A8" w:rsidRPr="000B35C1" w:rsidRDefault="00E21D77" w:rsidP="00DC3603">
      <w:pPr>
        <w:pStyle w:val="BodyTextIndent2"/>
        <w:numPr>
          <w:ilvl w:val="0"/>
          <w:numId w:val="8"/>
        </w:numPr>
        <w:snapToGrid w:val="0"/>
        <w:spacing w:line="240" w:lineRule="auto"/>
        <w:ind w:left="0" w:firstLine="425"/>
        <w:jc w:val="both"/>
        <w:rPr>
          <w:b/>
          <w:bCs/>
          <w:i/>
          <w:iCs/>
          <w:sz w:val="20"/>
          <w:szCs w:val="20"/>
          <w:u w:val="single"/>
        </w:rPr>
      </w:pPr>
      <w:r w:rsidRPr="000B35C1">
        <w:rPr>
          <w:sz w:val="20"/>
          <w:szCs w:val="20"/>
        </w:rPr>
        <w:t xml:space="preserve">Serum </w:t>
      </w:r>
      <w:proofErr w:type="spellStart"/>
      <w:r w:rsidRPr="000B35C1">
        <w:rPr>
          <w:sz w:val="20"/>
          <w:szCs w:val="20"/>
        </w:rPr>
        <w:t>Creatinine</w:t>
      </w:r>
      <w:proofErr w:type="spellEnd"/>
      <w:r w:rsidR="000A293A" w:rsidRPr="000B35C1">
        <w:rPr>
          <w:sz w:val="20"/>
          <w:szCs w:val="20"/>
        </w:rPr>
        <w:t xml:space="preserve"> mg/dl. </w:t>
      </w:r>
      <w:r w:rsidR="006D4064" w:rsidRPr="000B35C1">
        <w:rPr>
          <w:sz w:val="20"/>
          <w:szCs w:val="20"/>
        </w:rPr>
        <w:t>(</w:t>
      </w:r>
      <w:r w:rsidR="00EE15BB" w:rsidRPr="000B35C1">
        <w:rPr>
          <w:sz w:val="20"/>
          <w:szCs w:val="20"/>
        </w:rPr>
        <w:t>2</w:t>
      </w:r>
      <w:r w:rsidR="00EE15BB" w:rsidRPr="000B35C1">
        <w:rPr>
          <w:b/>
          <w:bCs/>
          <w:sz w:val="20"/>
          <w:szCs w:val="20"/>
        </w:rPr>
        <w:t>5</w:t>
      </w:r>
      <w:r w:rsidR="006D4064" w:rsidRPr="000B35C1">
        <w:rPr>
          <w:b/>
          <w:bCs/>
          <w:sz w:val="20"/>
          <w:szCs w:val="20"/>
        </w:rPr>
        <w:t>)</w:t>
      </w:r>
    </w:p>
    <w:p w:rsidR="008E2BEA" w:rsidRPr="000B35C1" w:rsidRDefault="00E21D77" w:rsidP="00DC3603">
      <w:pPr>
        <w:pStyle w:val="BodyTextIndent2"/>
        <w:numPr>
          <w:ilvl w:val="0"/>
          <w:numId w:val="8"/>
        </w:numPr>
        <w:snapToGrid w:val="0"/>
        <w:spacing w:line="240" w:lineRule="auto"/>
        <w:ind w:left="0" w:firstLine="425"/>
        <w:jc w:val="both"/>
        <w:rPr>
          <w:b/>
          <w:bCs/>
          <w:sz w:val="20"/>
          <w:szCs w:val="20"/>
          <w:u w:val="single"/>
        </w:rPr>
      </w:pPr>
      <w:r w:rsidRPr="000B35C1">
        <w:rPr>
          <w:sz w:val="20"/>
          <w:szCs w:val="20"/>
        </w:rPr>
        <w:t>Blood urea</w:t>
      </w:r>
      <w:r w:rsidR="000A293A" w:rsidRPr="000B35C1">
        <w:rPr>
          <w:sz w:val="20"/>
          <w:szCs w:val="20"/>
        </w:rPr>
        <w:t xml:space="preserve"> mg/dl.</w:t>
      </w:r>
      <w:r w:rsidRPr="000B35C1">
        <w:rPr>
          <w:sz w:val="20"/>
          <w:szCs w:val="20"/>
        </w:rPr>
        <w:t xml:space="preserve"> </w:t>
      </w:r>
      <w:r w:rsidR="006D4064" w:rsidRPr="000B35C1">
        <w:rPr>
          <w:sz w:val="20"/>
          <w:szCs w:val="20"/>
        </w:rPr>
        <w:t>(</w:t>
      </w:r>
      <w:r w:rsidR="00EE15BB" w:rsidRPr="000B35C1">
        <w:rPr>
          <w:b/>
          <w:bCs/>
          <w:sz w:val="20"/>
          <w:szCs w:val="20"/>
        </w:rPr>
        <w:t>26</w:t>
      </w:r>
      <w:r w:rsidR="006D4064" w:rsidRPr="000B35C1">
        <w:rPr>
          <w:b/>
          <w:bCs/>
          <w:sz w:val="20"/>
          <w:szCs w:val="20"/>
          <w:u w:val="single"/>
        </w:rPr>
        <w:t>)</w:t>
      </w:r>
    </w:p>
    <w:p w:rsidR="00E21D77" w:rsidRPr="000B35C1" w:rsidRDefault="00E21D77" w:rsidP="00DC3603">
      <w:pPr>
        <w:pStyle w:val="BodyTextIndent2"/>
        <w:numPr>
          <w:ilvl w:val="0"/>
          <w:numId w:val="8"/>
        </w:numPr>
        <w:snapToGrid w:val="0"/>
        <w:spacing w:line="240" w:lineRule="auto"/>
        <w:ind w:left="0" w:firstLine="425"/>
        <w:jc w:val="both"/>
        <w:rPr>
          <w:b/>
          <w:bCs/>
          <w:sz w:val="20"/>
          <w:szCs w:val="20"/>
          <w:u w:val="single"/>
        </w:rPr>
      </w:pPr>
      <w:r w:rsidRPr="000B35C1">
        <w:rPr>
          <w:sz w:val="20"/>
          <w:szCs w:val="20"/>
        </w:rPr>
        <w:t xml:space="preserve">Kt/V. </w:t>
      </w:r>
      <w:r w:rsidR="006D4064" w:rsidRPr="000B35C1">
        <w:rPr>
          <w:b/>
          <w:bCs/>
          <w:sz w:val="20"/>
          <w:szCs w:val="20"/>
        </w:rPr>
        <w:t>(</w:t>
      </w:r>
      <w:r w:rsidR="00EE15BB" w:rsidRPr="000B35C1">
        <w:rPr>
          <w:b/>
          <w:bCs/>
          <w:sz w:val="20"/>
          <w:szCs w:val="20"/>
        </w:rPr>
        <w:t>27</w:t>
      </w:r>
      <w:r w:rsidR="006D4064" w:rsidRPr="000B35C1">
        <w:rPr>
          <w:b/>
          <w:bCs/>
          <w:sz w:val="20"/>
          <w:szCs w:val="20"/>
          <w:u w:val="single"/>
        </w:rPr>
        <w:t>)</w:t>
      </w:r>
    </w:p>
    <w:p w:rsidR="008E2BEA"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Serum Albumin, g/dl.</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28</w:t>
      </w:r>
      <w:r w:rsidR="006D4064" w:rsidRPr="000B35C1">
        <w:rPr>
          <w:rFonts w:ascii="Times New Roman" w:hAnsi="Times New Roman" w:cs="Times New Roman"/>
          <w:b/>
          <w:bCs/>
          <w:sz w:val="20"/>
          <w:szCs w:val="20"/>
        </w:rPr>
        <w:t>)</w:t>
      </w:r>
    </w:p>
    <w:p w:rsidR="00E21D77"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 xml:space="preserve">Blood Bicarbonate, </w:t>
      </w:r>
      <w:proofErr w:type="spellStart"/>
      <w:r w:rsidRPr="000B35C1">
        <w:rPr>
          <w:rFonts w:ascii="Times New Roman" w:hAnsi="Times New Roman" w:cs="Times New Roman"/>
          <w:sz w:val="20"/>
          <w:szCs w:val="20"/>
        </w:rPr>
        <w:t>mEq</w:t>
      </w:r>
      <w:proofErr w:type="spellEnd"/>
      <w:r w:rsidRPr="000B35C1">
        <w:rPr>
          <w:rFonts w:ascii="Times New Roman" w:hAnsi="Times New Roman" w:cs="Times New Roman"/>
          <w:sz w:val="20"/>
          <w:szCs w:val="20"/>
        </w:rPr>
        <w:t>/L.</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29</w:t>
      </w:r>
      <w:r w:rsidR="006D4064" w:rsidRPr="000B35C1">
        <w:rPr>
          <w:rFonts w:ascii="Times New Roman" w:hAnsi="Times New Roman" w:cs="Times New Roman"/>
          <w:sz w:val="20"/>
          <w:szCs w:val="20"/>
        </w:rPr>
        <w:t>)</w:t>
      </w:r>
    </w:p>
    <w:p w:rsidR="00E21D77"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proofErr w:type="spellStart"/>
      <w:r w:rsidRPr="000B35C1">
        <w:rPr>
          <w:rFonts w:ascii="Times New Roman" w:hAnsi="Times New Roman" w:cs="Times New Roman"/>
          <w:sz w:val="20"/>
          <w:szCs w:val="20"/>
        </w:rPr>
        <w:t>Aspartate</w:t>
      </w:r>
      <w:proofErr w:type="spellEnd"/>
      <w:r w:rsidRPr="000B35C1">
        <w:rPr>
          <w:rFonts w:ascii="Times New Roman" w:hAnsi="Times New Roman" w:cs="Times New Roman"/>
          <w:sz w:val="20"/>
          <w:szCs w:val="20"/>
        </w:rPr>
        <w:t xml:space="preserve"> </w:t>
      </w:r>
      <w:proofErr w:type="spellStart"/>
      <w:r w:rsidRPr="000B35C1">
        <w:rPr>
          <w:rFonts w:ascii="Times New Roman" w:hAnsi="Times New Roman" w:cs="Times New Roman"/>
          <w:sz w:val="20"/>
          <w:szCs w:val="20"/>
        </w:rPr>
        <w:t>aminotransferase</w:t>
      </w:r>
      <w:proofErr w:type="spellEnd"/>
      <w:r w:rsidRPr="000B35C1">
        <w:rPr>
          <w:rFonts w:ascii="Times New Roman" w:hAnsi="Times New Roman" w:cs="Times New Roman"/>
          <w:sz w:val="20"/>
          <w:szCs w:val="20"/>
        </w:rPr>
        <w:t xml:space="preserve">, IU/L. </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30</w:t>
      </w:r>
      <w:r w:rsidR="006D4064" w:rsidRPr="000B35C1">
        <w:rPr>
          <w:rFonts w:ascii="Times New Roman" w:hAnsi="Times New Roman" w:cs="Times New Roman"/>
          <w:b/>
          <w:bCs/>
          <w:sz w:val="20"/>
          <w:szCs w:val="20"/>
        </w:rPr>
        <w:t>)</w:t>
      </w:r>
    </w:p>
    <w:p w:rsidR="008E2BEA"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Serum total Calcium, mg/dl. </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31</w:t>
      </w:r>
      <w:r w:rsidR="006D4064" w:rsidRPr="000B35C1">
        <w:rPr>
          <w:rFonts w:ascii="Times New Roman" w:hAnsi="Times New Roman" w:cs="Times New Roman"/>
          <w:sz w:val="20"/>
          <w:szCs w:val="20"/>
        </w:rPr>
        <w:t>)</w:t>
      </w:r>
    </w:p>
    <w:p w:rsidR="008E2BEA"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Serum Phosphate, mg/dl. </w:t>
      </w:r>
      <w:r w:rsidR="006D4064" w:rsidRPr="000B35C1">
        <w:rPr>
          <w:rFonts w:ascii="Times New Roman" w:hAnsi="Times New Roman" w:cs="Times New Roman"/>
          <w:sz w:val="20"/>
          <w:szCs w:val="20"/>
        </w:rPr>
        <w:t>(</w:t>
      </w:r>
      <w:r w:rsidR="00EE15BB" w:rsidRPr="000B35C1">
        <w:rPr>
          <w:rFonts w:ascii="Times New Roman" w:hAnsi="Times New Roman" w:cs="Times New Roman"/>
          <w:b/>
          <w:bCs/>
          <w:noProof/>
          <w:sz w:val="20"/>
          <w:szCs w:val="20"/>
        </w:rPr>
        <w:t>32</w:t>
      </w:r>
      <w:r w:rsidR="006D4064" w:rsidRPr="000B35C1">
        <w:rPr>
          <w:rFonts w:ascii="Times New Roman" w:hAnsi="Times New Roman" w:cs="Times New Roman"/>
          <w:sz w:val="20"/>
          <w:szCs w:val="20"/>
        </w:rPr>
        <w:t>)</w:t>
      </w:r>
    </w:p>
    <w:p w:rsidR="00E21D77"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B35C1">
        <w:rPr>
          <w:rFonts w:ascii="Times New Roman" w:hAnsi="Times New Roman" w:cs="Times New Roman"/>
          <w:sz w:val="20"/>
          <w:szCs w:val="20"/>
        </w:rPr>
        <w:t>Serum Intact PTH, pg/ml</w:t>
      </w:r>
      <w:r w:rsidRPr="000B35C1">
        <w:rPr>
          <w:rFonts w:ascii="Times New Roman" w:hAnsi="Times New Roman" w:cs="Times New Roman"/>
          <w:b/>
          <w:bCs/>
          <w:sz w:val="20"/>
          <w:szCs w:val="20"/>
        </w:rPr>
        <w:t>.</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33</w:t>
      </w:r>
      <w:r w:rsidR="006D4064" w:rsidRPr="000B35C1">
        <w:rPr>
          <w:rFonts w:ascii="Times New Roman" w:hAnsi="Times New Roman" w:cs="Times New Roman"/>
          <w:sz w:val="20"/>
          <w:szCs w:val="20"/>
        </w:rPr>
        <w:t>)</w:t>
      </w:r>
    </w:p>
    <w:p w:rsidR="00E21D77"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 xml:space="preserve">Iron profile </w:t>
      </w:r>
      <w:r w:rsidR="006604DB">
        <w:rPr>
          <w:rFonts w:ascii="Times New Roman" w:hAnsi="Times New Roman" w:cs="Times New Roman"/>
          <w:sz w:val="20"/>
          <w:szCs w:val="20"/>
        </w:rPr>
        <w:t>(</w:t>
      </w:r>
      <w:r w:rsidRPr="000B35C1">
        <w:rPr>
          <w:rFonts w:ascii="Times New Roman" w:hAnsi="Times New Roman" w:cs="Times New Roman"/>
          <w:sz w:val="20"/>
          <w:szCs w:val="20"/>
        </w:rPr>
        <w:t>serum iron</w:t>
      </w:r>
      <w:r w:rsidR="00B34ECD" w:rsidRPr="000B35C1">
        <w:rPr>
          <w:rFonts w:ascii="Times New Roman" w:hAnsi="Times New Roman" w:cs="Times New Roman"/>
          <w:color w:val="000000"/>
          <w:sz w:val="20"/>
          <w:szCs w:val="20"/>
        </w:rPr>
        <w:t xml:space="preserve"> µg/</w:t>
      </w:r>
      <w:proofErr w:type="spellStart"/>
      <w:r w:rsidR="00B34ECD" w:rsidRPr="000B35C1">
        <w:rPr>
          <w:rFonts w:ascii="Times New Roman" w:hAnsi="Times New Roman" w:cs="Times New Roman"/>
          <w:color w:val="000000"/>
          <w:sz w:val="20"/>
          <w:szCs w:val="20"/>
        </w:rPr>
        <w:t>dL</w:t>
      </w:r>
      <w:proofErr w:type="spellEnd"/>
      <w:r w:rsidR="00B34ECD" w:rsidRPr="000B35C1">
        <w:rPr>
          <w:rFonts w:ascii="Times New Roman" w:hAnsi="Times New Roman" w:cs="Times New Roman"/>
          <w:sz w:val="20"/>
          <w:szCs w:val="20"/>
        </w:rPr>
        <w:t xml:space="preserve">, </w:t>
      </w:r>
      <w:proofErr w:type="spellStart"/>
      <w:r w:rsidR="00B34ECD" w:rsidRPr="000B35C1">
        <w:rPr>
          <w:rFonts w:ascii="Times New Roman" w:hAnsi="Times New Roman" w:cs="Times New Roman"/>
          <w:sz w:val="20"/>
          <w:szCs w:val="20"/>
        </w:rPr>
        <w:t>ferritin</w:t>
      </w:r>
      <w:proofErr w:type="spellEnd"/>
      <w:r w:rsidR="00B34ECD" w:rsidRPr="000B35C1">
        <w:rPr>
          <w:rFonts w:ascii="Times New Roman" w:hAnsi="Times New Roman" w:cs="Times New Roman"/>
          <w:sz w:val="20"/>
          <w:szCs w:val="20"/>
        </w:rPr>
        <w:t xml:space="preserve"> level </w:t>
      </w:r>
      <w:proofErr w:type="spellStart"/>
      <w:r w:rsidR="00B34ECD" w:rsidRPr="000B35C1">
        <w:rPr>
          <w:rFonts w:ascii="Times New Roman" w:hAnsi="Times New Roman" w:cs="Times New Roman"/>
          <w:sz w:val="20"/>
          <w:szCs w:val="20"/>
        </w:rPr>
        <w:t>ng</w:t>
      </w:r>
      <w:proofErr w:type="spellEnd"/>
      <w:r w:rsidR="00B34ECD" w:rsidRPr="000B35C1">
        <w:rPr>
          <w:rFonts w:ascii="Times New Roman" w:hAnsi="Times New Roman" w:cs="Times New Roman"/>
          <w:sz w:val="20"/>
          <w:szCs w:val="20"/>
        </w:rPr>
        <w:t>/ml</w:t>
      </w:r>
      <w:r w:rsidRPr="000B35C1">
        <w:rPr>
          <w:rFonts w:ascii="Times New Roman" w:hAnsi="Times New Roman" w:cs="Times New Roman"/>
          <w:sz w:val="20"/>
          <w:szCs w:val="20"/>
        </w:rPr>
        <w:t xml:space="preserve">, and </w:t>
      </w:r>
      <w:proofErr w:type="spellStart"/>
      <w:r w:rsidRPr="000B35C1">
        <w:rPr>
          <w:rFonts w:ascii="Times New Roman" w:hAnsi="Times New Roman" w:cs="Times New Roman"/>
          <w:sz w:val="20"/>
          <w:szCs w:val="20"/>
        </w:rPr>
        <w:t>transferrin</w:t>
      </w:r>
      <w:proofErr w:type="spellEnd"/>
      <w:r w:rsidRPr="000B35C1">
        <w:rPr>
          <w:rFonts w:ascii="Times New Roman" w:hAnsi="Times New Roman" w:cs="Times New Roman"/>
          <w:sz w:val="20"/>
          <w:szCs w:val="20"/>
        </w:rPr>
        <w:t xml:space="preserve"> saturation</w:t>
      </w:r>
      <w:r w:rsidR="00B34ECD" w:rsidRPr="000B35C1">
        <w:rPr>
          <w:rFonts w:ascii="Times New Roman" w:hAnsi="Times New Roman" w:cs="Times New Roman"/>
          <w:sz w:val="20"/>
          <w:szCs w:val="20"/>
        </w:rPr>
        <w:t>%</w:t>
      </w:r>
      <w:r w:rsidRPr="000B35C1">
        <w:rPr>
          <w:rFonts w:ascii="Times New Roman" w:hAnsi="Times New Roman" w:cs="Times New Roman"/>
          <w:sz w:val="20"/>
          <w:szCs w:val="20"/>
        </w:rPr>
        <w:t>)</w:t>
      </w:r>
      <w:r w:rsidR="006D4064" w:rsidRPr="000B35C1">
        <w:rPr>
          <w:rFonts w:ascii="Times New Roman" w:hAnsi="Times New Roman" w:cs="Times New Roman"/>
          <w:sz w:val="20"/>
          <w:szCs w:val="20"/>
        </w:rPr>
        <w:t>(</w:t>
      </w:r>
      <w:r w:rsidR="00EE15BB" w:rsidRPr="000B35C1">
        <w:rPr>
          <w:rFonts w:ascii="Times New Roman" w:hAnsi="Times New Roman" w:cs="Times New Roman"/>
          <w:b/>
          <w:bCs/>
          <w:sz w:val="20"/>
          <w:szCs w:val="20"/>
        </w:rPr>
        <w:t>34</w:t>
      </w:r>
      <w:r w:rsidR="006D4064" w:rsidRPr="000B35C1">
        <w:rPr>
          <w:rFonts w:ascii="Times New Roman" w:hAnsi="Times New Roman" w:cs="Times New Roman"/>
          <w:b/>
          <w:bCs/>
          <w:sz w:val="20"/>
          <w:szCs w:val="20"/>
        </w:rPr>
        <w:t>)</w:t>
      </w:r>
    </w:p>
    <w:p w:rsidR="006D4064" w:rsidRPr="000B35C1" w:rsidRDefault="00E21D77"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 xml:space="preserve">HCV Antibodies </w:t>
      </w:r>
      <w:r w:rsidRPr="000B35C1">
        <w:rPr>
          <w:rFonts w:ascii="Times New Roman" w:hAnsi="Times New Roman" w:cs="Times New Roman"/>
          <w:b/>
          <w:bCs/>
          <w:sz w:val="20"/>
          <w:szCs w:val="20"/>
        </w:rPr>
        <w:t xml:space="preserve">(ELISA) </w:t>
      </w:r>
      <w:r w:rsidR="006D4064" w:rsidRPr="000B35C1">
        <w:rPr>
          <w:rFonts w:ascii="Times New Roman" w:hAnsi="Times New Roman" w:cs="Times New Roman"/>
          <w:b/>
          <w:bCs/>
          <w:sz w:val="20"/>
          <w:szCs w:val="20"/>
        </w:rPr>
        <w:t>(</w:t>
      </w:r>
      <w:r w:rsidR="00EE15BB" w:rsidRPr="000B35C1">
        <w:rPr>
          <w:rFonts w:ascii="Times New Roman" w:hAnsi="Times New Roman" w:cs="Times New Roman"/>
          <w:b/>
          <w:bCs/>
          <w:sz w:val="20"/>
          <w:szCs w:val="20"/>
        </w:rPr>
        <w:t>35</w:t>
      </w:r>
      <w:r w:rsidR="006D4064" w:rsidRPr="000B35C1">
        <w:rPr>
          <w:rFonts w:ascii="Times New Roman" w:hAnsi="Times New Roman" w:cs="Times New Roman"/>
          <w:b/>
          <w:bCs/>
          <w:sz w:val="20"/>
          <w:szCs w:val="20"/>
        </w:rPr>
        <w:t>)</w:t>
      </w:r>
      <w:r w:rsidR="00AD515A" w:rsidRPr="000B35C1">
        <w:rPr>
          <w:rFonts w:ascii="Times New Roman" w:hAnsi="Times New Roman" w:cs="Times New Roman"/>
          <w:b/>
          <w:bCs/>
          <w:sz w:val="20"/>
          <w:szCs w:val="20"/>
        </w:rPr>
        <w:t>,</w:t>
      </w:r>
      <w:r w:rsidR="006D4064" w:rsidRPr="000B35C1">
        <w:rPr>
          <w:rFonts w:ascii="Times New Roman" w:hAnsi="Times New Roman" w:cs="Times New Roman"/>
          <w:b/>
          <w:bCs/>
          <w:sz w:val="20"/>
          <w:szCs w:val="20"/>
        </w:rPr>
        <w:t>(</w:t>
      </w:r>
      <w:r w:rsidR="00AD515A" w:rsidRPr="000B35C1">
        <w:rPr>
          <w:rFonts w:ascii="Times New Roman" w:hAnsi="Times New Roman" w:cs="Times New Roman"/>
          <w:b/>
          <w:bCs/>
          <w:sz w:val="20"/>
          <w:szCs w:val="20"/>
        </w:rPr>
        <w:t>36</w:t>
      </w:r>
      <w:r w:rsidR="006D4064" w:rsidRPr="000B35C1">
        <w:rPr>
          <w:rFonts w:ascii="Times New Roman" w:hAnsi="Times New Roman" w:cs="Times New Roman"/>
          <w:b/>
          <w:bCs/>
          <w:sz w:val="20"/>
          <w:szCs w:val="20"/>
        </w:rPr>
        <w:t>)</w:t>
      </w:r>
    </w:p>
    <w:p w:rsidR="000666D5" w:rsidRPr="000B35C1" w:rsidRDefault="000666D5"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Resting ECG</w:t>
      </w:r>
    </w:p>
    <w:p w:rsidR="000666D5" w:rsidRPr="000B35C1" w:rsidRDefault="000666D5"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proofErr w:type="spellStart"/>
      <w:r w:rsidRPr="000B35C1">
        <w:rPr>
          <w:rFonts w:ascii="Times New Roman" w:hAnsi="Times New Roman" w:cs="Times New Roman"/>
          <w:sz w:val="20"/>
          <w:szCs w:val="20"/>
        </w:rPr>
        <w:t>Transthoracic</w:t>
      </w:r>
      <w:proofErr w:type="spellEnd"/>
      <w:r w:rsidRPr="000B35C1">
        <w:rPr>
          <w:rFonts w:ascii="Times New Roman" w:hAnsi="Times New Roman" w:cs="Times New Roman"/>
          <w:sz w:val="20"/>
          <w:szCs w:val="20"/>
        </w:rPr>
        <w:t xml:space="preserve"> Echocardiography</w:t>
      </w:r>
    </w:p>
    <w:p w:rsidR="000666D5" w:rsidRPr="000B35C1" w:rsidRDefault="000666D5" w:rsidP="00DC3603">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b/>
          <w:bCs/>
          <w:sz w:val="20"/>
          <w:szCs w:val="20"/>
        </w:rPr>
      </w:pPr>
      <w:r w:rsidRPr="000B35C1">
        <w:rPr>
          <w:rFonts w:ascii="Times New Roman" w:hAnsi="Times New Roman" w:cs="Times New Roman"/>
          <w:sz w:val="20"/>
          <w:szCs w:val="20"/>
        </w:rPr>
        <w:t>Doppler Ultrasound</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Patients were classified into the following:</w:t>
      </w:r>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b/>
          <w:bCs/>
          <w:i/>
          <w:iCs/>
          <w:sz w:val="20"/>
          <w:szCs w:val="20"/>
          <w:lang w:bidi="ar-EG"/>
        </w:rPr>
      </w:pPr>
      <w:r w:rsidRPr="000B35C1">
        <w:rPr>
          <w:rFonts w:ascii="Times New Roman" w:hAnsi="Times New Roman" w:cs="Times New Roman"/>
          <w:sz w:val="20"/>
          <w:szCs w:val="20"/>
        </w:rPr>
        <w:t>Classification of all patients into one of three groups:</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B35C1">
        <w:rPr>
          <w:rFonts w:ascii="Times New Roman" w:hAnsi="Times New Roman" w:cs="Times New Roman"/>
          <w:b/>
          <w:bCs/>
          <w:sz w:val="20"/>
          <w:szCs w:val="20"/>
        </w:rPr>
        <w:t>Group A</w:t>
      </w:r>
      <w:r w:rsidRPr="000B35C1">
        <w:rPr>
          <w:rFonts w:ascii="Times New Roman" w:hAnsi="Times New Roman" w:cs="Times New Roman"/>
          <w:sz w:val="20"/>
          <w:szCs w:val="20"/>
        </w:rPr>
        <w:t xml:space="preserve">: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measurements in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variability are less than11 gm/</w:t>
      </w:r>
      <w:proofErr w:type="spellStart"/>
      <w:r w:rsidRPr="000B35C1">
        <w:rPr>
          <w:rFonts w:ascii="Times New Roman" w:hAnsi="Times New Roman" w:cs="Times New Roman"/>
          <w:sz w:val="20"/>
          <w:szCs w:val="20"/>
        </w:rPr>
        <w:t>dL</w:t>
      </w:r>
      <w:proofErr w:type="spellEnd"/>
      <w:r w:rsidRPr="000B35C1">
        <w:rPr>
          <w:rFonts w:ascii="Times New Roman" w:hAnsi="Times New Roman" w:cs="Times New Roman"/>
          <w:sz w:val="20"/>
          <w:szCs w:val="20"/>
        </w:rPr>
        <w:t>.</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B35C1">
        <w:rPr>
          <w:rFonts w:ascii="Times New Roman" w:hAnsi="Times New Roman" w:cs="Times New Roman"/>
          <w:b/>
          <w:bCs/>
          <w:sz w:val="20"/>
          <w:szCs w:val="20"/>
        </w:rPr>
        <w:t>Group B</w:t>
      </w:r>
      <w:r w:rsidRPr="000B35C1">
        <w:rPr>
          <w:rFonts w:ascii="Times New Roman" w:hAnsi="Times New Roman" w:cs="Times New Roman"/>
          <w:sz w:val="20"/>
          <w:szCs w:val="20"/>
        </w:rPr>
        <w:t xml:space="preserve">: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measurements in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variability are between 11 and 13 gm/</w:t>
      </w:r>
      <w:proofErr w:type="spellStart"/>
      <w:r w:rsidRPr="000B35C1">
        <w:rPr>
          <w:rFonts w:ascii="Times New Roman" w:hAnsi="Times New Roman" w:cs="Times New Roman"/>
          <w:sz w:val="20"/>
          <w:szCs w:val="20"/>
        </w:rPr>
        <w:t>dL</w:t>
      </w:r>
      <w:proofErr w:type="spellEnd"/>
      <w:r w:rsidRPr="000B35C1">
        <w:rPr>
          <w:rFonts w:ascii="Times New Roman" w:hAnsi="Times New Roman" w:cs="Times New Roman"/>
          <w:sz w:val="20"/>
          <w:szCs w:val="20"/>
        </w:rPr>
        <w:t>.</w:t>
      </w:r>
    </w:p>
    <w:p w:rsidR="00E21D77" w:rsidRPr="000B35C1" w:rsidRDefault="00E21D77"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B35C1">
        <w:rPr>
          <w:rFonts w:ascii="Times New Roman" w:hAnsi="Times New Roman" w:cs="Times New Roman"/>
          <w:b/>
          <w:bCs/>
          <w:sz w:val="20"/>
          <w:szCs w:val="20"/>
        </w:rPr>
        <w:t>Group C</w:t>
      </w:r>
      <w:r w:rsidRPr="000B35C1">
        <w:rPr>
          <w:rFonts w:ascii="Times New Roman" w:hAnsi="Times New Roman" w:cs="Times New Roman"/>
          <w:sz w:val="20"/>
          <w:szCs w:val="20"/>
        </w:rPr>
        <w:t xml:space="preserve">: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measurements in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variability are more than13 gm/</w:t>
      </w:r>
      <w:proofErr w:type="spellStart"/>
      <w:r w:rsidRPr="000B35C1">
        <w:rPr>
          <w:rFonts w:ascii="Times New Roman" w:hAnsi="Times New Roman" w:cs="Times New Roman"/>
          <w:sz w:val="20"/>
          <w:szCs w:val="20"/>
        </w:rPr>
        <w:t>dL</w:t>
      </w:r>
      <w:proofErr w:type="spellEnd"/>
      <w:r w:rsidRPr="000B35C1">
        <w:rPr>
          <w:rFonts w:ascii="Times New Roman" w:hAnsi="Times New Roman" w:cs="Times New Roman"/>
          <w:sz w:val="20"/>
          <w:szCs w:val="20"/>
        </w:rPr>
        <w:t>.</w:t>
      </w:r>
    </w:p>
    <w:p w:rsidR="003D3124" w:rsidRPr="000B35C1" w:rsidRDefault="006D4064" w:rsidP="00DC3603">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0B35C1">
        <w:rPr>
          <w:rFonts w:ascii="Times New Roman" w:hAnsi="Times New Roman" w:cs="Times New Roman"/>
          <w:b/>
          <w:bCs/>
          <w:sz w:val="20"/>
          <w:szCs w:val="20"/>
        </w:rPr>
        <w:t xml:space="preserve">Measurements of </w:t>
      </w:r>
      <w:proofErr w:type="spellStart"/>
      <w:r w:rsidRPr="000B35C1">
        <w:rPr>
          <w:rFonts w:ascii="Times New Roman" w:hAnsi="Times New Roman" w:cs="Times New Roman"/>
          <w:b/>
          <w:bCs/>
          <w:sz w:val="20"/>
          <w:szCs w:val="20"/>
        </w:rPr>
        <w:t>haemoglobin</w:t>
      </w:r>
      <w:proofErr w:type="spellEnd"/>
      <w:r w:rsidRPr="000B35C1">
        <w:rPr>
          <w:rFonts w:ascii="Times New Roman" w:hAnsi="Times New Roman" w:cs="Times New Roman"/>
          <w:b/>
          <w:bCs/>
          <w:sz w:val="20"/>
          <w:szCs w:val="20"/>
        </w:rPr>
        <w:t xml:space="preserve"> variability</w:t>
      </w:r>
      <w:r w:rsidR="003D3124" w:rsidRPr="000B35C1">
        <w:rPr>
          <w:rFonts w:ascii="Times New Roman" w:hAnsi="Times New Roman" w:cs="Times New Roman"/>
          <w:b/>
          <w:bCs/>
          <w:sz w:val="20"/>
          <w:szCs w:val="20"/>
        </w:rPr>
        <w:t xml:space="preserve"> and</w:t>
      </w:r>
      <w:r w:rsidR="000A293A" w:rsidRPr="000B35C1">
        <w:rPr>
          <w:rFonts w:ascii="Times New Roman" w:eastAsia="Times New Roman" w:hAnsi="Times New Roman" w:cs="Times New Roman"/>
          <w:b/>
          <w:bCs/>
          <w:sz w:val="20"/>
          <w:szCs w:val="20"/>
        </w:rPr>
        <w:t xml:space="preserve"> </w:t>
      </w:r>
      <w:r w:rsidR="003D3124" w:rsidRPr="000B35C1">
        <w:rPr>
          <w:rFonts w:ascii="Times New Roman" w:eastAsia="Times New Roman" w:hAnsi="Times New Roman" w:cs="Times New Roman"/>
          <w:b/>
          <w:bCs/>
          <w:sz w:val="20"/>
          <w:szCs w:val="20"/>
        </w:rPr>
        <w:t>Statistical analysis:</w:t>
      </w:r>
    </w:p>
    <w:p w:rsidR="006D4064" w:rsidRPr="000B35C1" w:rsidRDefault="006D4064" w:rsidP="00DC3603">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0B35C1">
        <w:rPr>
          <w:rFonts w:ascii="Times New Roman" w:hAnsi="Times New Roman" w:cs="Times New Roman"/>
          <w:sz w:val="20"/>
          <w:szCs w:val="20"/>
        </w:rPr>
        <w:t>Descriptive statistics are presented as mean with SD</w:t>
      </w:r>
    </w:p>
    <w:p w:rsidR="006D4064"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0B35C1">
        <w:rPr>
          <w:rFonts w:ascii="Times New Roman" w:hAnsi="Times New Roman" w:cs="Times New Roman"/>
          <w:sz w:val="20"/>
          <w:szCs w:val="20"/>
        </w:rPr>
        <w:t>Coefficient of hemoglobin variation: Ratio of the SD to the mean hemoglobin</w:t>
      </w:r>
      <w:r w:rsidR="000B35C1" w:rsidRPr="000B35C1">
        <w:rPr>
          <w:rFonts w:ascii="Times New Roman" w:hAnsi="Times New Roman" w:cs="Times New Roman" w:hint="eastAsia"/>
          <w:sz w:val="20"/>
          <w:szCs w:val="20"/>
          <w:lang w:eastAsia="zh-CN"/>
        </w:rPr>
        <w:t xml:space="preserve"> (</w:t>
      </w:r>
      <w:r w:rsidR="00EE15BB" w:rsidRPr="000B35C1">
        <w:rPr>
          <w:rFonts w:ascii="Times New Roman" w:hAnsi="Times New Roman" w:cs="Times New Roman"/>
          <w:b/>
          <w:bCs/>
          <w:sz w:val="20"/>
          <w:szCs w:val="20"/>
        </w:rPr>
        <w:t>5</w:t>
      </w:r>
      <w:r w:rsidR="000B35C1" w:rsidRPr="000B35C1">
        <w:rPr>
          <w:rFonts w:ascii="Times New Roman" w:hAnsi="Times New Roman" w:cs="Times New Roman" w:hint="eastAsia"/>
          <w:b/>
          <w:bCs/>
          <w:sz w:val="20"/>
          <w:szCs w:val="20"/>
          <w:lang w:eastAsia="zh-CN"/>
        </w:rPr>
        <w:t>)</w:t>
      </w:r>
      <w:r w:rsidRPr="000B35C1">
        <w:rPr>
          <w:rFonts w:ascii="Times New Roman" w:hAnsi="Times New Roman" w:cs="Times New Roman"/>
          <w:b/>
          <w:bCs/>
          <w:sz w:val="20"/>
          <w:szCs w:val="20"/>
        </w:rPr>
        <w:t>.</w:t>
      </w:r>
    </w:p>
    <w:p w:rsidR="00E21D77" w:rsidRPr="000B35C1" w:rsidRDefault="00E21D77"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rPr>
        <w:t xml:space="preserve">Using the first, third quartiles and the </w:t>
      </w:r>
      <w:proofErr w:type="spellStart"/>
      <w:r w:rsidRPr="000B35C1">
        <w:rPr>
          <w:rFonts w:ascii="Times New Roman" w:hAnsi="Times New Roman" w:cs="Times New Roman"/>
          <w:sz w:val="20"/>
          <w:szCs w:val="20"/>
        </w:rPr>
        <w:t>interquartile</w:t>
      </w:r>
      <w:proofErr w:type="spellEnd"/>
      <w:r w:rsidRPr="000B35C1">
        <w:rPr>
          <w:rFonts w:ascii="Times New Roman" w:hAnsi="Times New Roman" w:cs="Times New Roman"/>
          <w:sz w:val="20"/>
          <w:szCs w:val="20"/>
        </w:rPr>
        <w:t xml:space="preserve"> ranges.</w:t>
      </w:r>
    </w:p>
    <w:p w:rsidR="00743752" w:rsidRPr="000B35C1" w:rsidRDefault="003D3124"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B35C1">
        <w:rPr>
          <w:rFonts w:ascii="Times New Roman" w:hAnsi="Times New Roman" w:cs="Times New Roman"/>
          <w:sz w:val="20"/>
          <w:szCs w:val="20"/>
        </w:rPr>
        <w:lastRenderedPageBreak/>
        <w:t>The collected data were tabulated and analyzed using SPSS version 16 soft ware (</w:t>
      </w:r>
      <w:proofErr w:type="spellStart"/>
      <w:r w:rsidRPr="000B35C1">
        <w:rPr>
          <w:rFonts w:ascii="Times New Roman" w:hAnsi="Times New Roman" w:cs="Times New Roman"/>
          <w:sz w:val="20"/>
          <w:szCs w:val="20"/>
        </w:rPr>
        <w:t>SpssInc</w:t>
      </w:r>
      <w:proofErr w:type="spellEnd"/>
      <w:r w:rsidRPr="000B35C1">
        <w:rPr>
          <w:rFonts w:ascii="Times New Roman" w:hAnsi="Times New Roman" w:cs="Times New Roman"/>
          <w:sz w:val="20"/>
          <w:szCs w:val="20"/>
        </w:rPr>
        <w:t>,</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Chicago, ILL</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Company)</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Categorical data were presented as number and percentages while quantitative data were expressed as mean ±standard deviation. Chi square test (X</w:t>
      </w:r>
      <w:r w:rsidRPr="000B35C1">
        <w:rPr>
          <w:rFonts w:ascii="Times New Roman" w:hAnsi="Times New Roman" w:cs="Times New Roman"/>
          <w:sz w:val="20"/>
          <w:szCs w:val="20"/>
          <w:vertAlign w:val="superscript"/>
        </w:rPr>
        <w:t>2</w:t>
      </w:r>
      <w:r w:rsidRPr="000B35C1">
        <w:rPr>
          <w:rFonts w:ascii="Times New Roman" w:hAnsi="Times New Roman" w:cs="Times New Roman"/>
          <w:sz w:val="20"/>
          <w:szCs w:val="20"/>
        </w:rPr>
        <w:t xml:space="preserve">), Fisher's exact test, z test for proportions, </w:t>
      </w:r>
      <w:proofErr w:type="spellStart"/>
      <w:r w:rsidRPr="000B35C1">
        <w:rPr>
          <w:rFonts w:ascii="Times New Roman" w:hAnsi="Times New Roman" w:cs="Times New Roman"/>
          <w:sz w:val="20"/>
          <w:szCs w:val="20"/>
        </w:rPr>
        <w:t>Anova</w:t>
      </w:r>
      <w:proofErr w:type="spellEnd"/>
      <w:r w:rsidRPr="000B35C1">
        <w:rPr>
          <w:rFonts w:ascii="Times New Roman" w:hAnsi="Times New Roman" w:cs="Times New Roman"/>
          <w:sz w:val="20"/>
          <w:szCs w:val="20"/>
        </w:rPr>
        <w:t xml:space="preserve"> test (f) were used as tests of significance. </w:t>
      </w:r>
      <w:r w:rsidR="00AC56EA" w:rsidRPr="000B35C1">
        <w:rPr>
          <w:rFonts w:ascii="Times New Roman" w:hAnsi="Times New Roman" w:cs="Times New Roman"/>
          <w:sz w:val="20"/>
          <w:szCs w:val="20"/>
        </w:rPr>
        <w:t>The accepted</w:t>
      </w:r>
      <w:r w:rsidRPr="000B35C1">
        <w:rPr>
          <w:rFonts w:ascii="Times New Roman" w:hAnsi="Times New Roman" w:cs="Times New Roman"/>
          <w:sz w:val="20"/>
          <w:szCs w:val="20"/>
        </w:rPr>
        <w:t xml:space="preserve"> level of significance in this work was stated at 0.05 (P &lt;0.05 was considered significant).</w:t>
      </w:r>
    </w:p>
    <w:p w:rsidR="000A293A" w:rsidRPr="000B35C1" w:rsidRDefault="000A293A" w:rsidP="00DC3603">
      <w:pPr>
        <w:autoSpaceDE w:val="0"/>
        <w:autoSpaceDN w:val="0"/>
        <w:bidi w:val="0"/>
        <w:adjustRightInd w:val="0"/>
        <w:snapToGrid w:val="0"/>
        <w:spacing w:after="0" w:line="240" w:lineRule="auto"/>
        <w:jc w:val="both"/>
        <w:rPr>
          <w:rFonts w:ascii="Times New Roman" w:hAnsi="Times New Roman" w:cs="Times New Roman"/>
          <w:sz w:val="20"/>
          <w:szCs w:val="20"/>
        </w:rPr>
      </w:pPr>
    </w:p>
    <w:p w:rsidR="00743752" w:rsidRPr="000B35C1" w:rsidRDefault="00743752" w:rsidP="00DC3603">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0B35C1">
        <w:rPr>
          <w:rFonts w:ascii="Times New Roman" w:eastAsia="Times New Roman" w:hAnsi="Times New Roman" w:cs="Times New Roman"/>
          <w:b/>
          <w:bCs/>
          <w:sz w:val="20"/>
          <w:szCs w:val="20"/>
        </w:rPr>
        <w:t>3. Results</w:t>
      </w:r>
    </w:p>
    <w:p w:rsidR="00743752" w:rsidRPr="000B35C1" w:rsidRDefault="00743752" w:rsidP="00DC3603">
      <w:pPr>
        <w:bidi w:val="0"/>
        <w:snapToGrid w:val="0"/>
        <w:spacing w:after="0" w:line="240" w:lineRule="auto"/>
        <w:jc w:val="both"/>
        <w:rPr>
          <w:rFonts w:ascii="Times New Roman" w:hAnsi="Times New Roman" w:cs="Times New Roman"/>
          <w:b/>
          <w:bCs/>
          <w:sz w:val="20"/>
          <w:szCs w:val="20"/>
        </w:rPr>
      </w:pPr>
      <w:r w:rsidRPr="000B35C1">
        <w:rPr>
          <w:rFonts w:ascii="Times New Roman" w:hAnsi="Times New Roman" w:cs="Times New Roman"/>
          <w:b/>
          <w:bCs/>
          <w:sz w:val="20"/>
          <w:szCs w:val="20"/>
        </w:rPr>
        <w:t>In our study we found that:</w:t>
      </w:r>
    </w:p>
    <w:p w:rsidR="00743752" w:rsidRPr="000B35C1" w:rsidRDefault="00743752" w:rsidP="00DC3603">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B35C1">
        <w:rPr>
          <w:rFonts w:ascii="Times New Roman" w:hAnsi="Times New Roman" w:cs="Times New Roman"/>
          <w:b/>
          <w:bCs/>
          <w:sz w:val="20"/>
          <w:szCs w:val="20"/>
          <w:lang w:val="en-GB" w:bidi="ar-EG"/>
        </w:rPr>
        <w:t>Group A</w:t>
      </w:r>
      <w:r w:rsidRPr="000B35C1">
        <w:rPr>
          <w:rFonts w:ascii="Times New Roman" w:hAnsi="Times New Roman" w:cs="Times New Roman"/>
          <w:sz w:val="20"/>
          <w:szCs w:val="20"/>
          <w:lang w:val="en-GB" w:bidi="ar-EG"/>
        </w:rPr>
        <w:t>: Mean haemoglobin in haemoglobin variability less than 11 gm/dl.</w:t>
      </w:r>
      <w:r w:rsidRPr="000B35C1">
        <w:rPr>
          <w:rFonts w:ascii="Times New Roman" w:hAnsi="Times New Roman" w:cs="Times New Roman"/>
          <w:sz w:val="20"/>
          <w:szCs w:val="20"/>
          <w:lang w:bidi="ar-EG"/>
        </w:rPr>
        <w:t>includes 41 patients of the sixty patients of the study population with percentage 68%.</w:t>
      </w:r>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80% of patients in group </w:t>
      </w:r>
      <w:proofErr w:type="gramStart"/>
      <w:r w:rsidRPr="000B35C1">
        <w:rPr>
          <w:rFonts w:ascii="Times New Roman" w:hAnsi="Times New Roman" w:cs="Times New Roman"/>
          <w:sz w:val="20"/>
          <w:szCs w:val="20"/>
        </w:rPr>
        <w:t>A who</w:t>
      </w:r>
      <w:proofErr w:type="gramEnd"/>
      <w:r w:rsidRPr="000B35C1">
        <w:rPr>
          <w:rFonts w:ascii="Times New Roman" w:hAnsi="Times New Roman" w:cs="Times New Roman"/>
          <w:sz w:val="20"/>
          <w:szCs w:val="20"/>
        </w:rPr>
        <w:t xml:space="preserve">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less than 11 gm/dl in the second month of the study remain in the same group A in the sixth month of the study</w:t>
      </w:r>
      <w:r w:rsidR="00EB5201" w:rsidRPr="000B35C1">
        <w:rPr>
          <w:rFonts w:ascii="Times New Roman" w:hAnsi="Times New Roman" w:cs="Times New Roman" w:hint="eastAsia"/>
          <w:sz w:val="20"/>
          <w:szCs w:val="20"/>
          <w:lang w:eastAsia="zh-CN"/>
        </w:rPr>
        <w:t>.</w:t>
      </w:r>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14.5% of patients in group </w:t>
      </w:r>
      <w:proofErr w:type="gramStart"/>
      <w:r w:rsidRPr="000B35C1">
        <w:rPr>
          <w:rFonts w:ascii="Times New Roman" w:hAnsi="Times New Roman" w:cs="Times New Roman"/>
          <w:sz w:val="20"/>
          <w:szCs w:val="20"/>
        </w:rPr>
        <w:t>A who</w:t>
      </w:r>
      <w:proofErr w:type="gramEnd"/>
      <w:r w:rsidRPr="000B35C1">
        <w:rPr>
          <w:rFonts w:ascii="Times New Roman" w:hAnsi="Times New Roman" w:cs="Times New Roman"/>
          <w:sz w:val="20"/>
          <w:szCs w:val="20"/>
        </w:rPr>
        <w:t xml:space="preserve">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less than 11 gm/dl in the second month of the study crossed to group B in the sixth month of the study</w:t>
      </w:r>
      <w:r w:rsidR="00EB5201" w:rsidRPr="000B35C1">
        <w:rPr>
          <w:rFonts w:ascii="Times New Roman" w:hAnsi="Times New Roman" w:cs="Times New Roman" w:hint="eastAsia"/>
          <w:sz w:val="20"/>
          <w:szCs w:val="20"/>
          <w:lang w:eastAsia="zh-CN"/>
        </w:rPr>
        <w:t>.</w:t>
      </w:r>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5.5% of patients in group </w:t>
      </w:r>
      <w:proofErr w:type="gramStart"/>
      <w:r w:rsidRPr="000B35C1">
        <w:rPr>
          <w:rFonts w:ascii="Times New Roman" w:hAnsi="Times New Roman" w:cs="Times New Roman"/>
          <w:sz w:val="20"/>
          <w:szCs w:val="20"/>
        </w:rPr>
        <w:t>A who</w:t>
      </w:r>
      <w:proofErr w:type="gramEnd"/>
      <w:r w:rsidRPr="000B35C1">
        <w:rPr>
          <w:rFonts w:ascii="Times New Roman" w:hAnsi="Times New Roman" w:cs="Times New Roman"/>
          <w:sz w:val="20"/>
          <w:szCs w:val="20"/>
        </w:rPr>
        <w:t xml:space="preserve">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less than 11 gm/dl in the second month of the study crossed to group C in the sixth month of the study</w:t>
      </w:r>
      <w:r w:rsidR="00F33E34" w:rsidRPr="000B35C1">
        <w:rPr>
          <w:rFonts w:ascii="Times New Roman" w:hAnsi="Times New Roman" w:cs="Times New Roman"/>
          <w:sz w:val="20"/>
          <w:szCs w:val="20"/>
        </w:rPr>
        <w:t>.</w:t>
      </w:r>
      <w:r w:rsidRPr="000B35C1">
        <w:rPr>
          <w:rFonts w:ascii="Times New Roman" w:hAnsi="Times New Roman" w:cs="Times New Roman"/>
          <w:sz w:val="20"/>
          <w:szCs w:val="20"/>
        </w:rPr>
        <w:t xml:space="preserve"> 73.3% of total population of the study was in group A in the sixth month of the study</w:t>
      </w:r>
    </w:p>
    <w:p w:rsidR="00743752" w:rsidRPr="000B35C1" w:rsidRDefault="00743752" w:rsidP="00DC3603">
      <w:pPr>
        <w:autoSpaceDE w:val="0"/>
        <w:autoSpaceDN w:val="0"/>
        <w:bidi w:val="0"/>
        <w:adjustRightInd w:val="0"/>
        <w:snapToGrid w:val="0"/>
        <w:spacing w:after="0" w:line="240" w:lineRule="auto"/>
        <w:jc w:val="both"/>
        <w:rPr>
          <w:rFonts w:ascii="Times New Roman" w:hAnsi="Times New Roman" w:cs="Times New Roman" w:hint="eastAsia"/>
          <w:sz w:val="20"/>
          <w:szCs w:val="20"/>
          <w:lang w:eastAsia="zh-CN" w:bidi="ar-EG"/>
        </w:rPr>
      </w:pPr>
      <w:r w:rsidRPr="000B35C1">
        <w:rPr>
          <w:rFonts w:ascii="Times New Roman" w:hAnsi="Times New Roman" w:cs="Times New Roman"/>
          <w:b/>
          <w:bCs/>
          <w:sz w:val="20"/>
          <w:szCs w:val="20"/>
          <w:lang w:val="en-GB" w:bidi="ar-EG"/>
        </w:rPr>
        <w:t>Group B</w:t>
      </w:r>
      <w:r w:rsidRPr="000B35C1">
        <w:rPr>
          <w:rFonts w:ascii="Times New Roman" w:hAnsi="Times New Roman" w:cs="Times New Roman"/>
          <w:sz w:val="20"/>
          <w:szCs w:val="20"/>
          <w:lang w:val="en-GB" w:bidi="ar-EG"/>
        </w:rPr>
        <w:t>: Mean haemoglobin in haemoglobin variability between 11 and 13 gm/dl.</w:t>
      </w:r>
      <w:r w:rsidRPr="000B35C1">
        <w:rPr>
          <w:rFonts w:ascii="Times New Roman" w:hAnsi="Times New Roman" w:cs="Times New Roman"/>
          <w:sz w:val="20"/>
          <w:szCs w:val="20"/>
          <w:lang w:bidi="ar-EG"/>
        </w:rPr>
        <w:t xml:space="preserve"> </w:t>
      </w:r>
      <w:proofErr w:type="gramStart"/>
      <w:r w:rsidRPr="000B35C1">
        <w:rPr>
          <w:rFonts w:ascii="Times New Roman" w:hAnsi="Times New Roman" w:cs="Times New Roman"/>
          <w:sz w:val="20"/>
          <w:szCs w:val="20"/>
          <w:lang w:bidi="ar-EG"/>
        </w:rPr>
        <w:t xml:space="preserve">Includes 16 patients of the sixty patients of the study population with percentage </w:t>
      </w:r>
      <w:r w:rsidR="00F33E34" w:rsidRPr="000B35C1">
        <w:rPr>
          <w:rFonts w:ascii="Times New Roman" w:hAnsi="Times New Roman" w:cs="Times New Roman"/>
          <w:sz w:val="20"/>
          <w:szCs w:val="20"/>
          <w:lang w:bidi="ar-EG"/>
        </w:rPr>
        <w:t>27</w:t>
      </w:r>
      <w:r w:rsidRPr="000B35C1">
        <w:rPr>
          <w:rFonts w:ascii="Times New Roman" w:hAnsi="Times New Roman" w:cs="Times New Roman"/>
          <w:sz w:val="20"/>
          <w:szCs w:val="20"/>
          <w:lang w:bidi="ar-EG"/>
        </w:rPr>
        <w:t xml:space="preserve"> %</w:t>
      </w:r>
      <w:r w:rsidR="00EB5201" w:rsidRPr="000B35C1">
        <w:rPr>
          <w:rFonts w:ascii="Times New Roman" w:hAnsi="Times New Roman" w:cs="Times New Roman" w:hint="eastAsia"/>
          <w:sz w:val="20"/>
          <w:szCs w:val="20"/>
          <w:lang w:eastAsia="zh-CN" w:bidi="ar-EG"/>
        </w:rPr>
        <w:t>.</w:t>
      </w:r>
      <w:proofErr w:type="gramEnd"/>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lastRenderedPageBreak/>
        <w:t xml:space="preserve">62.5% of patients in group B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between 11and 13 gm/dl in the second month of the study crossed to group A in the sixth month of the study</w:t>
      </w:r>
      <w:r w:rsidR="00EB5201" w:rsidRPr="000B35C1">
        <w:rPr>
          <w:rFonts w:ascii="Times New Roman" w:hAnsi="Times New Roman" w:cs="Times New Roman" w:hint="eastAsia"/>
          <w:sz w:val="20"/>
          <w:szCs w:val="20"/>
          <w:lang w:eastAsia="zh-CN"/>
        </w:rPr>
        <w:t>.</w:t>
      </w:r>
    </w:p>
    <w:p w:rsidR="00B34ECD"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B35C1">
        <w:rPr>
          <w:rFonts w:ascii="Times New Roman" w:hAnsi="Times New Roman" w:cs="Times New Roman"/>
          <w:sz w:val="20"/>
          <w:szCs w:val="20"/>
        </w:rPr>
        <w:t xml:space="preserve">18.75% of patients in group B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between 11and 13 gm/dl in the second month of the study remain in the same group B in the sixth month of the study</w:t>
      </w:r>
      <w:r w:rsidR="00F33E34" w:rsidRPr="000B35C1">
        <w:rPr>
          <w:rFonts w:ascii="Times New Roman" w:hAnsi="Times New Roman" w:cs="Times New Roman"/>
          <w:sz w:val="20"/>
          <w:szCs w:val="20"/>
        </w:rPr>
        <w:t>.</w:t>
      </w:r>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18.75% of patients in group B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between 11and 13 gm/dl in the</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second month of the study crossed to group C in the sixth month of the study</w:t>
      </w:r>
      <w:r w:rsidR="00F33E34" w:rsidRPr="000B35C1">
        <w:rPr>
          <w:rFonts w:ascii="Times New Roman" w:hAnsi="Times New Roman" w:cs="Times New Roman"/>
          <w:sz w:val="20"/>
          <w:szCs w:val="20"/>
        </w:rPr>
        <w:t>.</w:t>
      </w:r>
      <w:r w:rsidRPr="000B35C1">
        <w:rPr>
          <w:rFonts w:ascii="Times New Roman" w:hAnsi="Times New Roman" w:cs="Times New Roman"/>
          <w:sz w:val="20"/>
          <w:szCs w:val="20"/>
        </w:rPr>
        <w:t xml:space="preserve"> 18.3% of total population of the study was in group B in the sixth</w:t>
      </w:r>
      <w:r w:rsidR="006604DB">
        <w:rPr>
          <w:rFonts w:ascii="Times New Roman" w:hAnsi="Times New Roman" w:cs="Times New Roman"/>
          <w:sz w:val="20"/>
          <w:szCs w:val="20"/>
        </w:rPr>
        <w:t xml:space="preserve"> </w:t>
      </w:r>
      <w:r w:rsidRPr="000B35C1">
        <w:rPr>
          <w:rFonts w:ascii="Times New Roman" w:hAnsi="Times New Roman" w:cs="Times New Roman"/>
          <w:sz w:val="20"/>
          <w:szCs w:val="20"/>
        </w:rPr>
        <w:t>month of the study</w:t>
      </w:r>
      <w:r w:rsidR="00EB5201" w:rsidRPr="000B35C1">
        <w:rPr>
          <w:rFonts w:ascii="Times New Roman" w:hAnsi="Times New Roman" w:cs="Times New Roman" w:hint="eastAsia"/>
          <w:sz w:val="20"/>
          <w:szCs w:val="20"/>
          <w:lang w:eastAsia="zh-CN"/>
        </w:rPr>
        <w:t>.</w:t>
      </w:r>
    </w:p>
    <w:p w:rsidR="00743752" w:rsidRPr="000B35C1" w:rsidRDefault="00743752" w:rsidP="00DC3603">
      <w:pPr>
        <w:autoSpaceDE w:val="0"/>
        <w:autoSpaceDN w:val="0"/>
        <w:bidi w:val="0"/>
        <w:adjustRightInd w:val="0"/>
        <w:snapToGrid w:val="0"/>
        <w:spacing w:after="0" w:line="240" w:lineRule="auto"/>
        <w:jc w:val="both"/>
        <w:rPr>
          <w:rFonts w:ascii="Times New Roman" w:hAnsi="Times New Roman" w:cs="Times New Roman" w:hint="eastAsia"/>
          <w:sz w:val="20"/>
          <w:szCs w:val="20"/>
          <w:lang w:eastAsia="zh-CN" w:bidi="ar-EG"/>
        </w:rPr>
      </w:pPr>
      <w:r w:rsidRPr="000B35C1">
        <w:rPr>
          <w:rFonts w:ascii="Times New Roman" w:hAnsi="Times New Roman" w:cs="Times New Roman"/>
          <w:b/>
          <w:bCs/>
          <w:sz w:val="20"/>
          <w:szCs w:val="20"/>
          <w:lang w:val="en-GB" w:bidi="ar-EG"/>
        </w:rPr>
        <w:t>Group C</w:t>
      </w:r>
      <w:r w:rsidRPr="000B35C1">
        <w:rPr>
          <w:rFonts w:ascii="Times New Roman" w:hAnsi="Times New Roman" w:cs="Times New Roman"/>
          <w:sz w:val="20"/>
          <w:szCs w:val="20"/>
          <w:lang w:val="en-GB" w:bidi="ar-EG"/>
        </w:rPr>
        <w:t>: Mean haemoglobin in haemoglobin variability more than 13gm/dl.</w:t>
      </w:r>
      <w:r w:rsidRPr="000B35C1">
        <w:rPr>
          <w:rFonts w:ascii="Times New Roman" w:hAnsi="Times New Roman" w:cs="Times New Roman"/>
          <w:sz w:val="20"/>
          <w:szCs w:val="20"/>
          <w:lang w:bidi="ar-EG"/>
        </w:rPr>
        <w:t xml:space="preserve"> </w:t>
      </w:r>
      <w:proofErr w:type="gramStart"/>
      <w:r w:rsidRPr="000B35C1">
        <w:rPr>
          <w:rFonts w:ascii="Times New Roman" w:hAnsi="Times New Roman" w:cs="Times New Roman"/>
          <w:sz w:val="20"/>
          <w:szCs w:val="20"/>
          <w:lang w:bidi="ar-EG"/>
        </w:rPr>
        <w:t>Includes 3 patients of the sixty patients of the study population with percentage 5 %</w:t>
      </w:r>
      <w:r w:rsidR="00EB5201" w:rsidRPr="000B35C1">
        <w:rPr>
          <w:rFonts w:ascii="Times New Roman" w:hAnsi="Times New Roman" w:cs="Times New Roman" w:hint="eastAsia"/>
          <w:sz w:val="20"/>
          <w:szCs w:val="20"/>
          <w:lang w:eastAsia="zh-CN" w:bidi="ar-EG"/>
        </w:rPr>
        <w:t>.</w:t>
      </w:r>
      <w:proofErr w:type="gramEnd"/>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33% of patients in group C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more than 13 gm/dl in the second month of the study crossed to group A in the sixth month of the study</w:t>
      </w:r>
      <w:r w:rsidR="00EB5201" w:rsidRPr="000B35C1">
        <w:rPr>
          <w:rFonts w:ascii="Times New Roman" w:hAnsi="Times New Roman" w:cs="Times New Roman" w:hint="eastAsia"/>
          <w:sz w:val="20"/>
          <w:szCs w:val="20"/>
          <w:lang w:eastAsia="zh-CN"/>
        </w:rPr>
        <w:t>.</w:t>
      </w:r>
    </w:p>
    <w:p w:rsidR="00743752"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67% of patients in group C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more than 13 gm/dl in the second month of the study crossed to group B in the sixth month of the study</w:t>
      </w:r>
      <w:r w:rsidR="00EB5201" w:rsidRPr="000B35C1">
        <w:rPr>
          <w:rFonts w:ascii="Times New Roman" w:hAnsi="Times New Roman" w:cs="Times New Roman" w:hint="eastAsia"/>
          <w:sz w:val="20"/>
          <w:szCs w:val="20"/>
          <w:lang w:eastAsia="zh-CN"/>
        </w:rPr>
        <w:t>.</w:t>
      </w:r>
    </w:p>
    <w:p w:rsidR="00DC3603" w:rsidRPr="000B35C1" w:rsidRDefault="00743752"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rPr>
      </w:pPr>
      <w:r w:rsidRPr="000B35C1">
        <w:rPr>
          <w:rFonts w:ascii="Times New Roman" w:hAnsi="Times New Roman" w:cs="Times New Roman"/>
          <w:sz w:val="20"/>
          <w:szCs w:val="20"/>
        </w:rPr>
        <w:t xml:space="preserve">0% of patients in group C who started with mean </w:t>
      </w:r>
      <w:proofErr w:type="spellStart"/>
      <w:r w:rsidRPr="000B35C1">
        <w:rPr>
          <w:rFonts w:ascii="Times New Roman" w:hAnsi="Times New Roman" w:cs="Times New Roman"/>
          <w:sz w:val="20"/>
          <w:szCs w:val="20"/>
        </w:rPr>
        <w:t>haemoglobin</w:t>
      </w:r>
      <w:proofErr w:type="spellEnd"/>
      <w:r w:rsidRPr="000B35C1">
        <w:rPr>
          <w:rFonts w:ascii="Times New Roman" w:hAnsi="Times New Roman" w:cs="Times New Roman"/>
          <w:sz w:val="20"/>
          <w:szCs w:val="20"/>
        </w:rPr>
        <w:t xml:space="preserve"> more than 13 gm/dl in the second month of the study remain in the same group C in the sixth month of the study</w:t>
      </w:r>
      <w:r w:rsidR="00F33E34" w:rsidRPr="000B35C1">
        <w:rPr>
          <w:rFonts w:ascii="Times New Roman" w:hAnsi="Times New Roman" w:cs="Times New Roman"/>
          <w:sz w:val="20"/>
          <w:szCs w:val="20"/>
        </w:rPr>
        <w:t>.</w:t>
      </w:r>
      <w:r w:rsidRPr="000B35C1">
        <w:rPr>
          <w:rFonts w:ascii="Times New Roman" w:hAnsi="Times New Roman" w:cs="Times New Roman"/>
          <w:sz w:val="20"/>
          <w:szCs w:val="20"/>
        </w:rPr>
        <w:t xml:space="preserve"> 8.4% of total population of the study was in group C in the sixth month of the study</w:t>
      </w:r>
      <w:r w:rsidR="00EB5201" w:rsidRPr="000B35C1">
        <w:rPr>
          <w:rFonts w:ascii="Times New Roman" w:hAnsi="Times New Roman" w:cs="Times New Roman" w:hint="eastAsia"/>
          <w:sz w:val="20"/>
          <w:szCs w:val="20"/>
          <w:lang w:eastAsia="zh-CN"/>
        </w:rPr>
        <w:t>.</w:t>
      </w:r>
    </w:p>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DC3603" w:rsidRPr="000B35C1" w:rsidSect="00EB5201">
          <w:headerReference w:type="default" r:id="rId12"/>
          <w:footerReference w:type="default" r:id="rId13"/>
          <w:type w:val="continuous"/>
          <w:pgSz w:w="12242" w:h="15842" w:code="1"/>
          <w:pgMar w:top="1440" w:right="1440" w:bottom="1440" w:left="1440" w:header="720" w:footer="720" w:gutter="0"/>
          <w:cols w:num="2" w:space="576"/>
          <w:docGrid w:linePitch="360"/>
        </w:sectPr>
      </w:pPr>
    </w:p>
    <w:p w:rsidR="003D3124" w:rsidRPr="000B35C1" w:rsidRDefault="003D3124"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091C5F" w:rsidRPr="000B35C1" w:rsidRDefault="00091C5F" w:rsidP="00F12BC9">
      <w:pPr>
        <w:bidi w:val="0"/>
        <w:snapToGrid w:val="0"/>
        <w:spacing w:after="0" w:line="240" w:lineRule="auto"/>
        <w:jc w:val="center"/>
        <w:rPr>
          <w:rFonts w:ascii="Times New Roman" w:hAnsi="Times New Roman" w:cs="Times New Roman"/>
          <w:b/>
          <w:bCs/>
          <w:sz w:val="20"/>
          <w:szCs w:val="20"/>
          <w:lang w:bidi="ar-EG"/>
        </w:rPr>
      </w:pPr>
      <w:r w:rsidRPr="000B35C1">
        <w:rPr>
          <w:rFonts w:ascii="Times New Roman" w:hAnsi="Times New Roman" w:cs="Times New Roman"/>
          <w:b/>
          <w:bCs/>
          <w:sz w:val="20"/>
          <w:szCs w:val="20"/>
          <w:lang w:bidi="ar-EG"/>
        </w:rPr>
        <w:t>Table (</w:t>
      </w:r>
      <w:r w:rsidR="00B24686" w:rsidRPr="000B35C1">
        <w:rPr>
          <w:rFonts w:ascii="Times New Roman" w:hAnsi="Times New Roman" w:cs="Times New Roman"/>
          <w:b/>
          <w:bCs/>
          <w:sz w:val="20"/>
          <w:szCs w:val="20"/>
          <w:lang w:bidi="ar-EG"/>
        </w:rPr>
        <w:t>1</w:t>
      </w:r>
      <w:r w:rsidRPr="000B35C1">
        <w:rPr>
          <w:rFonts w:ascii="Times New Roman" w:hAnsi="Times New Roman" w:cs="Times New Roman"/>
          <w:b/>
          <w:bCs/>
          <w:sz w:val="20"/>
          <w:szCs w:val="20"/>
          <w:lang w:bidi="ar-EG"/>
        </w:rPr>
        <w:t xml:space="preserve">): Fluctuations in </w:t>
      </w:r>
      <w:proofErr w:type="spellStart"/>
      <w:r w:rsidRPr="000B35C1">
        <w:rPr>
          <w:rFonts w:ascii="Times New Roman" w:hAnsi="Times New Roman" w:cs="Times New Roman"/>
          <w:b/>
          <w:bCs/>
          <w:sz w:val="20"/>
          <w:szCs w:val="20"/>
          <w:lang w:bidi="ar-EG"/>
        </w:rPr>
        <w:t>haemoglobin</w:t>
      </w:r>
      <w:proofErr w:type="spellEnd"/>
      <w:r w:rsidRPr="000B35C1">
        <w:rPr>
          <w:rFonts w:ascii="Times New Roman" w:hAnsi="Times New Roman" w:cs="Times New Roman"/>
          <w:b/>
          <w:bCs/>
          <w:sz w:val="20"/>
          <w:szCs w:val="20"/>
          <w:lang w:bidi="ar-EG"/>
        </w:rPr>
        <w:t xml:space="preserve"> levels between the second and the </w:t>
      </w:r>
      <w:r w:rsidRPr="000B35C1">
        <w:rPr>
          <w:rFonts w:ascii="Times New Roman" w:hAnsi="Times New Roman" w:cs="Times New Roman"/>
          <w:b/>
          <w:bCs/>
          <w:sz w:val="20"/>
          <w:szCs w:val="20"/>
        </w:rPr>
        <w:t>sixth</w:t>
      </w:r>
      <w:r w:rsidR="00AB63AB" w:rsidRPr="000B35C1">
        <w:rPr>
          <w:rFonts w:ascii="Times New Roman" w:hAnsi="Times New Roman" w:cs="Times New Roman"/>
          <w:b/>
          <w:bCs/>
          <w:sz w:val="20"/>
          <w:szCs w:val="20"/>
        </w:rPr>
        <w:t xml:space="preserve"> </w:t>
      </w:r>
      <w:r w:rsidRPr="000B35C1">
        <w:rPr>
          <w:rFonts w:ascii="Times New Roman" w:hAnsi="Times New Roman" w:cs="Times New Roman"/>
          <w:b/>
          <w:bCs/>
          <w:sz w:val="20"/>
          <w:szCs w:val="20"/>
          <w:lang w:bidi="ar-EG"/>
        </w:rPr>
        <w:t>month</w:t>
      </w:r>
      <w:r w:rsidR="00AB63AB" w:rsidRPr="000B35C1">
        <w:rPr>
          <w:rFonts w:ascii="Times New Roman" w:hAnsi="Times New Roman" w:cs="Times New Roman"/>
          <w:b/>
          <w:bCs/>
          <w:sz w:val="20"/>
          <w:szCs w:val="20"/>
          <w:lang w:bidi="ar-EG"/>
        </w:rPr>
        <w:t>s</w:t>
      </w:r>
    </w:p>
    <w:tbl>
      <w:tblPr>
        <w:tblW w:w="4732" w:type="pct"/>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10"/>
        <w:gridCol w:w="2549"/>
        <w:gridCol w:w="1290"/>
        <w:gridCol w:w="1272"/>
        <w:gridCol w:w="1274"/>
        <w:gridCol w:w="775"/>
      </w:tblGrid>
      <w:tr w:rsidR="00822983" w:rsidRPr="000B35C1" w:rsidTr="000B35C1">
        <w:trPr>
          <w:cantSplit/>
          <w:jc w:val="center"/>
        </w:trPr>
        <w:tc>
          <w:tcPr>
            <w:tcW w:w="2401" w:type="pct"/>
            <w:gridSpan w:val="2"/>
            <w:vMerge w:val="restar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lang w:bidi="ar-EG"/>
              </w:rPr>
            </w:pPr>
            <w:r w:rsidRPr="000B35C1">
              <w:rPr>
                <w:rFonts w:ascii="Times New Roman" w:hAnsi="Times New Roman" w:cs="Times New Roman"/>
                <w:color w:val="000000"/>
                <w:sz w:val="20"/>
                <w:szCs w:val="20"/>
                <w:lang w:val="en-GB" w:bidi="ar-EG"/>
              </w:rPr>
              <w:br w:type="page"/>
            </w:r>
          </w:p>
        </w:tc>
        <w:tc>
          <w:tcPr>
            <w:tcW w:w="2162" w:type="pct"/>
            <w:gridSpan w:val="3"/>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HB 6th mo</w:t>
            </w:r>
            <w:r w:rsidR="00BD796F" w:rsidRPr="000B35C1">
              <w:rPr>
                <w:rFonts w:ascii="Times New Roman" w:hAnsi="Times New Roman" w:cs="Times New Roman"/>
                <w:color w:val="000000"/>
                <w:sz w:val="20"/>
                <w:szCs w:val="20"/>
              </w:rPr>
              <w:t>nth</w:t>
            </w:r>
          </w:p>
        </w:tc>
        <w:tc>
          <w:tcPr>
            <w:tcW w:w="437" w:type="pct"/>
            <w:vMerge w:val="restar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Total</w:t>
            </w:r>
          </w:p>
        </w:tc>
      </w:tr>
      <w:tr w:rsidR="00822983" w:rsidRPr="000B35C1" w:rsidTr="000B35C1">
        <w:trPr>
          <w:cantSplit/>
          <w:jc w:val="center"/>
        </w:trPr>
        <w:tc>
          <w:tcPr>
            <w:tcW w:w="2401" w:type="pct"/>
            <w:gridSpan w:val="2"/>
            <w:vMerge/>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71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718"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437" w:type="pct"/>
            <w:vMerge/>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822983" w:rsidRPr="000B35C1" w:rsidTr="000B35C1">
        <w:trPr>
          <w:cantSplit/>
          <w:jc w:val="center"/>
        </w:trPr>
        <w:tc>
          <w:tcPr>
            <w:tcW w:w="964" w:type="pct"/>
            <w:vMerge w:val="restart"/>
            <w:shd w:val="clear" w:color="auto" w:fill="FFFFFF"/>
            <w:vAlign w:val="center"/>
          </w:tcPr>
          <w:p w:rsidR="00BD796F"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HB</w:t>
            </w:r>
          </w:p>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2nd mo</w:t>
            </w:r>
            <w:r w:rsidR="00BD796F" w:rsidRPr="000B35C1">
              <w:rPr>
                <w:rFonts w:ascii="Times New Roman" w:hAnsi="Times New Roman" w:cs="Times New Roman"/>
                <w:color w:val="000000"/>
                <w:sz w:val="20"/>
                <w:szCs w:val="20"/>
              </w:rPr>
              <w:t>nth</w:t>
            </w:r>
          </w:p>
        </w:tc>
        <w:tc>
          <w:tcPr>
            <w:tcW w:w="1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r w:rsidR="000B35C1" w:rsidRPr="000B35C1">
              <w:rPr>
                <w:rFonts w:ascii="Times New Roman" w:hAnsi="Times New Roman" w:cs="Times New Roman" w:hint="eastAsia"/>
                <w:color w:val="000000"/>
                <w:sz w:val="20"/>
                <w:szCs w:val="20"/>
                <w:lang w:eastAsia="zh-CN"/>
              </w:rPr>
              <w:t xml:space="preserve"> </w:t>
            </w:r>
            <w:r w:rsidR="006604DB">
              <w:rPr>
                <w:rFonts w:ascii="Times New Roman" w:hAnsi="Times New Roman" w:cs="Times New Roman"/>
                <w:color w:val="000000"/>
                <w:sz w:val="20"/>
                <w:szCs w:val="20"/>
              </w:rPr>
              <w:t>(</w:t>
            </w:r>
            <w:r w:rsidRPr="000B35C1">
              <w:rPr>
                <w:rFonts w:ascii="Times New Roman" w:hAnsi="Times New Roman" w:cs="Times New Roman"/>
                <w:color w:val="000000"/>
                <w:sz w:val="20"/>
                <w:szCs w:val="20"/>
              </w:rPr>
              <w:t>41 patients)</w:t>
            </w:r>
          </w:p>
        </w:tc>
        <w:tc>
          <w:tcPr>
            <w:tcW w:w="72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33</w:t>
            </w:r>
          </w:p>
        </w:tc>
        <w:tc>
          <w:tcPr>
            <w:tcW w:w="71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w:t>
            </w:r>
          </w:p>
        </w:tc>
        <w:tc>
          <w:tcPr>
            <w:tcW w:w="718"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w:t>
            </w:r>
          </w:p>
        </w:tc>
        <w:tc>
          <w:tcPr>
            <w:tcW w:w="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r>
      <w:tr w:rsidR="00822983" w:rsidRPr="000B35C1" w:rsidTr="000B35C1">
        <w:trPr>
          <w:cantSplit/>
          <w:jc w:val="center"/>
        </w:trPr>
        <w:tc>
          <w:tcPr>
            <w:tcW w:w="964" w:type="pct"/>
            <w:vMerge/>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r w:rsidR="000B35C1" w:rsidRPr="000B35C1">
              <w:rPr>
                <w:rFonts w:ascii="Times New Roman" w:hAnsi="Times New Roman" w:cs="Times New Roman" w:hint="eastAsia"/>
                <w:color w:val="000000"/>
                <w:sz w:val="20"/>
                <w:szCs w:val="20"/>
                <w:lang w:eastAsia="zh-CN"/>
              </w:rPr>
              <w:t xml:space="preserve"> </w:t>
            </w:r>
            <w:r w:rsidR="006604DB">
              <w:rPr>
                <w:rFonts w:ascii="Times New Roman" w:hAnsi="Times New Roman" w:cs="Times New Roman"/>
                <w:color w:val="000000"/>
                <w:sz w:val="20"/>
                <w:szCs w:val="20"/>
              </w:rPr>
              <w:t>(</w:t>
            </w:r>
            <w:r w:rsidRPr="000B35C1">
              <w:rPr>
                <w:rFonts w:ascii="Times New Roman" w:hAnsi="Times New Roman" w:cs="Times New Roman"/>
                <w:color w:val="000000"/>
                <w:sz w:val="20"/>
                <w:szCs w:val="20"/>
              </w:rPr>
              <w:t>16 patients)</w:t>
            </w:r>
          </w:p>
        </w:tc>
        <w:tc>
          <w:tcPr>
            <w:tcW w:w="72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w:t>
            </w:r>
          </w:p>
        </w:tc>
        <w:tc>
          <w:tcPr>
            <w:tcW w:w="71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718"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r>
      <w:tr w:rsidR="00822983" w:rsidRPr="000B35C1" w:rsidTr="000B35C1">
        <w:trPr>
          <w:cantSplit/>
          <w:jc w:val="center"/>
        </w:trPr>
        <w:tc>
          <w:tcPr>
            <w:tcW w:w="964" w:type="pct"/>
            <w:vMerge/>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 (3 patients)</w:t>
            </w:r>
          </w:p>
        </w:tc>
        <w:tc>
          <w:tcPr>
            <w:tcW w:w="72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w:t>
            </w:r>
          </w:p>
        </w:tc>
        <w:tc>
          <w:tcPr>
            <w:tcW w:w="71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w:t>
            </w:r>
          </w:p>
        </w:tc>
        <w:tc>
          <w:tcPr>
            <w:tcW w:w="718"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0</w:t>
            </w:r>
          </w:p>
        </w:tc>
        <w:tc>
          <w:tcPr>
            <w:tcW w:w="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r>
      <w:tr w:rsidR="00822983" w:rsidRPr="000B35C1" w:rsidTr="000B35C1">
        <w:trPr>
          <w:cantSplit/>
          <w:jc w:val="center"/>
        </w:trPr>
        <w:tc>
          <w:tcPr>
            <w:tcW w:w="2401" w:type="pct"/>
            <w:gridSpan w:val="2"/>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Total</w:t>
            </w:r>
          </w:p>
        </w:tc>
        <w:tc>
          <w:tcPr>
            <w:tcW w:w="72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44</w:t>
            </w:r>
          </w:p>
        </w:tc>
        <w:tc>
          <w:tcPr>
            <w:tcW w:w="71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11</w:t>
            </w:r>
          </w:p>
        </w:tc>
        <w:tc>
          <w:tcPr>
            <w:tcW w:w="718"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5</w:t>
            </w:r>
          </w:p>
        </w:tc>
        <w:tc>
          <w:tcPr>
            <w:tcW w:w="437" w:type="pct"/>
            <w:shd w:val="clear" w:color="auto" w:fill="FFFFFF"/>
            <w:vAlign w:val="center"/>
          </w:tcPr>
          <w:p w:rsidR="00822983" w:rsidRPr="000B35C1" w:rsidRDefault="00822983"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60</w:t>
            </w:r>
          </w:p>
        </w:tc>
      </w:tr>
    </w:tbl>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DC3603" w:rsidRPr="000B35C1" w:rsidSect="005544C8">
          <w:headerReference w:type="default" r:id="rId14"/>
          <w:footerReference w:type="default" r:id="rId15"/>
          <w:type w:val="continuous"/>
          <w:pgSz w:w="12242" w:h="15842" w:code="1"/>
          <w:pgMar w:top="1440" w:right="1440" w:bottom="1440" w:left="1440" w:header="720" w:footer="720" w:gutter="0"/>
          <w:cols w:space="708"/>
          <w:docGrid w:linePitch="360"/>
        </w:sectPr>
      </w:pPr>
    </w:p>
    <w:p w:rsidR="00091C5F" w:rsidRPr="000B35C1" w:rsidRDefault="00091C5F" w:rsidP="00DC3603">
      <w:pPr>
        <w:autoSpaceDE w:val="0"/>
        <w:autoSpaceDN w:val="0"/>
        <w:bidi w:val="0"/>
        <w:adjustRightInd w:val="0"/>
        <w:snapToGrid w:val="0"/>
        <w:spacing w:after="0" w:line="240" w:lineRule="auto"/>
        <w:jc w:val="center"/>
        <w:rPr>
          <w:rFonts w:ascii="Times New Roman" w:hAnsi="Times New Roman" w:cs="Times New Roman"/>
          <w:sz w:val="20"/>
          <w:szCs w:val="20"/>
          <w:lang w:val="en-GB" w:bidi="ar-EG"/>
        </w:rPr>
      </w:pPr>
      <w:r w:rsidRPr="000B35C1">
        <w:rPr>
          <w:rFonts w:ascii="Times New Roman" w:hAnsi="Times New Roman" w:cs="Times New Roman"/>
          <w:noProof/>
          <w:sz w:val="20"/>
          <w:szCs w:val="20"/>
          <w:lang w:eastAsia="zh-CN"/>
        </w:rPr>
        <w:lastRenderedPageBreak/>
        <w:drawing>
          <wp:inline distT="0" distB="0" distL="0" distR="0">
            <wp:extent cx="2667248" cy="1796994"/>
            <wp:effectExtent l="19050" t="0" r="1880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3124" w:rsidRPr="000B35C1" w:rsidRDefault="00091C5F" w:rsidP="00DC3603">
      <w:pPr>
        <w:autoSpaceDE w:val="0"/>
        <w:autoSpaceDN w:val="0"/>
        <w:bidi w:val="0"/>
        <w:adjustRightInd w:val="0"/>
        <w:snapToGrid w:val="0"/>
        <w:spacing w:after="0" w:line="240" w:lineRule="auto"/>
        <w:jc w:val="both"/>
        <w:rPr>
          <w:rFonts w:ascii="Times New Roman" w:hAnsi="Times New Roman" w:cs="Times New Roman"/>
          <w:b/>
          <w:bCs/>
          <w:sz w:val="20"/>
          <w:szCs w:val="20"/>
          <w:lang w:val="en-GB" w:bidi="ar-EG"/>
        </w:rPr>
      </w:pPr>
      <w:r w:rsidRPr="000B35C1">
        <w:rPr>
          <w:rFonts w:ascii="Times New Roman" w:hAnsi="Times New Roman" w:cs="Times New Roman"/>
          <w:b/>
          <w:bCs/>
          <w:sz w:val="20"/>
          <w:szCs w:val="20"/>
          <w:lang w:val="en-GB" w:bidi="ar-EG"/>
        </w:rPr>
        <w:lastRenderedPageBreak/>
        <w:t>Figure (1): Description of haemoglobin variability inside the same group and between the three groups of the study throughout the study time.</w:t>
      </w:r>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The mean</w:t>
      </w:r>
      <w:r w:rsidRPr="000B35C1">
        <w:rPr>
          <w:rFonts w:ascii="Times New Roman" w:hAnsi="Times New Roman" w:cs="Times New Roman"/>
          <w:sz w:val="20"/>
          <w:szCs w:val="20"/>
          <w:lang w:val="en-GB" w:bidi="ar-EG"/>
        </w:rPr>
        <w:t xml:space="preserve"> haemoglobin of the group A varied from one month to another but didn't cross to any other group in any month throughout the study time.</w:t>
      </w:r>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The mean</w:t>
      </w:r>
      <w:r w:rsidRPr="000B35C1">
        <w:rPr>
          <w:rFonts w:ascii="Times New Roman" w:hAnsi="Times New Roman" w:cs="Times New Roman"/>
          <w:sz w:val="20"/>
          <w:szCs w:val="20"/>
          <w:lang w:val="en-GB" w:bidi="ar-EG"/>
        </w:rPr>
        <w:t xml:space="preserve"> haemoglobin of the group B varied from one month to another and crossed to group A in two months throughout the study time.</w:t>
      </w:r>
    </w:p>
    <w:p w:rsidR="00EB5201" w:rsidRPr="000B35C1" w:rsidRDefault="00F12BC9" w:rsidP="00EB5201">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val="en-GB" w:eastAsia="zh-CN" w:bidi="ar-EG"/>
        </w:rPr>
      </w:pPr>
      <w:r w:rsidRPr="000B35C1">
        <w:rPr>
          <w:rFonts w:ascii="Times New Roman" w:hAnsi="Times New Roman" w:cs="Times New Roman"/>
          <w:sz w:val="20"/>
          <w:szCs w:val="20"/>
          <w:lang w:bidi="ar-EG"/>
        </w:rPr>
        <w:t>The mean</w:t>
      </w:r>
      <w:r w:rsidRPr="000B35C1">
        <w:rPr>
          <w:rFonts w:ascii="Times New Roman" w:hAnsi="Times New Roman" w:cs="Times New Roman"/>
          <w:sz w:val="20"/>
          <w:szCs w:val="20"/>
          <w:lang w:val="en-GB" w:bidi="ar-EG"/>
        </w:rPr>
        <w:t xml:space="preserve"> haemoglobin of the group C varied from one month to another and crossed to group </w:t>
      </w:r>
      <w:proofErr w:type="gramStart"/>
      <w:r w:rsidRPr="000B35C1">
        <w:rPr>
          <w:rFonts w:ascii="Times New Roman" w:hAnsi="Times New Roman" w:cs="Times New Roman"/>
          <w:sz w:val="20"/>
          <w:szCs w:val="20"/>
          <w:lang w:val="en-GB" w:bidi="ar-EG"/>
        </w:rPr>
        <w:t>A</w:t>
      </w:r>
      <w:proofErr w:type="gramEnd"/>
      <w:r w:rsidRPr="000B35C1">
        <w:rPr>
          <w:rFonts w:ascii="Times New Roman" w:hAnsi="Times New Roman" w:cs="Times New Roman"/>
          <w:sz w:val="20"/>
          <w:szCs w:val="20"/>
          <w:lang w:val="en-GB" w:bidi="ar-EG"/>
        </w:rPr>
        <w:t xml:space="preserve"> in one month and crossed to group B in three months through the study time and overshoot in two months through the study time.</w:t>
      </w:r>
    </w:p>
    <w:p w:rsidR="00EB5201" w:rsidRPr="000B35C1" w:rsidRDefault="00EB5201" w:rsidP="00EB5201">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bidi="ar-EG"/>
        </w:rPr>
      </w:pPr>
    </w:p>
    <w:p w:rsidR="00AC56EA" w:rsidRPr="000B35C1" w:rsidRDefault="00AC56EA" w:rsidP="00EB5201">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lang w:bidi="ar-EG"/>
        </w:rPr>
        <w:t>In Group (A)</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presence of HCV infection</w:t>
      </w:r>
      <w:r w:rsidRPr="000B35C1">
        <w:rPr>
          <w:rFonts w:ascii="Times New Roman" w:hAnsi="Times New Roman" w:cs="Times New Roman"/>
          <w:sz w:val="20"/>
          <w:szCs w:val="20"/>
          <w:lang w:bidi="ar-EG"/>
        </w:rPr>
        <w:t xml:space="preserve"> as there were 66% of patients infected with HCV virus</w:t>
      </w:r>
      <w:r w:rsidR="000B35C1" w:rsidRPr="000B35C1">
        <w:rPr>
          <w:rFonts w:ascii="Times New Roman" w:hAnsi="Times New Roman" w:cs="Times New Roman" w:hint="eastAsia"/>
          <w:sz w:val="20"/>
          <w:szCs w:val="20"/>
          <w:lang w:eastAsia="zh-CN" w:bidi="ar-EG"/>
        </w:rPr>
        <w:t>.</w:t>
      </w:r>
    </w:p>
    <w:p w:rsidR="00406156" w:rsidRPr="000B35C1" w:rsidRDefault="0040615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rPr>
        <w:t xml:space="preserve">Secondary hyperparathyroidism was present in group </w:t>
      </w:r>
      <w:proofErr w:type="gramStart"/>
      <w:r w:rsidRPr="000B35C1">
        <w:rPr>
          <w:rFonts w:ascii="Times New Roman" w:hAnsi="Times New Roman" w:cs="Times New Roman"/>
          <w:sz w:val="20"/>
          <w:szCs w:val="20"/>
        </w:rPr>
        <w:t>A</w:t>
      </w:r>
      <w:proofErr w:type="gramEnd"/>
      <w:r w:rsidRPr="000B35C1">
        <w:rPr>
          <w:rFonts w:ascii="Times New Roman" w:hAnsi="Times New Roman" w:cs="Times New Roman"/>
          <w:sz w:val="20"/>
          <w:szCs w:val="20"/>
        </w:rPr>
        <w:t xml:space="preserve"> (334.15±</w:t>
      </w:r>
      <w:r w:rsidRPr="000B35C1">
        <w:rPr>
          <w:rFonts w:ascii="Times New Roman" w:hAnsi="Times New Roman" w:cs="Times New Roman"/>
          <w:sz w:val="20"/>
          <w:szCs w:val="20"/>
          <w:lang w:bidi="ar-EG"/>
        </w:rPr>
        <w:t>100.83) pg/ml.</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 xml:space="preserve">highly </w:t>
      </w:r>
      <w:r w:rsidRPr="000B35C1">
        <w:rPr>
          <w:rFonts w:ascii="Times New Roman" w:hAnsi="Times New Roman" w:cs="Times New Roman"/>
          <w:sz w:val="20"/>
          <w:szCs w:val="20"/>
          <w:lang w:bidi="ar-EG"/>
        </w:rPr>
        <w:t>significant statistical difference</w:t>
      </w:r>
      <w:r w:rsidRPr="000B35C1">
        <w:rPr>
          <w:rFonts w:ascii="Times New Roman" w:hAnsi="Times New Roman" w:cs="Times New Roman"/>
          <w:sz w:val="20"/>
          <w:szCs w:val="20"/>
          <w:lang w:val="en-GB" w:bidi="ar-EG"/>
        </w:rPr>
        <w:t xml:space="preserve"> toward presence of iron deficiency</w:t>
      </w:r>
      <w:r w:rsidRPr="000B35C1">
        <w:rPr>
          <w:rFonts w:ascii="Times New Roman" w:hAnsi="Times New Roman" w:cs="Times New Roman"/>
          <w:sz w:val="20"/>
          <w:szCs w:val="20"/>
          <w:lang w:bidi="ar-EG"/>
        </w:rPr>
        <w:t xml:space="preserve"> as there were 95% of patients suffering from</w:t>
      </w:r>
      <w:r w:rsidRPr="000B35C1">
        <w:rPr>
          <w:rFonts w:ascii="Times New Roman" w:hAnsi="Times New Roman" w:cs="Times New Roman"/>
          <w:sz w:val="20"/>
          <w:szCs w:val="20"/>
          <w:lang w:val="en-GB" w:bidi="ar-EG"/>
        </w:rPr>
        <w:t xml:space="preserve"> iron deficiency</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val="en-GB" w:eastAsia="zh-CN"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 xml:space="preserve">highly </w:t>
      </w:r>
      <w:r w:rsidRPr="000B35C1">
        <w:rPr>
          <w:rFonts w:ascii="Times New Roman" w:hAnsi="Times New Roman" w:cs="Times New Roman"/>
          <w:sz w:val="20"/>
          <w:szCs w:val="20"/>
          <w:lang w:bidi="ar-EG"/>
        </w:rPr>
        <w:t>significant statistical difference</w:t>
      </w:r>
      <w:r w:rsidRPr="000B35C1">
        <w:rPr>
          <w:rFonts w:ascii="Times New Roman" w:hAnsi="Times New Roman" w:cs="Times New Roman"/>
          <w:sz w:val="20"/>
          <w:szCs w:val="20"/>
          <w:lang w:val="en-GB" w:bidi="ar-EG"/>
        </w:rPr>
        <w:t xml:space="preserve"> toward presence of cardiac diseases</w:t>
      </w:r>
      <w:r w:rsidRPr="000B35C1">
        <w:rPr>
          <w:rFonts w:ascii="Times New Roman" w:hAnsi="Times New Roman" w:cs="Times New Roman"/>
          <w:sz w:val="20"/>
          <w:szCs w:val="20"/>
          <w:lang w:bidi="ar-EG"/>
        </w:rPr>
        <w:t xml:space="preserve"> as there were 92.5% of patients suffering from </w:t>
      </w:r>
      <w:r w:rsidRPr="000B35C1">
        <w:rPr>
          <w:rFonts w:ascii="Times New Roman" w:hAnsi="Times New Roman" w:cs="Times New Roman"/>
          <w:sz w:val="20"/>
          <w:szCs w:val="20"/>
          <w:lang w:val="en-GB" w:bidi="ar-EG"/>
        </w:rPr>
        <w:t>cardiac diseases</w:t>
      </w:r>
      <w:r w:rsidR="000B35C1" w:rsidRPr="000B35C1">
        <w:rPr>
          <w:rFonts w:ascii="Times New Roman" w:hAnsi="Times New Roman" w:cs="Times New Roman" w:hint="eastAsia"/>
          <w:sz w:val="20"/>
          <w:szCs w:val="20"/>
          <w:lang w:val="en-GB" w:eastAsia="zh-CN"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val="en-GB" w:eastAsia="zh-CN"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the absence of autonomic dysfunction</w:t>
      </w:r>
      <w:r w:rsidRPr="000B35C1">
        <w:rPr>
          <w:rFonts w:ascii="Times New Roman" w:hAnsi="Times New Roman" w:cs="Times New Roman"/>
          <w:sz w:val="20"/>
          <w:szCs w:val="20"/>
          <w:lang w:bidi="ar-EG"/>
        </w:rPr>
        <w:t xml:space="preserve"> as there were 36.5% of patients suffering from</w:t>
      </w:r>
      <w:r w:rsidRPr="000B35C1">
        <w:rPr>
          <w:rFonts w:ascii="Times New Roman" w:hAnsi="Times New Roman" w:cs="Times New Roman"/>
          <w:sz w:val="20"/>
          <w:szCs w:val="20"/>
          <w:lang w:val="en-GB" w:bidi="ar-EG"/>
        </w:rPr>
        <w:t xml:space="preserve"> autonomic dysfunction</w:t>
      </w:r>
      <w:r w:rsidR="000B35C1" w:rsidRPr="000B35C1">
        <w:rPr>
          <w:rFonts w:ascii="Times New Roman" w:hAnsi="Times New Roman" w:cs="Times New Roman" w:hint="eastAsia"/>
          <w:sz w:val="20"/>
          <w:szCs w:val="20"/>
          <w:lang w:val="en-GB" w:eastAsia="zh-CN"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val="en-GB" w:eastAsia="zh-CN"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highly</w:t>
      </w:r>
      <w:r w:rsidRPr="000B35C1">
        <w:rPr>
          <w:rFonts w:ascii="Times New Roman" w:hAnsi="Times New Roman" w:cs="Times New Roman"/>
          <w:sz w:val="20"/>
          <w:szCs w:val="20"/>
          <w:lang w:bidi="ar-EG"/>
        </w:rPr>
        <w:t xml:space="preserve"> significant statistical difference</w:t>
      </w:r>
      <w:r w:rsidRPr="000B35C1">
        <w:rPr>
          <w:rFonts w:ascii="Times New Roman" w:hAnsi="Times New Roman" w:cs="Times New Roman"/>
          <w:sz w:val="20"/>
          <w:szCs w:val="20"/>
          <w:lang w:val="en-GB" w:bidi="ar-EG"/>
        </w:rPr>
        <w:t xml:space="preserve"> toward the absence of thrombotic events</w:t>
      </w:r>
      <w:r w:rsidRPr="000B35C1">
        <w:rPr>
          <w:rFonts w:ascii="Times New Roman" w:hAnsi="Times New Roman" w:cs="Times New Roman"/>
          <w:sz w:val="20"/>
          <w:szCs w:val="20"/>
        </w:rPr>
        <w:t xml:space="preserve"> as </w:t>
      </w:r>
      <w:r w:rsidRPr="000B35C1">
        <w:rPr>
          <w:rFonts w:ascii="Times New Roman" w:hAnsi="Times New Roman" w:cs="Times New Roman"/>
          <w:sz w:val="20"/>
          <w:szCs w:val="20"/>
          <w:lang w:bidi="ar-EG"/>
        </w:rPr>
        <w:t>there were 2.4% of patients suffering from</w:t>
      </w:r>
      <w:r w:rsidRPr="000B35C1">
        <w:rPr>
          <w:rFonts w:ascii="Times New Roman" w:hAnsi="Times New Roman" w:cs="Times New Roman"/>
          <w:sz w:val="20"/>
          <w:szCs w:val="20"/>
          <w:lang w:val="en-GB" w:bidi="ar-EG"/>
        </w:rPr>
        <w:t xml:space="preserve"> thrombotic events only</w:t>
      </w:r>
      <w:r w:rsidR="000B35C1" w:rsidRPr="000B35C1">
        <w:rPr>
          <w:rFonts w:ascii="Times New Roman" w:hAnsi="Times New Roman" w:cs="Times New Roman" w:hint="eastAsia"/>
          <w:sz w:val="20"/>
          <w:szCs w:val="20"/>
          <w:lang w:val="en-GB" w:eastAsia="zh-CN"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 xml:space="preserve">highly significant </w:t>
      </w:r>
      <w:r w:rsidRPr="000B35C1">
        <w:rPr>
          <w:rFonts w:ascii="Times New Roman" w:hAnsi="Times New Roman" w:cs="Times New Roman"/>
          <w:sz w:val="20"/>
          <w:szCs w:val="20"/>
          <w:lang w:bidi="ar-EG"/>
        </w:rPr>
        <w:t>statistical difference</w:t>
      </w:r>
      <w:r w:rsidRPr="000B35C1">
        <w:rPr>
          <w:rFonts w:ascii="Times New Roman" w:hAnsi="Times New Roman" w:cs="Times New Roman"/>
          <w:sz w:val="20"/>
          <w:szCs w:val="20"/>
          <w:lang w:val="en-GB" w:bidi="ar-EG"/>
        </w:rPr>
        <w:t xml:space="preserve"> in the last three months of the study</w:t>
      </w:r>
      <w:r w:rsidR="000A293A" w:rsidRPr="000B35C1">
        <w:rPr>
          <w:rFonts w:ascii="Times New Roman" w:hAnsi="Times New Roman" w:cs="Times New Roman"/>
          <w:sz w:val="20"/>
          <w:szCs w:val="20"/>
          <w:lang w:val="en-GB" w:bidi="ar-EG"/>
        </w:rPr>
        <w:t xml:space="preserve"> </w:t>
      </w:r>
      <w:r w:rsidRPr="000B35C1">
        <w:rPr>
          <w:rFonts w:ascii="Times New Roman" w:hAnsi="Times New Roman" w:cs="Times New Roman"/>
          <w:sz w:val="20"/>
          <w:szCs w:val="20"/>
          <w:lang w:val="en-GB" w:bidi="ar-EG"/>
        </w:rPr>
        <w:t>toward the absence of hospitalization</w:t>
      </w:r>
      <w:r w:rsidRPr="000B35C1">
        <w:rPr>
          <w:rFonts w:ascii="Times New Roman" w:hAnsi="Times New Roman" w:cs="Times New Roman"/>
          <w:sz w:val="20"/>
          <w:szCs w:val="20"/>
          <w:lang w:bidi="ar-EG"/>
        </w:rPr>
        <w:t xml:space="preserve"> as there were less than 5% of patients hospitalized</w:t>
      </w:r>
      <w:r w:rsidR="000B35C1" w:rsidRPr="000B35C1">
        <w:rPr>
          <w:rFonts w:ascii="Times New Roman" w:hAnsi="Times New Roman" w:cs="Times New Roman" w:hint="eastAsia"/>
          <w:sz w:val="20"/>
          <w:szCs w:val="20"/>
          <w:lang w:eastAsia="zh-CN"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highly</w:t>
      </w:r>
      <w:r w:rsidRPr="000B35C1">
        <w:rPr>
          <w:rFonts w:ascii="Times New Roman" w:hAnsi="Times New Roman" w:cs="Times New Roman"/>
          <w:sz w:val="20"/>
          <w:szCs w:val="20"/>
          <w:lang w:bidi="ar-EG"/>
        </w:rPr>
        <w:t xml:space="preserve"> significant statistical difference</w:t>
      </w:r>
      <w:r w:rsidRPr="000B35C1">
        <w:rPr>
          <w:rFonts w:ascii="Times New Roman" w:hAnsi="Times New Roman" w:cs="Times New Roman"/>
          <w:sz w:val="20"/>
          <w:szCs w:val="20"/>
          <w:lang w:val="en-GB" w:bidi="ar-EG"/>
        </w:rPr>
        <w:t xml:space="preserve"> toward the absence of mortality</w:t>
      </w:r>
      <w:r w:rsidRPr="000B35C1">
        <w:rPr>
          <w:rFonts w:ascii="Times New Roman" w:hAnsi="Times New Roman" w:cs="Times New Roman"/>
          <w:sz w:val="20"/>
          <w:szCs w:val="20"/>
          <w:lang w:bidi="ar-EG"/>
        </w:rPr>
        <w:t xml:space="preserve"> as there was 2.4% mortality</w:t>
      </w:r>
      <w:r w:rsidR="00F33E34" w:rsidRPr="000B35C1">
        <w:rPr>
          <w:rFonts w:ascii="Times New Roman" w:hAnsi="Times New Roman" w:cs="Times New Roman"/>
          <w:sz w:val="20"/>
          <w:szCs w:val="20"/>
          <w:lang w:bidi="ar-EG"/>
        </w:rPr>
        <w:t>.</w:t>
      </w:r>
    </w:p>
    <w:p w:rsidR="00D071A9" w:rsidRPr="000B35C1" w:rsidRDefault="00AC56EA" w:rsidP="00DC3603">
      <w:pPr>
        <w:bidi w:val="0"/>
        <w:snapToGrid w:val="0"/>
        <w:spacing w:after="0" w:line="240" w:lineRule="auto"/>
        <w:jc w:val="both"/>
        <w:rPr>
          <w:rFonts w:ascii="Times New Roman" w:hAnsi="Times New Roman" w:cs="Times New Roman"/>
          <w:b/>
          <w:bCs/>
          <w:sz w:val="20"/>
          <w:szCs w:val="20"/>
          <w:lang w:val="en-GB" w:bidi="ar-EG"/>
        </w:rPr>
      </w:pPr>
      <w:r w:rsidRPr="000B35C1">
        <w:rPr>
          <w:rFonts w:ascii="Times New Roman" w:hAnsi="Times New Roman" w:cs="Times New Roman"/>
          <w:b/>
          <w:bCs/>
          <w:sz w:val="20"/>
          <w:szCs w:val="20"/>
          <w:lang w:val="en-GB" w:bidi="ar-EG"/>
        </w:rPr>
        <w:t>In Group (B)</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male gender</w:t>
      </w:r>
      <w:r w:rsidRPr="000B35C1">
        <w:rPr>
          <w:rFonts w:ascii="Times New Roman" w:hAnsi="Times New Roman" w:cs="Times New Roman"/>
          <w:sz w:val="20"/>
          <w:szCs w:val="20"/>
          <w:lang w:bidi="ar-EG"/>
        </w:rPr>
        <w:t>as there were 62.5% males and 37.5% females.</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presence of HCV infection </w:t>
      </w:r>
      <w:r w:rsidRPr="000B35C1">
        <w:rPr>
          <w:rFonts w:ascii="Times New Roman" w:hAnsi="Times New Roman" w:cs="Times New Roman"/>
          <w:sz w:val="20"/>
          <w:szCs w:val="20"/>
          <w:lang w:bidi="ar-EG"/>
        </w:rPr>
        <w:t>as there were 62.5% of patients infected with HCV virus</w:t>
      </w:r>
      <w:r w:rsidR="0057516B" w:rsidRPr="000B35C1">
        <w:rPr>
          <w:rFonts w:ascii="Times New Roman" w:hAnsi="Times New Roman" w:cs="Times New Roman"/>
          <w:sz w:val="20"/>
          <w:szCs w:val="20"/>
          <w:lang w:bidi="ar-EG"/>
        </w:rPr>
        <w:t xml:space="preserve">. </w:t>
      </w:r>
      <w:r w:rsidR="0057516B" w:rsidRPr="000B35C1">
        <w:rPr>
          <w:rFonts w:ascii="Times New Roman" w:hAnsi="Times New Roman" w:cs="Times New Roman"/>
          <w:sz w:val="20"/>
          <w:szCs w:val="20"/>
        </w:rPr>
        <w:t>Secondary hyperparathyroidism was present in group B (383.44±</w:t>
      </w:r>
      <w:r w:rsidR="0057516B" w:rsidRPr="000B35C1">
        <w:rPr>
          <w:rFonts w:ascii="Times New Roman" w:hAnsi="Times New Roman" w:cs="Times New Roman"/>
          <w:sz w:val="20"/>
          <w:szCs w:val="20"/>
          <w:lang w:bidi="ar-EG"/>
        </w:rPr>
        <w:t>125.27) pg/ml.</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100% presence of cardiac diseases</w:t>
      </w:r>
      <w:r w:rsidR="00AC56EA" w:rsidRPr="000B35C1">
        <w:rPr>
          <w:rFonts w:ascii="Times New Roman" w:hAnsi="Times New Roman" w:cs="Times New Roman"/>
          <w:sz w:val="20"/>
          <w:szCs w:val="20"/>
          <w:lang w:val="en-GB"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absence of interfering drugs with haematopoiesis</w:t>
      </w:r>
      <w:r w:rsidRPr="000B35C1">
        <w:rPr>
          <w:rFonts w:ascii="Times New Roman" w:hAnsi="Times New Roman" w:cs="Times New Roman"/>
          <w:sz w:val="20"/>
          <w:szCs w:val="20"/>
          <w:lang w:bidi="ar-EG"/>
        </w:rPr>
        <w:t xml:space="preserve"> as there were 37.5% of patients receiving</w:t>
      </w:r>
      <w:r w:rsidRPr="000B35C1">
        <w:rPr>
          <w:rFonts w:ascii="Times New Roman" w:hAnsi="Times New Roman" w:cs="Times New Roman"/>
          <w:sz w:val="20"/>
          <w:szCs w:val="20"/>
          <w:lang w:val="en-GB" w:bidi="ar-EG"/>
        </w:rPr>
        <w:t xml:space="preserve"> interfering drugs with haematopoiesis</w:t>
      </w:r>
      <w:r w:rsidR="00AC56EA" w:rsidRPr="000B35C1">
        <w:rPr>
          <w:rFonts w:ascii="Times New Roman" w:hAnsi="Times New Roman" w:cs="Times New Roman"/>
          <w:b/>
          <w:bCs/>
          <w:sz w:val="20"/>
          <w:szCs w:val="20"/>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the absence of other infections in month one, </w:t>
      </w:r>
      <w:r w:rsidRPr="000B35C1">
        <w:rPr>
          <w:rFonts w:ascii="Times New Roman" w:hAnsi="Times New Roman" w:cs="Times New Roman"/>
          <w:sz w:val="20"/>
          <w:szCs w:val="20"/>
          <w:lang w:val="en-GB" w:bidi="ar-EG"/>
        </w:rPr>
        <w:lastRenderedPageBreak/>
        <w:t>three and four</w:t>
      </w:r>
      <w:r w:rsidRPr="000B35C1">
        <w:rPr>
          <w:rFonts w:ascii="Times New Roman" w:hAnsi="Times New Roman" w:cs="Times New Roman"/>
          <w:sz w:val="20"/>
          <w:szCs w:val="20"/>
          <w:lang w:bidi="ar-EG"/>
        </w:rPr>
        <w:t xml:space="preserve"> as there were less than 25% of patients suffering from infections</w:t>
      </w:r>
      <w:r w:rsidR="00AC56EA" w:rsidRPr="000B35C1">
        <w:rPr>
          <w:rFonts w:ascii="Times New Roman" w:hAnsi="Times New Roman" w:cs="Times New Roman"/>
          <w:sz w:val="20"/>
          <w:szCs w:val="20"/>
          <w:lang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highly</w:t>
      </w:r>
      <w:r w:rsidRPr="000B35C1">
        <w:rPr>
          <w:rFonts w:ascii="Times New Roman" w:hAnsi="Times New Roman" w:cs="Times New Roman"/>
          <w:sz w:val="20"/>
          <w:szCs w:val="20"/>
          <w:lang w:bidi="ar-EG"/>
        </w:rPr>
        <w:t xml:space="preserve"> significant statistical difference</w:t>
      </w:r>
      <w:r w:rsidRPr="000B35C1">
        <w:rPr>
          <w:rFonts w:ascii="Times New Roman" w:hAnsi="Times New Roman" w:cs="Times New Roman"/>
          <w:sz w:val="20"/>
          <w:szCs w:val="20"/>
          <w:lang w:val="en-GB" w:bidi="ar-EG"/>
        </w:rPr>
        <w:t xml:space="preserve"> toward the absence of thrombotic events</w:t>
      </w:r>
      <w:r w:rsidRPr="000B35C1">
        <w:rPr>
          <w:rFonts w:ascii="Times New Roman" w:hAnsi="Times New Roman" w:cs="Times New Roman"/>
          <w:sz w:val="20"/>
          <w:szCs w:val="20"/>
          <w:lang w:bidi="ar-EG"/>
        </w:rPr>
        <w:t xml:space="preserve"> as there were 6.25% of patients suffering from</w:t>
      </w:r>
      <w:r w:rsidRPr="000B35C1">
        <w:rPr>
          <w:rFonts w:ascii="Times New Roman" w:hAnsi="Times New Roman" w:cs="Times New Roman"/>
          <w:sz w:val="20"/>
          <w:szCs w:val="20"/>
          <w:lang w:val="en-GB" w:bidi="ar-EG"/>
        </w:rPr>
        <w:t xml:space="preserve"> thrombotic events</w:t>
      </w:r>
      <w:r w:rsidR="00AC56EA" w:rsidRPr="000B35C1">
        <w:rPr>
          <w:rFonts w:ascii="Times New Roman" w:hAnsi="Times New Roman" w:cs="Times New Roman"/>
          <w:sz w:val="20"/>
          <w:szCs w:val="20"/>
          <w:lang w:val="en-GB"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val="en-GB" w:bidi="ar-EG"/>
        </w:rPr>
        <w:t xml:space="preserve">There was highly significant </w:t>
      </w:r>
      <w:r w:rsidRPr="000B35C1">
        <w:rPr>
          <w:rFonts w:ascii="Times New Roman" w:hAnsi="Times New Roman" w:cs="Times New Roman"/>
          <w:sz w:val="20"/>
          <w:szCs w:val="20"/>
          <w:lang w:bidi="ar-EG"/>
        </w:rPr>
        <w:t>statistical difference</w:t>
      </w:r>
      <w:r w:rsidRPr="000B35C1">
        <w:rPr>
          <w:rFonts w:ascii="Times New Roman" w:hAnsi="Times New Roman" w:cs="Times New Roman"/>
          <w:sz w:val="20"/>
          <w:szCs w:val="20"/>
          <w:lang w:val="en-GB" w:bidi="ar-EG"/>
        </w:rPr>
        <w:t xml:space="preserve"> in the last three months of the study</w:t>
      </w:r>
      <w:r w:rsidR="000A293A" w:rsidRPr="000B35C1">
        <w:rPr>
          <w:rFonts w:ascii="Times New Roman" w:hAnsi="Times New Roman" w:cs="Times New Roman"/>
          <w:sz w:val="20"/>
          <w:szCs w:val="20"/>
          <w:lang w:val="en-GB" w:bidi="ar-EG"/>
        </w:rPr>
        <w:t xml:space="preserve"> </w:t>
      </w:r>
      <w:r w:rsidRPr="000B35C1">
        <w:rPr>
          <w:rFonts w:ascii="Times New Roman" w:hAnsi="Times New Roman" w:cs="Times New Roman"/>
          <w:sz w:val="20"/>
          <w:szCs w:val="20"/>
          <w:lang w:val="en-GB" w:bidi="ar-EG"/>
        </w:rPr>
        <w:t>toward the absence of hospitalization</w:t>
      </w:r>
      <w:r w:rsidRPr="000B35C1">
        <w:rPr>
          <w:rFonts w:ascii="Times New Roman" w:hAnsi="Times New Roman" w:cs="Times New Roman"/>
          <w:sz w:val="20"/>
          <w:szCs w:val="20"/>
          <w:lang w:bidi="ar-EG"/>
        </w:rPr>
        <w:t xml:space="preserve"> as there were less than 12.5% of patients hospitalized</w:t>
      </w:r>
      <w:r w:rsidR="00AC56EA" w:rsidRPr="000B35C1">
        <w:rPr>
          <w:rFonts w:ascii="Times New Roman" w:hAnsi="Times New Roman" w:cs="Times New Roman"/>
          <w:sz w:val="20"/>
          <w:szCs w:val="20"/>
          <w:lang w:bidi="ar-EG"/>
        </w:rPr>
        <w:t>.</w:t>
      </w:r>
    </w:p>
    <w:p w:rsidR="00D071A9" w:rsidRPr="000B35C1" w:rsidRDefault="00AC56EA" w:rsidP="00DC3603">
      <w:pPr>
        <w:bidi w:val="0"/>
        <w:snapToGrid w:val="0"/>
        <w:spacing w:after="0" w:line="240" w:lineRule="auto"/>
        <w:jc w:val="both"/>
        <w:rPr>
          <w:rFonts w:ascii="Times New Roman" w:hAnsi="Times New Roman" w:cs="Times New Roman"/>
          <w:b/>
          <w:bCs/>
          <w:sz w:val="20"/>
          <w:szCs w:val="20"/>
          <w:lang w:val="en-GB" w:bidi="ar-EG"/>
        </w:rPr>
      </w:pPr>
      <w:r w:rsidRPr="000B35C1">
        <w:rPr>
          <w:rFonts w:ascii="Times New Roman" w:hAnsi="Times New Roman" w:cs="Times New Roman"/>
          <w:b/>
          <w:bCs/>
          <w:sz w:val="20"/>
          <w:szCs w:val="20"/>
          <w:lang w:val="en-GB" w:bidi="ar-EG"/>
        </w:rPr>
        <w:t>In Group (C)</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bidi="ar-EG"/>
        </w:rPr>
        <w:t>100% of the group was males</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100% of the group was</w:t>
      </w:r>
      <w:r w:rsidRPr="000B35C1">
        <w:rPr>
          <w:rFonts w:ascii="Times New Roman" w:hAnsi="Times New Roman" w:cs="Times New Roman"/>
          <w:sz w:val="20"/>
          <w:szCs w:val="20"/>
          <w:lang w:val="en-GB" w:bidi="ar-EG"/>
        </w:rPr>
        <w:t xml:space="preserve"> HCV infected</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presence of interfering drugs with haematopoiesis</w:t>
      </w:r>
      <w:r w:rsidR="000A293A" w:rsidRPr="000B35C1">
        <w:rPr>
          <w:rFonts w:ascii="Times New Roman" w:hAnsi="Times New Roman" w:cs="Times New Roman"/>
          <w:sz w:val="20"/>
          <w:szCs w:val="20"/>
          <w:lang w:val="en-GB" w:bidi="ar-EG"/>
        </w:rPr>
        <w:t xml:space="preserve"> </w:t>
      </w:r>
      <w:r w:rsidRPr="000B35C1">
        <w:rPr>
          <w:rFonts w:ascii="Times New Roman" w:hAnsi="Times New Roman" w:cs="Times New Roman"/>
          <w:sz w:val="20"/>
          <w:szCs w:val="20"/>
          <w:lang w:val="en-GB" w:bidi="ar-EG"/>
        </w:rPr>
        <w:t>as there</w:t>
      </w:r>
      <w:r w:rsidRPr="000B35C1">
        <w:rPr>
          <w:rFonts w:ascii="Times New Roman" w:hAnsi="Times New Roman" w:cs="Times New Roman"/>
          <w:sz w:val="20"/>
          <w:szCs w:val="20"/>
          <w:lang w:bidi="ar-EG"/>
        </w:rPr>
        <w:t xml:space="preserve"> were 66.5% of patients receiving</w:t>
      </w:r>
      <w:r w:rsidRPr="000B35C1">
        <w:rPr>
          <w:rFonts w:ascii="Times New Roman" w:hAnsi="Times New Roman" w:cs="Times New Roman"/>
          <w:sz w:val="20"/>
          <w:szCs w:val="20"/>
          <w:lang w:val="en-GB" w:bidi="ar-EG"/>
        </w:rPr>
        <w:t xml:space="preserve"> interfering drugs with haematopoiesis</w:t>
      </w:r>
      <w:r w:rsidR="00AC56EA" w:rsidRPr="000B35C1">
        <w:rPr>
          <w:rFonts w:ascii="Times New Roman" w:hAnsi="Times New Roman" w:cs="Times New Roman"/>
          <w:sz w:val="20"/>
          <w:szCs w:val="20"/>
          <w:lang w:val="en-GB"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 xml:space="preserve">There was </w:t>
      </w:r>
      <w:r w:rsidRPr="000B35C1">
        <w:rPr>
          <w:rFonts w:ascii="Times New Roman" w:hAnsi="Times New Roman" w:cs="Times New Roman"/>
          <w:sz w:val="20"/>
          <w:szCs w:val="20"/>
          <w:lang w:val="en-GB" w:bidi="ar-EG"/>
        </w:rPr>
        <w:t>100% presence of cardiac diseases</w:t>
      </w:r>
      <w:r w:rsidR="00AC56EA" w:rsidRPr="000B35C1">
        <w:rPr>
          <w:rFonts w:ascii="Times New Roman" w:hAnsi="Times New Roman" w:cs="Times New Roman"/>
          <w:sz w:val="20"/>
          <w:szCs w:val="20"/>
          <w:lang w:val="en-GB"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the absence of other infections</w:t>
      </w:r>
      <w:r w:rsidRPr="000B35C1">
        <w:rPr>
          <w:rFonts w:ascii="Times New Roman" w:hAnsi="Times New Roman" w:cs="Times New Roman"/>
          <w:sz w:val="20"/>
          <w:szCs w:val="20"/>
          <w:lang w:bidi="ar-EG"/>
        </w:rPr>
        <w:t xml:space="preserve"> as there were less than</w:t>
      </w:r>
      <w:r w:rsidR="006604DB">
        <w:rPr>
          <w:rFonts w:ascii="Times New Roman" w:hAnsi="Times New Roman" w:cs="Times New Roman"/>
          <w:sz w:val="20"/>
          <w:szCs w:val="20"/>
          <w:lang w:bidi="ar-EG"/>
        </w:rPr>
        <w:t xml:space="preserve"> </w:t>
      </w:r>
      <w:r w:rsidRPr="000B35C1">
        <w:rPr>
          <w:rFonts w:ascii="Times New Roman" w:hAnsi="Times New Roman" w:cs="Times New Roman"/>
          <w:sz w:val="20"/>
          <w:szCs w:val="20"/>
          <w:lang w:bidi="ar-EG"/>
        </w:rPr>
        <w:t>33% of patients suffering from infections</w:t>
      </w:r>
      <w:r w:rsidR="00AC56EA" w:rsidRPr="000B35C1">
        <w:rPr>
          <w:rFonts w:ascii="Times New Roman" w:hAnsi="Times New Roman" w:cs="Times New Roman"/>
          <w:sz w:val="20"/>
          <w:szCs w:val="20"/>
          <w:lang w:bidi="ar-EG"/>
        </w:rPr>
        <w:t>.</w:t>
      </w:r>
    </w:p>
    <w:p w:rsidR="00243B26" w:rsidRPr="000B35C1" w:rsidRDefault="00243B26"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bidi="ar-EG"/>
        </w:rPr>
        <w:t>There was significant statistical difference</w:t>
      </w:r>
      <w:r w:rsidRPr="000B35C1">
        <w:rPr>
          <w:rFonts w:ascii="Times New Roman" w:hAnsi="Times New Roman" w:cs="Times New Roman"/>
          <w:sz w:val="20"/>
          <w:szCs w:val="20"/>
          <w:lang w:val="en-GB" w:bidi="ar-EG"/>
        </w:rPr>
        <w:t xml:space="preserve"> toward the absence of weakness and fatigue</w:t>
      </w:r>
      <w:r w:rsidR="00F33E34" w:rsidRPr="000B35C1">
        <w:rPr>
          <w:rFonts w:ascii="Times New Roman" w:hAnsi="Times New Roman" w:cs="Times New Roman"/>
          <w:sz w:val="20"/>
          <w:szCs w:val="20"/>
          <w:lang w:val="en-GB" w:bidi="ar-EG"/>
        </w:rPr>
        <w:t xml:space="preserve"> </w:t>
      </w:r>
      <w:r w:rsidRPr="000B35C1">
        <w:rPr>
          <w:rFonts w:ascii="Times New Roman" w:hAnsi="Times New Roman" w:cs="Times New Roman"/>
          <w:sz w:val="20"/>
          <w:szCs w:val="20"/>
        </w:rPr>
        <w:t>as</w:t>
      </w:r>
      <w:r w:rsidR="00F33E34" w:rsidRPr="000B35C1">
        <w:rPr>
          <w:rFonts w:ascii="Times New Roman" w:hAnsi="Times New Roman" w:cs="Times New Roman"/>
          <w:sz w:val="20"/>
          <w:szCs w:val="20"/>
        </w:rPr>
        <w:t xml:space="preserve"> </w:t>
      </w:r>
      <w:r w:rsidRPr="000B35C1">
        <w:rPr>
          <w:rFonts w:ascii="Times New Roman" w:hAnsi="Times New Roman" w:cs="Times New Roman"/>
          <w:sz w:val="20"/>
          <w:szCs w:val="20"/>
          <w:lang w:bidi="ar-EG"/>
        </w:rPr>
        <w:t xml:space="preserve">there were less than 33% of patients suffering from </w:t>
      </w:r>
      <w:r w:rsidRPr="000B35C1">
        <w:rPr>
          <w:rFonts w:ascii="Times New Roman" w:hAnsi="Times New Roman" w:cs="Times New Roman"/>
          <w:sz w:val="20"/>
          <w:szCs w:val="20"/>
          <w:lang w:val="en-GB" w:bidi="ar-EG"/>
        </w:rPr>
        <w:t>weakness and fatigue</w:t>
      </w:r>
      <w:r w:rsidR="00AC56EA" w:rsidRPr="000B35C1">
        <w:rPr>
          <w:rFonts w:ascii="Times New Roman" w:hAnsi="Times New Roman" w:cs="Times New Roman"/>
          <w:sz w:val="20"/>
          <w:szCs w:val="20"/>
          <w:lang w:val="en-GB" w:bidi="ar-EG"/>
        </w:rPr>
        <w:t>.</w:t>
      </w:r>
    </w:p>
    <w:p w:rsidR="00F12BC9" w:rsidRPr="000B35C1" w:rsidRDefault="00F12BC9" w:rsidP="00F12BC9">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0B35C1">
        <w:rPr>
          <w:rFonts w:ascii="Times New Roman" w:hAnsi="Times New Roman" w:cs="Times New Roman"/>
          <w:b/>
          <w:bCs/>
          <w:sz w:val="20"/>
          <w:szCs w:val="20"/>
          <w:lang w:val="en-GB" w:bidi="ar-EG"/>
        </w:rPr>
        <w:t>Comparison between the three groups</w:t>
      </w:r>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val="en-GB" w:bidi="ar-EG"/>
        </w:rPr>
        <w:t xml:space="preserve">There was </w:t>
      </w:r>
      <w:r w:rsidRPr="000B35C1">
        <w:rPr>
          <w:rFonts w:ascii="Times New Roman" w:hAnsi="Times New Roman" w:cs="Times New Roman"/>
          <w:sz w:val="20"/>
          <w:szCs w:val="20"/>
          <w:lang w:bidi="ar-EG"/>
        </w:rPr>
        <w:t>significant statistical difference between the three groups according to iron dose per month.</w:t>
      </w:r>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val="en-GB" w:bidi="ar-EG"/>
        </w:rPr>
        <w:t xml:space="preserve">There was highly </w:t>
      </w:r>
      <w:r w:rsidRPr="000B35C1">
        <w:rPr>
          <w:rFonts w:ascii="Times New Roman" w:hAnsi="Times New Roman" w:cs="Times New Roman"/>
          <w:sz w:val="20"/>
          <w:szCs w:val="20"/>
          <w:lang w:bidi="ar-EG"/>
        </w:rPr>
        <w:t xml:space="preserve">significant statistical difference between the three groups according to serum iron level, </w:t>
      </w:r>
      <w:proofErr w:type="spellStart"/>
      <w:r w:rsidRPr="000B35C1">
        <w:rPr>
          <w:rFonts w:ascii="Times New Roman" w:hAnsi="Times New Roman" w:cs="Times New Roman"/>
          <w:sz w:val="20"/>
          <w:szCs w:val="20"/>
          <w:lang w:bidi="ar-EG"/>
        </w:rPr>
        <w:t>ferritin</w:t>
      </w:r>
      <w:proofErr w:type="spellEnd"/>
      <w:r w:rsidRPr="000B35C1">
        <w:rPr>
          <w:rFonts w:ascii="Times New Roman" w:hAnsi="Times New Roman" w:cs="Times New Roman"/>
          <w:sz w:val="20"/>
          <w:szCs w:val="20"/>
          <w:lang w:bidi="ar-EG"/>
        </w:rPr>
        <w:t xml:space="preserve"> level and </w:t>
      </w:r>
      <w:proofErr w:type="spellStart"/>
      <w:r w:rsidRPr="000B35C1">
        <w:rPr>
          <w:rFonts w:ascii="Times New Roman" w:hAnsi="Times New Roman" w:cs="Times New Roman"/>
          <w:sz w:val="20"/>
          <w:szCs w:val="20"/>
          <w:lang w:bidi="ar-EG"/>
        </w:rPr>
        <w:t>transferrin</w:t>
      </w:r>
      <w:proofErr w:type="spellEnd"/>
      <w:r w:rsidRPr="000B35C1">
        <w:rPr>
          <w:rFonts w:ascii="Times New Roman" w:hAnsi="Times New Roman" w:cs="Times New Roman"/>
          <w:sz w:val="20"/>
          <w:szCs w:val="20"/>
          <w:lang w:bidi="ar-EG"/>
        </w:rPr>
        <w:t xml:space="preserve"> saturation level.</w:t>
      </w:r>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val="en-GB" w:bidi="ar-EG"/>
        </w:rPr>
        <w:t xml:space="preserve">There was highly </w:t>
      </w:r>
      <w:r w:rsidRPr="000B35C1">
        <w:rPr>
          <w:rFonts w:ascii="Times New Roman" w:hAnsi="Times New Roman" w:cs="Times New Roman"/>
          <w:sz w:val="20"/>
          <w:szCs w:val="20"/>
          <w:lang w:bidi="ar-EG"/>
        </w:rPr>
        <w:t>significant statistical difference between the three groups according to iron deficiency.</w:t>
      </w:r>
    </w:p>
    <w:p w:rsidR="00F12BC9" w:rsidRPr="000B35C1" w:rsidRDefault="00F12BC9" w:rsidP="00F12BC9">
      <w:pPr>
        <w:bidi w:val="0"/>
        <w:snapToGrid w:val="0"/>
        <w:spacing w:after="0" w:line="240" w:lineRule="auto"/>
        <w:jc w:val="both"/>
        <w:rPr>
          <w:rFonts w:ascii="Times New Roman" w:hAnsi="Times New Roman" w:cs="Times New Roman"/>
          <w:b/>
          <w:bCs/>
          <w:sz w:val="20"/>
          <w:szCs w:val="20"/>
          <w:lang w:val="en-GB" w:bidi="ar-EG"/>
        </w:rPr>
      </w:pPr>
      <w:r w:rsidRPr="000B35C1">
        <w:rPr>
          <w:rFonts w:ascii="Times New Roman" w:hAnsi="Times New Roman" w:cs="Times New Roman"/>
          <w:b/>
          <w:bCs/>
          <w:sz w:val="20"/>
          <w:szCs w:val="20"/>
          <w:lang w:val="en-GB" w:bidi="ar-EG"/>
        </w:rPr>
        <w:t>Comparison between all patients of the study throughout the different quartiles</w:t>
      </w:r>
    </w:p>
    <w:p w:rsidR="00F12BC9" w:rsidRPr="000B35C1" w:rsidRDefault="00F12BC9" w:rsidP="00F12BC9">
      <w:pPr>
        <w:bidi w:val="0"/>
        <w:snapToGrid w:val="0"/>
        <w:spacing w:after="0" w:line="240" w:lineRule="auto"/>
        <w:ind w:firstLine="425"/>
        <w:jc w:val="both"/>
        <w:rPr>
          <w:rFonts w:ascii="Times New Roman" w:hAnsi="Times New Roman" w:cs="Times New Roman"/>
          <w:sz w:val="20"/>
          <w:szCs w:val="20"/>
          <w:lang w:val="en-GB" w:bidi="ar-EG"/>
        </w:rPr>
      </w:pPr>
      <w:r w:rsidRPr="000B35C1">
        <w:rPr>
          <w:rFonts w:ascii="Times New Roman" w:hAnsi="Times New Roman" w:cs="Times New Roman"/>
          <w:sz w:val="20"/>
          <w:szCs w:val="20"/>
          <w:lang w:val="en-GB" w:bidi="ar-EG"/>
        </w:rPr>
        <w:t xml:space="preserve">There was statistical difference between all patients in the study throughout the different quartiles according to serum </w:t>
      </w:r>
      <w:proofErr w:type="spellStart"/>
      <w:r w:rsidRPr="000B35C1">
        <w:rPr>
          <w:rFonts w:ascii="Times New Roman" w:hAnsi="Times New Roman" w:cs="Times New Roman"/>
          <w:sz w:val="20"/>
          <w:szCs w:val="20"/>
          <w:lang w:val="en-GB" w:bidi="ar-EG"/>
        </w:rPr>
        <w:t>creatinine</w:t>
      </w:r>
      <w:proofErr w:type="spellEnd"/>
      <w:r w:rsidRPr="000B35C1">
        <w:rPr>
          <w:rFonts w:ascii="Times New Roman" w:hAnsi="Times New Roman" w:cs="Times New Roman"/>
          <w:sz w:val="20"/>
          <w:szCs w:val="20"/>
          <w:lang w:val="en-GB" w:bidi="ar-EG"/>
        </w:rPr>
        <w:t xml:space="preserve"> levels </w:t>
      </w:r>
      <w:r w:rsidRPr="000B35C1">
        <w:rPr>
          <w:rFonts w:ascii="Times New Roman" w:hAnsi="Times New Roman" w:cs="Times New Roman"/>
          <w:sz w:val="20"/>
          <w:szCs w:val="20"/>
          <w:lang w:bidi="ar-EG"/>
        </w:rPr>
        <w:t xml:space="preserve">and </w:t>
      </w:r>
      <w:r w:rsidRPr="000B35C1">
        <w:rPr>
          <w:rFonts w:ascii="Times New Roman" w:hAnsi="Times New Roman" w:cs="Times New Roman"/>
          <w:sz w:val="20"/>
          <w:szCs w:val="20"/>
          <w:lang w:val="en-GB" w:bidi="ar-EG"/>
        </w:rPr>
        <w:t xml:space="preserve">this difference was statistically significant. </w:t>
      </w:r>
      <w:proofErr w:type="gramStart"/>
      <w:r w:rsidRPr="000B35C1">
        <w:rPr>
          <w:rFonts w:ascii="Times New Roman" w:hAnsi="Times New Roman" w:cs="Times New Roman"/>
          <w:sz w:val="20"/>
          <w:szCs w:val="20"/>
          <w:lang w:val="en-GB" w:bidi="ar-EG"/>
        </w:rPr>
        <w:t>In the first quartile (8.41</w:t>
      </w:r>
      <w:r w:rsidRPr="000B35C1">
        <w:rPr>
          <w:rFonts w:ascii="Times New Roman" w:hAnsi="Times New Roman" w:cs="Times New Roman"/>
          <w:sz w:val="20"/>
          <w:szCs w:val="20"/>
        </w:rPr>
        <w:t>±</w:t>
      </w:r>
      <w:r w:rsidRPr="000B35C1">
        <w:rPr>
          <w:rFonts w:ascii="Times New Roman" w:hAnsi="Times New Roman" w:cs="Times New Roman"/>
          <w:sz w:val="20"/>
          <w:szCs w:val="20"/>
          <w:lang w:val="en-GB" w:bidi="ar-EG"/>
        </w:rPr>
        <w:t>3.44 mg/dl), in the second quartile (7.08</w:t>
      </w:r>
      <w:r w:rsidRPr="000B35C1">
        <w:rPr>
          <w:rFonts w:ascii="Times New Roman" w:hAnsi="Times New Roman" w:cs="Times New Roman"/>
          <w:sz w:val="20"/>
          <w:szCs w:val="20"/>
        </w:rPr>
        <w:t>±</w:t>
      </w:r>
      <w:r w:rsidRPr="000B35C1">
        <w:rPr>
          <w:rFonts w:ascii="Times New Roman" w:hAnsi="Times New Roman" w:cs="Times New Roman"/>
          <w:sz w:val="20"/>
          <w:szCs w:val="20"/>
          <w:lang w:val="en-GB" w:bidi="ar-EG"/>
        </w:rPr>
        <w:t>3.07 mg/dl) and in the third quartile (6.24</w:t>
      </w:r>
      <w:r w:rsidRPr="000B35C1">
        <w:rPr>
          <w:rFonts w:ascii="Times New Roman" w:hAnsi="Times New Roman" w:cs="Times New Roman"/>
          <w:sz w:val="20"/>
          <w:szCs w:val="20"/>
        </w:rPr>
        <w:t>±</w:t>
      </w:r>
      <w:r w:rsidRPr="000B35C1">
        <w:rPr>
          <w:rFonts w:ascii="Times New Roman" w:hAnsi="Times New Roman" w:cs="Times New Roman"/>
          <w:sz w:val="20"/>
          <w:szCs w:val="20"/>
          <w:lang w:val="en-GB" w:bidi="ar-EG"/>
        </w:rPr>
        <w:t>2.80 mg/dl).</w:t>
      </w:r>
      <w:proofErr w:type="gramEnd"/>
    </w:p>
    <w:p w:rsidR="00F12BC9" w:rsidRPr="000B35C1" w:rsidRDefault="00F12BC9" w:rsidP="00F12BC9">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eastAsia="zh-CN" w:bidi="ar-EG"/>
        </w:rPr>
        <w:sectPr w:rsidR="00F12BC9" w:rsidRPr="000B35C1" w:rsidSect="005544C8">
          <w:headerReference w:type="default" r:id="rId17"/>
          <w:footerReference w:type="default" r:id="rId18"/>
          <w:type w:val="continuous"/>
          <w:pgSz w:w="12242" w:h="15842" w:code="1"/>
          <w:pgMar w:top="1440" w:right="1440" w:bottom="1440" w:left="1440" w:header="720" w:footer="720" w:gutter="0"/>
          <w:cols w:num="2" w:space="708"/>
          <w:docGrid w:linePitch="360"/>
        </w:sectPr>
      </w:pPr>
    </w:p>
    <w:p w:rsidR="00AC56EA" w:rsidRPr="000B35C1" w:rsidRDefault="00AC56EA" w:rsidP="00DC3603">
      <w:pPr>
        <w:autoSpaceDE w:val="0"/>
        <w:autoSpaceDN w:val="0"/>
        <w:bidi w:val="0"/>
        <w:adjustRightInd w:val="0"/>
        <w:snapToGrid w:val="0"/>
        <w:spacing w:after="0" w:line="240" w:lineRule="auto"/>
        <w:jc w:val="center"/>
        <w:rPr>
          <w:rFonts w:ascii="Times New Roman" w:hAnsi="Times New Roman" w:cs="Times New Roman"/>
          <w:b/>
          <w:bCs/>
          <w:sz w:val="20"/>
          <w:szCs w:val="20"/>
          <w:lang w:val="en-GB"/>
        </w:rPr>
      </w:pPr>
    </w:p>
    <w:p w:rsidR="006604DB" w:rsidRDefault="006604DB" w:rsidP="00DC3603">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rPr>
      </w:pPr>
    </w:p>
    <w:p w:rsidR="00C04D98" w:rsidRPr="000B35C1" w:rsidRDefault="00C04D98" w:rsidP="006604DB">
      <w:pPr>
        <w:autoSpaceDE w:val="0"/>
        <w:autoSpaceDN w:val="0"/>
        <w:bidi w:val="0"/>
        <w:adjustRightInd w:val="0"/>
        <w:snapToGrid w:val="0"/>
        <w:spacing w:after="0" w:line="240" w:lineRule="auto"/>
        <w:jc w:val="center"/>
        <w:rPr>
          <w:rFonts w:ascii="Times New Roman" w:hAnsi="Times New Roman" w:cs="Times New Roman"/>
          <w:b/>
          <w:bCs/>
          <w:sz w:val="20"/>
          <w:szCs w:val="20"/>
        </w:rPr>
      </w:pPr>
      <w:proofErr w:type="gramStart"/>
      <w:r w:rsidRPr="000B35C1">
        <w:rPr>
          <w:rFonts w:ascii="Times New Roman" w:hAnsi="Times New Roman" w:cs="Times New Roman"/>
          <w:b/>
          <w:bCs/>
          <w:sz w:val="20"/>
          <w:szCs w:val="20"/>
        </w:rPr>
        <w:t>Table (</w:t>
      </w:r>
      <w:r w:rsidR="00B24686" w:rsidRPr="000B35C1">
        <w:rPr>
          <w:rFonts w:ascii="Times New Roman" w:hAnsi="Times New Roman" w:cs="Times New Roman"/>
          <w:b/>
          <w:bCs/>
          <w:sz w:val="20"/>
          <w:szCs w:val="20"/>
        </w:rPr>
        <w:t>2</w:t>
      </w:r>
      <w:r w:rsidRPr="000B35C1">
        <w:rPr>
          <w:rFonts w:ascii="Times New Roman" w:hAnsi="Times New Roman" w:cs="Times New Roman"/>
          <w:b/>
          <w:bCs/>
          <w:sz w:val="20"/>
          <w:szCs w:val="20"/>
        </w:rPr>
        <w:t>):</w:t>
      </w:r>
      <w:r w:rsidR="006604DB">
        <w:rPr>
          <w:rFonts w:ascii="Times New Roman" w:hAnsi="Times New Roman" w:cs="Times New Roman"/>
          <w:b/>
          <w:bCs/>
          <w:sz w:val="20"/>
          <w:szCs w:val="20"/>
          <w:lang w:val="en-GB" w:bidi="ar-EG"/>
        </w:rPr>
        <w:t xml:space="preserve"> </w:t>
      </w:r>
      <w:r w:rsidRPr="000B35C1">
        <w:rPr>
          <w:rFonts w:ascii="Times New Roman" w:hAnsi="Times New Roman" w:cs="Times New Roman"/>
          <w:b/>
          <w:bCs/>
          <w:sz w:val="20"/>
          <w:szCs w:val="20"/>
          <w:lang w:val="en-GB" w:bidi="ar-EG"/>
        </w:rPr>
        <w:t xml:space="preserve">Comparison between the three groups according to </w:t>
      </w:r>
      <w:r w:rsidRPr="000B35C1">
        <w:rPr>
          <w:rFonts w:ascii="Times New Roman" w:hAnsi="Times New Roman" w:cs="Times New Roman"/>
          <w:b/>
          <w:bCs/>
          <w:sz w:val="20"/>
          <w:szCs w:val="20"/>
          <w:lang w:bidi="ar-EG"/>
        </w:rPr>
        <w:t>gender</w:t>
      </w:r>
      <w:r w:rsidRPr="000B35C1">
        <w:rPr>
          <w:rFonts w:ascii="Times New Roman" w:hAnsi="Times New Roman" w:cs="Times New Roman"/>
          <w:b/>
          <w:bCs/>
          <w:sz w:val="20"/>
          <w:szCs w:val="20"/>
        </w:rPr>
        <w:t>.</w:t>
      </w:r>
      <w:proofErr w:type="gramEnd"/>
    </w:p>
    <w:tbl>
      <w:tblPr>
        <w:tblW w:w="4724" w:type="pct"/>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9"/>
        <w:gridCol w:w="641"/>
        <w:gridCol w:w="1056"/>
        <w:gridCol w:w="788"/>
        <w:gridCol w:w="1233"/>
        <w:gridCol w:w="788"/>
        <w:gridCol w:w="1233"/>
        <w:gridCol w:w="946"/>
        <w:gridCol w:w="951"/>
      </w:tblGrid>
      <w:tr w:rsidR="00C04D98" w:rsidRPr="000B35C1" w:rsidTr="00D316F4">
        <w:trPr>
          <w:cantSplit/>
          <w:trHeight w:val="60"/>
          <w:jc w:val="center"/>
        </w:trPr>
        <w:tc>
          <w:tcPr>
            <w:tcW w:w="689" w:type="pct"/>
            <w:vMerge w:val="restar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958" w:type="pct"/>
            <w:gridSpan w:val="2"/>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Female</w:t>
            </w:r>
          </w:p>
        </w:tc>
        <w:tc>
          <w:tcPr>
            <w:tcW w:w="1141" w:type="pct"/>
            <w:gridSpan w:val="2"/>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Male</w:t>
            </w:r>
          </w:p>
        </w:tc>
        <w:tc>
          <w:tcPr>
            <w:tcW w:w="1141" w:type="pct"/>
            <w:gridSpan w:val="2"/>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Total</w:t>
            </w:r>
          </w:p>
        </w:tc>
        <w:tc>
          <w:tcPr>
            <w:tcW w:w="534" w:type="pct"/>
            <w:vMerge w:val="restar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X</w:t>
            </w:r>
            <w:r w:rsidRPr="000B35C1">
              <w:rPr>
                <w:rFonts w:ascii="Times New Roman" w:hAnsi="Times New Roman" w:cs="Times New Roman"/>
                <w:color w:val="000000"/>
                <w:sz w:val="20"/>
                <w:szCs w:val="20"/>
                <w:vertAlign w:val="superscript"/>
              </w:rPr>
              <w:t>2</w:t>
            </w:r>
          </w:p>
        </w:tc>
        <w:tc>
          <w:tcPr>
            <w:tcW w:w="537" w:type="pct"/>
            <w:vMerge w:val="restar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p-value</w:t>
            </w:r>
          </w:p>
        </w:tc>
      </w:tr>
      <w:tr w:rsidR="00AC56EA" w:rsidRPr="000B35C1" w:rsidTr="00D316F4">
        <w:trPr>
          <w:cantSplit/>
          <w:trHeight w:val="158"/>
          <w:jc w:val="center"/>
        </w:trPr>
        <w:tc>
          <w:tcPr>
            <w:tcW w:w="689"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362"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No.</w:t>
            </w:r>
          </w:p>
        </w:tc>
        <w:tc>
          <w:tcPr>
            <w:tcW w:w="596"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w:t>
            </w:r>
          </w:p>
        </w:tc>
        <w:tc>
          <w:tcPr>
            <w:tcW w:w="445"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No.</w:t>
            </w:r>
          </w:p>
        </w:tc>
        <w:tc>
          <w:tcPr>
            <w:tcW w:w="696"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w:t>
            </w:r>
          </w:p>
        </w:tc>
        <w:tc>
          <w:tcPr>
            <w:tcW w:w="445"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No.</w:t>
            </w:r>
          </w:p>
        </w:tc>
        <w:tc>
          <w:tcPr>
            <w:tcW w:w="696" w:type="pc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w:t>
            </w:r>
          </w:p>
        </w:tc>
        <w:tc>
          <w:tcPr>
            <w:tcW w:w="534"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7"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C56EA" w:rsidRPr="000B35C1" w:rsidTr="00D316F4">
        <w:trPr>
          <w:cantSplit/>
          <w:trHeight w:val="60"/>
          <w:jc w:val="center"/>
        </w:trPr>
        <w:tc>
          <w:tcPr>
            <w:tcW w:w="689"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362"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19</w:t>
            </w:r>
          </w:p>
        </w:tc>
        <w:tc>
          <w:tcPr>
            <w:tcW w:w="5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46.3%</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22</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53.7%</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100.0%</w:t>
            </w:r>
          </w:p>
        </w:tc>
        <w:tc>
          <w:tcPr>
            <w:tcW w:w="534" w:type="pct"/>
            <w:vMerge w:val="restar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2.6</w:t>
            </w:r>
          </w:p>
        </w:tc>
        <w:tc>
          <w:tcPr>
            <w:tcW w:w="537" w:type="pct"/>
            <w:vMerge w:val="restart"/>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&gt;0.05</w:t>
            </w:r>
          </w:p>
        </w:tc>
      </w:tr>
      <w:tr w:rsidR="00AC56EA" w:rsidRPr="000B35C1" w:rsidTr="00D316F4">
        <w:trPr>
          <w:cantSplit/>
          <w:trHeight w:val="60"/>
          <w:jc w:val="center"/>
        </w:trPr>
        <w:tc>
          <w:tcPr>
            <w:tcW w:w="689"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362"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w:t>
            </w:r>
          </w:p>
        </w:tc>
        <w:tc>
          <w:tcPr>
            <w:tcW w:w="5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37.5%</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62.5%</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100.0%</w:t>
            </w:r>
          </w:p>
        </w:tc>
        <w:tc>
          <w:tcPr>
            <w:tcW w:w="534"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7"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C56EA" w:rsidRPr="000B35C1" w:rsidTr="00D316F4">
        <w:trPr>
          <w:cantSplit/>
          <w:trHeight w:val="246"/>
          <w:jc w:val="center"/>
        </w:trPr>
        <w:tc>
          <w:tcPr>
            <w:tcW w:w="689"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362"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0</w:t>
            </w:r>
          </w:p>
        </w:tc>
        <w:tc>
          <w:tcPr>
            <w:tcW w:w="5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0.0%</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100.0%</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100.0%</w:t>
            </w:r>
          </w:p>
        </w:tc>
        <w:tc>
          <w:tcPr>
            <w:tcW w:w="534"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7"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C56EA" w:rsidRPr="000B35C1" w:rsidTr="00D316F4">
        <w:trPr>
          <w:cantSplit/>
          <w:trHeight w:val="60"/>
          <w:jc w:val="center"/>
        </w:trPr>
        <w:tc>
          <w:tcPr>
            <w:tcW w:w="689"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Total</w:t>
            </w:r>
          </w:p>
        </w:tc>
        <w:tc>
          <w:tcPr>
            <w:tcW w:w="362"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25</w:t>
            </w:r>
          </w:p>
        </w:tc>
        <w:tc>
          <w:tcPr>
            <w:tcW w:w="5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41.7%</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35</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58.3%</w:t>
            </w:r>
          </w:p>
        </w:tc>
        <w:tc>
          <w:tcPr>
            <w:tcW w:w="445"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60</w:t>
            </w:r>
          </w:p>
        </w:tc>
        <w:tc>
          <w:tcPr>
            <w:tcW w:w="696" w:type="pct"/>
            <w:shd w:val="clear" w:color="auto" w:fill="FFFFFF"/>
            <w:vAlign w:val="center"/>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100.0%</w:t>
            </w:r>
          </w:p>
        </w:tc>
        <w:tc>
          <w:tcPr>
            <w:tcW w:w="534"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7" w:type="pct"/>
            <w:vMerge/>
            <w:shd w:val="clear" w:color="auto" w:fill="FFFFFF"/>
          </w:tcPr>
          <w:p w:rsidR="00C04D98" w:rsidRPr="000B35C1" w:rsidRDefault="00C04D98" w:rsidP="00DC360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C04D98" w:rsidRDefault="00C04D98" w:rsidP="00DC3603">
      <w:pPr>
        <w:tabs>
          <w:tab w:val="left" w:pos="1926"/>
        </w:tabs>
        <w:bidi w:val="0"/>
        <w:snapToGrid w:val="0"/>
        <w:spacing w:after="0" w:line="240" w:lineRule="auto"/>
        <w:ind w:firstLine="425"/>
        <w:jc w:val="both"/>
        <w:rPr>
          <w:rFonts w:ascii="Times New Roman" w:hAnsi="Times New Roman" w:cs="Times New Roman" w:hint="eastAsia"/>
          <w:sz w:val="20"/>
          <w:szCs w:val="20"/>
          <w:lang w:eastAsia="zh-CN" w:bidi="ar-EG"/>
        </w:rPr>
      </w:pPr>
    </w:p>
    <w:p w:rsidR="006604DB" w:rsidRPr="000B35C1" w:rsidRDefault="006604DB" w:rsidP="006604DB">
      <w:pPr>
        <w:tabs>
          <w:tab w:val="left" w:pos="1926"/>
        </w:tabs>
        <w:bidi w:val="0"/>
        <w:snapToGrid w:val="0"/>
        <w:spacing w:after="0" w:line="240" w:lineRule="auto"/>
        <w:ind w:firstLine="425"/>
        <w:jc w:val="both"/>
        <w:rPr>
          <w:rFonts w:ascii="Times New Roman" w:hAnsi="Times New Roman" w:cs="Times New Roman" w:hint="eastAsia"/>
          <w:sz w:val="20"/>
          <w:szCs w:val="20"/>
          <w:lang w:eastAsia="zh-CN" w:bidi="ar-EG"/>
        </w:rPr>
      </w:pPr>
    </w:p>
    <w:p w:rsidR="00C37181" w:rsidRPr="000B35C1" w:rsidRDefault="00D316F4" w:rsidP="00DC3603">
      <w:pPr>
        <w:autoSpaceDE w:val="0"/>
        <w:autoSpaceDN w:val="0"/>
        <w:bidi w:val="0"/>
        <w:adjustRightInd w:val="0"/>
        <w:snapToGrid w:val="0"/>
        <w:spacing w:after="0" w:line="240" w:lineRule="auto"/>
        <w:jc w:val="center"/>
        <w:rPr>
          <w:rFonts w:ascii="Times New Roman" w:hAnsi="Times New Roman" w:cs="Times New Roman"/>
          <w:sz w:val="20"/>
          <w:szCs w:val="20"/>
          <w:lang w:val="en-GB" w:bidi="ar-EG"/>
        </w:rPr>
      </w:pPr>
      <w:r w:rsidRPr="000B35C1">
        <w:rPr>
          <w:rFonts w:ascii="Times New Roman" w:hAnsi="Times New Roman" w:cs="Times New Roman"/>
          <w:noProof/>
          <w:sz w:val="20"/>
          <w:szCs w:val="20"/>
          <w:lang w:eastAsia="zh-CN"/>
        </w:rPr>
        <w:lastRenderedPageBreak/>
        <w:drawing>
          <wp:inline distT="0" distB="0" distL="0" distR="0">
            <wp:extent cx="4674501" cy="1944000"/>
            <wp:effectExtent l="19050" t="0" r="11799"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7181" w:rsidRPr="000B35C1" w:rsidRDefault="00C37181" w:rsidP="00F12BC9">
      <w:pPr>
        <w:autoSpaceDE w:val="0"/>
        <w:autoSpaceDN w:val="0"/>
        <w:bidi w:val="0"/>
        <w:adjustRightInd w:val="0"/>
        <w:snapToGrid w:val="0"/>
        <w:spacing w:after="0" w:line="240" w:lineRule="auto"/>
        <w:jc w:val="center"/>
        <w:rPr>
          <w:rFonts w:ascii="Times New Roman" w:hAnsi="Times New Roman" w:cs="Times New Roman"/>
          <w:b/>
          <w:bCs/>
          <w:sz w:val="20"/>
          <w:szCs w:val="20"/>
          <w:lang w:val="en-GB" w:eastAsia="zh-CN" w:bidi="ar-EG"/>
        </w:rPr>
      </w:pPr>
      <w:r w:rsidRPr="000B35C1">
        <w:rPr>
          <w:rFonts w:ascii="Times New Roman" w:hAnsi="Times New Roman" w:cs="Times New Roman"/>
          <w:b/>
          <w:bCs/>
          <w:sz w:val="20"/>
          <w:szCs w:val="20"/>
          <w:lang w:val="en-GB" w:bidi="ar-EG"/>
        </w:rPr>
        <w:t>Figure (</w:t>
      </w:r>
      <w:r w:rsidR="00B24686" w:rsidRPr="000B35C1">
        <w:rPr>
          <w:rFonts w:ascii="Times New Roman" w:hAnsi="Times New Roman" w:cs="Times New Roman"/>
          <w:b/>
          <w:bCs/>
          <w:sz w:val="20"/>
          <w:szCs w:val="20"/>
          <w:lang w:val="en-GB" w:bidi="ar-EG"/>
        </w:rPr>
        <w:t>2</w:t>
      </w:r>
      <w:r w:rsidRPr="000B35C1">
        <w:rPr>
          <w:rFonts w:ascii="Times New Roman" w:hAnsi="Times New Roman" w:cs="Times New Roman"/>
          <w:b/>
          <w:bCs/>
          <w:sz w:val="20"/>
          <w:szCs w:val="20"/>
          <w:lang w:val="en-GB" w:bidi="ar-EG"/>
        </w:rPr>
        <w:t>): Comparison between the three groups according to presence or absence of HCV infection.</w:t>
      </w:r>
    </w:p>
    <w:p w:rsidR="00F12BC9" w:rsidRPr="000B35C1" w:rsidRDefault="00F12BC9" w:rsidP="00F12BC9">
      <w:pPr>
        <w:autoSpaceDE w:val="0"/>
        <w:autoSpaceDN w:val="0"/>
        <w:bidi w:val="0"/>
        <w:adjustRightInd w:val="0"/>
        <w:snapToGrid w:val="0"/>
        <w:spacing w:after="0" w:line="240" w:lineRule="auto"/>
        <w:jc w:val="both"/>
        <w:rPr>
          <w:rFonts w:ascii="Times New Roman" w:hAnsi="Times New Roman" w:cs="Times New Roman"/>
          <w:sz w:val="20"/>
          <w:szCs w:val="20"/>
          <w:lang w:val="en-GB" w:eastAsia="zh-CN" w:bidi="ar-EG"/>
        </w:rPr>
      </w:pPr>
    </w:p>
    <w:p w:rsidR="00C37181" w:rsidRPr="000B35C1" w:rsidRDefault="00C04D98" w:rsidP="00DC3603">
      <w:pPr>
        <w:autoSpaceDE w:val="0"/>
        <w:autoSpaceDN w:val="0"/>
        <w:bidi w:val="0"/>
        <w:adjustRightInd w:val="0"/>
        <w:snapToGrid w:val="0"/>
        <w:spacing w:after="0" w:line="240" w:lineRule="auto"/>
        <w:jc w:val="center"/>
        <w:rPr>
          <w:rFonts w:ascii="Times New Roman" w:hAnsi="Times New Roman" w:cs="Times New Roman"/>
          <w:sz w:val="20"/>
          <w:szCs w:val="20"/>
          <w:lang w:val="en-GB" w:bidi="ar-EG"/>
        </w:rPr>
      </w:pPr>
      <w:r w:rsidRPr="000B35C1">
        <w:rPr>
          <w:rFonts w:ascii="Times New Roman" w:hAnsi="Times New Roman" w:cs="Times New Roman"/>
          <w:noProof/>
          <w:sz w:val="20"/>
          <w:szCs w:val="20"/>
          <w:lang w:eastAsia="zh-CN"/>
        </w:rPr>
        <w:drawing>
          <wp:inline distT="0" distB="0" distL="0" distR="0">
            <wp:extent cx="4847149" cy="2385392"/>
            <wp:effectExtent l="19050" t="0" r="10601"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56EA" w:rsidRPr="000B35C1" w:rsidRDefault="00C04D98" w:rsidP="00DC3603">
      <w:pPr>
        <w:bidi w:val="0"/>
        <w:snapToGrid w:val="0"/>
        <w:spacing w:after="0" w:line="240" w:lineRule="auto"/>
        <w:jc w:val="both"/>
        <w:rPr>
          <w:rFonts w:ascii="Times New Roman" w:hAnsi="Times New Roman" w:cs="Times New Roman"/>
          <w:b/>
          <w:bCs/>
          <w:sz w:val="20"/>
          <w:szCs w:val="20"/>
          <w:lang w:val="en-GB" w:bidi="ar-EG"/>
        </w:rPr>
      </w:pPr>
      <w:r w:rsidRPr="000B35C1">
        <w:rPr>
          <w:rFonts w:ascii="Times New Roman" w:hAnsi="Times New Roman" w:cs="Times New Roman"/>
          <w:b/>
          <w:bCs/>
          <w:sz w:val="20"/>
          <w:szCs w:val="20"/>
          <w:lang w:val="en-GB" w:bidi="ar-EG"/>
        </w:rPr>
        <w:t>Figure (</w:t>
      </w:r>
      <w:r w:rsidR="00B24686" w:rsidRPr="000B35C1">
        <w:rPr>
          <w:rFonts w:ascii="Times New Roman" w:hAnsi="Times New Roman" w:cs="Times New Roman"/>
          <w:b/>
          <w:bCs/>
          <w:sz w:val="20"/>
          <w:szCs w:val="20"/>
          <w:lang w:val="en-GB" w:bidi="ar-EG"/>
        </w:rPr>
        <w:t>3</w:t>
      </w:r>
      <w:r w:rsidRPr="000B35C1">
        <w:rPr>
          <w:rFonts w:ascii="Times New Roman" w:hAnsi="Times New Roman" w:cs="Times New Roman"/>
          <w:b/>
          <w:bCs/>
          <w:sz w:val="20"/>
          <w:szCs w:val="20"/>
          <w:lang w:val="en-GB" w:bidi="ar-EG"/>
        </w:rPr>
        <w:t>): Comparison between the three groups according to presence or absence of</w:t>
      </w:r>
      <w:r w:rsidRPr="000B35C1">
        <w:rPr>
          <w:rFonts w:ascii="Times New Roman" w:hAnsi="Times New Roman" w:cs="Times New Roman"/>
          <w:b/>
          <w:bCs/>
          <w:sz w:val="20"/>
          <w:szCs w:val="20"/>
          <w:lang w:bidi="ar-EG"/>
        </w:rPr>
        <w:t xml:space="preserve"> interfering drugs with </w:t>
      </w:r>
      <w:proofErr w:type="spellStart"/>
      <w:r w:rsidRPr="000B35C1">
        <w:rPr>
          <w:rFonts w:ascii="Times New Roman" w:hAnsi="Times New Roman" w:cs="Times New Roman"/>
          <w:b/>
          <w:bCs/>
          <w:sz w:val="20"/>
          <w:szCs w:val="20"/>
          <w:lang w:bidi="ar-EG"/>
        </w:rPr>
        <w:t>haematopoiesis</w:t>
      </w:r>
      <w:proofErr w:type="spellEnd"/>
      <w:r w:rsidR="000A293A" w:rsidRPr="000B35C1">
        <w:rPr>
          <w:rFonts w:ascii="Times New Roman" w:hAnsi="Times New Roman" w:cs="Times New Roman"/>
          <w:b/>
          <w:bCs/>
          <w:sz w:val="20"/>
          <w:szCs w:val="20"/>
          <w:lang w:bidi="ar-EG"/>
        </w:rPr>
        <w:t xml:space="preserve"> </w:t>
      </w:r>
      <w:r w:rsidRPr="000B35C1">
        <w:rPr>
          <w:rFonts w:ascii="Times New Roman" w:hAnsi="Times New Roman" w:cs="Times New Roman"/>
          <w:b/>
          <w:bCs/>
          <w:sz w:val="20"/>
          <w:szCs w:val="20"/>
          <w:lang w:val="en-GB" w:bidi="ar-EG"/>
        </w:rPr>
        <w:t>e.g. ACEI or ARBs</w:t>
      </w:r>
      <w:r w:rsidR="00AC56EA" w:rsidRPr="000B35C1">
        <w:rPr>
          <w:rFonts w:ascii="Times New Roman" w:hAnsi="Times New Roman" w:cs="Times New Roman"/>
          <w:b/>
          <w:bCs/>
          <w:sz w:val="20"/>
          <w:szCs w:val="20"/>
          <w:lang w:val="en-GB" w:bidi="ar-EG"/>
        </w:rPr>
        <w:t>.</w:t>
      </w:r>
    </w:p>
    <w:p w:rsidR="006B2AC0" w:rsidRPr="000B35C1" w:rsidRDefault="006B2AC0" w:rsidP="00DC3603">
      <w:pPr>
        <w:bidi w:val="0"/>
        <w:snapToGrid w:val="0"/>
        <w:spacing w:after="0" w:line="240" w:lineRule="auto"/>
        <w:jc w:val="both"/>
        <w:rPr>
          <w:rFonts w:ascii="Times New Roman" w:hAnsi="Times New Roman" w:cs="Times New Roman"/>
          <w:b/>
          <w:bCs/>
          <w:sz w:val="20"/>
          <w:szCs w:val="20"/>
          <w:lang w:val="en-GB" w:bidi="ar-EG"/>
        </w:rPr>
      </w:pPr>
    </w:p>
    <w:p w:rsidR="00C04D98" w:rsidRPr="000B35C1" w:rsidRDefault="00E619EB" w:rsidP="00DC3603">
      <w:pPr>
        <w:bidi w:val="0"/>
        <w:snapToGrid w:val="0"/>
        <w:spacing w:after="0" w:line="240" w:lineRule="auto"/>
        <w:jc w:val="center"/>
        <w:rPr>
          <w:rFonts w:ascii="Times New Roman" w:hAnsi="Times New Roman" w:cs="Times New Roman"/>
          <w:sz w:val="20"/>
          <w:szCs w:val="20"/>
          <w:lang w:val="en-GB" w:bidi="ar-EG"/>
        </w:rPr>
      </w:pPr>
      <w:r w:rsidRPr="000B35C1">
        <w:rPr>
          <w:rFonts w:ascii="Times New Roman" w:hAnsi="Times New Roman" w:cs="Times New Roman"/>
          <w:noProof/>
          <w:sz w:val="20"/>
          <w:szCs w:val="20"/>
          <w:lang w:eastAsia="zh-CN"/>
        </w:rPr>
        <w:drawing>
          <wp:inline distT="0" distB="0" distL="0" distR="0">
            <wp:extent cx="5270832" cy="2647784"/>
            <wp:effectExtent l="19050" t="0" r="25068" b="166"/>
            <wp:docPr id="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9EB" w:rsidRPr="000B35C1" w:rsidRDefault="00E619EB" w:rsidP="00F12BC9">
      <w:pPr>
        <w:bidi w:val="0"/>
        <w:snapToGrid w:val="0"/>
        <w:spacing w:after="0" w:line="240" w:lineRule="auto"/>
        <w:jc w:val="center"/>
        <w:rPr>
          <w:rFonts w:ascii="Times New Roman" w:hAnsi="Times New Roman" w:cs="Times New Roman"/>
          <w:sz w:val="20"/>
          <w:szCs w:val="20"/>
          <w:lang w:val="en-GB" w:bidi="ar-EG"/>
        </w:rPr>
      </w:pPr>
      <w:r w:rsidRPr="000B35C1">
        <w:rPr>
          <w:rFonts w:ascii="Times New Roman" w:hAnsi="Times New Roman" w:cs="Times New Roman"/>
          <w:b/>
          <w:bCs/>
          <w:sz w:val="20"/>
          <w:szCs w:val="20"/>
          <w:lang w:val="en-GB" w:bidi="ar-EG"/>
        </w:rPr>
        <w:t>Figure (</w:t>
      </w:r>
      <w:r w:rsidR="00B24686" w:rsidRPr="000B35C1">
        <w:rPr>
          <w:rFonts w:ascii="Times New Roman" w:hAnsi="Times New Roman" w:cs="Times New Roman"/>
          <w:b/>
          <w:bCs/>
          <w:sz w:val="20"/>
          <w:szCs w:val="20"/>
          <w:lang w:val="en-GB" w:bidi="ar-EG"/>
        </w:rPr>
        <w:t>4</w:t>
      </w:r>
      <w:r w:rsidRPr="000B35C1">
        <w:rPr>
          <w:rFonts w:ascii="Times New Roman" w:hAnsi="Times New Roman" w:cs="Times New Roman"/>
          <w:b/>
          <w:bCs/>
          <w:sz w:val="20"/>
          <w:szCs w:val="20"/>
          <w:lang w:val="en-GB" w:bidi="ar-EG"/>
        </w:rPr>
        <w:t>): Comparison between the three groups according to presence of cardiac diseases.</w:t>
      </w:r>
    </w:p>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p>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p>
    <w:p w:rsidR="00C37181" w:rsidRPr="000B35C1" w:rsidRDefault="00C37181" w:rsidP="00F12BC9">
      <w:pPr>
        <w:bidi w:val="0"/>
        <w:snapToGrid w:val="0"/>
        <w:spacing w:after="0" w:line="240" w:lineRule="auto"/>
        <w:jc w:val="both"/>
        <w:rPr>
          <w:rFonts w:ascii="Times New Roman" w:hAnsi="Times New Roman" w:cs="Times New Roman"/>
          <w:b/>
          <w:bCs/>
          <w:sz w:val="20"/>
          <w:szCs w:val="20"/>
          <w:lang w:val="en-GB" w:bidi="ar-EG"/>
        </w:rPr>
      </w:pPr>
      <w:proofErr w:type="gramStart"/>
      <w:r w:rsidRPr="000B35C1">
        <w:rPr>
          <w:rFonts w:ascii="Times New Roman" w:hAnsi="Times New Roman" w:cs="Times New Roman"/>
          <w:b/>
          <w:bCs/>
          <w:sz w:val="20"/>
          <w:szCs w:val="20"/>
        </w:rPr>
        <w:lastRenderedPageBreak/>
        <w:t>Table (</w:t>
      </w:r>
      <w:r w:rsidR="00B24686" w:rsidRPr="000B35C1">
        <w:rPr>
          <w:rFonts w:ascii="Times New Roman" w:hAnsi="Times New Roman" w:cs="Times New Roman"/>
          <w:b/>
          <w:bCs/>
          <w:sz w:val="20"/>
          <w:szCs w:val="20"/>
        </w:rPr>
        <w:t>3</w:t>
      </w:r>
      <w:r w:rsidRPr="000B35C1">
        <w:rPr>
          <w:rFonts w:ascii="Times New Roman" w:hAnsi="Times New Roman" w:cs="Times New Roman"/>
          <w:b/>
          <w:bCs/>
          <w:sz w:val="20"/>
          <w:szCs w:val="20"/>
        </w:rPr>
        <w:t>):</w:t>
      </w:r>
      <w:r w:rsidRPr="000B35C1">
        <w:rPr>
          <w:rFonts w:ascii="Times New Roman" w:hAnsi="Times New Roman" w:cs="Times New Roman"/>
          <w:b/>
          <w:bCs/>
          <w:sz w:val="20"/>
          <w:szCs w:val="20"/>
          <w:lang w:val="en-GB" w:bidi="ar-EG"/>
        </w:rPr>
        <w:t xml:space="preserve"> Comparison between the three groups according to serum iron, </w:t>
      </w:r>
      <w:proofErr w:type="spellStart"/>
      <w:r w:rsidRPr="000B35C1">
        <w:rPr>
          <w:rFonts w:ascii="Times New Roman" w:hAnsi="Times New Roman" w:cs="Times New Roman"/>
          <w:b/>
          <w:bCs/>
          <w:sz w:val="20"/>
          <w:szCs w:val="20"/>
          <w:lang w:val="en-GB" w:bidi="ar-EG"/>
        </w:rPr>
        <w:t>ferritin</w:t>
      </w:r>
      <w:proofErr w:type="spellEnd"/>
      <w:r w:rsidR="006604DB">
        <w:rPr>
          <w:rFonts w:ascii="Times New Roman" w:hAnsi="Times New Roman" w:cs="Times New Roman"/>
          <w:b/>
          <w:bCs/>
          <w:sz w:val="20"/>
          <w:szCs w:val="20"/>
          <w:lang w:val="en-GB" w:bidi="ar-EG"/>
        </w:rPr>
        <w:t xml:space="preserve"> </w:t>
      </w:r>
      <w:r w:rsidRPr="000B35C1">
        <w:rPr>
          <w:rFonts w:ascii="Times New Roman" w:hAnsi="Times New Roman" w:cs="Times New Roman"/>
          <w:b/>
          <w:bCs/>
          <w:sz w:val="20"/>
          <w:szCs w:val="20"/>
          <w:lang w:val="en-GB" w:bidi="ar-EG"/>
        </w:rPr>
        <w:t xml:space="preserve">levels and </w:t>
      </w:r>
      <w:proofErr w:type="spellStart"/>
      <w:r w:rsidRPr="000B35C1">
        <w:rPr>
          <w:rFonts w:ascii="Times New Roman" w:hAnsi="Times New Roman" w:cs="Times New Roman"/>
          <w:b/>
          <w:bCs/>
          <w:sz w:val="20"/>
          <w:szCs w:val="20"/>
          <w:lang w:val="en-GB" w:bidi="ar-EG"/>
        </w:rPr>
        <w:t>transferrin</w:t>
      </w:r>
      <w:proofErr w:type="spellEnd"/>
      <w:r w:rsidRPr="000B35C1">
        <w:rPr>
          <w:rFonts w:ascii="Times New Roman" w:hAnsi="Times New Roman" w:cs="Times New Roman"/>
          <w:b/>
          <w:bCs/>
          <w:sz w:val="20"/>
          <w:szCs w:val="20"/>
          <w:lang w:val="en-GB" w:bidi="ar-EG"/>
        </w:rPr>
        <w:t xml:space="preserve"> saturation.</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34"/>
        <w:gridCol w:w="1351"/>
        <w:gridCol w:w="932"/>
        <w:gridCol w:w="1228"/>
        <w:gridCol w:w="1822"/>
        <w:gridCol w:w="598"/>
        <w:gridCol w:w="1007"/>
      </w:tblGrid>
      <w:tr w:rsidR="00C37181" w:rsidRPr="000B35C1" w:rsidTr="000B35C1">
        <w:trPr>
          <w:cantSplit/>
          <w:trHeight w:val="230"/>
          <w:jc w:val="center"/>
        </w:trPr>
        <w:tc>
          <w:tcPr>
            <w:tcW w:w="2020" w:type="pct"/>
            <w:gridSpan w:val="2"/>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497"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N</w:t>
            </w:r>
          </w:p>
        </w:tc>
        <w:tc>
          <w:tcPr>
            <w:tcW w:w="655"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Mean</w:t>
            </w:r>
          </w:p>
        </w:tc>
        <w:tc>
          <w:tcPr>
            <w:tcW w:w="972" w:type="pct"/>
            <w:vMerge w:val="restart"/>
            <w:shd w:val="clear" w:color="auto" w:fill="FFFFFF"/>
            <w:vAlign w:val="center"/>
          </w:tcPr>
          <w:p w:rsidR="00C37181" w:rsidRPr="000B35C1" w:rsidRDefault="00B87704"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w:t>
            </w:r>
            <w:r w:rsidR="00C37181" w:rsidRPr="000B35C1">
              <w:rPr>
                <w:rFonts w:ascii="Times New Roman" w:hAnsi="Times New Roman" w:cs="Times New Roman"/>
                <w:color w:val="000000"/>
                <w:sz w:val="20"/>
                <w:szCs w:val="20"/>
              </w:rPr>
              <w:t>Std. Deviation</w:t>
            </w:r>
          </w:p>
        </w:tc>
        <w:tc>
          <w:tcPr>
            <w:tcW w:w="31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F</w:t>
            </w:r>
          </w:p>
        </w:tc>
        <w:tc>
          <w:tcPr>
            <w:tcW w:w="538"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i/>
                <w:iCs/>
                <w:color w:val="000000"/>
                <w:sz w:val="20"/>
                <w:szCs w:val="20"/>
              </w:rPr>
              <w:t>p</w:t>
            </w:r>
            <w:r w:rsidRPr="000B35C1">
              <w:rPr>
                <w:rFonts w:ascii="Times New Roman" w:hAnsi="Times New Roman" w:cs="Times New Roman"/>
                <w:color w:val="000000"/>
                <w:sz w:val="20"/>
                <w:szCs w:val="20"/>
              </w:rPr>
              <w:t>-value</w:t>
            </w:r>
          </w:p>
        </w:tc>
      </w:tr>
      <w:tr w:rsidR="00C37181" w:rsidRPr="000B35C1" w:rsidTr="000B35C1">
        <w:trPr>
          <w:cantSplit/>
          <w:trHeight w:val="230"/>
          <w:jc w:val="center"/>
        </w:trPr>
        <w:tc>
          <w:tcPr>
            <w:tcW w:w="2020" w:type="pct"/>
            <w:gridSpan w:val="2"/>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497"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55"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972"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Fe</w:t>
            </w:r>
            <w:r w:rsidR="002D163E" w:rsidRPr="000B35C1">
              <w:rPr>
                <w:rFonts w:ascii="Times New Roman" w:hAnsi="Times New Roman" w:cs="Times New Roman"/>
                <w:color w:val="000000"/>
                <w:sz w:val="20"/>
                <w:szCs w:val="20"/>
              </w:rPr>
              <w:t xml:space="preserve"> µg/</w:t>
            </w:r>
            <w:proofErr w:type="spellStart"/>
            <w:r w:rsidR="002D163E" w:rsidRPr="000B35C1">
              <w:rPr>
                <w:rFonts w:ascii="Times New Roman" w:hAnsi="Times New Roman" w:cs="Times New Roman"/>
                <w:color w:val="000000"/>
                <w:sz w:val="20"/>
                <w:szCs w:val="20"/>
              </w:rPr>
              <w:t>dL</w:t>
            </w:r>
            <w:proofErr w:type="spellEnd"/>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40</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20.42</w:t>
            </w:r>
          </w:p>
        </w:tc>
        <w:tc>
          <w:tcPr>
            <w:tcW w:w="31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9.1</w:t>
            </w:r>
          </w:p>
        </w:tc>
        <w:tc>
          <w:tcPr>
            <w:tcW w:w="538" w:type="pct"/>
            <w:vMerge w:val="restart"/>
            <w:shd w:val="clear" w:color="auto" w:fill="FFFFFF"/>
            <w:vAlign w:val="center"/>
          </w:tcPr>
          <w:p w:rsidR="00C37181" w:rsidRPr="000B35C1" w:rsidRDefault="00C37181" w:rsidP="00C6272E">
            <w:pPr>
              <w:bidi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&lt;0.001</w:t>
            </w: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70.49</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36.90</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79.44</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49.96</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0B35C1">
              <w:rPr>
                <w:rFonts w:ascii="Times New Roman" w:hAnsi="Times New Roman" w:cs="Times New Roman"/>
                <w:color w:val="000000"/>
                <w:sz w:val="20"/>
                <w:szCs w:val="20"/>
              </w:rPr>
              <w:t>Ferritin</w:t>
            </w:r>
            <w:proofErr w:type="spellEnd"/>
            <w:r w:rsidR="002D163E" w:rsidRPr="000B35C1">
              <w:rPr>
                <w:rFonts w:ascii="Times New Roman" w:hAnsi="Times New Roman" w:cs="Times New Roman"/>
                <w:color w:val="000000"/>
                <w:sz w:val="20"/>
                <w:szCs w:val="20"/>
              </w:rPr>
              <w:t xml:space="preserve"> </w:t>
            </w:r>
            <w:proofErr w:type="spellStart"/>
            <w:r w:rsidR="002D163E" w:rsidRPr="000B35C1">
              <w:rPr>
                <w:rFonts w:ascii="Times New Roman" w:hAnsi="Times New Roman" w:cs="Times New Roman"/>
                <w:color w:val="000000"/>
                <w:sz w:val="20"/>
                <w:szCs w:val="20"/>
              </w:rPr>
              <w:t>ng</w:t>
            </w:r>
            <w:proofErr w:type="spellEnd"/>
            <w:r w:rsidR="002D163E" w:rsidRPr="000B35C1">
              <w:rPr>
                <w:rFonts w:ascii="Times New Roman" w:hAnsi="Times New Roman" w:cs="Times New Roman"/>
                <w:color w:val="000000"/>
                <w:sz w:val="20"/>
                <w:szCs w:val="20"/>
              </w:rPr>
              <w:t>/ml</w:t>
            </w: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89.85</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58.09</w:t>
            </w:r>
          </w:p>
        </w:tc>
        <w:tc>
          <w:tcPr>
            <w:tcW w:w="31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32.5</w:t>
            </w:r>
          </w:p>
        </w:tc>
        <w:tc>
          <w:tcPr>
            <w:tcW w:w="538" w:type="pct"/>
            <w:vMerge w:val="restart"/>
            <w:shd w:val="clear" w:color="auto" w:fill="FFFFFF"/>
            <w:vAlign w:val="center"/>
          </w:tcPr>
          <w:p w:rsidR="00C37181" w:rsidRPr="000B35C1" w:rsidRDefault="00C37181" w:rsidP="00C6272E">
            <w:pPr>
              <w:bidi w:val="0"/>
              <w:snapToGrid w:val="0"/>
              <w:spacing w:after="0" w:line="240" w:lineRule="auto"/>
              <w:jc w:val="both"/>
              <w:rPr>
                <w:rFonts w:ascii="Times New Roman" w:hAnsi="Times New Roman" w:cs="Times New Roman"/>
                <w:color w:val="000000"/>
                <w:sz w:val="20"/>
                <w:szCs w:val="20"/>
                <w:lang w:bidi="ar-EG"/>
              </w:rPr>
            </w:pPr>
            <w:r w:rsidRPr="000B35C1">
              <w:rPr>
                <w:rFonts w:ascii="Times New Roman" w:hAnsi="Times New Roman" w:cs="Times New Roman"/>
                <w:color w:val="000000"/>
                <w:sz w:val="20"/>
                <w:szCs w:val="20"/>
                <w:lang w:bidi="ar-EG"/>
              </w:rPr>
              <w:t>&lt;0.001</w:t>
            </w: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206.81</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65.08</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323.67</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142.39</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0B35C1">
              <w:rPr>
                <w:rFonts w:ascii="Times New Roman" w:hAnsi="Times New Roman" w:cs="Times New Roman"/>
                <w:color w:val="000000"/>
                <w:sz w:val="20"/>
                <w:szCs w:val="20"/>
              </w:rPr>
              <w:t>Transferrin</w:t>
            </w:r>
            <w:proofErr w:type="spellEnd"/>
            <w:r w:rsidRPr="000B35C1">
              <w:rPr>
                <w:rFonts w:ascii="Times New Roman" w:hAnsi="Times New Roman" w:cs="Times New Roman"/>
                <w:color w:val="000000"/>
                <w:sz w:val="20"/>
                <w:szCs w:val="20"/>
              </w:rPr>
              <w:t xml:space="preserve"> saturation</w:t>
            </w:r>
            <w:r w:rsidR="002D163E" w:rsidRPr="000B35C1">
              <w:rPr>
                <w:rFonts w:ascii="Times New Roman" w:hAnsi="Times New Roman" w:cs="Times New Roman"/>
                <w:color w:val="000000"/>
                <w:sz w:val="20"/>
                <w:szCs w:val="20"/>
              </w:rPr>
              <w:t>%</w:t>
            </w: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11.9</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6.1</w:t>
            </w:r>
          </w:p>
        </w:tc>
        <w:tc>
          <w:tcPr>
            <w:tcW w:w="319" w:type="pct"/>
            <w:vMerge w:val="restar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18.7</w:t>
            </w:r>
          </w:p>
        </w:tc>
        <w:tc>
          <w:tcPr>
            <w:tcW w:w="538" w:type="pct"/>
            <w:vMerge w:val="restart"/>
            <w:shd w:val="clear" w:color="auto" w:fill="FFFFFF"/>
            <w:vAlign w:val="center"/>
          </w:tcPr>
          <w:p w:rsidR="00C37181" w:rsidRPr="000B35C1" w:rsidRDefault="00C37181" w:rsidP="00C6272E">
            <w:pPr>
              <w:bidi w:val="0"/>
              <w:snapToGrid w:val="0"/>
              <w:spacing w:after="0" w:line="240" w:lineRule="auto"/>
              <w:jc w:val="both"/>
              <w:rPr>
                <w:rFonts w:ascii="Times New Roman" w:hAnsi="Times New Roman" w:cs="Times New Roman"/>
                <w:color w:val="000000"/>
                <w:sz w:val="20"/>
                <w:szCs w:val="20"/>
                <w:lang w:bidi="ar-EG"/>
              </w:rPr>
            </w:pPr>
            <w:r w:rsidRPr="000B35C1">
              <w:rPr>
                <w:rFonts w:ascii="Times New Roman" w:hAnsi="Times New Roman" w:cs="Times New Roman"/>
                <w:color w:val="000000"/>
                <w:sz w:val="20"/>
                <w:szCs w:val="20"/>
                <w:lang w:bidi="ar-EG"/>
              </w:rPr>
              <w:t>&lt;0.001</w:t>
            </w: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22.7</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8.5</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0B35C1" w:rsidRPr="000B35C1" w:rsidTr="000B35C1">
        <w:trPr>
          <w:cantSplit/>
          <w:jc w:val="center"/>
        </w:trPr>
        <w:tc>
          <w:tcPr>
            <w:tcW w:w="129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21"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497"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55"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27.6</w:t>
            </w:r>
          </w:p>
        </w:tc>
        <w:tc>
          <w:tcPr>
            <w:tcW w:w="972" w:type="pct"/>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9.3</w:t>
            </w:r>
          </w:p>
        </w:tc>
        <w:tc>
          <w:tcPr>
            <w:tcW w:w="319"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38" w:type="pct"/>
            <w:vMerge/>
            <w:shd w:val="clear" w:color="auto" w:fill="FFFFFF"/>
            <w:vAlign w:val="center"/>
          </w:tcPr>
          <w:p w:rsidR="00C37181" w:rsidRPr="000B35C1" w:rsidRDefault="00C37181" w:rsidP="00C6272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DC3603" w:rsidRPr="000B35C1" w:rsidRDefault="00DC3603"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val="en-GB" w:bidi="ar-EG"/>
        </w:rPr>
      </w:pPr>
    </w:p>
    <w:p w:rsidR="00F33E34" w:rsidRPr="000B35C1" w:rsidRDefault="00F33E34" w:rsidP="00DC360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0B35C1">
        <w:rPr>
          <w:rFonts w:ascii="Times New Roman" w:hAnsi="Times New Roman" w:cs="Times New Roman"/>
          <w:sz w:val="20"/>
          <w:szCs w:val="20"/>
          <w:lang w:val="en-GB" w:bidi="ar-EG"/>
        </w:rPr>
        <w:t xml:space="preserve">There was </w:t>
      </w:r>
      <w:r w:rsidRPr="000B35C1">
        <w:rPr>
          <w:rFonts w:ascii="Times New Roman" w:hAnsi="Times New Roman" w:cs="Times New Roman"/>
          <w:sz w:val="20"/>
          <w:szCs w:val="20"/>
          <w:lang w:bidi="ar-EG"/>
        </w:rPr>
        <w:t xml:space="preserve">significant statistical difference between the three groups according to duration of </w:t>
      </w:r>
      <w:proofErr w:type="spellStart"/>
      <w:r w:rsidRPr="000B35C1">
        <w:rPr>
          <w:rFonts w:ascii="Times New Roman" w:hAnsi="Times New Roman" w:cs="Times New Roman"/>
          <w:sz w:val="20"/>
          <w:szCs w:val="20"/>
          <w:lang w:bidi="ar-EG"/>
        </w:rPr>
        <w:t>haemodialysis</w:t>
      </w:r>
      <w:proofErr w:type="spellEnd"/>
    </w:p>
    <w:p w:rsidR="00DC3603" w:rsidRPr="000B35C1" w:rsidRDefault="00DC3603" w:rsidP="00DC3603">
      <w:pPr>
        <w:bidi w:val="0"/>
        <w:snapToGrid w:val="0"/>
        <w:spacing w:after="0" w:line="240" w:lineRule="auto"/>
        <w:ind w:firstLine="425"/>
        <w:jc w:val="both"/>
        <w:rPr>
          <w:rFonts w:ascii="Times New Roman" w:hAnsi="Times New Roman" w:cs="Times New Roman"/>
          <w:sz w:val="20"/>
          <w:szCs w:val="20"/>
          <w:lang w:bidi="ar-EG"/>
        </w:rPr>
      </w:pPr>
    </w:p>
    <w:p w:rsidR="00C36EB8" w:rsidRPr="000B35C1" w:rsidRDefault="00C36EB8" w:rsidP="00DC3603">
      <w:pPr>
        <w:bidi w:val="0"/>
        <w:snapToGrid w:val="0"/>
        <w:spacing w:after="0" w:line="240" w:lineRule="auto"/>
        <w:jc w:val="center"/>
        <w:rPr>
          <w:rFonts w:ascii="Times New Roman" w:hAnsi="Times New Roman" w:cs="Times New Roman"/>
          <w:b/>
          <w:bCs/>
          <w:sz w:val="20"/>
          <w:szCs w:val="20"/>
          <w:lang w:val="en-GB" w:bidi="ar-EG"/>
        </w:rPr>
      </w:pPr>
      <w:proofErr w:type="gramStart"/>
      <w:r w:rsidRPr="000B35C1">
        <w:rPr>
          <w:rFonts w:ascii="Times New Roman" w:hAnsi="Times New Roman" w:cs="Times New Roman"/>
          <w:b/>
          <w:bCs/>
          <w:sz w:val="20"/>
          <w:szCs w:val="20"/>
        </w:rPr>
        <w:t>Table (</w:t>
      </w:r>
      <w:r w:rsidR="00B24686" w:rsidRPr="000B35C1">
        <w:rPr>
          <w:rFonts w:ascii="Times New Roman" w:hAnsi="Times New Roman" w:cs="Times New Roman"/>
          <w:b/>
          <w:bCs/>
          <w:sz w:val="20"/>
          <w:szCs w:val="20"/>
        </w:rPr>
        <w:t>4</w:t>
      </w:r>
      <w:r w:rsidRPr="000B35C1">
        <w:rPr>
          <w:rFonts w:ascii="Times New Roman" w:hAnsi="Times New Roman" w:cs="Times New Roman"/>
          <w:b/>
          <w:bCs/>
          <w:sz w:val="20"/>
          <w:szCs w:val="20"/>
        </w:rPr>
        <w:t>):</w:t>
      </w:r>
      <w:r w:rsidRPr="000B35C1">
        <w:rPr>
          <w:rFonts w:ascii="Times New Roman" w:hAnsi="Times New Roman" w:cs="Times New Roman"/>
          <w:b/>
          <w:bCs/>
          <w:sz w:val="20"/>
          <w:szCs w:val="20"/>
          <w:lang w:val="en-GB" w:bidi="ar-EG"/>
        </w:rPr>
        <w:t xml:space="preserve"> Comparison between the three groups according to duration of haemodialysis.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5"/>
        <w:gridCol w:w="1440"/>
        <w:gridCol w:w="1044"/>
        <w:gridCol w:w="1205"/>
        <w:gridCol w:w="2186"/>
        <w:gridCol w:w="506"/>
        <w:gridCol w:w="1186"/>
      </w:tblGrid>
      <w:tr w:rsidR="00C36EB8" w:rsidRPr="000B35C1" w:rsidTr="000B35C1">
        <w:trPr>
          <w:cantSplit/>
          <w:trHeight w:val="230"/>
          <w:jc w:val="center"/>
        </w:trPr>
        <w:tc>
          <w:tcPr>
            <w:tcW w:w="1731" w:type="pct"/>
            <w:gridSpan w:val="2"/>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57"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N</w:t>
            </w:r>
          </w:p>
        </w:tc>
        <w:tc>
          <w:tcPr>
            <w:tcW w:w="643"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Mean</w:t>
            </w:r>
          </w:p>
        </w:tc>
        <w:tc>
          <w:tcPr>
            <w:tcW w:w="1166" w:type="pct"/>
            <w:vMerge w:val="restart"/>
            <w:shd w:val="clear" w:color="auto" w:fill="FFFFFF"/>
            <w:vAlign w:val="center"/>
          </w:tcPr>
          <w:p w:rsidR="00C36EB8" w:rsidRPr="000B35C1" w:rsidRDefault="00B87704"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w:t>
            </w:r>
            <w:r w:rsidR="00C36EB8" w:rsidRPr="000B35C1">
              <w:rPr>
                <w:rFonts w:ascii="Times New Roman" w:hAnsi="Times New Roman" w:cs="Times New Roman"/>
                <w:color w:val="000000"/>
                <w:sz w:val="20"/>
                <w:szCs w:val="20"/>
              </w:rPr>
              <w:t>Std. Deviation</w:t>
            </w:r>
          </w:p>
        </w:tc>
        <w:tc>
          <w:tcPr>
            <w:tcW w:w="270"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f</w:t>
            </w:r>
          </w:p>
        </w:tc>
        <w:tc>
          <w:tcPr>
            <w:tcW w:w="633"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i/>
                <w:iCs/>
                <w:color w:val="000000"/>
                <w:sz w:val="20"/>
                <w:szCs w:val="20"/>
              </w:rPr>
              <w:t>p</w:t>
            </w:r>
            <w:r w:rsidRPr="000B35C1">
              <w:rPr>
                <w:rFonts w:ascii="Times New Roman" w:hAnsi="Times New Roman" w:cs="Times New Roman"/>
                <w:color w:val="000000"/>
                <w:sz w:val="20"/>
                <w:szCs w:val="20"/>
              </w:rPr>
              <w:t>-value</w:t>
            </w:r>
          </w:p>
        </w:tc>
      </w:tr>
      <w:tr w:rsidR="00C36EB8" w:rsidRPr="000B35C1" w:rsidTr="000B35C1">
        <w:trPr>
          <w:cantSplit/>
          <w:trHeight w:val="230"/>
          <w:jc w:val="center"/>
        </w:trPr>
        <w:tc>
          <w:tcPr>
            <w:tcW w:w="1731" w:type="pct"/>
            <w:gridSpan w:val="2"/>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557"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4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1166"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270"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3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C36EB8" w:rsidRPr="000B35C1" w:rsidTr="000B35C1">
        <w:trPr>
          <w:cantSplit/>
          <w:jc w:val="center"/>
        </w:trPr>
        <w:tc>
          <w:tcPr>
            <w:tcW w:w="963"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Duration of HD</w:t>
            </w:r>
          </w:p>
        </w:tc>
        <w:tc>
          <w:tcPr>
            <w:tcW w:w="768"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A</w:t>
            </w:r>
          </w:p>
        </w:tc>
        <w:tc>
          <w:tcPr>
            <w:tcW w:w="557"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w:t>
            </w:r>
          </w:p>
        </w:tc>
        <w:tc>
          <w:tcPr>
            <w:tcW w:w="643"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5.29</w:t>
            </w:r>
          </w:p>
        </w:tc>
        <w:tc>
          <w:tcPr>
            <w:tcW w:w="1166"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4.11</w:t>
            </w:r>
          </w:p>
        </w:tc>
        <w:tc>
          <w:tcPr>
            <w:tcW w:w="270"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4.3</w:t>
            </w:r>
          </w:p>
        </w:tc>
        <w:tc>
          <w:tcPr>
            <w:tcW w:w="633" w:type="pct"/>
            <w:vMerge w:val="restar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&lt;0.05</w:t>
            </w:r>
          </w:p>
        </w:tc>
      </w:tr>
      <w:tr w:rsidR="00C36EB8" w:rsidRPr="000B35C1" w:rsidTr="000B35C1">
        <w:trPr>
          <w:cantSplit/>
          <w:jc w:val="center"/>
        </w:trPr>
        <w:tc>
          <w:tcPr>
            <w:tcW w:w="96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68"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B</w:t>
            </w:r>
          </w:p>
        </w:tc>
        <w:tc>
          <w:tcPr>
            <w:tcW w:w="557"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16</w:t>
            </w:r>
          </w:p>
        </w:tc>
        <w:tc>
          <w:tcPr>
            <w:tcW w:w="643"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1166"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2.02</w:t>
            </w:r>
          </w:p>
        </w:tc>
        <w:tc>
          <w:tcPr>
            <w:tcW w:w="270"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3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C36EB8" w:rsidRPr="000B35C1" w:rsidTr="000B35C1">
        <w:trPr>
          <w:cantSplit/>
          <w:jc w:val="center"/>
        </w:trPr>
        <w:tc>
          <w:tcPr>
            <w:tcW w:w="96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68"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Group C</w:t>
            </w:r>
          </w:p>
        </w:tc>
        <w:tc>
          <w:tcPr>
            <w:tcW w:w="557"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3</w:t>
            </w:r>
          </w:p>
        </w:tc>
        <w:tc>
          <w:tcPr>
            <w:tcW w:w="643"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9.33</w:t>
            </w:r>
          </w:p>
        </w:tc>
        <w:tc>
          <w:tcPr>
            <w:tcW w:w="1166" w:type="pct"/>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0B35C1">
              <w:rPr>
                <w:rFonts w:ascii="Times New Roman" w:hAnsi="Times New Roman" w:cs="Times New Roman"/>
                <w:color w:val="000000"/>
                <w:sz w:val="20"/>
                <w:szCs w:val="20"/>
              </w:rPr>
              <w:t>6.43</w:t>
            </w:r>
          </w:p>
        </w:tc>
        <w:tc>
          <w:tcPr>
            <w:tcW w:w="270"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633" w:type="pct"/>
            <w:vMerge/>
            <w:shd w:val="clear" w:color="auto" w:fill="FFFFFF"/>
            <w:vAlign w:val="center"/>
          </w:tcPr>
          <w:p w:rsidR="00C36EB8" w:rsidRPr="000B35C1" w:rsidRDefault="00C36EB8" w:rsidP="00F12BC9">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bl>
    <w:p w:rsidR="00DC3603" w:rsidRPr="000B35C1" w:rsidRDefault="00DC3603" w:rsidP="00DC3603">
      <w:pPr>
        <w:bidi w:val="0"/>
        <w:snapToGrid w:val="0"/>
        <w:spacing w:after="0" w:line="240" w:lineRule="auto"/>
        <w:ind w:firstLine="425"/>
        <w:jc w:val="both"/>
        <w:rPr>
          <w:rFonts w:ascii="Times New Roman" w:hAnsi="Times New Roman" w:cs="Times New Roman"/>
          <w:b/>
          <w:bCs/>
          <w:sz w:val="20"/>
          <w:szCs w:val="20"/>
          <w:lang w:val="en-GB" w:bidi="ar-EG"/>
        </w:rPr>
      </w:pPr>
    </w:p>
    <w:p w:rsidR="00DC3603" w:rsidRPr="000B35C1" w:rsidRDefault="00DC3603" w:rsidP="00DC3603">
      <w:pPr>
        <w:bidi w:val="0"/>
        <w:snapToGrid w:val="0"/>
        <w:spacing w:after="0" w:line="240" w:lineRule="auto"/>
        <w:ind w:firstLine="425"/>
        <w:jc w:val="both"/>
        <w:rPr>
          <w:rFonts w:ascii="Times New Roman" w:hAnsi="Times New Roman" w:cs="Times New Roman"/>
          <w:b/>
          <w:bCs/>
          <w:sz w:val="20"/>
          <w:szCs w:val="20"/>
          <w:lang w:val="en-GB" w:bidi="ar-EG"/>
        </w:rPr>
        <w:sectPr w:rsidR="00DC3603" w:rsidRPr="000B35C1" w:rsidSect="005544C8">
          <w:headerReference w:type="default" r:id="rId22"/>
          <w:footerReference w:type="default" r:id="rId23"/>
          <w:type w:val="continuous"/>
          <w:pgSz w:w="12242" w:h="15842" w:code="1"/>
          <w:pgMar w:top="1440" w:right="1440" w:bottom="1440" w:left="1440" w:header="720" w:footer="720" w:gutter="0"/>
          <w:cols w:space="708"/>
          <w:docGrid w:linePitch="360"/>
        </w:sectPr>
      </w:pPr>
    </w:p>
    <w:p w:rsidR="00243B26" w:rsidRPr="000B35C1" w:rsidRDefault="00243B26" w:rsidP="00DC3603">
      <w:pPr>
        <w:bidi w:val="0"/>
        <w:snapToGrid w:val="0"/>
        <w:spacing w:after="0" w:line="240" w:lineRule="auto"/>
        <w:ind w:firstLine="425"/>
        <w:jc w:val="both"/>
        <w:rPr>
          <w:rFonts w:ascii="Times New Roman" w:hAnsi="Times New Roman" w:cs="Times New Roman"/>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lastRenderedPageBreak/>
        <w:t xml:space="preserve">There was statistical difference between all patients </w:t>
      </w:r>
      <w:r w:rsidR="00EE15BB" w:rsidRPr="000B35C1">
        <w:rPr>
          <w:rFonts w:ascii="Times New Roman" w:hAnsi="Times New Roman" w:cs="Times New Roman"/>
          <w:color w:val="000000" w:themeColor="text1"/>
          <w:sz w:val="20"/>
          <w:szCs w:val="20"/>
          <w:lang w:val="en-GB" w:bidi="ar-EG"/>
        </w:rPr>
        <w:t>in the</w:t>
      </w:r>
      <w:r w:rsidRPr="000B35C1">
        <w:rPr>
          <w:rFonts w:ascii="Times New Roman" w:hAnsi="Times New Roman" w:cs="Times New Roman"/>
          <w:color w:val="000000" w:themeColor="text1"/>
          <w:sz w:val="20"/>
          <w:szCs w:val="20"/>
          <w:lang w:val="en-GB" w:bidi="ar-EG"/>
        </w:rPr>
        <w:t xml:space="preserve"> study throughout the different quartiles</w:t>
      </w:r>
      <w:r w:rsidR="006B2AC0"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 xml:space="preserve">according to blood Bicarbonate level levels </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this difference was statistically significant</w:t>
      </w:r>
      <w:r w:rsidR="005C728C" w:rsidRPr="000B35C1">
        <w:rPr>
          <w:rFonts w:ascii="Times New Roman" w:hAnsi="Times New Roman" w:cs="Times New Roman"/>
          <w:color w:val="000000" w:themeColor="text1"/>
          <w:sz w:val="20"/>
          <w:szCs w:val="20"/>
          <w:lang w:val="en-GB" w:bidi="ar-EG"/>
        </w:rPr>
        <w:t xml:space="preserve"> </w:t>
      </w:r>
      <w:r w:rsidR="000B35C1" w:rsidRPr="000B35C1">
        <w:rPr>
          <w:rFonts w:ascii="Times New Roman" w:hAnsi="Times New Roman" w:cs="Times New Roman" w:hint="eastAsia"/>
          <w:color w:val="000000" w:themeColor="text1"/>
          <w:sz w:val="20"/>
          <w:szCs w:val="20"/>
          <w:lang w:val="en-GB" w:eastAsia="zh-CN" w:bidi="ar-EG"/>
        </w:rPr>
        <w:t>i</w:t>
      </w:r>
      <w:r w:rsidR="005C728C" w:rsidRPr="000B35C1">
        <w:rPr>
          <w:rFonts w:ascii="Times New Roman" w:hAnsi="Times New Roman" w:cs="Times New Roman"/>
          <w:color w:val="000000" w:themeColor="text1"/>
          <w:sz w:val="20"/>
          <w:szCs w:val="20"/>
          <w:lang w:val="en-GB" w:bidi="ar-EG"/>
        </w:rPr>
        <w:t>n the first quartile (20.12</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 xml:space="preserve">1.66 </w:t>
      </w:r>
      <w:proofErr w:type="spellStart"/>
      <w:r w:rsidR="005C728C" w:rsidRPr="000B35C1">
        <w:rPr>
          <w:rFonts w:ascii="Times New Roman" w:hAnsi="Times New Roman" w:cs="Times New Roman"/>
          <w:color w:val="000000" w:themeColor="text1"/>
          <w:sz w:val="20"/>
          <w:szCs w:val="20"/>
          <w:lang w:val="en-GB" w:bidi="ar-EG"/>
        </w:rPr>
        <w:t>meq</w:t>
      </w:r>
      <w:proofErr w:type="spellEnd"/>
      <w:r w:rsidR="005C728C" w:rsidRPr="000B35C1">
        <w:rPr>
          <w:rFonts w:ascii="Times New Roman" w:hAnsi="Times New Roman" w:cs="Times New Roman"/>
          <w:color w:val="000000" w:themeColor="text1"/>
          <w:sz w:val="20"/>
          <w:szCs w:val="20"/>
          <w:lang w:val="en-GB" w:bidi="ar-EG"/>
        </w:rPr>
        <w:t>/l), in the second quartile (21.11</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 xml:space="preserve">1.95 </w:t>
      </w:r>
      <w:proofErr w:type="spellStart"/>
      <w:r w:rsidR="005C728C" w:rsidRPr="000B35C1">
        <w:rPr>
          <w:rFonts w:ascii="Times New Roman" w:hAnsi="Times New Roman" w:cs="Times New Roman"/>
          <w:color w:val="000000" w:themeColor="text1"/>
          <w:sz w:val="20"/>
          <w:szCs w:val="20"/>
          <w:lang w:val="en-GB" w:bidi="ar-EG"/>
        </w:rPr>
        <w:t>meq</w:t>
      </w:r>
      <w:proofErr w:type="spellEnd"/>
      <w:r w:rsidR="005C728C" w:rsidRPr="000B35C1">
        <w:rPr>
          <w:rFonts w:ascii="Times New Roman" w:hAnsi="Times New Roman" w:cs="Times New Roman"/>
          <w:color w:val="000000" w:themeColor="text1"/>
          <w:sz w:val="20"/>
          <w:szCs w:val="20"/>
          <w:lang w:val="en-GB" w:bidi="ar-EG"/>
        </w:rPr>
        <w:t xml:space="preserve">/l) and in the third </w:t>
      </w:r>
      <w:r w:rsidR="000A293A" w:rsidRPr="000B35C1">
        <w:rPr>
          <w:rFonts w:ascii="Times New Roman" w:hAnsi="Times New Roman" w:cs="Times New Roman"/>
          <w:color w:val="000000" w:themeColor="text1"/>
          <w:sz w:val="20"/>
          <w:szCs w:val="20"/>
          <w:lang w:val="en-GB" w:bidi="ar-EG"/>
        </w:rPr>
        <w:t>quartile (</w:t>
      </w:r>
      <w:r w:rsidR="005C728C" w:rsidRPr="000B35C1">
        <w:rPr>
          <w:rFonts w:ascii="Times New Roman" w:hAnsi="Times New Roman" w:cs="Times New Roman"/>
          <w:color w:val="000000" w:themeColor="text1"/>
          <w:sz w:val="20"/>
          <w:szCs w:val="20"/>
          <w:lang w:val="en-GB" w:bidi="ar-EG"/>
        </w:rPr>
        <w:t>21.11</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 xml:space="preserve">1.42 </w:t>
      </w:r>
      <w:proofErr w:type="spellStart"/>
      <w:r w:rsidR="005C728C" w:rsidRPr="000B35C1">
        <w:rPr>
          <w:rFonts w:ascii="Times New Roman" w:hAnsi="Times New Roman" w:cs="Times New Roman"/>
          <w:color w:val="000000" w:themeColor="text1"/>
          <w:sz w:val="20"/>
          <w:szCs w:val="20"/>
          <w:lang w:val="en-GB" w:bidi="ar-EG"/>
        </w:rPr>
        <w:t>meq</w:t>
      </w:r>
      <w:proofErr w:type="spellEnd"/>
      <w:r w:rsidR="005C728C" w:rsidRPr="000B35C1">
        <w:rPr>
          <w:rFonts w:ascii="Times New Roman" w:hAnsi="Times New Roman" w:cs="Times New Roman"/>
          <w:color w:val="000000" w:themeColor="text1"/>
          <w:sz w:val="20"/>
          <w:szCs w:val="20"/>
          <w:lang w:val="en-GB" w:bidi="ar-EG"/>
        </w:rPr>
        <w:t>/l).</w:t>
      </w:r>
    </w:p>
    <w:p w:rsidR="00615AF4" w:rsidRPr="000B35C1" w:rsidRDefault="00243B26" w:rsidP="00DC3603">
      <w:pPr>
        <w:bidi w:val="0"/>
        <w:snapToGrid w:val="0"/>
        <w:spacing w:after="0" w:line="240" w:lineRule="auto"/>
        <w:ind w:firstLine="425"/>
        <w:jc w:val="both"/>
        <w:rPr>
          <w:rFonts w:ascii="Times New Roman" w:hAnsi="Times New Roman" w:cs="Times New Roman"/>
          <w:b/>
          <w:bCs/>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t xml:space="preserve">There was statistical difference between all patients in the study throughout the different quartiles according to serum phosphorus levels </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this difference was statistically significant.</w:t>
      </w:r>
      <w:r w:rsidR="005C728C" w:rsidRPr="000B35C1">
        <w:rPr>
          <w:rFonts w:ascii="Times New Roman" w:hAnsi="Times New Roman" w:cs="Times New Roman"/>
          <w:color w:val="000000" w:themeColor="text1"/>
          <w:sz w:val="20"/>
          <w:szCs w:val="20"/>
          <w:lang w:val="en-GB" w:bidi="ar-EG"/>
        </w:rPr>
        <w:t xml:space="preserve"> </w:t>
      </w:r>
      <w:proofErr w:type="gramStart"/>
      <w:r w:rsidR="005C728C" w:rsidRPr="000B35C1">
        <w:rPr>
          <w:rFonts w:ascii="Times New Roman" w:hAnsi="Times New Roman" w:cs="Times New Roman"/>
          <w:color w:val="000000" w:themeColor="text1"/>
          <w:sz w:val="20"/>
          <w:szCs w:val="20"/>
          <w:lang w:val="en-GB" w:bidi="ar-EG"/>
        </w:rPr>
        <w:t>In the first quartile (5.54</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2.63 mg/dl), in the second quartile (6.34</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 xml:space="preserve">1.71 mg/dl) and in the third </w:t>
      </w:r>
      <w:r w:rsidR="000A293A" w:rsidRPr="000B35C1">
        <w:rPr>
          <w:rFonts w:ascii="Times New Roman" w:hAnsi="Times New Roman" w:cs="Times New Roman"/>
          <w:color w:val="000000" w:themeColor="text1"/>
          <w:sz w:val="20"/>
          <w:szCs w:val="20"/>
          <w:lang w:val="en-GB" w:bidi="ar-EG"/>
        </w:rPr>
        <w:t>quartile (</w:t>
      </w:r>
      <w:r w:rsidR="005C728C" w:rsidRPr="000B35C1">
        <w:rPr>
          <w:rFonts w:ascii="Times New Roman" w:hAnsi="Times New Roman" w:cs="Times New Roman"/>
          <w:color w:val="000000" w:themeColor="text1"/>
          <w:sz w:val="20"/>
          <w:szCs w:val="20"/>
          <w:lang w:val="en-GB" w:bidi="ar-EG"/>
        </w:rPr>
        <w:t>5.1</w:t>
      </w:r>
      <w:r w:rsidR="005C728C" w:rsidRPr="000B35C1">
        <w:rPr>
          <w:rFonts w:ascii="Times New Roman" w:hAnsi="Times New Roman" w:cs="Times New Roman"/>
          <w:color w:val="000000" w:themeColor="text1"/>
          <w:sz w:val="20"/>
          <w:szCs w:val="20"/>
        </w:rPr>
        <w:t>±</w:t>
      </w:r>
      <w:r w:rsidR="005C728C" w:rsidRPr="000B35C1">
        <w:rPr>
          <w:rFonts w:ascii="Times New Roman" w:hAnsi="Times New Roman" w:cs="Times New Roman"/>
          <w:color w:val="000000" w:themeColor="text1"/>
          <w:sz w:val="20"/>
          <w:szCs w:val="20"/>
          <w:lang w:val="en-GB" w:bidi="ar-EG"/>
        </w:rPr>
        <w:t>1.15 mg/dl).</w:t>
      </w:r>
      <w:proofErr w:type="gramEnd"/>
    </w:p>
    <w:p w:rsidR="00391177" w:rsidRPr="000B35C1" w:rsidRDefault="00391177" w:rsidP="00DC3603">
      <w:pPr>
        <w:bidi w:val="0"/>
        <w:snapToGrid w:val="0"/>
        <w:spacing w:after="0" w:line="240" w:lineRule="auto"/>
        <w:ind w:firstLine="425"/>
        <w:jc w:val="both"/>
        <w:rPr>
          <w:rFonts w:ascii="Times New Roman" w:hAnsi="Times New Roman" w:cs="Times New Roman"/>
          <w:b/>
          <w:bCs/>
          <w:color w:val="000000" w:themeColor="text1"/>
          <w:sz w:val="20"/>
          <w:szCs w:val="20"/>
          <w:lang w:val="en-GB" w:bidi="ar-EG"/>
        </w:rPr>
      </w:pP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lang w:val="en-GB" w:bidi="ar-EG"/>
        </w:rPr>
        <w:t>4. Discussion</w:t>
      </w: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lang w:val="en-GB" w:bidi="ar-EG"/>
        </w:rPr>
        <w:t>Group A</w:t>
      </w:r>
      <w:r w:rsidRPr="000B35C1">
        <w:rPr>
          <w:rFonts w:ascii="Times New Roman" w:hAnsi="Times New Roman" w:cs="Times New Roman"/>
          <w:b/>
          <w:bCs/>
          <w:color w:val="000000" w:themeColor="text1"/>
          <w:sz w:val="20"/>
          <w:szCs w:val="20"/>
          <w:lang w:bidi="ar-EG"/>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lang w:val="en-GB" w:bidi="ar-EG"/>
        </w:rPr>
      </w:pPr>
      <w:r w:rsidRPr="000B35C1">
        <w:rPr>
          <w:rFonts w:ascii="Times New Roman" w:hAnsi="Times New Roman" w:cs="Times New Roman"/>
          <w:color w:val="000000" w:themeColor="text1"/>
          <w:sz w:val="20"/>
          <w:szCs w:val="20"/>
          <w:lang w:bidi="ar-EG"/>
        </w:rPr>
        <w:t xml:space="preserve">There was comparison inside group A according to </w:t>
      </w:r>
      <w:r w:rsidRPr="000B35C1">
        <w:rPr>
          <w:rFonts w:ascii="Times New Roman" w:hAnsi="Times New Roman" w:cs="Times New Roman"/>
          <w:color w:val="000000" w:themeColor="text1"/>
          <w:sz w:val="20"/>
          <w:szCs w:val="20"/>
          <w:lang w:val="en-GB" w:bidi="ar-EG"/>
        </w:rPr>
        <w:t>presence or absence of iron deficiency</w:t>
      </w:r>
      <w:r w:rsidRPr="000B35C1">
        <w:rPr>
          <w:rFonts w:ascii="Times New Roman" w:hAnsi="Times New Roman" w:cs="Times New Roman"/>
          <w:color w:val="000000" w:themeColor="text1"/>
          <w:sz w:val="20"/>
          <w:szCs w:val="20"/>
          <w:lang w:bidi="ar-EG"/>
        </w:rPr>
        <w:t xml:space="preserve"> and there was </w:t>
      </w:r>
      <w:r w:rsidRPr="000B35C1">
        <w:rPr>
          <w:rFonts w:ascii="Times New Roman" w:hAnsi="Times New Roman" w:cs="Times New Roman"/>
          <w:color w:val="000000" w:themeColor="text1"/>
          <w:sz w:val="20"/>
          <w:szCs w:val="20"/>
          <w:lang w:val="en-GB" w:bidi="ar-EG"/>
        </w:rPr>
        <w:t xml:space="preserve">highly </w:t>
      </w:r>
      <w:r w:rsidRPr="000B35C1">
        <w:rPr>
          <w:rFonts w:ascii="Times New Roman" w:hAnsi="Times New Roman" w:cs="Times New Roman"/>
          <w:color w:val="000000" w:themeColor="text1"/>
          <w:sz w:val="20"/>
          <w:szCs w:val="20"/>
          <w:lang w:bidi="ar-EG"/>
        </w:rPr>
        <w:t>significant statistical difference</w:t>
      </w:r>
      <w:r w:rsidRPr="000B35C1">
        <w:rPr>
          <w:rFonts w:ascii="Times New Roman" w:hAnsi="Times New Roman" w:cs="Times New Roman"/>
          <w:color w:val="000000" w:themeColor="text1"/>
          <w:sz w:val="20"/>
          <w:szCs w:val="20"/>
          <w:lang w:val="en-GB" w:bidi="ar-EG"/>
        </w:rPr>
        <w:t xml:space="preserve"> toward presence of iron deficiency</w:t>
      </w:r>
      <w:r w:rsidRPr="000B35C1">
        <w:rPr>
          <w:rFonts w:ascii="Times New Roman" w:hAnsi="Times New Roman" w:cs="Times New Roman"/>
          <w:color w:val="000000" w:themeColor="text1"/>
          <w:sz w:val="20"/>
          <w:szCs w:val="20"/>
          <w:lang w:bidi="ar-EG"/>
        </w:rPr>
        <w:t xml:space="preserve"> as there were 95% of patients suffering from</w:t>
      </w:r>
      <w:r w:rsidRPr="000B35C1">
        <w:rPr>
          <w:rFonts w:ascii="Times New Roman" w:hAnsi="Times New Roman" w:cs="Times New Roman"/>
          <w:color w:val="000000" w:themeColor="text1"/>
          <w:sz w:val="20"/>
          <w:szCs w:val="20"/>
          <w:lang w:val="en-GB" w:bidi="ar-EG"/>
        </w:rPr>
        <w:t xml:space="preserve"> iron deficiency</w:t>
      </w:r>
      <w:r w:rsidR="00AB63AB"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 xml:space="preserve">and this coincides </w:t>
      </w:r>
      <w:r w:rsidR="003B6DFE" w:rsidRPr="000B35C1">
        <w:rPr>
          <w:rFonts w:ascii="Times New Roman" w:hAnsi="Times New Roman" w:cs="Times New Roman"/>
          <w:color w:val="000000" w:themeColor="text1"/>
          <w:sz w:val="20"/>
          <w:szCs w:val="20"/>
          <w:lang w:val="en-GB" w:bidi="ar-EG"/>
        </w:rPr>
        <w:t>with</w:t>
      </w:r>
      <w:r w:rsidR="00AB63AB" w:rsidRPr="000B35C1">
        <w:rPr>
          <w:rFonts w:ascii="Times New Roman" w:hAnsi="Times New Roman" w:cs="Times New Roman"/>
          <w:b/>
          <w:bCs/>
          <w:color w:val="000000" w:themeColor="text1"/>
          <w:sz w:val="20"/>
          <w:szCs w:val="20"/>
          <w:lang w:val="en-GB"/>
        </w:rPr>
        <w:t xml:space="preserve"> </w:t>
      </w:r>
      <w:proofErr w:type="spellStart"/>
      <w:r w:rsidRPr="000B35C1">
        <w:rPr>
          <w:rFonts w:ascii="Times New Roman" w:hAnsi="Times New Roman" w:cs="Times New Roman"/>
          <w:color w:val="000000" w:themeColor="text1"/>
          <w:sz w:val="20"/>
          <w:szCs w:val="20"/>
        </w:rPr>
        <w:t>Kalantar-Zadeh</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00AB63AB" w:rsidRPr="000B35C1">
        <w:rPr>
          <w:rFonts w:ascii="Times New Roman" w:hAnsi="Times New Roman" w:cs="Times New Roman"/>
          <w:color w:val="000000" w:themeColor="text1"/>
          <w:sz w:val="20"/>
          <w:szCs w:val="20"/>
        </w:rPr>
        <w:t xml:space="preserve"> </w:t>
      </w:r>
      <w:r w:rsidR="003B6DFE" w:rsidRPr="000B35C1">
        <w:rPr>
          <w:rFonts w:ascii="Times New Roman" w:hAnsi="Times New Roman" w:cs="Times New Roman"/>
          <w:color w:val="000000" w:themeColor="text1"/>
          <w:sz w:val="20"/>
          <w:szCs w:val="20"/>
        </w:rPr>
        <w:t>Who</w:t>
      </w:r>
      <w:r w:rsidRPr="000B35C1">
        <w:rPr>
          <w:rFonts w:ascii="Times New Roman" w:hAnsi="Times New Roman" w:cs="Times New Roman"/>
          <w:color w:val="000000" w:themeColor="text1"/>
          <w:sz w:val="20"/>
          <w:szCs w:val="20"/>
        </w:rPr>
        <w:t xml:space="preserve">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medications that modulate hemoglobin synthesis such as iron preparations may lead to hemoglobin variability, especially at the initiation, discontinuation, and dosage </w:t>
      </w:r>
      <w:proofErr w:type="gramStart"/>
      <w:r w:rsidRPr="000B35C1">
        <w:rPr>
          <w:rFonts w:ascii="Times New Roman" w:hAnsi="Times New Roman" w:cs="Times New Roman"/>
          <w:color w:val="000000" w:themeColor="text1"/>
          <w:sz w:val="20"/>
          <w:szCs w:val="20"/>
        </w:rPr>
        <w:t>titration.</w:t>
      </w:r>
      <w:proofErr w:type="gramEnd"/>
      <w:r w:rsidRPr="000B35C1">
        <w:rPr>
          <w:rFonts w:ascii="Times New Roman" w:hAnsi="Times New Roman" w:cs="Times New Roman"/>
          <w:b/>
          <w:bCs/>
          <w:color w:val="000000" w:themeColor="text1"/>
          <w:sz w:val="20"/>
          <w:szCs w:val="20"/>
        </w:rPr>
        <w:t xml:space="preserve"> (37</w:t>
      </w:r>
      <w:r w:rsidRPr="000B35C1">
        <w:rPr>
          <w:rFonts w:ascii="Times New Roman" w:hAnsi="Times New Roman" w:cs="Times New Roman"/>
          <w:color w:val="000000" w:themeColor="text1"/>
          <w:sz w:val="20"/>
          <w:szCs w:val="20"/>
        </w:rPr>
        <w:t>)</w:t>
      </w:r>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color w:val="000000" w:themeColor="text1"/>
          <w:sz w:val="20"/>
          <w:szCs w:val="20"/>
          <w:lang w:val="en-GB" w:bidi="ar-EG"/>
        </w:rPr>
        <w:t>And this coincides also with</w:t>
      </w:r>
      <w:r w:rsidRPr="000B35C1">
        <w:rPr>
          <w:rFonts w:ascii="Times New Roman" w:hAnsi="Times New Roman" w:cs="Times New Roman"/>
          <w:color w:val="000000" w:themeColor="text1"/>
          <w:sz w:val="20"/>
          <w:szCs w:val="20"/>
        </w:rPr>
        <w:t xml:space="preserve"> (Coyne)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reasons for hemoglobin variability include</w:t>
      </w:r>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color w:val="000000" w:themeColor="text1"/>
          <w:sz w:val="20"/>
          <w:szCs w:val="20"/>
        </w:rPr>
        <w:t>iron deficiency.</w:t>
      </w:r>
      <w:r w:rsidRPr="000B35C1">
        <w:rPr>
          <w:rFonts w:ascii="Times New Roman" w:hAnsi="Times New Roman" w:cs="Times New Roman"/>
          <w:b/>
          <w:bCs/>
          <w:color w:val="000000" w:themeColor="text1"/>
          <w:sz w:val="20"/>
          <w:szCs w:val="20"/>
        </w:rPr>
        <w:t xml:space="preserve"> (20</w:t>
      </w:r>
      <w:r w:rsidRPr="000B35C1">
        <w:rPr>
          <w:rFonts w:ascii="Times New Roman" w:hAnsi="Times New Roman" w:cs="Times New Roman"/>
          <w:b/>
          <w:bCs/>
          <w:color w:val="000000" w:themeColor="text1"/>
          <w:sz w:val="20"/>
          <w:szCs w:val="20"/>
          <w:lang w:val="en-GB" w:bidi="ar-EG"/>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r w:rsidRPr="000B35C1">
        <w:rPr>
          <w:rFonts w:ascii="Times New Roman" w:hAnsi="Times New Roman" w:cs="Times New Roman"/>
          <w:color w:val="000000" w:themeColor="text1"/>
          <w:sz w:val="20"/>
          <w:szCs w:val="20"/>
          <w:lang w:bidi="ar-EG"/>
        </w:rPr>
        <w:t xml:space="preserve">There was comparison inside group A according to </w:t>
      </w:r>
      <w:r w:rsidRPr="000B35C1">
        <w:rPr>
          <w:rFonts w:ascii="Times New Roman" w:hAnsi="Times New Roman" w:cs="Times New Roman"/>
          <w:color w:val="000000" w:themeColor="text1"/>
          <w:sz w:val="20"/>
          <w:szCs w:val="20"/>
          <w:lang w:val="en-GB" w:bidi="ar-EG"/>
        </w:rPr>
        <w:t xml:space="preserve">presence or absence of HCV infection </w:t>
      </w:r>
      <w:r w:rsidRPr="000B35C1">
        <w:rPr>
          <w:rFonts w:ascii="Times New Roman" w:hAnsi="Times New Roman" w:cs="Times New Roman"/>
          <w:color w:val="000000" w:themeColor="text1"/>
          <w:sz w:val="20"/>
          <w:szCs w:val="20"/>
          <w:lang w:bidi="ar-EG"/>
        </w:rPr>
        <w:t>and there was significant statistical difference</w:t>
      </w:r>
      <w:r w:rsidRPr="000B35C1">
        <w:rPr>
          <w:rFonts w:ascii="Times New Roman" w:hAnsi="Times New Roman" w:cs="Times New Roman"/>
          <w:color w:val="000000" w:themeColor="text1"/>
          <w:sz w:val="20"/>
          <w:szCs w:val="20"/>
          <w:lang w:val="en-GB" w:bidi="ar-EG"/>
        </w:rPr>
        <w:t xml:space="preserve"> toward presence </w:t>
      </w:r>
      <w:r w:rsidRPr="000B35C1">
        <w:rPr>
          <w:rFonts w:ascii="Times New Roman" w:hAnsi="Times New Roman" w:cs="Times New Roman"/>
          <w:color w:val="000000" w:themeColor="text1"/>
          <w:sz w:val="20"/>
          <w:szCs w:val="20"/>
          <w:lang w:val="en-GB" w:bidi="ar-EG"/>
        </w:rPr>
        <w:lastRenderedPageBreak/>
        <w:t>of HCV infection</w:t>
      </w:r>
      <w:r w:rsidRPr="000B35C1">
        <w:rPr>
          <w:rFonts w:ascii="Times New Roman" w:hAnsi="Times New Roman" w:cs="Times New Roman"/>
          <w:color w:val="000000" w:themeColor="text1"/>
          <w:sz w:val="20"/>
          <w:szCs w:val="20"/>
          <w:lang w:bidi="ar-EG"/>
        </w:rPr>
        <w:t xml:space="preserve"> as there were 66% of patients infected with HCV virus </w:t>
      </w:r>
      <w:r w:rsidRPr="000B35C1">
        <w:rPr>
          <w:rFonts w:ascii="Times New Roman" w:hAnsi="Times New Roman" w:cs="Times New Roman"/>
          <w:color w:val="000000" w:themeColor="text1"/>
          <w:sz w:val="20"/>
          <w:szCs w:val="20"/>
          <w:lang w:val="en-GB" w:bidi="ar-EG"/>
        </w:rPr>
        <w:t xml:space="preserve">and this coincides with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Priyadarshi</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additional reasons for hemoglobin variability include infection or inflammation.</w:t>
      </w:r>
      <w:r w:rsidRPr="000B35C1">
        <w:rPr>
          <w:rFonts w:ascii="Times New Roman" w:hAnsi="Times New Roman" w:cs="Times New Roman"/>
          <w:b/>
          <w:bCs/>
          <w:color w:val="000000" w:themeColor="text1"/>
          <w:sz w:val="20"/>
          <w:szCs w:val="20"/>
        </w:rPr>
        <w:t>(7)</w:t>
      </w:r>
    </w:p>
    <w:p w:rsidR="009D020F" w:rsidRPr="000B35C1" w:rsidRDefault="009D020F"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0B35C1">
        <w:rPr>
          <w:rFonts w:ascii="Times New Roman" w:hAnsi="Times New Roman" w:cs="Times New Roman"/>
          <w:color w:val="000000" w:themeColor="text1"/>
          <w:sz w:val="20"/>
          <w:szCs w:val="20"/>
        </w:rPr>
        <w:t xml:space="preserve">There was secondary hyperparathyroidism of the group A and this coincides with </w:t>
      </w:r>
      <w:r w:rsidRPr="000B35C1">
        <w:rPr>
          <w:rFonts w:ascii="Times New Roman" w:hAnsi="Times New Roman" w:cs="Times New Roman"/>
          <w:b/>
          <w:bCs/>
          <w:color w:val="000000" w:themeColor="text1"/>
          <w:sz w:val="20"/>
          <w:szCs w:val="20"/>
        </w:rPr>
        <w:t>(</w:t>
      </w:r>
      <w:proofErr w:type="spellStart"/>
      <w:r w:rsidRPr="000B35C1">
        <w:rPr>
          <w:rFonts w:ascii="Times New Roman" w:hAnsi="Times New Roman" w:cs="Times New Roman"/>
          <w:b/>
          <w:bCs/>
          <w:color w:val="000000" w:themeColor="text1"/>
          <w:sz w:val="20"/>
          <w:szCs w:val="20"/>
        </w:rPr>
        <w:t>Rao</w:t>
      </w:r>
      <w:proofErr w:type="spellEnd"/>
      <w:r w:rsidRPr="000B35C1">
        <w:rPr>
          <w:rFonts w:ascii="Times New Roman" w:hAnsi="Times New Roman" w:cs="Times New Roman"/>
          <w:b/>
          <w:bCs/>
          <w:color w:val="000000" w:themeColor="text1"/>
          <w:sz w:val="20"/>
          <w:szCs w:val="20"/>
        </w:rPr>
        <w:t xml:space="preserve"> et al., 1993)</w:t>
      </w:r>
      <w:r w:rsidRPr="000B35C1">
        <w:rPr>
          <w:rFonts w:ascii="Times New Roman" w:hAnsi="Times New Roman" w:cs="Times New Roman"/>
          <w:color w:val="000000" w:themeColor="text1"/>
          <w:sz w:val="20"/>
          <w:szCs w:val="20"/>
        </w:rPr>
        <w:t xml:space="preserve"> who said that level of parathyroid hormone is one of the contributing factors of </w:t>
      </w:r>
      <w:proofErr w:type="spellStart"/>
      <w:r w:rsidRPr="000B35C1">
        <w:rPr>
          <w:rFonts w:ascii="Times New Roman" w:hAnsi="Times New Roman" w:cs="Times New Roman"/>
          <w:color w:val="000000" w:themeColor="text1"/>
          <w:sz w:val="20"/>
          <w:szCs w:val="20"/>
        </w:rPr>
        <w:t>haemoglobin</w:t>
      </w:r>
      <w:proofErr w:type="spellEnd"/>
      <w:r w:rsidRPr="000B35C1">
        <w:rPr>
          <w:rFonts w:ascii="Times New Roman" w:hAnsi="Times New Roman" w:cs="Times New Roman"/>
          <w:color w:val="000000" w:themeColor="text1"/>
          <w:sz w:val="20"/>
          <w:szCs w:val="20"/>
        </w:rPr>
        <w:t xml:space="preserve"> variability.</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There was comparison inside group A according to </w:t>
      </w:r>
      <w:r w:rsidRPr="000B35C1">
        <w:rPr>
          <w:rFonts w:ascii="Times New Roman" w:hAnsi="Times New Roman" w:cs="Times New Roman"/>
          <w:color w:val="000000" w:themeColor="text1"/>
          <w:sz w:val="20"/>
          <w:szCs w:val="20"/>
          <w:lang w:val="en-GB" w:bidi="ar-EG"/>
        </w:rPr>
        <w:t>presence or absence of other infections</w:t>
      </w:r>
      <w:r w:rsidR="003B6DFE"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e.g., UTI, chest infections, gum and catheter related infections</w:t>
      </w:r>
      <w:r w:rsidRPr="000B35C1">
        <w:rPr>
          <w:rFonts w:ascii="Times New Roman" w:hAnsi="Times New Roman" w:cs="Times New Roman"/>
          <w:color w:val="000000" w:themeColor="text1"/>
          <w:sz w:val="20"/>
          <w:szCs w:val="20"/>
          <w:lang w:bidi="ar-EG"/>
        </w:rPr>
        <w:t xml:space="preserve"> and </w:t>
      </w:r>
      <w:r w:rsidRPr="000B35C1">
        <w:rPr>
          <w:rFonts w:ascii="Times New Roman" w:hAnsi="Times New Roman" w:cs="Times New Roman"/>
          <w:color w:val="000000" w:themeColor="text1"/>
          <w:sz w:val="20"/>
          <w:szCs w:val="20"/>
          <w:lang w:val="en-GB" w:bidi="ar-EG"/>
        </w:rPr>
        <w:t>this difference was</w:t>
      </w:r>
      <w:r w:rsidRPr="000B35C1">
        <w:rPr>
          <w:rFonts w:ascii="Times New Roman" w:hAnsi="Times New Roman" w:cs="Times New Roman"/>
          <w:color w:val="000000" w:themeColor="text1"/>
          <w:sz w:val="20"/>
          <w:szCs w:val="20"/>
          <w:lang w:bidi="ar-EG"/>
        </w:rPr>
        <w:t xml:space="preserve"> statistically </w:t>
      </w:r>
      <w:r w:rsidRPr="000B35C1">
        <w:rPr>
          <w:rFonts w:ascii="Times New Roman" w:hAnsi="Times New Roman" w:cs="Times New Roman"/>
          <w:color w:val="000000" w:themeColor="text1"/>
          <w:sz w:val="20"/>
          <w:szCs w:val="20"/>
          <w:lang w:val="en-GB" w:bidi="ar-EG"/>
        </w:rPr>
        <w:t>insignificant</w:t>
      </w:r>
      <w:r w:rsidRPr="000B35C1">
        <w:rPr>
          <w:rFonts w:ascii="Times New Roman" w:hAnsi="Times New Roman" w:cs="Times New Roman"/>
          <w:color w:val="000000" w:themeColor="text1"/>
          <w:sz w:val="20"/>
          <w:szCs w:val="20"/>
          <w:lang w:bidi="ar-EG"/>
        </w:rPr>
        <w:t xml:space="preserve"> but there were 39% of patients suffering from infections</w:t>
      </w:r>
      <w:r w:rsidRPr="000B35C1">
        <w:rPr>
          <w:rFonts w:ascii="Times New Roman" w:hAnsi="Times New Roman" w:cs="Times New Roman"/>
          <w:color w:val="000000" w:themeColor="text1"/>
          <w:sz w:val="20"/>
          <w:szCs w:val="20"/>
          <w:lang w:val="en-GB" w:bidi="ar-EG"/>
        </w:rPr>
        <w:t xml:space="preserve">and this coincides with </w:t>
      </w:r>
      <w:proofErr w:type="spellStart"/>
      <w:r w:rsidRPr="000B35C1">
        <w:rPr>
          <w:rFonts w:ascii="Times New Roman" w:hAnsi="Times New Roman" w:cs="Times New Roman"/>
          <w:color w:val="000000" w:themeColor="text1"/>
          <w:sz w:val="20"/>
          <w:szCs w:val="20"/>
        </w:rPr>
        <w:t>Priyadarshi</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w:t>
      </w:r>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 xml:space="preserve">who said </w:t>
      </w:r>
      <w:r w:rsidRPr="000B35C1">
        <w:rPr>
          <w:rFonts w:ascii="Times New Roman" w:hAnsi="Times New Roman" w:cs="Times New Roman"/>
          <w:color w:val="000000" w:themeColor="text1"/>
          <w:sz w:val="20"/>
          <w:szCs w:val="20"/>
          <w:lang w:val="en-GB" w:bidi="ar-EG"/>
        </w:rPr>
        <w:t>that</w:t>
      </w:r>
      <w:r w:rsidR="009D020F"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rPr>
        <w:t>additional reasons for hemoglobin variability include infection or inflammation.</w:t>
      </w:r>
      <w:r w:rsidRPr="000B35C1">
        <w:rPr>
          <w:rFonts w:ascii="Times New Roman" w:hAnsi="Times New Roman" w:cs="Times New Roman"/>
          <w:b/>
          <w:bCs/>
          <w:color w:val="000000" w:themeColor="text1"/>
          <w:sz w:val="20"/>
          <w:szCs w:val="20"/>
          <w:lang w:bidi="ar-EG"/>
        </w:rPr>
        <w:t>(7)</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There was comparison inside group A according to </w:t>
      </w:r>
      <w:r w:rsidRPr="000B35C1">
        <w:rPr>
          <w:rFonts w:ascii="Times New Roman" w:hAnsi="Times New Roman" w:cs="Times New Roman"/>
          <w:color w:val="000000" w:themeColor="text1"/>
          <w:sz w:val="20"/>
          <w:szCs w:val="20"/>
          <w:lang w:val="en-GB" w:bidi="ar-EG"/>
        </w:rPr>
        <w:t>presence or absence of cardiac diseases</w:t>
      </w:r>
      <w:r w:rsidRPr="000B35C1">
        <w:rPr>
          <w:rFonts w:ascii="Times New Roman" w:hAnsi="Times New Roman" w:cs="Times New Roman"/>
          <w:color w:val="000000" w:themeColor="text1"/>
          <w:sz w:val="20"/>
          <w:szCs w:val="20"/>
          <w:lang w:bidi="ar-EG"/>
        </w:rPr>
        <w:t xml:space="preserve"> and there was </w:t>
      </w:r>
      <w:r w:rsidRPr="000B35C1">
        <w:rPr>
          <w:rFonts w:ascii="Times New Roman" w:hAnsi="Times New Roman" w:cs="Times New Roman"/>
          <w:color w:val="000000" w:themeColor="text1"/>
          <w:sz w:val="20"/>
          <w:szCs w:val="20"/>
          <w:lang w:val="en-GB" w:bidi="ar-EG"/>
        </w:rPr>
        <w:t xml:space="preserve">highly </w:t>
      </w:r>
      <w:r w:rsidRPr="000B35C1">
        <w:rPr>
          <w:rFonts w:ascii="Times New Roman" w:hAnsi="Times New Roman" w:cs="Times New Roman"/>
          <w:color w:val="000000" w:themeColor="text1"/>
          <w:sz w:val="20"/>
          <w:szCs w:val="20"/>
          <w:lang w:bidi="ar-EG"/>
        </w:rPr>
        <w:t>significant statistical difference</w:t>
      </w:r>
      <w:r w:rsidRPr="000B35C1">
        <w:rPr>
          <w:rFonts w:ascii="Times New Roman" w:hAnsi="Times New Roman" w:cs="Times New Roman"/>
          <w:color w:val="000000" w:themeColor="text1"/>
          <w:sz w:val="20"/>
          <w:szCs w:val="20"/>
          <w:lang w:val="en-GB" w:bidi="ar-EG"/>
        </w:rPr>
        <w:t xml:space="preserve"> toward presence of cardiac diseases</w:t>
      </w:r>
      <w:r w:rsidRPr="000B35C1">
        <w:rPr>
          <w:rFonts w:ascii="Times New Roman" w:hAnsi="Times New Roman" w:cs="Times New Roman"/>
          <w:color w:val="000000" w:themeColor="text1"/>
          <w:sz w:val="20"/>
          <w:szCs w:val="20"/>
          <w:lang w:bidi="ar-EG"/>
        </w:rPr>
        <w:t xml:space="preserve"> as there were 92.5% of patients suffering from </w:t>
      </w:r>
      <w:r w:rsidRPr="000B35C1">
        <w:rPr>
          <w:rFonts w:ascii="Times New Roman" w:hAnsi="Times New Roman" w:cs="Times New Roman"/>
          <w:color w:val="000000" w:themeColor="text1"/>
          <w:sz w:val="20"/>
          <w:szCs w:val="20"/>
          <w:lang w:val="en-GB" w:bidi="ar-EG"/>
        </w:rPr>
        <w:t>cardiac diseases</w:t>
      </w:r>
      <w:r w:rsidR="003B6DFE"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and this coincides with</w:t>
      </w:r>
      <w:r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Habler</w:t>
      </w:r>
      <w:proofErr w:type="spellEnd"/>
      <w:r w:rsidRPr="000B35C1">
        <w:rPr>
          <w:rFonts w:ascii="Times New Roman" w:hAnsi="Times New Roman" w:cs="Times New Roman"/>
          <w:color w:val="000000" w:themeColor="text1"/>
          <w:sz w:val="20"/>
          <w:szCs w:val="20"/>
        </w:rPr>
        <w:t xml:space="preserve"> and </w:t>
      </w:r>
      <w:proofErr w:type="spellStart"/>
      <w:r w:rsidRPr="000B35C1">
        <w:rPr>
          <w:rFonts w:ascii="Times New Roman" w:hAnsi="Times New Roman" w:cs="Times New Roman"/>
          <w:color w:val="000000" w:themeColor="text1"/>
          <w:sz w:val="20"/>
          <w:szCs w:val="20"/>
        </w:rPr>
        <w:t>Messme</w:t>
      </w:r>
      <w:proofErr w:type="spellEnd"/>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the</w:t>
      </w:r>
      <w:r w:rsidR="003B6DFE"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myocardium may be particularly vulnerable to hemoglobin variability, as it compensates for periods of reduced oxygen delivery with increased output and myocardial cell growth.</w:t>
      </w:r>
      <w:r w:rsidRPr="000B35C1">
        <w:rPr>
          <w:rFonts w:ascii="Times New Roman" w:hAnsi="Times New Roman" w:cs="Times New Roman"/>
          <w:b/>
          <w:bCs/>
          <w:color w:val="000000" w:themeColor="text1"/>
          <w:sz w:val="20"/>
          <w:szCs w:val="20"/>
        </w:rPr>
        <w:t>(38)</w:t>
      </w:r>
      <w:r w:rsidRPr="000B35C1">
        <w:rPr>
          <w:rFonts w:ascii="Times New Roman" w:hAnsi="Times New Roman" w:cs="Times New Roman"/>
          <w:color w:val="000000" w:themeColor="text1"/>
          <w:sz w:val="20"/>
          <w:szCs w:val="20"/>
        </w:rPr>
        <w:t xml:space="preserve"> And</w:t>
      </w:r>
      <w:r w:rsidRPr="000B35C1">
        <w:rPr>
          <w:rFonts w:ascii="Times New Roman" w:hAnsi="Times New Roman" w:cs="Times New Roman"/>
          <w:color w:val="000000" w:themeColor="text1"/>
          <w:sz w:val="20"/>
          <w:szCs w:val="20"/>
          <w:lang w:val="en-GB" w:bidi="ar-EG"/>
        </w:rPr>
        <w:t xml:space="preserve"> coincides also with</w:t>
      </w:r>
      <w:r w:rsidR="00AB63AB"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Parfrey</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Accelerated left ventricular dysfunction and hypertrophy </w:t>
      </w:r>
      <w:r w:rsidRPr="000B35C1">
        <w:rPr>
          <w:rFonts w:ascii="Times New Roman" w:hAnsi="Times New Roman" w:cs="Times New Roman"/>
          <w:color w:val="000000" w:themeColor="text1"/>
          <w:sz w:val="20"/>
          <w:szCs w:val="20"/>
          <w:lang w:bidi="ar-EG"/>
        </w:rPr>
        <w:t>may be associated with</w:t>
      </w:r>
      <w:r w:rsidRPr="000B35C1">
        <w:rPr>
          <w:rFonts w:ascii="Times New Roman" w:hAnsi="Times New Roman" w:cs="Times New Roman"/>
          <w:color w:val="000000" w:themeColor="text1"/>
          <w:sz w:val="20"/>
          <w:szCs w:val="20"/>
        </w:rPr>
        <w:t xml:space="preserve"> hemoglobin variability</w:t>
      </w:r>
      <w:r w:rsidRPr="000B35C1">
        <w:rPr>
          <w:rFonts w:ascii="Times New Roman" w:hAnsi="Times New Roman" w:cs="Times New Roman"/>
          <w:color w:val="000000" w:themeColor="text1"/>
          <w:sz w:val="20"/>
          <w:szCs w:val="20"/>
          <w:lang w:bidi="ar-EG"/>
        </w:rPr>
        <w:t>.</w:t>
      </w:r>
      <w:r w:rsidR="006604DB">
        <w:rPr>
          <w:rFonts w:ascii="Times New Roman" w:hAnsi="Times New Roman" w:cs="Times New Roman"/>
          <w:b/>
          <w:bCs/>
          <w:color w:val="000000" w:themeColor="text1"/>
          <w:sz w:val="20"/>
          <w:szCs w:val="20"/>
        </w:rPr>
        <w:t>(</w:t>
      </w:r>
      <w:r w:rsidRPr="000B35C1">
        <w:rPr>
          <w:rFonts w:ascii="Times New Roman" w:hAnsi="Times New Roman" w:cs="Times New Roman"/>
          <w:b/>
          <w:bCs/>
          <w:color w:val="000000" w:themeColor="text1"/>
          <w:sz w:val="20"/>
          <w:szCs w:val="20"/>
        </w:rPr>
        <w:t>23</w:t>
      </w:r>
      <w:r w:rsidRPr="000B35C1">
        <w:rPr>
          <w:rFonts w:ascii="Times New Roman" w:hAnsi="Times New Roman" w:cs="Times New Roman"/>
          <w:b/>
          <w:bCs/>
          <w:color w:val="000000" w:themeColor="text1"/>
          <w:sz w:val="20"/>
          <w:szCs w:val="20"/>
          <w:lang w:bidi="ar-EG"/>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color w:val="000000" w:themeColor="text1"/>
          <w:sz w:val="20"/>
          <w:szCs w:val="20"/>
          <w:lang w:bidi="ar-EG"/>
        </w:rPr>
        <w:lastRenderedPageBreak/>
        <w:t xml:space="preserve">There was comparison inside group A according to </w:t>
      </w:r>
      <w:r w:rsidRPr="000B35C1">
        <w:rPr>
          <w:rFonts w:ascii="Times New Roman" w:hAnsi="Times New Roman" w:cs="Times New Roman"/>
          <w:color w:val="000000" w:themeColor="text1"/>
          <w:sz w:val="20"/>
          <w:szCs w:val="20"/>
          <w:lang w:val="en-GB" w:bidi="ar-EG"/>
        </w:rPr>
        <w:t>presence or absence of weakness and fatigue</w:t>
      </w:r>
      <w:r w:rsidRPr="000B35C1">
        <w:rPr>
          <w:rFonts w:ascii="Times New Roman" w:hAnsi="Times New Roman" w:cs="Times New Roman"/>
          <w:color w:val="000000" w:themeColor="text1"/>
          <w:sz w:val="20"/>
          <w:szCs w:val="20"/>
          <w:lang w:bidi="ar-EG"/>
        </w:rPr>
        <w:t xml:space="preserve"> and </w:t>
      </w:r>
      <w:r w:rsidRPr="000B35C1">
        <w:rPr>
          <w:rFonts w:ascii="Times New Roman" w:hAnsi="Times New Roman" w:cs="Times New Roman"/>
          <w:color w:val="000000" w:themeColor="text1"/>
          <w:sz w:val="20"/>
          <w:szCs w:val="20"/>
          <w:lang w:val="en-GB" w:bidi="ar-EG"/>
        </w:rPr>
        <w:t>this difference was</w:t>
      </w:r>
      <w:r w:rsidRPr="000B35C1">
        <w:rPr>
          <w:rFonts w:ascii="Times New Roman" w:hAnsi="Times New Roman" w:cs="Times New Roman"/>
          <w:color w:val="000000" w:themeColor="text1"/>
          <w:sz w:val="20"/>
          <w:szCs w:val="20"/>
          <w:lang w:bidi="ar-EG"/>
        </w:rPr>
        <w:t xml:space="preserve"> statistically </w:t>
      </w:r>
      <w:r w:rsidRPr="000B35C1">
        <w:rPr>
          <w:rFonts w:ascii="Times New Roman" w:hAnsi="Times New Roman" w:cs="Times New Roman"/>
          <w:color w:val="000000" w:themeColor="text1"/>
          <w:sz w:val="20"/>
          <w:szCs w:val="20"/>
          <w:lang w:val="en-GB" w:bidi="ar-EG"/>
        </w:rPr>
        <w:t>insignificant</w:t>
      </w:r>
      <w:r w:rsidRPr="000B35C1">
        <w:rPr>
          <w:rFonts w:ascii="Times New Roman" w:hAnsi="Times New Roman" w:cs="Times New Roman"/>
          <w:color w:val="000000" w:themeColor="text1"/>
          <w:sz w:val="20"/>
          <w:szCs w:val="20"/>
          <w:lang w:bidi="ar-EG"/>
        </w:rPr>
        <w:t xml:space="preserve"> but there were 51% of patients suffering from </w:t>
      </w:r>
      <w:r w:rsidRPr="000B35C1">
        <w:rPr>
          <w:rFonts w:ascii="Times New Roman" w:hAnsi="Times New Roman" w:cs="Times New Roman"/>
          <w:color w:val="000000" w:themeColor="text1"/>
          <w:sz w:val="20"/>
          <w:szCs w:val="20"/>
          <w:lang w:val="en-GB" w:bidi="ar-EG"/>
        </w:rPr>
        <w:t>weakness and fatigue</w:t>
      </w:r>
      <w:r w:rsidR="003B6DFE"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and this coincides with</w:t>
      </w:r>
      <w:r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Macdougall</w:t>
      </w:r>
      <w:proofErr w:type="spellEnd"/>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hemoglobin variability</w:t>
      </w:r>
      <w:r w:rsidRPr="000B35C1">
        <w:rPr>
          <w:rFonts w:ascii="Times New Roman" w:hAnsi="Times New Roman" w:cs="Times New Roman"/>
          <w:color w:val="000000" w:themeColor="text1"/>
          <w:sz w:val="20"/>
          <w:szCs w:val="20"/>
          <w:lang w:bidi="ar-EG"/>
        </w:rPr>
        <w:t xml:space="preserve"> may </w:t>
      </w:r>
      <w:r w:rsidR="00AB63AB" w:rsidRPr="000B35C1">
        <w:rPr>
          <w:rFonts w:ascii="Times New Roman" w:hAnsi="Times New Roman" w:cs="Times New Roman"/>
          <w:color w:val="000000" w:themeColor="text1"/>
          <w:sz w:val="20"/>
          <w:szCs w:val="20"/>
          <w:lang w:bidi="ar-EG"/>
        </w:rPr>
        <w:t>be associated</w:t>
      </w:r>
      <w:r w:rsidRPr="000B35C1">
        <w:rPr>
          <w:rFonts w:ascii="Times New Roman" w:hAnsi="Times New Roman" w:cs="Times New Roman"/>
          <w:color w:val="000000" w:themeColor="text1"/>
          <w:sz w:val="20"/>
          <w:szCs w:val="20"/>
        </w:rPr>
        <w:t xml:space="preserve"> with fatigue and weakness. </w:t>
      </w:r>
      <w:r w:rsidRPr="000B35C1">
        <w:rPr>
          <w:rFonts w:ascii="Times New Roman" w:hAnsi="Times New Roman" w:cs="Times New Roman"/>
          <w:b/>
          <w:bCs/>
          <w:color w:val="000000" w:themeColor="text1"/>
          <w:sz w:val="20"/>
          <w:szCs w:val="20"/>
        </w:rPr>
        <w:t>(18</w:t>
      </w:r>
      <w:r w:rsidRPr="000B35C1">
        <w:rPr>
          <w:rFonts w:ascii="Times New Roman" w:hAnsi="Times New Roman" w:cs="Times New Roman"/>
          <w:b/>
          <w:bCs/>
          <w:color w:val="000000" w:themeColor="text1"/>
          <w:sz w:val="20"/>
          <w:szCs w:val="20"/>
          <w:lang w:bidi="ar-EG"/>
        </w:rPr>
        <w:t>)</w:t>
      </w:r>
    </w:p>
    <w:p w:rsidR="006B2AC0" w:rsidRPr="000B35C1" w:rsidRDefault="006B2AC0" w:rsidP="00F12BC9">
      <w:p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lang w:bidi="ar-EG"/>
        </w:rPr>
      </w:pPr>
      <w:r w:rsidRPr="000B35C1">
        <w:rPr>
          <w:rFonts w:ascii="Times New Roman" w:hAnsi="Times New Roman" w:cs="Times New Roman"/>
          <w:b/>
          <w:bCs/>
          <w:color w:val="000000" w:themeColor="text1"/>
          <w:sz w:val="20"/>
          <w:szCs w:val="20"/>
        </w:rPr>
        <w:t>Group B</w:t>
      </w:r>
    </w:p>
    <w:p w:rsidR="006B2AC0" w:rsidRPr="000B35C1" w:rsidRDefault="006B2AC0" w:rsidP="00DC3603">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There was comparison inside group </w:t>
      </w:r>
      <w:r w:rsidRPr="000B35C1">
        <w:rPr>
          <w:rFonts w:ascii="Times New Roman" w:hAnsi="Times New Roman" w:cs="Times New Roman"/>
          <w:color w:val="000000" w:themeColor="text1"/>
          <w:sz w:val="20"/>
          <w:szCs w:val="20"/>
          <w:lang w:val="en-GB" w:bidi="ar-EG"/>
        </w:rPr>
        <w:t xml:space="preserve">B </w:t>
      </w:r>
      <w:r w:rsidRPr="000B35C1">
        <w:rPr>
          <w:rFonts w:ascii="Times New Roman" w:hAnsi="Times New Roman" w:cs="Times New Roman"/>
          <w:color w:val="000000" w:themeColor="text1"/>
          <w:sz w:val="20"/>
          <w:szCs w:val="20"/>
          <w:lang w:bidi="ar-EG"/>
        </w:rPr>
        <w:t>according to gender and there was significant statistical difference</w:t>
      </w:r>
      <w:r w:rsidRPr="000B35C1">
        <w:rPr>
          <w:rFonts w:ascii="Times New Roman" w:hAnsi="Times New Roman" w:cs="Times New Roman"/>
          <w:color w:val="000000" w:themeColor="text1"/>
          <w:sz w:val="20"/>
          <w:szCs w:val="20"/>
          <w:lang w:val="en-GB" w:bidi="ar-EG"/>
        </w:rPr>
        <w:t xml:space="preserve"> toward male gender</w:t>
      </w:r>
      <w:r w:rsidRPr="000B35C1">
        <w:rPr>
          <w:rFonts w:ascii="Times New Roman" w:hAnsi="Times New Roman" w:cs="Times New Roman"/>
          <w:color w:val="000000" w:themeColor="text1"/>
          <w:sz w:val="20"/>
          <w:szCs w:val="20"/>
          <w:lang w:bidi="ar-EG"/>
        </w:rPr>
        <w:t>as there were 62.5% males and 37.5% females.</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hint="eastAsia"/>
          <w:b/>
          <w:bCs/>
          <w:color w:val="000000" w:themeColor="text1"/>
          <w:sz w:val="20"/>
          <w:szCs w:val="20"/>
          <w:lang w:eastAsia="zh-CN"/>
        </w:rPr>
      </w:pPr>
      <w:r w:rsidRPr="000B35C1">
        <w:rPr>
          <w:rFonts w:ascii="Times New Roman" w:hAnsi="Times New Roman" w:cs="Times New Roman"/>
          <w:color w:val="000000" w:themeColor="text1"/>
          <w:sz w:val="20"/>
          <w:szCs w:val="20"/>
          <w:lang w:bidi="ar-EG"/>
        </w:rPr>
        <w:t xml:space="preserve">There was comparison inside group B according to </w:t>
      </w:r>
      <w:r w:rsidRPr="000B35C1">
        <w:rPr>
          <w:rFonts w:ascii="Times New Roman" w:hAnsi="Times New Roman" w:cs="Times New Roman"/>
          <w:color w:val="000000" w:themeColor="text1"/>
          <w:sz w:val="20"/>
          <w:szCs w:val="20"/>
          <w:lang w:val="en-GB" w:bidi="ar-EG"/>
        </w:rPr>
        <w:t xml:space="preserve">presence or absence of HCV infection </w:t>
      </w:r>
      <w:r w:rsidRPr="000B35C1">
        <w:rPr>
          <w:rFonts w:ascii="Times New Roman" w:hAnsi="Times New Roman" w:cs="Times New Roman"/>
          <w:color w:val="000000" w:themeColor="text1"/>
          <w:sz w:val="20"/>
          <w:szCs w:val="20"/>
          <w:lang w:bidi="ar-EG"/>
        </w:rPr>
        <w:t>and there was significant statistical difference</w:t>
      </w:r>
      <w:r w:rsidRPr="000B35C1">
        <w:rPr>
          <w:rFonts w:ascii="Times New Roman" w:hAnsi="Times New Roman" w:cs="Times New Roman"/>
          <w:color w:val="000000" w:themeColor="text1"/>
          <w:sz w:val="20"/>
          <w:szCs w:val="20"/>
          <w:lang w:val="en-GB" w:bidi="ar-EG"/>
        </w:rPr>
        <w:t xml:space="preserve"> toward presence of HCV infection </w:t>
      </w:r>
      <w:r w:rsidRPr="000B35C1">
        <w:rPr>
          <w:rFonts w:ascii="Times New Roman" w:hAnsi="Times New Roman" w:cs="Times New Roman"/>
          <w:color w:val="000000" w:themeColor="text1"/>
          <w:sz w:val="20"/>
          <w:szCs w:val="20"/>
          <w:lang w:bidi="ar-EG"/>
        </w:rPr>
        <w:t xml:space="preserve">as there were 62.5% of patients infected with HCV virus and </w:t>
      </w:r>
      <w:r w:rsidRPr="000B35C1">
        <w:rPr>
          <w:rFonts w:ascii="Times New Roman" w:hAnsi="Times New Roman" w:cs="Times New Roman"/>
          <w:color w:val="000000" w:themeColor="text1"/>
          <w:sz w:val="20"/>
          <w:szCs w:val="20"/>
          <w:lang w:val="en-GB" w:bidi="ar-EG"/>
        </w:rPr>
        <w:t>this coincides with</w:t>
      </w:r>
      <w:r w:rsidR="000B35C1" w:rsidRPr="000B35C1">
        <w:rPr>
          <w:rFonts w:ascii="Times New Roman" w:hAnsi="Times New Roman" w:cs="Times New Roman" w:hint="eastAsia"/>
          <w:color w:val="000000" w:themeColor="text1"/>
          <w:sz w:val="20"/>
          <w:szCs w:val="20"/>
          <w:lang w:val="en-GB" w:eastAsia="zh-CN" w:bidi="ar-EG"/>
        </w:rPr>
        <w:t xml:space="preserve">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Priyadarshi</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003B6DFE"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additional</w:t>
      </w:r>
      <w:r w:rsidR="003B6DFE"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 xml:space="preserve">reasons for hemoglobin variability include infection or inflammation </w:t>
      </w:r>
      <w:r w:rsidRPr="000B35C1">
        <w:rPr>
          <w:rFonts w:ascii="Times New Roman" w:hAnsi="Times New Roman" w:cs="Times New Roman"/>
          <w:b/>
          <w:bCs/>
          <w:color w:val="000000" w:themeColor="text1"/>
          <w:sz w:val="20"/>
          <w:szCs w:val="20"/>
        </w:rPr>
        <w:t>(7)</w:t>
      </w:r>
      <w:r w:rsidR="000B35C1" w:rsidRPr="000B35C1">
        <w:rPr>
          <w:rFonts w:ascii="Times New Roman" w:hAnsi="Times New Roman" w:cs="Times New Roman" w:hint="eastAsia"/>
          <w:b/>
          <w:bCs/>
          <w:color w:val="000000" w:themeColor="text1"/>
          <w:sz w:val="20"/>
          <w:szCs w:val="20"/>
          <w:lang w:eastAsia="zh-CN"/>
        </w:rPr>
        <w:t>.</w:t>
      </w:r>
    </w:p>
    <w:p w:rsidR="003C6F99" w:rsidRPr="000B35C1" w:rsidRDefault="003C6F99" w:rsidP="00DC3603">
      <w:pPr>
        <w:autoSpaceDE w:val="0"/>
        <w:autoSpaceDN w:val="0"/>
        <w:bidi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bidi="ar-EG"/>
        </w:rPr>
      </w:pPr>
      <w:r w:rsidRPr="000B35C1">
        <w:rPr>
          <w:rFonts w:ascii="Times New Roman" w:hAnsi="Times New Roman" w:cs="Times New Roman"/>
          <w:color w:val="000000" w:themeColor="text1"/>
          <w:sz w:val="20"/>
          <w:szCs w:val="20"/>
        </w:rPr>
        <w:t xml:space="preserve">There was secondary hyperparathyroidism of the group and this coincides with </w:t>
      </w:r>
      <w:r w:rsidRPr="000B35C1">
        <w:rPr>
          <w:rFonts w:ascii="Times New Roman" w:hAnsi="Times New Roman" w:cs="Times New Roman"/>
          <w:b/>
          <w:bCs/>
          <w:color w:val="000000" w:themeColor="text1"/>
          <w:sz w:val="20"/>
          <w:szCs w:val="20"/>
        </w:rPr>
        <w:t>(</w:t>
      </w:r>
      <w:proofErr w:type="spellStart"/>
      <w:r w:rsidRPr="000B35C1">
        <w:rPr>
          <w:rFonts w:ascii="Times New Roman" w:hAnsi="Times New Roman" w:cs="Times New Roman"/>
          <w:b/>
          <w:bCs/>
          <w:color w:val="000000" w:themeColor="text1"/>
          <w:sz w:val="20"/>
          <w:szCs w:val="20"/>
        </w:rPr>
        <w:t>Rao</w:t>
      </w:r>
      <w:proofErr w:type="spellEnd"/>
      <w:r w:rsidRPr="000B35C1">
        <w:rPr>
          <w:rFonts w:ascii="Times New Roman" w:hAnsi="Times New Roman" w:cs="Times New Roman"/>
          <w:b/>
          <w:bCs/>
          <w:color w:val="000000" w:themeColor="text1"/>
          <w:sz w:val="20"/>
          <w:szCs w:val="20"/>
        </w:rPr>
        <w:t xml:space="preserve"> et al., 1993)</w:t>
      </w:r>
      <w:r w:rsidRPr="000B35C1">
        <w:rPr>
          <w:rFonts w:ascii="Times New Roman" w:hAnsi="Times New Roman" w:cs="Times New Roman"/>
          <w:color w:val="000000" w:themeColor="text1"/>
          <w:sz w:val="20"/>
          <w:szCs w:val="20"/>
        </w:rPr>
        <w:t xml:space="preserve"> who said that level of parathyroid hormone is one of the contributing factors of </w:t>
      </w:r>
      <w:proofErr w:type="spellStart"/>
      <w:r w:rsidRPr="000B35C1">
        <w:rPr>
          <w:rFonts w:ascii="Times New Roman" w:hAnsi="Times New Roman" w:cs="Times New Roman"/>
          <w:color w:val="000000" w:themeColor="text1"/>
          <w:sz w:val="20"/>
          <w:szCs w:val="20"/>
        </w:rPr>
        <w:t>haemoglobin</w:t>
      </w:r>
      <w:proofErr w:type="spellEnd"/>
      <w:r w:rsidRPr="000B35C1">
        <w:rPr>
          <w:rFonts w:ascii="Times New Roman" w:hAnsi="Times New Roman" w:cs="Times New Roman"/>
          <w:color w:val="000000" w:themeColor="text1"/>
          <w:sz w:val="20"/>
          <w:szCs w:val="20"/>
        </w:rPr>
        <w:t xml:space="preserve"> variability</w:t>
      </w:r>
      <w:r w:rsidR="000B35C1" w:rsidRPr="000B35C1">
        <w:rPr>
          <w:rFonts w:ascii="Times New Roman" w:hAnsi="Times New Roman" w:cs="Times New Roman" w:hint="eastAsia"/>
          <w:color w:val="000000" w:themeColor="text1"/>
          <w:sz w:val="20"/>
          <w:szCs w:val="20"/>
          <w:lang w:eastAsia="zh-CN"/>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hint="eastAsia"/>
          <w:color w:val="000000" w:themeColor="text1"/>
          <w:sz w:val="20"/>
          <w:szCs w:val="20"/>
          <w:lang w:val="en-GB" w:eastAsia="zh-CN" w:bidi="ar-EG"/>
        </w:rPr>
      </w:pPr>
      <w:r w:rsidRPr="000B35C1">
        <w:rPr>
          <w:rFonts w:ascii="Times New Roman" w:hAnsi="Times New Roman" w:cs="Times New Roman"/>
          <w:color w:val="000000" w:themeColor="text1"/>
          <w:sz w:val="20"/>
          <w:szCs w:val="20"/>
          <w:lang w:bidi="ar-EG"/>
        </w:rPr>
        <w:t xml:space="preserve">There was comparison inside group B according to </w:t>
      </w:r>
      <w:r w:rsidRPr="000B35C1">
        <w:rPr>
          <w:rFonts w:ascii="Times New Roman" w:hAnsi="Times New Roman" w:cs="Times New Roman"/>
          <w:color w:val="000000" w:themeColor="text1"/>
          <w:sz w:val="20"/>
          <w:szCs w:val="20"/>
          <w:lang w:val="en-GB" w:bidi="ar-EG"/>
        </w:rPr>
        <w:t>presence or absence of cardiac diseases</w:t>
      </w:r>
      <w:r w:rsidRPr="000B35C1">
        <w:rPr>
          <w:rFonts w:ascii="Times New Roman" w:hAnsi="Times New Roman" w:cs="Times New Roman"/>
          <w:color w:val="000000" w:themeColor="text1"/>
          <w:sz w:val="20"/>
          <w:szCs w:val="20"/>
          <w:lang w:bidi="ar-EG"/>
        </w:rPr>
        <w:t xml:space="preserve"> and there was </w:t>
      </w:r>
      <w:r w:rsidRPr="000B35C1">
        <w:rPr>
          <w:rFonts w:ascii="Times New Roman" w:hAnsi="Times New Roman" w:cs="Times New Roman"/>
          <w:color w:val="000000" w:themeColor="text1"/>
          <w:sz w:val="20"/>
          <w:szCs w:val="20"/>
          <w:lang w:val="en-GB" w:bidi="ar-EG"/>
        </w:rPr>
        <w:t>100% presence of cardiac diseases</w:t>
      </w:r>
      <w:r w:rsidR="000B35C1" w:rsidRPr="000B35C1">
        <w:rPr>
          <w:rFonts w:ascii="Times New Roman" w:hAnsi="Times New Roman" w:cs="Times New Roman" w:hint="eastAsia"/>
          <w:color w:val="000000" w:themeColor="text1"/>
          <w:sz w:val="20"/>
          <w:szCs w:val="20"/>
          <w:lang w:val="en-GB" w:eastAsia="zh-CN" w:bidi="ar-EG"/>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hint="eastAsia"/>
          <w:b/>
          <w:bCs/>
          <w:color w:val="000000" w:themeColor="text1"/>
          <w:sz w:val="20"/>
          <w:szCs w:val="20"/>
          <w:lang w:eastAsia="zh-CN" w:bidi="ar-EG"/>
        </w:rPr>
      </w:pPr>
      <w:r w:rsidRPr="000B35C1">
        <w:rPr>
          <w:rFonts w:ascii="Times New Roman" w:hAnsi="Times New Roman" w:cs="Times New Roman"/>
          <w:color w:val="000000" w:themeColor="text1"/>
          <w:sz w:val="20"/>
          <w:szCs w:val="20"/>
          <w:lang w:bidi="ar-EG"/>
        </w:rPr>
        <w:t xml:space="preserve">There was comparison inside group B according to </w:t>
      </w:r>
      <w:r w:rsidRPr="000B35C1">
        <w:rPr>
          <w:rFonts w:ascii="Times New Roman" w:hAnsi="Times New Roman" w:cs="Times New Roman"/>
          <w:color w:val="000000" w:themeColor="text1"/>
          <w:sz w:val="20"/>
          <w:szCs w:val="20"/>
          <w:lang w:val="en-GB" w:bidi="ar-EG"/>
        </w:rPr>
        <w:t>presence or absence of autonomic dysfunction</w:t>
      </w:r>
      <w:r w:rsidRPr="000B35C1">
        <w:rPr>
          <w:rFonts w:ascii="Times New Roman" w:hAnsi="Times New Roman" w:cs="Times New Roman"/>
          <w:color w:val="000000" w:themeColor="text1"/>
          <w:sz w:val="20"/>
          <w:szCs w:val="20"/>
          <w:lang w:bidi="ar-EG"/>
        </w:rPr>
        <w:t xml:space="preserve"> and there was 50% presence</w:t>
      </w:r>
      <w:r w:rsidR="006604DB">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val="en-GB" w:bidi="ar-EG"/>
        </w:rPr>
        <w:t>of autonomic dysfunction</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this coincides with</w:t>
      </w:r>
      <w:r w:rsidRPr="000B35C1">
        <w:rPr>
          <w:rFonts w:ascii="Times New Roman" w:hAnsi="Times New Roman" w:cs="Times New Roman"/>
          <w:color w:val="000000" w:themeColor="text1"/>
          <w:sz w:val="20"/>
          <w:szCs w:val="20"/>
        </w:rPr>
        <w:t xml:space="preserve">(Romero et al)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the autonomic nervous system may also be vulnerable to hemoglobin variability, as autonomic dysfunction has been observed in other conditions that predispose patients to fluctuating hemoglobin levels, such as sickle cell anemia In this population, autonomic dysfunction has been implicated as a putative risk factor for sudden death</w:t>
      </w:r>
      <w:r w:rsidR="006604DB">
        <w:rPr>
          <w:rFonts w:ascii="Times New Roman" w:hAnsi="Times New Roman" w:cs="Times New Roman"/>
          <w:b/>
          <w:bCs/>
          <w:color w:val="000000" w:themeColor="text1"/>
          <w:sz w:val="20"/>
          <w:szCs w:val="20"/>
        </w:rPr>
        <w:t>.</w:t>
      </w:r>
      <w:r w:rsidR="006604DB">
        <w:rPr>
          <w:rFonts w:ascii="Times New Roman" w:hAnsi="Times New Roman" w:cs="Times New Roman"/>
          <w:b/>
          <w:bCs/>
          <w:color w:val="000000" w:themeColor="text1"/>
          <w:sz w:val="20"/>
          <w:szCs w:val="20"/>
          <w:lang w:bidi="ar-EG"/>
        </w:rPr>
        <w:t>(</w:t>
      </w:r>
      <w:r w:rsidRPr="000B35C1">
        <w:rPr>
          <w:rFonts w:ascii="Times New Roman" w:hAnsi="Times New Roman" w:cs="Times New Roman"/>
          <w:b/>
          <w:bCs/>
          <w:color w:val="000000" w:themeColor="text1"/>
          <w:sz w:val="20"/>
          <w:szCs w:val="20"/>
        </w:rPr>
        <w:t>39</w:t>
      </w:r>
      <w:r w:rsidRPr="000B35C1">
        <w:rPr>
          <w:rFonts w:ascii="Times New Roman" w:hAnsi="Times New Roman" w:cs="Times New Roman"/>
          <w:b/>
          <w:bCs/>
          <w:color w:val="000000" w:themeColor="text1"/>
          <w:sz w:val="20"/>
          <w:szCs w:val="20"/>
          <w:lang w:bidi="ar-EG"/>
        </w:rPr>
        <w:t>)</w:t>
      </w:r>
      <w:r w:rsidR="000B35C1" w:rsidRPr="000B35C1">
        <w:rPr>
          <w:rFonts w:ascii="Times New Roman" w:hAnsi="Times New Roman" w:cs="Times New Roman" w:hint="eastAsia"/>
          <w:b/>
          <w:bCs/>
          <w:color w:val="000000" w:themeColor="text1"/>
          <w:sz w:val="20"/>
          <w:szCs w:val="20"/>
          <w:lang w:eastAsia="zh-CN" w:bidi="ar-EG"/>
        </w:rPr>
        <w:t>.</w:t>
      </w:r>
    </w:p>
    <w:p w:rsidR="006B2AC0" w:rsidRPr="000B35C1" w:rsidRDefault="006B2AC0" w:rsidP="00F12BC9">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lang w:val="en-GB" w:bidi="ar-EG"/>
        </w:rPr>
      </w:pPr>
      <w:r w:rsidRPr="000B35C1">
        <w:rPr>
          <w:rFonts w:ascii="Times New Roman" w:hAnsi="Times New Roman" w:cs="Times New Roman"/>
          <w:b/>
          <w:bCs/>
          <w:color w:val="000000" w:themeColor="text1"/>
          <w:sz w:val="20"/>
          <w:szCs w:val="20"/>
          <w:lang w:val="en-GB" w:bidi="ar-EG"/>
        </w:rPr>
        <w:t>Group C</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There was comparison inside group </w:t>
      </w:r>
      <w:r w:rsidRPr="000B35C1">
        <w:rPr>
          <w:rFonts w:ascii="Times New Roman" w:hAnsi="Times New Roman" w:cs="Times New Roman"/>
          <w:color w:val="000000" w:themeColor="text1"/>
          <w:sz w:val="20"/>
          <w:szCs w:val="20"/>
          <w:lang w:val="en-GB" w:bidi="ar-EG"/>
        </w:rPr>
        <w:t xml:space="preserve">C </w:t>
      </w:r>
      <w:r w:rsidRPr="000B35C1">
        <w:rPr>
          <w:rFonts w:ascii="Times New Roman" w:hAnsi="Times New Roman" w:cs="Times New Roman"/>
          <w:color w:val="000000" w:themeColor="text1"/>
          <w:sz w:val="20"/>
          <w:szCs w:val="20"/>
          <w:lang w:bidi="ar-EG"/>
        </w:rPr>
        <w:t>according to gender and 100% of the group was males.</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0B35C1">
        <w:rPr>
          <w:rFonts w:ascii="Times New Roman" w:hAnsi="Times New Roman" w:cs="Times New Roman"/>
          <w:color w:val="000000" w:themeColor="text1"/>
          <w:sz w:val="20"/>
          <w:szCs w:val="20"/>
          <w:lang w:bidi="ar-EG"/>
        </w:rPr>
        <w:t xml:space="preserve">There was comparison inside group C according to </w:t>
      </w:r>
      <w:r w:rsidRPr="000B35C1">
        <w:rPr>
          <w:rFonts w:ascii="Times New Roman" w:hAnsi="Times New Roman" w:cs="Times New Roman"/>
          <w:color w:val="000000" w:themeColor="text1"/>
          <w:sz w:val="20"/>
          <w:szCs w:val="20"/>
          <w:lang w:val="en-GB" w:bidi="ar-EG"/>
        </w:rPr>
        <w:t xml:space="preserve">presence or absence of HCV infection </w:t>
      </w:r>
      <w:r w:rsidRPr="000B35C1">
        <w:rPr>
          <w:rFonts w:ascii="Times New Roman" w:hAnsi="Times New Roman" w:cs="Times New Roman"/>
          <w:color w:val="000000" w:themeColor="text1"/>
          <w:sz w:val="20"/>
          <w:szCs w:val="20"/>
          <w:lang w:bidi="ar-EG"/>
        </w:rPr>
        <w:t>and 100% of the group was</w:t>
      </w:r>
      <w:r w:rsidRPr="000B35C1">
        <w:rPr>
          <w:rFonts w:ascii="Times New Roman" w:hAnsi="Times New Roman" w:cs="Times New Roman"/>
          <w:color w:val="000000" w:themeColor="text1"/>
          <w:sz w:val="20"/>
          <w:szCs w:val="20"/>
          <w:lang w:val="en-GB" w:bidi="ar-EG"/>
        </w:rPr>
        <w:t xml:space="preserve"> HCV infected</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 xml:space="preserve">this coincides </w:t>
      </w:r>
      <w:r w:rsidR="003B6DFE" w:rsidRPr="000B35C1">
        <w:rPr>
          <w:rFonts w:ascii="Times New Roman" w:hAnsi="Times New Roman" w:cs="Times New Roman"/>
          <w:color w:val="000000" w:themeColor="text1"/>
          <w:sz w:val="20"/>
          <w:szCs w:val="20"/>
          <w:lang w:val="en-GB" w:bidi="ar-EG"/>
        </w:rPr>
        <w:t>with</w:t>
      </w:r>
      <w:r w:rsidR="003B6DFE"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Priyadarshi</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additional reasons for hemoglobin variability include infection or inflammation.</w:t>
      </w:r>
      <w:r w:rsidRPr="000B35C1">
        <w:rPr>
          <w:rFonts w:ascii="Times New Roman" w:hAnsi="Times New Roman" w:cs="Times New Roman"/>
          <w:b/>
          <w:bCs/>
          <w:color w:val="000000" w:themeColor="text1"/>
          <w:sz w:val="20"/>
          <w:szCs w:val="20"/>
        </w:rPr>
        <w:t>(7)</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There was comparison inside group C according to </w:t>
      </w:r>
      <w:r w:rsidRPr="000B35C1">
        <w:rPr>
          <w:rFonts w:ascii="Times New Roman" w:hAnsi="Times New Roman" w:cs="Times New Roman"/>
          <w:color w:val="000000" w:themeColor="text1"/>
          <w:sz w:val="20"/>
          <w:szCs w:val="20"/>
          <w:lang w:val="en-GB" w:bidi="ar-EG"/>
        </w:rPr>
        <w:t xml:space="preserve">presence or absence of interfering drugs with haematopoiesis </w:t>
      </w:r>
      <w:r w:rsidRPr="000B35C1">
        <w:rPr>
          <w:rFonts w:ascii="Times New Roman" w:hAnsi="Times New Roman" w:cs="Times New Roman"/>
          <w:color w:val="000000" w:themeColor="text1"/>
          <w:sz w:val="20"/>
          <w:szCs w:val="20"/>
          <w:lang w:bidi="ar-EG"/>
        </w:rPr>
        <w:t>and there was significant statistical difference</w:t>
      </w:r>
      <w:r w:rsidRPr="000B35C1">
        <w:rPr>
          <w:rFonts w:ascii="Times New Roman" w:hAnsi="Times New Roman" w:cs="Times New Roman"/>
          <w:color w:val="000000" w:themeColor="text1"/>
          <w:sz w:val="20"/>
          <w:szCs w:val="20"/>
          <w:lang w:val="en-GB" w:bidi="ar-EG"/>
        </w:rPr>
        <w:t xml:space="preserve"> toward presence of interfering drugs with haematopoiesis</w:t>
      </w:r>
      <w:r w:rsidR="003B6DFE"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as there</w:t>
      </w:r>
      <w:r w:rsidRPr="000B35C1">
        <w:rPr>
          <w:rFonts w:ascii="Times New Roman" w:hAnsi="Times New Roman" w:cs="Times New Roman"/>
          <w:color w:val="000000" w:themeColor="text1"/>
          <w:sz w:val="20"/>
          <w:szCs w:val="20"/>
          <w:lang w:bidi="ar-EG"/>
        </w:rPr>
        <w:t xml:space="preserve"> were 66.5% of patients</w:t>
      </w:r>
      <w:r w:rsidR="006604DB">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bidi="ar-EG"/>
        </w:rPr>
        <w:t>receiving</w:t>
      </w:r>
      <w:r w:rsidRPr="000B35C1">
        <w:rPr>
          <w:rFonts w:ascii="Times New Roman" w:hAnsi="Times New Roman" w:cs="Times New Roman"/>
          <w:color w:val="000000" w:themeColor="text1"/>
          <w:sz w:val="20"/>
          <w:szCs w:val="20"/>
          <w:lang w:val="en-GB" w:bidi="ar-EG"/>
        </w:rPr>
        <w:t xml:space="preserve"> interfering drugs with haematopoiesis</w:t>
      </w:r>
      <w:r w:rsidRPr="000B35C1">
        <w:rPr>
          <w:rFonts w:ascii="Times New Roman" w:hAnsi="Times New Roman" w:cs="Times New Roman"/>
          <w:color w:val="000000" w:themeColor="text1"/>
          <w:sz w:val="20"/>
          <w:szCs w:val="20"/>
          <w:lang w:bidi="ar-EG"/>
        </w:rPr>
        <w:t xml:space="preserve"> and </w:t>
      </w:r>
      <w:r w:rsidRPr="000B35C1">
        <w:rPr>
          <w:rFonts w:ascii="Times New Roman" w:hAnsi="Times New Roman" w:cs="Times New Roman"/>
          <w:color w:val="000000" w:themeColor="text1"/>
          <w:sz w:val="20"/>
          <w:szCs w:val="20"/>
          <w:lang w:val="en-GB" w:bidi="ar-EG"/>
        </w:rPr>
        <w:t>this coincides with</w:t>
      </w:r>
      <w:r w:rsidR="000B35C1" w:rsidRPr="000B35C1">
        <w:rPr>
          <w:rFonts w:ascii="Times New Roman" w:hAnsi="Times New Roman" w:cs="Times New Roman" w:hint="eastAsia"/>
          <w:color w:val="000000" w:themeColor="text1"/>
          <w:sz w:val="20"/>
          <w:szCs w:val="20"/>
          <w:lang w:val="en-GB" w:eastAsia="zh-CN" w:bidi="ar-EG"/>
        </w:rPr>
        <w:t xml:space="preserve">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Ishani</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 xml:space="preserve">that </w:t>
      </w:r>
      <w:r w:rsidRPr="000B35C1">
        <w:rPr>
          <w:rFonts w:ascii="Times New Roman" w:hAnsi="Times New Roman" w:cs="Times New Roman"/>
          <w:color w:val="000000" w:themeColor="text1"/>
          <w:sz w:val="20"/>
          <w:szCs w:val="20"/>
        </w:rPr>
        <w:t xml:space="preserve">cardiovascular medications such as </w:t>
      </w:r>
      <w:proofErr w:type="spellStart"/>
      <w:r w:rsidRPr="000B35C1">
        <w:rPr>
          <w:rFonts w:ascii="Times New Roman" w:hAnsi="Times New Roman" w:cs="Times New Roman"/>
          <w:color w:val="000000" w:themeColor="text1"/>
          <w:sz w:val="20"/>
          <w:szCs w:val="20"/>
        </w:rPr>
        <w:t>angiotensin</w:t>
      </w:r>
      <w:proofErr w:type="spellEnd"/>
      <w:r w:rsidRPr="000B35C1">
        <w:rPr>
          <w:rFonts w:ascii="Times New Roman" w:hAnsi="Times New Roman" w:cs="Times New Roman"/>
          <w:color w:val="000000" w:themeColor="text1"/>
          <w:sz w:val="20"/>
          <w:szCs w:val="20"/>
        </w:rPr>
        <w:t xml:space="preserve"> converting enzyme inhibitors and </w:t>
      </w:r>
      <w:proofErr w:type="spellStart"/>
      <w:r w:rsidRPr="000B35C1">
        <w:rPr>
          <w:rFonts w:ascii="Times New Roman" w:hAnsi="Times New Roman" w:cs="Times New Roman"/>
          <w:color w:val="000000" w:themeColor="text1"/>
          <w:sz w:val="20"/>
          <w:szCs w:val="20"/>
        </w:rPr>
        <w:t>angiotensin</w:t>
      </w:r>
      <w:proofErr w:type="spellEnd"/>
      <w:r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lastRenderedPageBreak/>
        <w:t>receptor blockers that are commonly used in this patient population, may lead to hemoglobin variability, especially at the initiation,</w:t>
      </w:r>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color w:val="000000" w:themeColor="text1"/>
          <w:sz w:val="20"/>
          <w:szCs w:val="20"/>
        </w:rPr>
        <w:t>discontinuation, and dosage titration.</w:t>
      </w:r>
      <w:r w:rsidRPr="000B35C1">
        <w:rPr>
          <w:rFonts w:ascii="Times New Roman" w:hAnsi="Times New Roman" w:cs="Times New Roman"/>
          <w:b/>
          <w:bCs/>
          <w:color w:val="000000" w:themeColor="text1"/>
          <w:sz w:val="20"/>
          <w:szCs w:val="20"/>
        </w:rPr>
        <w:t xml:space="preserve"> (40</w:t>
      </w:r>
      <w:r w:rsidRPr="000B35C1">
        <w:rPr>
          <w:rFonts w:ascii="Times New Roman" w:hAnsi="Times New Roman" w:cs="Times New Roman"/>
          <w:color w:val="000000" w:themeColor="text1"/>
          <w:sz w:val="20"/>
          <w:szCs w:val="20"/>
          <w:lang w:bidi="ar-EG"/>
        </w:rPr>
        <w:t>)</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r w:rsidRPr="000B35C1">
        <w:rPr>
          <w:rFonts w:ascii="Times New Roman" w:hAnsi="Times New Roman" w:cs="Times New Roman"/>
          <w:color w:val="000000" w:themeColor="text1"/>
          <w:sz w:val="20"/>
          <w:szCs w:val="20"/>
          <w:lang w:bidi="ar-EG"/>
        </w:rPr>
        <w:t xml:space="preserve">There was comparison inside group C according to </w:t>
      </w:r>
      <w:r w:rsidRPr="000B35C1">
        <w:rPr>
          <w:rFonts w:ascii="Times New Roman" w:hAnsi="Times New Roman" w:cs="Times New Roman"/>
          <w:color w:val="000000" w:themeColor="text1"/>
          <w:sz w:val="20"/>
          <w:szCs w:val="20"/>
          <w:lang w:val="en-GB" w:bidi="ar-EG"/>
        </w:rPr>
        <w:t>presence or absence of cardiac diseases</w:t>
      </w:r>
      <w:r w:rsidRPr="000B35C1">
        <w:rPr>
          <w:rFonts w:ascii="Times New Roman" w:hAnsi="Times New Roman" w:cs="Times New Roman"/>
          <w:color w:val="000000" w:themeColor="text1"/>
          <w:sz w:val="20"/>
          <w:szCs w:val="20"/>
          <w:lang w:bidi="ar-EG"/>
        </w:rPr>
        <w:t xml:space="preserve"> and there was </w:t>
      </w:r>
      <w:r w:rsidRPr="000B35C1">
        <w:rPr>
          <w:rFonts w:ascii="Times New Roman" w:hAnsi="Times New Roman" w:cs="Times New Roman"/>
          <w:color w:val="000000" w:themeColor="text1"/>
          <w:sz w:val="20"/>
          <w:szCs w:val="20"/>
          <w:lang w:val="en-GB" w:bidi="ar-EG"/>
        </w:rPr>
        <w:t>100% presence of cardiac diseases</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 xml:space="preserve">this coincides with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Habler</w:t>
      </w:r>
      <w:proofErr w:type="spellEnd"/>
      <w:r w:rsidRPr="000B35C1">
        <w:rPr>
          <w:rFonts w:ascii="Times New Roman" w:hAnsi="Times New Roman" w:cs="Times New Roman"/>
          <w:color w:val="000000" w:themeColor="text1"/>
          <w:sz w:val="20"/>
          <w:szCs w:val="20"/>
        </w:rPr>
        <w:t xml:space="preserve"> and </w:t>
      </w:r>
      <w:proofErr w:type="spellStart"/>
      <w:r w:rsidRPr="000B35C1">
        <w:rPr>
          <w:rFonts w:ascii="Times New Roman" w:hAnsi="Times New Roman" w:cs="Times New Roman"/>
          <w:color w:val="000000" w:themeColor="text1"/>
          <w:sz w:val="20"/>
          <w:szCs w:val="20"/>
        </w:rPr>
        <w:t>Messme</w:t>
      </w:r>
      <w:proofErr w:type="spellEnd"/>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 xml:space="preserve">that </w:t>
      </w:r>
      <w:r w:rsidRPr="000B35C1">
        <w:rPr>
          <w:rFonts w:ascii="Times New Roman" w:hAnsi="Times New Roman" w:cs="Times New Roman"/>
          <w:color w:val="000000" w:themeColor="text1"/>
          <w:sz w:val="20"/>
          <w:szCs w:val="20"/>
        </w:rPr>
        <w:t>the</w:t>
      </w:r>
      <w:r w:rsidR="00F33E34"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myocardium may be particularly vulnerable to hemoglobin variability, as it compensates for periods of reduced oxygen delivery with increased output and myocardial cell growth.</w:t>
      </w:r>
      <w:r w:rsidRPr="000B35C1">
        <w:rPr>
          <w:rFonts w:ascii="Times New Roman" w:hAnsi="Times New Roman" w:cs="Times New Roman"/>
          <w:b/>
          <w:bCs/>
          <w:color w:val="000000" w:themeColor="text1"/>
          <w:sz w:val="20"/>
          <w:szCs w:val="20"/>
        </w:rPr>
        <w:t xml:space="preserve"> (38)</w:t>
      </w:r>
      <w:r w:rsidRPr="000B35C1">
        <w:rPr>
          <w:rFonts w:ascii="Times New Roman" w:hAnsi="Times New Roman" w:cs="Times New Roman"/>
          <w:color w:val="000000" w:themeColor="text1"/>
          <w:sz w:val="20"/>
          <w:szCs w:val="20"/>
        </w:rPr>
        <w:t xml:space="preserve"> And</w:t>
      </w:r>
      <w:r w:rsidRPr="000B35C1">
        <w:rPr>
          <w:rFonts w:ascii="Times New Roman" w:hAnsi="Times New Roman" w:cs="Times New Roman"/>
          <w:color w:val="000000" w:themeColor="text1"/>
          <w:sz w:val="20"/>
          <w:szCs w:val="20"/>
          <w:lang w:val="en-GB" w:bidi="ar-EG"/>
        </w:rPr>
        <w:t xml:space="preserve"> coincides also </w:t>
      </w:r>
      <w:r w:rsidR="003B6DFE" w:rsidRPr="000B35C1">
        <w:rPr>
          <w:rFonts w:ascii="Times New Roman" w:hAnsi="Times New Roman" w:cs="Times New Roman"/>
          <w:color w:val="000000" w:themeColor="text1"/>
          <w:sz w:val="20"/>
          <w:szCs w:val="20"/>
          <w:lang w:val="en-GB" w:bidi="ar-EG"/>
        </w:rPr>
        <w:t>with</w:t>
      </w:r>
      <w:r w:rsidR="003B6DFE"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Parfrey</w:t>
      </w:r>
      <w:proofErr w:type="spellEnd"/>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Accelerated left ventricular dysfunction and hypertrophy </w:t>
      </w:r>
      <w:r w:rsidRPr="000B35C1">
        <w:rPr>
          <w:rFonts w:ascii="Times New Roman" w:hAnsi="Times New Roman" w:cs="Times New Roman"/>
          <w:color w:val="000000" w:themeColor="text1"/>
          <w:sz w:val="20"/>
          <w:szCs w:val="20"/>
          <w:lang w:bidi="ar-EG"/>
        </w:rPr>
        <w:t>may be associated with</w:t>
      </w:r>
      <w:r w:rsidRPr="000B35C1">
        <w:rPr>
          <w:rFonts w:ascii="Times New Roman" w:hAnsi="Times New Roman" w:cs="Times New Roman"/>
          <w:color w:val="000000" w:themeColor="text1"/>
          <w:sz w:val="20"/>
          <w:szCs w:val="20"/>
        </w:rPr>
        <w:t xml:space="preserve"> hemoglobin variability</w:t>
      </w:r>
      <w:proofErr w:type="gramStart"/>
      <w:r w:rsidRPr="000B35C1">
        <w:rPr>
          <w:rFonts w:ascii="Times New Roman" w:hAnsi="Times New Roman" w:cs="Times New Roman"/>
          <w:b/>
          <w:bCs/>
          <w:color w:val="000000" w:themeColor="text1"/>
          <w:sz w:val="20"/>
          <w:szCs w:val="20"/>
        </w:rPr>
        <w:t>.</w:t>
      </w:r>
      <w:r w:rsidR="006604DB">
        <w:rPr>
          <w:rFonts w:ascii="Times New Roman" w:hAnsi="Times New Roman" w:cs="Times New Roman"/>
          <w:b/>
          <w:bCs/>
          <w:color w:val="000000" w:themeColor="text1"/>
          <w:sz w:val="20"/>
          <w:szCs w:val="20"/>
        </w:rPr>
        <w:t>(</w:t>
      </w:r>
      <w:proofErr w:type="gramEnd"/>
      <w:r w:rsidRPr="000B35C1">
        <w:rPr>
          <w:rFonts w:ascii="Times New Roman" w:hAnsi="Times New Roman" w:cs="Times New Roman"/>
          <w:b/>
          <w:bCs/>
          <w:color w:val="000000" w:themeColor="text1"/>
          <w:sz w:val="20"/>
          <w:szCs w:val="20"/>
        </w:rPr>
        <w:t>23)</w:t>
      </w:r>
    </w:p>
    <w:p w:rsidR="006B2AC0" w:rsidRPr="000B35C1" w:rsidRDefault="006B2AC0" w:rsidP="00F12BC9">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r w:rsidRPr="000B35C1">
        <w:rPr>
          <w:rFonts w:ascii="Times New Roman" w:hAnsi="Times New Roman" w:cs="Times New Roman"/>
          <w:b/>
          <w:bCs/>
          <w:color w:val="000000" w:themeColor="text1"/>
          <w:sz w:val="20"/>
          <w:szCs w:val="20"/>
        </w:rPr>
        <w:t>The Three Groups</w:t>
      </w:r>
    </w:p>
    <w:p w:rsidR="006B2AC0" w:rsidRPr="000B35C1" w:rsidRDefault="006B2AC0" w:rsidP="00DC3603">
      <w:pPr>
        <w:tabs>
          <w:tab w:val="right" w:pos="0"/>
        </w:tabs>
        <w:bidi w:val="0"/>
        <w:snapToGrid w:val="0"/>
        <w:spacing w:after="0" w:line="240" w:lineRule="auto"/>
        <w:ind w:firstLine="425"/>
        <w:jc w:val="both"/>
        <w:rPr>
          <w:rFonts w:ascii="Times New Roman" w:hAnsi="Times New Roman" w:cs="Times New Roman"/>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t>There was statistical difference between the three groups according to duration of haemodialysis and this difference was statistically significant.</w:t>
      </w:r>
    </w:p>
    <w:p w:rsidR="006B2AC0" w:rsidRPr="000B35C1" w:rsidRDefault="006B2AC0" w:rsidP="00DC3603">
      <w:pPr>
        <w:bidi w:val="0"/>
        <w:snapToGrid w:val="0"/>
        <w:spacing w:after="0" w:line="240" w:lineRule="auto"/>
        <w:ind w:firstLine="425"/>
        <w:jc w:val="both"/>
        <w:rPr>
          <w:rFonts w:ascii="Times New Roman" w:hAnsi="Times New Roman" w:cs="Times New Roman"/>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t xml:space="preserve">There was statistical difference between the three groups according to mean ESA dose per month and this difference was statistically insignificant. </w:t>
      </w:r>
      <w:proofErr w:type="spellStart"/>
      <w:r w:rsidRPr="000B35C1">
        <w:rPr>
          <w:rFonts w:ascii="Times New Roman" w:hAnsi="Times New Roman" w:cs="Times New Roman"/>
          <w:color w:val="000000" w:themeColor="text1"/>
          <w:sz w:val="20"/>
          <w:szCs w:val="20"/>
          <w:lang w:val="en-GB" w:bidi="ar-EG"/>
        </w:rPr>
        <w:t>Darbiboetin</w:t>
      </w:r>
      <w:proofErr w:type="spellEnd"/>
      <w:r w:rsidRPr="000B35C1">
        <w:rPr>
          <w:rFonts w:ascii="Times New Roman" w:hAnsi="Times New Roman" w:cs="Times New Roman"/>
          <w:color w:val="000000" w:themeColor="text1"/>
          <w:sz w:val="20"/>
          <w:szCs w:val="20"/>
          <w:lang w:val="en-GB" w:bidi="ar-EG"/>
        </w:rPr>
        <w:t xml:space="preserve"> was used subcutaneously every week according to individualized </w:t>
      </w:r>
      <w:proofErr w:type="spellStart"/>
      <w:r w:rsidRPr="000B35C1">
        <w:rPr>
          <w:rFonts w:ascii="Times New Roman" w:hAnsi="Times New Roman" w:cs="Times New Roman"/>
          <w:color w:val="000000" w:themeColor="text1"/>
          <w:sz w:val="20"/>
          <w:szCs w:val="20"/>
          <w:lang w:val="en-GB" w:bidi="ar-EG"/>
        </w:rPr>
        <w:t>anemia</w:t>
      </w:r>
      <w:proofErr w:type="spellEnd"/>
      <w:r w:rsidRPr="000B35C1">
        <w:rPr>
          <w:rFonts w:ascii="Times New Roman" w:hAnsi="Times New Roman" w:cs="Times New Roman"/>
          <w:color w:val="000000" w:themeColor="text1"/>
          <w:sz w:val="20"/>
          <w:szCs w:val="20"/>
          <w:lang w:val="en-GB" w:bidi="ar-EG"/>
        </w:rPr>
        <w:t xml:space="preserve"> management protocol which may make it out of the factors causing </w:t>
      </w:r>
      <w:proofErr w:type="spellStart"/>
      <w:r w:rsidRPr="000B35C1">
        <w:rPr>
          <w:rFonts w:ascii="Times New Roman" w:hAnsi="Times New Roman" w:cs="Times New Roman"/>
          <w:color w:val="000000" w:themeColor="text1"/>
          <w:sz w:val="20"/>
          <w:szCs w:val="20"/>
          <w:lang w:val="en-GB" w:bidi="ar-EG"/>
        </w:rPr>
        <w:t>Hb</w:t>
      </w:r>
      <w:proofErr w:type="spellEnd"/>
      <w:r w:rsidRPr="000B35C1">
        <w:rPr>
          <w:rFonts w:ascii="Times New Roman" w:hAnsi="Times New Roman" w:cs="Times New Roman"/>
          <w:color w:val="000000" w:themeColor="text1"/>
          <w:sz w:val="20"/>
          <w:szCs w:val="20"/>
          <w:lang w:val="en-GB" w:bidi="ar-EG"/>
        </w:rPr>
        <w:t xml:space="preserve"> variability here and this coincides with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Besarab</w:t>
      </w:r>
      <w:proofErr w:type="spellEnd"/>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xml:space="preserve">) who said </w:t>
      </w:r>
      <w:proofErr w:type="spellStart"/>
      <w:r w:rsidRPr="000B35C1">
        <w:rPr>
          <w:rFonts w:ascii="Times New Roman" w:hAnsi="Times New Roman" w:cs="Times New Roman"/>
          <w:color w:val="000000" w:themeColor="text1"/>
          <w:sz w:val="20"/>
          <w:szCs w:val="20"/>
        </w:rPr>
        <w:t>thatlonger</w:t>
      </w:r>
      <w:proofErr w:type="spellEnd"/>
      <w:r w:rsidRPr="000B35C1">
        <w:rPr>
          <w:rFonts w:ascii="Times New Roman" w:hAnsi="Times New Roman" w:cs="Times New Roman"/>
          <w:color w:val="000000" w:themeColor="text1"/>
          <w:sz w:val="20"/>
          <w:szCs w:val="20"/>
        </w:rPr>
        <w:t xml:space="preserve"> dosing intervals may lead to less variability in hemoglobin levels over time by producing fewer peaks and troughs and thereby requiring fewer dosage adjustments)</w:t>
      </w:r>
      <w:r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b/>
          <w:bCs/>
          <w:color w:val="000000" w:themeColor="text1"/>
          <w:sz w:val="20"/>
          <w:szCs w:val="20"/>
          <w:lang w:val="en-GB" w:bidi="ar-EG"/>
        </w:rPr>
        <w:t>(41)</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0B35C1">
        <w:rPr>
          <w:rFonts w:ascii="Times New Roman" w:hAnsi="Times New Roman" w:cs="Times New Roman"/>
          <w:color w:val="000000" w:themeColor="text1"/>
          <w:sz w:val="20"/>
          <w:szCs w:val="20"/>
          <w:lang w:val="en-GB" w:bidi="ar-EG"/>
        </w:rPr>
        <w:t xml:space="preserve">There was statistical difference between the three groups according to mean iron dose per month and this difference was statistically significant and this coincides </w:t>
      </w:r>
      <w:r w:rsidR="003B6DFE" w:rsidRPr="000B35C1">
        <w:rPr>
          <w:rFonts w:ascii="Times New Roman" w:hAnsi="Times New Roman" w:cs="Times New Roman"/>
          <w:color w:val="000000" w:themeColor="text1"/>
          <w:sz w:val="20"/>
          <w:szCs w:val="20"/>
          <w:lang w:val="en-GB" w:bidi="ar-EG"/>
        </w:rPr>
        <w:t>with</w:t>
      </w:r>
      <w:r w:rsidR="003B6DFE" w:rsidRPr="000B35C1">
        <w:rPr>
          <w:rFonts w:ascii="Times New Roman" w:hAnsi="Times New Roman" w:cs="Times New Roman"/>
          <w:color w:val="000000" w:themeColor="text1"/>
          <w:sz w:val="20"/>
          <w:szCs w:val="20"/>
        </w:rPr>
        <w:t xml:space="preserve"> (</w:t>
      </w:r>
      <w:proofErr w:type="spellStart"/>
      <w:r w:rsidRPr="000B35C1">
        <w:rPr>
          <w:rFonts w:ascii="Times New Roman" w:hAnsi="Times New Roman" w:cs="Times New Roman"/>
          <w:color w:val="000000" w:themeColor="text1"/>
          <w:sz w:val="20"/>
          <w:szCs w:val="20"/>
        </w:rPr>
        <w:t>Kalantar-Zadeh</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w:t>
      </w:r>
      <w:r w:rsidR="000B35C1" w:rsidRPr="000B35C1">
        <w:rPr>
          <w:rFonts w:ascii="Times New Roman" w:hAnsi="Times New Roman" w:cs="Times New Roman" w:hint="eastAsia"/>
          <w:color w:val="000000" w:themeColor="text1"/>
          <w:sz w:val="20"/>
          <w:szCs w:val="20"/>
          <w:lang w:eastAsia="zh-CN"/>
        </w:rPr>
        <w:t xml:space="preserve">. </w:t>
      </w:r>
      <w:r w:rsidR="003B6DFE" w:rsidRPr="000B35C1">
        <w:rPr>
          <w:rFonts w:ascii="Times New Roman" w:hAnsi="Times New Roman" w:cs="Times New Roman"/>
          <w:color w:val="000000" w:themeColor="text1"/>
          <w:sz w:val="20"/>
          <w:szCs w:val="20"/>
        </w:rPr>
        <w:t>Who</w:t>
      </w:r>
      <w:r w:rsidRPr="000B35C1">
        <w:rPr>
          <w:rFonts w:ascii="Times New Roman" w:hAnsi="Times New Roman" w:cs="Times New Roman"/>
          <w:color w:val="000000" w:themeColor="text1"/>
          <w:sz w:val="20"/>
          <w:szCs w:val="20"/>
        </w:rPr>
        <w:t xml:space="preserve"> said that medications that modulate hemoglobin synthesis such as iron preparations may lead to hemoglobin variability, especially at the initiation, discontinuation, and dosage </w:t>
      </w:r>
      <w:proofErr w:type="gramStart"/>
      <w:r w:rsidRPr="000B35C1">
        <w:rPr>
          <w:rFonts w:ascii="Times New Roman" w:hAnsi="Times New Roman" w:cs="Times New Roman"/>
          <w:color w:val="000000" w:themeColor="text1"/>
          <w:sz w:val="20"/>
          <w:szCs w:val="20"/>
        </w:rPr>
        <w:t>titration.</w:t>
      </w:r>
      <w:proofErr w:type="gramEnd"/>
      <w:r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b/>
          <w:bCs/>
          <w:color w:val="000000" w:themeColor="text1"/>
          <w:sz w:val="20"/>
          <w:szCs w:val="20"/>
        </w:rPr>
        <w:t>(37)</w:t>
      </w:r>
    </w:p>
    <w:p w:rsidR="006B2AC0" w:rsidRPr="000B35C1" w:rsidRDefault="006B2AC0" w:rsidP="00DC3603">
      <w:pPr>
        <w:autoSpaceDE w:val="0"/>
        <w:autoSpaceDN w:val="0"/>
        <w:bidi w:val="0"/>
        <w:adjustRightInd w:val="0"/>
        <w:snapToGrid w:val="0"/>
        <w:spacing w:after="0" w:line="240" w:lineRule="auto"/>
        <w:ind w:firstLine="425"/>
        <w:jc w:val="both"/>
        <w:rPr>
          <w:rFonts w:ascii="Times New Roman" w:hAnsi="Times New Roman" w:cs="Times New Roman" w:hint="eastAsia"/>
          <w:b/>
          <w:bCs/>
          <w:color w:val="000000" w:themeColor="text1"/>
          <w:sz w:val="20"/>
          <w:szCs w:val="20"/>
          <w:lang w:eastAsia="zh-CN"/>
        </w:rPr>
      </w:pPr>
      <w:r w:rsidRPr="000B35C1">
        <w:rPr>
          <w:rFonts w:ascii="Times New Roman" w:hAnsi="Times New Roman" w:cs="Times New Roman"/>
          <w:color w:val="000000" w:themeColor="text1"/>
          <w:sz w:val="20"/>
          <w:szCs w:val="20"/>
          <w:lang w:val="en-GB" w:bidi="ar-EG"/>
        </w:rPr>
        <w:t xml:space="preserve">There was statistical difference between the three groups according to serum iron, </w:t>
      </w:r>
      <w:proofErr w:type="spellStart"/>
      <w:r w:rsidRPr="000B35C1">
        <w:rPr>
          <w:rFonts w:ascii="Times New Roman" w:hAnsi="Times New Roman" w:cs="Times New Roman"/>
          <w:color w:val="000000" w:themeColor="text1"/>
          <w:sz w:val="20"/>
          <w:szCs w:val="20"/>
          <w:lang w:val="en-GB" w:bidi="ar-EG"/>
        </w:rPr>
        <w:t>ferritin</w:t>
      </w:r>
      <w:proofErr w:type="spellEnd"/>
      <w:r w:rsidR="006604DB">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 xml:space="preserve">levels and </w:t>
      </w:r>
      <w:proofErr w:type="spellStart"/>
      <w:r w:rsidRPr="000B35C1">
        <w:rPr>
          <w:rFonts w:ascii="Times New Roman" w:hAnsi="Times New Roman" w:cs="Times New Roman"/>
          <w:color w:val="000000" w:themeColor="text1"/>
          <w:sz w:val="20"/>
          <w:szCs w:val="20"/>
          <w:lang w:val="en-GB" w:bidi="ar-EG"/>
        </w:rPr>
        <w:t>transferrin</w:t>
      </w:r>
      <w:proofErr w:type="spellEnd"/>
      <w:r w:rsidRPr="000B35C1">
        <w:rPr>
          <w:rFonts w:ascii="Times New Roman" w:hAnsi="Times New Roman" w:cs="Times New Roman"/>
          <w:color w:val="000000" w:themeColor="text1"/>
          <w:sz w:val="20"/>
          <w:szCs w:val="20"/>
          <w:lang w:val="en-GB" w:bidi="ar-EG"/>
        </w:rPr>
        <w:t xml:space="preserve"> saturation </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 xml:space="preserve">this difference was statistically highly significant and this </w:t>
      </w:r>
      <w:r w:rsidRPr="000B35C1">
        <w:rPr>
          <w:rFonts w:ascii="Times New Roman" w:hAnsi="Times New Roman" w:cs="Times New Roman"/>
          <w:color w:val="000000" w:themeColor="text1"/>
          <w:sz w:val="20"/>
          <w:szCs w:val="20"/>
          <w:lang w:bidi="ar-EG"/>
        </w:rPr>
        <w:t>coincides</w:t>
      </w:r>
      <w:r w:rsidRPr="000B35C1">
        <w:rPr>
          <w:rFonts w:ascii="Times New Roman" w:hAnsi="Times New Roman" w:cs="Times New Roman"/>
          <w:color w:val="000000" w:themeColor="text1"/>
          <w:sz w:val="20"/>
          <w:szCs w:val="20"/>
          <w:lang w:val="en-GB" w:bidi="ar-EG"/>
        </w:rPr>
        <w:t xml:space="preserve"> with that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Gotloib</w:t>
      </w:r>
      <w:proofErr w:type="spellEnd"/>
      <w:r w:rsidR="000B35C1" w:rsidRPr="000B35C1">
        <w:rPr>
          <w:rFonts w:ascii="Times New Roman" w:hAnsi="Times New Roman" w:cs="Times New Roman" w:hint="eastAsia"/>
          <w:color w:val="000000" w:themeColor="text1"/>
          <w:sz w:val="20"/>
          <w:szCs w:val="20"/>
          <w:lang w:eastAsia="zh-CN"/>
        </w:rPr>
        <w:t xml:space="preserve"> </w:t>
      </w:r>
      <w:r w:rsidRPr="000B35C1">
        <w:rPr>
          <w:rFonts w:ascii="Times New Roman" w:hAnsi="Times New Roman" w:cs="Times New Roman"/>
          <w:i/>
          <w:iCs/>
          <w:color w:val="000000" w:themeColor="text1"/>
          <w:sz w:val="20"/>
          <w:szCs w:val="20"/>
        </w:rPr>
        <w:t>et al.</w:t>
      </w:r>
      <w:r w:rsidRPr="000B35C1">
        <w:rPr>
          <w:rFonts w:ascii="Times New Roman" w:hAnsi="Times New Roman" w:cs="Times New Roman"/>
          <w:color w:val="000000" w:themeColor="text1"/>
          <w:sz w:val="20"/>
          <w:szCs w:val="20"/>
        </w:rPr>
        <w:t>) who said that</w:t>
      </w:r>
      <w:r w:rsidR="003B6DFE"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additional reasons for hemoglobin variability include alteration in iron stores</w:t>
      </w:r>
      <w:r w:rsidRPr="000B35C1">
        <w:rPr>
          <w:rFonts w:ascii="Times New Roman" w:hAnsi="Times New Roman" w:cs="Times New Roman"/>
          <w:b/>
          <w:bCs/>
          <w:color w:val="000000" w:themeColor="text1"/>
          <w:sz w:val="20"/>
          <w:szCs w:val="20"/>
        </w:rPr>
        <w:t>.(6</w:t>
      </w:r>
      <w:r w:rsidRPr="000B35C1">
        <w:rPr>
          <w:rFonts w:ascii="Times New Roman" w:hAnsi="Times New Roman" w:cs="Times New Roman"/>
          <w:b/>
          <w:bCs/>
          <w:color w:val="000000" w:themeColor="text1"/>
          <w:sz w:val="20"/>
          <w:szCs w:val="20"/>
          <w:lang w:val="en-GB" w:bidi="ar-EG"/>
        </w:rPr>
        <w:t>)</w:t>
      </w:r>
      <w:r w:rsidR="006604DB">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lang w:val="en-GB" w:bidi="ar-EG"/>
        </w:rPr>
        <w:t xml:space="preserve">And </w:t>
      </w:r>
      <w:r w:rsidRPr="000B35C1">
        <w:rPr>
          <w:rFonts w:ascii="Times New Roman" w:hAnsi="Times New Roman" w:cs="Times New Roman"/>
          <w:color w:val="000000" w:themeColor="text1"/>
          <w:sz w:val="20"/>
          <w:szCs w:val="20"/>
        </w:rPr>
        <w:t>iron deficiency(Coyne)</w:t>
      </w:r>
      <w:r w:rsidRPr="000B35C1">
        <w:rPr>
          <w:rFonts w:ascii="Times New Roman" w:hAnsi="Times New Roman" w:cs="Times New Roman"/>
          <w:b/>
          <w:bCs/>
          <w:color w:val="000000" w:themeColor="text1"/>
          <w:sz w:val="20"/>
          <w:szCs w:val="20"/>
        </w:rPr>
        <w:t xml:space="preserve"> (20)</w:t>
      </w:r>
      <w:r w:rsidR="000B35C1" w:rsidRPr="000B35C1">
        <w:rPr>
          <w:rFonts w:ascii="Times New Roman" w:hAnsi="Times New Roman" w:cs="Times New Roman" w:hint="eastAsia"/>
          <w:b/>
          <w:bCs/>
          <w:color w:val="000000" w:themeColor="text1"/>
          <w:sz w:val="20"/>
          <w:szCs w:val="20"/>
          <w:lang w:eastAsia="zh-CN"/>
        </w:rPr>
        <w:t>.</w:t>
      </w:r>
    </w:p>
    <w:p w:rsidR="006B2AC0" w:rsidRPr="000B35C1" w:rsidRDefault="006B2AC0" w:rsidP="00DC3603">
      <w:pPr>
        <w:bidi w:val="0"/>
        <w:snapToGrid w:val="0"/>
        <w:spacing w:after="0" w:line="240" w:lineRule="auto"/>
        <w:ind w:firstLine="425"/>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color w:val="000000" w:themeColor="text1"/>
          <w:sz w:val="20"/>
          <w:szCs w:val="20"/>
          <w:lang w:val="en-GB" w:bidi="ar-EG"/>
        </w:rPr>
        <w:t>There was statistical difference between the three groups according to presence of iron deficiency</w:t>
      </w:r>
      <w:r w:rsidRPr="000B35C1">
        <w:rPr>
          <w:rFonts w:ascii="Times New Roman" w:hAnsi="Times New Roman" w:cs="Times New Roman"/>
          <w:color w:val="000000" w:themeColor="text1"/>
          <w:sz w:val="20"/>
          <w:szCs w:val="20"/>
          <w:lang w:bidi="ar-EG"/>
        </w:rPr>
        <w:t xml:space="preserve"> and </w:t>
      </w:r>
      <w:r w:rsidRPr="000B35C1">
        <w:rPr>
          <w:rFonts w:ascii="Times New Roman" w:hAnsi="Times New Roman" w:cs="Times New Roman"/>
          <w:color w:val="000000" w:themeColor="text1"/>
          <w:sz w:val="20"/>
          <w:szCs w:val="20"/>
          <w:lang w:val="en-GB" w:bidi="ar-EG"/>
        </w:rPr>
        <w:t xml:space="preserve">this difference was statistically highly significant and this coincides with </w:t>
      </w:r>
      <w:r w:rsidRPr="000B35C1">
        <w:rPr>
          <w:rFonts w:ascii="Times New Roman" w:hAnsi="Times New Roman" w:cs="Times New Roman"/>
          <w:color w:val="000000" w:themeColor="text1"/>
          <w:sz w:val="20"/>
          <w:szCs w:val="20"/>
        </w:rPr>
        <w:t>(</w:t>
      </w:r>
      <w:proofErr w:type="spellStart"/>
      <w:r w:rsidRPr="000B35C1">
        <w:rPr>
          <w:rFonts w:ascii="Times New Roman" w:hAnsi="Times New Roman" w:cs="Times New Roman"/>
          <w:color w:val="000000" w:themeColor="text1"/>
          <w:sz w:val="20"/>
          <w:szCs w:val="20"/>
        </w:rPr>
        <w:t>Kalantar-Zadeh</w:t>
      </w:r>
      <w:proofErr w:type="spellEnd"/>
      <w:r w:rsidR="00AB63AB"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i/>
          <w:iCs/>
          <w:color w:val="000000" w:themeColor="text1"/>
          <w:sz w:val="20"/>
          <w:szCs w:val="20"/>
        </w:rPr>
        <w:t>et al.</w:t>
      </w:r>
      <w:bookmarkStart w:id="0" w:name="_GoBack"/>
      <w:bookmarkEnd w:id="0"/>
      <w:r w:rsidRPr="000B35C1">
        <w:rPr>
          <w:rFonts w:ascii="Times New Roman" w:hAnsi="Times New Roman" w:cs="Times New Roman"/>
          <w:color w:val="000000" w:themeColor="text1"/>
          <w:sz w:val="20"/>
          <w:szCs w:val="20"/>
        </w:rPr>
        <w:t>)</w:t>
      </w:r>
      <w:r w:rsidR="000B35C1" w:rsidRPr="000B35C1">
        <w:rPr>
          <w:rFonts w:ascii="Times New Roman" w:hAnsi="Times New Roman" w:cs="Times New Roman" w:hint="eastAsia"/>
          <w:color w:val="000000" w:themeColor="text1"/>
          <w:sz w:val="20"/>
          <w:szCs w:val="20"/>
          <w:lang w:eastAsia="zh-CN"/>
        </w:rPr>
        <w:t xml:space="preserve">. </w:t>
      </w:r>
      <w:r w:rsidR="003B6DFE" w:rsidRPr="000B35C1">
        <w:rPr>
          <w:rFonts w:ascii="Times New Roman" w:hAnsi="Times New Roman" w:cs="Times New Roman"/>
          <w:color w:val="000000" w:themeColor="text1"/>
          <w:sz w:val="20"/>
          <w:szCs w:val="20"/>
        </w:rPr>
        <w:t>Who</w:t>
      </w:r>
      <w:r w:rsidRPr="000B35C1">
        <w:rPr>
          <w:rFonts w:ascii="Times New Roman" w:hAnsi="Times New Roman" w:cs="Times New Roman"/>
          <w:color w:val="000000" w:themeColor="text1"/>
          <w:sz w:val="20"/>
          <w:szCs w:val="20"/>
        </w:rPr>
        <w:t xml:space="preserve">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medications that modulate hemoglobin synthesis such as iron preparations may lead to hemoglobin variability, especially at the initiation, discontinuation, and dosage </w:t>
      </w:r>
      <w:proofErr w:type="gramStart"/>
      <w:r w:rsidR="00AB63AB" w:rsidRPr="000B35C1">
        <w:rPr>
          <w:rFonts w:ascii="Times New Roman" w:hAnsi="Times New Roman" w:cs="Times New Roman"/>
          <w:color w:val="000000" w:themeColor="text1"/>
          <w:sz w:val="20"/>
          <w:szCs w:val="20"/>
        </w:rPr>
        <w:t>titration</w:t>
      </w:r>
      <w:r w:rsidR="00AB63AB" w:rsidRPr="000B35C1">
        <w:rPr>
          <w:rFonts w:ascii="Times New Roman" w:hAnsi="Times New Roman" w:cs="Times New Roman"/>
          <w:color w:val="000000" w:themeColor="text1"/>
          <w:sz w:val="20"/>
          <w:szCs w:val="20"/>
          <w:lang w:val="en-GB" w:bidi="ar-EG"/>
        </w:rPr>
        <w:t>.</w:t>
      </w:r>
      <w:proofErr w:type="gramEnd"/>
      <w:r w:rsidR="00AB63AB" w:rsidRPr="000B35C1">
        <w:rPr>
          <w:rFonts w:ascii="Times New Roman" w:hAnsi="Times New Roman" w:cs="Times New Roman"/>
          <w:color w:val="000000" w:themeColor="text1"/>
          <w:sz w:val="20"/>
          <w:szCs w:val="20"/>
          <w:lang w:val="en-GB" w:bidi="ar-EG"/>
        </w:rPr>
        <w:t xml:space="preserve"> (</w:t>
      </w:r>
      <w:r w:rsidR="00AB63AB" w:rsidRPr="000B35C1">
        <w:rPr>
          <w:rFonts w:ascii="Times New Roman" w:hAnsi="Times New Roman" w:cs="Times New Roman"/>
          <w:b/>
          <w:bCs/>
          <w:color w:val="000000" w:themeColor="text1"/>
          <w:sz w:val="20"/>
          <w:szCs w:val="20"/>
        </w:rPr>
        <w:t>37</w:t>
      </w:r>
      <w:r w:rsidRPr="000B35C1">
        <w:rPr>
          <w:rFonts w:ascii="Times New Roman" w:hAnsi="Times New Roman" w:cs="Times New Roman"/>
          <w:b/>
          <w:bCs/>
          <w:color w:val="000000" w:themeColor="text1"/>
          <w:sz w:val="20"/>
          <w:szCs w:val="20"/>
          <w:lang w:bidi="ar-EG"/>
        </w:rPr>
        <w:t>)</w:t>
      </w:r>
      <w:r w:rsidR="000B35C1" w:rsidRPr="000B35C1">
        <w:rPr>
          <w:rFonts w:ascii="Times New Roman" w:hAnsi="Times New Roman" w:cs="Times New Roman" w:hint="eastAsia"/>
          <w:b/>
          <w:bCs/>
          <w:color w:val="000000" w:themeColor="text1"/>
          <w:sz w:val="20"/>
          <w:szCs w:val="20"/>
          <w:lang w:eastAsia="zh-CN" w:bidi="ar-EG"/>
        </w:rPr>
        <w:t>.</w:t>
      </w:r>
      <w:r w:rsidR="00AB63AB" w:rsidRPr="000B35C1">
        <w:rPr>
          <w:rFonts w:ascii="Times New Roman" w:hAnsi="Times New Roman" w:cs="Times New Roman"/>
          <w:b/>
          <w:bCs/>
          <w:color w:val="000000" w:themeColor="text1"/>
          <w:sz w:val="20"/>
          <w:szCs w:val="20"/>
          <w:lang w:bidi="ar-EG"/>
        </w:rPr>
        <w:t xml:space="preserve"> </w:t>
      </w:r>
      <w:r w:rsidRPr="000B35C1">
        <w:rPr>
          <w:rFonts w:ascii="Times New Roman" w:hAnsi="Times New Roman" w:cs="Times New Roman"/>
          <w:color w:val="000000" w:themeColor="text1"/>
          <w:sz w:val="20"/>
          <w:szCs w:val="20"/>
          <w:lang w:val="en-GB" w:bidi="ar-EG"/>
        </w:rPr>
        <w:t>And this coincides also with</w:t>
      </w:r>
      <w:r w:rsidR="00AB63AB" w:rsidRPr="000B35C1">
        <w:rPr>
          <w:rFonts w:ascii="Times New Roman" w:hAnsi="Times New Roman" w:cs="Times New Roman"/>
          <w:color w:val="000000" w:themeColor="text1"/>
          <w:sz w:val="20"/>
          <w:szCs w:val="20"/>
          <w:lang w:val="en-GB" w:bidi="ar-EG"/>
        </w:rPr>
        <w:t xml:space="preserve"> </w:t>
      </w:r>
      <w:r w:rsidRPr="000B35C1">
        <w:rPr>
          <w:rFonts w:ascii="Times New Roman" w:hAnsi="Times New Roman" w:cs="Times New Roman"/>
          <w:color w:val="000000" w:themeColor="text1"/>
          <w:sz w:val="20"/>
          <w:szCs w:val="20"/>
        </w:rPr>
        <w:t xml:space="preserve">(Coyne) who said </w:t>
      </w:r>
      <w:r w:rsidRPr="000B35C1">
        <w:rPr>
          <w:rFonts w:ascii="Times New Roman" w:hAnsi="Times New Roman" w:cs="Times New Roman"/>
          <w:color w:val="000000" w:themeColor="text1"/>
          <w:sz w:val="20"/>
          <w:szCs w:val="20"/>
          <w:lang w:val="en-GB" w:bidi="ar-EG"/>
        </w:rPr>
        <w:t>that</w:t>
      </w:r>
      <w:r w:rsidRPr="000B35C1">
        <w:rPr>
          <w:rFonts w:ascii="Times New Roman" w:hAnsi="Times New Roman" w:cs="Times New Roman"/>
          <w:color w:val="000000" w:themeColor="text1"/>
          <w:sz w:val="20"/>
          <w:szCs w:val="20"/>
        </w:rPr>
        <w:t xml:space="preserve"> reasons for hemoglobin variability include</w:t>
      </w:r>
      <w:r w:rsidR="003B6DFE" w:rsidRPr="000B35C1">
        <w:rPr>
          <w:rFonts w:ascii="Times New Roman" w:hAnsi="Times New Roman" w:cs="Times New Roman"/>
          <w:color w:val="000000" w:themeColor="text1"/>
          <w:sz w:val="20"/>
          <w:szCs w:val="20"/>
        </w:rPr>
        <w:t xml:space="preserve"> </w:t>
      </w:r>
      <w:r w:rsidRPr="000B35C1">
        <w:rPr>
          <w:rFonts w:ascii="Times New Roman" w:hAnsi="Times New Roman" w:cs="Times New Roman"/>
          <w:color w:val="000000" w:themeColor="text1"/>
          <w:sz w:val="20"/>
          <w:szCs w:val="20"/>
        </w:rPr>
        <w:t>iron deficiency</w:t>
      </w:r>
      <w:proofErr w:type="gramStart"/>
      <w:r w:rsidRPr="000B35C1">
        <w:rPr>
          <w:rFonts w:ascii="Times New Roman" w:hAnsi="Times New Roman" w:cs="Times New Roman"/>
          <w:color w:val="000000" w:themeColor="text1"/>
          <w:sz w:val="20"/>
          <w:szCs w:val="20"/>
        </w:rPr>
        <w:t>.</w:t>
      </w:r>
      <w:r w:rsidRPr="000B35C1">
        <w:rPr>
          <w:rFonts w:ascii="Times New Roman" w:hAnsi="Times New Roman" w:cs="Times New Roman"/>
          <w:b/>
          <w:bCs/>
          <w:color w:val="000000" w:themeColor="text1"/>
          <w:sz w:val="20"/>
          <w:szCs w:val="20"/>
        </w:rPr>
        <w:t>(</w:t>
      </w:r>
      <w:proofErr w:type="gramEnd"/>
      <w:r w:rsidRPr="000B35C1">
        <w:rPr>
          <w:rFonts w:ascii="Times New Roman" w:hAnsi="Times New Roman" w:cs="Times New Roman"/>
          <w:b/>
          <w:bCs/>
          <w:color w:val="000000" w:themeColor="text1"/>
          <w:sz w:val="20"/>
          <w:szCs w:val="20"/>
        </w:rPr>
        <w:t>20)</w:t>
      </w: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rPr>
        <w:t xml:space="preserve">All Patients </w:t>
      </w:r>
      <w:r w:rsidR="003B6DFE" w:rsidRPr="000B35C1">
        <w:rPr>
          <w:rFonts w:ascii="Times New Roman" w:hAnsi="Times New Roman" w:cs="Times New Roman"/>
          <w:b/>
          <w:bCs/>
          <w:color w:val="000000" w:themeColor="text1"/>
          <w:sz w:val="20"/>
          <w:szCs w:val="20"/>
        </w:rPr>
        <w:t>throughout</w:t>
      </w:r>
      <w:r w:rsidRPr="000B35C1">
        <w:rPr>
          <w:rFonts w:ascii="Times New Roman" w:hAnsi="Times New Roman" w:cs="Times New Roman"/>
          <w:b/>
          <w:bCs/>
          <w:color w:val="000000" w:themeColor="text1"/>
          <w:sz w:val="20"/>
          <w:szCs w:val="20"/>
        </w:rPr>
        <w:t xml:space="preserve"> Different Quartiles</w:t>
      </w:r>
    </w:p>
    <w:p w:rsidR="006B2AC0" w:rsidRPr="000B35C1" w:rsidRDefault="006B2AC0" w:rsidP="00DC3603">
      <w:pPr>
        <w:bidi w:val="0"/>
        <w:snapToGrid w:val="0"/>
        <w:spacing w:after="0" w:line="240" w:lineRule="auto"/>
        <w:ind w:firstLine="425"/>
        <w:jc w:val="both"/>
        <w:rPr>
          <w:rFonts w:ascii="Times New Roman" w:hAnsi="Times New Roman" w:cs="Times New Roman"/>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lastRenderedPageBreak/>
        <w:t xml:space="preserve">There was statistical difference between all patients in the study throughout the different quartiles according to serum </w:t>
      </w:r>
      <w:proofErr w:type="spellStart"/>
      <w:r w:rsidRPr="000B35C1">
        <w:rPr>
          <w:rFonts w:ascii="Times New Roman" w:hAnsi="Times New Roman" w:cs="Times New Roman"/>
          <w:color w:val="000000" w:themeColor="text1"/>
          <w:sz w:val="20"/>
          <w:szCs w:val="20"/>
          <w:lang w:val="en-GB" w:bidi="ar-EG"/>
        </w:rPr>
        <w:t>creatinine</w:t>
      </w:r>
      <w:proofErr w:type="spellEnd"/>
      <w:r w:rsidRPr="000B35C1">
        <w:rPr>
          <w:rFonts w:ascii="Times New Roman" w:hAnsi="Times New Roman" w:cs="Times New Roman"/>
          <w:color w:val="000000" w:themeColor="text1"/>
          <w:sz w:val="20"/>
          <w:szCs w:val="20"/>
          <w:lang w:val="en-GB" w:bidi="ar-EG"/>
        </w:rPr>
        <w:t xml:space="preserve"> levels, blood bicarbonate levels and serum phosphorus levels </w:t>
      </w:r>
      <w:r w:rsidRPr="000B35C1">
        <w:rPr>
          <w:rFonts w:ascii="Times New Roman" w:hAnsi="Times New Roman" w:cs="Times New Roman"/>
          <w:color w:val="000000" w:themeColor="text1"/>
          <w:sz w:val="20"/>
          <w:szCs w:val="20"/>
          <w:lang w:bidi="ar-EG"/>
        </w:rPr>
        <w:t xml:space="preserve">and </w:t>
      </w:r>
      <w:r w:rsidRPr="000B35C1">
        <w:rPr>
          <w:rFonts w:ascii="Times New Roman" w:hAnsi="Times New Roman" w:cs="Times New Roman"/>
          <w:color w:val="000000" w:themeColor="text1"/>
          <w:sz w:val="20"/>
          <w:szCs w:val="20"/>
          <w:lang w:val="en-GB" w:bidi="ar-EG"/>
        </w:rPr>
        <w:t>this difference was statistically significant.</w:t>
      </w:r>
    </w:p>
    <w:p w:rsidR="006B2AC0" w:rsidRPr="000B35C1" w:rsidRDefault="006B2AC0" w:rsidP="00DC3603">
      <w:pPr>
        <w:bidi w:val="0"/>
        <w:snapToGrid w:val="0"/>
        <w:spacing w:after="0" w:line="240" w:lineRule="auto"/>
        <w:ind w:firstLine="425"/>
        <w:jc w:val="both"/>
        <w:rPr>
          <w:rFonts w:ascii="Times New Roman" w:hAnsi="Times New Roman" w:cs="Times New Roman"/>
          <w:b/>
          <w:bCs/>
          <w:color w:val="000000" w:themeColor="text1"/>
          <w:sz w:val="20"/>
          <w:szCs w:val="20"/>
          <w:lang w:bidi="ar-EG"/>
        </w:rPr>
      </w:pP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lang w:bidi="ar-EG"/>
        </w:rPr>
        <w:t>4. Conclusion</w:t>
      </w:r>
    </w:p>
    <w:p w:rsidR="006B2AC0" w:rsidRPr="000B35C1" w:rsidRDefault="006B2AC0" w:rsidP="00DC3603">
      <w:pPr>
        <w:bidi w:val="0"/>
        <w:snapToGrid w:val="0"/>
        <w:spacing w:after="0" w:line="240" w:lineRule="auto"/>
        <w:ind w:firstLine="425"/>
        <w:jc w:val="both"/>
        <w:rPr>
          <w:rFonts w:ascii="Times New Roman" w:hAnsi="Times New Roman" w:cs="Times New Roman" w:hint="eastAsia"/>
          <w:color w:val="000000" w:themeColor="text1"/>
          <w:sz w:val="20"/>
          <w:szCs w:val="20"/>
          <w:lang w:eastAsia="zh-CN" w:bidi="ar-EG"/>
        </w:rPr>
      </w:pPr>
      <w:r w:rsidRPr="000B35C1">
        <w:rPr>
          <w:rFonts w:ascii="Times New Roman" w:hAnsi="Times New Roman" w:cs="Times New Roman"/>
          <w:color w:val="000000" w:themeColor="text1"/>
          <w:sz w:val="20"/>
          <w:szCs w:val="20"/>
          <w:lang w:bidi="ar-EG"/>
        </w:rPr>
        <w:t xml:space="preserve">We have found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 to be a frequent finding in </w:t>
      </w:r>
      <w:proofErr w:type="spellStart"/>
      <w:r w:rsidRPr="000B35C1">
        <w:rPr>
          <w:rFonts w:ascii="Times New Roman" w:hAnsi="Times New Roman" w:cs="Times New Roman"/>
          <w:color w:val="000000" w:themeColor="text1"/>
          <w:sz w:val="20"/>
          <w:szCs w:val="20"/>
          <w:lang w:bidi="ar-EG"/>
        </w:rPr>
        <w:t>haemodialysis</w:t>
      </w:r>
      <w:proofErr w:type="spellEnd"/>
      <w:r w:rsidRPr="000B35C1">
        <w:rPr>
          <w:rFonts w:ascii="Times New Roman" w:hAnsi="Times New Roman" w:cs="Times New Roman"/>
          <w:color w:val="000000" w:themeColor="text1"/>
          <w:sz w:val="20"/>
          <w:szCs w:val="20"/>
          <w:lang w:bidi="ar-EG"/>
        </w:rPr>
        <w:t xml:space="preserve"> patients treated with </w:t>
      </w:r>
      <w:proofErr w:type="spellStart"/>
      <w:r w:rsidRPr="000B35C1">
        <w:rPr>
          <w:rFonts w:ascii="Times New Roman" w:hAnsi="Times New Roman" w:cs="Times New Roman"/>
          <w:color w:val="000000" w:themeColor="text1"/>
          <w:sz w:val="20"/>
          <w:szCs w:val="20"/>
          <w:lang w:bidi="ar-EG"/>
        </w:rPr>
        <w:t>rHuEPO</w:t>
      </w:r>
      <w:proofErr w:type="spellEnd"/>
      <w:r w:rsidRPr="000B35C1">
        <w:rPr>
          <w:rFonts w:ascii="Times New Roman" w:hAnsi="Times New Roman" w:cs="Times New Roman"/>
          <w:color w:val="000000" w:themeColor="text1"/>
          <w:sz w:val="20"/>
          <w:szCs w:val="20"/>
          <w:lang w:bidi="ar-EG"/>
        </w:rPr>
        <w:t>. Iron treatment, iron deficiency,</w:t>
      </w:r>
      <w:r w:rsidR="000B35C1" w:rsidRPr="000B35C1">
        <w:rPr>
          <w:rFonts w:ascii="Times New Roman" w:hAnsi="Times New Roman" w:cs="Times New Roman" w:hint="eastAsia"/>
          <w:color w:val="000000" w:themeColor="text1"/>
          <w:sz w:val="20"/>
          <w:szCs w:val="20"/>
          <w:lang w:eastAsia="zh-CN" w:bidi="ar-EG"/>
        </w:rPr>
        <w:t xml:space="preserve"> </w:t>
      </w:r>
      <w:r w:rsidR="00F33E34" w:rsidRPr="000B35C1">
        <w:rPr>
          <w:rFonts w:ascii="Times New Roman" w:hAnsi="Times New Roman" w:cs="Times New Roman"/>
          <w:color w:val="000000" w:themeColor="text1"/>
          <w:sz w:val="20"/>
          <w:szCs w:val="20"/>
          <w:lang w:bidi="ar-EG"/>
        </w:rPr>
        <w:t>secondary hyperparathyroidism,</w:t>
      </w:r>
      <w:r w:rsidRPr="000B35C1">
        <w:rPr>
          <w:rFonts w:ascii="Times New Roman" w:hAnsi="Times New Roman" w:cs="Times New Roman"/>
          <w:color w:val="000000" w:themeColor="text1"/>
          <w:sz w:val="20"/>
          <w:szCs w:val="20"/>
          <w:lang w:bidi="ar-EG"/>
        </w:rPr>
        <w:t xml:space="preserve"> HCV virus infection, interfering drugs with </w:t>
      </w:r>
      <w:proofErr w:type="spellStart"/>
      <w:r w:rsidRPr="000B35C1">
        <w:rPr>
          <w:rFonts w:ascii="Times New Roman" w:hAnsi="Times New Roman" w:cs="Times New Roman"/>
          <w:color w:val="000000" w:themeColor="text1"/>
          <w:sz w:val="20"/>
          <w:szCs w:val="20"/>
          <w:lang w:bidi="ar-EG"/>
        </w:rPr>
        <w:t>haematopoiesis</w:t>
      </w:r>
      <w:proofErr w:type="spellEnd"/>
      <w:r w:rsidRPr="000B35C1">
        <w:rPr>
          <w:rFonts w:ascii="Times New Roman" w:hAnsi="Times New Roman" w:cs="Times New Roman"/>
          <w:color w:val="000000" w:themeColor="text1"/>
          <w:sz w:val="20"/>
          <w:szCs w:val="20"/>
          <w:lang w:bidi="ar-EG"/>
        </w:rPr>
        <w:t xml:space="preserve"> e.g., ACEI or ARBs and male gender were significant contributing factors for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w:t>
      </w:r>
      <w:r w:rsidR="006604DB">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val="en-GB" w:bidi="ar-EG"/>
        </w:rPr>
        <w:t xml:space="preserve">Other infections e.g., UTI, chest infections, gum and catheter related infections might play a role as a contributing factor </w:t>
      </w:r>
      <w:r w:rsidRPr="000B35C1">
        <w:rPr>
          <w:rFonts w:ascii="Times New Roman" w:hAnsi="Times New Roman" w:cs="Times New Roman"/>
          <w:color w:val="000000" w:themeColor="text1"/>
          <w:sz w:val="20"/>
          <w:szCs w:val="20"/>
          <w:lang w:bidi="ar-EG"/>
        </w:rPr>
        <w:t xml:space="preserve">for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 Cardiac diseases and were significant consequenc</w:t>
      </w:r>
      <w:r w:rsidR="00AB63AB" w:rsidRPr="000B35C1">
        <w:rPr>
          <w:rFonts w:ascii="Times New Roman" w:hAnsi="Times New Roman" w:cs="Times New Roman"/>
          <w:color w:val="000000" w:themeColor="text1"/>
          <w:sz w:val="20"/>
          <w:szCs w:val="20"/>
          <w:lang w:bidi="ar-EG"/>
        </w:rPr>
        <w:t xml:space="preserve">es of </w:t>
      </w:r>
      <w:proofErr w:type="spellStart"/>
      <w:r w:rsidR="00AB63AB" w:rsidRPr="000B35C1">
        <w:rPr>
          <w:rFonts w:ascii="Times New Roman" w:hAnsi="Times New Roman" w:cs="Times New Roman"/>
          <w:color w:val="000000" w:themeColor="text1"/>
          <w:sz w:val="20"/>
          <w:szCs w:val="20"/>
          <w:lang w:bidi="ar-EG"/>
        </w:rPr>
        <w:t>haemoglobin</w:t>
      </w:r>
      <w:proofErr w:type="spellEnd"/>
      <w:r w:rsidR="00AB63AB" w:rsidRPr="000B35C1">
        <w:rPr>
          <w:rFonts w:ascii="Times New Roman" w:hAnsi="Times New Roman" w:cs="Times New Roman"/>
          <w:color w:val="000000" w:themeColor="text1"/>
          <w:sz w:val="20"/>
          <w:szCs w:val="20"/>
          <w:lang w:bidi="ar-EG"/>
        </w:rPr>
        <w:t xml:space="preserve"> variability. </w:t>
      </w:r>
      <w:r w:rsidRPr="000B35C1">
        <w:rPr>
          <w:rFonts w:ascii="Times New Roman" w:hAnsi="Times New Roman" w:cs="Times New Roman"/>
          <w:color w:val="000000" w:themeColor="text1"/>
          <w:sz w:val="20"/>
          <w:szCs w:val="20"/>
          <w:lang w:bidi="ar-EG"/>
        </w:rPr>
        <w:t>Weakness, fatigue and autonomic dysfunction might be consequences of</w:t>
      </w:r>
      <w:r w:rsidR="006604DB">
        <w:rPr>
          <w:rFonts w:ascii="Times New Roman" w:hAnsi="Times New Roman" w:cs="Times New Roman"/>
          <w:color w:val="000000" w:themeColor="text1"/>
          <w:sz w:val="20"/>
          <w:szCs w:val="20"/>
          <w:lang w:bidi="ar-EG"/>
        </w:rPr>
        <w:t xml:space="preserve">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w:t>
      </w:r>
      <w:r w:rsidR="000B35C1" w:rsidRPr="000B35C1">
        <w:rPr>
          <w:rFonts w:ascii="Times New Roman" w:hAnsi="Times New Roman" w:cs="Times New Roman" w:hint="eastAsia"/>
          <w:color w:val="000000" w:themeColor="text1"/>
          <w:sz w:val="20"/>
          <w:szCs w:val="20"/>
          <w:lang w:eastAsia="zh-CN" w:bidi="ar-EG"/>
        </w:rPr>
        <w:t>.</w:t>
      </w:r>
    </w:p>
    <w:p w:rsidR="00F12BC9" w:rsidRPr="000B35C1" w:rsidRDefault="00F12BC9" w:rsidP="00F12BC9">
      <w:pPr>
        <w:bidi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lang w:bidi="ar-EG"/>
        </w:rPr>
        <w:t>Recommendations</w:t>
      </w:r>
    </w:p>
    <w:p w:rsidR="006B2AC0" w:rsidRPr="000B35C1" w:rsidRDefault="006B2AC0" w:rsidP="00DC3603">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0B35C1">
        <w:rPr>
          <w:rFonts w:ascii="Times New Roman" w:hAnsi="Times New Roman" w:cs="Times New Roman"/>
          <w:color w:val="000000" w:themeColor="text1"/>
          <w:sz w:val="20"/>
          <w:szCs w:val="20"/>
          <w:lang w:bidi="ar-EG"/>
        </w:rPr>
        <w:t xml:space="preserve">We need to do every effort to minimize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w:t>
      </w:r>
      <w:r w:rsidR="003B6DFE" w:rsidRPr="000B35C1">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bidi="ar-EG"/>
        </w:rPr>
        <w:t xml:space="preserve">in </w:t>
      </w:r>
      <w:proofErr w:type="spellStart"/>
      <w:r w:rsidRPr="000B35C1">
        <w:rPr>
          <w:rFonts w:ascii="Times New Roman" w:hAnsi="Times New Roman" w:cs="Times New Roman"/>
          <w:color w:val="000000" w:themeColor="text1"/>
          <w:sz w:val="20"/>
          <w:szCs w:val="20"/>
          <w:lang w:bidi="ar-EG"/>
        </w:rPr>
        <w:t>haemodialysis</w:t>
      </w:r>
      <w:proofErr w:type="spellEnd"/>
      <w:r w:rsidRPr="000B35C1">
        <w:rPr>
          <w:rFonts w:ascii="Times New Roman" w:hAnsi="Times New Roman" w:cs="Times New Roman"/>
          <w:color w:val="000000" w:themeColor="text1"/>
          <w:sz w:val="20"/>
          <w:szCs w:val="20"/>
          <w:lang w:bidi="ar-EG"/>
        </w:rPr>
        <w:t xml:space="preserve"> patients treated with </w:t>
      </w:r>
      <w:proofErr w:type="spellStart"/>
      <w:r w:rsidRPr="000B35C1">
        <w:rPr>
          <w:rFonts w:ascii="Times New Roman" w:hAnsi="Times New Roman" w:cs="Times New Roman"/>
          <w:color w:val="000000" w:themeColor="text1"/>
          <w:sz w:val="20"/>
          <w:szCs w:val="20"/>
          <w:lang w:bidi="ar-EG"/>
        </w:rPr>
        <w:t>rHuEPO</w:t>
      </w:r>
      <w:proofErr w:type="spellEnd"/>
      <w:r w:rsidR="003B6DFE" w:rsidRPr="000B35C1">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bidi="ar-EG"/>
        </w:rPr>
        <w:t xml:space="preserve">by reducing incidence of contributing factors of </w:t>
      </w:r>
      <w:proofErr w:type="spellStart"/>
      <w:r w:rsidRPr="000B35C1">
        <w:rPr>
          <w:rFonts w:ascii="Times New Roman" w:hAnsi="Times New Roman" w:cs="Times New Roman"/>
          <w:color w:val="000000" w:themeColor="text1"/>
          <w:sz w:val="20"/>
          <w:szCs w:val="20"/>
          <w:lang w:bidi="ar-EG"/>
        </w:rPr>
        <w:t>haemoglobin</w:t>
      </w:r>
      <w:proofErr w:type="spellEnd"/>
      <w:r w:rsidRPr="000B35C1">
        <w:rPr>
          <w:rFonts w:ascii="Times New Roman" w:hAnsi="Times New Roman" w:cs="Times New Roman"/>
          <w:color w:val="000000" w:themeColor="text1"/>
          <w:sz w:val="20"/>
          <w:szCs w:val="20"/>
          <w:lang w:bidi="ar-EG"/>
        </w:rPr>
        <w:t xml:space="preserve"> variability by:</w:t>
      </w:r>
      <w:r w:rsidR="003B6DFE" w:rsidRPr="000B35C1">
        <w:rPr>
          <w:rFonts w:ascii="Times New Roman" w:hAnsi="Times New Roman" w:cs="Times New Roman"/>
          <w:color w:val="000000" w:themeColor="text1"/>
          <w:sz w:val="20"/>
          <w:szCs w:val="20"/>
          <w:lang w:bidi="ar-EG"/>
        </w:rPr>
        <w:t xml:space="preserve"> </w:t>
      </w:r>
      <w:r w:rsidRPr="000B35C1">
        <w:rPr>
          <w:rFonts w:ascii="Times New Roman" w:hAnsi="Times New Roman" w:cs="Times New Roman"/>
          <w:color w:val="000000" w:themeColor="text1"/>
          <w:sz w:val="20"/>
          <w:szCs w:val="20"/>
          <w:lang w:bidi="ar-EG"/>
        </w:rPr>
        <w:t>Applying smart anemia management protocol or individualized anemia management protocol with avoidance of drastic changes in ESA dose and better management of iron status</w:t>
      </w:r>
      <w:r w:rsidR="002675C9" w:rsidRPr="000B35C1">
        <w:rPr>
          <w:rFonts w:ascii="Times New Roman" w:hAnsi="Times New Roman" w:cs="Times New Roman"/>
          <w:color w:val="000000" w:themeColor="text1"/>
          <w:sz w:val="20"/>
          <w:szCs w:val="20"/>
          <w:lang w:bidi="ar-EG"/>
        </w:rPr>
        <w:t>,</w:t>
      </w:r>
      <w:r w:rsidR="00F33E34" w:rsidRPr="000B35C1">
        <w:rPr>
          <w:rFonts w:ascii="Times New Roman" w:hAnsi="Times New Roman" w:cs="Times New Roman"/>
          <w:color w:val="000000" w:themeColor="text1"/>
          <w:sz w:val="20"/>
          <w:szCs w:val="20"/>
          <w:lang w:bidi="ar-EG"/>
        </w:rPr>
        <w:t xml:space="preserve"> </w:t>
      </w:r>
      <w:r w:rsidR="002675C9" w:rsidRPr="000B35C1">
        <w:rPr>
          <w:rFonts w:ascii="Times New Roman" w:hAnsi="Times New Roman" w:cs="Times New Roman"/>
          <w:color w:val="000000" w:themeColor="text1"/>
          <w:sz w:val="20"/>
          <w:szCs w:val="20"/>
          <w:lang w:bidi="ar-EG"/>
        </w:rPr>
        <w:t>p</w:t>
      </w:r>
      <w:r w:rsidR="00F33E34" w:rsidRPr="000B35C1">
        <w:rPr>
          <w:rFonts w:ascii="Times New Roman" w:hAnsi="Times New Roman" w:cs="Times New Roman"/>
          <w:color w:val="000000" w:themeColor="text1"/>
          <w:sz w:val="20"/>
          <w:szCs w:val="20"/>
          <w:lang w:bidi="ar-EG"/>
        </w:rPr>
        <w:t>roper management of hyperparathyroidism</w:t>
      </w:r>
      <w:r w:rsidR="002675C9" w:rsidRPr="000B35C1">
        <w:rPr>
          <w:rFonts w:ascii="Times New Roman" w:hAnsi="Times New Roman" w:cs="Times New Roman"/>
          <w:color w:val="000000" w:themeColor="text1"/>
          <w:sz w:val="20"/>
          <w:szCs w:val="20"/>
          <w:lang w:bidi="ar-EG"/>
        </w:rPr>
        <w:t>,</w:t>
      </w:r>
      <w:r w:rsidRPr="000B35C1">
        <w:rPr>
          <w:rFonts w:ascii="Times New Roman" w:hAnsi="Times New Roman" w:cs="Times New Roman"/>
          <w:color w:val="000000" w:themeColor="text1"/>
          <w:sz w:val="20"/>
          <w:szCs w:val="20"/>
          <w:lang w:bidi="ar-EG"/>
        </w:rPr>
        <w:t xml:space="preserve"> </w:t>
      </w:r>
      <w:r w:rsidR="002675C9" w:rsidRPr="000B35C1">
        <w:rPr>
          <w:rFonts w:ascii="Times New Roman" w:hAnsi="Times New Roman" w:cs="Times New Roman"/>
          <w:color w:val="000000" w:themeColor="text1"/>
          <w:sz w:val="20"/>
          <w:szCs w:val="20"/>
          <w:lang w:bidi="ar-EG"/>
        </w:rPr>
        <w:t>p</w:t>
      </w:r>
      <w:r w:rsidRPr="000B35C1">
        <w:rPr>
          <w:rFonts w:ascii="Times New Roman" w:hAnsi="Times New Roman" w:cs="Times New Roman"/>
          <w:color w:val="000000" w:themeColor="text1"/>
          <w:sz w:val="20"/>
          <w:szCs w:val="20"/>
          <w:lang w:bidi="ar-EG"/>
        </w:rPr>
        <w:t>rophylaxis and treatment of HCV infection and other infections</w:t>
      </w:r>
      <w:r w:rsidR="002675C9" w:rsidRPr="000B35C1">
        <w:rPr>
          <w:rFonts w:ascii="Times New Roman" w:hAnsi="Times New Roman" w:cs="Times New Roman"/>
          <w:color w:val="000000" w:themeColor="text1"/>
          <w:sz w:val="20"/>
          <w:szCs w:val="20"/>
          <w:lang w:bidi="ar-EG"/>
        </w:rPr>
        <w:t xml:space="preserve"> and </w:t>
      </w:r>
      <w:r w:rsidRPr="000B35C1">
        <w:rPr>
          <w:rFonts w:ascii="Times New Roman" w:hAnsi="Times New Roman" w:cs="Times New Roman"/>
          <w:color w:val="000000" w:themeColor="text1"/>
          <w:sz w:val="20"/>
          <w:szCs w:val="20"/>
          <w:lang w:bidi="ar-EG"/>
        </w:rPr>
        <w:t xml:space="preserve">Reducing the use of drugs that interfere with </w:t>
      </w:r>
      <w:proofErr w:type="spellStart"/>
      <w:r w:rsidRPr="000B35C1">
        <w:rPr>
          <w:rFonts w:ascii="Times New Roman" w:hAnsi="Times New Roman" w:cs="Times New Roman"/>
          <w:color w:val="000000" w:themeColor="text1"/>
          <w:sz w:val="20"/>
          <w:szCs w:val="20"/>
          <w:lang w:bidi="ar-EG"/>
        </w:rPr>
        <w:t>haemtopiesis</w:t>
      </w:r>
      <w:proofErr w:type="spellEnd"/>
      <w:r w:rsidRPr="000B35C1">
        <w:rPr>
          <w:rFonts w:ascii="Times New Roman" w:hAnsi="Times New Roman" w:cs="Times New Roman"/>
          <w:color w:val="000000" w:themeColor="text1"/>
          <w:sz w:val="20"/>
          <w:szCs w:val="20"/>
          <w:lang w:bidi="ar-EG"/>
        </w:rPr>
        <w:t xml:space="preserve"> unless indicated. We need a study with large sample size, multicenter design and longer duration to make the results be easily</w:t>
      </w:r>
      <w:r w:rsidR="007076A5" w:rsidRPr="000B35C1">
        <w:rPr>
          <w:rFonts w:ascii="Times New Roman" w:hAnsi="Times New Roman" w:cs="Times New Roman"/>
          <w:color w:val="000000" w:themeColor="text1"/>
          <w:sz w:val="20"/>
          <w:szCs w:val="20"/>
          <w:lang w:bidi="ar-EG"/>
        </w:rPr>
        <w:t xml:space="preserve"> </w:t>
      </w:r>
      <w:proofErr w:type="spellStart"/>
      <w:r w:rsidRPr="000B35C1">
        <w:rPr>
          <w:rFonts w:ascii="Times New Roman" w:hAnsi="Times New Roman" w:cs="Times New Roman"/>
          <w:color w:val="000000" w:themeColor="text1"/>
          <w:sz w:val="20"/>
          <w:szCs w:val="20"/>
          <w:lang w:bidi="ar-EG"/>
        </w:rPr>
        <w:t>generalizable</w:t>
      </w:r>
      <w:proofErr w:type="spellEnd"/>
      <w:r w:rsidR="006604DB">
        <w:rPr>
          <w:rFonts w:ascii="Times New Roman" w:hAnsi="Times New Roman" w:cs="Times New Roman"/>
          <w:color w:val="000000" w:themeColor="text1"/>
          <w:sz w:val="20"/>
          <w:szCs w:val="20"/>
          <w:lang w:bidi="ar-EG"/>
        </w:rPr>
        <w:t>.</w:t>
      </w:r>
    </w:p>
    <w:p w:rsidR="006B2AC0" w:rsidRPr="000B35C1" w:rsidRDefault="006B2AC0" w:rsidP="00DC3603">
      <w:pPr>
        <w:bidi w:val="0"/>
        <w:snapToGrid w:val="0"/>
        <w:spacing w:after="0" w:line="240" w:lineRule="auto"/>
        <w:ind w:firstLine="425"/>
        <w:jc w:val="both"/>
        <w:rPr>
          <w:rFonts w:ascii="Times New Roman" w:hAnsi="Times New Roman" w:cs="Times New Roman"/>
          <w:b/>
          <w:bCs/>
          <w:color w:val="000000" w:themeColor="text1"/>
          <w:sz w:val="20"/>
          <w:szCs w:val="20"/>
          <w:lang w:bidi="ar-EG"/>
        </w:rPr>
      </w:pPr>
    </w:p>
    <w:p w:rsidR="006B2AC0" w:rsidRPr="000B35C1" w:rsidRDefault="006B2AC0" w:rsidP="00F12BC9">
      <w:pPr>
        <w:bidi w:val="0"/>
        <w:snapToGrid w:val="0"/>
        <w:spacing w:after="0" w:line="240" w:lineRule="auto"/>
        <w:jc w:val="both"/>
        <w:rPr>
          <w:rFonts w:ascii="Times New Roman" w:hAnsi="Times New Roman" w:cs="Times New Roman"/>
          <w:b/>
          <w:bCs/>
          <w:color w:val="000000" w:themeColor="text1"/>
          <w:sz w:val="20"/>
          <w:szCs w:val="20"/>
          <w:lang w:bidi="ar-EG"/>
        </w:rPr>
      </w:pPr>
      <w:r w:rsidRPr="000B35C1">
        <w:rPr>
          <w:rFonts w:ascii="Times New Roman" w:hAnsi="Times New Roman" w:cs="Times New Roman"/>
          <w:b/>
          <w:bCs/>
          <w:color w:val="000000" w:themeColor="text1"/>
          <w:sz w:val="20"/>
          <w:szCs w:val="20"/>
          <w:lang w:bidi="ar-EG"/>
        </w:rPr>
        <w:t>References</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Brimble</w:t>
      </w:r>
      <w:proofErr w:type="spellEnd"/>
      <w:r w:rsidRPr="006604DB">
        <w:rPr>
          <w:rFonts w:ascii="Times New Roman" w:hAnsi="Times New Roman" w:cs="Times New Roman"/>
          <w:bCs/>
          <w:color w:val="000000" w:themeColor="text1"/>
          <w:sz w:val="19"/>
          <w:szCs w:val="19"/>
        </w:rPr>
        <w:t xml:space="preserve"> KS, </w:t>
      </w:r>
      <w:proofErr w:type="spellStart"/>
      <w:r w:rsidRPr="006604DB">
        <w:rPr>
          <w:rFonts w:ascii="Times New Roman" w:hAnsi="Times New Roman" w:cs="Times New Roman"/>
          <w:bCs/>
          <w:color w:val="000000" w:themeColor="text1"/>
          <w:sz w:val="19"/>
          <w:szCs w:val="19"/>
        </w:rPr>
        <w:t>Clase</w:t>
      </w:r>
      <w:proofErr w:type="spellEnd"/>
      <w:r w:rsidRPr="006604DB">
        <w:rPr>
          <w:rFonts w:ascii="Times New Roman" w:hAnsi="Times New Roman" w:cs="Times New Roman"/>
          <w:bCs/>
          <w:color w:val="000000" w:themeColor="text1"/>
          <w:sz w:val="19"/>
          <w:szCs w:val="19"/>
        </w:rPr>
        <w:t xml:space="preserve"> CM:</w:t>
      </w:r>
      <w:r w:rsidRPr="006604DB">
        <w:rPr>
          <w:rFonts w:ascii="Times New Roman" w:hAnsi="Times New Roman" w:cs="Times New Roman"/>
          <w:color w:val="000000" w:themeColor="text1"/>
          <w:sz w:val="19"/>
          <w:szCs w:val="19"/>
        </w:rPr>
        <w:t xml:space="preserve"> Hemoglobin variability in dialysis patients. J Am Soc</w:t>
      </w:r>
      <w:r w:rsidR="007076A5"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18: 2218–2220, </w:t>
      </w:r>
      <w:r w:rsidRPr="006604DB">
        <w:rPr>
          <w:rFonts w:ascii="Times New Roman" w:hAnsi="Times New Roman" w:cs="Times New Roman"/>
          <w:bCs/>
          <w:color w:val="000000" w:themeColor="text1"/>
          <w:sz w:val="19"/>
          <w:szCs w:val="19"/>
        </w:rPr>
        <w:t>2007</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Macdougall</w:t>
      </w:r>
      <w:proofErr w:type="spellEnd"/>
      <w:r w:rsidRPr="006604DB">
        <w:rPr>
          <w:rFonts w:ascii="Times New Roman" w:hAnsi="Times New Roman" w:cs="Times New Roman"/>
          <w:bCs/>
          <w:color w:val="000000" w:themeColor="text1"/>
          <w:sz w:val="19"/>
          <w:szCs w:val="19"/>
        </w:rPr>
        <w:t xml:space="preserve"> IC, Robson R, </w:t>
      </w:r>
      <w:proofErr w:type="spellStart"/>
      <w:r w:rsidRPr="006604DB">
        <w:rPr>
          <w:rFonts w:ascii="Times New Roman" w:hAnsi="Times New Roman" w:cs="Times New Roman"/>
          <w:bCs/>
          <w:color w:val="000000" w:themeColor="text1"/>
          <w:sz w:val="19"/>
          <w:szCs w:val="19"/>
        </w:rPr>
        <w:t>Opatrna</w:t>
      </w:r>
      <w:proofErr w:type="spellEnd"/>
      <w:r w:rsidRPr="006604DB">
        <w:rPr>
          <w:rFonts w:ascii="Times New Roman" w:hAnsi="Times New Roman" w:cs="Times New Roman"/>
          <w:bCs/>
          <w:color w:val="000000" w:themeColor="text1"/>
          <w:sz w:val="19"/>
          <w:szCs w:val="19"/>
        </w:rPr>
        <w:t xml:space="preserve"> S, </w:t>
      </w:r>
      <w:proofErr w:type="spellStart"/>
      <w:r w:rsidRPr="006604DB">
        <w:rPr>
          <w:rFonts w:ascii="Times New Roman" w:hAnsi="Times New Roman" w:cs="Times New Roman"/>
          <w:bCs/>
          <w:color w:val="000000" w:themeColor="text1"/>
          <w:sz w:val="19"/>
          <w:szCs w:val="19"/>
        </w:rPr>
        <w:t>Liogier</w:t>
      </w:r>
      <w:proofErr w:type="spellEnd"/>
      <w:r w:rsidRPr="006604DB">
        <w:rPr>
          <w:rFonts w:ascii="Times New Roman" w:hAnsi="Times New Roman" w:cs="Times New Roman"/>
          <w:bCs/>
          <w:color w:val="000000" w:themeColor="text1"/>
          <w:sz w:val="19"/>
          <w:szCs w:val="19"/>
        </w:rPr>
        <w:t xml:space="preserve"> X, Pannier A, Jordan P, Dougherty FC, </w:t>
      </w:r>
      <w:proofErr w:type="spellStart"/>
      <w:r w:rsidRPr="006604DB">
        <w:rPr>
          <w:rFonts w:ascii="Times New Roman" w:hAnsi="Times New Roman" w:cs="Times New Roman"/>
          <w:bCs/>
          <w:color w:val="000000" w:themeColor="text1"/>
          <w:sz w:val="19"/>
          <w:szCs w:val="19"/>
        </w:rPr>
        <w:t>Reigner</w:t>
      </w:r>
      <w:proofErr w:type="spellEnd"/>
      <w:r w:rsidRPr="006604DB">
        <w:rPr>
          <w:rFonts w:ascii="Times New Roman" w:hAnsi="Times New Roman" w:cs="Times New Roman"/>
          <w:bCs/>
          <w:color w:val="000000" w:themeColor="text1"/>
          <w:sz w:val="19"/>
          <w:szCs w:val="19"/>
        </w:rPr>
        <w:t xml:space="preserve"> B:</w:t>
      </w:r>
      <w:r w:rsidRPr="006604DB">
        <w:rPr>
          <w:rFonts w:ascii="Times New Roman" w:hAnsi="Times New Roman" w:cs="Times New Roman"/>
          <w:color w:val="000000" w:themeColor="text1"/>
          <w:sz w:val="19"/>
          <w:szCs w:val="19"/>
        </w:rPr>
        <w:t xml:space="preserve"> Pharmacokinetics and </w:t>
      </w:r>
      <w:proofErr w:type="spellStart"/>
      <w:r w:rsidRPr="006604DB">
        <w:rPr>
          <w:rFonts w:ascii="Times New Roman" w:hAnsi="Times New Roman" w:cs="Times New Roman"/>
          <w:color w:val="000000" w:themeColor="text1"/>
          <w:sz w:val="19"/>
          <w:szCs w:val="19"/>
        </w:rPr>
        <w:t>pharmacodynamics</w:t>
      </w:r>
      <w:proofErr w:type="spellEnd"/>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of intravenous and subcutaneous</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continuous erythropoietin receptor activator</w:t>
      </w:r>
      <w:r w:rsidR="006604DB"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 xml:space="preserve">(C.E.R.A.) in patients with chronic kidney </w:t>
      </w:r>
      <w:proofErr w:type="spellStart"/>
      <w:r w:rsidRPr="006604DB">
        <w:rPr>
          <w:rFonts w:ascii="Times New Roman" w:hAnsi="Times New Roman" w:cs="Times New Roman"/>
          <w:color w:val="000000" w:themeColor="text1"/>
          <w:sz w:val="19"/>
          <w:szCs w:val="19"/>
        </w:rPr>
        <w:t>disease.Clin</w:t>
      </w:r>
      <w:proofErr w:type="spellEnd"/>
      <w:r w:rsidRPr="006604DB">
        <w:rPr>
          <w:rFonts w:ascii="Times New Roman" w:hAnsi="Times New Roman" w:cs="Times New Roman"/>
          <w:color w:val="000000" w:themeColor="text1"/>
          <w:sz w:val="19"/>
          <w:szCs w:val="19"/>
        </w:rPr>
        <w:t xml:space="preserve"> J Am Soc</w:t>
      </w:r>
      <w:r w:rsidR="007076A5"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1: 1211–1215,</w:t>
      </w:r>
      <w:r w:rsidRPr="006604DB">
        <w:rPr>
          <w:rFonts w:ascii="Times New Roman" w:hAnsi="Times New Roman" w:cs="Times New Roman"/>
          <w:bCs/>
          <w:color w:val="000000" w:themeColor="text1"/>
          <w:sz w:val="19"/>
          <w:szCs w:val="19"/>
        </w:rPr>
        <w:t xml:space="preserve"> 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Maraldi</w:t>
      </w:r>
      <w:proofErr w:type="spellEnd"/>
      <w:r w:rsidRPr="006604DB">
        <w:rPr>
          <w:rFonts w:ascii="Times New Roman" w:hAnsi="Times New Roman" w:cs="Times New Roman"/>
          <w:bCs/>
          <w:color w:val="000000" w:themeColor="text1"/>
          <w:sz w:val="19"/>
          <w:szCs w:val="19"/>
        </w:rPr>
        <w:t xml:space="preserve"> C, </w:t>
      </w:r>
      <w:proofErr w:type="spellStart"/>
      <w:r w:rsidRPr="006604DB">
        <w:rPr>
          <w:rFonts w:ascii="Times New Roman" w:hAnsi="Times New Roman" w:cs="Times New Roman"/>
          <w:bCs/>
          <w:color w:val="000000" w:themeColor="text1"/>
          <w:sz w:val="19"/>
          <w:szCs w:val="19"/>
        </w:rPr>
        <w:t>Ble</w:t>
      </w:r>
      <w:proofErr w:type="spellEnd"/>
      <w:r w:rsidRPr="006604DB">
        <w:rPr>
          <w:rFonts w:ascii="Times New Roman" w:hAnsi="Times New Roman" w:cs="Times New Roman"/>
          <w:bCs/>
          <w:color w:val="000000" w:themeColor="text1"/>
          <w:sz w:val="19"/>
          <w:szCs w:val="19"/>
        </w:rPr>
        <w:t xml:space="preserve"> A, </w:t>
      </w:r>
      <w:proofErr w:type="spellStart"/>
      <w:r w:rsidRPr="006604DB">
        <w:rPr>
          <w:rFonts w:ascii="Times New Roman" w:hAnsi="Times New Roman" w:cs="Times New Roman"/>
          <w:bCs/>
          <w:color w:val="000000" w:themeColor="text1"/>
          <w:sz w:val="19"/>
          <w:szCs w:val="19"/>
        </w:rPr>
        <w:t>Zuliani</w:t>
      </w:r>
      <w:proofErr w:type="spellEnd"/>
      <w:r w:rsidRPr="006604DB">
        <w:rPr>
          <w:rFonts w:ascii="Times New Roman" w:hAnsi="Times New Roman" w:cs="Times New Roman"/>
          <w:bCs/>
          <w:color w:val="000000" w:themeColor="text1"/>
          <w:sz w:val="19"/>
          <w:szCs w:val="19"/>
        </w:rPr>
        <w:t xml:space="preserve"> G, </w:t>
      </w:r>
      <w:proofErr w:type="spellStart"/>
      <w:r w:rsidRPr="006604DB">
        <w:rPr>
          <w:rFonts w:ascii="Times New Roman" w:hAnsi="Times New Roman" w:cs="Times New Roman"/>
          <w:bCs/>
          <w:color w:val="000000" w:themeColor="text1"/>
          <w:sz w:val="19"/>
          <w:szCs w:val="19"/>
        </w:rPr>
        <w:t>Guralnik</w:t>
      </w:r>
      <w:proofErr w:type="spellEnd"/>
      <w:r w:rsidRPr="006604DB">
        <w:rPr>
          <w:rFonts w:ascii="Times New Roman" w:hAnsi="Times New Roman" w:cs="Times New Roman"/>
          <w:bCs/>
          <w:color w:val="000000" w:themeColor="text1"/>
          <w:sz w:val="19"/>
          <w:szCs w:val="19"/>
        </w:rPr>
        <w:t xml:space="preserve"> JM,</w:t>
      </w:r>
      <w:r w:rsidR="006604DB" w:rsidRPr="006604DB">
        <w:rPr>
          <w:rFonts w:ascii="Times New Roman" w:hAnsi="Times New Roman" w:cs="Times New Roman"/>
          <w:bCs/>
          <w:color w:val="000000" w:themeColor="text1"/>
          <w:sz w:val="19"/>
          <w:szCs w:val="19"/>
        </w:rPr>
        <w:t xml:space="preserve"> </w:t>
      </w:r>
      <w:proofErr w:type="spellStart"/>
      <w:r w:rsidRPr="006604DB">
        <w:rPr>
          <w:rFonts w:ascii="Times New Roman" w:hAnsi="Times New Roman" w:cs="Times New Roman"/>
          <w:bCs/>
          <w:color w:val="000000" w:themeColor="text1"/>
          <w:sz w:val="19"/>
          <w:szCs w:val="19"/>
        </w:rPr>
        <w:t>Mussi</w:t>
      </w:r>
      <w:proofErr w:type="spellEnd"/>
      <w:r w:rsidRPr="006604DB">
        <w:rPr>
          <w:rFonts w:ascii="Times New Roman" w:hAnsi="Times New Roman" w:cs="Times New Roman"/>
          <w:bCs/>
          <w:color w:val="000000" w:themeColor="text1"/>
          <w:sz w:val="19"/>
          <w:szCs w:val="19"/>
        </w:rPr>
        <w:t xml:space="preserve"> C, </w:t>
      </w:r>
      <w:proofErr w:type="spellStart"/>
      <w:r w:rsidRPr="006604DB">
        <w:rPr>
          <w:rFonts w:ascii="Times New Roman" w:hAnsi="Times New Roman" w:cs="Times New Roman"/>
          <w:bCs/>
          <w:color w:val="000000" w:themeColor="text1"/>
          <w:sz w:val="19"/>
          <w:szCs w:val="19"/>
        </w:rPr>
        <w:t>Fellin</w:t>
      </w:r>
      <w:proofErr w:type="spellEnd"/>
      <w:r w:rsidRPr="006604DB">
        <w:rPr>
          <w:rFonts w:ascii="Times New Roman" w:hAnsi="Times New Roman" w:cs="Times New Roman"/>
          <w:bCs/>
          <w:color w:val="000000" w:themeColor="text1"/>
          <w:sz w:val="19"/>
          <w:szCs w:val="19"/>
        </w:rPr>
        <w:t xml:space="preserve"> R, </w:t>
      </w:r>
      <w:proofErr w:type="spellStart"/>
      <w:r w:rsidRPr="006604DB">
        <w:rPr>
          <w:rFonts w:ascii="Times New Roman" w:hAnsi="Times New Roman" w:cs="Times New Roman"/>
          <w:bCs/>
          <w:color w:val="000000" w:themeColor="text1"/>
          <w:sz w:val="19"/>
          <w:szCs w:val="19"/>
        </w:rPr>
        <w:t>Volpato</w:t>
      </w:r>
      <w:proofErr w:type="spellEnd"/>
      <w:r w:rsidRPr="006604DB">
        <w:rPr>
          <w:rFonts w:ascii="Times New Roman" w:hAnsi="Times New Roman" w:cs="Times New Roman"/>
          <w:bCs/>
          <w:color w:val="000000" w:themeColor="text1"/>
          <w:sz w:val="19"/>
          <w:szCs w:val="19"/>
        </w:rPr>
        <w:t xml:space="preserve"> S:</w:t>
      </w:r>
      <w:r w:rsidRPr="006604DB">
        <w:rPr>
          <w:rFonts w:ascii="Times New Roman" w:hAnsi="Times New Roman" w:cs="Times New Roman"/>
          <w:color w:val="000000" w:themeColor="text1"/>
          <w:sz w:val="19"/>
          <w:szCs w:val="19"/>
        </w:rPr>
        <w:t xml:space="preserve"> Association between</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anemia and physical disability in older</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patients: Role of </w:t>
      </w:r>
      <w:proofErr w:type="spellStart"/>
      <w:r w:rsidRPr="006604DB">
        <w:rPr>
          <w:rFonts w:ascii="Times New Roman" w:hAnsi="Times New Roman" w:cs="Times New Roman"/>
          <w:color w:val="000000" w:themeColor="text1"/>
          <w:sz w:val="19"/>
          <w:szCs w:val="19"/>
        </w:rPr>
        <w:t>comorbidity</w:t>
      </w:r>
      <w:proofErr w:type="spellEnd"/>
      <w:r w:rsidRPr="006604DB">
        <w:rPr>
          <w:rFonts w:ascii="Times New Roman" w:hAnsi="Times New Roman" w:cs="Times New Roman"/>
          <w:color w:val="000000" w:themeColor="text1"/>
          <w:sz w:val="19"/>
          <w:szCs w:val="19"/>
        </w:rPr>
        <w:t xml:space="preserve">. Aging </w:t>
      </w:r>
      <w:proofErr w:type="spellStart"/>
      <w:r w:rsidRPr="006604DB">
        <w:rPr>
          <w:rFonts w:ascii="Times New Roman" w:hAnsi="Times New Roman" w:cs="Times New Roman"/>
          <w:color w:val="000000" w:themeColor="text1"/>
          <w:sz w:val="19"/>
          <w:szCs w:val="19"/>
        </w:rPr>
        <w:t>ClinExp</w:t>
      </w:r>
      <w:proofErr w:type="spellEnd"/>
      <w:r w:rsidRPr="006604DB">
        <w:rPr>
          <w:rFonts w:ascii="Times New Roman" w:hAnsi="Times New Roman" w:cs="Times New Roman"/>
          <w:color w:val="000000" w:themeColor="text1"/>
          <w:sz w:val="19"/>
          <w:szCs w:val="19"/>
        </w:rPr>
        <w:t xml:space="preserve"> Res 18: 485–492,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Ofsthun</w:t>
      </w:r>
      <w:proofErr w:type="spellEnd"/>
      <w:r w:rsidRPr="006604DB">
        <w:rPr>
          <w:rFonts w:ascii="Times New Roman" w:hAnsi="Times New Roman" w:cs="Times New Roman"/>
          <w:bCs/>
          <w:color w:val="000000" w:themeColor="text1"/>
          <w:sz w:val="19"/>
          <w:szCs w:val="19"/>
        </w:rPr>
        <w:t xml:space="preserve"> NJ, Lazarus JM:</w:t>
      </w:r>
      <w:r w:rsidRPr="006604DB">
        <w:rPr>
          <w:rFonts w:ascii="Times New Roman" w:hAnsi="Times New Roman" w:cs="Times New Roman"/>
          <w:color w:val="000000" w:themeColor="text1"/>
          <w:sz w:val="19"/>
          <w:szCs w:val="19"/>
        </w:rPr>
        <w:t xml:space="preserve"> Impact of the change in CMS billing rules for erythropoietin on </w:t>
      </w:r>
      <w:r w:rsidRPr="006604DB">
        <w:rPr>
          <w:rFonts w:ascii="Times New Roman" w:hAnsi="Times New Roman" w:cs="Times New Roman"/>
          <w:color w:val="000000" w:themeColor="text1"/>
          <w:sz w:val="19"/>
          <w:szCs w:val="19"/>
        </w:rPr>
        <w:lastRenderedPageBreak/>
        <w:t xml:space="preserve">hemoglobin outcomes in dialysis patients. Blood </w:t>
      </w:r>
      <w:proofErr w:type="spellStart"/>
      <w:r w:rsidRPr="006604DB">
        <w:rPr>
          <w:rFonts w:ascii="Times New Roman" w:hAnsi="Times New Roman" w:cs="Times New Roman"/>
          <w:color w:val="000000" w:themeColor="text1"/>
          <w:sz w:val="19"/>
          <w:szCs w:val="19"/>
        </w:rPr>
        <w:t>Purif</w:t>
      </w:r>
      <w:proofErr w:type="spellEnd"/>
      <w:r w:rsidRPr="006604DB">
        <w:rPr>
          <w:rFonts w:ascii="Times New Roman" w:hAnsi="Times New Roman" w:cs="Times New Roman"/>
          <w:color w:val="000000" w:themeColor="text1"/>
          <w:sz w:val="19"/>
          <w:szCs w:val="19"/>
        </w:rPr>
        <w:t xml:space="preserve"> 25: 31–35, </w:t>
      </w:r>
      <w:r w:rsidRPr="006604DB">
        <w:rPr>
          <w:rFonts w:ascii="Times New Roman" w:hAnsi="Times New Roman" w:cs="Times New Roman"/>
          <w:bCs/>
          <w:color w:val="000000" w:themeColor="text1"/>
          <w:sz w:val="19"/>
          <w:szCs w:val="19"/>
        </w:rPr>
        <w:t>2007</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Ebben</w:t>
      </w:r>
      <w:proofErr w:type="spellEnd"/>
      <w:r w:rsidRPr="006604DB">
        <w:rPr>
          <w:rFonts w:ascii="Times New Roman" w:hAnsi="Times New Roman" w:cs="Times New Roman"/>
          <w:bCs/>
          <w:color w:val="000000" w:themeColor="text1"/>
          <w:sz w:val="19"/>
          <w:szCs w:val="19"/>
        </w:rPr>
        <w:t xml:space="preserve"> JP, Gilbertson DT, Foley RN, </w:t>
      </w:r>
      <w:proofErr w:type="gramStart"/>
      <w:r w:rsidRPr="006604DB">
        <w:rPr>
          <w:rFonts w:ascii="Times New Roman" w:hAnsi="Times New Roman" w:cs="Times New Roman"/>
          <w:bCs/>
          <w:color w:val="000000" w:themeColor="text1"/>
          <w:sz w:val="19"/>
          <w:szCs w:val="19"/>
        </w:rPr>
        <w:t>Collins</w:t>
      </w:r>
      <w:proofErr w:type="gramEnd"/>
      <w:r w:rsidRPr="006604DB">
        <w:rPr>
          <w:rFonts w:ascii="Times New Roman" w:hAnsi="Times New Roman" w:cs="Times New Roman"/>
          <w:bCs/>
          <w:color w:val="000000" w:themeColor="text1"/>
          <w:sz w:val="19"/>
          <w:szCs w:val="19"/>
        </w:rPr>
        <w:t xml:space="preserve"> AJ: </w:t>
      </w:r>
      <w:r w:rsidRPr="006604DB">
        <w:rPr>
          <w:rFonts w:ascii="Times New Roman" w:hAnsi="Times New Roman" w:cs="Times New Roman"/>
          <w:color w:val="000000" w:themeColor="text1"/>
          <w:sz w:val="19"/>
          <w:szCs w:val="19"/>
        </w:rPr>
        <w:t>Hemoglobin level variability: Associations</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with </w:t>
      </w:r>
      <w:proofErr w:type="spellStart"/>
      <w:r w:rsidRPr="006604DB">
        <w:rPr>
          <w:rFonts w:ascii="Times New Roman" w:hAnsi="Times New Roman" w:cs="Times New Roman"/>
          <w:color w:val="000000" w:themeColor="text1"/>
          <w:sz w:val="19"/>
          <w:szCs w:val="19"/>
        </w:rPr>
        <w:t>comorbidity</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intercurrent</w:t>
      </w:r>
      <w:proofErr w:type="spellEnd"/>
      <w:r w:rsidRPr="006604DB">
        <w:rPr>
          <w:rFonts w:ascii="Times New Roman" w:hAnsi="Times New Roman" w:cs="Times New Roman"/>
          <w:color w:val="000000" w:themeColor="text1"/>
          <w:sz w:val="19"/>
          <w:szCs w:val="19"/>
        </w:rPr>
        <w:t xml:space="preserve"> events,</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and hospitalizations. </w:t>
      </w:r>
      <w:proofErr w:type="spellStart"/>
      <w:r w:rsidRPr="006604DB">
        <w:rPr>
          <w:rFonts w:ascii="Times New Roman" w:hAnsi="Times New Roman" w:cs="Times New Roman"/>
          <w:color w:val="000000" w:themeColor="text1"/>
          <w:sz w:val="19"/>
          <w:szCs w:val="19"/>
        </w:rPr>
        <w:t>Clin</w:t>
      </w:r>
      <w:proofErr w:type="spellEnd"/>
      <w:r w:rsidRPr="006604DB">
        <w:rPr>
          <w:rFonts w:ascii="Times New Roman" w:hAnsi="Times New Roman" w:cs="Times New Roman"/>
          <w:color w:val="000000" w:themeColor="text1"/>
          <w:sz w:val="19"/>
          <w:szCs w:val="19"/>
        </w:rPr>
        <w:t xml:space="preserve"> J Am Soc</w:t>
      </w:r>
      <w:r w:rsid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 xml:space="preserve">Nephrol1: 1205–1210,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Gotloib</w:t>
      </w:r>
      <w:proofErr w:type="spellEnd"/>
      <w:r w:rsidRPr="006604DB">
        <w:rPr>
          <w:rFonts w:ascii="Times New Roman" w:hAnsi="Times New Roman" w:cs="Times New Roman"/>
          <w:bCs/>
          <w:color w:val="000000" w:themeColor="text1"/>
          <w:sz w:val="19"/>
          <w:szCs w:val="19"/>
        </w:rPr>
        <w:t xml:space="preserve"> L, Silverberg D, </w:t>
      </w:r>
      <w:proofErr w:type="spellStart"/>
      <w:proofErr w:type="gramStart"/>
      <w:r w:rsidRPr="006604DB">
        <w:rPr>
          <w:rFonts w:ascii="Times New Roman" w:hAnsi="Times New Roman" w:cs="Times New Roman"/>
          <w:bCs/>
          <w:color w:val="000000" w:themeColor="text1"/>
          <w:sz w:val="19"/>
          <w:szCs w:val="19"/>
        </w:rPr>
        <w:t>Fudin</w:t>
      </w:r>
      <w:proofErr w:type="spellEnd"/>
      <w:proofErr w:type="gramEnd"/>
      <w:r w:rsidRPr="006604DB">
        <w:rPr>
          <w:rFonts w:ascii="Times New Roman" w:hAnsi="Times New Roman" w:cs="Times New Roman"/>
          <w:bCs/>
          <w:color w:val="000000" w:themeColor="text1"/>
          <w:sz w:val="19"/>
          <w:szCs w:val="19"/>
        </w:rPr>
        <w:t xml:space="preserve"> R, </w:t>
      </w:r>
      <w:proofErr w:type="spellStart"/>
      <w:r w:rsidRPr="006604DB">
        <w:rPr>
          <w:rFonts w:ascii="Times New Roman" w:hAnsi="Times New Roman" w:cs="Times New Roman"/>
          <w:bCs/>
          <w:color w:val="000000" w:themeColor="text1"/>
          <w:sz w:val="19"/>
          <w:szCs w:val="19"/>
        </w:rPr>
        <w:t>Shostak</w:t>
      </w:r>
      <w:proofErr w:type="spellEnd"/>
      <w:r w:rsidRPr="006604DB">
        <w:rPr>
          <w:rFonts w:ascii="Times New Roman" w:hAnsi="Times New Roman" w:cs="Times New Roman"/>
          <w:bCs/>
          <w:color w:val="000000" w:themeColor="text1"/>
          <w:sz w:val="19"/>
          <w:szCs w:val="19"/>
        </w:rPr>
        <w:t xml:space="preserve"> A: </w:t>
      </w:r>
      <w:r w:rsidRPr="006604DB">
        <w:rPr>
          <w:rFonts w:ascii="Times New Roman" w:hAnsi="Times New Roman" w:cs="Times New Roman"/>
          <w:color w:val="000000" w:themeColor="text1"/>
          <w:sz w:val="19"/>
          <w:szCs w:val="19"/>
        </w:rPr>
        <w:t xml:space="preserve">Iron deficiency is a common cause of </w:t>
      </w:r>
      <w:proofErr w:type="spellStart"/>
      <w:r w:rsidRPr="006604DB">
        <w:rPr>
          <w:rFonts w:ascii="Times New Roman" w:hAnsi="Times New Roman" w:cs="Times New Roman"/>
          <w:color w:val="000000" w:themeColor="text1"/>
          <w:sz w:val="19"/>
          <w:szCs w:val="19"/>
        </w:rPr>
        <w:t>anemiain</w:t>
      </w:r>
      <w:proofErr w:type="spellEnd"/>
      <w:r w:rsidRPr="006604DB">
        <w:rPr>
          <w:rFonts w:ascii="Times New Roman" w:hAnsi="Times New Roman" w:cs="Times New Roman"/>
          <w:color w:val="000000" w:themeColor="text1"/>
          <w:sz w:val="19"/>
          <w:szCs w:val="19"/>
        </w:rPr>
        <w:t xml:space="preserve"> chronic kidney disease and can often be</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corrected with intravenous iron. J Nephrol19: 161–167,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9"/>
          <w:szCs w:val="19"/>
        </w:rPr>
      </w:pPr>
      <w:proofErr w:type="spellStart"/>
      <w:r w:rsidRPr="006604DB">
        <w:rPr>
          <w:rFonts w:ascii="Times New Roman" w:hAnsi="Times New Roman" w:cs="Times New Roman"/>
          <w:bCs/>
          <w:color w:val="000000" w:themeColor="text1"/>
          <w:sz w:val="19"/>
          <w:szCs w:val="19"/>
        </w:rPr>
        <w:t>Priyadarshi</w:t>
      </w:r>
      <w:proofErr w:type="spellEnd"/>
      <w:r w:rsidRPr="006604DB">
        <w:rPr>
          <w:rFonts w:ascii="Times New Roman" w:hAnsi="Times New Roman" w:cs="Times New Roman"/>
          <w:bCs/>
          <w:color w:val="000000" w:themeColor="text1"/>
          <w:sz w:val="19"/>
          <w:szCs w:val="19"/>
        </w:rPr>
        <w:t xml:space="preserve"> A, Shapiro JI:</w:t>
      </w:r>
      <w:r w:rsidRPr="006604DB">
        <w:rPr>
          <w:rFonts w:ascii="Times New Roman" w:hAnsi="Times New Roman" w:cs="Times New Roman"/>
          <w:color w:val="000000" w:themeColor="text1"/>
          <w:sz w:val="19"/>
          <w:szCs w:val="19"/>
        </w:rPr>
        <w:t xml:space="preserve"> Erythropoietin resistance in the treatment of the anemia of chronic renal failure. </w:t>
      </w:r>
      <w:proofErr w:type="spellStart"/>
      <w:r w:rsidRPr="006604DB">
        <w:rPr>
          <w:rFonts w:ascii="Times New Roman" w:hAnsi="Times New Roman" w:cs="Times New Roman"/>
          <w:color w:val="000000" w:themeColor="text1"/>
          <w:sz w:val="19"/>
          <w:szCs w:val="19"/>
        </w:rPr>
        <w:t>Semin</w:t>
      </w:r>
      <w:proofErr w:type="spellEnd"/>
      <w:r w:rsidRPr="006604DB">
        <w:rPr>
          <w:rFonts w:ascii="Times New Roman" w:hAnsi="Times New Roman" w:cs="Times New Roman"/>
          <w:color w:val="000000" w:themeColor="text1"/>
          <w:sz w:val="19"/>
          <w:szCs w:val="19"/>
        </w:rPr>
        <w:t xml:space="preserve"> Dial 19: 273–278,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Yabana</w:t>
      </w:r>
      <w:proofErr w:type="spellEnd"/>
      <w:r w:rsidRPr="006604DB">
        <w:rPr>
          <w:rFonts w:ascii="Times New Roman" w:hAnsi="Times New Roman" w:cs="Times New Roman"/>
          <w:bCs/>
          <w:color w:val="000000" w:themeColor="text1"/>
          <w:sz w:val="19"/>
          <w:szCs w:val="19"/>
        </w:rPr>
        <w:t xml:space="preserve"> M, Ikeda Y, </w:t>
      </w:r>
      <w:proofErr w:type="spellStart"/>
      <w:r w:rsidRPr="006604DB">
        <w:rPr>
          <w:rFonts w:ascii="Times New Roman" w:hAnsi="Times New Roman" w:cs="Times New Roman"/>
          <w:bCs/>
          <w:color w:val="000000" w:themeColor="text1"/>
          <w:sz w:val="19"/>
          <w:szCs w:val="19"/>
        </w:rPr>
        <w:t>Kihara</w:t>
      </w:r>
      <w:proofErr w:type="spellEnd"/>
      <w:r w:rsidRPr="006604DB">
        <w:rPr>
          <w:rFonts w:ascii="Times New Roman" w:hAnsi="Times New Roman" w:cs="Times New Roman"/>
          <w:bCs/>
          <w:color w:val="000000" w:themeColor="text1"/>
          <w:sz w:val="19"/>
          <w:szCs w:val="19"/>
        </w:rPr>
        <w:t xml:space="preserve"> M, Kurita K, </w:t>
      </w:r>
      <w:proofErr w:type="spellStart"/>
      <w:r w:rsidRPr="006604DB">
        <w:rPr>
          <w:rFonts w:ascii="Times New Roman" w:hAnsi="Times New Roman" w:cs="Times New Roman"/>
          <w:bCs/>
          <w:color w:val="000000" w:themeColor="text1"/>
          <w:sz w:val="19"/>
          <w:szCs w:val="19"/>
        </w:rPr>
        <w:t>Toya</w:t>
      </w:r>
      <w:proofErr w:type="spellEnd"/>
      <w:r w:rsidRPr="006604DB">
        <w:rPr>
          <w:rFonts w:ascii="Times New Roman" w:hAnsi="Times New Roman" w:cs="Times New Roman"/>
          <w:bCs/>
          <w:color w:val="000000" w:themeColor="text1"/>
          <w:sz w:val="19"/>
          <w:szCs w:val="19"/>
        </w:rPr>
        <w:t xml:space="preserve"> Y, Tamura K, Takagi N, </w:t>
      </w:r>
      <w:proofErr w:type="spellStart"/>
      <w:r w:rsidRPr="006604DB">
        <w:rPr>
          <w:rFonts w:ascii="Times New Roman" w:hAnsi="Times New Roman" w:cs="Times New Roman"/>
          <w:bCs/>
          <w:color w:val="000000" w:themeColor="text1"/>
          <w:sz w:val="19"/>
          <w:szCs w:val="19"/>
        </w:rPr>
        <w:t>Onishi</w:t>
      </w:r>
      <w:proofErr w:type="spellEnd"/>
      <w:r w:rsidRPr="006604DB">
        <w:rPr>
          <w:rFonts w:ascii="Times New Roman" w:hAnsi="Times New Roman" w:cs="Times New Roman"/>
          <w:bCs/>
          <w:color w:val="000000" w:themeColor="text1"/>
          <w:sz w:val="19"/>
          <w:szCs w:val="19"/>
        </w:rPr>
        <w:t xml:space="preserve"> T, </w:t>
      </w:r>
      <w:proofErr w:type="spellStart"/>
      <w:r w:rsidRPr="006604DB">
        <w:rPr>
          <w:rFonts w:ascii="Times New Roman" w:hAnsi="Times New Roman" w:cs="Times New Roman"/>
          <w:bCs/>
          <w:color w:val="000000" w:themeColor="text1"/>
          <w:sz w:val="19"/>
          <w:szCs w:val="19"/>
        </w:rPr>
        <w:t>Umemura</w:t>
      </w:r>
      <w:proofErr w:type="spellEnd"/>
      <w:r w:rsidRPr="006604DB">
        <w:rPr>
          <w:rFonts w:ascii="Times New Roman" w:hAnsi="Times New Roman" w:cs="Times New Roman"/>
          <w:bCs/>
          <w:color w:val="000000" w:themeColor="text1"/>
          <w:sz w:val="19"/>
          <w:szCs w:val="19"/>
        </w:rPr>
        <w:t xml:space="preserve"> S:</w:t>
      </w:r>
      <w:r w:rsidRPr="006604DB">
        <w:rPr>
          <w:rFonts w:ascii="Times New Roman" w:hAnsi="Times New Roman" w:cs="Times New Roman"/>
          <w:color w:val="000000" w:themeColor="text1"/>
          <w:sz w:val="19"/>
          <w:szCs w:val="19"/>
        </w:rPr>
        <w:t xml:space="preserve"> Good response of endogenous erythropoietin</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to blood loss in persistently improving</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renal anemia after discontinuation of</w:t>
      </w:r>
      <w:r w:rsidR="007076A5"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erythropoietin treatment. </w:t>
      </w:r>
      <w:proofErr w:type="spellStart"/>
      <w:r w:rsidRPr="006604DB">
        <w:rPr>
          <w:rFonts w:ascii="Times New Roman" w:hAnsi="Times New Roman" w:cs="Times New Roman"/>
          <w:color w:val="000000" w:themeColor="text1"/>
          <w:sz w:val="19"/>
          <w:szCs w:val="19"/>
        </w:rPr>
        <w:t>Nephron</w:t>
      </w:r>
      <w:proofErr w:type="spellEnd"/>
      <w:r w:rsidRPr="006604DB">
        <w:rPr>
          <w:rFonts w:ascii="Times New Roman" w:hAnsi="Times New Roman" w:cs="Times New Roman"/>
          <w:color w:val="000000" w:themeColor="text1"/>
          <w:sz w:val="19"/>
          <w:szCs w:val="19"/>
        </w:rPr>
        <w:t xml:space="preserve"> 81: 111–112, </w:t>
      </w:r>
      <w:r w:rsidRPr="006604DB">
        <w:rPr>
          <w:rFonts w:ascii="Times New Roman" w:hAnsi="Times New Roman" w:cs="Times New Roman"/>
          <w:bCs/>
          <w:color w:val="000000" w:themeColor="text1"/>
          <w:sz w:val="19"/>
          <w:szCs w:val="19"/>
        </w:rPr>
        <w:t>1999</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Ifudu</w:t>
      </w:r>
      <w:proofErr w:type="spellEnd"/>
      <w:r w:rsidRPr="006604DB">
        <w:rPr>
          <w:rFonts w:ascii="Times New Roman" w:hAnsi="Times New Roman" w:cs="Times New Roman"/>
          <w:bCs/>
          <w:color w:val="000000" w:themeColor="text1"/>
          <w:sz w:val="19"/>
          <w:szCs w:val="19"/>
        </w:rPr>
        <w:t xml:space="preserve"> O, Feldman J, Friedman EA. </w:t>
      </w:r>
      <w:r w:rsidRPr="006604DB">
        <w:rPr>
          <w:rFonts w:ascii="Times New Roman" w:hAnsi="Times New Roman" w:cs="Times New Roman"/>
          <w:color w:val="000000" w:themeColor="text1"/>
          <w:sz w:val="19"/>
          <w:szCs w:val="19"/>
        </w:rPr>
        <w:t xml:space="preserve">The intensity of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and the response to erythropoietin in patients with end-stage renal disease. N </w:t>
      </w:r>
      <w:proofErr w:type="spellStart"/>
      <w:r w:rsidRPr="006604DB">
        <w:rPr>
          <w:rFonts w:ascii="Times New Roman" w:hAnsi="Times New Roman" w:cs="Times New Roman"/>
          <w:color w:val="000000" w:themeColor="text1"/>
          <w:sz w:val="19"/>
          <w:szCs w:val="19"/>
        </w:rPr>
        <w:t>Engl</w:t>
      </w:r>
      <w:proofErr w:type="spellEnd"/>
      <w:r w:rsidRPr="006604DB">
        <w:rPr>
          <w:rFonts w:ascii="Times New Roman" w:hAnsi="Times New Roman" w:cs="Times New Roman"/>
          <w:color w:val="000000" w:themeColor="text1"/>
          <w:sz w:val="19"/>
          <w:szCs w:val="19"/>
        </w:rPr>
        <w:t xml:space="preserve"> J Med; 334:420–425.</w:t>
      </w:r>
      <w:r w:rsidRPr="006604DB">
        <w:rPr>
          <w:rFonts w:ascii="Times New Roman" w:hAnsi="Times New Roman" w:cs="Times New Roman"/>
          <w:bCs/>
          <w:color w:val="000000" w:themeColor="text1"/>
          <w:sz w:val="19"/>
          <w:szCs w:val="19"/>
        </w:rPr>
        <w:t xml:space="preserve"> 1996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Pyo</w:t>
      </w:r>
      <w:proofErr w:type="spellEnd"/>
      <w:r w:rsidRPr="006604DB">
        <w:rPr>
          <w:rFonts w:ascii="Times New Roman" w:hAnsi="Times New Roman" w:cs="Times New Roman"/>
          <w:bCs/>
          <w:color w:val="000000" w:themeColor="text1"/>
          <w:sz w:val="19"/>
          <w:szCs w:val="19"/>
        </w:rPr>
        <w:t xml:space="preserve"> HJ, Kwon YJ, Wee KS, Kwon SY, Lee CH, Kim S, Lee JS, Cho SH, Cha CW:</w:t>
      </w:r>
      <w:r w:rsidRPr="006604DB">
        <w:rPr>
          <w:rFonts w:ascii="Times New Roman" w:hAnsi="Times New Roman" w:cs="Times New Roman"/>
          <w:color w:val="000000" w:themeColor="text1"/>
          <w:sz w:val="19"/>
          <w:szCs w:val="19"/>
        </w:rPr>
        <w:t xml:space="preserve"> An</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outbreak of Heinz body positive hemolytic</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anemia in chronic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 Korean</w:t>
      </w:r>
      <w:r w:rsidR="000B35C1"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 xml:space="preserve">J Intern Med 8: 93–98, </w:t>
      </w:r>
      <w:r w:rsidRPr="006604DB">
        <w:rPr>
          <w:rFonts w:ascii="Times New Roman" w:hAnsi="Times New Roman" w:cs="Times New Roman"/>
          <w:bCs/>
          <w:color w:val="000000" w:themeColor="text1"/>
          <w:sz w:val="19"/>
          <w:szCs w:val="19"/>
        </w:rPr>
        <w:t>1993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Kovesdy</w:t>
      </w:r>
      <w:proofErr w:type="spellEnd"/>
      <w:r w:rsidRPr="006604DB">
        <w:rPr>
          <w:rFonts w:ascii="Times New Roman" w:hAnsi="Times New Roman" w:cs="Times New Roman"/>
          <w:bCs/>
          <w:color w:val="000000" w:themeColor="text1"/>
          <w:sz w:val="19"/>
          <w:szCs w:val="19"/>
        </w:rPr>
        <w:t xml:space="preserve"> CP, </w:t>
      </w:r>
      <w:proofErr w:type="spellStart"/>
      <w:r w:rsidRPr="006604DB">
        <w:rPr>
          <w:rFonts w:ascii="Times New Roman" w:hAnsi="Times New Roman" w:cs="Times New Roman"/>
          <w:bCs/>
          <w:color w:val="000000" w:themeColor="text1"/>
          <w:sz w:val="19"/>
          <w:szCs w:val="19"/>
        </w:rPr>
        <w:t>Trivedi</w:t>
      </w:r>
      <w:proofErr w:type="spellEnd"/>
      <w:r w:rsidRPr="006604DB">
        <w:rPr>
          <w:rFonts w:ascii="Times New Roman" w:hAnsi="Times New Roman" w:cs="Times New Roman"/>
          <w:bCs/>
          <w:color w:val="000000" w:themeColor="text1"/>
          <w:sz w:val="19"/>
          <w:szCs w:val="19"/>
        </w:rPr>
        <w:t xml:space="preserve"> BK, </w:t>
      </w:r>
      <w:proofErr w:type="spellStart"/>
      <w:r w:rsidRPr="006604DB">
        <w:rPr>
          <w:rFonts w:ascii="Times New Roman" w:hAnsi="Times New Roman" w:cs="Times New Roman"/>
          <w:bCs/>
          <w:color w:val="000000" w:themeColor="text1"/>
          <w:sz w:val="19"/>
          <w:szCs w:val="19"/>
        </w:rPr>
        <w:t>Kalantar-Zadeh</w:t>
      </w:r>
      <w:proofErr w:type="spellEnd"/>
      <w:r w:rsidRPr="006604DB">
        <w:rPr>
          <w:rFonts w:ascii="Times New Roman" w:hAnsi="Times New Roman" w:cs="Times New Roman"/>
          <w:bCs/>
          <w:color w:val="000000" w:themeColor="text1"/>
          <w:sz w:val="19"/>
          <w:szCs w:val="19"/>
        </w:rPr>
        <w:t xml:space="preserve"> K, Anderson JE: </w:t>
      </w:r>
      <w:r w:rsidRPr="006604DB">
        <w:rPr>
          <w:rFonts w:ascii="Times New Roman" w:hAnsi="Times New Roman" w:cs="Times New Roman"/>
          <w:color w:val="000000" w:themeColor="text1"/>
          <w:sz w:val="19"/>
          <w:szCs w:val="19"/>
        </w:rPr>
        <w:t>Association of anemia with</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outcomes in men with moderate and severe</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chronic kidney disease. Kidney </w:t>
      </w:r>
      <w:proofErr w:type="spellStart"/>
      <w:r w:rsidRPr="006604DB">
        <w:rPr>
          <w:rFonts w:ascii="Times New Roman" w:hAnsi="Times New Roman" w:cs="Times New Roman"/>
          <w:color w:val="000000" w:themeColor="text1"/>
          <w:sz w:val="19"/>
          <w:szCs w:val="19"/>
        </w:rPr>
        <w:t>Int</w:t>
      </w:r>
      <w:proofErr w:type="spellEnd"/>
      <w:r w:rsidRPr="006604DB">
        <w:rPr>
          <w:rFonts w:ascii="Times New Roman" w:hAnsi="Times New Roman" w:cs="Times New Roman"/>
          <w:color w:val="000000" w:themeColor="text1"/>
          <w:sz w:val="19"/>
          <w:szCs w:val="19"/>
        </w:rPr>
        <w:t xml:space="preserve"> 69: 560–564,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Rao</w:t>
      </w:r>
      <w:proofErr w:type="spellEnd"/>
      <w:r w:rsidRPr="006604DB">
        <w:rPr>
          <w:rFonts w:ascii="Times New Roman" w:hAnsi="Times New Roman" w:cs="Times New Roman"/>
          <w:bCs/>
          <w:color w:val="000000" w:themeColor="text1"/>
          <w:sz w:val="19"/>
          <w:szCs w:val="19"/>
        </w:rPr>
        <w:t xml:space="preserve"> DS, Shih MS, </w:t>
      </w:r>
      <w:proofErr w:type="spellStart"/>
      <w:r w:rsidRPr="006604DB">
        <w:rPr>
          <w:rFonts w:ascii="Times New Roman" w:hAnsi="Times New Roman" w:cs="Times New Roman"/>
          <w:bCs/>
          <w:color w:val="000000" w:themeColor="text1"/>
          <w:sz w:val="19"/>
          <w:szCs w:val="19"/>
        </w:rPr>
        <w:t>Mohini</w:t>
      </w:r>
      <w:proofErr w:type="spellEnd"/>
      <w:r w:rsidRPr="006604DB">
        <w:rPr>
          <w:rFonts w:ascii="Times New Roman" w:hAnsi="Times New Roman" w:cs="Times New Roman"/>
          <w:bCs/>
          <w:color w:val="000000" w:themeColor="text1"/>
          <w:sz w:val="19"/>
          <w:szCs w:val="19"/>
        </w:rPr>
        <w:t xml:space="preserve"> R: </w:t>
      </w:r>
      <w:r w:rsidRPr="006604DB">
        <w:rPr>
          <w:rFonts w:ascii="Times New Roman" w:hAnsi="Times New Roman" w:cs="Times New Roman"/>
          <w:color w:val="000000" w:themeColor="text1"/>
          <w:sz w:val="19"/>
          <w:szCs w:val="19"/>
        </w:rPr>
        <w:t xml:space="preserve">Effect of serum parathyroid hormone and bone marrow fibrosis on the response to erythropoietin in uremia. N </w:t>
      </w:r>
      <w:proofErr w:type="spellStart"/>
      <w:r w:rsidRPr="006604DB">
        <w:rPr>
          <w:rFonts w:ascii="Times New Roman" w:hAnsi="Times New Roman" w:cs="Times New Roman"/>
          <w:color w:val="000000" w:themeColor="text1"/>
          <w:sz w:val="19"/>
          <w:szCs w:val="19"/>
        </w:rPr>
        <w:t>Engl</w:t>
      </w:r>
      <w:proofErr w:type="spellEnd"/>
      <w:r w:rsidRPr="006604DB">
        <w:rPr>
          <w:rFonts w:ascii="Times New Roman" w:hAnsi="Times New Roman" w:cs="Times New Roman"/>
          <w:color w:val="000000" w:themeColor="text1"/>
          <w:sz w:val="19"/>
          <w:szCs w:val="19"/>
        </w:rPr>
        <w:t xml:space="preserve"> J Med 328: 171–175, </w:t>
      </w:r>
      <w:r w:rsidRPr="006604DB">
        <w:rPr>
          <w:rFonts w:ascii="Times New Roman" w:hAnsi="Times New Roman" w:cs="Times New Roman"/>
          <w:bCs/>
          <w:color w:val="000000" w:themeColor="text1"/>
          <w:sz w:val="19"/>
          <w:szCs w:val="19"/>
        </w:rPr>
        <w:t>1993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 xml:space="preserve">Witte KK, </w:t>
      </w:r>
      <w:proofErr w:type="spellStart"/>
      <w:r w:rsidRPr="006604DB">
        <w:rPr>
          <w:rFonts w:ascii="Times New Roman" w:hAnsi="Times New Roman" w:cs="Times New Roman"/>
          <w:bCs/>
          <w:color w:val="000000" w:themeColor="text1"/>
          <w:sz w:val="19"/>
          <w:szCs w:val="19"/>
        </w:rPr>
        <w:t>Desilva</w:t>
      </w:r>
      <w:proofErr w:type="spellEnd"/>
      <w:r w:rsidRPr="006604DB">
        <w:rPr>
          <w:rFonts w:ascii="Times New Roman" w:hAnsi="Times New Roman" w:cs="Times New Roman"/>
          <w:bCs/>
          <w:color w:val="000000" w:themeColor="text1"/>
          <w:sz w:val="19"/>
          <w:szCs w:val="19"/>
        </w:rPr>
        <w:t xml:space="preserve"> R, </w:t>
      </w:r>
      <w:proofErr w:type="spellStart"/>
      <w:r w:rsidRPr="006604DB">
        <w:rPr>
          <w:rFonts w:ascii="Times New Roman" w:hAnsi="Times New Roman" w:cs="Times New Roman"/>
          <w:bCs/>
          <w:color w:val="000000" w:themeColor="text1"/>
          <w:sz w:val="19"/>
          <w:szCs w:val="19"/>
        </w:rPr>
        <w:t>Chattopadhyay</w:t>
      </w:r>
      <w:proofErr w:type="spellEnd"/>
      <w:r w:rsidRPr="006604DB">
        <w:rPr>
          <w:rFonts w:ascii="Times New Roman" w:hAnsi="Times New Roman" w:cs="Times New Roman"/>
          <w:bCs/>
          <w:color w:val="000000" w:themeColor="text1"/>
          <w:sz w:val="19"/>
          <w:szCs w:val="19"/>
        </w:rPr>
        <w:t xml:space="preserve"> S, </w:t>
      </w:r>
      <w:proofErr w:type="spellStart"/>
      <w:r w:rsidRPr="006604DB">
        <w:rPr>
          <w:rFonts w:ascii="Times New Roman" w:hAnsi="Times New Roman" w:cs="Times New Roman"/>
          <w:bCs/>
          <w:color w:val="000000" w:themeColor="text1"/>
          <w:sz w:val="19"/>
          <w:szCs w:val="19"/>
        </w:rPr>
        <w:t>Ghosh</w:t>
      </w:r>
      <w:proofErr w:type="spellEnd"/>
      <w:r w:rsidRPr="006604DB">
        <w:rPr>
          <w:rFonts w:ascii="Times New Roman" w:hAnsi="Times New Roman" w:cs="Times New Roman"/>
          <w:bCs/>
          <w:color w:val="000000" w:themeColor="text1"/>
          <w:sz w:val="19"/>
          <w:szCs w:val="19"/>
        </w:rPr>
        <w:t xml:space="preserve"> J, </w:t>
      </w:r>
      <w:proofErr w:type="gramStart"/>
      <w:r w:rsidRPr="006604DB">
        <w:rPr>
          <w:rFonts w:ascii="Times New Roman" w:hAnsi="Times New Roman" w:cs="Times New Roman"/>
          <w:bCs/>
          <w:color w:val="000000" w:themeColor="text1"/>
          <w:sz w:val="19"/>
          <w:szCs w:val="19"/>
        </w:rPr>
        <w:t>Cleland</w:t>
      </w:r>
      <w:proofErr w:type="gramEnd"/>
      <w:r w:rsidRPr="006604DB">
        <w:rPr>
          <w:rFonts w:ascii="Times New Roman" w:hAnsi="Times New Roman" w:cs="Times New Roman"/>
          <w:bCs/>
          <w:color w:val="000000" w:themeColor="text1"/>
          <w:sz w:val="19"/>
          <w:szCs w:val="19"/>
        </w:rPr>
        <w:t xml:space="preserve"> JG, Clark AL:</w:t>
      </w:r>
      <w:r w:rsidRPr="006604DB">
        <w:rPr>
          <w:rFonts w:ascii="Times New Roman" w:hAnsi="Times New Roman" w:cs="Times New Roman"/>
          <w:color w:val="000000" w:themeColor="text1"/>
          <w:sz w:val="19"/>
          <w:szCs w:val="19"/>
        </w:rPr>
        <w:t xml:space="preserve"> Are </w:t>
      </w:r>
      <w:proofErr w:type="spellStart"/>
      <w:r w:rsidRPr="006604DB">
        <w:rPr>
          <w:rFonts w:ascii="Times New Roman" w:hAnsi="Times New Roman" w:cs="Times New Roman"/>
          <w:color w:val="000000" w:themeColor="text1"/>
          <w:sz w:val="19"/>
          <w:szCs w:val="19"/>
        </w:rPr>
        <w:t>hematinic</w:t>
      </w:r>
      <w:proofErr w:type="spellEnd"/>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deficiencies the cause of anemia in</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chronic heart failure? Am Heart J 147: 924–930, </w:t>
      </w:r>
      <w:r w:rsidRPr="006604DB">
        <w:rPr>
          <w:rFonts w:ascii="Times New Roman" w:hAnsi="Times New Roman" w:cs="Times New Roman"/>
          <w:bCs/>
          <w:color w:val="000000" w:themeColor="text1"/>
          <w:sz w:val="19"/>
          <w:szCs w:val="19"/>
        </w:rPr>
        <w:t>2004</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Kalantar-Zadeh</w:t>
      </w:r>
      <w:proofErr w:type="spellEnd"/>
      <w:r w:rsidRPr="006604DB">
        <w:rPr>
          <w:rFonts w:ascii="Times New Roman" w:hAnsi="Times New Roman" w:cs="Times New Roman"/>
          <w:bCs/>
          <w:color w:val="000000" w:themeColor="text1"/>
          <w:sz w:val="19"/>
          <w:szCs w:val="19"/>
        </w:rPr>
        <w:t xml:space="preserve"> K, Block G, McAllister CJ, Humphreys MH, </w:t>
      </w:r>
      <w:proofErr w:type="spellStart"/>
      <w:r w:rsidRPr="006604DB">
        <w:rPr>
          <w:rFonts w:ascii="Times New Roman" w:hAnsi="Times New Roman" w:cs="Times New Roman"/>
          <w:bCs/>
          <w:color w:val="000000" w:themeColor="text1"/>
          <w:sz w:val="19"/>
          <w:szCs w:val="19"/>
        </w:rPr>
        <w:t>Kopple</w:t>
      </w:r>
      <w:proofErr w:type="spellEnd"/>
      <w:r w:rsidRPr="006604DB">
        <w:rPr>
          <w:rFonts w:ascii="Times New Roman" w:hAnsi="Times New Roman" w:cs="Times New Roman"/>
          <w:bCs/>
          <w:color w:val="000000" w:themeColor="text1"/>
          <w:sz w:val="19"/>
          <w:szCs w:val="19"/>
        </w:rPr>
        <w:t xml:space="preserve"> JD:</w:t>
      </w:r>
      <w:r w:rsidRPr="006604DB">
        <w:rPr>
          <w:rFonts w:ascii="Times New Roman" w:hAnsi="Times New Roman" w:cs="Times New Roman"/>
          <w:color w:val="000000" w:themeColor="text1"/>
          <w:sz w:val="19"/>
          <w:szCs w:val="19"/>
        </w:rPr>
        <w:t xml:space="preserve"> Appetite and</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inflammation, nutrition, anemia and clinical</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outcome in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 </w:t>
      </w:r>
      <w:proofErr w:type="gramStart"/>
      <w:r w:rsidRPr="006604DB">
        <w:rPr>
          <w:rFonts w:ascii="Times New Roman" w:hAnsi="Times New Roman" w:cs="Times New Roman"/>
          <w:color w:val="000000" w:themeColor="text1"/>
          <w:sz w:val="19"/>
          <w:szCs w:val="19"/>
        </w:rPr>
        <w:t>Am</w:t>
      </w:r>
      <w:proofErr w:type="gramEnd"/>
      <w:r w:rsidRPr="006604DB">
        <w:rPr>
          <w:rFonts w:ascii="Times New Roman" w:hAnsi="Times New Roman" w:cs="Times New Roman"/>
          <w:color w:val="000000" w:themeColor="text1"/>
          <w:sz w:val="19"/>
          <w:szCs w:val="19"/>
        </w:rPr>
        <w:t xml:space="preserve"> J </w:t>
      </w:r>
      <w:proofErr w:type="spellStart"/>
      <w:r w:rsidRPr="006604DB">
        <w:rPr>
          <w:rFonts w:ascii="Times New Roman" w:hAnsi="Times New Roman" w:cs="Times New Roman"/>
          <w:color w:val="000000" w:themeColor="text1"/>
          <w:sz w:val="19"/>
          <w:szCs w:val="19"/>
        </w:rPr>
        <w:t>Clin</w:t>
      </w:r>
      <w:proofErr w:type="spellEnd"/>
      <w:r w:rsidR="000B35C1"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Nutr</w:t>
      </w:r>
      <w:proofErr w:type="spellEnd"/>
      <w:r w:rsidRPr="006604DB">
        <w:rPr>
          <w:rFonts w:ascii="Times New Roman" w:hAnsi="Times New Roman" w:cs="Times New Roman"/>
          <w:color w:val="000000" w:themeColor="text1"/>
          <w:sz w:val="19"/>
          <w:szCs w:val="19"/>
        </w:rPr>
        <w:t xml:space="preserve"> 80: 299–307, </w:t>
      </w:r>
      <w:r w:rsidRPr="006604DB">
        <w:rPr>
          <w:rFonts w:ascii="Times New Roman" w:hAnsi="Times New Roman" w:cs="Times New Roman"/>
          <w:bCs/>
          <w:color w:val="000000" w:themeColor="text1"/>
          <w:sz w:val="19"/>
          <w:szCs w:val="19"/>
        </w:rPr>
        <w:t>2004</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Kalantar-Zadeh</w:t>
      </w:r>
      <w:proofErr w:type="spellEnd"/>
      <w:r w:rsidRPr="006604DB">
        <w:rPr>
          <w:rFonts w:ascii="Times New Roman" w:hAnsi="Times New Roman" w:cs="Times New Roman"/>
          <w:bCs/>
          <w:color w:val="000000" w:themeColor="text1"/>
          <w:sz w:val="19"/>
          <w:szCs w:val="19"/>
        </w:rPr>
        <w:t xml:space="preserve"> K, McAllister CJ, Lehn RS, Lee GH, </w:t>
      </w:r>
      <w:proofErr w:type="spellStart"/>
      <w:r w:rsidRPr="006604DB">
        <w:rPr>
          <w:rFonts w:ascii="Times New Roman" w:hAnsi="Times New Roman" w:cs="Times New Roman"/>
          <w:bCs/>
          <w:color w:val="000000" w:themeColor="text1"/>
          <w:sz w:val="19"/>
          <w:szCs w:val="19"/>
        </w:rPr>
        <w:t>Nissenson</w:t>
      </w:r>
      <w:proofErr w:type="spellEnd"/>
      <w:r w:rsidRPr="006604DB">
        <w:rPr>
          <w:rFonts w:ascii="Times New Roman" w:hAnsi="Times New Roman" w:cs="Times New Roman"/>
          <w:bCs/>
          <w:color w:val="000000" w:themeColor="text1"/>
          <w:sz w:val="19"/>
          <w:szCs w:val="19"/>
        </w:rPr>
        <w:t xml:space="preserve"> AR, </w:t>
      </w:r>
      <w:proofErr w:type="spellStart"/>
      <w:r w:rsidRPr="006604DB">
        <w:rPr>
          <w:rFonts w:ascii="Times New Roman" w:hAnsi="Times New Roman" w:cs="Times New Roman"/>
          <w:bCs/>
          <w:color w:val="000000" w:themeColor="text1"/>
          <w:sz w:val="19"/>
          <w:szCs w:val="19"/>
        </w:rPr>
        <w:t>Kopple</w:t>
      </w:r>
      <w:proofErr w:type="spellEnd"/>
      <w:r w:rsidRPr="006604DB">
        <w:rPr>
          <w:rFonts w:ascii="Times New Roman" w:hAnsi="Times New Roman" w:cs="Times New Roman"/>
          <w:bCs/>
          <w:color w:val="000000" w:themeColor="text1"/>
          <w:sz w:val="19"/>
          <w:szCs w:val="19"/>
        </w:rPr>
        <w:t xml:space="preserve"> JD:</w:t>
      </w:r>
      <w:r w:rsidRPr="006604DB">
        <w:rPr>
          <w:rFonts w:ascii="Times New Roman" w:hAnsi="Times New Roman" w:cs="Times New Roman"/>
          <w:color w:val="000000" w:themeColor="text1"/>
          <w:sz w:val="19"/>
          <w:szCs w:val="19"/>
        </w:rPr>
        <w:t xml:space="preserve"> Effect of</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malnutrition-inflammation complex syndrome</w:t>
      </w:r>
      <w:r w:rsidRPr="006604DB">
        <w:rPr>
          <w:rFonts w:ascii="Times New Roman" w:hAnsi="Times New Roman" w:cs="Times New Roman"/>
          <w:bCs/>
          <w:color w:val="000000" w:themeColor="text1"/>
          <w:sz w:val="19"/>
          <w:szCs w:val="19"/>
        </w:rPr>
        <w:t xml:space="preserve"> on</w:t>
      </w:r>
      <w:r w:rsidRPr="006604DB">
        <w:rPr>
          <w:rFonts w:ascii="Times New Roman" w:hAnsi="Times New Roman" w:cs="Times New Roman"/>
          <w:color w:val="000000" w:themeColor="text1"/>
          <w:sz w:val="19"/>
          <w:szCs w:val="19"/>
        </w:rPr>
        <w:t xml:space="preserve"> EPO </w:t>
      </w:r>
      <w:proofErr w:type="spellStart"/>
      <w:r w:rsidRPr="006604DB">
        <w:rPr>
          <w:rFonts w:ascii="Times New Roman" w:hAnsi="Times New Roman" w:cs="Times New Roman"/>
          <w:color w:val="000000" w:themeColor="text1"/>
          <w:sz w:val="19"/>
          <w:szCs w:val="19"/>
        </w:rPr>
        <w:t>hyporesponsiveness</w:t>
      </w:r>
      <w:proofErr w:type="spellEnd"/>
      <w:r w:rsidRPr="006604DB">
        <w:rPr>
          <w:rFonts w:ascii="Times New Roman" w:hAnsi="Times New Roman" w:cs="Times New Roman"/>
          <w:color w:val="000000" w:themeColor="text1"/>
          <w:sz w:val="19"/>
          <w:szCs w:val="19"/>
        </w:rPr>
        <w:t xml:space="preserve"> in maintenance</w:t>
      </w:r>
      <w:r w:rsidR="007248C3"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 </w:t>
      </w:r>
      <w:proofErr w:type="gramStart"/>
      <w:r w:rsidRPr="006604DB">
        <w:rPr>
          <w:rFonts w:ascii="Times New Roman" w:hAnsi="Times New Roman" w:cs="Times New Roman"/>
          <w:color w:val="000000" w:themeColor="text1"/>
          <w:sz w:val="19"/>
          <w:szCs w:val="19"/>
        </w:rPr>
        <w:t>Am</w:t>
      </w:r>
      <w:proofErr w:type="gramEnd"/>
      <w:r w:rsidRPr="006604DB">
        <w:rPr>
          <w:rFonts w:ascii="Times New Roman" w:hAnsi="Times New Roman" w:cs="Times New Roman"/>
          <w:color w:val="000000" w:themeColor="text1"/>
          <w:sz w:val="19"/>
          <w:szCs w:val="19"/>
        </w:rPr>
        <w:t xml:space="preserve"> J Kidney</w:t>
      </w:r>
      <w:r w:rsidR="000B35C1"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Dis</w:t>
      </w:r>
      <w:proofErr w:type="spellEnd"/>
      <w:r w:rsidRPr="006604DB">
        <w:rPr>
          <w:rFonts w:ascii="Times New Roman" w:hAnsi="Times New Roman" w:cs="Times New Roman"/>
          <w:color w:val="000000" w:themeColor="text1"/>
          <w:sz w:val="19"/>
          <w:szCs w:val="19"/>
        </w:rPr>
        <w:t xml:space="preserve"> 42: 761–773, </w:t>
      </w:r>
      <w:r w:rsidRPr="006604DB">
        <w:rPr>
          <w:rFonts w:ascii="Times New Roman" w:hAnsi="Times New Roman" w:cs="Times New Roman"/>
          <w:bCs/>
          <w:color w:val="000000" w:themeColor="text1"/>
          <w:sz w:val="19"/>
          <w:szCs w:val="19"/>
        </w:rPr>
        <w:t>2003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Berns</w:t>
      </w:r>
      <w:proofErr w:type="spellEnd"/>
      <w:r w:rsidRPr="006604DB">
        <w:rPr>
          <w:rFonts w:ascii="Times New Roman" w:hAnsi="Times New Roman" w:cs="Times New Roman"/>
          <w:bCs/>
          <w:color w:val="000000" w:themeColor="text1"/>
          <w:sz w:val="19"/>
          <w:szCs w:val="19"/>
        </w:rPr>
        <w:t xml:space="preserve"> JS, </w:t>
      </w:r>
      <w:proofErr w:type="spellStart"/>
      <w:r w:rsidRPr="006604DB">
        <w:rPr>
          <w:rFonts w:ascii="Times New Roman" w:hAnsi="Times New Roman" w:cs="Times New Roman"/>
          <w:bCs/>
          <w:color w:val="000000" w:themeColor="text1"/>
          <w:sz w:val="19"/>
          <w:szCs w:val="19"/>
        </w:rPr>
        <w:t>Elzein</w:t>
      </w:r>
      <w:proofErr w:type="spellEnd"/>
      <w:r w:rsidRPr="006604DB">
        <w:rPr>
          <w:rFonts w:ascii="Times New Roman" w:hAnsi="Times New Roman" w:cs="Times New Roman"/>
          <w:bCs/>
          <w:color w:val="000000" w:themeColor="text1"/>
          <w:sz w:val="19"/>
          <w:szCs w:val="19"/>
        </w:rPr>
        <w:t xml:space="preserve"> H, Lynn RI, </w:t>
      </w:r>
      <w:proofErr w:type="spellStart"/>
      <w:r w:rsidRPr="006604DB">
        <w:rPr>
          <w:rFonts w:ascii="Times New Roman" w:hAnsi="Times New Roman" w:cs="Times New Roman"/>
          <w:bCs/>
          <w:color w:val="000000" w:themeColor="text1"/>
          <w:sz w:val="19"/>
          <w:szCs w:val="19"/>
        </w:rPr>
        <w:t>Fishbane</w:t>
      </w:r>
      <w:proofErr w:type="spellEnd"/>
      <w:r w:rsidRPr="006604DB">
        <w:rPr>
          <w:rFonts w:ascii="Times New Roman" w:hAnsi="Times New Roman" w:cs="Times New Roman"/>
          <w:bCs/>
          <w:color w:val="000000" w:themeColor="text1"/>
          <w:sz w:val="19"/>
          <w:szCs w:val="19"/>
        </w:rPr>
        <w:t xml:space="preserve"> S, </w:t>
      </w:r>
      <w:proofErr w:type="spellStart"/>
      <w:r w:rsidRPr="006604DB">
        <w:rPr>
          <w:rFonts w:ascii="Times New Roman" w:hAnsi="Times New Roman" w:cs="Times New Roman"/>
          <w:bCs/>
          <w:color w:val="000000" w:themeColor="text1"/>
          <w:sz w:val="19"/>
          <w:szCs w:val="19"/>
        </w:rPr>
        <w:t>Meisels</w:t>
      </w:r>
      <w:proofErr w:type="spellEnd"/>
      <w:r w:rsidRPr="006604DB">
        <w:rPr>
          <w:rFonts w:ascii="Times New Roman" w:hAnsi="Times New Roman" w:cs="Times New Roman"/>
          <w:bCs/>
          <w:color w:val="000000" w:themeColor="text1"/>
          <w:sz w:val="19"/>
          <w:szCs w:val="19"/>
        </w:rPr>
        <w:t xml:space="preserve"> IS, </w:t>
      </w:r>
      <w:proofErr w:type="spellStart"/>
      <w:r w:rsidRPr="006604DB">
        <w:rPr>
          <w:rFonts w:ascii="Times New Roman" w:hAnsi="Times New Roman" w:cs="Times New Roman"/>
          <w:bCs/>
          <w:color w:val="000000" w:themeColor="text1"/>
          <w:sz w:val="19"/>
          <w:szCs w:val="19"/>
        </w:rPr>
        <w:t>Deoreo</w:t>
      </w:r>
      <w:proofErr w:type="spellEnd"/>
      <w:r w:rsidRPr="006604DB">
        <w:rPr>
          <w:rFonts w:ascii="Times New Roman" w:hAnsi="Times New Roman" w:cs="Times New Roman"/>
          <w:bCs/>
          <w:color w:val="000000" w:themeColor="text1"/>
          <w:sz w:val="19"/>
          <w:szCs w:val="19"/>
        </w:rPr>
        <w:t xml:space="preserve"> PB: </w:t>
      </w:r>
      <w:r w:rsidRPr="006604DB">
        <w:rPr>
          <w:rFonts w:ascii="Times New Roman" w:hAnsi="Times New Roman" w:cs="Times New Roman"/>
          <w:color w:val="000000" w:themeColor="text1"/>
          <w:sz w:val="19"/>
          <w:szCs w:val="19"/>
        </w:rPr>
        <w:t xml:space="preserve">Hemoglobin </w:t>
      </w:r>
      <w:proofErr w:type="spellStart"/>
      <w:r w:rsidRPr="006604DB">
        <w:rPr>
          <w:rFonts w:ascii="Times New Roman" w:hAnsi="Times New Roman" w:cs="Times New Roman"/>
          <w:color w:val="000000" w:themeColor="text1"/>
          <w:sz w:val="19"/>
          <w:szCs w:val="19"/>
        </w:rPr>
        <w:t>variabilityin</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epoetin</w:t>
      </w:r>
      <w:proofErr w:type="spellEnd"/>
      <w:r w:rsidRPr="006604DB">
        <w:rPr>
          <w:rFonts w:ascii="Times New Roman" w:hAnsi="Times New Roman" w:cs="Times New Roman"/>
          <w:color w:val="000000" w:themeColor="text1"/>
          <w:sz w:val="19"/>
          <w:szCs w:val="19"/>
        </w:rPr>
        <w:t xml:space="preserve">-treated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w:t>
      </w:r>
      <w:r w:rsidR="000B35C1"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 xml:space="preserve">Kidney </w:t>
      </w:r>
      <w:proofErr w:type="spellStart"/>
      <w:r w:rsidRPr="006604DB">
        <w:rPr>
          <w:rFonts w:ascii="Times New Roman" w:hAnsi="Times New Roman" w:cs="Times New Roman"/>
          <w:color w:val="000000" w:themeColor="text1"/>
          <w:sz w:val="19"/>
          <w:szCs w:val="19"/>
        </w:rPr>
        <w:t>Int</w:t>
      </w:r>
      <w:proofErr w:type="spellEnd"/>
      <w:r w:rsidRPr="006604DB">
        <w:rPr>
          <w:rFonts w:ascii="Times New Roman" w:hAnsi="Times New Roman" w:cs="Times New Roman"/>
          <w:color w:val="000000" w:themeColor="text1"/>
          <w:sz w:val="19"/>
          <w:szCs w:val="19"/>
        </w:rPr>
        <w:t xml:space="preserve"> 64: 1514–1521, </w:t>
      </w:r>
      <w:r w:rsidRPr="006604DB">
        <w:rPr>
          <w:rFonts w:ascii="Times New Roman" w:hAnsi="Times New Roman" w:cs="Times New Roman"/>
          <w:bCs/>
          <w:color w:val="000000" w:themeColor="text1"/>
          <w:sz w:val="19"/>
          <w:szCs w:val="19"/>
        </w:rPr>
        <w:t>2003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 xml:space="preserve">Gilbertson DT, </w:t>
      </w:r>
      <w:proofErr w:type="spellStart"/>
      <w:r w:rsidRPr="006604DB">
        <w:rPr>
          <w:rFonts w:ascii="Times New Roman" w:hAnsi="Times New Roman" w:cs="Times New Roman"/>
          <w:bCs/>
          <w:color w:val="000000" w:themeColor="text1"/>
          <w:sz w:val="19"/>
          <w:szCs w:val="19"/>
        </w:rPr>
        <w:t>Ebben</w:t>
      </w:r>
      <w:proofErr w:type="spellEnd"/>
      <w:r w:rsidRPr="006604DB">
        <w:rPr>
          <w:rFonts w:ascii="Times New Roman" w:hAnsi="Times New Roman" w:cs="Times New Roman"/>
          <w:bCs/>
          <w:color w:val="000000" w:themeColor="text1"/>
          <w:sz w:val="19"/>
          <w:szCs w:val="19"/>
        </w:rPr>
        <w:t xml:space="preserve"> JP, Foley RN, </w:t>
      </w:r>
      <w:proofErr w:type="spellStart"/>
      <w:r w:rsidRPr="006604DB">
        <w:rPr>
          <w:rFonts w:ascii="Times New Roman" w:hAnsi="Times New Roman" w:cs="Times New Roman"/>
          <w:bCs/>
          <w:color w:val="000000" w:themeColor="text1"/>
          <w:sz w:val="19"/>
          <w:szCs w:val="19"/>
        </w:rPr>
        <w:t>Weinhandl</w:t>
      </w:r>
      <w:proofErr w:type="spellEnd"/>
      <w:r w:rsidRPr="006604DB">
        <w:rPr>
          <w:rFonts w:ascii="Times New Roman" w:hAnsi="Times New Roman" w:cs="Times New Roman"/>
          <w:bCs/>
          <w:color w:val="000000" w:themeColor="text1"/>
          <w:sz w:val="19"/>
          <w:szCs w:val="19"/>
        </w:rPr>
        <w:t xml:space="preserve"> ED, Bradbury BD, </w:t>
      </w:r>
      <w:proofErr w:type="gramStart"/>
      <w:r w:rsidRPr="006604DB">
        <w:rPr>
          <w:rFonts w:ascii="Times New Roman" w:hAnsi="Times New Roman" w:cs="Times New Roman"/>
          <w:bCs/>
          <w:color w:val="000000" w:themeColor="text1"/>
          <w:sz w:val="19"/>
          <w:szCs w:val="19"/>
        </w:rPr>
        <w:t>Collins</w:t>
      </w:r>
      <w:proofErr w:type="gramEnd"/>
      <w:r w:rsidRPr="006604DB">
        <w:rPr>
          <w:rFonts w:ascii="Times New Roman" w:hAnsi="Times New Roman" w:cs="Times New Roman"/>
          <w:bCs/>
          <w:color w:val="000000" w:themeColor="text1"/>
          <w:sz w:val="19"/>
          <w:szCs w:val="19"/>
        </w:rPr>
        <w:t xml:space="preserve"> AJ:</w:t>
      </w:r>
      <w:r w:rsidRPr="006604DB">
        <w:rPr>
          <w:rFonts w:ascii="Times New Roman" w:hAnsi="Times New Roman" w:cs="Times New Roman"/>
          <w:color w:val="000000" w:themeColor="text1"/>
          <w:sz w:val="19"/>
          <w:szCs w:val="19"/>
        </w:rPr>
        <w:t xml:space="preserve"> Hemoglobin</w:t>
      </w:r>
      <w:r w:rsidR="000B35C1"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 xml:space="preserve">level </w:t>
      </w:r>
      <w:r w:rsidRPr="006604DB">
        <w:rPr>
          <w:rFonts w:ascii="Times New Roman" w:hAnsi="Times New Roman" w:cs="Times New Roman"/>
          <w:color w:val="000000" w:themeColor="text1"/>
          <w:sz w:val="19"/>
          <w:szCs w:val="19"/>
        </w:rPr>
        <w:lastRenderedPageBreak/>
        <w:t>variability: associations with</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mortality. </w:t>
      </w:r>
      <w:proofErr w:type="spellStart"/>
      <w:r w:rsidRPr="006604DB">
        <w:rPr>
          <w:rFonts w:ascii="Times New Roman" w:hAnsi="Times New Roman" w:cs="Times New Roman"/>
          <w:color w:val="000000" w:themeColor="text1"/>
          <w:sz w:val="19"/>
          <w:szCs w:val="19"/>
        </w:rPr>
        <w:t>Clin</w:t>
      </w:r>
      <w:proofErr w:type="spellEnd"/>
      <w:r w:rsidRPr="006604DB">
        <w:rPr>
          <w:rFonts w:ascii="Times New Roman" w:hAnsi="Times New Roman" w:cs="Times New Roman"/>
          <w:color w:val="000000" w:themeColor="text1"/>
          <w:sz w:val="19"/>
          <w:szCs w:val="19"/>
        </w:rPr>
        <w:t xml:space="preserve"> J Am Soc</w:t>
      </w:r>
      <w:r w:rsidR="007248C3"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3: 133–138, </w:t>
      </w:r>
      <w:r w:rsidRPr="006604DB">
        <w:rPr>
          <w:rFonts w:ascii="Times New Roman" w:hAnsi="Times New Roman" w:cs="Times New Roman"/>
          <w:bCs/>
          <w:color w:val="000000" w:themeColor="text1"/>
          <w:sz w:val="19"/>
          <w:szCs w:val="19"/>
        </w:rPr>
        <w:t>2008</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Macdougall</w:t>
      </w:r>
      <w:proofErr w:type="spellEnd"/>
      <w:r w:rsidRPr="006604DB">
        <w:rPr>
          <w:rFonts w:ascii="Times New Roman" w:hAnsi="Times New Roman" w:cs="Times New Roman"/>
          <w:bCs/>
          <w:color w:val="000000" w:themeColor="text1"/>
          <w:sz w:val="19"/>
          <w:szCs w:val="19"/>
        </w:rPr>
        <w:t xml:space="preserve"> IC:</w:t>
      </w:r>
      <w:r w:rsidRPr="006604DB">
        <w:rPr>
          <w:rFonts w:ascii="Times New Roman" w:hAnsi="Times New Roman" w:cs="Times New Roman"/>
          <w:color w:val="000000" w:themeColor="text1"/>
          <w:sz w:val="19"/>
          <w:szCs w:val="19"/>
        </w:rPr>
        <w:t xml:space="preserve"> Quality of life and anemia: the nephrology experience. </w:t>
      </w:r>
      <w:proofErr w:type="spellStart"/>
      <w:r w:rsidRPr="006604DB">
        <w:rPr>
          <w:rFonts w:ascii="Times New Roman" w:hAnsi="Times New Roman" w:cs="Times New Roman"/>
          <w:color w:val="000000" w:themeColor="text1"/>
          <w:sz w:val="19"/>
          <w:szCs w:val="19"/>
        </w:rPr>
        <w:t>Semin</w:t>
      </w:r>
      <w:proofErr w:type="spellEnd"/>
      <w:r w:rsidR="007248C3"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Oncol</w:t>
      </w:r>
      <w:proofErr w:type="spellEnd"/>
      <w:r w:rsidRPr="006604DB">
        <w:rPr>
          <w:rFonts w:ascii="Times New Roman" w:hAnsi="Times New Roman" w:cs="Times New Roman"/>
          <w:color w:val="000000" w:themeColor="text1"/>
          <w:sz w:val="19"/>
          <w:szCs w:val="19"/>
        </w:rPr>
        <w:t xml:space="preserve"> 25: 39–42, </w:t>
      </w:r>
      <w:r w:rsidRPr="006604DB">
        <w:rPr>
          <w:rFonts w:ascii="Times New Roman" w:hAnsi="Times New Roman" w:cs="Times New Roman"/>
          <w:bCs/>
          <w:color w:val="000000" w:themeColor="text1"/>
          <w:sz w:val="19"/>
          <w:szCs w:val="19"/>
        </w:rPr>
        <w:t>1998</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 xml:space="preserve">Chen J, </w:t>
      </w:r>
      <w:proofErr w:type="spellStart"/>
      <w:r w:rsidRPr="006604DB">
        <w:rPr>
          <w:rFonts w:ascii="Times New Roman" w:hAnsi="Times New Roman" w:cs="Times New Roman"/>
          <w:bCs/>
          <w:color w:val="000000" w:themeColor="text1"/>
          <w:sz w:val="19"/>
          <w:szCs w:val="19"/>
        </w:rPr>
        <w:t>Gul</w:t>
      </w:r>
      <w:proofErr w:type="spellEnd"/>
      <w:r w:rsidRPr="006604DB">
        <w:rPr>
          <w:rFonts w:ascii="Times New Roman" w:hAnsi="Times New Roman" w:cs="Times New Roman"/>
          <w:bCs/>
          <w:color w:val="000000" w:themeColor="text1"/>
          <w:sz w:val="19"/>
          <w:szCs w:val="19"/>
        </w:rPr>
        <w:t xml:space="preserve"> A, </w:t>
      </w:r>
      <w:proofErr w:type="spellStart"/>
      <w:r w:rsidRPr="006604DB">
        <w:rPr>
          <w:rFonts w:ascii="Times New Roman" w:hAnsi="Times New Roman" w:cs="Times New Roman"/>
          <w:bCs/>
          <w:color w:val="000000" w:themeColor="text1"/>
          <w:sz w:val="19"/>
          <w:szCs w:val="19"/>
        </w:rPr>
        <w:t>Sarnak</w:t>
      </w:r>
      <w:proofErr w:type="spellEnd"/>
      <w:r w:rsidRPr="006604DB">
        <w:rPr>
          <w:rFonts w:ascii="Times New Roman" w:hAnsi="Times New Roman" w:cs="Times New Roman"/>
          <w:bCs/>
          <w:color w:val="000000" w:themeColor="text1"/>
          <w:sz w:val="19"/>
          <w:szCs w:val="19"/>
        </w:rPr>
        <w:t xml:space="preserve"> MJ:</w:t>
      </w:r>
      <w:r w:rsidRPr="006604DB">
        <w:rPr>
          <w:rFonts w:ascii="Times New Roman" w:hAnsi="Times New Roman" w:cs="Times New Roman"/>
          <w:color w:val="000000" w:themeColor="text1"/>
          <w:sz w:val="19"/>
          <w:szCs w:val="19"/>
        </w:rPr>
        <w:t xml:space="preserve"> Management of </w:t>
      </w:r>
      <w:proofErr w:type="spellStart"/>
      <w:r w:rsidRPr="006604DB">
        <w:rPr>
          <w:rFonts w:ascii="Times New Roman" w:hAnsi="Times New Roman" w:cs="Times New Roman"/>
          <w:color w:val="000000" w:themeColor="text1"/>
          <w:sz w:val="19"/>
          <w:szCs w:val="19"/>
        </w:rPr>
        <w:t>intradialytic</w:t>
      </w:r>
      <w:proofErr w:type="spellEnd"/>
      <w:r w:rsidRPr="006604DB">
        <w:rPr>
          <w:rFonts w:ascii="Times New Roman" w:hAnsi="Times New Roman" w:cs="Times New Roman"/>
          <w:color w:val="000000" w:themeColor="text1"/>
          <w:sz w:val="19"/>
          <w:szCs w:val="19"/>
        </w:rPr>
        <w:t xml:space="preserve"> hypertension: The ongoing challenge. </w:t>
      </w:r>
      <w:proofErr w:type="spellStart"/>
      <w:r w:rsidRPr="006604DB">
        <w:rPr>
          <w:rFonts w:ascii="Times New Roman" w:hAnsi="Times New Roman" w:cs="Times New Roman"/>
          <w:color w:val="000000" w:themeColor="text1"/>
          <w:sz w:val="19"/>
          <w:szCs w:val="19"/>
        </w:rPr>
        <w:t>Semin</w:t>
      </w:r>
      <w:proofErr w:type="spellEnd"/>
      <w:r w:rsidRPr="006604DB">
        <w:rPr>
          <w:rFonts w:ascii="Times New Roman" w:hAnsi="Times New Roman" w:cs="Times New Roman"/>
          <w:color w:val="000000" w:themeColor="text1"/>
          <w:sz w:val="19"/>
          <w:szCs w:val="19"/>
        </w:rPr>
        <w:t xml:space="preserve"> Dial 19: 141–145,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9"/>
          <w:szCs w:val="19"/>
        </w:rPr>
      </w:pPr>
      <w:r w:rsidRPr="006604DB">
        <w:rPr>
          <w:rFonts w:ascii="Times New Roman" w:hAnsi="Times New Roman" w:cs="Times New Roman"/>
          <w:bCs/>
          <w:color w:val="000000" w:themeColor="text1"/>
          <w:sz w:val="19"/>
          <w:szCs w:val="19"/>
        </w:rPr>
        <w:t>Coyne D:</w:t>
      </w:r>
      <w:r w:rsidRPr="006604DB">
        <w:rPr>
          <w:rFonts w:ascii="Times New Roman" w:hAnsi="Times New Roman" w:cs="Times New Roman"/>
          <w:color w:val="000000" w:themeColor="text1"/>
          <w:sz w:val="19"/>
          <w:szCs w:val="19"/>
        </w:rPr>
        <w:t xml:space="preserve"> Challenging the boundaries of anemia management: A balanced approach to </w:t>
      </w:r>
      <w:proofErr w:type="spellStart"/>
      <w:r w:rsidRPr="006604DB">
        <w:rPr>
          <w:rFonts w:ascii="Times New Roman" w:hAnsi="Times New Roman" w:cs="Times New Roman"/>
          <w:color w:val="000000" w:themeColor="text1"/>
          <w:sz w:val="19"/>
          <w:szCs w:val="19"/>
        </w:rPr>
        <w:t>i.v</w:t>
      </w:r>
      <w:proofErr w:type="spellEnd"/>
      <w:r w:rsidRPr="006604DB">
        <w:rPr>
          <w:rFonts w:ascii="Times New Roman" w:hAnsi="Times New Roman" w:cs="Times New Roman"/>
          <w:color w:val="000000" w:themeColor="text1"/>
          <w:sz w:val="19"/>
          <w:szCs w:val="19"/>
        </w:rPr>
        <w:t xml:space="preserve">. iron and EPO therapy. Kidney </w:t>
      </w:r>
      <w:proofErr w:type="spellStart"/>
      <w:r w:rsidRPr="006604DB">
        <w:rPr>
          <w:rFonts w:ascii="Times New Roman" w:hAnsi="Times New Roman" w:cs="Times New Roman"/>
          <w:color w:val="000000" w:themeColor="text1"/>
          <w:sz w:val="19"/>
          <w:szCs w:val="19"/>
        </w:rPr>
        <w:t>Int</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Suppl</w:t>
      </w:r>
      <w:proofErr w:type="spellEnd"/>
      <w:r w:rsidRPr="006604DB">
        <w:rPr>
          <w:rFonts w:ascii="Times New Roman" w:hAnsi="Times New Roman" w:cs="Times New Roman"/>
          <w:color w:val="000000" w:themeColor="text1"/>
          <w:sz w:val="19"/>
          <w:szCs w:val="19"/>
        </w:rPr>
        <w:t xml:space="preserve"> S1–S3, </w:t>
      </w:r>
      <w:r w:rsidRPr="006604DB">
        <w:rPr>
          <w:rFonts w:ascii="Times New Roman" w:hAnsi="Times New Roman" w:cs="Times New Roman"/>
          <w:bCs/>
          <w:color w:val="000000" w:themeColor="text1"/>
          <w:sz w:val="19"/>
          <w:szCs w:val="19"/>
        </w:rPr>
        <w:t>2006</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Dahl NV, Henry DH, Coyne DW:</w:t>
      </w:r>
      <w:r w:rsidRPr="006604DB">
        <w:rPr>
          <w:rFonts w:ascii="Times New Roman" w:hAnsi="Times New Roman" w:cs="Times New Roman"/>
          <w:color w:val="000000" w:themeColor="text1"/>
          <w:sz w:val="19"/>
          <w:szCs w:val="19"/>
        </w:rPr>
        <w:t xml:space="preserve"> Thrombosis with </w:t>
      </w:r>
      <w:proofErr w:type="spellStart"/>
      <w:r w:rsidRPr="006604DB">
        <w:rPr>
          <w:rFonts w:ascii="Times New Roman" w:hAnsi="Times New Roman" w:cs="Times New Roman"/>
          <w:color w:val="000000" w:themeColor="text1"/>
          <w:sz w:val="19"/>
          <w:szCs w:val="19"/>
        </w:rPr>
        <w:t>erythropoietic</w:t>
      </w:r>
      <w:proofErr w:type="spellEnd"/>
      <w:r w:rsidRPr="006604DB">
        <w:rPr>
          <w:rFonts w:ascii="Times New Roman" w:hAnsi="Times New Roman" w:cs="Times New Roman"/>
          <w:color w:val="000000" w:themeColor="text1"/>
          <w:sz w:val="19"/>
          <w:szCs w:val="19"/>
        </w:rPr>
        <w:t xml:space="preserve"> stimulating agents-does iron-deficient </w:t>
      </w:r>
      <w:proofErr w:type="spellStart"/>
      <w:r w:rsidRPr="006604DB">
        <w:rPr>
          <w:rFonts w:ascii="Times New Roman" w:hAnsi="Times New Roman" w:cs="Times New Roman"/>
          <w:color w:val="000000" w:themeColor="text1"/>
          <w:sz w:val="19"/>
          <w:szCs w:val="19"/>
        </w:rPr>
        <w:t>erythropoiesis</w:t>
      </w:r>
      <w:proofErr w:type="spellEnd"/>
      <w:r w:rsidRPr="006604DB">
        <w:rPr>
          <w:rFonts w:ascii="Times New Roman" w:hAnsi="Times New Roman" w:cs="Times New Roman"/>
          <w:color w:val="000000" w:themeColor="text1"/>
          <w:sz w:val="19"/>
          <w:szCs w:val="19"/>
        </w:rPr>
        <w:t xml:space="preserve"> </w:t>
      </w:r>
      <w:proofErr w:type="gramStart"/>
      <w:r w:rsidRPr="006604DB">
        <w:rPr>
          <w:rFonts w:ascii="Times New Roman" w:hAnsi="Times New Roman" w:cs="Times New Roman"/>
          <w:color w:val="000000" w:themeColor="text1"/>
          <w:sz w:val="19"/>
          <w:szCs w:val="19"/>
        </w:rPr>
        <w:t>play</w:t>
      </w:r>
      <w:proofErr w:type="gramEnd"/>
      <w:r w:rsidRPr="006604DB">
        <w:rPr>
          <w:rFonts w:ascii="Times New Roman" w:hAnsi="Times New Roman" w:cs="Times New Roman"/>
          <w:color w:val="000000" w:themeColor="text1"/>
          <w:sz w:val="19"/>
          <w:szCs w:val="19"/>
        </w:rPr>
        <w:t xml:space="preserve"> a role? </w:t>
      </w:r>
      <w:proofErr w:type="spellStart"/>
      <w:r w:rsidRPr="006604DB">
        <w:rPr>
          <w:rFonts w:ascii="Times New Roman" w:hAnsi="Times New Roman" w:cs="Times New Roman"/>
          <w:color w:val="000000" w:themeColor="text1"/>
          <w:sz w:val="19"/>
          <w:szCs w:val="19"/>
        </w:rPr>
        <w:t>Semin</w:t>
      </w:r>
      <w:proofErr w:type="spellEnd"/>
      <w:r w:rsidRPr="006604DB">
        <w:rPr>
          <w:rFonts w:ascii="Times New Roman" w:hAnsi="Times New Roman" w:cs="Times New Roman"/>
          <w:color w:val="000000" w:themeColor="text1"/>
          <w:sz w:val="19"/>
          <w:szCs w:val="19"/>
        </w:rPr>
        <w:t xml:space="preserve"> Dial 21: 210–211, </w:t>
      </w:r>
      <w:r w:rsidRPr="006604DB">
        <w:rPr>
          <w:rFonts w:ascii="Times New Roman" w:hAnsi="Times New Roman" w:cs="Times New Roman"/>
          <w:bCs/>
          <w:color w:val="000000" w:themeColor="text1"/>
          <w:sz w:val="19"/>
          <w:szCs w:val="19"/>
        </w:rPr>
        <w:t>2008</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Kooistra</w:t>
      </w:r>
      <w:proofErr w:type="spellEnd"/>
      <w:r w:rsidRPr="006604DB">
        <w:rPr>
          <w:rFonts w:ascii="Times New Roman" w:hAnsi="Times New Roman" w:cs="Times New Roman"/>
          <w:bCs/>
          <w:color w:val="000000" w:themeColor="text1"/>
          <w:sz w:val="19"/>
          <w:szCs w:val="19"/>
        </w:rPr>
        <w:t xml:space="preserve"> MP, van Es A, Marx JJ, </w:t>
      </w:r>
      <w:proofErr w:type="spellStart"/>
      <w:r w:rsidRPr="006604DB">
        <w:rPr>
          <w:rFonts w:ascii="Times New Roman" w:hAnsi="Times New Roman" w:cs="Times New Roman"/>
          <w:bCs/>
          <w:color w:val="000000" w:themeColor="text1"/>
          <w:sz w:val="19"/>
          <w:szCs w:val="19"/>
        </w:rPr>
        <w:t>Hertsig</w:t>
      </w:r>
      <w:proofErr w:type="spellEnd"/>
      <w:r w:rsidRPr="006604DB">
        <w:rPr>
          <w:rFonts w:ascii="Times New Roman" w:hAnsi="Times New Roman" w:cs="Times New Roman"/>
          <w:bCs/>
          <w:color w:val="000000" w:themeColor="text1"/>
          <w:sz w:val="19"/>
          <w:szCs w:val="19"/>
        </w:rPr>
        <w:t xml:space="preserve"> ML, </w:t>
      </w:r>
      <w:proofErr w:type="spellStart"/>
      <w:r w:rsidRPr="006604DB">
        <w:rPr>
          <w:rFonts w:ascii="Times New Roman" w:hAnsi="Times New Roman" w:cs="Times New Roman"/>
          <w:bCs/>
          <w:color w:val="000000" w:themeColor="text1"/>
          <w:sz w:val="19"/>
          <w:szCs w:val="19"/>
        </w:rPr>
        <w:t>Struyvenberg</w:t>
      </w:r>
      <w:proofErr w:type="spellEnd"/>
      <w:r w:rsidRPr="006604DB">
        <w:rPr>
          <w:rFonts w:ascii="Times New Roman" w:hAnsi="Times New Roman" w:cs="Times New Roman"/>
          <w:bCs/>
          <w:color w:val="000000" w:themeColor="text1"/>
          <w:sz w:val="19"/>
          <w:szCs w:val="19"/>
        </w:rPr>
        <w:t xml:space="preserve"> A:</w:t>
      </w:r>
      <w:r w:rsidRPr="006604DB">
        <w:rPr>
          <w:rFonts w:ascii="Times New Roman" w:hAnsi="Times New Roman" w:cs="Times New Roman"/>
          <w:color w:val="000000" w:themeColor="text1"/>
          <w:sz w:val="19"/>
          <w:szCs w:val="19"/>
        </w:rPr>
        <w:t xml:space="preserve"> Low-dose aspirin</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does not prevent </w:t>
      </w:r>
      <w:proofErr w:type="spellStart"/>
      <w:r w:rsidRPr="006604DB">
        <w:rPr>
          <w:rFonts w:ascii="Times New Roman" w:hAnsi="Times New Roman" w:cs="Times New Roman"/>
          <w:color w:val="000000" w:themeColor="text1"/>
          <w:sz w:val="19"/>
          <w:szCs w:val="19"/>
        </w:rPr>
        <w:t>thrombovascular</w:t>
      </w:r>
      <w:proofErr w:type="spellEnd"/>
      <w:r w:rsidRPr="006604DB">
        <w:rPr>
          <w:rFonts w:ascii="Times New Roman" w:hAnsi="Times New Roman" w:cs="Times New Roman"/>
          <w:color w:val="000000" w:themeColor="text1"/>
          <w:sz w:val="19"/>
          <w:szCs w:val="19"/>
        </w:rPr>
        <w:t xml:space="preserve"> accidents</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in low-risk </w:t>
      </w:r>
      <w:proofErr w:type="spellStart"/>
      <w:r w:rsidRPr="006604DB">
        <w:rPr>
          <w:rFonts w:ascii="Times New Roman" w:hAnsi="Times New Roman" w:cs="Times New Roman"/>
          <w:color w:val="000000" w:themeColor="text1"/>
          <w:sz w:val="19"/>
          <w:szCs w:val="19"/>
        </w:rPr>
        <w:t>haemodialysis</w:t>
      </w:r>
      <w:proofErr w:type="spellEnd"/>
      <w:r w:rsidRPr="006604DB">
        <w:rPr>
          <w:rFonts w:ascii="Times New Roman" w:hAnsi="Times New Roman" w:cs="Times New Roman"/>
          <w:color w:val="000000" w:themeColor="text1"/>
          <w:sz w:val="19"/>
          <w:szCs w:val="19"/>
        </w:rPr>
        <w:t xml:space="preserve"> patients</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during treatment with recombinant human</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erythropoietin.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Dial Transplant 9: 1115–1120, </w:t>
      </w:r>
      <w:r w:rsidRPr="006604DB">
        <w:rPr>
          <w:rFonts w:ascii="Times New Roman" w:hAnsi="Times New Roman" w:cs="Times New Roman"/>
          <w:bCs/>
          <w:color w:val="000000" w:themeColor="text1"/>
          <w:sz w:val="19"/>
          <w:szCs w:val="19"/>
        </w:rPr>
        <w:t>1994</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Parfrey</w:t>
      </w:r>
      <w:proofErr w:type="spellEnd"/>
      <w:r w:rsidRPr="006604DB">
        <w:rPr>
          <w:rFonts w:ascii="Times New Roman" w:hAnsi="Times New Roman" w:cs="Times New Roman"/>
          <w:bCs/>
          <w:color w:val="000000" w:themeColor="text1"/>
          <w:sz w:val="19"/>
          <w:szCs w:val="19"/>
        </w:rPr>
        <w:t xml:space="preserve"> PS, Foley RN, </w:t>
      </w:r>
      <w:proofErr w:type="spellStart"/>
      <w:r w:rsidRPr="006604DB">
        <w:rPr>
          <w:rFonts w:ascii="Times New Roman" w:hAnsi="Times New Roman" w:cs="Times New Roman"/>
          <w:bCs/>
          <w:color w:val="000000" w:themeColor="text1"/>
          <w:sz w:val="19"/>
          <w:szCs w:val="19"/>
        </w:rPr>
        <w:t>Wittreich</w:t>
      </w:r>
      <w:proofErr w:type="spellEnd"/>
      <w:r w:rsidRPr="006604DB">
        <w:rPr>
          <w:rFonts w:ascii="Times New Roman" w:hAnsi="Times New Roman" w:cs="Times New Roman"/>
          <w:bCs/>
          <w:color w:val="000000" w:themeColor="text1"/>
          <w:sz w:val="19"/>
          <w:szCs w:val="19"/>
        </w:rPr>
        <w:t xml:space="preserve"> BH, Sullivan DJ, </w:t>
      </w:r>
      <w:proofErr w:type="spellStart"/>
      <w:proofErr w:type="gramStart"/>
      <w:r w:rsidRPr="006604DB">
        <w:rPr>
          <w:rFonts w:ascii="Times New Roman" w:hAnsi="Times New Roman" w:cs="Times New Roman"/>
          <w:bCs/>
          <w:color w:val="000000" w:themeColor="text1"/>
          <w:sz w:val="19"/>
          <w:szCs w:val="19"/>
        </w:rPr>
        <w:t>Zagari</w:t>
      </w:r>
      <w:proofErr w:type="spellEnd"/>
      <w:proofErr w:type="gramEnd"/>
      <w:r w:rsidRPr="006604DB">
        <w:rPr>
          <w:rFonts w:ascii="Times New Roman" w:hAnsi="Times New Roman" w:cs="Times New Roman"/>
          <w:bCs/>
          <w:color w:val="000000" w:themeColor="text1"/>
          <w:sz w:val="19"/>
          <w:szCs w:val="19"/>
        </w:rPr>
        <w:t xml:space="preserve"> MJ, </w:t>
      </w:r>
      <w:proofErr w:type="spellStart"/>
      <w:r w:rsidRPr="006604DB">
        <w:rPr>
          <w:rFonts w:ascii="Times New Roman" w:hAnsi="Times New Roman" w:cs="Times New Roman"/>
          <w:bCs/>
          <w:color w:val="000000" w:themeColor="text1"/>
          <w:sz w:val="19"/>
          <w:szCs w:val="19"/>
        </w:rPr>
        <w:t>Frei</w:t>
      </w:r>
      <w:proofErr w:type="spellEnd"/>
      <w:r w:rsidRPr="006604DB">
        <w:rPr>
          <w:rFonts w:ascii="Times New Roman" w:hAnsi="Times New Roman" w:cs="Times New Roman"/>
          <w:bCs/>
          <w:color w:val="000000" w:themeColor="text1"/>
          <w:sz w:val="19"/>
          <w:szCs w:val="19"/>
        </w:rPr>
        <w:t xml:space="preserve"> D: </w:t>
      </w:r>
      <w:r w:rsidRPr="006604DB">
        <w:rPr>
          <w:rFonts w:ascii="Times New Roman" w:hAnsi="Times New Roman" w:cs="Times New Roman"/>
          <w:color w:val="000000" w:themeColor="text1"/>
          <w:sz w:val="19"/>
          <w:szCs w:val="19"/>
        </w:rPr>
        <w:t>Double-blind comparison of full and partial anemia correction in incident</w:t>
      </w:r>
      <w:r w:rsidR="007248C3"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 without symptomatic heart disease. J Am</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Soc</w:t>
      </w:r>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16: 2180–2189, </w:t>
      </w:r>
      <w:r w:rsidRPr="006604DB">
        <w:rPr>
          <w:rFonts w:ascii="Times New Roman" w:hAnsi="Times New Roman" w:cs="Times New Roman"/>
          <w:bCs/>
          <w:color w:val="000000" w:themeColor="text1"/>
          <w:sz w:val="19"/>
          <w:szCs w:val="19"/>
        </w:rPr>
        <w:t>2005</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noProof/>
          <w:color w:val="000000" w:themeColor="text1"/>
          <w:sz w:val="19"/>
          <w:szCs w:val="19"/>
        </w:rPr>
        <w:t xml:space="preserve">Mohandas N, Kim YR, Tycko DH, Orlik J, Wyatt J,Groner W. </w:t>
      </w:r>
      <w:r w:rsidRPr="006604DB">
        <w:rPr>
          <w:rFonts w:ascii="Times New Roman" w:hAnsi="Times New Roman" w:cs="Times New Roman"/>
          <w:noProof/>
          <w:color w:val="000000" w:themeColor="text1"/>
          <w:sz w:val="19"/>
          <w:szCs w:val="19"/>
        </w:rPr>
        <w:t>Accurate and independent measurement of volume and haemoglobin concentration of individual red cells by laser light scattering. Blood,68:506-13.</w:t>
      </w:r>
      <w:r w:rsidRPr="006604DB">
        <w:rPr>
          <w:rFonts w:ascii="Times New Roman" w:hAnsi="Times New Roman" w:cs="Times New Roman"/>
          <w:bCs/>
          <w:noProof/>
          <w:color w:val="000000" w:themeColor="text1"/>
          <w:sz w:val="19"/>
          <w:szCs w:val="19"/>
        </w:rPr>
        <w:t>1986</w:t>
      </w:r>
      <w:r w:rsidR="000B35C1" w:rsidRPr="006604DB">
        <w:rPr>
          <w:rFonts w:ascii="Times New Roman" w:hAnsi="Times New Roman" w:cs="Times New Roman" w:hint="eastAsia"/>
          <w:bCs/>
          <w:noProof/>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eastAsia="Times New Roman" w:hAnsi="Times New Roman" w:cs="Times New Roman"/>
          <w:bCs/>
          <w:color w:val="000000" w:themeColor="text1"/>
          <w:sz w:val="19"/>
          <w:szCs w:val="19"/>
          <w:lang w:val="fr-FR" w:eastAsia="ar-SA"/>
        </w:rPr>
        <w:t>Endres</w:t>
      </w:r>
      <w:proofErr w:type="spellEnd"/>
      <w:r w:rsidRPr="006604DB">
        <w:rPr>
          <w:rFonts w:ascii="Times New Roman" w:eastAsia="Times New Roman" w:hAnsi="Times New Roman" w:cs="Times New Roman"/>
          <w:bCs/>
          <w:color w:val="000000" w:themeColor="text1"/>
          <w:sz w:val="19"/>
          <w:szCs w:val="19"/>
          <w:lang w:val="fr-FR" w:eastAsia="ar-SA"/>
        </w:rPr>
        <w:t xml:space="preserve"> DB </w:t>
      </w:r>
      <w:r w:rsidRPr="006604DB">
        <w:rPr>
          <w:rFonts w:ascii="Times New Roman" w:eastAsia="Times New Roman" w:hAnsi="Times New Roman" w:cs="Times New Roman"/>
          <w:bCs/>
          <w:color w:val="000000" w:themeColor="text1"/>
          <w:sz w:val="19"/>
          <w:szCs w:val="19"/>
          <w:lang w:eastAsia="ar-SA"/>
        </w:rPr>
        <w:t>&amp;</w:t>
      </w:r>
      <w:r w:rsidRPr="006604DB">
        <w:rPr>
          <w:rFonts w:ascii="Times New Roman" w:eastAsia="Times New Roman" w:hAnsi="Times New Roman" w:cs="Times New Roman"/>
          <w:bCs/>
          <w:color w:val="000000" w:themeColor="text1"/>
          <w:sz w:val="19"/>
          <w:szCs w:val="19"/>
          <w:lang w:val="fr-FR" w:eastAsia="ar-SA"/>
        </w:rPr>
        <w:t xml:space="preserve"> Rude RK</w:t>
      </w:r>
      <w:r w:rsidRPr="006604DB">
        <w:rPr>
          <w:rFonts w:ascii="Times New Roman" w:hAnsi="Times New Roman" w:cs="Times New Roman"/>
          <w:bCs/>
          <w:color w:val="000000" w:themeColor="text1"/>
          <w:sz w:val="19"/>
          <w:szCs w:val="19"/>
        </w:rPr>
        <w:t xml:space="preserve">: </w:t>
      </w:r>
      <w:r w:rsidRPr="006604DB">
        <w:rPr>
          <w:rFonts w:ascii="Times New Roman" w:hAnsi="Times New Roman" w:cs="Times New Roman"/>
          <w:color w:val="000000" w:themeColor="text1"/>
          <w:sz w:val="19"/>
          <w:szCs w:val="19"/>
        </w:rPr>
        <w:t>Mineral and bone metabolism. In:</w:t>
      </w:r>
      <w:r w:rsidR="000B35C1"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Tietz</w:t>
      </w:r>
      <w:proofErr w:type="spellEnd"/>
      <w:r w:rsidRPr="006604DB">
        <w:rPr>
          <w:rFonts w:ascii="Times New Roman" w:hAnsi="Times New Roman" w:cs="Times New Roman"/>
          <w:color w:val="000000" w:themeColor="text1"/>
          <w:sz w:val="19"/>
          <w:szCs w:val="19"/>
        </w:rPr>
        <w:t xml:space="preserve"> textbook of clinical chemistry. </w:t>
      </w:r>
      <w:proofErr w:type="spellStart"/>
      <w:r w:rsidRPr="006604DB">
        <w:rPr>
          <w:rFonts w:ascii="Times New Roman" w:hAnsi="Times New Roman" w:cs="Times New Roman"/>
          <w:color w:val="000000" w:themeColor="text1"/>
          <w:sz w:val="19"/>
          <w:szCs w:val="19"/>
        </w:rPr>
        <w:t>Burtis</w:t>
      </w:r>
      <w:proofErr w:type="spellEnd"/>
      <w:r w:rsidRPr="006604DB">
        <w:rPr>
          <w:rFonts w:ascii="Times New Roman" w:hAnsi="Times New Roman" w:cs="Times New Roman"/>
          <w:color w:val="000000" w:themeColor="text1"/>
          <w:sz w:val="19"/>
          <w:szCs w:val="19"/>
        </w:rPr>
        <w:t xml:space="preserve"> CA, </w:t>
      </w:r>
      <w:proofErr w:type="spellStart"/>
      <w:r w:rsidRPr="006604DB">
        <w:rPr>
          <w:rFonts w:ascii="Times New Roman" w:hAnsi="Times New Roman" w:cs="Times New Roman"/>
          <w:color w:val="000000" w:themeColor="text1"/>
          <w:sz w:val="19"/>
          <w:szCs w:val="19"/>
        </w:rPr>
        <w:t>Ashwood</w:t>
      </w:r>
      <w:proofErr w:type="spellEnd"/>
      <w:r w:rsidRPr="006604DB">
        <w:rPr>
          <w:rFonts w:ascii="Times New Roman" w:hAnsi="Times New Roman" w:cs="Times New Roman"/>
          <w:color w:val="000000" w:themeColor="text1"/>
          <w:sz w:val="19"/>
          <w:szCs w:val="19"/>
        </w:rPr>
        <w:t xml:space="preserve"> ER, editors. 3rd ed. </w:t>
      </w:r>
      <w:proofErr w:type="spellStart"/>
      <w:r w:rsidRPr="006604DB">
        <w:rPr>
          <w:rFonts w:ascii="Times New Roman" w:hAnsi="Times New Roman" w:cs="Times New Roman"/>
          <w:color w:val="000000" w:themeColor="text1"/>
          <w:sz w:val="19"/>
          <w:szCs w:val="19"/>
        </w:rPr>
        <w:t>Pheladelphia</w:t>
      </w:r>
      <w:proofErr w:type="spellEnd"/>
      <w:r w:rsidRPr="006604DB">
        <w:rPr>
          <w:rFonts w:ascii="Times New Roman" w:hAnsi="Times New Roman" w:cs="Times New Roman"/>
          <w:color w:val="000000" w:themeColor="text1"/>
          <w:sz w:val="19"/>
          <w:szCs w:val="19"/>
        </w:rPr>
        <w:t>: W.B Saunders Company, P. 1395-1457.</w:t>
      </w:r>
      <w:r w:rsidRPr="006604DB">
        <w:rPr>
          <w:rFonts w:ascii="Times New Roman" w:hAnsi="Times New Roman" w:cs="Times New Roman"/>
          <w:bCs/>
          <w:color w:val="000000" w:themeColor="text1"/>
          <w:sz w:val="19"/>
          <w:szCs w:val="19"/>
        </w:rPr>
        <w:t xml:space="preserve"> 1999</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eastAsia="Times New Roman" w:hAnsi="Times New Roman" w:cs="Times New Roman"/>
          <w:bCs/>
          <w:color w:val="000000" w:themeColor="text1"/>
          <w:sz w:val="19"/>
          <w:szCs w:val="19"/>
          <w:lang w:eastAsia="ar-SA"/>
        </w:rPr>
      </w:pPr>
      <w:proofErr w:type="spellStart"/>
      <w:r w:rsidRPr="006604DB">
        <w:rPr>
          <w:rFonts w:ascii="Times New Roman" w:eastAsia="Times New Roman" w:hAnsi="Times New Roman" w:cs="Times New Roman"/>
          <w:bCs/>
          <w:color w:val="000000" w:themeColor="text1"/>
          <w:sz w:val="19"/>
          <w:szCs w:val="19"/>
          <w:lang w:eastAsia="ar-SA"/>
        </w:rPr>
        <w:t>Burtis</w:t>
      </w:r>
      <w:proofErr w:type="spellEnd"/>
      <w:r w:rsidRPr="006604DB">
        <w:rPr>
          <w:rFonts w:ascii="Times New Roman" w:eastAsia="Times New Roman" w:hAnsi="Times New Roman" w:cs="Times New Roman"/>
          <w:bCs/>
          <w:color w:val="000000" w:themeColor="text1"/>
          <w:sz w:val="19"/>
          <w:szCs w:val="19"/>
          <w:lang w:eastAsia="ar-SA"/>
        </w:rPr>
        <w:t xml:space="preserve"> CA &amp;</w:t>
      </w:r>
      <w:proofErr w:type="spellStart"/>
      <w:proofErr w:type="gramStart"/>
      <w:r w:rsidRPr="006604DB">
        <w:rPr>
          <w:rFonts w:ascii="Times New Roman" w:eastAsia="Times New Roman" w:hAnsi="Times New Roman" w:cs="Times New Roman"/>
          <w:bCs/>
          <w:color w:val="000000" w:themeColor="text1"/>
          <w:sz w:val="19"/>
          <w:szCs w:val="19"/>
          <w:lang w:eastAsia="ar-SA"/>
        </w:rPr>
        <w:t>AshwoodER</w:t>
      </w:r>
      <w:proofErr w:type="spellEnd"/>
      <w:r w:rsidRPr="006604DB">
        <w:rPr>
          <w:rFonts w:ascii="Times New Roman" w:eastAsia="Times New Roman" w:hAnsi="Times New Roman" w:cs="Times New Roman"/>
          <w:bCs/>
          <w:color w:val="000000" w:themeColor="text1"/>
          <w:sz w:val="19"/>
          <w:szCs w:val="19"/>
          <w:lang w:eastAsia="ar-SA"/>
        </w:rPr>
        <w:t xml:space="preserve"> :</w:t>
      </w:r>
      <w:r w:rsidRPr="006604DB">
        <w:rPr>
          <w:rFonts w:ascii="Times New Roman" w:hAnsi="Times New Roman" w:cs="Times New Roman"/>
          <w:color w:val="000000" w:themeColor="text1"/>
          <w:sz w:val="19"/>
          <w:szCs w:val="19"/>
        </w:rPr>
        <w:t>editors</w:t>
      </w:r>
      <w:proofErr w:type="gram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Tietz</w:t>
      </w:r>
      <w:proofErr w:type="spellEnd"/>
      <w:r w:rsidRPr="006604DB">
        <w:rPr>
          <w:rFonts w:ascii="Times New Roman" w:hAnsi="Times New Roman" w:cs="Times New Roman"/>
          <w:color w:val="000000" w:themeColor="text1"/>
          <w:sz w:val="19"/>
          <w:szCs w:val="19"/>
        </w:rPr>
        <w:t xml:space="preserve"> textbook of clinical chemistry. 3rd ed. </w:t>
      </w:r>
      <w:proofErr w:type="spellStart"/>
      <w:r w:rsidRPr="006604DB">
        <w:rPr>
          <w:rFonts w:ascii="Times New Roman" w:hAnsi="Times New Roman" w:cs="Times New Roman"/>
          <w:color w:val="000000" w:themeColor="text1"/>
          <w:sz w:val="19"/>
          <w:szCs w:val="19"/>
        </w:rPr>
        <w:t>Pheladelphia</w:t>
      </w:r>
      <w:proofErr w:type="spellEnd"/>
      <w:r w:rsidRPr="006604DB">
        <w:rPr>
          <w:rFonts w:ascii="Times New Roman" w:hAnsi="Times New Roman" w:cs="Times New Roman"/>
          <w:color w:val="000000" w:themeColor="text1"/>
          <w:sz w:val="19"/>
          <w:szCs w:val="19"/>
        </w:rPr>
        <w:t>: W.B Saunders Company. P. 1838-1856</w:t>
      </w:r>
      <w:r w:rsidRPr="006604DB">
        <w:rPr>
          <w:rFonts w:ascii="Times New Roman" w:eastAsia="Times New Roman" w:hAnsi="Times New Roman" w:cs="Times New Roman"/>
          <w:bCs/>
          <w:color w:val="000000" w:themeColor="text1"/>
          <w:sz w:val="19"/>
          <w:szCs w:val="19"/>
          <w:lang w:eastAsia="ar-SA"/>
        </w:rPr>
        <w:t>1999</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Daugirdas</w:t>
      </w:r>
      <w:proofErr w:type="spellEnd"/>
      <w:r w:rsidRPr="006604DB">
        <w:rPr>
          <w:rFonts w:ascii="Times New Roman" w:hAnsi="Times New Roman" w:cs="Times New Roman"/>
          <w:bCs/>
          <w:color w:val="000000" w:themeColor="text1"/>
          <w:sz w:val="19"/>
          <w:szCs w:val="19"/>
        </w:rPr>
        <w:t xml:space="preserve"> Formula) for </w:t>
      </w:r>
      <w:proofErr w:type="spellStart"/>
      <w:r w:rsidRPr="006604DB">
        <w:rPr>
          <w:rFonts w:ascii="Times New Roman" w:hAnsi="Times New Roman" w:cs="Times New Roman"/>
          <w:bCs/>
          <w:color w:val="000000" w:themeColor="text1"/>
          <w:sz w:val="19"/>
          <w:szCs w:val="19"/>
        </w:rPr>
        <w:t>kt</w:t>
      </w:r>
      <w:proofErr w:type="spellEnd"/>
      <w:r w:rsidRPr="006604DB">
        <w:rPr>
          <w:rFonts w:ascii="Times New Roman" w:hAnsi="Times New Roman" w:cs="Times New Roman"/>
          <w:bCs/>
          <w:color w:val="000000" w:themeColor="text1"/>
          <w:sz w:val="19"/>
          <w:szCs w:val="19"/>
        </w:rPr>
        <w:t>/v calculation</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9"/>
          <w:szCs w:val="19"/>
        </w:rPr>
      </w:pPr>
      <w:r w:rsidRPr="006604DB">
        <w:rPr>
          <w:rFonts w:ascii="Times New Roman" w:eastAsia="Times New Roman" w:hAnsi="Times New Roman" w:cs="Times New Roman"/>
          <w:bCs/>
          <w:color w:val="000000" w:themeColor="text1"/>
          <w:sz w:val="19"/>
          <w:szCs w:val="19"/>
          <w:lang w:eastAsia="ar-SA"/>
        </w:rPr>
        <w:t xml:space="preserve">Johnson </w:t>
      </w:r>
      <w:proofErr w:type="gramStart"/>
      <w:r w:rsidRPr="006604DB">
        <w:rPr>
          <w:rFonts w:ascii="Times New Roman" w:eastAsia="Times New Roman" w:hAnsi="Times New Roman" w:cs="Times New Roman"/>
          <w:bCs/>
          <w:color w:val="000000" w:themeColor="text1"/>
          <w:sz w:val="19"/>
          <w:szCs w:val="19"/>
          <w:lang w:eastAsia="ar-SA"/>
        </w:rPr>
        <w:t>AM</w:t>
      </w:r>
      <w:proofErr w:type="gramEnd"/>
      <w:r w:rsidRPr="006604DB">
        <w:rPr>
          <w:rFonts w:ascii="Times New Roman" w:eastAsia="Times New Roman" w:hAnsi="Times New Roman" w:cs="Times New Roman"/>
          <w:bCs/>
          <w:color w:val="000000" w:themeColor="text1"/>
          <w:sz w:val="19"/>
          <w:szCs w:val="19"/>
          <w:lang w:eastAsia="ar-SA"/>
        </w:rPr>
        <w:t xml:space="preserve">, </w:t>
      </w:r>
      <w:proofErr w:type="spellStart"/>
      <w:r w:rsidRPr="006604DB">
        <w:rPr>
          <w:rFonts w:ascii="Times New Roman" w:eastAsia="Times New Roman" w:hAnsi="Times New Roman" w:cs="Times New Roman"/>
          <w:bCs/>
          <w:color w:val="000000" w:themeColor="text1"/>
          <w:sz w:val="19"/>
          <w:szCs w:val="19"/>
          <w:lang w:eastAsia="ar-SA"/>
        </w:rPr>
        <w:t>Rohlfs</w:t>
      </w:r>
      <w:proofErr w:type="spellEnd"/>
      <w:r w:rsidRPr="006604DB">
        <w:rPr>
          <w:rFonts w:ascii="Times New Roman" w:eastAsia="Times New Roman" w:hAnsi="Times New Roman" w:cs="Times New Roman"/>
          <w:bCs/>
          <w:color w:val="000000" w:themeColor="text1"/>
          <w:sz w:val="19"/>
          <w:szCs w:val="19"/>
          <w:lang w:eastAsia="ar-SA"/>
        </w:rPr>
        <w:t xml:space="preserve"> EM &amp; Silverman LM </w:t>
      </w:r>
      <w:r w:rsidRPr="006604DB">
        <w:rPr>
          <w:rFonts w:ascii="Times New Roman" w:hAnsi="Times New Roman" w:cs="Times New Roman"/>
          <w:color w:val="000000" w:themeColor="text1"/>
          <w:sz w:val="19"/>
          <w:szCs w:val="19"/>
        </w:rPr>
        <w:t xml:space="preserve">Proteins. In: </w:t>
      </w:r>
      <w:proofErr w:type="spellStart"/>
      <w:r w:rsidRPr="006604DB">
        <w:rPr>
          <w:rFonts w:ascii="Times New Roman" w:hAnsi="Times New Roman" w:cs="Times New Roman"/>
          <w:color w:val="000000" w:themeColor="text1"/>
          <w:sz w:val="19"/>
          <w:szCs w:val="19"/>
        </w:rPr>
        <w:t>Tietz</w:t>
      </w:r>
      <w:proofErr w:type="spellEnd"/>
      <w:r w:rsidRPr="006604DB">
        <w:rPr>
          <w:rFonts w:ascii="Times New Roman" w:hAnsi="Times New Roman" w:cs="Times New Roman"/>
          <w:color w:val="000000" w:themeColor="text1"/>
          <w:sz w:val="19"/>
          <w:szCs w:val="19"/>
        </w:rPr>
        <w:t xml:space="preserve"> textbook of clinical chemistry.</w:t>
      </w:r>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Burtis</w:t>
      </w:r>
      <w:proofErr w:type="spellEnd"/>
      <w:r w:rsidRPr="006604DB">
        <w:rPr>
          <w:rFonts w:ascii="Times New Roman" w:hAnsi="Times New Roman" w:cs="Times New Roman"/>
          <w:color w:val="000000" w:themeColor="text1"/>
          <w:sz w:val="19"/>
          <w:szCs w:val="19"/>
        </w:rPr>
        <w:t xml:space="preserve"> CA, </w:t>
      </w:r>
      <w:proofErr w:type="spellStart"/>
      <w:r w:rsidRPr="006604DB">
        <w:rPr>
          <w:rFonts w:ascii="Times New Roman" w:hAnsi="Times New Roman" w:cs="Times New Roman"/>
          <w:color w:val="000000" w:themeColor="text1"/>
          <w:sz w:val="19"/>
          <w:szCs w:val="19"/>
        </w:rPr>
        <w:t>Ashwood</w:t>
      </w:r>
      <w:proofErr w:type="spellEnd"/>
      <w:r w:rsidRPr="006604DB">
        <w:rPr>
          <w:rFonts w:ascii="Times New Roman" w:hAnsi="Times New Roman" w:cs="Times New Roman"/>
          <w:color w:val="000000" w:themeColor="text1"/>
          <w:sz w:val="19"/>
          <w:szCs w:val="19"/>
        </w:rPr>
        <w:t xml:space="preserve"> ER, editors. 3rd ed. </w:t>
      </w:r>
      <w:proofErr w:type="spellStart"/>
      <w:r w:rsidRPr="006604DB">
        <w:rPr>
          <w:rFonts w:ascii="Times New Roman" w:hAnsi="Times New Roman" w:cs="Times New Roman"/>
          <w:color w:val="000000" w:themeColor="text1"/>
          <w:sz w:val="19"/>
          <w:szCs w:val="19"/>
        </w:rPr>
        <w:t>Pheladelphia</w:t>
      </w:r>
      <w:proofErr w:type="spellEnd"/>
      <w:r w:rsidRPr="006604DB">
        <w:rPr>
          <w:rFonts w:ascii="Times New Roman" w:hAnsi="Times New Roman" w:cs="Times New Roman"/>
          <w:color w:val="000000" w:themeColor="text1"/>
          <w:sz w:val="19"/>
          <w:szCs w:val="19"/>
        </w:rPr>
        <w:t>: W.B Saunders Company,</w:t>
      </w:r>
      <w:r w:rsidR="006604DB"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P. 617-721.</w:t>
      </w:r>
      <w:r w:rsidRPr="006604DB">
        <w:rPr>
          <w:rFonts w:ascii="Times New Roman" w:eastAsia="Times New Roman" w:hAnsi="Times New Roman" w:cs="Times New Roman"/>
          <w:bCs/>
          <w:color w:val="000000" w:themeColor="text1"/>
          <w:sz w:val="19"/>
          <w:szCs w:val="19"/>
          <w:lang w:eastAsia="ar-SA"/>
        </w:rPr>
        <w:t xml:space="preserve"> 1999</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Hall NP, Cornelius MJ, Keys AJ</w:t>
      </w:r>
      <w:r w:rsidRPr="006604DB">
        <w:rPr>
          <w:rFonts w:ascii="Times New Roman" w:hAnsi="Times New Roman" w:cs="Times New Roman"/>
          <w:color w:val="000000" w:themeColor="text1"/>
          <w:sz w:val="19"/>
          <w:szCs w:val="19"/>
        </w:rPr>
        <w:t>. The enzymatic determination of bicarbonate and CO2 in reagents and buffer solutions. Anal Biochem</w:t>
      </w:r>
      <w:proofErr w:type="gramStart"/>
      <w:r w:rsidR="006604DB" w:rsidRPr="006604DB">
        <w:rPr>
          <w:rFonts w:ascii="Times New Roman" w:hAnsi="Times New Roman" w:cs="Times New Roman"/>
          <w:color w:val="000000" w:themeColor="text1"/>
          <w:sz w:val="19"/>
          <w:szCs w:val="19"/>
        </w:rPr>
        <w:t>,</w:t>
      </w:r>
      <w:r w:rsidRPr="006604DB">
        <w:rPr>
          <w:rFonts w:ascii="Times New Roman" w:hAnsi="Times New Roman" w:cs="Times New Roman"/>
          <w:color w:val="000000" w:themeColor="text1"/>
          <w:sz w:val="19"/>
          <w:szCs w:val="19"/>
        </w:rPr>
        <w:t>132:152</w:t>
      </w:r>
      <w:proofErr w:type="gramEnd"/>
      <w:r w:rsidRPr="006604DB">
        <w:rPr>
          <w:rFonts w:ascii="Times New Roman" w:hAnsi="Times New Roman" w:cs="Times New Roman"/>
          <w:color w:val="000000" w:themeColor="text1"/>
          <w:sz w:val="19"/>
          <w:szCs w:val="19"/>
        </w:rPr>
        <w:t>-7.</w:t>
      </w:r>
      <w:r w:rsidRPr="006604DB">
        <w:rPr>
          <w:rFonts w:ascii="Times New Roman" w:hAnsi="Times New Roman" w:cs="Times New Roman"/>
          <w:bCs/>
          <w:color w:val="000000" w:themeColor="text1"/>
          <w:sz w:val="19"/>
          <w:szCs w:val="19"/>
        </w:rPr>
        <w:t>1983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snapToGrid w:val="0"/>
        <w:spacing w:after="0" w:line="240" w:lineRule="auto"/>
        <w:ind w:left="425" w:hanging="425"/>
        <w:jc w:val="both"/>
        <w:rPr>
          <w:rFonts w:ascii="Times New Roman" w:hAnsi="Times New Roman" w:cs="Times New Roman"/>
          <w:color w:val="000000" w:themeColor="text1"/>
          <w:sz w:val="19"/>
          <w:szCs w:val="19"/>
        </w:rPr>
      </w:pPr>
      <w:r w:rsidRPr="006604DB">
        <w:rPr>
          <w:rFonts w:ascii="Times New Roman" w:eastAsia="Times New Roman" w:hAnsi="Times New Roman" w:cs="Times New Roman"/>
          <w:bCs/>
          <w:color w:val="000000" w:themeColor="text1"/>
          <w:sz w:val="19"/>
          <w:szCs w:val="19"/>
          <w:lang w:eastAsia="ar-SA"/>
        </w:rPr>
        <w:t xml:space="preserve">Schuman G, </w:t>
      </w:r>
      <w:proofErr w:type="spellStart"/>
      <w:r w:rsidRPr="006604DB">
        <w:rPr>
          <w:rFonts w:ascii="Times New Roman" w:eastAsia="Times New Roman" w:hAnsi="Times New Roman" w:cs="Times New Roman"/>
          <w:bCs/>
          <w:color w:val="000000" w:themeColor="text1"/>
          <w:sz w:val="19"/>
          <w:szCs w:val="19"/>
          <w:lang w:eastAsia="ar-SA"/>
        </w:rPr>
        <w:t>Bonora</w:t>
      </w:r>
      <w:proofErr w:type="spellEnd"/>
      <w:r w:rsidRPr="006604DB">
        <w:rPr>
          <w:rFonts w:ascii="Times New Roman" w:eastAsia="Times New Roman" w:hAnsi="Times New Roman" w:cs="Times New Roman"/>
          <w:bCs/>
          <w:color w:val="000000" w:themeColor="text1"/>
          <w:sz w:val="19"/>
          <w:szCs w:val="19"/>
          <w:lang w:eastAsia="ar-SA"/>
        </w:rPr>
        <w:t xml:space="preserve"> R</w:t>
      </w:r>
      <w:r w:rsidR="006604DB" w:rsidRPr="006604DB">
        <w:rPr>
          <w:rFonts w:ascii="Times New Roman" w:hAnsi="Times New Roman" w:cs="Times New Roman" w:hint="eastAsia"/>
          <w:bCs/>
          <w:color w:val="000000" w:themeColor="text1"/>
          <w:sz w:val="19"/>
          <w:szCs w:val="19"/>
          <w:lang w:eastAsia="zh-CN"/>
        </w:rPr>
        <w:t xml:space="preserve"> </w:t>
      </w:r>
      <w:r w:rsidRPr="006604DB">
        <w:rPr>
          <w:rFonts w:ascii="Times New Roman" w:eastAsia="Times New Roman" w:hAnsi="Times New Roman" w:cs="Times New Roman"/>
          <w:bCs/>
          <w:color w:val="000000" w:themeColor="text1"/>
          <w:sz w:val="19"/>
          <w:szCs w:val="19"/>
          <w:lang w:eastAsia="ar-SA"/>
        </w:rPr>
        <w:t>&amp;</w:t>
      </w:r>
      <w:r w:rsidR="006604DB" w:rsidRPr="006604DB">
        <w:rPr>
          <w:rFonts w:ascii="Times New Roman" w:hAnsi="Times New Roman" w:cs="Times New Roman" w:hint="eastAsia"/>
          <w:bCs/>
          <w:color w:val="000000" w:themeColor="text1"/>
          <w:sz w:val="19"/>
          <w:szCs w:val="19"/>
          <w:lang w:eastAsia="zh-CN"/>
        </w:rPr>
        <w:t xml:space="preserve"> </w:t>
      </w:r>
      <w:proofErr w:type="spellStart"/>
      <w:r w:rsidRPr="006604DB">
        <w:rPr>
          <w:rFonts w:ascii="Times New Roman" w:eastAsia="Times New Roman" w:hAnsi="Times New Roman" w:cs="Times New Roman"/>
          <w:bCs/>
          <w:color w:val="000000" w:themeColor="text1"/>
          <w:sz w:val="19"/>
          <w:szCs w:val="19"/>
          <w:lang w:eastAsia="ar-SA"/>
        </w:rPr>
        <w:t>Ceriotti</w:t>
      </w:r>
      <w:proofErr w:type="spellEnd"/>
      <w:r w:rsidRPr="006604DB">
        <w:rPr>
          <w:rFonts w:ascii="Times New Roman" w:eastAsia="Times New Roman" w:hAnsi="Times New Roman" w:cs="Times New Roman"/>
          <w:bCs/>
          <w:color w:val="000000" w:themeColor="text1"/>
          <w:sz w:val="19"/>
          <w:szCs w:val="19"/>
          <w:lang w:eastAsia="ar-SA"/>
        </w:rPr>
        <w:t xml:space="preserve"> F et al:</w:t>
      </w:r>
      <w:r w:rsidR="006604DB" w:rsidRPr="006604DB">
        <w:rPr>
          <w:rFonts w:ascii="Times New Roman" w:hAnsi="Times New Roman" w:cs="Times New Roman" w:hint="eastAsia"/>
          <w:bCs/>
          <w:color w:val="000000" w:themeColor="text1"/>
          <w:sz w:val="19"/>
          <w:szCs w:val="19"/>
          <w:lang w:eastAsia="zh-CN"/>
        </w:rPr>
        <w:t xml:space="preserve"> </w:t>
      </w:r>
      <w:r w:rsidRPr="006604DB">
        <w:rPr>
          <w:rFonts w:ascii="Times New Roman" w:hAnsi="Times New Roman" w:cs="Times New Roman"/>
          <w:color w:val="000000" w:themeColor="text1"/>
          <w:sz w:val="19"/>
          <w:szCs w:val="19"/>
        </w:rPr>
        <w:t>IFCC primary reference procedures for the management of catalytic activity concentrations of enzymes at 37</w:t>
      </w:r>
      <w:r w:rsidRPr="006604DB">
        <w:rPr>
          <w:rFonts w:ascii="Times New Roman" w:hAnsi="Times New Roman" w:cs="Times New Roman"/>
          <w:color w:val="000000" w:themeColor="text1"/>
          <w:sz w:val="19"/>
          <w:szCs w:val="19"/>
        </w:rPr>
        <w:sym w:font="Symbol" w:char="F0B0"/>
      </w:r>
      <w:r w:rsidRPr="006604DB">
        <w:rPr>
          <w:rFonts w:ascii="Times New Roman" w:hAnsi="Times New Roman" w:cs="Times New Roman"/>
          <w:color w:val="000000" w:themeColor="text1"/>
          <w:sz w:val="19"/>
          <w:szCs w:val="19"/>
        </w:rPr>
        <w:t>C. Part 5.</w:t>
      </w:r>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Referance</w:t>
      </w:r>
      <w:proofErr w:type="spellEnd"/>
      <w:r w:rsidRPr="006604DB">
        <w:rPr>
          <w:rFonts w:ascii="Times New Roman" w:hAnsi="Times New Roman" w:cs="Times New Roman"/>
          <w:color w:val="000000" w:themeColor="text1"/>
          <w:sz w:val="19"/>
          <w:szCs w:val="19"/>
        </w:rPr>
        <w:t xml:space="preserve"> procedure for the </w:t>
      </w:r>
      <w:r w:rsidRPr="006604DB">
        <w:rPr>
          <w:rFonts w:ascii="Times New Roman" w:hAnsi="Times New Roman" w:cs="Times New Roman"/>
          <w:color w:val="000000" w:themeColor="text1"/>
          <w:sz w:val="19"/>
          <w:szCs w:val="19"/>
        </w:rPr>
        <w:lastRenderedPageBreak/>
        <w:t xml:space="preserve">measurement of catalytic concentration of </w:t>
      </w:r>
      <w:proofErr w:type="spellStart"/>
      <w:r w:rsidRPr="006604DB">
        <w:rPr>
          <w:rFonts w:ascii="Times New Roman" w:hAnsi="Times New Roman" w:cs="Times New Roman"/>
          <w:color w:val="000000" w:themeColor="text1"/>
          <w:sz w:val="19"/>
          <w:szCs w:val="19"/>
        </w:rPr>
        <w:t>Alanine</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Aminotransferase</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Clin</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Chem</w:t>
      </w:r>
      <w:proofErr w:type="spellEnd"/>
      <w:r w:rsidRPr="006604DB">
        <w:rPr>
          <w:rFonts w:ascii="Times New Roman" w:hAnsi="Times New Roman" w:cs="Times New Roman"/>
          <w:color w:val="000000" w:themeColor="text1"/>
          <w:sz w:val="19"/>
          <w:szCs w:val="19"/>
        </w:rPr>
        <w:t xml:space="preserve"> Lab Med</w:t>
      </w:r>
      <w:proofErr w:type="gramStart"/>
      <w:r w:rsidRPr="006604DB">
        <w:rPr>
          <w:rFonts w:ascii="Times New Roman" w:hAnsi="Times New Roman" w:cs="Times New Roman"/>
          <w:color w:val="000000" w:themeColor="text1"/>
          <w:sz w:val="19"/>
          <w:szCs w:val="19"/>
        </w:rPr>
        <w:t>;40</w:t>
      </w:r>
      <w:proofErr w:type="gramEnd"/>
      <w:r w:rsidRPr="006604DB">
        <w:rPr>
          <w:rFonts w:ascii="Times New Roman" w:hAnsi="Times New Roman" w:cs="Times New Roman"/>
          <w:color w:val="000000" w:themeColor="text1"/>
          <w:sz w:val="19"/>
          <w:szCs w:val="19"/>
        </w:rPr>
        <w:t>(7):725-788.</w:t>
      </w:r>
      <w:r w:rsidRPr="006604DB">
        <w:rPr>
          <w:rFonts w:ascii="Times New Roman" w:eastAsia="Times New Roman" w:hAnsi="Times New Roman" w:cs="Times New Roman"/>
          <w:bCs/>
          <w:color w:val="000000" w:themeColor="text1"/>
          <w:sz w:val="19"/>
          <w:szCs w:val="19"/>
          <w:lang w:eastAsia="ar-SA"/>
        </w:rPr>
        <w:t xml:space="preserve"> 2002</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noProof/>
          <w:color w:val="000000" w:themeColor="text1"/>
          <w:sz w:val="19"/>
          <w:szCs w:val="19"/>
        </w:rPr>
        <w:t>Robertson WG, Marshall RW.</w:t>
      </w:r>
      <w:r w:rsidRPr="006604DB">
        <w:rPr>
          <w:rFonts w:ascii="Times New Roman" w:hAnsi="Times New Roman" w:cs="Times New Roman"/>
          <w:noProof/>
          <w:color w:val="000000" w:themeColor="text1"/>
          <w:sz w:val="19"/>
          <w:szCs w:val="19"/>
        </w:rPr>
        <w:t xml:space="preserve"> Calcium measurements in serum and plasma: total and ionized. CRC Crit Rev Clin Lab Sci,11:271-304.</w:t>
      </w:r>
      <w:r w:rsidRPr="006604DB">
        <w:rPr>
          <w:rFonts w:ascii="Times New Roman" w:hAnsi="Times New Roman" w:cs="Times New Roman"/>
          <w:bCs/>
          <w:noProof/>
          <w:color w:val="000000" w:themeColor="text1"/>
          <w:sz w:val="19"/>
          <w:szCs w:val="19"/>
        </w:rPr>
        <w:t>1979</w:t>
      </w:r>
      <w:r w:rsidR="000B35C1" w:rsidRPr="006604DB">
        <w:rPr>
          <w:rFonts w:ascii="Times New Roman" w:hAnsi="Times New Roman" w:cs="Times New Roman" w:hint="eastAsia"/>
          <w:bCs/>
          <w:noProof/>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 xml:space="preserve">Atkinson A, </w:t>
      </w:r>
      <w:proofErr w:type="spellStart"/>
      <w:r w:rsidRPr="006604DB">
        <w:rPr>
          <w:rFonts w:ascii="Times New Roman" w:hAnsi="Times New Roman" w:cs="Times New Roman"/>
          <w:bCs/>
          <w:color w:val="000000" w:themeColor="text1"/>
          <w:sz w:val="19"/>
          <w:szCs w:val="19"/>
        </w:rPr>
        <w:t>Gatenby</w:t>
      </w:r>
      <w:proofErr w:type="spellEnd"/>
      <w:r w:rsidRPr="006604DB">
        <w:rPr>
          <w:rFonts w:ascii="Times New Roman" w:hAnsi="Times New Roman" w:cs="Times New Roman"/>
          <w:bCs/>
          <w:color w:val="000000" w:themeColor="text1"/>
          <w:sz w:val="19"/>
          <w:szCs w:val="19"/>
        </w:rPr>
        <w:t xml:space="preserve"> AD, Lowe AG.</w:t>
      </w:r>
      <w:r w:rsidRPr="006604DB">
        <w:rPr>
          <w:rFonts w:ascii="Times New Roman" w:hAnsi="Times New Roman" w:cs="Times New Roman"/>
          <w:color w:val="000000" w:themeColor="text1"/>
          <w:sz w:val="19"/>
          <w:szCs w:val="19"/>
        </w:rPr>
        <w:t xml:space="preserve"> The determination of inorganic</w:t>
      </w:r>
      <w:r w:rsidR="006604DB"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orthphosphate</w:t>
      </w:r>
      <w:proofErr w:type="spellEnd"/>
      <w:r w:rsidRPr="006604DB">
        <w:rPr>
          <w:rFonts w:ascii="Times New Roman" w:hAnsi="Times New Roman" w:cs="Times New Roman"/>
          <w:color w:val="000000" w:themeColor="text1"/>
          <w:sz w:val="19"/>
          <w:szCs w:val="19"/>
        </w:rPr>
        <w:t xml:space="preserve"> in biological systems. </w:t>
      </w:r>
      <w:proofErr w:type="spellStart"/>
      <w:r w:rsidRPr="006604DB">
        <w:rPr>
          <w:rFonts w:ascii="Times New Roman" w:hAnsi="Times New Roman" w:cs="Times New Roman"/>
          <w:color w:val="000000" w:themeColor="text1"/>
          <w:sz w:val="19"/>
          <w:szCs w:val="19"/>
        </w:rPr>
        <w:t>Biochem</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Biophys</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Acta</w:t>
      </w:r>
      <w:proofErr w:type="spellEnd"/>
      <w:r w:rsidRPr="006604DB">
        <w:rPr>
          <w:rFonts w:ascii="Times New Roman" w:hAnsi="Times New Roman" w:cs="Times New Roman"/>
          <w:color w:val="000000" w:themeColor="text1"/>
          <w:sz w:val="19"/>
          <w:szCs w:val="19"/>
        </w:rPr>
        <w:t>,</w:t>
      </w:r>
      <w:r w:rsidR="006604DB"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320:195-204.</w:t>
      </w:r>
      <w:r w:rsidRPr="006604DB">
        <w:rPr>
          <w:rFonts w:ascii="Times New Roman" w:hAnsi="Times New Roman" w:cs="Times New Roman"/>
          <w:bCs/>
          <w:color w:val="000000" w:themeColor="text1"/>
          <w:sz w:val="19"/>
          <w:szCs w:val="19"/>
        </w:rPr>
        <w:t>1973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9"/>
          <w:szCs w:val="19"/>
        </w:rPr>
      </w:pPr>
      <w:r w:rsidRPr="006604DB">
        <w:rPr>
          <w:rFonts w:ascii="Times New Roman" w:hAnsi="Times New Roman" w:cs="Times New Roman"/>
          <w:bCs/>
          <w:noProof/>
          <w:color w:val="000000" w:themeColor="text1"/>
          <w:sz w:val="19"/>
          <w:szCs w:val="19"/>
        </w:rPr>
        <w:t>Endre</w:t>
      </w:r>
      <w:r w:rsidRPr="006604DB">
        <w:rPr>
          <w:rFonts w:ascii="Times New Roman" w:hAnsi="Times New Roman" w:cs="Times New Roman"/>
          <w:bCs/>
          <w:color w:val="000000" w:themeColor="text1"/>
          <w:sz w:val="19"/>
          <w:szCs w:val="19"/>
        </w:rPr>
        <w:t>s DB.</w:t>
      </w:r>
      <w:r w:rsidRPr="006604DB">
        <w:rPr>
          <w:rFonts w:ascii="Times New Roman" w:hAnsi="Times New Roman" w:cs="Times New Roman"/>
          <w:color w:val="000000" w:themeColor="text1"/>
          <w:sz w:val="19"/>
          <w:szCs w:val="19"/>
        </w:rPr>
        <w:t xml:space="preserve"> Which </w:t>
      </w:r>
      <w:proofErr w:type="spellStart"/>
      <w:r w:rsidRPr="006604DB">
        <w:rPr>
          <w:rFonts w:ascii="Times New Roman" w:hAnsi="Times New Roman" w:cs="Times New Roman"/>
          <w:color w:val="000000" w:themeColor="text1"/>
          <w:sz w:val="19"/>
          <w:szCs w:val="19"/>
        </w:rPr>
        <w:t>parathyrin</w:t>
      </w:r>
      <w:proofErr w:type="spellEnd"/>
      <w:r w:rsidRPr="006604DB">
        <w:rPr>
          <w:rFonts w:ascii="Times New Roman" w:hAnsi="Times New Roman" w:cs="Times New Roman"/>
          <w:color w:val="000000" w:themeColor="text1"/>
          <w:sz w:val="19"/>
          <w:szCs w:val="19"/>
        </w:rPr>
        <w:t xml:space="preserve"> assay is really best for clinic use? </w:t>
      </w:r>
      <w:proofErr w:type="spellStart"/>
      <w:r w:rsidRPr="006604DB">
        <w:rPr>
          <w:rFonts w:ascii="Times New Roman" w:hAnsi="Times New Roman" w:cs="Times New Roman"/>
          <w:color w:val="000000" w:themeColor="text1"/>
          <w:sz w:val="19"/>
          <w:szCs w:val="19"/>
        </w:rPr>
        <w:t>Clin</w:t>
      </w:r>
      <w:proofErr w:type="spellEnd"/>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Chem</w:t>
      </w:r>
      <w:proofErr w:type="spellEnd"/>
      <w:r w:rsidRPr="006604DB">
        <w:rPr>
          <w:rFonts w:ascii="Times New Roman" w:hAnsi="Times New Roman" w:cs="Times New Roman"/>
          <w:color w:val="000000" w:themeColor="text1"/>
          <w:sz w:val="19"/>
          <w:szCs w:val="19"/>
        </w:rPr>
        <w:t>,</w:t>
      </w:r>
      <w:r w:rsidR="006604DB"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37:1466-7.</w:t>
      </w:r>
      <w:r w:rsidRPr="006604DB">
        <w:rPr>
          <w:rFonts w:ascii="Times New Roman" w:hAnsi="Times New Roman" w:cs="Times New Roman"/>
          <w:bCs/>
          <w:color w:val="000000" w:themeColor="text1"/>
          <w:sz w:val="19"/>
          <w:szCs w:val="19"/>
        </w:rPr>
        <w:t>1991</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noProof/>
          <w:color w:val="000000" w:themeColor="text1"/>
          <w:sz w:val="19"/>
          <w:szCs w:val="19"/>
        </w:rPr>
        <w:t>Rice EW, Fenner HE.</w:t>
      </w:r>
      <w:r w:rsidRPr="006604DB">
        <w:rPr>
          <w:rFonts w:ascii="Times New Roman" w:hAnsi="Times New Roman" w:cs="Times New Roman"/>
          <w:noProof/>
          <w:color w:val="000000" w:themeColor="text1"/>
          <w:sz w:val="19"/>
          <w:szCs w:val="19"/>
        </w:rPr>
        <w:t xml:space="preserve"> Study of the ICSH proposed reference method for serum iron assay:</w:t>
      </w:r>
      <w:r w:rsidR="006604DB" w:rsidRPr="006604DB">
        <w:rPr>
          <w:rFonts w:ascii="Times New Roman" w:hAnsi="Times New Roman" w:cs="Times New Roman" w:hint="eastAsia"/>
          <w:noProof/>
          <w:color w:val="000000" w:themeColor="text1"/>
          <w:sz w:val="19"/>
          <w:szCs w:val="19"/>
          <w:lang w:eastAsia="zh-CN"/>
        </w:rPr>
        <w:t xml:space="preserve"> </w:t>
      </w:r>
      <w:r w:rsidRPr="006604DB">
        <w:rPr>
          <w:rFonts w:ascii="Times New Roman" w:hAnsi="Times New Roman" w:cs="Times New Roman"/>
          <w:noProof/>
          <w:color w:val="000000" w:themeColor="text1"/>
          <w:sz w:val="19"/>
          <w:szCs w:val="19"/>
        </w:rPr>
        <w:t>Obtaining optically clear filtrates and substitution of ferrozine.Clin Chim Acta,53:391-3.</w:t>
      </w:r>
      <w:r w:rsidRPr="006604DB">
        <w:rPr>
          <w:rFonts w:ascii="Times New Roman" w:hAnsi="Times New Roman" w:cs="Times New Roman"/>
          <w:bCs/>
          <w:noProof/>
          <w:color w:val="000000" w:themeColor="text1"/>
          <w:sz w:val="19"/>
          <w:szCs w:val="19"/>
        </w:rPr>
        <w:t>1974</w:t>
      </w:r>
      <w:r w:rsidR="000B35C1" w:rsidRPr="006604DB">
        <w:rPr>
          <w:rFonts w:ascii="Times New Roman" w:hAnsi="Times New Roman" w:cs="Times New Roman" w:hint="eastAsia"/>
          <w:bCs/>
          <w:noProof/>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noProof/>
          <w:color w:val="000000" w:themeColor="text1"/>
          <w:sz w:val="19"/>
          <w:szCs w:val="19"/>
        </w:rPr>
        <w:t>Alter M, Kuhnert W, Finelli L.</w:t>
      </w:r>
      <w:r w:rsidRPr="006604DB">
        <w:rPr>
          <w:rFonts w:ascii="Times New Roman" w:hAnsi="Times New Roman" w:cs="Times New Roman"/>
          <w:noProof/>
          <w:color w:val="000000" w:themeColor="text1"/>
          <w:sz w:val="19"/>
          <w:szCs w:val="19"/>
        </w:rPr>
        <w:t xml:space="preserve"> Guidelines for laboratory testing and results reporting of antibody to hepatitis C virus.MMWR Morb Mortal WKLY Rep,52:1-15.</w:t>
      </w:r>
      <w:r w:rsidRPr="006604DB">
        <w:rPr>
          <w:rFonts w:ascii="Times New Roman" w:hAnsi="Times New Roman" w:cs="Times New Roman"/>
          <w:bCs/>
          <w:noProof/>
          <w:color w:val="000000" w:themeColor="text1"/>
          <w:sz w:val="19"/>
          <w:szCs w:val="19"/>
        </w:rPr>
        <w:t>2003</w:t>
      </w:r>
      <w:r w:rsidR="000B35C1" w:rsidRPr="006604DB">
        <w:rPr>
          <w:rFonts w:ascii="Times New Roman" w:hAnsi="Times New Roman" w:cs="Times New Roman" w:hint="eastAsia"/>
          <w:bCs/>
          <w:noProof/>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Dufour</w:t>
      </w:r>
      <w:proofErr w:type="spellEnd"/>
      <w:r w:rsidRPr="006604DB">
        <w:rPr>
          <w:rFonts w:ascii="Times New Roman" w:hAnsi="Times New Roman" w:cs="Times New Roman"/>
          <w:bCs/>
          <w:color w:val="000000" w:themeColor="text1"/>
          <w:sz w:val="19"/>
          <w:szCs w:val="19"/>
        </w:rPr>
        <w:t xml:space="preserve"> DR, </w:t>
      </w:r>
      <w:proofErr w:type="spellStart"/>
      <w:r w:rsidRPr="006604DB">
        <w:rPr>
          <w:rFonts w:ascii="Times New Roman" w:hAnsi="Times New Roman" w:cs="Times New Roman"/>
          <w:bCs/>
          <w:color w:val="000000" w:themeColor="text1"/>
          <w:sz w:val="19"/>
          <w:szCs w:val="19"/>
        </w:rPr>
        <w:t>Talastas</w:t>
      </w:r>
      <w:proofErr w:type="spellEnd"/>
      <w:r w:rsidRPr="006604DB">
        <w:rPr>
          <w:rFonts w:ascii="Times New Roman" w:hAnsi="Times New Roman" w:cs="Times New Roman"/>
          <w:bCs/>
          <w:color w:val="000000" w:themeColor="text1"/>
          <w:sz w:val="19"/>
          <w:szCs w:val="19"/>
        </w:rPr>
        <w:t xml:space="preserve"> M, Fernandez</w:t>
      </w:r>
      <w:r w:rsidR="006604DB" w:rsidRPr="006604DB">
        <w:rPr>
          <w:rFonts w:ascii="Times New Roman" w:hAnsi="Times New Roman" w:cs="Times New Roman"/>
          <w:bCs/>
          <w:color w:val="000000" w:themeColor="text1"/>
          <w:sz w:val="19"/>
          <w:szCs w:val="19"/>
        </w:rPr>
        <w:t>,</w:t>
      </w:r>
      <w:r w:rsidRPr="006604DB">
        <w:rPr>
          <w:rFonts w:ascii="Times New Roman" w:hAnsi="Times New Roman" w:cs="Times New Roman"/>
          <w:bCs/>
          <w:color w:val="000000" w:themeColor="text1"/>
          <w:sz w:val="19"/>
          <w:szCs w:val="19"/>
        </w:rPr>
        <w:t xml:space="preserve"> Harris B, </w:t>
      </w:r>
      <w:proofErr w:type="spellStart"/>
      <w:r w:rsidRPr="006604DB">
        <w:rPr>
          <w:rFonts w:ascii="Times New Roman" w:hAnsi="Times New Roman" w:cs="Times New Roman"/>
          <w:bCs/>
          <w:color w:val="000000" w:themeColor="text1"/>
          <w:sz w:val="19"/>
          <w:szCs w:val="19"/>
        </w:rPr>
        <w:t>Strader</w:t>
      </w:r>
      <w:proofErr w:type="spellEnd"/>
      <w:r w:rsidRPr="006604DB">
        <w:rPr>
          <w:rFonts w:ascii="Times New Roman" w:hAnsi="Times New Roman" w:cs="Times New Roman"/>
          <w:bCs/>
          <w:color w:val="000000" w:themeColor="text1"/>
          <w:sz w:val="19"/>
          <w:szCs w:val="19"/>
        </w:rPr>
        <w:t xml:space="preserve"> D, </w:t>
      </w:r>
      <w:proofErr w:type="spellStart"/>
      <w:r w:rsidRPr="006604DB">
        <w:rPr>
          <w:rFonts w:ascii="Times New Roman" w:hAnsi="Times New Roman" w:cs="Times New Roman"/>
          <w:bCs/>
          <w:color w:val="000000" w:themeColor="text1"/>
          <w:sz w:val="19"/>
          <w:szCs w:val="19"/>
        </w:rPr>
        <w:t>Seeff</w:t>
      </w:r>
      <w:proofErr w:type="spellEnd"/>
      <w:r w:rsidRPr="006604DB">
        <w:rPr>
          <w:rFonts w:ascii="Times New Roman" w:hAnsi="Times New Roman" w:cs="Times New Roman"/>
          <w:bCs/>
          <w:color w:val="000000" w:themeColor="text1"/>
          <w:sz w:val="19"/>
          <w:szCs w:val="19"/>
        </w:rPr>
        <w:t xml:space="preserve"> L.</w:t>
      </w:r>
      <w:r w:rsidRPr="006604DB">
        <w:rPr>
          <w:rFonts w:ascii="Times New Roman" w:hAnsi="Times New Roman" w:cs="Times New Roman"/>
          <w:color w:val="000000" w:themeColor="text1"/>
          <w:sz w:val="19"/>
          <w:szCs w:val="19"/>
        </w:rPr>
        <w:t xml:space="preserve"> Low positive anti hepatitis C virus enzyme immunoassay results: An important predictor of low likelihood of hepatitis C infection. </w:t>
      </w:r>
      <w:proofErr w:type="spellStart"/>
      <w:r w:rsidRPr="006604DB">
        <w:rPr>
          <w:rFonts w:ascii="Times New Roman" w:hAnsi="Times New Roman" w:cs="Times New Roman"/>
          <w:color w:val="000000" w:themeColor="text1"/>
          <w:sz w:val="19"/>
          <w:szCs w:val="19"/>
        </w:rPr>
        <w:t>Clin</w:t>
      </w:r>
      <w:proofErr w:type="spellEnd"/>
      <w:r w:rsidRPr="006604DB">
        <w:rPr>
          <w:rFonts w:ascii="Times New Roman" w:hAnsi="Times New Roman" w:cs="Times New Roman"/>
          <w:color w:val="000000" w:themeColor="text1"/>
          <w:sz w:val="19"/>
          <w:szCs w:val="19"/>
        </w:rPr>
        <w:t xml:space="preserve"> Chem</w:t>
      </w:r>
      <w:proofErr w:type="gramStart"/>
      <w:r w:rsidRPr="006604DB">
        <w:rPr>
          <w:rFonts w:ascii="Times New Roman" w:hAnsi="Times New Roman" w:cs="Times New Roman"/>
          <w:color w:val="000000" w:themeColor="text1"/>
          <w:sz w:val="19"/>
          <w:szCs w:val="19"/>
        </w:rPr>
        <w:t>,49:479</w:t>
      </w:r>
      <w:proofErr w:type="gramEnd"/>
      <w:r w:rsidRPr="006604DB">
        <w:rPr>
          <w:rFonts w:ascii="Times New Roman" w:hAnsi="Times New Roman" w:cs="Times New Roman"/>
          <w:color w:val="000000" w:themeColor="text1"/>
          <w:sz w:val="19"/>
          <w:szCs w:val="19"/>
        </w:rPr>
        <w:t>-86.</w:t>
      </w:r>
      <w:r w:rsidRPr="006604DB">
        <w:rPr>
          <w:rFonts w:ascii="Times New Roman" w:hAnsi="Times New Roman" w:cs="Times New Roman"/>
          <w:bCs/>
          <w:color w:val="000000" w:themeColor="text1"/>
          <w:sz w:val="19"/>
          <w:szCs w:val="19"/>
        </w:rPr>
        <w:t>2003</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Kalantar-Zadeh</w:t>
      </w:r>
      <w:proofErr w:type="spellEnd"/>
      <w:r w:rsidRPr="006604DB">
        <w:rPr>
          <w:rFonts w:ascii="Times New Roman" w:hAnsi="Times New Roman" w:cs="Times New Roman"/>
          <w:bCs/>
          <w:color w:val="000000" w:themeColor="text1"/>
          <w:sz w:val="19"/>
          <w:szCs w:val="19"/>
        </w:rPr>
        <w:t xml:space="preserve"> K, </w:t>
      </w:r>
      <w:proofErr w:type="spellStart"/>
      <w:r w:rsidRPr="006604DB">
        <w:rPr>
          <w:rFonts w:ascii="Times New Roman" w:hAnsi="Times New Roman" w:cs="Times New Roman"/>
          <w:bCs/>
          <w:color w:val="000000" w:themeColor="text1"/>
          <w:sz w:val="19"/>
          <w:szCs w:val="19"/>
        </w:rPr>
        <w:t>Regidor</w:t>
      </w:r>
      <w:proofErr w:type="spellEnd"/>
      <w:r w:rsidRPr="006604DB">
        <w:rPr>
          <w:rFonts w:ascii="Times New Roman" w:hAnsi="Times New Roman" w:cs="Times New Roman"/>
          <w:bCs/>
          <w:color w:val="000000" w:themeColor="text1"/>
          <w:sz w:val="19"/>
          <w:szCs w:val="19"/>
        </w:rPr>
        <w:t xml:space="preserve"> DL, McAllister CJ, Michael B, Warnock DG: </w:t>
      </w:r>
      <w:r w:rsidRPr="006604DB">
        <w:rPr>
          <w:rFonts w:ascii="Times New Roman" w:hAnsi="Times New Roman" w:cs="Times New Roman"/>
          <w:color w:val="000000" w:themeColor="text1"/>
          <w:sz w:val="19"/>
          <w:szCs w:val="19"/>
        </w:rPr>
        <w:t xml:space="preserve">Time-dependent associations between iron and mortality in </w:t>
      </w:r>
      <w:proofErr w:type="spellStart"/>
      <w:r w:rsidRPr="006604DB">
        <w:rPr>
          <w:rFonts w:ascii="Times New Roman" w:hAnsi="Times New Roman" w:cs="Times New Roman"/>
          <w:color w:val="000000" w:themeColor="text1"/>
          <w:sz w:val="19"/>
          <w:szCs w:val="19"/>
        </w:rPr>
        <w:t>hemodialysis</w:t>
      </w:r>
      <w:proofErr w:type="spellEnd"/>
      <w:r w:rsidRPr="006604DB">
        <w:rPr>
          <w:rFonts w:ascii="Times New Roman" w:hAnsi="Times New Roman" w:cs="Times New Roman"/>
          <w:color w:val="000000" w:themeColor="text1"/>
          <w:sz w:val="19"/>
          <w:szCs w:val="19"/>
        </w:rPr>
        <w:t xml:space="preserve"> patients. J Am Soc</w:t>
      </w:r>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Nephrol</w:t>
      </w:r>
      <w:proofErr w:type="spellEnd"/>
      <w:r w:rsidRPr="006604DB">
        <w:rPr>
          <w:rFonts w:ascii="Times New Roman" w:hAnsi="Times New Roman" w:cs="Times New Roman"/>
          <w:color w:val="000000" w:themeColor="text1"/>
          <w:sz w:val="19"/>
          <w:szCs w:val="19"/>
        </w:rPr>
        <w:t xml:space="preserve"> 16: 3070–3080, </w:t>
      </w:r>
      <w:r w:rsidRPr="006604DB">
        <w:rPr>
          <w:rFonts w:ascii="Times New Roman" w:hAnsi="Times New Roman" w:cs="Times New Roman"/>
          <w:bCs/>
          <w:color w:val="000000" w:themeColor="text1"/>
          <w:sz w:val="19"/>
          <w:szCs w:val="19"/>
        </w:rPr>
        <w:t>2005</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19"/>
          <w:szCs w:val="19"/>
        </w:rPr>
      </w:pPr>
      <w:proofErr w:type="spellStart"/>
      <w:r w:rsidRPr="006604DB">
        <w:rPr>
          <w:rFonts w:ascii="Times New Roman" w:hAnsi="Times New Roman" w:cs="Times New Roman"/>
          <w:bCs/>
          <w:color w:val="000000" w:themeColor="text1"/>
          <w:sz w:val="19"/>
          <w:szCs w:val="19"/>
        </w:rPr>
        <w:t>Habler</w:t>
      </w:r>
      <w:proofErr w:type="spellEnd"/>
      <w:r w:rsidRPr="006604DB">
        <w:rPr>
          <w:rFonts w:ascii="Times New Roman" w:hAnsi="Times New Roman" w:cs="Times New Roman"/>
          <w:bCs/>
          <w:color w:val="000000" w:themeColor="text1"/>
          <w:sz w:val="19"/>
          <w:szCs w:val="19"/>
        </w:rPr>
        <w:t xml:space="preserve"> OP, </w:t>
      </w:r>
      <w:proofErr w:type="spellStart"/>
      <w:r w:rsidRPr="006604DB">
        <w:rPr>
          <w:rFonts w:ascii="Times New Roman" w:hAnsi="Times New Roman" w:cs="Times New Roman"/>
          <w:bCs/>
          <w:color w:val="000000" w:themeColor="text1"/>
          <w:sz w:val="19"/>
          <w:szCs w:val="19"/>
        </w:rPr>
        <w:t>Messmer</w:t>
      </w:r>
      <w:proofErr w:type="spellEnd"/>
      <w:r w:rsidRPr="006604DB">
        <w:rPr>
          <w:rFonts w:ascii="Times New Roman" w:hAnsi="Times New Roman" w:cs="Times New Roman"/>
          <w:bCs/>
          <w:color w:val="000000" w:themeColor="text1"/>
          <w:sz w:val="19"/>
          <w:szCs w:val="19"/>
        </w:rPr>
        <w:t xml:space="preserve"> KF:</w:t>
      </w:r>
      <w:r w:rsidRPr="006604DB">
        <w:rPr>
          <w:rFonts w:ascii="Times New Roman" w:hAnsi="Times New Roman" w:cs="Times New Roman"/>
          <w:color w:val="000000" w:themeColor="text1"/>
          <w:sz w:val="19"/>
          <w:szCs w:val="19"/>
        </w:rPr>
        <w:t xml:space="preserve"> The physiology of oxygen transport. </w:t>
      </w:r>
      <w:proofErr w:type="spellStart"/>
      <w:r w:rsidRPr="006604DB">
        <w:rPr>
          <w:rFonts w:ascii="Times New Roman" w:hAnsi="Times New Roman" w:cs="Times New Roman"/>
          <w:color w:val="000000" w:themeColor="text1"/>
          <w:sz w:val="19"/>
          <w:szCs w:val="19"/>
        </w:rPr>
        <w:t>Transfus</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Sci</w:t>
      </w:r>
      <w:proofErr w:type="spellEnd"/>
      <w:r w:rsidRPr="006604DB">
        <w:rPr>
          <w:rFonts w:ascii="Times New Roman" w:hAnsi="Times New Roman" w:cs="Times New Roman"/>
          <w:color w:val="000000" w:themeColor="text1"/>
          <w:sz w:val="19"/>
          <w:szCs w:val="19"/>
        </w:rPr>
        <w:t xml:space="preserve"> 18: 425–435, </w:t>
      </w:r>
      <w:r w:rsidRPr="006604DB">
        <w:rPr>
          <w:rFonts w:ascii="Times New Roman" w:hAnsi="Times New Roman" w:cs="Times New Roman"/>
          <w:bCs/>
          <w:color w:val="000000" w:themeColor="text1"/>
          <w:sz w:val="19"/>
          <w:szCs w:val="19"/>
        </w:rPr>
        <w:t>1997</w:t>
      </w:r>
      <w:r w:rsidR="006604DB"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r w:rsidRPr="006604DB">
        <w:rPr>
          <w:rFonts w:ascii="Times New Roman" w:hAnsi="Times New Roman" w:cs="Times New Roman"/>
          <w:bCs/>
          <w:color w:val="000000" w:themeColor="text1"/>
          <w:sz w:val="19"/>
          <w:szCs w:val="19"/>
        </w:rPr>
        <w:t xml:space="preserve">Romero </w:t>
      </w:r>
      <w:proofErr w:type="spellStart"/>
      <w:r w:rsidRPr="006604DB">
        <w:rPr>
          <w:rFonts w:ascii="Times New Roman" w:hAnsi="Times New Roman" w:cs="Times New Roman"/>
          <w:bCs/>
          <w:color w:val="000000" w:themeColor="text1"/>
          <w:sz w:val="19"/>
          <w:szCs w:val="19"/>
        </w:rPr>
        <w:t>Mestre</w:t>
      </w:r>
      <w:proofErr w:type="spellEnd"/>
      <w:r w:rsidRPr="006604DB">
        <w:rPr>
          <w:rFonts w:ascii="Times New Roman" w:hAnsi="Times New Roman" w:cs="Times New Roman"/>
          <w:bCs/>
          <w:color w:val="000000" w:themeColor="text1"/>
          <w:sz w:val="19"/>
          <w:szCs w:val="19"/>
        </w:rPr>
        <w:t xml:space="preserve"> JC, Hernandez A, </w:t>
      </w:r>
      <w:proofErr w:type="spellStart"/>
      <w:proofErr w:type="gramStart"/>
      <w:r w:rsidRPr="006604DB">
        <w:rPr>
          <w:rFonts w:ascii="Times New Roman" w:hAnsi="Times New Roman" w:cs="Times New Roman"/>
          <w:bCs/>
          <w:color w:val="000000" w:themeColor="text1"/>
          <w:sz w:val="19"/>
          <w:szCs w:val="19"/>
        </w:rPr>
        <w:t>Agramonte</w:t>
      </w:r>
      <w:proofErr w:type="spellEnd"/>
      <w:proofErr w:type="gramEnd"/>
      <w:r w:rsidRPr="006604DB">
        <w:rPr>
          <w:rFonts w:ascii="Times New Roman" w:hAnsi="Times New Roman" w:cs="Times New Roman"/>
          <w:bCs/>
          <w:color w:val="000000" w:themeColor="text1"/>
          <w:sz w:val="19"/>
          <w:szCs w:val="19"/>
        </w:rPr>
        <w:t xml:space="preserve"> O, Hernandez P:</w:t>
      </w:r>
      <w:r w:rsidRPr="006604DB">
        <w:rPr>
          <w:rFonts w:ascii="Times New Roman" w:hAnsi="Times New Roman" w:cs="Times New Roman"/>
          <w:color w:val="000000" w:themeColor="text1"/>
          <w:sz w:val="19"/>
          <w:szCs w:val="19"/>
        </w:rPr>
        <w:t xml:space="preserve"> Cardiovascular autonomic dysfunction in sickle cell anemia: A possible risk factor for sudden death? </w:t>
      </w:r>
      <w:proofErr w:type="spellStart"/>
      <w:r w:rsidRPr="006604DB">
        <w:rPr>
          <w:rFonts w:ascii="Times New Roman" w:hAnsi="Times New Roman" w:cs="Times New Roman"/>
          <w:color w:val="000000" w:themeColor="text1"/>
          <w:sz w:val="19"/>
          <w:szCs w:val="19"/>
        </w:rPr>
        <w:t>Clin</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Auton</w:t>
      </w:r>
      <w:proofErr w:type="spellEnd"/>
      <w:r w:rsidRPr="006604DB">
        <w:rPr>
          <w:rFonts w:ascii="Times New Roman" w:hAnsi="Times New Roman" w:cs="Times New Roman"/>
          <w:color w:val="000000" w:themeColor="text1"/>
          <w:sz w:val="19"/>
          <w:szCs w:val="19"/>
        </w:rPr>
        <w:t xml:space="preserve"> Res 7: 121–125, </w:t>
      </w:r>
      <w:r w:rsidRPr="006604DB">
        <w:rPr>
          <w:rFonts w:ascii="Times New Roman" w:hAnsi="Times New Roman" w:cs="Times New Roman"/>
          <w:bCs/>
          <w:color w:val="000000" w:themeColor="text1"/>
          <w:sz w:val="19"/>
          <w:szCs w:val="19"/>
        </w:rPr>
        <w:t>1997</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Ishani</w:t>
      </w:r>
      <w:proofErr w:type="spellEnd"/>
      <w:r w:rsidRPr="006604DB">
        <w:rPr>
          <w:rFonts w:ascii="Times New Roman" w:hAnsi="Times New Roman" w:cs="Times New Roman"/>
          <w:bCs/>
          <w:color w:val="000000" w:themeColor="text1"/>
          <w:sz w:val="19"/>
          <w:szCs w:val="19"/>
        </w:rPr>
        <w:t xml:space="preserve"> A, </w:t>
      </w:r>
      <w:proofErr w:type="spellStart"/>
      <w:r w:rsidRPr="006604DB">
        <w:rPr>
          <w:rFonts w:ascii="Times New Roman" w:hAnsi="Times New Roman" w:cs="Times New Roman"/>
          <w:bCs/>
          <w:color w:val="000000" w:themeColor="text1"/>
          <w:sz w:val="19"/>
          <w:szCs w:val="19"/>
        </w:rPr>
        <w:t>Weinhandl</w:t>
      </w:r>
      <w:proofErr w:type="spellEnd"/>
      <w:r w:rsidRPr="006604DB">
        <w:rPr>
          <w:rFonts w:ascii="Times New Roman" w:hAnsi="Times New Roman" w:cs="Times New Roman"/>
          <w:bCs/>
          <w:color w:val="000000" w:themeColor="text1"/>
          <w:sz w:val="19"/>
          <w:szCs w:val="19"/>
        </w:rPr>
        <w:t xml:space="preserve"> E, Zhao Z, Gilbertson DT, Collins AJ, Yusuf S, Herzog CA:</w:t>
      </w:r>
      <w:r w:rsidRPr="006604DB">
        <w:rPr>
          <w:rFonts w:ascii="Times New Roman" w:hAnsi="Times New Roman" w:cs="Times New Roman"/>
          <w:color w:val="000000" w:themeColor="text1"/>
          <w:sz w:val="19"/>
          <w:szCs w:val="19"/>
        </w:rPr>
        <w:t xml:space="preserve"> </w:t>
      </w:r>
      <w:proofErr w:type="spellStart"/>
      <w:r w:rsidRPr="006604DB">
        <w:rPr>
          <w:rFonts w:ascii="Times New Roman" w:hAnsi="Times New Roman" w:cs="Times New Roman"/>
          <w:color w:val="000000" w:themeColor="text1"/>
          <w:sz w:val="19"/>
          <w:szCs w:val="19"/>
        </w:rPr>
        <w:t>Angiotensin</w:t>
      </w:r>
      <w:proofErr w:type="spellEnd"/>
      <w:r w:rsidRPr="006604DB">
        <w:rPr>
          <w:rFonts w:ascii="Times New Roman" w:hAnsi="Times New Roman" w:cs="Times New Roman"/>
          <w:color w:val="000000" w:themeColor="text1"/>
          <w:sz w:val="19"/>
          <w:szCs w:val="19"/>
        </w:rPr>
        <w:t>-converting enzyme inhibitor as a</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risk factor for the development of anemia,</w:t>
      </w:r>
      <w:r w:rsidR="006604DB"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and the impact of incident anemia on mortality</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in patients with left ventricular dysfunction. J Am </w:t>
      </w:r>
      <w:proofErr w:type="spellStart"/>
      <w:r w:rsidRPr="006604DB">
        <w:rPr>
          <w:rFonts w:ascii="Times New Roman" w:hAnsi="Times New Roman" w:cs="Times New Roman"/>
          <w:color w:val="000000" w:themeColor="text1"/>
          <w:sz w:val="19"/>
          <w:szCs w:val="19"/>
        </w:rPr>
        <w:t>Coll</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Cardiol</w:t>
      </w:r>
      <w:proofErr w:type="spellEnd"/>
      <w:r w:rsidRPr="006604DB">
        <w:rPr>
          <w:rFonts w:ascii="Times New Roman" w:hAnsi="Times New Roman" w:cs="Times New Roman"/>
          <w:color w:val="000000" w:themeColor="text1"/>
          <w:sz w:val="19"/>
          <w:szCs w:val="19"/>
        </w:rPr>
        <w:t xml:space="preserve"> 45: 391–399,</w:t>
      </w:r>
      <w:r w:rsidRPr="006604DB">
        <w:rPr>
          <w:rFonts w:ascii="Times New Roman" w:hAnsi="Times New Roman" w:cs="Times New Roman"/>
          <w:bCs/>
          <w:color w:val="000000" w:themeColor="text1"/>
          <w:sz w:val="19"/>
          <w:szCs w:val="19"/>
        </w:rPr>
        <w:t xml:space="preserve"> 2005</w:t>
      </w:r>
      <w:r w:rsidR="000B35C1" w:rsidRPr="006604DB">
        <w:rPr>
          <w:rFonts w:ascii="Times New Roman" w:hAnsi="Times New Roman" w:cs="Times New Roman" w:hint="eastAsia"/>
          <w:bCs/>
          <w:color w:val="000000" w:themeColor="text1"/>
          <w:sz w:val="19"/>
          <w:szCs w:val="19"/>
          <w:lang w:eastAsia="zh-CN"/>
        </w:rPr>
        <w:t>.</w:t>
      </w:r>
    </w:p>
    <w:p w:rsidR="006B2AC0" w:rsidRPr="006604DB" w:rsidRDefault="006B2AC0" w:rsidP="00F12BC9">
      <w:pPr>
        <w:pStyle w:val="ListParagraph"/>
        <w:numPr>
          <w:ilvl w:val="0"/>
          <w:numId w:val="10"/>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19"/>
          <w:szCs w:val="19"/>
        </w:rPr>
      </w:pPr>
      <w:proofErr w:type="spellStart"/>
      <w:r w:rsidRPr="006604DB">
        <w:rPr>
          <w:rFonts w:ascii="Times New Roman" w:hAnsi="Times New Roman" w:cs="Times New Roman"/>
          <w:bCs/>
          <w:color w:val="000000" w:themeColor="text1"/>
          <w:sz w:val="19"/>
          <w:szCs w:val="19"/>
        </w:rPr>
        <w:t>Besarab</w:t>
      </w:r>
      <w:proofErr w:type="spellEnd"/>
      <w:r w:rsidRPr="006604DB">
        <w:rPr>
          <w:rFonts w:ascii="Times New Roman" w:hAnsi="Times New Roman" w:cs="Times New Roman"/>
          <w:bCs/>
          <w:color w:val="000000" w:themeColor="text1"/>
          <w:sz w:val="19"/>
          <w:szCs w:val="19"/>
        </w:rPr>
        <w:t xml:space="preserve"> A, </w:t>
      </w:r>
      <w:proofErr w:type="spellStart"/>
      <w:r w:rsidRPr="006604DB">
        <w:rPr>
          <w:rFonts w:ascii="Times New Roman" w:hAnsi="Times New Roman" w:cs="Times New Roman"/>
          <w:bCs/>
          <w:color w:val="000000" w:themeColor="text1"/>
          <w:sz w:val="19"/>
          <w:szCs w:val="19"/>
        </w:rPr>
        <w:t>Salifu</w:t>
      </w:r>
      <w:proofErr w:type="spellEnd"/>
      <w:r w:rsidRPr="006604DB">
        <w:rPr>
          <w:rFonts w:ascii="Times New Roman" w:hAnsi="Times New Roman" w:cs="Times New Roman"/>
          <w:bCs/>
          <w:color w:val="000000" w:themeColor="text1"/>
          <w:sz w:val="19"/>
          <w:szCs w:val="19"/>
        </w:rPr>
        <w:t xml:space="preserve"> MO, </w:t>
      </w:r>
      <w:proofErr w:type="spellStart"/>
      <w:r w:rsidRPr="006604DB">
        <w:rPr>
          <w:rFonts w:ascii="Times New Roman" w:hAnsi="Times New Roman" w:cs="Times New Roman"/>
          <w:bCs/>
          <w:color w:val="000000" w:themeColor="text1"/>
          <w:sz w:val="19"/>
          <w:szCs w:val="19"/>
        </w:rPr>
        <w:t>Lunde</w:t>
      </w:r>
      <w:proofErr w:type="spellEnd"/>
      <w:r w:rsidRPr="006604DB">
        <w:rPr>
          <w:rFonts w:ascii="Times New Roman" w:hAnsi="Times New Roman" w:cs="Times New Roman"/>
          <w:bCs/>
          <w:color w:val="000000" w:themeColor="text1"/>
          <w:sz w:val="19"/>
          <w:szCs w:val="19"/>
        </w:rPr>
        <w:t xml:space="preserve"> NM, </w:t>
      </w:r>
      <w:proofErr w:type="spellStart"/>
      <w:r w:rsidRPr="006604DB">
        <w:rPr>
          <w:rFonts w:ascii="Times New Roman" w:hAnsi="Times New Roman" w:cs="Times New Roman"/>
          <w:bCs/>
          <w:color w:val="000000" w:themeColor="text1"/>
          <w:sz w:val="19"/>
          <w:szCs w:val="19"/>
        </w:rPr>
        <w:t>Bansal</w:t>
      </w:r>
      <w:proofErr w:type="spellEnd"/>
      <w:r w:rsidRPr="006604DB">
        <w:rPr>
          <w:rFonts w:ascii="Times New Roman" w:hAnsi="Times New Roman" w:cs="Times New Roman"/>
          <w:bCs/>
          <w:color w:val="000000" w:themeColor="text1"/>
          <w:sz w:val="19"/>
          <w:szCs w:val="19"/>
        </w:rPr>
        <w:t xml:space="preserve"> V, </w:t>
      </w:r>
      <w:proofErr w:type="spellStart"/>
      <w:r w:rsidRPr="006604DB">
        <w:rPr>
          <w:rFonts w:ascii="Times New Roman" w:hAnsi="Times New Roman" w:cs="Times New Roman"/>
          <w:bCs/>
          <w:color w:val="000000" w:themeColor="text1"/>
          <w:sz w:val="19"/>
          <w:szCs w:val="19"/>
        </w:rPr>
        <w:t>Fishbane</w:t>
      </w:r>
      <w:proofErr w:type="spellEnd"/>
      <w:r w:rsidRPr="006604DB">
        <w:rPr>
          <w:rFonts w:ascii="Times New Roman" w:hAnsi="Times New Roman" w:cs="Times New Roman"/>
          <w:bCs/>
          <w:color w:val="000000" w:themeColor="text1"/>
          <w:sz w:val="19"/>
          <w:szCs w:val="19"/>
        </w:rPr>
        <w:t xml:space="preserve"> S, Dougherty FC, Beyer U:</w:t>
      </w:r>
      <w:r w:rsidRPr="006604DB">
        <w:rPr>
          <w:rFonts w:ascii="Times New Roman" w:hAnsi="Times New Roman" w:cs="Times New Roman"/>
          <w:color w:val="000000" w:themeColor="text1"/>
          <w:sz w:val="19"/>
          <w:szCs w:val="19"/>
        </w:rPr>
        <w:t xml:space="preserve"> Efficacy</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and tolerability of intravenous continuous</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erythropoietin receptor activator: A 19-week, phase II, multicenter, randomized,</w:t>
      </w:r>
      <w:r w:rsidR="006604DB" w:rsidRPr="006604DB">
        <w:rPr>
          <w:rFonts w:ascii="Times New Roman" w:hAnsi="Times New Roman" w:cs="Times New Roman" w:hint="eastAsia"/>
          <w:color w:val="000000" w:themeColor="text1"/>
          <w:sz w:val="19"/>
          <w:szCs w:val="19"/>
          <w:lang w:eastAsia="zh-CN"/>
        </w:rPr>
        <w:t xml:space="preserve"> </w:t>
      </w:r>
      <w:r w:rsidRPr="006604DB">
        <w:rPr>
          <w:rFonts w:ascii="Times New Roman" w:hAnsi="Times New Roman" w:cs="Times New Roman"/>
          <w:color w:val="000000" w:themeColor="text1"/>
          <w:sz w:val="19"/>
          <w:szCs w:val="19"/>
        </w:rPr>
        <w:t>open-label, dose-finding study with a 12-month extension phase in patients with</w:t>
      </w:r>
      <w:r w:rsidR="007248C3" w:rsidRPr="006604DB">
        <w:rPr>
          <w:rFonts w:ascii="Times New Roman" w:hAnsi="Times New Roman" w:cs="Times New Roman"/>
          <w:color w:val="000000" w:themeColor="text1"/>
          <w:sz w:val="19"/>
          <w:szCs w:val="19"/>
        </w:rPr>
        <w:t xml:space="preserve"> </w:t>
      </w:r>
      <w:r w:rsidRPr="006604DB">
        <w:rPr>
          <w:rFonts w:ascii="Times New Roman" w:hAnsi="Times New Roman" w:cs="Times New Roman"/>
          <w:color w:val="000000" w:themeColor="text1"/>
          <w:sz w:val="19"/>
          <w:szCs w:val="19"/>
        </w:rPr>
        <w:t xml:space="preserve">chronic renal disease. </w:t>
      </w:r>
      <w:proofErr w:type="spellStart"/>
      <w:r w:rsidRPr="006604DB">
        <w:rPr>
          <w:rFonts w:ascii="Times New Roman" w:hAnsi="Times New Roman" w:cs="Times New Roman"/>
          <w:color w:val="000000" w:themeColor="text1"/>
          <w:sz w:val="19"/>
          <w:szCs w:val="19"/>
        </w:rPr>
        <w:t>Clin</w:t>
      </w:r>
      <w:proofErr w:type="spellEnd"/>
      <w:r w:rsidR="006604DB" w:rsidRPr="006604DB">
        <w:rPr>
          <w:rFonts w:ascii="Times New Roman" w:hAnsi="Times New Roman" w:cs="Times New Roman" w:hint="eastAsia"/>
          <w:color w:val="000000" w:themeColor="text1"/>
          <w:sz w:val="19"/>
          <w:szCs w:val="19"/>
          <w:lang w:eastAsia="zh-CN"/>
        </w:rPr>
        <w:t xml:space="preserve"> </w:t>
      </w:r>
      <w:proofErr w:type="spellStart"/>
      <w:r w:rsidRPr="006604DB">
        <w:rPr>
          <w:rFonts w:ascii="Times New Roman" w:hAnsi="Times New Roman" w:cs="Times New Roman"/>
          <w:color w:val="000000" w:themeColor="text1"/>
          <w:sz w:val="19"/>
          <w:szCs w:val="19"/>
        </w:rPr>
        <w:t>Ther</w:t>
      </w:r>
      <w:proofErr w:type="spellEnd"/>
      <w:r w:rsidRPr="006604DB">
        <w:rPr>
          <w:rFonts w:ascii="Times New Roman" w:hAnsi="Times New Roman" w:cs="Times New Roman"/>
          <w:color w:val="000000" w:themeColor="text1"/>
          <w:sz w:val="19"/>
          <w:szCs w:val="19"/>
        </w:rPr>
        <w:t xml:space="preserve"> 29: 626–639, </w:t>
      </w:r>
      <w:r w:rsidRPr="006604DB">
        <w:rPr>
          <w:rFonts w:ascii="Times New Roman" w:hAnsi="Times New Roman" w:cs="Times New Roman"/>
          <w:bCs/>
          <w:color w:val="000000" w:themeColor="text1"/>
          <w:sz w:val="19"/>
          <w:szCs w:val="19"/>
        </w:rPr>
        <w:t>2007</w:t>
      </w:r>
      <w:r w:rsidR="000B35C1" w:rsidRPr="006604DB">
        <w:rPr>
          <w:rFonts w:ascii="Times New Roman" w:hAnsi="Times New Roman" w:cs="Times New Roman" w:hint="eastAsia"/>
          <w:bCs/>
          <w:color w:val="000000" w:themeColor="text1"/>
          <w:sz w:val="19"/>
          <w:szCs w:val="19"/>
          <w:lang w:eastAsia="zh-CN"/>
        </w:rPr>
        <w:t>.</w:t>
      </w:r>
    </w:p>
    <w:p w:rsidR="00DC3603" w:rsidRPr="000B35C1" w:rsidRDefault="00DC3603" w:rsidP="00F12BC9">
      <w:pPr>
        <w:bidi w:val="0"/>
        <w:snapToGrid w:val="0"/>
        <w:spacing w:after="0" w:line="240" w:lineRule="auto"/>
        <w:ind w:left="425" w:hanging="425"/>
        <w:jc w:val="both"/>
        <w:rPr>
          <w:rFonts w:ascii="Times New Roman" w:hAnsi="Times New Roman" w:cs="Times New Roman"/>
          <w:bCs/>
          <w:color w:val="000000" w:themeColor="text1"/>
          <w:sz w:val="20"/>
          <w:szCs w:val="20"/>
          <w:lang w:val="en-GB" w:bidi="ar-EG"/>
        </w:rPr>
        <w:sectPr w:rsidR="00DC3603" w:rsidRPr="000B35C1" w:rsidSect="000B35C1">
          <w:headerReference w:type="default" r:id="rId24"/>
          <w:footerReference w:type="default" r:id="rId25"/>
          <w:type w:val="continuous"/>
          <w:pgSz w:w="12242" w:h="15842" w:code="1"/>
          <w:pgMar w:top="1440" w:right="1440" w:bottom="1440" w:left="1440" w:header="720" w:footer="720" w:gutter="0"/>
          <w:cols w:num="2" w:space="576"/>
          <w:docGrid w:linePitch="360"/>
        </w:sectPr>
      </w:pPr>
    </w:p>
    <w:p w:rsidR="00DC3603" w:rsidRPr="000B35C1" w:rsidRDefault="00DC3603" w:rsidP="00F12BC9">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bidi="ar-EG"/>
        </w:rPr>
      </w:pPr>
    </w:p>
    <w:p w:rsidR="006604DB" w:rsidRDefault="006604DB" w:rsidP="00F12BC9">
      <w:pPr>
        <w:bidi w:val="0"/>
        <w:snapToGrid w:val="0"/>
        <w:spacing w:after="0" w:line="240" w:lineRule="auto"/>
        <w:ind w:left="425" w:hanging="425"/>
        <w:jc w:val="both"/>
        <w:rPr>
          <w:rFonts w:ascii="Times New Roman" w:hAnsi="Times New Roman" w:cs="Times New Roman" w:hint="eastAsia"/>
          <w:color w:val="000000" w:themeColor="text1"/>
          <w:sz w:val="20"/>
          <w:szCs w:val="20"/>
          <w:lang w:val="en-GB" w:eastAsia="zh-CN" w:bidi="ar-EG"/>
        </w:rPr>
      </w:pPr>
    </w:p>
    <w:p w:rsidR="00243B26" w:rsidRPr="000B35C1" w:rsidRDefault="00DC3603" w:rsidP="006604DB">
      <w:pPr>
        <w:bidi w:val="0"/>
        <w:snapToGrid w:val="0"/>
        <w:spacing w:after="0" w:line="240" w:lineRule="auto"/>
        <w:ind w:left="425" w:hanging="425"/>
        <w:jc w:val="both"/>
        <w:rPr>
          <w:rFonts w:ascii="Times New Roman" w:hAnsi="Times New Roman" w:cs="Times New Roman"/>
          <w:color w:val="000000" w:themeColor="text1"/>
          <w:sz w:val="20"/>
          <w:szCs w:val="20"/>
          <w:lang w:val="en-GB" w:bidi="ar-EG"/>
        </w:rPr>
      </w:pPr>
      <w:r w:rsidRPr="000B35C1">
        <w:rPr>
          <w:rFonts w:ascii="Times New Roman" w:hAnsi="Times New Roman" w:cs="Times New Roman"/>
          <w:color w:val="000000" w:themeColor="text1"/>
          <w:sz w:val="20"/>
          <w:szCs w:val="20"/>
          <w:lang w:val="en-GB" w:bidi="ar-EG"/>
        </w:rPr>
        <w:t>9/28/2015</w:t>
      </w:r>
    </w:p>
    <w:sectPr w:rsidR="00243B26" w:rsidRPr="000B35C1" w:rsidSect="005544C8">
      <w:headerReference w:type="default" r:id="rId26"/>
      <w:footerReference w:type="default" r:id="rId27"/>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C1" w:rsidRDefault="000B35C1" w:rsidP="00737C38">
      <w:pPr>
        <w:spacing w:after="0" w:line="240" w:lineRule="auto"/>
      </w:pPr>
      <w:r>
        <w:separator/>
      </w:r>
    </w:p>
  </w:endnote>
  <w:endnote w:type="continuationSeparator" w:id="0">
    <w:p w:rsidR="000B35C1" w:rsidRDefault="000B35C1" w:rsidP="0073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98</w:t>
    </w:r>
    <w:r w:rsidRPr="00DC360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100</w:t>
    </w:r>
    <w:r w:rsidRPr="00DC360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Pr>
        <w:rFonts w:ascii="Times New Roman" w:hAnsi="Times New Roman" w:cs="Times New Roman"/>
        <w:noProof/>
        <w:sz w:val="20"/>
      </w:rPr>
      <w:t>1</w:t>
    </w:r>
    <w:r w:rsidRPr="00DC360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101</w:t>
    </w:r>
    <w:r w:rsidRPr="00DC360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103</w:t>
    </w:r>
    <w:r w:rsidRPr="00DC360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106</w:t>
    </w:r>
    <w:r w:rsidRPr="00DC360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bidi w:val="0"/>
      <w:spacing w:after="0" w:line="240" w:lineRule="auto"/>
      <w:jc w:val="center"/>
      <w:rPr>
        <w:rFonts w:ascii="Times New Roman" w:hAnsi="Times New Roman" w:cs="Times New Roman"/>
        <w:sz w:val="20"/>
      </w:rPr>
    </w:pPr>
    <w:r w:rsidRPr="00DC3603">
      <w:rPr>
        <w:rFonts w:ascii="Times New Roman" w:hAnsi="Times New Roman" w:cs="Times New Roman"/>
        <w:sz w:val="20"/>
      </w:rPr>
      <w:fldChar w:fldCharType="begin"/>
    </w:r>
    <w:r w:rsidRPr="00DC3603">
      <w:rPr>
        <w:rFonts w:ascii="Times New Roman" w:hAnsi="Times New Roman" w:cs="Times New Roman"/>
        <w:sz w:val="20"/>
      </w:rPr>
      <w:instrText xml:space="preserve"> page </w:instrText>
    </w:r>
    <w:r w:rsidRPr="00DC3603">
      <w:rPr>
        <w:rFonts w:ascii="Times New Roman" w:hAnsi="Times New Roman" w:cs="Times New Roman"/>
        <w:sz w:val="20"/>
      </w:rPr>
      <w:fldChar w:fldCharType="separate"/>
    </w:r>
    <w:r w:rsidR="006604DB">
      <w:rPr>
        <w:rFonts w:ascii="Times New Roman" w:hAnsi="Times New Roman" w:cs="Times New Roman"/>
        <w:noProof/>
        <w:sz w:val="20"/>
      </w:rPr>
      <w:t>107</w:t>
    </w:r>
    <w:r w:rsidRPr="00DC360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C1" w:rsidRDefault="000B35C1" w:rsidP="00737C38">
      <w:pPr>
        <w:spacing w:after="0" w:line="240" w:lineRule="auto"/>
      </w:pPr>
      <w:r>
        <w:separator/>
      </w:r>
    </w:p>
  </w:footnote>
  <w:footnote w:type="continuationSeparator" w:id="0">
    <w:p w:rsidR="000B35C1" w:rsidRDefault="000B35C1" w:rsidP="00737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1" w:rsidRPr="00DC3603" w:rsidRDefault="000B35C1" w:rsidP="00DC3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DC3603">
      <w:rPr>
        <w:rFonts w:ascii="Times New Roman" w:hAnsi="Times New Roman" w:cs="Times New Roman" w:hint="eastAsia"/>
        <w:iCs/>
        <w:color w:val="000000"/>
        <w:sz w:val="20"/>
        <w:szCs w:val="20"/>
      </w:rPr>
      <w:tab/>
    </w:r>
    <w:r w:rsidRPr="00DC3603">
      <w:rPr>
        <w:rFonts w:ascii="Times New Roman" w:hAnsi="Times New Roman" w:cs="Times New Roman"/>
        <w:sz w:val="20"/>
        <w:szCs w:val="20"/>
      </w:rPr>
      <w:t>Nature and Science 201</w:t>
    </w:r>
    <w:r w:rsidRPr="00DC3603">
      <w:rPr>
        <w:rFonts w:ascii="Times New Roman" w:hAnsi="Times New Roman" w:cs="Times New Roman" w:hint="eastAsia"/>
        <w:sz w:val="20"/>
        <w:szCs w:val="20"/>
      </w:rPr>
      <w:t>5</w:t>
    </w:r>
    <w:proofErr w:type="gramStart"/>
    <w:r w:rsidRPr="00DC3603">
      <w:rPr>
        <w:rFonts w:ascii="Times New Roman" w:hAnsi="Times New Roman" w:cs="Times New Roman"/>
        <w:sz w:val="20"/>
        <w:szCs w:val="20"/>
      </w:rPr>
      <w:t>;1</w:t>
    </w:r>
    <w:r w:rsidRPr="00DC3603">
      <w:rPr>
        <w:rFonts w:ascii="Times New Roman" w:hAnsi="Times New Roman" w:cs="Times New Roman" w:hint="eastAsia"/>
        <w:sz w:val="20"/>
        <w:szCs w:val="20"/>
      </w:rPr>
      <w:t>3</w:t>
    </w:r>
    <w:proofErr w:type="gramEnd"/>
    <w:r w:rsidRPr="00DC3603">
      <w:rPr>
        <w:rFonts w:ascii="Times New Roman" w:hAnsi="Times New Roman" w:cs="Times New Roman"/>
        <w:sz w:val="20"/>
        <w:szCs w:val="20"/>
      </w:rPr>
      <w:t>(</w:t>
    </w:r>
    <w:r w:rsidRPr="00DC3603">
      <w:rPr>
        <w:rFonts w:ascii="Times New Roman" w:hAnsi="Times New Roman" w:cs="Times New Roman" w:hint="eastAsia"/>
        <w:sz w:val="20"/>
        <w:szCs w:val="20"/>
      </w:rPr>
      <w:t>10)</w:t>
    </w:r>
    <w:r w:rsidRPr="00DC3603">
      <w:rPr>
        <w:rFonts w:ascii="Times New Roman" w:hAnsi="Times New Roman" w:cs="Times New Roman"/>
        <w:color w:val="000000"/>
        <w:sz w:val="20"/>
        <w:szCs w:val="20"/>
      </w:rPr>
      <w:t xml:space="preserve"> </w:t>
    </w:r>
    <w:r w:rsidRPr="00DC3603">
      <w:rPr>
        <w:rFonts w:ascii="Times New Roman" w:hAnsi="Times New Roman" w:cs="Times New Roman" w:hint="eastAsia"/>
        <w:color w:val="000000"/>
        <w:sz w:val="20"/>
        <w:szCs w:val="20"/>
      </w:rPr>
      <w:tab/>
    </w:r>
    <w:r w:rsidRPr="00DC3603">
      <w:rPr>
        <w:rFonts w:ascii="Times New Roman" w:hAnsi="Times New Roman" w:cs="Times New Roman"/>
        <w:color w:val="000000"/>
        <w:sz w:val="20"/>
        <w:szCs w:val="20"/>
      </w:rPr>
      <w:t xml:space="preserve"> </w:t>
    </w:r>
    <w:hyperlink r:id="rId1" w:history="1">
      <w:r w:rsidRPr="00DC3603">
        <w:rPr>
          <w:rStyle w:val="Hyperlink"/>
          <w:rFonts w:ascii="Times New Roman" w:hAnsi="Times New Roman" w:cs="Times New Roman"/>
          <w:color w:val="0000FF"/>
          <w:sz w:val="20"/>
          <w:szCs w:val="20"/>
        </w:rPr>
        <w:t>http://www.sciencepub.net/nature</w:t>
      </w:r>
    </w:hyperlink>
  </w:p>
  <w:p w:rsidR="000B35C1" w:rsidRPr="00DC3603" w:rsidRDefault="000B35C1" w:rsidP="00DC360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9F3"/>
    <w:multiLevelType w:val="hybridMultilevel"/>
    <w:tmpl w:val="24AA0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F63B79"/>
    <w:multiLevelType w:val="hybridMultilevel"/>
    <w:tmpl w:val="210076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DE1789F"/>
    <w:multiLevelType w:val="hybridMultilevel"/>
    <w:tmpl w:val="645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92055"/>
    <w:multiLevelType w:val="hybridMultilevel"/>
    <w:tmpl w:val="29E46B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7169D5"/>
    <w:multiLevelType w:val="hybridMultilevel"/>
    <w:tmpl w:val="A05A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F19"/>
    <w:multiLevelType w:val="hybridMultilevel"/>
    <w:tmpl w:val="F8EE8CA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838D8"/>
    <w:multiLevelType w:val="hybridMultilevel"/>
    <w:tmpl w:val="CE703C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62D36"/>
    <w:multiLevelType w:val="hybridMultilevel"/>
    <w:tmpl w:val="27402082"/>
    <w:lvl w:ilvl="0" w:tplc="8F645D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A46F5"/>
    <w:multiLevelType w:val="hybridMultilevel"/>
    <w:tmpl w:val="CB0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A6B4E"/>
    <w:multiLevelType w:val="hybridMultilevel"/>
    <w:tmpl w:val="CAC69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5"/>
  </w:num>
  <w:num w:numId="6">
    <w:abstractNumId w:val="3"/>
  </w:num>
  <w:num w:numId="7">
    <w:abstractNumId w:val="8"/>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D071A9"/>
    <w:rsid w:val="00033AA9"/>
    <w:rsid w:val="00041EC7"/>
    <w:rsid w:val="00052BDC"/>
    <w:rsid w:val="00057524"/>
    <w:rsid w:val="000666D5"/>
    <w:rsid w:val="00070C95"/>
    <w:rsid w:val="000758FF"/>
    <w:rsid w:val="00091C5F"/>
    <w:rsid w:val="000A293A"/>
    <w:rsid w:val="000B35C1"/>
    <w:rsid w:val="000E2E2C"/>
    <w:rsid w:val="0010383D"/>
    <w:rsid w:val="0017225E"/>
    <w:rsid w:val="001755AD"/>
    <w:rsid w:val="00183B36"/>
    <w:rsid w:val="0021362A"/>
    <w:rsid w:val="002357F2"/>
    <w:rsid w:val="00243B26"/>
    <w:rsid w:val="0024702C"/>
    <w:rsid w:val="0025282E"/>
    <w:rsid w:val="00255A6A"/>
    <w:rsid w:val="002675C9"/>
    <w:rsid w:val="0029753D"/>
    <w:rsid w:val="002A21A0"/>
    <w:rsid w:val="002B7F98"/>
    <w:rsid w:val="002D163E"/>
    <w:rsid w:val="0030543E"/>
    <w:rsid w:val="0030724C"/>
    <w:rsid w:val="0032005C"/>
    <w:rsid w:val="00326F9A"/>
    <w:rsid w:val="0033101A"/>
    <w:rsid w:val="00345FEB"/>
    <w:rsid w:val="003548B0"/>
    <w:rsid w:val="003602D9"/>
    <w:rsid w:val="00391177"/>
    <w:rsid w:val="00395CE2"/>
    <w:rsid w:val="003A17D0"/>
    <w:rsid w:val="003B6DFE"/>
    <w:rsid w:val="003B7C39"/>
    <w:rsid w:val="003C6F99"/>
    <w:rsid w:val="003D3124"/>
    <w:rsid w:val="00406156"/>
    <w:rsid w:val="00407C1A"/>
    <w:rsid w:val="00412459"/>
    <w:rsid w:val="004514F0"/>
    <w:rsid w:val="00462775"/>
    <w:rsid w:val="00534601"/>
    <w:rsid w:val="005544C8"/>
    <w:rsid w:val="0055450C"/>
    <w:rsid w:val="00564F40"/>
    <w:rsid w:val="0057516B"/>
    <w:rsid w:val="005838E1"/>
    <w:rsid w:val="005C728C"/>
    <w:rsid w:val="005D5C59"/>
    <w:rsid w:val="005E7470"/>
    <w:rsid w:val="0061047B"/>
    <w:rsid w:val="00615AF4"/>
    <w:rsid w:val="0061644B"/>
    <w:rsid w:val="006321E2"/>
    <w:rsid w:val="006604DB"/>
    <w:rsid w:val="00670D7A"/>
    <w:rsid w:val="0069307E"/>
    <w:rsid w:val="006B2AC0"/>
    <w:rsid w:val="006D4064"/>
    <w:rsid w:val="006F01A8"/>
    <w:rsid w:val="006F0536"/>
    <w:rsid w:val="007076A5"/>
    <w:rsid w:val="007144A9"/>
    <w:rsid w:val="007248C3"/>
    <w:rsid w:val="0072601A"/>
    <w:rsid w:val="00737C38"/>
    <w:rsid w:val="00743752"/>
    <w:rsid w:val="007445D2"/>
    <w:rsid w:val="00755EC1"/>
    <w:rsid w:val="007728BC"/>
    <w:rsid w:val="00776A25"/>
    <w:rsid w:val="00784DA3"/>
    <w:rsid w:val="007B7722"/>
    <w:rsid w:val="008001FA"/>
    <w:rsid w:val="00822983"/>
    <w:rsid w:val="00835C85"/>
    <w:rsid w:val="008445F4"/>
    <w:rsid w:val="008A4159"/>
    <w:rsid w:val="008E2BEA"/>
    <w:rsid w:val="008F1649"/>
    <w:rsid w:val="00900DE9"/>
    <w:rsid w:val="00904314"/>
    <w:rsid w:val="00953FA6"/>
    <w:rsid w:val="00987C19"/>
    <w:rsid w:val="00993EC0"/>
    <w:rsid w:val="009A73BC"/>
    <w:rsid w:val="009C16F2"/>
    <w:rsid w:val="009D020F"/>
    <w:rsid w:val="009E34CA"/>
    <w:rsid w:val="00A12290"/>
    <w:rsid w:val="00A162B1"/>
    <w:rsid w:val="00A9362C"/>
    <w:rsid w:val="00A95F0E"/>
    <w:rsid w:val="00AA3169"/>
    <w:rsid w:val="00AB63AB"/>
    <w:rsid w:val="00AC56EA"/>
    <w:rsid w:val="00AC7506"/>
    <w:rsid w:val="00AD515A"/>
    <w:rsid w:val="00B24686"/>
    <w:rsid w:val="00B34ECD"/>
    <w:rsid w:val="00B668C4"/>
    <w:rsid w:val="00B70182"/>
    <w:rsid w:val="00B87704"/>
    <w:rsid w:val="00B976A7"/>
    <w:rsid w:val="00BD796F"/>
    <w:rsid w:val="00BE1692"/>
    <w:rsid w:val="00BE24C5"/>
    <w:rsid w:val="00C04D98"/>
    <w:rsid w:val="00C1391A"/>
    <w:rsid w:val="00C21B23"/>
    <w:rsid w:val="00C22304"/>
    <w:rsid w:val="00C36EB8"/>
    <w:rsid w:val="00C37181"/>
    <w:rsid w:val="00C52AC2"/>
    <w:rsid w:val="00C6272E"/>
    <w:rsid w:val="00C91AEE"/>
    <w:rsid w:val="00CA0BC9"/>
    <w:rsid w:val="00CA43CC"/>
    <w:rsid w:val="00CF5A05"/>
    <w:rsid w:val="00D00B8D"/>
    <w:rsid w:val="00D071A9"/>
    <w:rsid w:val="00D1418C"/>
    <w:rsid w:val="00D14CAC"/>
    <w:rsid w:val="00D30E6F"/>
    <w:rsid w:val="00D316F4"/>
    <w:rsid w:val="00D565C5"/>
    <w:rsid w:val="00D646F8"/>
    <w:rsid w:val="00D75DCA"/>
    <w:rsid w:val="00D76E49"/>
    <w:rsid w:val="00D92417"/>
    <w:rsid w:val="00DC006F"/>
    <w:rsid w:val="00DC3603"/>
    <w:rsid w:val="00DD3B56"/>
    <w:rsid w:val="00DF518F"/>
    <w:rsid w:val="00E0577D"/>
    <w:rsid w:val="00E2012F"/>
    <w:rsid w:val="00E21D77"/>
    <w:rsid w:val="00E41148"/>
    <w:rsid w:val="00E44675"/>
    <w:rsid w:val="00E47D5A"/>
    <w:rsid w:val="00E569A9"/>
    <w:rsid w:val="00E619EB"/>
    <w:rsid w:val="00E72EF5"/>
    <w:rsid w:val="00E93592"/>
    <w:rsid w:val="00E94E15"/>
    <w:rsid w:val="00EB5201"/>
    <w:rsid w:val="00ED3F68"/>
    <w:rsid w:val="00EE15BB"/>
    <w:rsid w:val="00EF294C"/>
    <w:rsid w:val="00F12BC9"/>
    <w:rsid w:val="00F20F4A"/>
    <w:rsid w:val="00F33E34"/>
    <w:rsid w:val="00F457A8"/>
    <w:rsid w:val="00F64C10"/>
    <w:rsid w:val="00FB4E52"/>
    <w:rsid w:val="00FF59B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10"/>
    <w:pPr>
      <w:bidi/>
    </w:pPr>
  </w:style>
  <w:style w:type="paragraph" w:styleId="Heading1">
    <w:name w:val="heading 1"/>
    <w:basedOn w:val="Normal"/>
    <w:next w:val="Normal"/>
    <w:link w:val="Heading1Char"/>
    <w:qFormat/>
    <w:rsid w:val="000666D5"/>
    <w:pPr>
      <w:keepNext/>
      <w:bidi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77"/>
    <w:pPr>
      <w:bidi w:val="0"/>
      <w:ind w:left="720"/>
      <w:contextualSpacing/>
    </w:pPr>
  </w:style>
  <w:style w:type="paragraph" w:styleId="BodyTextIndent2">
    <w:name w:val="Body Text Indent 2"/>
    <w:basedOn w:val="Normal"/>
    <w:link w:val="BodyTextIndent2Char"/>
    <w:rsid w:val="00E21D77"/>
    <w:pPr>
      <w:bidi w:val="0"/>
      <w:spacing w:after="0" w:line="360" w:lineRule="auto"/>
      <w:ind w:left="360" w:hanging="360"/>
      <w:jc w:val="lowKashida"/>
    </w:pPr>
    <w:rPr>
      <w:rFonts w:ascii="Times New Roman" w:eastAsia="SimSun" w:hAnsi="Times New Roman" w:cs="Times New Roman"/>
      <w:sz w:val="32"/>
      <w:szCs w:val="32"/>
      <w:lang w:bidi="ar-EG"/>
    </w:rPr>
  </w:style>
  <w:style w:type="character" w:customStyle="1" w:styleId="BodyTextIndent2Char">
    <w:name w:val="Body Text Indent 2 Char"/>
    <w:basedOn w:val="DefaultParagraphFont"/>
    <w:link w:val="BodyTextIndent2"/>
    <w:rsid w:val="00E21D77"/>
    <w:rPr>
      <w:rFonts w:ascii="Times New Roman" w:eastAsia="SimSun" w:hAnsi="Times New Roman" w:cs="Times New Roman"/>
      <w:sz w:val="32"/>
      <w:szCs w:val="32"/>
      <w:lang w:bidi="ar-EG"/>
    </w:rPr>
  </w:style>
  <w:style w:type="paragraph" w:styleId="BalloonText">
    <w:name w:val="Balloon Text"/>
    <w:basedOn w:val="Normal"/>
    <w:link w:val="BalloonTextChar"/>
    <w:uiPriority w:val="99"/>
    <w:semiHidden/>
    <w:unhideWhenUsed/>
    <w:rsid w:val="0009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5F"/>
    <w:rPr>
      <w:rFonts w:ascii="Tahoma" w:hAnsi="Tahoma" w:cs="Tahoma"/>
      <w:sz w:val="16"/>
      <w:szCs w:val="16"/>
    </w:rPr>
  </w:style>
  <w:style w:type="paragraph" w:styleId="Header">
    <w:name w:val="header"/>
    <w:basedOn w:val="Normal"/>
    <w:link w:val="HeaderChar"/>
    <w:uiPriority w:val="99"/>
    <w:unhideWhenUsed/>
    <w:rsid w:val="00737C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C38"/>
  </w:style>
  <w:style w:type="paragraph" w:styleId="Footer">
    <w:name w:val="footer"/>
    <w:basedOn w:val="Normal"/>
    <w:link w:val="FooterChar"/>
    <w:uiPriority w:val="99"/>
    <w:unhideWhenUsed/>
    <w:rsid w:val="00737C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C38"/>
  </w:style>
  <w:style w:type="character" w:customStyle="1" w:styleId="Heading1Char">
    <w:name w:val="Heading 1 Char"/>
    <w:basedOn w:val="DefaultParagraphFont"/>
    <w:link w:val="Heading1"/>
    <w:rsid w:val="000666D5"/>
    <w:rPr>
      <w:rFonts w:ascii="Arial" w:hAnsi="Arial" w:cs="Arial"/>
      <w:b/>
      <w:bCs/>
      <w:kern w:val="32"/>
      <w:sz w:val="32"/>
      <w:szCs w:val="32"/>
    </w:rPr>
  </w:style>
  <w:style w:type="character" w:styleId="Hyperlink">
    <w:name w:val="Hyperlink"/>
    <w:basedOn w:val="DefaultParagraphFont"/>
    <w:uiPriority w:val="99"/>
    <w:unhideWhenUsed/>
    <w:rsid w:val="00E44675"/>
    <w:rPr>
      <w:color w:val="0000FF" w:themeColor="hyperlink"/>
      <w:u w:val="single"/>
    </w:rPr>
  </w:style>
  <w:style w:type="character" w:styleId="CommentReference">
    <w:name w:val="annotation reference"/>
    <w:basedOn w:val="DefaultParagraphFont"/>
    <w:uiPriority w:val="99"/>
    <w:semiHidden/>
    <w:unhideWhenUsed/>
    <w:rsid w:val="00BD796F"/>
    <w:rPr>
      <w:sz w:val="16"/>
      <w:szCs w:val="16"/>
    </w:rPr>
  </w:style>
  <w:style w:type="paragraph" w:styleId="CommentText">
    <w:name w:val="annotation text"/>
    <w:basedOn w:val="Normal"/>
    <w:link w:val="CommentTextChar"/>
    <w:uiPriority w:val="99"/>
    <w:semiHidden/>
    <w:unhideWhenUsed/>
    <w:rsid w:val="00BD796F"/>
    <w:pPr>
      <w:spacing w:line="240" w:lineRule="auto"/>
    </w:pPr>
    <w:rPr>
      <w:sz w:val="20"/>
      <w:szCs w:val="20"/>
    </w:rPr>
  </w:style>
  <w:style w:type="character" w:customStyle="1" w:styleId="CommentTextChar">
    <w:name w:val="Comment Text Char"/>
    <w:basedOn w:val="DefaultParagraphFont"/>
    <w:link w:val="CommentText"/>
    <w:uiPriority w:val="99"/>
    <w:semiHidden/>
    <w:rsid w:val="00BD796F"/>
    <w:rPr>
      <w:sz w:val="20"/>
      <w:szCs w:val="20"/>
    </w:rPr>
  </w:style>
  <w:style w:type="paragraph" w:styleId="CommentSubject">
    <w:name w:val="annotation subject"/>
    <w:basedOn w:val="CommentText"/>
    <w:next w:val="CommentText"/>
    <w:link w:val="CommentSubjectChar"/>
    <w:uiPriority w:val="99"/>
    <w:semiHidden/>
    <w:unhideWhenUsed/>
    <w:rsid w:val="00BD796F"/>
    <w:rPr>
      <w:b/>
      <w:bCs/>
    </w:rPr>
  </w:style>
  <w:style w:type="character" w:customStyle="1" w:styleId="CommentSubjectChar">
    <w:name w:val="Comment Subject Char"/>
    <w:basedOn w:val="CommentTextChar"/>
    <w:link w:val="CommentSubject"/>
    <w:uiPriority w:val="99"/>
    <w:semiHidden/>
    <w:rsid w:val="00BD79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hatkhalil2010@yahoo.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105231581135216E-2"/>
          <c:y val="6.8899802819318789E-2"/>
          <c:w val="0.69159086539920889"/>
          <c:h val="0.75210718974620983"/>
        </c:manualLayout>
      </c:layout>
      <c:lineChart>
        <c:grouping val="standard"/>
        <c:ser>
          <c:idx val="0"/>
          <c:order val="0"/>
          <c:tx>
            <c:strRef>
              <c:f>Sheet1!$B$1</c:f>
              <c:strCache>
                <c:ptCount val="1"/>
                <c:pt idx="0">
                  <c:v>Group A</c:v>
                </c:pt>
              </c:strCache>
            </c:strRef>
          </c:tx>
          <c:marker>
            <c:symbol val="none"/>
          </c:marker>
          <c:cat>
            <c:numRef>
              <c:f>Sheet1!$A$2:$A$8</c:f>
              <c:numCache>
                <c:formatCode>General</c:formatCode>
                <c:ptCount val="7"/>
                <c:pt idx="0">
                  <c:v>7</c:v>
                </c:pt>
                <c:pt idx="1">
                  <c:v>8</c:v>
                </c:pt>
                <c:pt idx="2">
                  <c:v>9</c:v>
                </c:pt>
                <c:pt idx="3">
                  <c:v>10</c:v>
                </c:pt>
                <c:pt idx="4">
                  <c:v>11</c:v>
                </c:pt>
                <c:pt idx="5">
                  <c:v>12</c:v>
                </c:pt>
                <c:pt idx="6">
                  <c:v>1</c:v>
                </c:pt>
              </c:numCache>
            </c:numRef>
          </c:cat>
          <c:val>
            <c:numRef>
              <c:f>Sheet1!$B$2:$B$8</c:f>
              <c:numCache>
                <c:formatCode>General</c:formatCode>
                <c:ptCount val="7"/>
                <c:pt idx="0">
                  <c:v>8.98</c:v>
                </c:pt>
                <c:pt idx="1">
                  <c:v>9.3000000000000007</c:v>
                </c:pt>
                <c:pt idx="2">
                  <c:v>9.66</c:v>
                </c:pt>
                <c:pt idx="3">
                  <c:v>9.6</c:v>
                </c:pt>
                <c:pt idx="4">
                  <c:v>9.01</c:v>
                </c:pt>
                <c:pt idx="5">
                  <c:v>9.57</c:v>
                </c:pt>
                <c:pt idx="6">
                  <c:v>9.7900000000000009</c:v>
                </c:pt>
              </c:numCache>
            </c:numRef>
          </c:val>
        </c:ser>
        <c:ser>
          <c:idx val="1"/>
          <c:order val="1"/>
          <c:tx>
            <c:strRef>
              <c:f>Sheet1!$C$1</c:f>
              <c:strCache>
                <c:ptCount val="1"/>
                <c:pt idx="0">
                  <c:v>Group B</c:v>
                </c:pt>
              </c:strCache>
            </c:strRef>
          </c:tx>
          <c:marker>
            <c:symbol val="none"/>
          </c:marker>
          <c:cat>
            <c:numRef>
              <c:f>Sheet1!$A$2:$A$8</c:f>
              <c:numCache>
                <c:formatCode>General</c:formatCode>
                <c:ptCount val="7"/>
                <c:pt idx="0">
                  <c:v>7</c:v>
                </c:pt>
                <c:pt idx="1">
                  <c:v>8</c:v>
                </c:pt>
                <c:pt idx="2">
                  <c:v>9</c:v>
                </c:pt>
                <c:pt idx="3">
                  <c:v>10</c:v>
                </c:pt>
                <c:pt idx="4">
                  <c:v>11</c:v>
                </c:pt>
                <c:pt idx="5">
                  <c:v>12</c:v>
                </c:pt>
                <c:pt idx="6">
                  <c:v>1</c:v>
                </c:pt>
              </c:numCache>
            </c:numRef>
          </c:cat>
          <c:val>
            <c:numRef>
              <c:f>Sheet1!$C$2:$C$8</c:f>
              <c:numCache>
                <c:formatCode>General</c:formatCode>
                <c:ptCount val="7"/>
                <c:pt idx="0">
                  <c:v>11.51</c:v>
                </c:pt>
                <c:pt idx="1">
                  <c:v>11.55</c:v>
                </c:pt>
                <c:pt idx="2">
                  <c:v>10.93</c:v>
                </c:pt>
                <c:pt idx="3">
                  <c:v>11.54</c:v>
                </c:pt>
                <c:pt idx="4">
                  <c:v>10.19</c:v>
                </c:pt>
                <c:pt idx="5">
                  <c:v>12.49</c:v>
                </c:pt>
                <c:pt idx="6">
                  <c:v>11.53</c:v>
                </c:pt>
              </c:numCache>
            </c:numRef>
          </c:val>
        </c:ser>
        <c:ser>
          <c:idx val="2"/>
          <c:order val="2"/>
          <c:tx>
            <c:strRef>
              <c:f>Sheet1!$D$1</c:f>
              <c:strCache>
                <c:ptCount val="1"/>
                <c:pt idx="0">
                  <c:v>Group C</c:v>
                </c:pt>
              </c:strCache>
            </c:strRef>
          </c:tx>
          <c:marker>
            <c:symbol val="none"/>
          </c:marker>
          <c:cat>
            <c:numRef>
              <c:f>Sheet1!$A$2:$A$8</c:f>
              <c:numCache>
                <c:formatCode>General</c:formatCode>
                <c:ptCount val="7"/>
                <c:pt idx="0">
                  <c:v>7</c:v>
                </c:pt>
                <c:pt idx="1">
                  <c:v>8</c:v>
                </c:pt>
                <c:pt idx="2">
                  <c:v>9</c:v>
                </c:pt>
                <c:pt idx="3">
                  <c:v>10</c:v>
                </c:pt>
                <c:pt idx="4">
                  <c:v>11</c:v>
                </c:pt>
                <c:pt idx="5">
                  <c:v>12</c:v>
                </c:pt>
                <c:pt idx="6">
                  <c:v>1</c:v>
                </c:pt>
              </c:numCache>
            </c:numRef>
          </c:cat>
          <c:val>
            <c:numRef>
              <c:f>Sheet1!$D$2:$D$8</c:f>
              <c:numCache>
                <c:formatCode>General</c:formatCode>
                <c:ptCount val="7"/>
                <c:pt idx="0">
                  <c:v>11.8</c:v>
                </c:pt>
                <c:pt idx="1">
                  <c:v>13.33</c:v>
                </c:pt>
                <c:pt idx="2">
                  <c:v>15.6</c:v>
                </c:pt>
                <c:pt idx="3">
                  <c:v>14.07</c:v>
                </c:pt>
                <c:pt idx="4">
                  <c:v>11</c:v>
                </c:pt>
                <c:pt idx="5">
                  <c:v>10.47</c:v>
                </c:pt>
                <c:pt idx="6">
                  <c:v>12.43</c:v>
                </c:pt>
              </c:numCache>
            </c:numRef>
          </c:val>
        </c:ser>
        <c:marker val="1"/>
        <c:axId val="73049984"/>
        <c:axId val="73051520"/>
      </c:lineChart>
      <c:catAx>
        <c:axId val="73049984"/>
        <c:scaling>
          <c:orientation val="minMax"/>
        </c:scaling>
        <c:axPos val="b"/>
        <c:numFmt formatCode="General" sourceLinked="1"/>
        <c:tickLblPos val="nextTo"/>
        <c:txPr>
          <a:bodyPr/>
          <a:lstStyle/>
          <a:p>
            <a:pPr>
              <a:defRPr lang="en-US" sz="800">
                <a:latin typeface="Times New Roman" pitchFamily="18" charset="0"/>
                <a:cs typeface="Times New Roman" pitchFamily="18" charset="0"/>
              </a:defRPr>
            </a:pPr>
            <a:endParaRPr lang="en-US"/>
          </a:p>
        </c:txPr>
        <c:crossAx val="73051520"/>
        <c:crosses val="autoZero"/>
        <c:auto val="1"/>
        <c:lblAlgn val="ctr"/>
        <c:lblOffset val="100"/>
      </c:catAx>
      <c:valAx>
        <c:axId val="73051520"/>
        <c:scaling>
          <c:orientation val="minMax"/>
          <c:max val="18"/>
        </c:scaling>
        <c:axPos val="l"/>
        <c:majorGridlines/>
        <c:numFmt formatCode="General" sourceLinked="1"/>
        <c:tickLblPos val="nextTo"/>
        <c:txPr>
          <a:bodyPr/>
          <a:lstStyle/>
          <a:p>
            <a:pPr>
              <a:defRPr lang="en-US" sz="800">
                <a:latin typeface="Times New Roman" pitchFamily="18" charset="0"/>
                <a:ea typeface="Tahoma" pitchFamily="34" charset="0"/>
                <a:cs typeface="Times New Roman" pitchFamily="18" charset="0"/>
              </a:defRPr>
            </a:pPr>
            <a:endParaRPr lang="en-US"/>
          </a:p>
        </c:txPr>
        <c:crossAx val="73049984"/>
        <c:crosses val="autoZero"/>
        <c:crossBetween val="between"/>
      </c:valAx>
    </c:plotArea>
    <c:legend>
      <c:legendPos val="r"/>
      <c:layout>
        <c:manualLayout>
          <c:xMode val="edge"/>
          <c:yMode val="edge"/>
          <c:x val="0.79838080772991171"/>
          <c:y val="0.24241227116226569"/>
          <c:w val="0.19609247323674694"/>
          <c:h val="0.49012025161004591"/>
        </c:manualLayout>
      </c:layout>
      <c:txPr>
        <a:bodyPr/>
        <a:lstStyle/>
        <a:p>
          <a:pPr>
            <a:defRPr lang="en-US" sz="600">
              <a:latin typeface="Times New Roman" pitchFamily="18" charset="0"/>
              <a:cs typeface="Times New Roman" pitchFamily="18" charset="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negative</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&lt;11</c:v>
                </c:pt>
                <c:pt idx="1">
                  <c:v>11-13</c:v>
                </c:pt>
                <c:pt idx="2">
                  <c:v>&gt;13</c:v>
                </c:pt>
              </c:strCache>
            </c:strRef>
          </c:cat>
          <c:val>
            <c:numRef>
              <c:f>Sheet1!$B$2:$B$4</c:f>
              <c:numCache>
                <c:formatCode>0.00%</c:formatCode>
                <c:ptCount val="3"/>
                <c:pt idx="0">
                  <c:v>0.34100000000000008</c:v>
                </c:pt>
                <c:pt idx="1">
                  <c:v>0.37500000000000488</c:v>
                </c:pt>
                <c:pt idx="2">
                  <c:v>0</c:v>
                </c:pt>
              </c:numCache>
            </c:numRef>
          </c:val>
        </c:ser>
        <c:ser>
          <c:idx val="1"/>
          <c:order val="1"/>
          <c:tx>
            <c:strRef>
              <c:f>Sheet1!$C$1</c:f>
              <c:strCache>
                <c:ptCount val="1"/>
                <c:pt idx="0">
                  <c:v>positive</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&lt;11</c:v>
                </c:pt>
                <c:pt idx="1">
                  <c:v>11-13</c:v>
                </c:pt>
                <c:pt idx="2">
                  <c:v>&gt;13</c:v>
                </c:pt>
              </c:strCache>
            </c:strRef>
          </c:cat>
          <c:val>
            <c:numRef>
              <c:f>Sheet1!$C$2:$C$4</c:f>
              <c:numCache>
                <c:formatCode>0.00%</c:formatCode>
                <c:ptCount val="3"/>
                <c:pt idx="0">
                  <c:v>0.65900000000001502</c:v>
                </c:pt>
                <c:pt idx="1">
                  <c:v>0.62500000000001221</c:v>
                </c:pt>
                <c:pt idx="2">
                  <c:v>1</c:v>
                </c:pt>
              </c:numCache>
            </c:numRef>
          </c:val>
        </c:ser>
        <c:dLbls>
          <c:showVal val="1"/>
        </c:dLbls>
        <c:shape val="box"/>
        <c:axId val="73550848"/>
        <c:axId val="73564928"/>
        <c:axId val="0"/>
      </c:bar3DChart>
      <c:catAx>
        <c:axId val="735508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564928"/>
        <c:crosses val="autoZero"/>
        <c:auto val="1"/>
        <c:lblAlgn val="ctr"/>
        <c:lblOffset val="100"/>
      </c:catAx>
      <c:valAx>
        <c:axId val="73564928"/>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55084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&lt;11</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receiving</c:v>
                </c:pt>
                <c:pt idx="1">
                  <c:v>receiving</c:v>
                </c:pt>
              </c:strCache>
            </c:strRef>
          </c:cat>
          <c:val>
            <c:numRef>
              <c:f>Sheet1!$B$2:$B$3</c:f>
              <c:numCache>
                <c:formatCode>General</c:formatCode>
                <c:ptCount val="2"/>
                <c:pt idx="0">
                  <c:v>41.5</c:v>
                </c:pt>
                <c:pt idx="1">
                  <c:v>58.5</c:v>
                </c:pt>
              </c:numCache>
            </c:numRef>
          </c:val>
        </c:ser>
        <c:ser>
          <c:idx val="1"/>
          <c:order val="1"/>
          <c:tx>
            <c:strRef>
              <c:f>Sheet1!$C$1</c:f>
              <c:strCache>
                <c:ptCount val="1"/>
                <c:pt idx="0">
                  <c:v>11--13</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receiving</c:v>
                </c:pt>
                <c:pt idx="1">
                  <c:v>receiving</c:v>
                </c:pt>
              </c:strCache>
            </c:strRef>
          </c:cat>
          <c:val>
            <c:numRef>
              <c:f>Sheet1!$C$2:$C$3</c:f>
              <c:numCache>
                <c:formatCode>General</c:formatCode>
                <c:ptCount val="2"/>
                <c:pt idx="0">
                  <c:v>62.5</c:v>
                </c:pt>
                <c:pt idx="1">
                  <c:v>37.5</c:v>
                </c:pt>
              </c:numCache>
            </c:numRef>
          </c:val>
        </c:ser>
        <c:ser>
          <c:idx val="2"/>
          <c:order val="2"/>
          <c:tx>
            <c:strRef>
              <c:f>Sheet1!$D$1</c:f>
              <c:strCache>
                <c:ptCount val="1"/>
                <c:pt idx="0">
                  <c:v>&gt;13</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receiving</c:v>
                </c:pt>
                <c:pt idx="1">
                  <c:v>receiving</c:v>
                </c:pt>
              </c:strCache>
            </c:strRef>
          </c:cat>
          <c:val>
            <c:numRef>
              <c:f>Sheet1!$D$2:$D$3</c:f>
              <c:numCache>
                <c:formatCode>General</c:formatCode>
                <c:ptCount val="2"/>
                <c:pt idx="0">
                  <c:v>33.300000000000004</c:v>
                </c:pt>
                <c:pt idx="1">
                  <c:v>66.7</c:v>
                </c:pt>
              </c:numCache>
            </c:numRef>
          </c:val>
        </c:ser>
        <c:dLbls>
          <c:showVal val="1"/>
        </c:dLbls>
        <c:shape val="box"/>
        <c:axId val="73591808"/>
        <c:axId val="76116736"/>
        <c:axId val="0"/>
      </c:bar3DChart>
      <c:catAx>
        <c:axId val="735918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116736"/>
        <c:crosses val="autoZero"/>
        <c:auto val="1"/>
        <c:lblAlgn val="ctr"/>
        <c:lblOffset val="100"/>
      </c:catAx>
      <c:valAx>
        <c:axId val="7611673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59180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Absent</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&lt;11</c:v>
                </c:pt>
                <c:pt idx="1">
                  <c:v>11-13</c:v>
                </c:pt>
                <c:pt idx="2">
                  <c:v>&gt;13</c:v>
                </c:pt>
              </c:strCache>
            </c:strRef>
          </c:cat>
          <c:val>
            <c:numRef>
              <c:f>Sheet1!$B$2:$B$4</c:f>
              <c:numCache>
                <c:formatCode>0.00%</c:formatCode>
                <c:ptCount val="3"/>
                <c:pt idx="0">
                  <c:v>7.3000000000000009E-2</c:v>
                </c:pt>
                <c:pt idx="1">
                  <c:v>0</c:v>
                </c:pt>
                <c:pt idx="2">
                  <c:v>0</c:v>
                </c:pt>
              </c:numCache>
            </c:numRef>
          </c:val>
        </c:ser>
        <c:ser>
          <c:idx val="1"/>
          <c:order val="1"/>
          <c:tx>
            <c:strRef>
              <c:f>Sheet1!$C$1</c:f>
              <c:strCache>
                <c:ptCount val="1"/>
                <c:pt idx="0">
                  <c:v>Present </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&lt;11</c:v>
                </c:pt>
                <c:pt idx="1">
                  <c:v>11-13</c:v>
                </c:pt>
                <c:pt idx="2">
                  <c:v>&gt;13</c:v>
                </c:pt>
              </c:strCache>
            </c:strRef>
          </c:cat>
          <c:val>
            <c:numRef>
              <c:f>Sheet1!$C$2:$C$4</c:f>
              <c:numCache>
                <c:formatCode>0.00%</c:formatCode>
                <c:ptCount val="3"/>
                <c:pt idx="0">
                  <c:v>0.92700000000000005</c:v>
                </c:pt>
                <c:pt idx="1">
                  <c:v>1</c:v>
                </c:pt>
                <c:pt idx="2">
                  <c:v>1</c:v>
                </c:pt>
              </c:numCache>
            </c:numRef>
          </c:val>
        </c:ser>
        <c:dLbls>
          <c:showVal val="1"/>
        </c:dLbls>
        <c:shape val="box"/>
        <c:axId val="76130176"/>
        <c:axId val="76131712"/>
        <c:axId val="0"/>
      </c:bar3DChart>
      <c:catAx>
        <c:axId val="761301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131712"/>
        <c:crosses val="autoZero"/>
        <c:auto val="1"/>
        <c:lblAlgn val="ctr"/>
        <c:lblOffset val="100"/>
      </c:catAx>
      <c:valAx>
        <c:axId val="76131712"/>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13017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AA56-F2AC-4B8B-B19D-3C86C17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Medhat</dc:creator>
  <cp:lastModifiedBy>Administrator</cp:lastModifiedBy>
  <cp:revision>3</cp:revision>
  <cp:lastPrinted>2015-10-02T03:15:00Z</cp:lastPrinted>
  <dcterms:created xsi:type="dcterms:W3CDTF">2015-10-02T08:28:00Z</dcterms:created>
  <dcterms:modified xsi:type="dcterms:W3CDTF">2015-10-02T03:34:00Z</dcterms:modified>
</cp:coreProperties>
</file>