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D3" w:rsidRPr="00A61E72" w:rsidRDefault="008D73D3" w:rsidP="0031573B">
      <w:pPr>
        <w:snapToGrid w:val="0"/>
        <w:spacing w:after="0" w:line="240" w:lineRule="auto"/>
        <w:jc w:val="center"/>
        <w:rPr>
          <w:rFonts w:ascii="Times New Roman" w:hAnsi="Times New Roman" w:cs="Times New Roman"/>
          <w:b/>
          <w:bCs/>
          <w:sz w:val="20"/>
          <w:szCs w:val="20"/>
        </w:rPr>
      </w:pPr>
      <w:r w:rsidRPr="00A61E72">
        <w:rPr>
          <w:rFonts w:ascii="Times New Roman" w:hAnsi="Times New Roman" w:cs="Times New Roman"/>
          <w:b/>
          <w:bCs/>
          <w:sz w:val="20"/>
          <w:szCs w:val="20"/>
        </w:rPr>
        <w:t xml:space="preserve">Study of CD4+CD28 null T cells and its </w:t>
      </w:r>
      <w:r w:rsidR="000C6923">
        <w:rPr>
          <w:rFonts w:ascii="Times New Roman" w:hAnsi="Times New Roman" w:cs="Times New Roman"/>
          <w:b/>
          <w:bCs/>
          <w:sz w:val="20"/>
          <w:szCs w:val="20"/>
        </w:rPr>
        <w:t>R</w:t>
      </w:r>
      <w:r w:rsidRPr="00A61E72">
        <w:rPr>
          <w:rFonts w:ascii="Times New Roman" w:hAnsi="Times New Roman" w:cs="Times New Roman"/>
          <w:b/>
          <w:bCs/>
          <w:sz w:val="20"/>
          <w:szCs w:val="20"/>
        </w:rPr>
        <w:t xml:space="preserve">elation to </w:t>
      </w:r>
      <w:r w:rsidR="000C6923">
        <w:rPr>
          <w:rFonts w:ascii="Times New Roman" w:hAnsi="Times New Roman" w:cs="Times New Roman"/>
          <w:b/>
          <w:bCs/>
          <w:sz w:val="20"/>
          <w:szCs w:val="20"/>
        </w:rPr>
        <w:t>A</w:t>
      </w:r>
      <w:r w:rsidRPr="00A61E72">
        <w:rPr>
          <w:rFonts w:ascii="Times New Roman" w:hAnsi="Times New Roman" w:cs="Times New Roman"/>
          <w:b/>
          <w:bCs/>
          <w:sz w:val="20"/>
          <w:szCs w:val="20"/>
        </w:rPr>
        <w:t>therosclerosis in Chronic Kidney Disease patients</w:t>
      </w:r>
      <w:r w:rsidRPr="00A61E72">
        <w:rPr>
          <w:rFonts w:ascii="Times New Roman" w:hAnsi="Times New Roman" w:cs="Times New Roman"/>
          <w:b/>
          <w:bCs/>
          <w:noProof/>
          <w:color w:val="000000"/>
          <w:sz w:val="20"/>
          <w:szCs w:val="20"/>
          <w:lang w:eastAsia="ar-SA"/>
        </w:rPr>
        <w:t xml:space="preserve"> (</w:t>
      </w:r>
      <w:r w:rsidRPr="00A61E72">
        <w:rPr>
          <w:rFonts w:ascii="Times New Roman" w:hAnsi="Times New Roman" w:cs="Times New Roman"/>
          <w:b/>
          <w:bCs/>
          <w:sz w:val="20"/>
          <w:szCs w:val="20"/>
        </w:rPr>
        <w:t>CD4+CD28 null T cells in CKD)</w:t>
      </w:r>
    </w:p>
    <w:p w:rsidR="008D73D3" w:rsidRPr="00A61E72" w:rsidRDefault="008D73D3" w:rsidP="0031573B">
      <w:pPr>
        <w:snapToGrid w:val="0"/>
        <w:spacing w:after="0" w:line="240" w:lineRule="auto"/>
        <w:jc w:val="center"/>
        <w:rPr>
          <w:rFonts w:ascii="Times New Roman" w:hAnsi="Times New Roman" w:cs="Times New Roman"/>
          <w:i/>
          <w:iCs/>
          <w:noProof/>
          <w:color w:val="000000"/>
          <w:sz w:val="20"/>
          <w:szCs w:val="20"/>
          <w:lang w:eastAsia="ar-SA"/>
        </w:rPr>
      </w:pPr>
    </w:p>
    <w:p w:rsidR="008D73D3" w:rsidRPr="00A61E72" w:rsidRDefault="008D73D3" w:rsidP="000E362C">
      <w:pPr>
        <w:snapToGrid w:val="0"/>
        <w:spacing w:after="0" w:line="240" w:lineRule="auto"/>
        <w:jc w:val="center"/>
        <w:rPr>
          <w:rFonts w:ascii="Times New Roman" w:hAnsi="Times New Roman" w:cs="Times New Roman"/>
          <w:noProof/>
          <w:color w:val="000000"/>
          <w:sz w:val="20"/>
          <w:szCs w:val="20"/>
          <w:lang w:eastAsia="ar-SA"/>
        </w:rPr>
      </w:pPr>
      <w:r w:rsidRPr="00A61E72">
        <w:rPr>
          <w:rFonts w:ascii="Times New Roman" w:hAnsi="Times New Roman" w:cs="Times New Roman"/>
          <w:noProof/>
          <w:color w:val="000000"/>
          <w:sz w:val="20"/>
          <w:szCs w:val="20"/>
          <w:lang w:eastAsia="ar-SA"/>
        </w:rPr>
        <w:t>Ahmed Rabie El Arbagy</w:t>
      </w:r>
      <w:r w:rsidR="000E362C" w:rsidRPr="000E362C">
        <w:rPr>
          <w:rFonts w:ascii="Times New Roman" w:hAnsi="Times New Roman" w:cs="Times New Roman"/>
          <w:noProof/>
          <w:color w:val="000000"/>
          <w:sz w:val="20"/>
          <w:szCs w:val="20"/>
          <w:vertAlign w:val="superscript"/>
          <w:lang w:eastAsia="ar-SA"/>
        </w:rPr>
        <w:t>1</w:t>
      </w:r>
      <w:r w:rsidRPr="00A61E72">
        <w:rPr>
          <w:rFonts w:ascii="Times New Roman" w:hAnsi="Times New Roman" w:cs="Times New Roman"/>
          <w:noProof/>
          <w:color w:val="000000"/>
          <w:sz w:val="20"/>
          <w:szCs w:val="20"/>
          <w:lang w:eastAsia="ar-SA"/>
        </w:rPr>
        <w:t>, Mahmoud Abd El-Aziz Kora</w:t>
      </w:r>
      <w:r w:rsidR="000E362C" w:rsidRPr="000E362C">
        <w:rPr>
          <w:rFonts w:ascii="Times New Roman" w:hAnsi="Times New Roman" w:cs="Times New Roman"/>
          <w:noProof/>
          <w:color w:val="000000"/>
          <w:sz w:val="20"/>
          <w:szCs w:val="20"/>
          <w:vertAlign w:val="superscript"/>
          <w:lang w:eastAsia="ar-SA"/>
        </w:rPr>
        <w:t>1</w:t>
      </w:r>
      <w:r w:rsidRPr="00A61E72">
        <w:rPr>
          <w:rFonts w:ascii="Times New Roman" w:hAnsi="Times New Roman" w:cs="Times New Roman"/>
          <w:noProof/>
          <w:color w:val="000000"/>
          <w:sz w:val="20"/>
          <w:szCs w:val="20"/>
          <w:lang w:eastAsia="ar-SA"/>
        </w:rPr>
        <w:t>, Hany Said Elb</w:t>
      </w:r>
      <w:r w:rsidR="00841CFC">
        <w:rPr>
          <w:rFonts w:ascii="Times New Roman" w:hAnsi="Times New Roman" w:cs="Times New Roman"/>
          <w:noProof/>
          <w:color w:val="000000"/>
          <w:sz w:val="20"/>
          <w:szCs w:val="20"/>
          <w:lang w:eastAsia="ar-SA"/>
        </w:rPr>
        <w:t>a</w:t>
      </w:r>
      <w:r w:rsidRPr="00A61E72">
        <w:rPr>
          <w:rFonts w:ascii="Times New Roman" w:hAnsi="Times New Roman" w:cs="Times New Roman"/>
          <w:noProof/>
          <w:color w:val="000000"/>
          <w:sz w:val="20"/>
          <w:szCs w:val="20"/>
          <w:lang w:eastAsia="ar-SA"/>
        </w:rPr>
        <w:t>rbary</w:t>
      </w:r>
      <w:r w:rsidR="000E362C" w:rsidRPr="000E362C">
        <w:rPr>
          <w:rFonts w:ascii="Times New Roman" w:hAnsi="Times New Roman" w:cs="Times New Roman"/>
          <w:noProof/>
          <w:color w:val="000000"/>
          <w:sz w:val="20"/>
          <w:szCs w:val="20"/>
          <w:vertAlign w:val="superscript"/>
          <w:lang w:eastAsia="ar-SA"/>
        </w:rPr>
        <w:t>1</w:t>
      </w:r>
      <w:r w:rsidRPr="00A61E72">
        <w:rPr>
          <w:rFonts w:ascii="Times New Roman" w:hAnsi="Times New Roman" w:cs="Times New Roman"/>
          <w:noProof/>
          <w:color w:val="000000"/>
          <w:sz w:val="20"/>
          <w:szCs w:val="20"/>
          <w:lang w:eastAsia="ar-SA"/>
        </w:rPr>
        <w:t>, Gehan Abd El-Fatah Tawfeek²</w:t>
      </w:r>
      <w:r w:rsidR="000E362C">
        <w:rPr>
          <w:rFonts w:ascii="Times New Roman" w:hAnsi="Times New Roman" w:cs="Times New Roman"/>
          <w:noProof/>
          <w:color w:val="000000"/>
          <w:sz w:val="20"/>
          <w:szCs w:val="20"/>
          <w:lang w:eastAsia="ar-SA"/>
        </w:rPr>
        <w:t xml:space="preserve">and </w:t>
      </w:r>
      <w:r w:rsidRPr="00A61E72">
        <w:rPr>
          <w:rFonts w:ascii="Times New Roman" w:hAnsi="Times New Roman" w:cs="Times New Roman"/>
          <w:noProof/>
          <w:color w:val="000000"/>
          <w:sz w:val="20"/>
          <w:szCs w:val="20"/>
          <w:lang w:eastAsia="ar-SA"/>
        </w:rPr>
        <w:t>Amera Abd El Hameed Sharaf El Deen</w:t>
      </w:r>
      <w:r w:rsidR="000E362C" w:rsidRPr="000E362C">
        <w:rPr>
          <w:rFonts w:ascii="Times New Roman" w:hAnsi="Times New Roman" w:cs="Times New Roman"/>
          <w:noProof/>
          <w:color w:val="000000"/>
          <w:sz w:val="20"/>
          <w:szCs w:val="20"/>
          <w:vertAlign w:val="superscript"/>
          <w:lang w:eastAsia="ar-SA"/>
        </w:rPr>
        <w:t>1</w:t>
      </w:r>
    </w:p>
    <w:p w:rsidR="008D73D3" w:rsidRPr="00A61E72" w:rsidRDefault="008D73D3" w:rsidP="0031573B">
      <w:pPr>
        <w:snapToGrid w:val="0"/>
        <w:spacing w:after="0" w:line="240" w:lineRule="auto"/>
        <w:jc w:val="center"/>
        <w:rPr>
          <w:rFonts w:ascii="Times New Roman" w:hAnsi="Times New Roman" w:cs="Times New Roman"/>
          <w:b/>
          <w:bCs/>
          <w:i/>
          <w:iCs/>
          <w:noProof/>
          <w:color w:val="000000"/>
          <w:sz w:val="20"/>
          <w:szCs w:val="20"/>
          <w:vertAlign w:val="superscript"/>
          <w:lang w:eastAsia="ar-SA"/>
        </w:rPr>
      </w:pPr>
    </w:p>
    <w:p w:rsidR="008D73D3" w:rsidRPr="00A61E72" w:rsidRDefault="008D73D3" w:rsidP="0031573B">
      <w:pPr>
        <w:snapToGrid w:val="0"/>
        <w:spacing w:after="0" w:line="240" w:lineRule="auto"/>
        <w:jc w:val="center"/>
        <w:rPr>
          <w:rFonts w:ascii="Times New Roman" w:hAnsi="Times New Roman" w:cs="Times New Roman"/>
          <w:noProof/>
          <w:color w:val="000000"/>
          <w:sz w:val="20"/>
          <w:szCs w:val="20"/>
          <w:lang w:eastAsia="ar-SA"/>
        </w:rPr>
      </w:pPr>
      <w:r w:rsidRPr="00A61E72">
        <w:rPr>
          <w:rFonts w:ascii="Times New Roman" w:hAnsi="Times New Roman" w:cs="Times New Roman"/>
          <w:b/>
          <w:bCs/>
          <w:noProof/>
          <w:color w:val="000000"/>
          <w:sz w:val="20"/>
          <w:szCs w:val="20"/>
          <w:vertAlign w:val="superscript"/>
          <w:lang w:eastAsia="ar-SA"/>
        </w:rPr>
        <w:t xml:space="preserve">1 </w:t>
      </w:r>
      <w:r w:rsidRPr="00A61E72">
        <w:rPr>
          <w:rFonts w:ascii="Times New Roman" w:hAnsi="Times New Roman" w:cs="Times New Roman"/>
          <w:noProof/>
          <w:color w:val="000000"/>
          <w:sz w:val="20"/>
          <w:szCs w:val="20"/>
          <w:lang w:eastAsia="ar-SA"/>
        </w:rPr>
        <w:t>Department of Internal Medicine, Faculty of Medicine, Menoufia University.</w:t>
      </w:r>
    </w:p>
    <w:p w:rsidR="008D73D3" w:rsidRPr="00A61E72" w:rsidRDefault="008D73D3" w:rsidP="0031573B">
      <w:pPr>
        <w:snapToGrid w:val="0"/>
        <w:spacing w:after="0" w:line="240" w:lineRule="auto"/>
        <w:jc w:val="center"/>
        <w:rPr>
          <w:rFonts w:ascii="Times New Roman" w:hAnsi="Times New Roman" w:cs="Times New Roman"/>
          <w:noProof/>
          <w:color w:val="000000"/>
          <w:sz w:val="20"/>
          <w:szCs w:val="20"/>
          <w:lang w:eastAsia="ar-SA"/>
        </w:rPr>
      </w:pPr>
      <w:r w:rsidRPr="00A61E72">
        <w:rPr>
          <w:rFonts w:ascii="Times New Roman" w:hAnsi="Times New Roman" w:cs="Times New Roman"/>
          <w:b/>
          <w:bCs/>
          <w:i/>
          <w:iCs/>
          <w:noProof/>
          <w:color w:val="000000"/>
          <w:sz w:val="20"/>
          <w:szCs w:val="20"/>
          <w:lang w:eastAsia="ar-SA"/>
        </w:rPr>
        <w:t xml:space="preserve">² </w:t>
      </w:r>
      <w:r w:rsidRPr="00A61E72">
        <w:rPr>
          <w:rFonts w:ascii="Times New Roman" w:hAnsi="Times New Roman" w:cs="Times New Roman"/>
          <w:noProof/>
          <w:color w:val="000000"/>
          <w:sz w:val="20"/>
          <w:szCs w:val="20"/>
          <w:lang w:eastAsia="ar-SA"/>
        </w:rPr>
        <w:t>Department of Clinical Pathology, Faculty of Medicine, Menoufia University.</w:t>
      </w:r>
    </w:p>
    <w:p w:rsidR="008D73D3" w:rsidRPr="00A61E72" w:rsidRDefault="00AB4306" w:rsidP="0031573B">
      <w:pPr>
        <w:snapToGrid w:val="0"/>
        <w:spacing w:after="0" w:line="240" w:lineRule="auto"/>
        <w:jc w:val="center"/>
        <w:rPr>
          <w:rFonts w:ascii="Times New Roman" w:hAnsi="Times New Roman" w:cs="Times New Roman"/>
          <w:noProof/>
          <w:color w:val="000000"/>
          <w:sz w:val="20"/>
          <w:szCs w:val="20"/>
          <w:lang w:eastAsia="ar-SA"/>
        </w:rPr>
      </w:pPr>
      <w:hyperlink r:id="rId7" w:history="1">
        <w:r w:rsidR="008D73D3" w:rsidRPr="00A61E72">
          <w:rPr>
            <w:rStyle w:val="Hyperlink"/>
            <w:rFonts w:ascii="Times New Roman" w:hAnsi="Times New Roman"/>
            <w:sz w:val="20"/>
            <w:szCs w:val="20"/>
            <w:u w:val="none"/>
          </w:rPr>
          <w:t>Amerasharaf1986@yahoo.com</w:t>
        </w:r>
      </w:hyperlink>
      <w:r w:rsidR="008D73D3" w:rsidRPr="00A61E72">
        <w:rPr>
          <w:rFonts w:ascii="Times New Roman" w:hAnsi="Times New Roman" w:cs="Times New Roman"/>
          <w:sz w:val="20"/>
          <w:szCs w:val="20"/>
          <w:lang w:eastAsia="zh-CN"/>
        </w:rPr>
        <w:t>,</w:t>
      </w:r>
      <w:hyperlink r:id="rId8" w:history="1">
        <w:r w:rsidR="008D73D3" w:rsidRPr="00A61E72">
          <w:rPr>
            <w:rStyle w:val="Hyperlink"/>
            <w:rFonts w:ascii="Times New Roman" w:hAnsi="Times New Roman"/>
            <w:noProof/>
            <w:sz w:val="20"/>
            <w:szCs w:val="20"/>
            <w:u w:val="none"/>
            <w:lang w:eastAsia="ar-SA"/>
          </w:rPr>
          <w:t>HanyElbarbary2004@yahoo.com</w:t>
        </w:r>
      </w:hyperlink>
    </w:p>
    <w:p w:rsidR="008D73D3" w:rsidRPr="00A61E72" w:rsidRDefault="008D73D3" w:rsidP="0031573B">
      <w:pPr>
        <w:snapToGrid w:val="0"/>
        <w:spacing w:after="0" w:line="240" w:lineRule="auto"/>
        <w:jc w:val="center"/>
        <w:rPr>
          <w:rFonts w:ascii="Times New Roman" w:hAnsi="Times New Roman" w:cs="Times New Roman"/>
          <w:noProof/>
          <w:color w:val="000000"/>
          <w:sz w:val="20"/>
          <w:szCs w:val="20"/>
          <w:lang w:eastAsia="ar-SA"/>
        </w:rPr>
      </w:pPr>
    </w:p>
    <w:p w:rsidR="008D73D3" w:rsidRPr="00A61E72" w:rsidRDefault="008D73D3" w:rsidP="0031573B">
      <w:pPr>
        <w:snapToGrid w:val="0"/>
        <w:spacing w:after="0" w:line="240" w:lineRule="auto"/>
        <w:jc w:val="both"/>
        <w:rPr>
          <w:rFonts w:ascii="Times New Roman" w:hAnsi="Times New Roman" w:cs="Times New Roman"/>
          <w:sz w:val="20"/>
          <w:szCs w:val="20"/>
        </w:rPr>
      </w:pPr>
      <w:r w:rsidRPr="00A61E72">
        <w:rPr>
          <w:rFonts w:ascii="Times New Roman" w:hAnsi="Times New Roman" w:cs="Times New Roman"/>
          <w:b/>
          <w:bCs/>
          <w:iCs/>
          <w:sz w:val="20"/>
          <w:szCs w:val="20"/>
        </w:rPr>
        <w:t>Abstract</w:t>
      </w:r>
      <w:r w:rsidRPr="00A61E72">
        <w:rPr>
          <w:rFonts w:ascii="Times New Roman" w:hAnsi="Times New Roman" w:cs="Times New Roman"/>
          <w:sz w:val="20"/>
          <w:szCs w:val="20"/>
        </w:rPr>
        <w:t>:</w:t>
      </w:r>
      <w:r w:rsidR="00CB4D27">
        <w:rPr>
          <w:rFonts w:ascii="Times New Roman" w:hAnsi="Times New Roman" w:cs="Times New Roman"/>
          <w:sz w:val="20"/>
          <w:szCs w:val="20"/>
        </w:rPr>
        <w:t xml:space="preserve"> </w:t>
      </w:r>
      <w:r w:rsidRPr="00A61E72">
        <w:rPr>
          <w:rFonts w:ascii="Times New Roman" w:hAnsi="Times New Roman" w:cs="Times New Roman"/>
          <w:b/>
          <w:bCs/>
          <w:iCs/>
          <w:sz w:val="20"/>
          <w:szCs w:val="20"/>
        </w:rPr>
        <w:t>Background</w:t>
      </w:r>
      <w:r w:rsidRPr="00A61E72">
        <w:rPr>
          <w:rFonts w:ascii="Times New Roman" w:hAnsi="Times New Roman" w:cs="Times New Roman"/>
          <w:b/>
          <w:bCs/>
          <w:sz w:val="20"/>
          <w:szCs w:val="20"/>
        </w:rPr>
        <w:t xml:space="preserve">: </w:t>
      </w:r>
      <w:r w:rsidRPr="00A61E72">
        <w:rPr>
          <w:rFonts w:ascii="Times New Roman" w:hAnsi="Times New Roman" w:cs="Times New Roman"/>
          <w:sz w:val="20"/>
          <w:szCs w:val="20"/>
        </w:rPr>
        <w:t>Chronic kidney disease (CKD), whether starting HD or not is associated with a sharp increase in the risk for cardiovascular disease, which can only be partially explained by known classical risk factors. However, chronic inflammation and endothelial dysfunction are key events in the development of atherosclerosis; both are observed in CKD and HD patients. A unique cytotoxic CD4+T cell population has been identified, which can be recognized by the loss of the costimulatory cell surface marker CD28, hence their name CD4+ CD28null T cells. These cells are highly proinflammatory.</w:t>
      </w:r>
      <w:r w:rsidRPr="001E2907">
        <w:rPr>
          <w:rFonts w:ascii="Times New Roman" w:hAnsi="Times New Roman" w:cs="Times New Roman"/>
          <w:b/>
          <w:bCs/>
          <w:sz w:val="20"/>
          <w:szCs w:val="20"/>
        </w:rPr>
        <w:t>Aims:</w:t>
      </w:r>
      <w:r w:rsidRPr="00A61E72">
        <w:rPr>
          <w:rFonts w:ascii="Times New Roman" w:hAnsi="Times New Roman" w:cs="Times New Roman"/>
          <w:sz w:val="20"/>
          <w:szCs w:val="20"/>
        </w:rPr>
        <w:t xml:space="preserve"> The aim of the present study is to determine the prevalence of CD4+CD28 null T Helper cells and its relation to atherosclerosis in CKD patients not starting HD and Patients on regular HD for more than 6 months. </w:t>
      </w:r>
      <w:r w:rsidRPr="001E2907">
        <w:rPr>
          <w:rFonts w:ascii="Times New Roman" w:hAnsi="Times New Roman" w:cs="Times New Roman"/>
          <w:b/>
          <w:bCs/>
          <w:sz w:val="20"/>
          <w:szCs w:val="20"/>
        </w:rPr>
        <w:t>Materials and Methods:</w:t>
      </w:r>
      <w:r w:rsidRPr="00A61E72">
        <w:rPr>
          <w:rFonts w:ascii="Times New Roman" w:hAnsi="Times New Roman" w:cs="Times New Roman"/>
          <w:b/>
          <w:bCs/>
          <w:i/>
          <w:iCs/>
          <w:sz w:val="20"/>
          <w:szCs w:val="20"/>
        </w:rPr>
        <w:t xml:space="preserve"> </w:t>
      </w:r>
      <w:r w:rsidRPr="00A61E72">
        <w:rPr>
          <w:rFonts w:ascii="Times New Roman" w:hAnsi="Times New Roman" w:cs="Times New Roman"/>
          <w:sz w:val="20"/>
          <w:szCs w:val="20"/>
        </w:rPr>
        <w:t xml:space="preserve">CD4+CD28null T </w:t>
      </w:r>
      <w:r w:rsidR="008231F5">
        <w:rPr>
          <w:rFonts w:ascii="Times New Roman" w:hAnsi="Times New Roman" w:cs="Times New Roman"/>
          <w:sz w:val="20"/>
          <w:szCs w:val="20"/>
        </w:rPr>
        <w:t>c</w:t>
      </w:r>
      <w:r w:rsidRPr="00A61E72">
        <w:rPr>
          <w:rFonts w:ascii="Times New Roman" w:hAnsi="Times New Roman" w:cs="Times New Roman"/>
          <w:sz w:val="20"/>
          <w:szCs w:val="20"/>
        </w:rPr>
        <w:t xml:space="preserve">ells were measured in the blood samples of 60 CKD patients (30 </w:t>
      </w:r>
      <w:r w:rsidRPr="00A61E72">
        <w:rPr>
          <w:rFonts w:ascii="Times New Roman" w:hAnsi="Times New Roman" w:cs="Times New Roman"/>
          <w:sz w:val="20"/>
          <w:szCs w:val="20"/>
          <w:lang w:bidi="ar-EG"/>
        </w:rPr>
        <w:t>CKD patients not start HD</w:t>
      </w:r>
      <w:r w:rsidRPr="00A61E72">
        <w:rPr>
          <w:rFonts w:ascii="Times New Roman" w:hAnsi="Times New Roman" w:cs="Times New Roman"/>
          <w:sz w:val="20"/>
          <w:szCs w:val="20"/>
        </w:rPr>
        <w:t xml:space="preserve"> (Group ΙΙ) and 30 CKD patients on regular HD more than six months (Group ΙΙΙ) and in comparison with 30 control subjects (Group Ι) (Control Group). </w:t>
      </w:r>
      <w:r w:rsidRPr="00A61E72">
        <w:rPr>
          <w:rFonts w:ascii="Times New Roman" w:hAnsi="Times New Roman" w:cs="Times New Roman"/>
          <w:b/>
          <w:bCs/>
          <w:i/>
          <w:iCs/>
          <w:sz w:val="20"/>
          <w:szCs w:val="20"/>
        </w:rPr>
        <w:t>Results:</w:t>
      </w:r>
      <w:r w:rsidRPr="00A61E72">
        <w:rPr>
          <w:rFonts w:ascii="Times New Roman" w:hAnsi="Times New Roman" w:cs="Times New Roman"/>
          <w:sz w:val="20"/>
          <w:szCs w:val="20"/>
          <w:lang w:bidi="ar-EG"/>
        </w:rPr>
        <w:t>The mean value of</w:t>
      </w:r>
      <w:r w:rsidRPr="00A61E72">
        <w:rPr>
          <w:rFonts w:ascii="Times New Roman" w:hAnsi="Times New Roman" w:cs="Times New Roman"/>
          <w:sz w:val="20"/>
          <w:szCs w:val="20"/>
        </w:rPr>
        <w:t xml:space="preserve"> CD4+CD28null T cells in the control group (1.5±0.49), </w:t>
      </w:r>
      <w:r w:rsidRPr="00A61E72">
        <w:rPr>
          <w:rFonts w:ascii="Times New Roman" w:hAnsi="Times New Roman" w:cs="Times New Roman"/>
          <w:sz w:val="20"/>
          <w:szCs w:val="20"/>
          <w:lang w:bidi="ar-EG"/>
        </w:rPr>
        <w:t xml:space="preserve">the mean value </w:t>
      </w:r>
      <w:r w:rsidRPr="00A61E72">
        <w:rPr>
          <w:rFonts w:ascii="Times New Roman" w:hAnsi="Times New Roman" w:cs="Times New Roman"/>
          <w:sz w:val="20"/>
          <w:szCs w:val="20"/>
        </w:rPr>
        <w:t xml:space="preserve">in the CKD predialysis group (6.3±1.1) and </w:t>
      </w:r>
      <w:r w:rsidRPr="00A61E72">
        <w:rPr>
          <w:rFonts w:ascii="Times New Roman" w:hAnsi="Times New Roman" w:cs="Times New Roman"/>
          <w:sz w:val="20"/>
          <w:szCs w:val="20"/>
          <w:lang w:bidi="ar-EG"/>
        </w:rPr>
        <w:t xml:space="preserve">The mean value </w:t>
      </w:r>
      <w:r w:rsidRPr="00A61E72">
        <w:rPr>
          <w:rFonts w:ascii="Times New Roman" w:hAnsi="Times New Roman" w:cs="Times New Roman"/>
          <w:sz w:val="20"/>
          <w:szCs w:val="20"/>
        </w:rPr>
        <w:t xml:space="preserve">in the </w:t>
      </w:r>
      <w:r w:rsidRPr="00A61E72">
        <w:rPr>
          <w:rFonts w:ascii="Times New Roman" w:hAnsi="Times New Roman" w:cs="Times New Roman"/>
          <w:sz w:val="20"/>
          <w:szCs w:val="20"/>
          <w:lang w:bidi="ar-EG"/>
        </w:rPr>
        <w:t xml:space="preserve">CKD on HD group </w:t>
      </w:r>
      <w:r w:rsidRPr="00A61E72">
        <w:rPr>
          <w:rFonts w:ascii="Times New Roman" w:hAnsi="Times New Roman" w:cs="Times New Roman"/>
          <w:sz w:val="20"/>
          <w:szCs w:val="20"/>
        </w:rPr>
        <w:t xml:space="preserve">(7.5±3.7),thus </w:t>
      </w:r>
      <w:r w:rsidRPr="00A61E72">
        <w:rPr>
          <w:rFonts w:ascii="Times New Roman" w:hAnsi="Times New Roman" w:cs="Times New Roman"/>
          <w:sz w:val="20"/>
          <w:szCs w:val="20"/>
          <w:lang w:bidi="ar-EG"/>
        </w:rPr>
        <w:t>The mean values of</w:t>
      </w:r>
      <w:r w:rsidRPr="00A61E72">
        <w:rPr>
          <w:rFonts w:ascii="Times New Roman" w:hAnsi="Times New Roman" w:cs="Times New Roman"/>
          <w:sz w:val="20"/>
          <w:szCs w:val="20"/>
        </w:rPr>
        <w:t xml:space="preserve"> CD4+CD28null T cells in both CKD predialysis and </w:t>
      </w:r>
      <w:r w:rsidRPr="00A61E72">
        <w:rPr>
          <w:rFonts w:ascii="Times New Roman" w:hAnsi="Times New Roman" w:cs="Times New Roman"/>
          <w:sz w:val="20"/>
          <w:szCs w:val="20"/>
          <w:lang w:bidi="ar-EG"/>
        </w:rPr>
        <w:t>CKD on HD group</w:t>
      </w:r>
      <w:r w:rsidRPr="00A61E72">
        <w:rPr>
          <w:rFonts w:ascii="Times New Roman" w:hAnsi="Times New Roman" w:cs="Times New Roman"/>
          <w:sz w:val="20"/>
          <w:szCs w:val="20"/>
        </w:rPr>
        <w:t>s were significantly higher than that of the control group (P1&lt;0.001, P2&lt;0.001),</w:t>
      </w:r>
      <w:r w:rsidRPr="00A61E72">
        <w:rPr>
          <w:rFonts w:ascii="Times New Roman" w:hAnsi="Times New Roman" w:cs="Times New Roman"/>
          <w:sz w:val="20"/>
          <w:szCs w:val="20"/>
          <w:lang w:bidi="ar-EG"/>
        </w:rPr>
        <w:t xml:space="preserve">and The mean value of </w:t>
      </w:r>
      <w:r w:rsidRPr="00A61E72">
        <w:rPr>
          <w:rFonts w:ascii="Times New Roman" w:hAnsi="Times New Roman" w:cs="Times New Roman"/>
          <w:sz w:val="20"/>
          <w:szCs w:val="20"/>
        </w:rPr>
        <w:t xml:space="preserve">CD4+CD28null T cells </w:t>
      </w:r>
      <w:r w:rsidRPr="00A61E72">
        <w:rPr>
          <w:rFonts w:ascii="Times New Roman" w:hAnsi="Times New Roman" w:cs="Times New Roman"/>
          <w:sz w:val="20"/>
          <w:szCs w:val="20"/>
          <w:lang w:bidi="ar-EG"/>
        </w:rPr>
        <w:t xml:space="preserve">in the CKD on HD was higher than that of </w:t>
      </w:r>
      <w:r w:rsidRPr="00A61E72">
        <w:rPr>
          <w:rFonts w:ascii="Times New Roman" w:hAnsi="Times New Roman" w:cs="Times New Roman"/>
          <w:sz w:val="20"/>
          <w:szCs w:val="20"/>
        </w:rPr>
        <w:t>CKD predialysis group</w:t>
      </w:r>
      <w:r w:rsidRPr="00A61E72">
        <w:rPr>
          <w:rFonts w:ascii="Times New Roman" w:hAnsi="Times New Roman" w:cs="Times New Roman"/>
          <w:sz w:val="20"/>
          <w:szCs w:val="20"/>
          <w:lang w:bidi="ar-EG"/>
        </w:rPr>
        <w:t xml:space="preserve">, </w:t>
      </w:r>
      <w:r w:rsidRPr="00A61E72">
        <w:rPr>
          <w:rFonts w:ascii="Times New Roman" w:hAnsi="Times New Roman" w:cs="Times New Roman"/>
          <w:sz w:val="20"/>
          <w:szCs w:val="20"/>
        </w:rPr>
        <w:t xml:space="preserve">but there was no significant difference between CKD predialysis and </w:t>
      </w:r>
      <w:r w:rsidRPr="00A61E72">
        <w:rPr>
          <w:rFonts w:ascii="Times New Roman" w:hAnsi="Times New Roman" w:cs="Times New Roman"/>
          <w:sz w:val="20"/>
          <w:szCs w:val="20"/>
          <w:lang w:bidi="ar-EG"/>
        </w:rPr>
        <w:t xml:space="preserve">CKD on HD </w:t>
      </w:r>
      <w:r w:rsidRPr="00A61E72">
        <w:rPr>
          <w:rFonts w:ascii="Times New Roman" w:hAnsi="Times New Roman" w:cs="Times New Roman"/>
          <w:sz w:val="20"/>
          <w:szCs w:val="20"/>
        </w:rPr>
        <w:t>groups (P3=0.25).</w:t>
      </w:r>
      <w:r w:rsidRPr="001E2907">
        <w:rPr>
          <w:rFonts w:ascii="Times New Roman" w:hAnsi="Times New Roman" w:cs="Times New Roman"/>
          <w:b/>
          <w:bCs/>
          <w:sz w:val="20"/>
          <w:szCs w:val="20"/>
        </w:rPr>
        <w:t>Conclusions</w:t>
      </w:r>
      <w:r w:rsidRPr="001E2907">
        <w:rPr>
          <w:rFonts w:ascii="Times New Roman" w:hAnsi="Times New Roman" w:cs="Times New Roman"/>
          <w:sz w:val="20"/>
          <w:szCs w:val="20"/>
        </w:rPr>
        <w:t>:</w:t>
      </w:r>
      <w:r w:rsidRPr="00A61E72">
        <w:rPr>
          <w:rFonts w:ascii="Times New Roman" w:hAnsi="Times New Roman" w:cs="Times New Roman"/>
          <w:sz w:val="20"/>
          <w:szCs w:val="20"/>
        </w:rPr>
        <w:t xml:space="preserve"> CKD patients exhibit an increase in the circulating cytotoxic CD4 +CD28 null T lymphocyte population. CD4+CD28null T cells cell expansion correlated with preclinical atherosclerotic changes. There was an independent association between </w:t>
      </w:r>
      <w:r w:rsidR="008231F5">
        <w:rPr>
          <w:rFonts w:ascii="Times New Roman" w:hAnsi="Times New Roman" w:cs="Times New Roman"/>
          <w:sz w:val="20"/>
          <w:szCs w:val="20"/>
        </w:rPr>
        <w:t>(</w:t>
      </w:r>
      <w:r w:rsidRPr="00A61E72">
        <w:rPr>
          <w:rFonts w:ascii="Times New Roman" w:hAnsi="Times New Roman" w:cs="Times New Roman"/>
          <w:sz w:val="20"/>
          <w:szCs w:val="20"/>
        </w:rPr>
        <w:t>CD4+CD28null T cells, age, hsCRP</w:t>
      </w:r>
      <w:r w:rsidR="008231F5">
        <w:rPr>
          <w:rFonts w:ascii="Times New Roman" w:hAnsi="Times New Roman" w:cs="Times New Roman"/>
          <w:sz w:val="20"/>
          <w:szCs w:val="20"/>
        </w:rPr>
        <w:t>)</w:t>
      </w:r>
      <w:r w:rsidRPr="00A61E72">
        <w:rPr>
          <w:rFonts w:ascii="Times New Roman" w:hAnsi="Times New Roman" w:cs="Times New Roman"/>
          <w:sz w:val="20"/>
          <w:szCs w:val="20"/>
        </w:rPr>
        <w:t xml:space="preserve"> and IMT </w:t>
      </w:r>
      <w:r w:rsidR="008231F5">
        <w:rPr>
          <w:rFonts w:ascii="Times New Roman" w:hAnsi="Times New Roman" w:cs="Times New Roman"/>
          <w:sz w:val="20"/>
          <w:szCs w:val="20"/>
        </w:rPr>
        <w:t>in the</w:t>
      </w:r>
      <w:r w:rsidRPr="00A61E72">
        <w:rPr>
          <w:rFonts w:ascii="Times New Roman" w:hAnsi="Times New Roman" w:cs="Times New Roman"/>
          <w:sz w:val="20"/>
          <w:szCs w:val="20"/>
        </w:rPr>
        <w:t xml:space="preserve"> CKD (predialysis, and on regular HD</w:t>
      </w:r>
      <w:r w:rsidR="008231F5" w:rsidRPr="00A61E72">
        <w:rPr>
          <w:rFonts w:ascii="Times New Roman" w:hAnsi="Times New Roman" w:cs="Times New Roman"/>
          <w:sz w:val="20"/>
          <w:szCs w:val="20"/>
        </w:rPr>
        <w:t>)</w:t>
      </w:r>
      <w:r w:rsidR="008231F5">
        <w:rPr>
          <w:rFonts w:ascii="Times New Roman" w:hAnsi="Times New Roman" w:cs="Times New Roman"/>
          <w:sz w:val="20"/>
          <w:szCs w:val="20"/>
        </w:rPr>
        <w:t xml:space="preserve"> groups.</w:t>
      </w:r>
    </w:p>
    <w:p w:rsidR="008D73D3" w:rsidRPr="00A61E72" w:rsidRDefault="008D73D3" w:rsidP="000E362C">
      <w:pPr>
        <w:snapToGrid w:val="0"/>
        <w:spacing w:after="0" w:line="240" w:lineRule="auto"/>
        <w:jc w:val="both"/>
        <w:rPr>
          <w:rFonts w:ascii="Times New Roman" w:hAnsi="Times New Roman" w:cs="Times New Roman"/>
          <w:sz w:val="20"/>
          <w:szCs w:val="20"/>
          <w:lang w:eastAsia="zh-CN"/>
        </w:rPr>
      </w:pPr>
      <w:r w:rsidRPr="00A61E72">
        <w:rPr>
          <w:rFonts w:ascii="Times New Roman" w:hAnsi="Times New Roman" w:cs="Times New Roman"/>
          <w:noProof/>
          <w:color w:val="000000"/>
          <w:sz w:val="20"/>
          <w:szCs w:val="20"/>
          <w:lang w:eastAsia="ar-SA"/>
        </w:rPr>
        <w:t>[Ahmed Rabie El Arbagy, Mahmoud Abd El-Aziz Kora, Hany Said Elb</w:t>
      </w:r>
      <w:r w:rsidR="00841CFC">
        <w:rPr>
          <w:rFonts w:ascii="Times New Roman" w:hAnsi="Times New Roman" w:cs="Times New Roman"/>
          <w:noProof/>
          <w:color w:val="000000"/>
          <w:sz w:val="20"/>
          <w:szCs w:val="20"/>
          <w:lang w:eastAsia="ar-SA"/>
        </w:rPr>
        <w:t>a</w:t>
      </w:r>
      <w:r w:rsidRPr="00A61E72">
        <w:rPr>
          <w:rFonts w:ascii="Times New Roman" w:hAnsi="Times New Roman" w:cs="Times New Roman"/>
          <w:noProof/>
          <w:color w:val="000000"/>
          <w:sz w:val="20"/>
          <w:szCs w:val="20"/>
          <w:lang w:eastAsia="ar-SA"/>
        </w:rPr>
        <w:t>rbary, Gehan Abd El-Fatah Tawfeek</w:t>
      </w:r>
      <w:r w:rsidR="000E362C">
        <w:rPr>
          <w:rFonts w:ascii="Times New Roman" w:hAnsi="Times New Roman" w:cs="Times New Roman"/>
          <w:noProof/>
          <w:color w:val="000000"/>
          <w:sz w:val="20"/>
          <w:szCs w:val="20"/>
          <w:lang w:eastAsia="ar-SA"/>
        </w:rPr>
        <w:t xml:space="preserve"> and </w:t>
      </w:r>
      <w:r w:rsidRPr="00A61E72">
        <w:rPr>
          <w:rFonts w:ascii="Times New Roman" w:hAnsi="Times New Roman" w:cs="Times New Roman"/>
          <w:noProof/>
          <w:color w:val="000000"/>
          <w:sz w:val="20"/>
          <w:szCs w:val="20"/>
          <w:lang w:eastAsia="ar-SA"/>
        </w:rPr>
        <w:t xml:space="preserve"> Amera Abd El Hameed Sharaf El Deen</w:t>
      </w:r>
      <w:r w:rsidRPr="00A61E72">
        <w:rPr>
          <w:rFonts w:ascii="Times New Roman" w:hAnsi="Times New Roman" w:cs="Times New Roman"/>
          <w:noProof/>
          <w:color w:val="000000"/>
          <w:sz w:val="20"/>
          <w:szCs w:val="20"/>
          <w:lang w:eastAsia="zh-CN"/>
        </w:rPr>
        <w:t>.</w:t>
      </w:r>
      <w:r w:rsidRPr="00A61E72">
        <w:rPr>
          <w:rFonts w:ascii="Times New Roman" w:hAnsi="Times New Roman" w:cs="Times New Roman"/>
          <w:b/>
          <w:bCs/>
          <w:sz w:val="20"/>
          <w:szCs w:val="20"/>
        </w:rPr>
        <w:t>Study of CD4+CD28 null T cells and its relation to atherosclerosis in Chronic Kidney Disease patients</w:t>
      </w:r>
      <w:r w:rsidRPr="00A61E72">
        <w:rPr>
          <w:rFonts w:ascii="Times New Roman" w:hAnsi="Times New Roman" w:cs="Times New Roman"/>
          <w:b/>
          <w:bCs/>
          <w:noProof/>
          <w:color w:val="000000"/>
          <w:sz w:val="20"/>
          <w:szCs w:val="20"/>
          <w:lang w:eastAsia="ar-SA"/>
        </w:rPr>
        <w:t xml:space="preserve"> (</w:t>
      </w:r>
      <w:r w:rsidRPr="00A61E72">
        <w:rPr>
          <w:rFonts w:ascii="Times New Roman" w:hAnsi="Times New Roman" w:cs="Times New Roman"/>
          <w:b/>
          <w:bCs/>
          <w:sz w:val="20"/>
          <w:szCs w:val="20"/>
        </w:rPr>
        <w:t>CD4+CD28 null T cells in CKD)</w:t>
      </w:r>
      <w:r w:rsidRPr="00A61E72">
        <w:rPr>
          <w:rFonts w:ascii="Times New Roman" w:hAnsi="Times New Roman" w:cs="Times New Roman"/>
          <w:b/>
          <w:bCs/>
          <w:sz w:val="20"/>
          <w:szCs w:val="20"/>
          <w:lang w:bidi="fa-IR"/>
        </w:rPr>
        <w:t>.</w:t>
      </w:r>
      <w:r w:rsidRPr="00A61E72">
        <w:rPr>
          <w:rFonts w:ascii="Times New Roman" w:hAnsi="Times New Roman" w:cs="Times New Roman"/>
          <w:bCs/>
          <w:i/>
          <w:sz w:val="20"/>
          <w:szCs w:val="20"/>
        </w:rPr>
        <w:t>Nat Sci</w:t>
      </w:r>
      <w:r w:rsidRPr="00A61E72">
        <w:rPr>
          <w:rFonts w:ascii="Times New Roman" w:hAnsi="Times New Roman" w:cs="Times New Roman"/>
          <w:sz w:val="20"/>
          <w:szCs w:val="20"/>
        </w:rPr>
        <w:t>2015</w:t>
      </w:r>
      <w:r w:rsidR="002C2C71" w:rsidRPr="00A61E72">
        <w:rPr>
          <w:rFonts w:ascii="Times New Roman" w:hAnsi="Times New Roman" w:cs="Times New Roman"/>
          <w:sz w:val="20"/>
          <w:szCs w:val="20"/>
        </w:rPr>
        <w:t>; 13</w:t>
      </w:r>
      <w:r w:rsidRPr="00A61E72">
        <w:rPr>
          <w:rFonts w:ascii="Times New Roman" w:hAnsi="Times New Roman" w:cs="Times New Roman"/>
          <w:sz w:val="20"/>
          <w:szCs w:val="20"/>
        </w:rPr>
        <w:t>(6):</w:t>
      </w:r>
      <w:r w:rsidRPr="00A61E72">
        <w:rPr>
          <w:rFonts w:ascii="Times New Roman" w:hAnsi="Times New Roman" w:cs="Times New Roman"/>
          <w:noProof/>
          <w:color w:val="000000"/>
          <w:sz w:val="20"/>
          <w:szCs w:val="20"/>
        </w:rPr>
        <w:t>13</w:t>
      </w:r>
      <w:r w:rsidRPr="00A61E72">
        <w:rPr>
          <w:rFonts w:ascii="Times New Roman" w:hAnsi="Times New Roman" w:cs="Times New Roman"/>
          <w:color w:val="000000"/>
          <w:sz w:val="20"/>
          <w:szCs w:val="20"/>
        </w:rPr>
        <w:t>-</w:t>
      </w:r>
      <w:r w:rsidRPr="00A61E72">
        <w:rPr>
          <w:rFonts w:ascii="Times New Roman" w:hAnsi="Times New Roman" w:cs="Times New Roman"/>
          <w:noProof/>
          <w:color w:val="000000"/>
          <w:sz w:val="20"/>
          <w:szCs w:val="20"/>
        </w:rPr>
        <w:t>21</w:t>
      </w:r>
      <w:r w:rsidRPr="00A61E72">
        <w:rPr>
          <w:rFonts w:ascii="Times New Roman" w:hAnsi="Times New Roman" w:cs="Times New Roman"/>
          <w:sz w:val="20"/>
          <w:szCs w:val="20"/>
        </w:rPr>
        <w:t>]. (ISSN: 1545-0740).</w:t>
      </w:r>
      <w:hyperlink r:id="rId9" w:history="1">
        <w:r w:rsidRPr="00A61E72">
          <w:rPr>
            <w:rStyle w:val="Hyperlink"/>
            <w:rFonts w:ascii="Times New Roman" w:hAnsi="Times New Roman"/>
            <w:sz w:val="20"/>
            <w:szCs w:val="20"/>
          </w:rPr>
          <w:t>http://www.sciencepub.net/nature</w:t>
        </w:r>
      </w:hyperlink>
      <w:r w:rsidRPr="00A61E72">
        <w:rPr>
          <w:rFonts w:ascii="Times New Roman" w:hAnsi="Times New Roman" w:cs="Times New Roman"/>
          <w:sz w:val="20"/>
          <w:szCs w:val="20"/>
        </w:rPr>
        <w:t xml:space="preserve">. </w:t>
      </w:r>
      <w:r w:rsidRPr="00A61E72">
        <w:rPr>
          <w:rFonts w:ascii="Times New Roman" w:hAnsi="Times New Roman" w:cs="Times New Roman"/>
          <w:sz w:val="20"/>
          <w:szCs w:val="20"/>
          <w:lang w:eastAsia="zh-CN"/>
        </w:rPr>
        <w:t>2</w:t>
      </w:r>
    </w:p>
    <w:p w:rsidR="008D73D3" w:rsidRPr="00A61E72" w:rsidRDefault="008D73D3" w:rsidP="0031573B">
      <w:pPr>
        <w:snapToGrid w:val="0"/>
        <w:spacing w:after="0" w:line="240" w:lineRule="auto"/>
        <w:jc w:val="both"/>
        <w:rPr>
          <w:rFonts w:ascii="Times New Roman" w:hAnsi="Times New Roman" w:cs="Times New Roman"/>
          <w:noProof/>
          <w:color w:val="000000"/>
          <w:sz w:val="20"/>
          <w:szCs w:val="20"/>
          <w:lang w:eastAsia="ar-SA"/>
        </w:rPr>
      </w:pPr>
    </w:p>
    <w:p w:rsidR="003F5218" w:rsidRDefault="008D73D3" w:rsidP="0031573B">
      <w:pPr>
        <w:spacing w:after="0" w:line="240" w:lineRule="auto"/>
        <w:ind w:left="851" w:hanging="851"/>
        <w:jc w:val="both"/>
        <w:rPr>
          <w:rFonts w:asciiTheme="majorBidi" w:hAnsiTheme="majorBidi" w:cstheme="majorBidi"/>
          <w:b/>
          <w:bCs/>
          <w:i/>
          <w:iCs/>
          <w:sz w:val="20"/>
          <w:szCs w:val="20"/>
        </w:rPr>
      </w:pPr>
      <w:r w:rsidRPr="00A61E72">
        <w:rPr>
          <w:rFonts w:ascii="Times New Roman" w:hAnsi="Times New Roman" w:cs="Times New Roman"/>
          <w:b/>
          <w:bCs/>
          <w:sz w:val="20"/>
          <w:szCs w:val="20"/>
        </w:rPr>
        <w:t>Keywords:</w:t>
      </w:r>
      <w:r w:rsidR="00CB4D27">
        <w:rPr>
          <w:rFonts w:ascii="Times New Roman" w:hAnsi="Times New Roman" w:cs="Times New Roman"/>
          <w:b/>
          <w:bCs/>
          <w:sz w:val="20"/>
          <w:szCs w:val="20"/>
        </w:rPr>
        <w:t xml:space="preserve"> </w:t>
      </w:r>
      <w:r w:rsidRPr="00A61E72">
        <w:rPr>
          <w:rFonts w:ascii="Times New Roman" w:hAnsi="Times New Roman" w:cs="Times New Roman"/>
          <w:sz w:val="20"/>
          <w:szCs w:val="20"/>
        </w:rPr>
        <w:t>Cardiovascular disease, Atherosclerosis, Inflammation, CIMT, CD4+ CD 28 null T cell, CKD (predialysis or on regular HD</w:t>
      </w:r>
      <w:r w:rsidRPr="009A446A">
        <w:rPr>
          <w:rFonts w:ascii="Times New Roman" w:hAnsi="Times New Roman" w:cs="Times New Roman"/>
          <w:sz w:val="20"/>
          <w:szCs w:val="20"/>
        </w:rPr>
        <w:t>).</w:t>
      </w:r>
    </w:p>
    <w:p w:rsidR="009A446A" w:rsidRPr="009A446A" w:rsidRDefault="009A446A" w:rsidP="0031573B">
      <w:pPr>
        <w:spacing w:after="0" w:line="240" w:lineRule="auto"/>
        <w:jc w:val="both"/>
        <w:rPr>
          <w:rFonts w:asciiTheme="majorBidi" w:eastAsia="Times New Roman" w:hAnsiTheme="majorBidi" w:cstheme="majorBidi"/>
          <w:sz w:val="20"/>
          <w:szCs w:val="20"/>
        </w:rPr>
      </w:pPr>
      <w:r w:rsidRPr="009A446A">
        <w:rPr>
          <w:rFonts w:asciiTheme="majorBidi" w:hAnsiTheme="majorBidi" w:cstheme="majorBidi"/>
          <w:b/>
          <w:bCs/>
          <w:i/>
          <w:iCs/>
          <w:sz w:val="20"/>
          <w:szCs w:val="20"/>
        </w:rPr>
        <w:t xml:space="preserve"> </w:t>
      </w:r>
      <w:r w:rsidRPr="0031573B">
        <w:rPr>
          <w:rFonts w:asciiTheme="majorBidi" w:hAnsiTheme="majorBidi" w:cstheme="majorBidi"/>
          <w:b/>
          <w:bCs/>
          <w:sz w:val="20"/>
          <w:szCs w:val="20"/>
        </w:rPr>
        <w:t>Abbreviations</w:t>
      </w:r>
      <w:r w:rsidRPr="0031573B">
        <w:rPr>
          <w:rFonts w:asciiTheme="majorBidi" w:eastAsia="Times New Roman" w:hAnsiTheme="majorBidi" w:cstheme="majorBidi"/>
          <w:sz w:val="20"/>
          <w:szCs w:val="20"/>
        </w:rPr>
        <w:t>:</w:t>
      </w:r>
      <w:r w:rsidRPr="009A446A">
        <w:rPr>
          <w:rFonts w:asciiTheme="majorBidi" w:hAnsiTheme="majorBidi" w:cstheme="majorBidi"/>
          <w:b/>
          <w:bCs/>
          <w:color w:val="000000"/>
          <w:sz w:val="20"/>
          <w:szCs w:val="20"/>
        </w:rPr>
        <w:t xml:space="preserve"> CIMT</w:t>
      </w:r>
      <w:r w:rsidRPr="009A446A">
        <w:rPr>
          <w:rFonts w:asciiTheme="majorBidi" w:eastAsia="Times New Roman" w:hAnsiTheme="majorBidi" w:cstheme="majorBidi"/>
          <w:sz w:val="20"/>
          <w:szCs w:val="20"/>
        </w:rPr>
        <w:t xml:space="preserve"> (</w:t>
      </w:r>
      <w:r w:rsidRPr="009A446A">
        <w:rPr>
          <w:rFonts w:asciiTheme="majorBidi" w:hAnsiTheme="majorBidi" w:cstheme="majorBidi"/>
          <w:color w:val="000000"/>
          <w:sz w:val="20"/>
          <w:szCs w:val="20"/>
        </w:rPr>
        <w:t xml:space="preserve">carotid </w:t>
      </w:r>
      <w:r w:rsidRPr="009A446A">
        <w:rPr>
          <w:rFonts w:asciiTheme="majorBidi" w:hAnsiTheme="majorBidi" w:cstheme="majorBidi"/>
          <w:color w:val="333333"/>
          <w:sz w:val="20"/>
          <w:szCs w:val="20"/>
        </w:rPr>
        <w:t xml:space="preserve">intima-media </w:t>
      </w:r>
      <w:r w:rsidRPr="009A446A">
        <w:rPr>
          <w:rFonts w:asciiTheme="majorBidi" w:hAnsiTheme="majorBidi" w:cstheme="majorBidi"/>
          <w:color w:val="000000"/>
          <w:sz w:val="20"/>
          <w:szCs w:val="20"/>
        </w:rPr>
        <w:t>thickness),</w:t>
      </w:r>
      <w:r w:rsidRPr="009A446A">
        <w:rPr>
          <w:rFonts w:asciiTheme="majorBidi" w:hAnsiTheme="majorBidi" w:cstheme="majorBidi"/>
          <w:b/>
          <w:bCs/>
          <w:sz w:val="20"/>
          <w:szCs w:val="20"/>
        </w:rPr>
        <w:t xml:space="preserve"> CKD</w:t>
      </w:r>
      <w:r w:rsidRPr="009A446A">
        <w:rPr>
          <w:rFonts w:asciiTheme="majorBidi" w:eastAsia="Times New Roman" w:hAnsiTheme="majorBidi" w:cstheme="majorBidi"/>
          <w:sz w:val="20"/>
          <w:szCs w:val="20"/>
        </w:rPr>
        <w:t xml:space="preserve"> (</w:t>
      </w:r>
      <w:r w:rsidRPr="009A446A">
        <w:rPr>
          <w:rFonts w:asciiTheme="majorBidi" w:hAnsiTheme="majorBidi" w:cstheme="majorBidi"/>
          <w:sz w:val="20"/>
          <w:szCs w:val="20"/>
          <w:lang w:bidi="ar-EG"/>
        </w:rPr>
        <w:t>chronic kidney disease</w:t>
      </w:r>
      <w:r w:rsidRPr="009A446A">
        <w:rPr>
          <w:rFonts w:asciiTheme="majorBidi" w:eastAsia="Times New Roman" w:hAnsiTheme="majorBidi" w:cstheme="majorBidi"/>
          <w:sz w:val="20"/>
          <w:szCs w:val="20"/>
        </w:rPr>
        <w:t>),</w:t>
      </w:r>
      <w:r w:rsidRPr="009A446A">
        <w:rPr>
          <w:rFonts w:asciiTheme="majorBidi" w:hAnsiTheme="majorBidi" w:cstheme="majorBidi"/>
          <w:b/>
          <w:bCs/>
          <w:sz w:val="20"/>
          <w:szCs w:val="20"/>
          <w:lang w:bidi="ar-EG"/>
        </w:rPr>
        <w:t xml:space="preserve"> CVD</w:t>
      </w:r>
      <w:r w:rsidRPr="009A446A">
        <w:rPr>
          <w:rFonts w:asciiTheme="majorBidi" w:eastAsia="Times New Roman" w:hAnsiTheme="majorBidi" w:cstheme="majorBidi"/>
          <w:sz w:val="20"/>
          <w:szCs w:val="20"/>
        </w:rPr>
        <w:t xml:space="preserve"> (</w:t>
      </w:r>
      <w:r w:rsidRPr="009A446A">
        <w:rPr>
          <w:rFonts w:asciiTheme="majorBidi" w:hAnsiTheme="majorBidi" w:cstheme="majorBidi"/>
          <w:sz w:val="20"/>
          <w:szCs w:val="20"/>
          <w:lang w:bidi="ar-EG"/>
        </w:rPr>
        <w:t>Cardiovascular Disease</w:t>
      </w:r>
      <w:r w:rsidRPr="009A446A">
        <w:rPr>
          <w:rFonts w:asciiTheme="majorBidi" w:eastAsia="Times New Roman" w:hAnsiTheme="majorBidi" w:cstheme="majorBidi"/>
          <w:sz w:val="20"/>
          <w:szCs w:val="20"/>
        </w:rPr>
        <w:t>),</w:t>
      </w:r>
      <w:r w:rsidRPr="009A446A">
        <w:rPr>
          <w:rFonts w:asciiTheme="majorBidi" w:hAnsiTheme="majorBidi" w:cstheme="majorBidi"/>
          <w:b/>
          <w:bCs/>
          <w:color w:val="000000"/>
          <w:sz w:val="20"/>
          <w:szCs w:val="20"/>
        </w:rPr>
        <w:t xml:space="preserve"> HD (</w:t>
      </w:r>
      <w:r w:rsidRPr="009A446A">
        <w:rPr>
          <w:rFonts w:asciiTheme="majorBidi" w:hAnsiTheme="majorBidi" w:cstheme="majorBidi"/>
          <w:color w:val="000000"/>
          <w:sz w:val="20"/>
          <w:szCs w:val="20"/>
        </w:rPr>
        <w:t>hemodialysis</w:t>
      </w:r>
      <w:r w:rsidRPr="009A446A">
        <w:rPr>
          <w:rFonts w:asciiTheme="majorBidi" w:eastAsia="Times New Roman" w:hAnsiTheme="majorBidi" w:cstheme="majorBidi"/>
          <w:sz w:val="20"/>
          <w:szCs w:val="20"/>
        </w:rPr>
        <w:t>),</w:t>
      </w:r>
      <w:r w:rsidRPr="009A446A">
        <w:rPr>
          <w:rFonts w:asciiTheme="majorBidi" w:hAnsiTheme="majorBidi" w:cstheme="majorBidi"/>
          <w:b/>
          <w:bCs/>
          <w:color w:val="231F20"/>
          <w:sz w:val="20"/>
          <w:szCs w:val="20"/>
        </w:rPr>
        <w:t xml:space="preserve"> hsCRP</w:t>
      </w:r>
      <w:r w:rsidRPr="009A446A">
        <w:rPr>
          <w:rFonts w:asciiTheme="majorBidi" w:eastAsia="Times New Roman" w:hAnsiTheme="majorBidi" w:cstheme="majorBidi"/>
          <w:sz w:val="20"/>
          <w:szCs w:val="20"/>
        </w:rPr>
        <w:t xml:space="preserve"> (</w:t>
      </w:r>
      <w:r w:rsidRPr="009A446A">
        <w:rPr>
          <w:rFonts w:asciiTheme="majorBidi" w:hAnsiTheme="majorBidi" w:cstheme="majorBidi"/>
          <w:color w:val="231F20"/>
          <w:sz w:val="20"/>
          <w:szCs w:val="20"/>
        </w:rPr>
        <w:t>highly sensitive C-reactive protein</w:t>
      </w:r>
      <w:r w:rsidRPr="009A446A">
        <w:rPr>
          <w:rFonts w:asciiTheme="majorBidi" w:eastAsia="Times New Roman" w:hAnsiTheme="majorBidi" w:cstheme="majorBidi"/>
          <w:sz w:val="20"/>
          <w:szCs w:val="20"/>
        </w:rPr>
        <w:t>),</w:t>
      </w:r>
      <w:r w:rsidRPr="009A446A">
        <w:rPr>
          <w:rFonts w:asciiTheme="majorBidi" w:hAnsiTheme="majorBidi" w:cstheme="majorBidi"/>
          <w:sz w:val="20"/>
          <w:szCs w:val="20"/>
        </w:rPr>
        <w:t xml:space="preserve"> eGFR</w:t>
      </w:r>
      <w:r w:rsidRPr="009A446A">
        <w:rPr>
          <w:rFonts w:asciiTheme="majorBidi" w:eastAsia="Times New Roman" w:hAnsiTheme="majorBidi" w:cstheme="majorBidi"/>
          <w:sz w:val="20"/>
          <w:szCs w:val="20"/>
        </w:rPr>
        <w:t xml:space="preserve"> (</w:t>
      </w:r>
      <w:r w:rsidRPr="009A446A">
        <w:rPr>
          <w:rFonts w:asciiTheme="majorBidi" w:hAnsiTheme="majorBidi" w:cstheme="majorBidi"/>
          <w:sz w:val="20"/>
          <w:szCs w:val="20"/>
        </w:rPr>
        <w:t>estimated glomerular filtration rate</w:t>
      </w:r>
      <w:r w:rsidRPr="009A446A">
        <w:rPr>
          <w:rFonts w:asciiTheme="majorBidi" w:eastAsia="Times New Roman" w:hAnsiTheme="majorBidi" w:cstheme="majorBidi"/>
          <w:sz w:val="20"/>
          <w:szCs w:val="20"/>
        </w:rPr>
        <w:t>),</w:t>
      </w:r>
      <w:r w:rsidRPr="009A446A">
        <w:rPr>
          <w:rFonts w:asciiTheme="majorBidi" w:hAnsiTheme="majorBidi" w:cstheme="majorBidi"/>
          <w:b/>
          <w:bCs/>
          <w:sz w:val="20"/>
          <w:szCs w:val="20"/>
        </w:rPr>
        <w:t xml:space="preserve"> TNF-α</w:t>
      </w:r>
      <w:r w:rsidRPr="009A446A">
        <w:rPr>
          <w:rFonts w:asciiTheme="majorBidi" w:eastAsia="Times New Roman" w:hAnsiTheme="majorBidi" w:cstheme="majorBidi"/>
          <w:sz w:val="20"/>
          <w:szCs w:val="20"/>
        </w:rPr>
        <w:t xml:space="preserve"> (</w:t>
      </w:r>
      <w:r w:rsidRPr="009A446A">
        <w:rPr>
          <w:rFonts w:asciiTheme="majorBidi" w:hAnsiTheme="majorBidi" w:cstheme="majorBidi"/>
          <w:sz w:val="20"/>
          <w:szCs w:val="20"/>
        </w:rPr>
        <w:t>tumour necrosis factor-alpha</w:t>
      </w:r>
      <w:r w:rsidRPr="009A446A">
        <w:rPr>
          <w:rFonts w:asciiTheme="majorBidi" w:eastAsia="Times New Roman" w:hAnsiTheme="majorBidi" w:cstheme="majorBidi"/>
          <w:sz w:val="20"/>
          <w:szCs w:val="20"/>
        </w:rPr>
        <w:t>).</w:t>
      </w:r>
    </w:p>
    <w:p w:rsidR="008D73D3" w:rsidRPr="00A61E72" w:rsidRDefault="008D73D3" w:rsidP="0031573B">
      <w:pPr>
        <w:snapToGrid w:val="0"/>
        <w:spacing w:after="0" w:line="240" w:lineRule="auto"/>
        <w:jc w:val="both"/>
        <w:outlineLvl w:val="1"/>
        <w:rPr>
          <w:rFonts w:ascii="Times New Roman" w:hAnsi="Times New Roman" w:cs="Times New Roman"/>
          <w:b/>
          <w:bCs/>
          <w:sz w:val="20"/>
          <w:szCs w:val="20"/>
        </w:rPr>
      </w:pPr>
    </w:p>
    <w:p w:rsidR="008D73D3" w:rsidRPr="00A61E72" w:rsidRDefault="008D73D3" w:rsidP="0031573B">
      <w:pPr>
        <w:snapToGrid w:val="0"/>
        <w:spacing w:after="0" w:line="240" w:lineRule="auto"/>
        <w:jc w:val="both"/>
        <w:outlineLvl w:val="1"/>
        <w:rPr>
          <w:rFonts w:ascii="Times New Roman" w:hAnsi="Times New Roman" w:cs="Times New Roman"/>
          <w:b/>
          <w:bCs/>
          <w:sz w:val="20"/>
          <w:szCs w:val="20"/>
        </w:rPr>
        <w:sectPr w:rsidR="008D73D3" w:rsidRPr="00A61E72" w:rsidSect="00540330">
          <w:headerReference w:type="default" r:id="rId10"/>
          <w:footerReference w:type="default" r:id="rId11"/>
          <w:type w:val="continuous"/>
          <w:pgSz w:w="12240" w:h="15840" w:code="1"/>
          <w:pgMar w:top="1440" w:right="1440" w:bottom="1440" w:left="1440" w:header="720" w:footer="720" w:gutter="0"/>
          <w:pgNumType w:start="13"/>
          <w:cols w:space="720"/>
          <w:docGrid w:linePitch="360"/>
        </w:sectPr>
      </w:pPr>
    </w:p>
    <w:p w:rsidR="008D73D3" w:rsidRPr="00A61E72" w:rsidRDefault="00CB4D27" w:rsidP="0031573B">
      <w:pPr>
        <w:snapToGrid w:val="0"/>
        <w:spacing w:after="0" w:line="240" w:lineRule="auto"/>
        <w:jc w:val="both"/>
        <w:outlineLvl w:val="1"/>
        <w:rPr>
          <w:rFonts w:ascii="Times New Roman" w:hAnsi="Times New Roman" w:cs="Times New Roman"/>
          <w:b/>
          <w:bCs/>
          <w:iCs/>
          <w:sz w:val="20"/>
          <w:szCs w:val="20"/>
        </w:rPr>
      </w:pPr>
      <w:r>
        <w:rPr>
          <w:rFonts w:ascii="Times New Roman" w:hAnsi="Times New Roman" w:cs="Times New Roman"/>
          <w:b/>
          <w:bCs/>
          <w:iCs/>
          <w:sz w:val="20"/>
          <w:szCs w:val="20"/>
        </w:rPr>
        <w:lastRenderedPageBreak/>
        <w:t xml:space="preserve">1. </w:t>
      </w:r>
      <w:r w:rsidR="008D73D3" w:rsidRPr="00A61E72">
        <w:rPr>
          <w:rFonts w:ascii="Times New Roman" w:hAnsi="Times New Roman" w:cs="Times New Roman"/>
          <w:b/>
          <w:bCs/>
          <w:iCs/>
          <w:sz w:val="20"/>
          <w:szCs w:val="20"/>
        </w:rPr>
        <w:t>Introduction:</w:t>
      </w:r>
    </w:p>
    <w:p w:rsidR="00145324" w:rsidRPr="00145324" w:rsidRDefault="00145324" w:rsidP="00CB4D27">
      <w:pPr>
        <w:spacing w:after="0" w:line="240" w:lineRule="auto"/>
        <w:ind w:firstLine="426"/>
        <w:jc w:val="both"/>
        <w:outlineLvl w:val="1"/>
        <w:rPr>
          <w:rFonts w:ascii="Times New Roman" w:eastAsia="Times New Roman" w:hAnsi="Times New Roman" w:cs="Times New Roman"/>
          <w:sz w:val="20"/>
          <w:szCs w:val="20"/>
        </w:rPr>
      </w:pPr>
      <w:r w:rsidRPr="00145324">
        <w:rPr>
          <w:rFonts w:ascii="Times New Roman" w:eastAsia="Times New Roman" w:hAnsi="Times New Roman" w:cs="Times New Roman"/>
          <w:sz w:val="20"/>
          <w:szCs w:val="20"/>
        </w:rPr>
        <w:t>Cardiovascular diseases (CVD) are the leading cause of death in patients with chronic kidney disease (CKD).  The 10- to 30-fold increase in mortality makes CKD patients the ‘highest risk group’ for subsequent cardiovascular events (</w:t>
      </w:r>
      <w:r w:rsidRPr="00145324">
        <w:rPr>
          <w:rFonts w:asciiTheme="majorBidi" w:eastAsia="Calibri" w:hAnsiTheme="majorBidi" w:cstheme="majorBidi"/>
          <w:b/>
          <w:bCs/>
          <w:i/>
          <w:iCs/>
          <w:sz w:val="20"/>
          <w:szCs w:val="20"/>
          <w:lang w:bidi="ar-EG"/>
        </w:rPr>
        <w:t>Yadav</w:t>
      </w:r>
      <w:r w:rsidRPr="00145324">
        <w:rPr>
          <w:rFonts w:ascii="Times New Roman" w:eastAsia="Times New Roman" w:hAnsi="Times New Roman" w:cs="Times New Roman"/>
          <w:b/>
          <w:bCs/>
          <w:i/>
          <w:iCs/>
          <w:sz w:val="20"/>
          <w:szCs w:val="20"/>
        </w:rPr>
        <w:t xml:space="preserve"> et al., 2012</w:t>
      </w:r>
      <w:r w:rsidRPr="00145324">
        <w:rPr>
          <w:rFonts w:ascii="Times New Roman" w:eastAsia="Times New Roman" w:hAnsi="Times New Roman" w:cs="Times New Roman"/>
          <w:sz w:val="20"/>
          <w:szCs w:val="20"/>
        </w:rPr>
        <w:t>).Traditional risk factors such as smoking, hypertension, and hypercholesterolemia can be identified, but do not explain the full magnitude of the increment in risk (</w:t>
      </w:r>
      <w:r w:rsidRPr="00145324">
        <w:rPr>
          <w:rFonts w:asciiTheme="majorBidi" w:eastAsia="Times New Roman" w:hAnsiTheme="majorBidi" w:cstheme="majorBidi"/>
          <w:b/>
          <w:bCs/>
          <w:i/>
          <w:iCs/>
          <w:sz w:val="20"/>
          <w:szCs w:val="20"/>
        </w:rPr>
        <w:t>Menon</w:t>
      </w:r>
      <w:r w:rsidRPr="00145324">
        <w:rPr>
          <w:rFonts w:ascii="Times New Roman" w:eastAsia="Times New Roman" w:hAnsi="Times New Roman" w:cs="Times New Roman"/>
          <w:b/>
          <w:bCs/>
          <w:i/>
          <w:iCs/>
          <w:sz w:val="20"/>
          <w:szCs w:val="20"/>
        </w:rPr>
        <w:t xml:space="preserve"> et al., 2005</w:t>
      </w:r>
      <w:r w:rsidRPr="00145324">
        <w:rPr>
          <w:rFonts w:ascii="Times New Roman" w:eastAsia="Times New Roman" w:hAnsi="Times New Roman" w:cs="Times New Roman"/>
          <w:sz w:val="20"/>
          <w:szCs w:val="20"/>
        </w:rPr>
        <w:t>). It has been suggested that mortality and CVD are strongly associated with levels of certain proinflammatory cytokines and acute-phase proteins at the time of initiation of renal replacement therapy as well as on their profiles during dialysis treatment (</w:t>
      </w:r>
      <w:r w:rsidRPr="00145324">
        <w:rPr>
          <w:rFonts w:asciiTheme="majorBidi" w:eastAsia="Times New Roman" w:hAnsiTheme="majorBidi" w:cstheme="majorBidi"/>
          <w:b/>
          <w:bCs/>
          <w:i/>
          <w:iCs/>
          <w:sz w:val="20"/>
          <w:szCs w:val="20"/>
        </w:rPr>
        <w:t>Knight</w:t>
      </w:r>
      <w:r w:rsidRPr="00145324">
        <w:rPr>
          <w:rFonts w:ascii="Times New Roman" w:eastAsia="Times New Roman" w:hAnsi="Times New Roman" w:cs="Times New Roman"/>
          <w:b/>
          <w:bCs/>
          <w:i/>
          <w:iCs/>
          <w:sz w:val="20"/>
          <w:szCs w:val="20"/>
        </w:rPr>
        <w:t xml:space="preserve"> et al., 2004</w:t>
      </w:r>
      <w:r w:rsidRPr="00145324">
        <w:rPr>
          <w:rFonts w:ascii="Times New Roman" w:eastAsia="Times New Roman" w:hAnsi="Times New Roman" w:cs="Times New Roman"/>
          <w:sz w:val="20"/>
          <w:szCs w:val="20"/>
        </w:rPr>
        <w:t xml:space="preserve">). One possible mechanism is through accelerated </w:t>
      </w:r>
      <w:r w:rsidRPr="00145324">
        <w:rPr>
          <w:rFonts w:ascii="Times New Roman" w:eastAsia="Times New Roman" w:hAnsi="Times New Roman" w:cs="Times New Roman"/>
          <w:sz w:val="20"/>
          <w:szCs w:val="20"/>
        </w:rPr>
        <w:lastRenderedPageBreak/>
        <w:t xml:space="preserve">atherosclerosis. Chronic inflammation is associated with atherogenesis, and decreased renal function may increase susceptibility to adverse effects of inflammation on the development of coronary plaques and the physical disruption of these plaques </w:t>
      </w:r>
      <w:r w:rsidRPr="00145324">
        <w:rPr>
          <w:rFonts w:ascii="Times New Roman" w:eastAsia="Times New Roman" w:hAnsi="Times New Roman" w:cs="Times New Roman"/>
          <w:b/>
          <w:bCs/>
          <w:i/>
          <w:iCs/>
          <w:sz w:val="20"/>
          <w:szCs w:val="20"/>
        </w:rPr>
        <w:t>(</w:t>
      </w:r>
      <w:r w:rsidRPr="00145324">
        <w:rPr>
          <w:rFonts w:asciiTheme="majorBidi" w:eastAsia="Times New Roman" w:hAnsiTheme="majorBidi" w:cstheme="majorBidi"/>
          <w:b/>
          <w:bCs/>
          <w:i/>
          <w:iCs/>
          <w:sz w:val="20"/>
          <w:szCs w:val="20"/>
        </w:rPr>
        <w:t>Libby</w:t>
      </w:r>
      <w:r w:rsidRPr="00145324">
        <w:rPr>
          <w:rFonts w:ascii="Times New Roman" w:eastAsia="Times New Roman" w:hAnsi="Times New Roman" w:cs="Times New Roman"/>
          <w:b/>
          <w:bCs/>
          <w:i/>
          <w:iCs/>
          <w:sz w:val="20"/>
          <w:szCs w:val="20"/>
        </w:rPr>
        <w:t>, 2002).</w:t>
      </w:r>
      <w:r w:rsidRPr="00145324">
        <w:rPr>
          <w:rFonts w:ascii="Times New Roman" w:eastAsia="Times New Roman" w:hAnsi="Times New Roman" w:cs="Times New Roman"/>
          <w:sz w:val="20"/>
          <w:szCs w:val="20"/>
        </w:rPr>
        <w:t>Recent studies have shown that a proinflammatory milieu is conductive to the expansion of a subset of circulating CD4 +T cells that do not express CD28 (CD4 +CD28 null T cells) (</w:t>
      </w:r>
      <w:r w:rsidRPr="00145324">
        <w:rPr>
          <w:rFonts w:asciiTheme="majorBidi" w:eastAsia="Calibri" w:hAnsiTheme="majorBidi" w:cstheme="majorBidi"/>
          <w:b/>
          <w:bCs/>
          <w:i/>
          <w:iCs/>
          <w:sz w:val="20"/>
          <w:szCs w:val="20"/>
          <w:lang w:bidi="ar-EG"/>
        </w:rPr>
        <w:t>Yadav</w:t>
      </w:r>
      <w:r w:rsidRPr="00145324">
        <w:rPr>
          <w:rFonts w:ascii="Times New Roman" w:eastAsia="Times New Roman" w:hAnsi="Times New Roman" w:cs="Times New Roman"/>
          <w:b/>
          <w:bCs/>
          <w:i/>
          <w:iCs/>
          <w:sz w:val="20"/>
          <w:szCs w:val="20"/>
        </w:rPr>
        <w:t xml:space="preserve"> et al., 2012</w:t>
      </w:r>
      <w:r w:rsidRPr="00145324">
        <w:rPr>
          <w:rFonts w:ascii="Times New Roman" w:eastAsia="Times New Roman" w:hAnsi="Times New Roman" w:cs="Times New Roman"/>
          <w:sz w:val="20"/>
          <w:szCs w:val="20"/>
        </w:rPr>
        <w:t>). In contrast to the classical CD4+CD28 Tcells, these cells show a proinflammatory and cytotoxic profile. The CD4 +CD28 null T cell frequency is increased in patients with unstable angina, and is associated with an increased risk of recurrence of both acute coronary events and ischemic stroke (</w:t>
      </w:r>
      <w:r w:rsidRPr="00145324">
        <w:rPr>
          <w:rFonts w:asciiTheme="majorBidi" w:eastAsia="Times New Roman" w:hAnsiTheme="majorBidi" w:cstheme="majorBidi"/>
          <w:b/>
          <w:bCs/>
          <w:i/>
          <w:iCs/>
          <w:sz w:val="20"/>
          <w:szCs w:val="20"/>
        </w:rPr>
        <w:t>Nowik</w:t>
      </w:r>
      <w:r w:rsidRPr="00145324">
        <w:rPr>
          <w:rFonts w:ascii="Times New Roman" w:eastAsia="Times New Roman" w:hAnsi="Times New Roman" w:cs="Times New Roman"/>
          <w:b/>
          <w:bCs/>
          <w:i/>
          <w:iCs/>
          <w:sz w:val="20"/>
          <w:szCs w:val="20"/>
        </w:rPr>
        <w:t xml:space="preserve"> et al., 2007).</w:t>
      </w:r>
      <w:r w:rsidRPr="00145324">
        <w:rPr>
          <w:rFonts w:ascii="Times New Roman" w:eastAsia="Times New Roman" w:hAnsi="Times New Roman" w:cs="Times New Roman"/>
          <w:sz w:val="20"/>
          <w:szCs w:val="20"/>
        </w:rPr>
        <w:t xml:space="preserve"> Human CD4 +CD28null </w:t>
      </w:r>
      <w:r w:rsidRPr="00145324">
        <w:rPr>
          <w:rFonts w:ascii="Times New Roman" w:eastAsia="Times New Roman" w:hAnsi="Times New Roman" w:cs="Times New Roman"/>
          <w:sz w:val="20"/>
          <w:szCs w:val="20"/>
        </w:rPr>
        <w:lastRenderedPageBreak/>
        <w:t>T cells can invade and cause apoptosis of the vascular smooth muscle cells in the atherosclerotic plaque of a human carotid artery xenotransplanted in a mouse (</w:t>
      </w:r>
      <w:r w:rsidRPr="00145324">
        <w:rPr>
          <w:rFonts w:asciiTheme="majorBidi" w:eastAsia="Times New Roman" w:hAnsiTheme="majorBidi" w:cstheme="majorBidi"/>
          <w:b/>
          <w:bCs/>
          <w:i/>
          <w:iCs/>
          <w:sz w:val="20"/>
          <w:szCs w:val="20"/>
        </w:rPr>
        <w:t xml:space="preserve">Sato </w:t>
      </w:r>
      <w:r w:rsidRPr="00145324">
        <w:rPr>
          <w:rFonts w:ascii="Times New Roman" w:eastAsia="Times New Roman" w:hAnsi="Times New Roman" w:cs="Times New Roman"/>
          <w:b/>
          <w:bCs/>
          <w:i/>
          <w:iCs/>
          <w:sz w:val="20"/>
          <w:szCs w:val="20"/>
        </w:rPr>
        <w:t>et al., 2006</w:t>
      </w:r>
      <w:r w:rsidRPr="00145324">
        <w:rPr>
          <w:rFonts w:ascii="Times New Roman" w:eastAsia="Times New Roman" w:hAnsi="Times New Roman" w:cs="Times New Roman"/>
          <w:sz w:val="20"/>
          <w:szCs w:val="20"/>
        </w:rPr>
        <w:t>).</w:t>
      </w:r>
      <w:bookmarkStart w:id="0" w:name="1"/>
      <w:bookmarkEnd w:id="0"/>
      <w:r w:rsidRPr="00145324">
        <w:rPr>
          <w:rFonts w:ascii="Times New Roman" w:eastAsia="Times New Roman" w:hAnsi="Times New Roman" w:cs="Times New Roman"/>
          <w:sz w:val="20"/>
          <w:szCs w:val="20"/>
        </w:rPr>
        <w:t xml:space="preserve"> Studies  have shown that this population can be expanded up to 60% of the total CD4 T cells in ESRD patients and more so in CKD patients with CVD (</w:t>
      </w:r>
      <w:r w:rsidRPr="00145324">
        <w:rPr>
          <w:rFonts w:asciiTheme="majorBidi" w:eastAsia="Calibri" w:hAnsiTheme="majorBidi" w:cstheme="majorBidi"/>
          <w:b/>
          <w:bCs/>
          <w:i/>
          <w:iCs/>
          <w:sz w:val="20"/>
          <w:szCs w:val="20"/>
          <w:lang w:bidi="ar-EG"/>
        </w:rPr>
        <w:t>Yadav</w:t>
      </w:r>
      <w:r w:rsidRPr="00145324">
        <w:rPr>
          <w:rFonts w:ascii="Times New Roman" w:eastAsia="Times New Roman" w:hAnsi="Times New Roman" w:cs="Times New Roman"/>
          <w:b/>
          <w:bCs/>
          <w:i/>
          <w:iCs/>
          <w:sz w:val="20"/>
          <w:szCs w:val="20"/>
        </w:rPr>
        <w:t xml:space="preserve"> et al.,2012</w:t>
      </w:r>
      <w:r w:rsidRPr="00145324">
        <w:rPr>
          <w:rFonts w:ascii="Times New Roman" w:eastAsia="Times New Roman" w:hAnsi="Times New Roman" w:cs="Times New Roman"/>
          <w:sz w:val="20"/>
          <w:szCs w:val="20"/>
        </w:rPr>
        <w:t xml:space="preserve">). Ultrasonic measurement of the thickness of the intima and media layer of the carotid artery is a simple, reliable, and noninvasive method for detecting asymptomatic atherosclerosis. </w:t>
      </w:r>
      <w:r w:rsidRPr="00145324">
        <w:rPr>
          <w:rFonts w:ascii="Times New Roman" w:eastAsia="Times New Roman" w:hAnsi="Times New Roman" w:cs="Times New Roman"/>
          <w:sz w:val="20"/>
          <w:szCs w:val="20"/>
        </w:rPr>
        <w:tab/>
        <w:t>CCA-IMT is increased in CKD patients and may help in predicting patients who have a higher risk of future cardiovascular events (</w:t>
      </w:r>
      <w:r w:rsidRPr="00145324">
        <w:rPr>
          <w:rFonts w:asciiTheme="majorBidi" w:eastAsia="Times New Roman" w:hAnsiTheme="majorBidi" w:cstheme="majorBidi"/>
          <w:b/>
          <w:bCs/>
          <w:i/>
          <w:iCs/>
          <w:sz w:val="20"/>
          <w:szCs w:val="20"/>
        </w:rPr>
        <w:t>Hurst</w:t>
      </w:r>
      <w:r w:rsidRPr="00145324">
        <w:rPr>
          <w:rFonts w:ascii="Times New Roman" w:eastAsia="Times New Roman" w:hAnsi="Times New Roman" w:cs="Times New Roman"/>
          <w:b/>
          <w:bCs/>
          <w:i/>
          <w:iCs/>
          <w:sz w:val="20"/>
          <w:szCs w:val="20"/>
        </w:rPr>
        <w:t xml:space="preserve"> et al., 2007).</w:t>
      </w:r>
    </w:p>
    <w:p w:rsidR="00145324" w:rsidRPr="00145324" w:rsidRDefault="00145324" w:rsidP="00CB4D27">
      <w:pPr>
        <w:spacing w:after="0" w:line="240" w:lineRule="auto"/>
        <w:ind w:firstLine="426"/>
        <w:jc w:val="both"/>
        <w:outlineLvl w:val="1"/>
        <w:rPr>
          <w:rFonts w:ascii="Times New Roman" w:eastAsia="Times New Roman" w:hAnsi="Times New Roman" w:cs="Times New Roman"/>
          <w:sz w:val="20"/>
          <w:szCs w:val="20"/>
        </w:rPr>
      </w:pPr>
      <w:r w:rsidRPr="00145324">
        <w:rPr>
          <w:rFonts w:ascii="Times New Roman" w:eastAsia="Times New Roman" w:hAnsi="Times New Roman" w:cs="Times New Roman"/>
          <w:sz w:val="20"/>
          <w:szCs w:val="20"/>
        </w:rPr>
        <w:t>We investigated the relationship between the CD4+CD28 null T lymphocyte population and subclinical atherosclerosis as measured by CCA-IMT in CKD patients (predialysis and on regular HD for at least 6 months), as well as the relationship between inflammatory activation and CD4+CD28 null T cell expansion.</w:t>
      </w:r>
    </w:p>
    <w:p w:rsidR="008D73D3" w:rsidRPr="00CB4D27" w:rsidRDefault="00CB4D27" w:rsidP="0031573B">
      <w:pPr>
        <w:snapToGrid w:val="0"/>
        <w:spacing w:after="0" w:line="240" w:lineRule="auto"/>
        <w:jc w:val="both"/>
        <w:rPr>
          <w:rFonts w:ascii="Times New Roman" w:hAnsi="Times New Roman" w:cs="Times New Roman"/>
          <w:b/>
          <w:bCs/>
          <w:sz w:val="20"/>
          <w:szCs w:val="20"/>
        </w:rPr>
      </w:pPr>
      <w:r w:rsidRPr="00CB4D27">
        <w:rPr>
          <w:rFonts w:ascii="Times New Roman" w:hAnsi="Times New Roman" w:cs="Times New Roman"/>
          <w:b/>
          <w:bCs/>
          <w:sz w:val="20"/>
          <w:szCs w:val="20"/>
        </w:rPr>
        <w:t xml:space="preserve">2. </w:t>
      </w:r>
      <w:r w:rsidR="008D73D3" w:rsidRPr="00CB4D27">
        <w:rPr>
          <w:rFonts w:ascii="Times New Roman" w:hAnsi="Times New Roman" w:cs="Times New Roman"/>
          <w:b/>
          <w:bCs/>
          <w:sz w:val="20"/>
          <w:szCs w:val="20"/>
        </w:rPr>
        <w:t>Subjects and Methods:</w:t>
      </w:r>
    </w:p>
    <w:p w:rsidR="008D73D3" w:rsidRPr="00A61E72" w:rsidRDefault="008D73D3" w:rsidP="00CB4D27">
      <w:pPr>
        <w:snapToGrid w:val="0"/>
        <w:spacing w:after="0" w:line="240" w:lineRule="auto"/>
        <w:ind w:firstLine="425"/>
        <w:jc w:val="both"/>
        <w:rPr>
          <w:rFonts w:ascii="Times New Roman" w:hAnsi="Times New Roman" w:cs="Times New Roman"/>
          <w:sz w:val="20"/>
          <w:szCs w:val="20"/>
          <w:lang w:bidi="ar-EG"/>
        </w:rPr>
      </w:pPr>
      <w:r w:rsidRPr="00A61E72">
        <w:rPr>
          <w:rFonts w:ascii="Times New Roman" w:hAnsi="Times New Roman" w:cs="Times New Roman"/>
          <w:sz w:val="20"/>
          <w:szCs w:val="20"/>
          <w:lang w:bidi="ar-EG"/>
        </w:rPr>
        <w:t xml:space="preserve">The protocol for this study followed the ethical standards and was approved by the ethical committee of our institution and all subjects gave informed consent to participate in this study. </w:t>
      </w:r>
      <w:r w:rsidRPr="00A61E72">
        <w:rPr>
          <w:rFonts w:ascii="Times New Roman" w:hAnsi="Times New Roman" w:cs="Times New Roman"/>
          <w:sz w:val="20"/>
          <w:szCs w:val="20"/>
        </w:rPr>
        <w:t xml:space="preserve">This study was carried out on a number of 60 CKD patients (24 males and 36 females). In addition, 30 healthy subjects (14males and 16 females) with matched age and gender were involved as a control group. </w:t>
      </w:r>
      <w:r w:rsidRPr="00A61E72">
        <w:rPr>
          <w:rFonts w:ascii="Times New Roman" w:hAnsi="Times New Roman" w:cs="Times New Roman"/>
          <w:sz w:val="20"/>
          <w:szCs w:val="20"/>
          <w:lang w:bidi="ar-EG"/>
        </w:rPr>
        <w:t>Subjects were divided into three groups: Group Ι (control group) (N=30); apparently normal individuals, group ΙΙ; CKD patients not start HD (predialysis group), and group ΙΙΙ (N=30); CKD Patients on regular HD more than six months.</w:t>
      </w:r>
    </w:p>
    <w:p w:rsidR="008D73D3" w:rsidRPr="00A61E72" w:rsidRDefault="008D73D3" w:rsidP="00CB4D27">
      <w:pPr>
        <w:snapToGrid w:val="0"/>
        <w:spacing w:after="0" w:line="240" w:lineRule="auto"/>
        <w:ind w:firstLine="425"/>
        <w:jc w:val="both"/>
        <w:rPr>
          <w:rFonts w:ascii="Times New Roman" w:hAnsi="Times New Roman" w:cs="Times New Roman"/>
          <w:sz w:val="20"/>
          <w:szCs w:val="20"/>
        </w:rPr>
      </w:pPr>
      <w:r w:rsidRPr="00A61E72">
        <w:rPr>
          <w:rFonts w:ascii="Times New Roman" w:hAnsi="Times New Roman" w:cs="Times New Roman"/>
          <w:sz w:val="20"/>
          <w:szCs w:val="20"/>
          <w:lang w:bidi="ar-EG"/>
        </w:rPr>
        <w:t>Patients with active infection, history of autoimmune disease, malignancy, hepatitis c virus infection, patients on immunosuppressant drugs, ischemic heart disease and smokers were excluded from our study. All subjects underwent full history taking and clinical examination including measuring blood pressure</w:t>
      </w:r>
      <w:r w:rsidR="002C2C71">
        <w:rPr>
          <w:rFonts w:ascii="Times New Roman" w:hAnsi="Times New Roman" w:cs="Times New Roman"/>
          <w:sz w:val="20"/>
          <w:szCs w:val="20"/>
          <w:lang w:bidi="ar-EG"/>
        </w:rPr>
        <w:t>,</w:t>
      </w:r>
      <w:r w:rsidRPr="00A61E72">
        <w:rPr>
          <w:rFonts w:ascii="Times New Roman" w:hAnsi="Times New Roman" w:cs="Times New Roman"/>
          <w:sz w:val="20"/>
          <w:szCs w:val="20"/>
          <w:lang w:bidi="ar-EG"/>
        </w:rPr>
        <w:t xml:space="preserve"> weight, height and body mass index (BMI) was calculated. GFR was estimated using </w:t>
      </w:r>
      <w:r w:rsidRPr="00A61E72">
        <w:rPr>
          <w:rFonts w:ascii="Times New Roman" w:hAnsi="Times New Roman" w:cs="Times New Roman"/>
          <w:sz w:val="20"/>
          <w:szCs w:val="20"/>
        </w:rPr>
        <w:t>Cockcroft-gault formula: (140-age in years) x weight (kg)/ 72 X plasma creatinine (mg/dl).</w:t>
      </w:r>
    </w:p>
    <w:p w:rsidR="00CB4D27" w:rsidRDefault="008D73D3" w:rsidP="00CB4D27">
      <w:pPr>
        <w:autoSpaceDE w:val="0"/>
        <w:autoSpaceDN w:val="0"/>
        <w:adjustRightInd w:val="0"/>
        <w:snapToGrid w:val="0"/>
        <w:spacing w:after="0" w:line="240" w:lineRule="auto"/>
        <w:jc w:val="both"/>
        <w:rPr>
          <w:rFonts w:ascii="Times New Roman" w:hAnsi="Times New Roman" w:cs="Times New Roman"/>
          <w:b/>
          <w:sz w:val="20"/>
          <w:szCs w:val="20"/>
          <w:lang w:bidi="ar-EG"/>
        </w:rPr>
      </w:pPr>
      <w:r w:rsidRPr="00A61E72">
        <w:rPr>
          <w:rFonts w:ascii="Times New Roman" w:hAnsi="Times New Roman" w:cs="Times New Roman"/>
          <w:b/>
          <w:sz w:val="20"/>
          <w:szCs w:val="20"/>
          <w:lang w:bidi="ar-EG"/>
        </w:rPr>
        <w:t>Laboratory assessment</w:t>
      </w:r>
    </w:p>
    <w:p w:rsidR="008D73D3" w:rsidRPr="00A61E72" w:rsidRDefault="008D73D3" w:rsidP="00CB4D27">
      <w:pPr>
        <w:autoSpaceDE w:val="0"/>
        <w:autoSpaceDN w:val="0"/>
        <w:adjustRightInd w:val="0"/>
        <w:snapToGrid w:val="0"/>
        <w:spacing w:after="0" w:line="240" w:lineRule="auto"/>
        <w:ind w:firstLine="426"/>
        <w:jc w:val="both"/>
        <w:rPr>
          <w:rFonts w:ascii="Times New Roman" w:hAnsi="Times New Roman" w:cs="Times New Roman"/>
          <w:sz w:val="20"/>
          <w:szCs w:val="20"/>
        </w:rPr>
      </w:pPr>
      <w:r w:rsidRPr="00A61E72">
        <w:rPr>
          <w:rFonts w:ascii="Times New Roman" w:hAnsi="Times New Roman" w:cs="Times New Roman"/>
          <w:b/>
          <w:sz w:val="20"/>
          <w:szCs w:val="20"/>
          <w:lang w:bidi="ar-EG"/>
        </w:rPr>
        <w:t xml:space="preserve"> </w:t>
      </w:r>
      <w:r w:rsidRPr="00A61E72">
        <w:rPr>
          <w:rFonts w:ascii="Times New Roman" w:hAnsi="Times New Roman" w:cs="Times New Roman"/>
          <w:sz w:val="20"/>
          <w:szCs w:val="20"/>
          <w:lang w:bidi="ar-EG"/>
        </w:rPr>
        <w:t>Blood samples were collected by sterile venipuncture and divided into 3 parts; the first part was collected on dipotassiumethelenediamine tetra-acetic acid (EDTA) tube for CBC. The second part was delivered into a plain tube in which serum was separated by centrifugation on 3000 rpm for 10 minutes and used for assessment of renal function, lipid profiles, serum calcium, Phosphorus, albumin and</w:t>
      </w:r>
      <w:r w:rsidRPr="00A61E72">
        <w:rPr>
          <w:rFonts w:ascii="Times New Roman" w:hAnsi="Times New Roman" w:cs="Times New Roman"/>
          <w:sz w:val="20"/>
          <w:szCs w:val="20"/>
        </w:rPr>
        <w:t xml:space="preserve"> assay for </w:t>
      </w:r>
      <w:r w:rsidRPr="00A61E72">
        <w:rPr>
          <w:rFonts w:ascii="Times New Roman" w:hAnsi="Times New Roman" w:cs="Times New Roman"/>
          <w:sz w:val="20"/>
          <w:szCs w:val="20"/>
          <w:lang w:bidi="ar-EG"/>
        </w:rPr>
        <w:t>highly sensitive CRP</w:t>
      </w:r>
      <w:r w:rsidRPr="00A61E72">
        <w:rPr>
          <w:rFonts w:ascii="Times New Roman" w:hAnsi="Times New Roman" w:cs="Times New Roman"/>
          <w:sz w:val="20"/>
          <w:szCs w:val="20"/>
        </w:rPr>
        <w:t xml:space="preserve"> by </w:t>
      </w:r>
      <w:r w:rsidRPr="00A61E72">
        <w:rPr>
          <w:rFonts w:ascii="Times New Roman" w:hAnsi="Times New Roman" w:cs="Times New Roman"/>
          <w:b/>
          <w:bCs/>
          <w:i/>
          <w:iCs/>
          <w:sz w:val="20"/>
          <w:szCs w:val="20"/>
        </w:rPr>
        <w:t>turbiditimetry</w:t>
      </w:r>
      <w:r w:rsidRPr="00A61E72">
        <w:rPr>
          <w:rFonts w:ascii="Times New Roman" w:hAnsi="Times New Roman" w:cs="Times New Roman"/>
          <w:sz w:val="20"/>
          <w:szCs w:val="20"/>
          <w:lang w:bidi="ar-EG"/>
        </w:rPr>
        <w:t>.</w:t>
      </w:r>
      <w:r w:rsidRPr="00A61E72">
        <w:rPr>
          <w:rFonts w:ascii="Times New Roman" w:hAnsi="Times New Roman" w:cs="Times New Roman"/>
          <w:bCs/>
          <w:sz w:val="20"/>
          <w:szCs w:val="20"/>
          <w:lang w:bidi="ar-EG"/>
        </w:rPr>
        <w:t>The third part</w:t>
      </w:r>
      <w:r w:rsidRPr="00A61E72">
        <w:rPr>
          <w:rFonts w:ascii="Times New Roman" w:hAnsi="Times New Roman" w:cs="Times New Roman"/>
          <w:sz w:val="20"/>
          <w:szCs w:val="20"/>
          <w:lang w:bidi="ar-EG"/>
        </w:rPr>
        <w:t xml:space="preserve"> delivered into EDTA </w:t>
      </w:r>
      <w:r w:rsidRPr="00A61E72">
        <w:rPr>
          <w:rFonts w:ascii="Times New Roman" w:hAnsi="Times New Roman" w:cs="Times New Roman"/>
          <w:sz w:val="20"/>
          <w:szCs w:val="20"/>
          <w:lang w:bidi="ar-EG"/>
        </w:rPr>
        <w:lastRenderedPageBreak/>
        <w:t xml:space="preserve">tube for </w:t>
      </w:r>
      <w:r w:rsidRPr="00A61E72">
        <w:rPr>
          <w:rFonts w:ascii="Times New Roman" w:hAnsi="Times New Roman" w:cs="Times New Roman"/>
          <w:sz w:val="20"/>
          <w:szCs w:val="20"/>
        </w:rPr>
        <w:t>Flow-Cytometric Analysis of T Cell Subsets, using an</w:t>
      </w:r>
      <w:r w:rsidRPr="00A61E72">
        <w:rPr>
          <w:rFonts w:ascii="Times New Roman" w:hAnsi="Times New Roman" w:cs="Times New Roman"/>
          <w:b/>
          <w:bCs/>
          <w:i/>
          <w:iCs/>
          <w:sz w:val="20"/>
          <w:szCs w:val="20"/>
        </w:rPr>
        <w:t xml:space="preserve"> (BECTON DICKINSON</w:t>
      </w:r>
      <w:r w:rsidRPr="00A61E72">
        <w:rPr>
          <w:rFonts w:ascii="Times New Roman" w:hAnsi="Times New Roman" w:cs="Times New Roman"/>
          <w:sz w:val="20"/>
          <w:szCs w:val="20"/>
        </w:rPr>
        <w:t>) Cytometer</w:t>
      </w:r>
      <w:r w:rsidRPr="00A61E72">
        <w:rPr>
          <w:rFonts w:ascii="Times New Roman" w:hAnsi="Times New Roman" w:cs="Times New Roman"/>
          <w:b/>
          <w:bCs/>
          <w:sz w:val="20"/>
          <w:szCs w:val="20"/>
        </w:rPr>
        <w:t>.</w:t>
      </w:r>
    </w:p>
    <w:p w:rsidR="008D73D3" w:rsidRPr="00A61E72" w:rsidRDefault="008D73D3" w:rsidP="00CB4D27">
      <w:pPr>
        <w:autoSpaceDE w:val="0"/>
        <w:autoSpaceDN w:val="0"/>
        <w:adjustRightInd w:val="0"/>
        <w:snapToGrid w:val="0"/>
        <w:spacing w:after="0" w:line="240" w:lineRule="auto"/>
        <w:jc w:val="both"/>
        <w:rPr>
          <w:rFonts w:ascii="Times New Roman" w:hAnsi="Times New Roman" w:cs="Times New Roman"/>
          <w:b/>
          <w:bCs/>
          <w:i/>
          <w:iCs/>
          <w:sz w:val="20"/>
          <w:szCs w:val="20"/>
        </w:rPr>
      </w:pPr>
      <w:r w:rsidRPr="00A61E72">
        <w:rPr>
          <w:rFonts w:ascii="Times New Roman" w:hAnsi="Times New Roman" w:cs="Times New Roman"/>
          <w:b/>
          <w:bCs/>
          <w:i/>
          <w:iCs/>
          <w:sz w:val="20"/>
          <w:szCs w:val="20"/>
        </w:rPr>
        <w:t>Flow-Cytometric Analysis of T cell Subsets</w:t>
      </w:r>
    </w:p>
    <w:p w:rsidR="008D73D3" w:rsidRPr="00A61E72" w:rsidRDefault="008D73D3" w:rsidP="00CB4D27">
      <w:pPr>
        <w:snapToGrid w:val="0"/>
        <w:spacing w:after="0" w:line="240" w:lineRule="auto"/>
        <w:ind w:firstLine="425"/>
        <w:jc w:val="both"/>
        <w:rPr>
          <w:rFonts w:ascii="Times New Roman" w:hAnsi="Times New Roman" w:cs="Times New Roman"/>
          <w:sz w:val="20"/>
          <w:szCs w:val="20"/>
        </w:rPr>
      </w:pPr>
      <w:r w:rsidRPr="00A61E72">
        <w:rPr>
          <w:rFonts w:ascii="Times New Roman" w:hAnsi="Times New Roman" w:cs="Times New Roman"/>
          <w:sz w:val="20"/>
          <w:szCs w:val="20"/>
        </w:rPr>
        <w:t>50 µl of each whole blood sample was mixed together with 20 µl FITC-Conjugated anti CD4 monoclonal antibodies and 20 µlPE conjugated anti CD28 monoclonal antibody incubated in</w:t>
      </w:r>
      <w:r w:rsidR="002C2C71">
        <w:rPr>
          <w:rFonts w:ascii="Times New Roman" w:hAnsi="Times New Roman" w:cs="Times New Roman"/>
          <w:sz w:val="20"/>
          <w:szCs w:val="20"/>
        </w:rPr>
        <w:t xml:space="preserve"> the dark at 4 c for 20 minutes. </w:t>
      </w:r>
      <w:r w:rsidRPr="00A61E72">
        <w:rPr>
          <w:rFonts w:ascii="Times New Roman" w:hAnsi="Times New Roman" w:cs="Times New Roman"/>
          <w:sz w:val="20"/>
          <w:szCs w:val="20"/>
        </w:rPr>
        <w:t xml:space="preserve">2 ml of lysis solution was added to each tube and incubated for 10 minutes. The tubes then were centrifuged at 1800 rpm for 5 minutes and the supernatant was discarded. The tubes then were washed with 2 ml PBS (phosphate buffered saline) at 1800 rpm for 5 minutes. Analysis was performed using the </w:t>
      </w:r>
      <w:r w:rsidRPr="00A61E72">
        <w:rPr>
          <w:rFonts w:ascii="Times New Roman" w:hAnsi="Times New Roman" w:cs="Times New Roman"/>
          <w:b/>
          <w:bCs/>
          <w:i/>
          <w:iCs/>
          <w:sz w:val="20"/>
          <w:szCs w:val="20"/>
        </w:rPr>
        <w:t>BECTON DICKINSON</w:t>
      </w:r>
      <w:r w:rsidRPr="00A61E72">
        <w:rPr>
          <w:rFonts w:ascii="Times New Roman" w:hAnsi="Times New Roman" w:cs="Times New Roman"/>
          <w:sz w:val="20"/>
          <w:szCs w:val="20"/>
        </w:rPr>
        <w:t xml:space="preserve"> software (</w:t>
      </w:r>
      <w:r w:rsidRPr="00A61E72">
        <w:rPr>
          <w:rFonts w:ascii="Times New Roman" w:hAnsi="Times New Roman" w:cs="Times New Roman"/>
          <w:i/>
          <w:iCs/>
          <w:sz w:val="20"/>
          <w:szCs w:val="20"/>
        </w:rPr>
        <w:t>BD Biosciences)</w:t>
      </w:r>
      <w:r w:rsidRPr="00A61E72">
        <w:rPr>
          <w:rFonts w:ascii="Times New Roman" w:hAnsi="Times New Roman" w:cs="Times New Roman"/>
          <w:sz w:val="20"/>
          <w:szCs w:val="20"/>
        </w:rPr>
        <w:t>.</w:t>
      </w:r>
    </w:p>
    <w:p w:rsidR="008D73D3" w:rsidRPr="00A61E72" w:rsidRDefault="008D73D3" w:rsidP="00CB4D27">
      <w:pPr>
        <w:snapToGrid w:val="0"/>
        <w:spacing w:after="0" w:line="240" w:lineRule="auto"/>
        <w:jc w:val="both"/>
        <w:rPr>
          <w:rFonts w:ascii="Times New Roman" w:hAnsi="Times New Roman" w:cs="Times New Roman"/>
          <w:b/>
          <w:bCs/>
          <w:i/>
          <w:iCs/>
          <w:sz w:val="20"/>
          <w:szCs w:val="20"/>
          <w:lang w:bidi="ar-EG"/>
        </w:rPr>
      </w:pPr>
      <w:r w:rsidRPr="00A61E72">
        <w:rPr>
          <w:rFonts w:ascii="Times New Roman" w:hAnsi="Times New Roman" w:cs="Times New Roman"/>
          <w:b/>
          <w:bCs/>
          <w:i/>
          <w:iCs/>
          <w:sz w:val="20"/>
          <w:szCs w:val="20"/>
          <w:lang w:bidi="ar-EG"/>
        </w:rPr>
        <w:t>Radiological investigations; Measurement</w:t>
      </w:r>
      <w:r w:rsidRPr="00A61E72">
        <w:rPr>
          <w:rFonts w:ascii="Times New Roman" w:hAnsi="Times New Roman" w:cs="Times New Roman"/>
          <w:sz w:val="20"/>
          <w:szCs w:val="20"/>
          <w:lang w:bidi="ar-EG"/>
        </w:rPr>
        <w:t xml:space="preserve"> of common carotid artery intimal media thickness with ultrasound system, 12 leads Electrocardiogram (ECG).</w:t>
      </w:r>
    </w:p>
    <w:p w:rsidR="00216DD8" w:rsidRDefault="008D73D3" w:rsidP="00CB4D27">
      <w:pPr>
        <w:snapToGrid w:val="0"/>
        <w:spacing w:after="0" w:line="240" w:lineRule="auto"/>
        <w:jc w:val="both"/>
        <w:rPr>
          <w:rFonts w:ascii="Times New Roman" w:hAnsi="Times New Roman" w:cs="Times New Roman"/>
          <w:b/>
          <w:sz w:val="20"/>
          <w:szCs w:val="20"/>
          <w:lang w:bidi="ar-EG"/>
        </w:rPr>
      </w:pPr>
      <w:r w:rsidRPr="00A61E72">
        <w:rPr>
          <w:rFonts w:ascii="Times New Roman" w:hAnsi="Times New Roman" w:cs="Times New Roman"/>
          <w:b/>
          <w:sz w:val="20"/>
          <w:szCs w:val="20"/>
          <w:lang w:bidi="ar-EG"/>
        </w:rPr>
        <w:t>Statistical analysis</w:t>
      </w:r>
    </w:p>
    <w:p w:rsidR="00216DD8" w:rsidRDefault="00216DD8" w:rsidP="00CB4D27">
      <w:pPr>
        <w:snapToGrid w:val="0"/>
        <w:spacing w:after="0" w:line="240" w:lineRule="auto"/>
        <w:ind w:firstLine="425"/>
        <w:jc w:val="both"/>
        <w:rPr>
          <w:rFonts w:ascii="Times New Roman" w:hAnsi="Times New Roman" w:cs="Times New Roman"/>
          <w:sz w:val="20"/>
          <w:szCs w:val="20"/>
          <w:lang w:bidi="ar-EG"/>
        </w:rPr>
      </w:pPr>
      <w:r>
        <w:rPr>
          <w:rFonts w:ascii="Times New Roman" w:hAnsi="Times New Roman" w:cs="Times New Roman"/>
          <w:sz w:val="20"/>
          <w:szCs w:val="20"/>
          <w:lang w:bidi="ar-EG"/>
        </w:rPr>
        <w:t>W</w:t>
      </w:r>
      <w:r w:rsidR="008D73D3" w:rsidRPr="00A61E72">
        <w:rPr>
          <w:rFonts w:ascii="Times New Roman" w:hAnsi="Times New Roman" w:cs="Times New Roman"/>
          <w:sz w:val="20"/>
          <w:szCs w:val="20"/>
          <w:lang w:bidi="ar-EG"/>
        </w:rPr>
        <w:t>e used the statistical package of social signs (SPSS, version 16) to perform the analysis. Categorical data were presented as number and percentages and continuous variables as means ± standard deviation (SD). One way ANOVA test or Kruskalwalis test was used as appropriate for comparison of quantitative variables more than two inde</w:t>
      </w:r>
      <w:r>
        <w:rPr>
          <w:rFonts w:ascii="Times New Roman" w:hAnsi="Times New Roman" w:cs="Times New Roman"/>
          <w:sz w:val="20"/>
          <w:szCs w:val="20"/>
          <w:lang w:bidi="ar-EG"/>
        </w:rPr>
        <w:t xml:space="preserve">pendent groups. Chi-Square test,T-test and </w:t>
      </w:r>
      <w:r>
        <w:rPr>
          <w:rFonts w:asciiTheme="majorBidi" w:hAnsiTheme="majorBidi" w:cstheme="majorBidi"/>
          <w:sz w:val="20"/>
          <w:szCs w:val="20"/>
        </w:rPr>
        <w:t>Spearman correlation (r) were used.</w:t>
      </w:r>
    </w:p>
    <w:p w:rsidR="003F5218" w:rsidRDefault="008D73D3" w:rsidP="00CB4D27">
      <w:pPr>
        <w:snapToGrid w:val="0"/>
        <w:spacing w:after="0" w:line="240" w:lineRule="auto"/>
        <w:ind w:firstLine="425"/>
        <w:jc w:val="both"/>
        <w:rPr>
          <w:rFonts w:ascii="Times New Roman" w:hAnsi="Times New Roman" w:cs="Times New Roman"/>
          <w:sz w:val="20"/>
          <w:szCs w:val="20"/>
          <w:lang w:bidi="ar-EG"/>
        </w:rPr>
      </w:pPr>
      <w:r w:rsidRPr="00A61E72">
        <w:rPr>
          <w:rFonts w:ascii="Times New Roman" w:hAnsi="Times New Roman" w:cs="Times New Roman"/>
          <w:sz w:val="20"/>
          <w:szCs w:val="20"/>
          <w:lang w:bidi="ar-EG"/>
        </w:rPr>
        <w:t xml:space="preserve">Multiple stepwise regression analysis was performed to determine the possible predictor for </w:t>
      </w:r>
      <w:r w:rsidRPr="00A61E72">
        <w:rPr>
          <w:rFonts w:ascii="Times New Roman" w:hAnsi="Times New Roman" w:cs="Times New Roman"/>
          <w:sz w:val="20"/>
          <w:szCs w:val="20"/>
        </w:rPr>
        <w:t>CD4+CD28null T cells</w:t>
      </w:r>
      <w:r w:rsidRPr="00A61E72">
        <w:rPr>
          <w:rFonts w:ascii="Times New Roman" w:hAnsi="Times New Roman" w:cs="Times New Roman"/>
          <w:sz w:val="20"/>
          <w:szCs w:val="20"/>
          <w:lang w:bidi="ar-EG"/>
        </w:rPr>
        <w:t xml:space="preserve">among potential risk factors including inflammatory markers. P value </w:t>
      </w:r>
      <w:r w:rsidR="00216DD8">
        <w:rPr>
          <w:rFonts w:ascii="Times New Roman" w:hAnsi="Times New Roman" w:cs="Times New Roman"/>
          <w:sz w:val="20"/>
          <w:szCs w:val="20"/>
          <w:lang w:bidi="ar-EG"/>
        </w:rPr>
        <w:t>&lt;0.05 was considered significan</w:t>
      </w:r>
    </w:p>
    <w:p w:rsidR="002C44A0" w:rsidRPr="002C44A0" w:rsidRDefault="00CB4D27" w:rsidP="0031573B">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3. </w:t>
      </w:r>
      <w:r w:rsidR="002C44A0" w:rsidRPr="002C44A0">
        <w:rPr>
          <w:rFonts w:ascii="Times New Roman" w:eastAsia="Calibri" w:hAnsi="Times New Roman" w:cs="Times New Roman"/>
          <w:b/>
          <w:sz w:val="20"/>
          <w:szCs w:val="20"/>
        </w:rPr>
        <w:t>Results</w:t>
      </w:r>
    </w:p>
    <w:p w:rsidR="002C44A0" w:rsidRPr="002C44A0" w:rsidRDefault="002C44A0" w:rsidP="0031573B">
      <w:pPr>
        <w:spacing w:after="0" w:line="240" w:lineRule="auto"/>
        <w:jc w:val="both"/>
        <w:rPr>
          <w:rFonts w:ascii="Times New Roman" w:eastAsia="Calibri" w:hAnsi="Times New Roman" w:cs="Times New Roman"/>
          <w:b/>
          <w:sz w:val="20"/>
          <w:szCs w:val="20"/>
        </w:rPr>
      </w:pPr>
      <w:r w:rsidRPr="002C44A0">
        <w:rPr>
          <w:rFonts w:ascii="Times New Roman" w:eastAsia="Calibri" w:hAnsi="Times New Roman" w:cs="Times New Roman"/>
          <w:b/>
          <w:sz w:val="20"/>
          <w:szCs w:val="20"/>
        </w:rPr>
        <w:t xml:space="preserve"> 1-</w:t>
      </w:r>
      <w:r w:rsidRPr="002C44A0">
        <w:rPr>
          <w:rFonts w:ascii="Times New Roman" w:eastAsia="Times New Roman" w:hAnsi="Times New Roman" w:cs="Times New Roman"/>
          <w:b/>
          <w:sz w:val="20"/>
          <w:szCs w:val="20"/>
        </w:rPr>
        <w:t xml:space="preserve"> The clinical and demographic data</w:t>
      </w:r>
    </w:p>
    <w:p w:rsidR="002C44A0" w:rsidRPr="002C44A0" w:rsidRDefault="002C44A0" w:rsidP="00CB4D27">
      <w:pPr>
        <w:spacing w:after="0" w:line="240" w:lineRule="auto"/>
        <w:ind w:firstLine="426"/>
        <w:jc w:val="both"/>
        <w:rPr>
          <w:rFonts w:ascii="Times New Roman" w:eastAsia="Calibri" w:hAnsi="Times New Roman" w:cs="Times New Roman"/>
          <w:b/>
          <w:bCs/>
          <w:sz w:val="20"/>
          <w:szCs w:val="20"/>
          <w:lang w:bidi="ar-EG"/>
        </w:rPr>
      </w:pPr>
      <w:r w:rsidRPr="002C44A0">
        <w:rPr>
          <w:rFonts w:ascii="Times New Roman" w:eastAsia="Times New Roman" w:hAnsi="Times New Roman" w:cs="Times New Roman"/>
          <w:sz w:val="20"/>
          <w:szCs w:val="20"/>
        </w:rPr>
        <w:t>The clinical and demographic data of the study subjects are shown in (</w:t>
      </w:r>
      <w:r w:rsidRPr="002C44A0">
        <w:rPr>
          <w:rFonts w:ascii="Times New Roman" w:eastAsia="Times New Roman" w:hAnsi="Times New Roman" w:cs="Times New Roman"/>
          <w:b/>
          <w:bCs/>
          <w:sz w:val="20"/>
          <w:szCs w:val="20"/>
        </w:rPr>
        <w:t>tables 1)</w:t>
      </w:r>
      <w:r w:rsidRPr="002C44A0">
        <w:rPr>
          <w:rFonts w:ascii="Times New Roman" w:eastAsia="Times New Roman" w:hAnsi="Times New Roman" w:cs="Times New Roman"/>
          <w:sz w:val="20"/>
          <w:szCs w:val="20"/>
        </w:rPr>
        <w:t xml:space="preserve">. The gender ratio, age and BMI were comparable in both the control and CKD groups (either predialysis and on regular HD). </w:t>
      </w:r>
      <w:r w:rsidRPr="002C44A0">
        <w:rPr>
          <w:rFonts w:ascii="Times New Roman" w:eastAsia="Calibri" w:hAnsi="Times New Roman" w:cs="Times New Roman"/>
          <w:sz w:val="20"/>
          <w:szCs w:val="20"/>
          <w:lang w:bidi="ar-EG"/>
        </w:rPr>
        <w:t xml:space="preserve">CKD predialysis group include 16 (53.3%) diabetic patients and 14 (46.7) hypertensive patients and CKD on HD group include 14 (46.7%) non diabetic non hypertensive patients, 1(3.3%) diabetic patient, 14 (46.7) hypertensive patients, 1 (3.3%) diabetic hypertensive patient thus there were highly </w:t>
      </w:r>
      <w:r w:rsidRPr="002C44A0">
        <w:rPr>
          <w:rFonts w:ascii="Times New Roman" w:eastAsia="Calibri" w:hAnsi="Times New Roman" w:cs="Times New Roman"/>
          <w:sz w:val="20"/>
          <w:szCs w:val="20"/>
        </w:rPr>
        <w:t>significant difference between the three studied groups</w:t>
      </w:r>
      <w:r w:rsidRPr="002C44A0">
        <w:rPr>
          <w:rFonts w:ascii="Times New Roman" w:eastAsia="Calibri" w:hAnsi="Times New Roman" w:cs="Times New Roman"/>
          <w:sz w:val="20"/>
          <w:szCs w:val="20"/>
          <w:lang w:bidi="ar-EG"/>
        </w:rPr>
        <w:t xml:space="preserve"> as regard the presence of chronic disease.</w:t>
      </w:r>
    </w:p>
    <w:p w:rsidR="002C44A0" w:rsidRPr="002C44A0" w:rsidRDefault="002C44A0" w:rsidP="0031573B">
      <w:pPr>
        <w:spacing w:after="0" w:line="240" w:lineRule="auto"/>
        <w:jc w:val="both"/>
        <w:rPr>
          <w:rFonts w:ascii="Times New Roman" w:eastAsia="Calibri" w:hAnsi="Times New Roman" w:cs="Times New Roman"/>
          <w:b/>
          <w:bCs/>
          <w:sz w:val="20"/>
          <w:szCs w:val="20"/>
          <w:lang w:bidi="ar-EG"/>
        </w:rPr>
      </w:pPr>
      <w:r w:rsidRPr="002C44A0">
        <w:rPr>
          <w:rFonts w:ascii="Times New Roman" w:eastAsia="Calibri" w:hAnsi="Times New Roman" w:cs="Times New Roman"/>
          <w:b/>
          <w:bCs/>
          <w:sz w:val="20"/>
          <w:szCs w:val="20"/>
          <w:lang w:bidi="ar-EG"/>
        </w:rPr>
        <w:t xml:space="preserve"> 2-</w:t>
      </w:r>
      <w:r w:rsidRPr="002C44A0">
        <w:rPr>
          <w:rFonts w:ascii="Times New Roman" w:eastAsia="Times New Roman" w:hAnsi="Times New Roman" w:cs="Times New Roman"/>
          <w:b/>
          <w:bCs/>
          <w:sz w:val="20"/>
          <w:szCs w:val="20"/>
        </w:rPr>
        <w:t xml:space="preserve"> Biochemical parameters</w:t>
      </w:r>
      <w:r w:rsidRPr="002C44A0">
        <w:rPr>
          <w:rFonts w:ascii="Times New Roman" w:eastAsia="Calibri" w:hAnsi="Times New Roman" w:cs="Times New Roman"/>
          <w:b/>
          <w:bCs/>
          <w:sz w:val="20"/>
          <w:szCs w:val="20"/>
          <w:lang w:bidi="ar-EG"/>
        </w:rPr>
        <w:t>;</w:t>
      </w:r>
    </w:p>
    <w:p w:rsidR="002C44A0" w:rsidRPr="002C44A0" w:rsidRDefault="002C44A0" w:rsidP="00CB4D27">
      <w:pPr>
        <w:spacing w:after="0" w:line="240" w:lineRule="auto"/>
        <w:ind w:firstLine="426"/>
        <w:jc w:val="both"/>
        <w:rPr>
          <w:rFonts w:ascii="Times New Roman" w:eastAsia="Calibri" w:hAnsi="Times New Roman" w:cs="Times New Roman"/>
          <w:sz w:val="20"/>
          <w:szCs w:val="20"/>
          <w:lang w:bidi="ar-EG"/>
        </w:rPr>
      </w:pPr>
      <w:r w:rsidRPr="002C44A0">
        <w:rPr>
          <w:rFonts w:ascii="Times New Roman" w:eastAsia="Times New Roman" w:hAnsi="Times New Roman" w:cs="Times New Roman"/>
          <w:sz w:val="20"/>
          <w:szCs w:val="20"/>
        </w:rPr>
        <w:t>Biochemical parameters of the 90 subjects (30 control and 60 patients) are reported in (</w:t>
      </w:r>
      <w:r w:rsidRPr="002C44A0">
        <w:rPr>
          <w:rFonts w:ascii="Times New Roman" w:eastAsia="Times New Roman" w:hAnsi="Times New Roman" w:cs="Times New Roman"/>
          <w:b/>
          <w:bCs/>
          <w:sz w:val="20"/>
          <w:szCs w:val="20"/>
        </w:rPr>
        <w:t>Table 2</w:t>
      </w:r>
      <w:r w:rsidRPr="002C44A0">
        <w:rPr>
          <w:rFonts w:ascii="Times New Roman" w:eastAsia="Times New Roman" w:hAnsi="Times New Roman" w:cs="Times New Roman"/>
          <w:sz w:val="20"/>
          <w:szCs w:val="20"/>
        </w:rPr>
        <w:t>). T</w:t>
      </w:r>
      <w:r w:rsidRPr="002C44A0">
        <w:rPr>
          <w:rFonts w:ascii="Times New Roman" w:eastAsia="Calibri" w:hAnsi="Times New Roman" w:cs="Times New Roman"/>
          <w:sz w:val="20"/>
          <w:szCs w:val="20"/>
          <w:lang w:bidi="ar-EG"/>
        </w:rPr>
        <w:t xml:space="preserve">he mean values of the hemoglobin, serum calcium, HDL in both (CKD predialysis group and on HD) groups were significantly lower than that of the control group. And their mean values in CKD on HD group were significantly lower than that of CKD predialysis group, while </w:t>
      </w:r>
      <w:r w:rsidRPr="002C44A0">
        <w:rPr>
          <w:rFonts w:ascii="Times New Roman" w:eastAsia="Times New Roman" w:hAnsi="Times New Roman" w:cs="Times New Roman"/>
          <w:sz w:val="20"/>
          <w:szCs w:val="20"/>
        </w:rPr>
        <w:t>t</w:t>
      </w:r>
      <w:r w:rsidRPr="002C44A0">
        <w:rPr>
          <w:rFonts w:ascii="Times New Roman" w:eastAsia="Calibri" w:hAnsi="Times New Roman" w:cs="Times New Roman"/>
          <w:sz w:val="20"/>
          <w:szCs w:val="20"/>
          <w:lang w:bidi="ar-EG"/>
        </w:rPr>
        <w:t xml:space="preserve">he mean values of the serum urea, </w:t>
      </w:r>
      <w:r w:rsidRPr="002C44A0">
        <w:rPr>
          <w:rFonts w:ascii="Times New Roman" w:eastAsia="Calibri" w:hAnsi="Times New Roman" w:cs="Times New Roman"/>
          <w:sz w:val="20"/>
          <w:szCs w:val="20"/>
          <w:lang w:bidi="ar-EG"/>
        </w:rPr>
        <w:lastRenderedPageBreak/>
        <w:t xml:space="preserve">creatinine, phosphorus, Cholesterol and LDL in both CKD (predialysis group and on HD) groups were significantly higher than that of the control group, and their mean values in the CKD on HD group were significantly higher than that of CKD predialysis group, but there were no significant difference between the three studied groups as regard the mean value of </w:t>
      </w:r>
      <w:r w:rsidRPr="002C44A0">
        <w:rPr>
          <w:rFonts w:ascii="Times New Roman" w:eastAsia="Calibri" w:hAnsi="Times New Roman" w:cs="Times New Roman"/>
          <w:sz w:val="20"/>
          <w:szCs w:val="20"/>
        </w:rPr>
        <w:t>Triglycerides.</w:t>
      </w:r>
    </w:p>
    <w:p w:rsidR="002C44A0" w:rsidRPr="002C44A0" w:rsidRDefault="002C44A0" w:rsidP="0031573B">
      <w:pPr>
        <w:spacing w:after="0" w:line="240" w:lineRule="auto"/>
        <w:jc w:val="both"/>
        <w:rPr>
          <w:rFonts w:ascii="Times New Roman" w:eastAsia="Calibri" w:hAnsi="Times New Roman" w:cs="Times New Roman"/>
          <w:b/>
          <w:bCs/>
          <w:sz w:val="20"/>
          <w:szCs w:val="20"/>
          <w:lang w:bidi="ar-EG"/>
        </w:rPr>
      </w:pPr>
      <w:r w:rsidRPr="002C44A0">
        <w:rPr>
          <w:rFonts w:ascii="Times New Roman" w:eastAsia="Calibri" w:hAnsi="Times New Roman" w:cs="Times New Roman"/>
          <w:b/>
          <w:bCs/>
          <w:sz w:val="20"/>
          <w:szCs w:val="20"/>
          <w:lang w:bidi="ar-EG"/>
        </w:rPr>
        <w:t xml:space="preserve"> 3-</w:t>
      </w:r>
      <w:r w:rsidRPr="002C44A0">
        <w:rPr>
          <w:rFonts w:ascii="Times New Roman" w:eastAsia="Calibri" w:hAnsi="Times New Roman" w:cs="Times New Roman"/>
          <w:b/>
          <w:bCs/>
          <w:sz w:val="20"/>
          <w:szCs w:val="20"/>
        </w:rPr>
        <w:t xml:space="preserve"> Highly sensitive CRP and CIMT values</w:t>
      </w:r>
    </w:p>
    <w:p w:rsidR="002C44A0" w:rsidRPr="002C44A0" w:rsidRDefault="002C44A0" w:rsidP="00CB4D27">
      <w:pPr>
        <w:spacing w:after="0" w:line="240" w:lineRule="auto"/>
        <w:ind w:firstLine="426"/>
        <w:jc w:val="both"/>
        <w:rPr>
          <w:rFonts w:ascii="Times New Roman" w:eastAsia="Calibri" w:hAnsi="Times New Roman" w:cs="Times New Roman"/>
          <w:sz w:val="20"/>
          <w:szCs w:val="20"/>
          <w:lang w:bidi="ar-EG"/>
        </w:rPr>
      </w:pPr>
      <w:r w:rsidRPr="002C44A0">
        <w:rPr>
          <w:rFonts w:ascii="Times New Roman" w:eastAsia="Calibri" w:hAnsi="Times New Roman" w:cs="Times New Roman"/>
          <w:sz w:val="20"/>
          <w:szCs w:val="20"/>
        </w:rPr>
        <w:t xml:space="preserve">Regarding inflammatory marker (hsCRP) </w:t>
      </w:r>
      <w:r w:rsidRPr="002C44A0">
        <w:rPr>
          <w:rFonts w:ascii="Times New Roman" w:eastAsia="Calibri" w:hAnsi="Times New Roman" w:cs="Times New Roman"/>
          <w:b/>
          <w:bCs/>
          <w:sz w:val="20"/>
          <w:szCs w:val="20"/>
        </w:rPr>
        <w:t>(Table 3),</w:t>
      </w:r>
      <w:r w:rsidRPr="002C44A0">
        <w:rPr>
          <w:rFonts w:ascii="Times New Roman" w:eastAsia="Calibri" w:hAnsi="Times New Roman" w:cs="Times New Roman"/>
          <w:sz w:val="20"/>
          <w:szCs w:val="20"/>
          <w:lang w:bidi="ar-EG"/>
        </w:rPr>
        <w:t>the mean values of hsCRP in CKD (predialysis, and on HD) groups were significantly higher than that of the control group (</w:t>
      </w:r>
      <w:r w:rsidRPr="002C44A0">
        <w:rPr>
          <w:rFonts w:ascii="Times New Roman" w:eastAsia="Calibri" w:hAnsi="Times New Roman" w:cs="Times New Roman"/>
          <w:sz w:val="20"/>
          <w:szCs w:val="20"/>
        </w:rPr>
        <w:t xml:space="preserve">P1=&lt;0.001, P2=&lt;0.001), </w:t>
      </w:r>
      <w:r w:rsidRPr="002C44A0">
        <w:rPr>
          <w:rFonts w:ascii="Times New Roman" w:eastAsia="Calibri" w:hAnsi="Times New Roman" w:cs="Times New Roman"/>
          <w:sz w:val="20"/>
          <w:szCs w:val="20"/>
          <w:lang w:bidi="ar-EG"/>
        </w:rPr>
        <w:t>but there was no significant difference between that of CKD predialysis and CKD on HD groups</w:t>
      </w:r>
      <w:r w:rsidRPr="002C44A0">
        <w:rPr>
          <w:rFonts w:ascii="Times New Roman" w:eastAsia="Calibri" w:hAnsi="Times New Roman" w:cs="Times New Roman"/>
          <w:b/>
          <w:bCs/>
          <w:sz w:val="20"/>
          <w:szCs w:val="20"/>
          <w:lang w:bidi="ar-EG"/>
        </w:rPr>
        <w:t xml:space="preserve"> (</w:t>
      </w:r>
      <w:r w:rsidRPr="002C44A0">
        <w:rPr>
          <w:rFonts w:ascii="Times New Roman" w:eastAsia="Calibri" w:hAnsi="Times New Roman" w:cs="Times New Roman"/>
          <w:sz w:val="20"/>
          <w:szCs w:val="20"/>
        </w:rPr>
        <w:t>P3=0.11)</w:t>
      </w:r>
      <w:r w:rsidRPr="002C44A0">
        <w:rPr>
          <w:rFonts w:ascii="Times New Roman" w:eastAsia="Calibri" w:hAnsi="Times New Roman" w:cs="Times New Roman"/>
          <w:sz w:val="20"/>
          <w:szCs w:val="20"/>
          <w:lang w:bidi="ar-EG"/>
        </w:rPr>
        <w:t>.</w:t>
      </w:r>
    </w:p>
    <w:p w:rsidR="002C44A0" w:rsidRPr="002C44A0" w:rsidRDefault="002C44A0" w:rsidP="00CB4D27">
      <w:pPr>
        <w:spacing w:after="0" w:line="240" w:lineRule="auto"/>
        <w:ind w:firstLine="426"/>
        <w:jc w:val="both"/>
        <w:rPr>
          <w:rFonts w:ascii="Times New Roman" w:eastAsia="Calibri" w:hAnsi="Times New Roman" w:cs="Times New Roman"/>
          <w:b/>
          <w:bCs/>
          <w:sz w:val="20"/>
          <w:szCs w:val="20"/>
          <w:lang w:bidi="ar-EG"/>
        </w:rPr>
      </w:pPr>
      <w:r w:rsidRPr="002C44A0">
        <w:rPr>
          <w:rFonts w:ascii="Times New Roman" w:eastAsia="Calibri" w:hAnsi="Times New Roman" w:cs="Times New Roman"/>
          <w:sz w:val="20"/>
          <w:szCs w:val="20"/>
          <w:lang w:bidi="ar-EG"/>
        </w:rPr>
        <w:t>The mean values of CIMT in the CKD (predialysis, and on HD) groups were significantly higher than that of the control group (</w:t>
      </w:r>
      <w:r w:rsidRPr="002C44A0">
        <w:rPr>
          <w:rFonts w:ascii="Times New Roman" w:eastAsia="Calibri" w:hAnsi="Times New Roman" w:cs="Times New Roman"/>
          <w:sz w:val="20"/>
          <w:szCs w:val="20"/>
        </w:rPr>
        <w:t>P1&lt;0.001, P2&lt;0.001), and</w:t>
      </w:r>
      <w:r w:rsidRPr="002C44A0">
        <w:rPr>
          <w:rFonts w:ascii="Times New Roman" w:eastAsia="Calibri" w:hAnsi="Times New Roman" w:cs="Times New Roman"/>
          <w:sz w:val="20"/>
          <w:szCs w:val="20"/>
          <w:lang w:bidi="ar-EG"/>
        </w:rPr>
        <w:t xml:space="preserve"> its mean value of in the CKD on HD group was higher than that of CKD predialysis group,</w:t>
      </w:r>
      <w:r w:rsidRPr="002C44A0">
        <w:rPr>
          <w:rFonts w:ascii="Times New Roman" w:eastAsia="Calibri" w:hAnsi="Times New Roman" w:cs="Times New Roman"/>
          <w:sz w:val="20"/>
          <w:szCs w:val="20"/>
        </w:rPr>
        <w:t xml:space="preserve"> but there was no significant difference between CKD predialysis group and </w:t>
      </w:r>
      <w:r w:rsidRPr="002C44A0">
        <w:rPr>
          <w:rFonts w:ascii="Times New Roman" w:eastAsia="Calibri" w:hAnsi="Times New Roman" w:cs="Times New Roman"/>
          <w:sz w:val="20"/>
          <w:szCs w:val="20"/>
          <w:lang w:bidi="ar-EG"/>
        </w:rPr>
        <w:t>CKD on HD</w:t>
      </w:r>
      <w:r w:rsidRPr="002C44A0">
        <w:rPr>
          <w:rFonts w:ascii="Times New Roman" w:eastAsia="Calibri" w:hAnsi="Times New Roman" w:cs="Times New Roman"/>
          <w:sz w:val="20"/>
          <w:szCs w:val="20"/>
        </w:rPr>
        <w:t xml:space="preserve"> group (P3=0.71) </w:t>
      </w:r>
      <w:r w:rsidRPr="002C44A0">
        <w:rPr>
          <w:rFonts w:ascii="Times New Roman" w:eastAsia="Calibri" w:hAnsi="Times New Roman" w:cs="Times New Roman"/>
          <w:b/>
          <w:bCs/>
          <w:sz w:val="20"/>
          <w:szCs w:val="20"/>
        </w:rPr>
        <w:t>(Table 3).</w:t>
      </w:r>
    </w:p>
    <w:p w:rsidR="002C44A0" w:rsidRPr="002C44A0" w:rsidRDefault="002C44A0" w:rsidP="0031573B">
      <w:pPr>
        <w:spacing w:after="0" w:line="240" w:lineRule="auto"/>
        <w:jc w:val="both"/>
        <w:rPr>
          <w:rFonts w:ascii="Times New Roman" w:eastAsia="Calibri" w:hAnsi="Times New Roman" w:cs="Times New Roman"/>
          <w:b/>
          <w:bCs/>
          <w:sz w:val="20"/>
          <w:szCs w:val="20"/>
          <w:lang w:bidi="ar-EG"/>
        </w:rPr>
      </w:pPr>
      <w:r w:rsidRPr="002C44A0">
        <w:rPr>
          <w:rFonts w:ascii="Times New Roman" w:eastAsia="Calibri" w:hAnsi="Times New Roman" w:cs="Times New Roman"/>
          <w:b/>
          <w:bCs/>
          <w:sz w:val="20"/>
          <w:szCs w:val="20"/>
          <w:lang w:bidi="ar-EG"/>
        </w:rPr>
        <w:t xml:space="preserve">4-Frequency of </w:t>
      </w:r>
      <w:r w:rsidRPr="002C44A0">
        <w:rPr>
          <w:rFonts w:ascii="Times New Roman" w:eastAsia="Calibri" w:hAnsi="Times New Roman" w:cs="Times New Roman"/>
          <w:b/>
          <w:bCs/>
          <w:sz w:val="20"/>
          <w:szCs w:val="20"/>
        </w:rPr>
        <w:t>CD4+CD28null T cells</w:t>
      </w:r>
    </w:p>
    <w:p w:rsidR="002C44A0" w:rsidRPr="002C44A0" w:rsidRDefault="002C44A0" w:rsidP="00CB4D27">
      <w:pPr>
        <w:snapToGrid w:val="0"/>
        <w:spacing w:after="0" w:line="240" w:lineRule="auto"/>
        <w:ind w:firstLine="426"/>
        <w:jc w:val="both"/>
        <w:rPr>
          <w:rFonts w:ascii="Times New Roman" w:eastAsia="Times New Roman" w:hAnsi="Times New Roman" w:cs="Times New Roman"/>
          <w:sz w:val="20"/>
          <w:szCs w:val="20"/>
        </w:rPr>
      </w:pPr>
      <w:r w:rsidRPr="002C44A0">
        <w:rPr>
          <w:rFonts w:ascii="Times New Roman" w:eastAsia="Times New Roman" w:hAnsi="Times New Roman" w:cs="Times New Roman"/>
          <w:sz w:val="20"/>
          <w:szCs w:val="20"/>
        </w:rPr>
        <w:t xml:space="preserve">CD28 is down-regulated on CD4 T Cells in CKD (either predialysis, and on regular HD) Compared to the control group, </w:t>
      </w:r>
      <w:r w:rsidRPr="002C44A0">
        <w:rPr>
          <w:rFonts w:ascii="Times New Roman" w:eastAsia="Calibri" w:hAnsi="Times New Roman"/>
          <w:sz w:val="20"/>
          <w:szCs w:val="20"/>
          <w:lang w:bidi="ar-EG"/>
        </w:rPr>
        <w:t>The mean value  of</w:t>
      </w:r>
      <w:r w:rsidRPr="002C44A0">
        <w:rPr>
          <w:rFonts w:ascii="Times New Roman" w:eastAsia="Calibri" w:hAnsi="Times New Roman"/>
          <w:sz w:val="20"/>
          <w:szCs w:val="20"/>
        </w:rPr>
        <w:t xml:space="preserve"> CD4+CD28null T cells in the control group was (1.5±0.49), </w:t>
      </w:r>
      <w:r w:rsidRPr="002C44A0">
        <w:rPr>
          <w:rFonts w:ascii="Times New Roman" w:eastAsia="Calibri" w:hAnsi="Times New Roman"/>
          <w:sz w:val="20"/>
          <w:szCs w:val="20"/>
          <w:lang w:bidi="ar-EG"/>
        </w:rPr>
        <w:t xml:space="preserve">the mean value </w:t>
      </w:r>
      <w:r w:rsidRPr="002C44A0">
        <w:rPr>
          <w:rFonts w:ascii="Times New Roman" w:eastAsia="Calibri" w:hAnsi="Times New Roman"/>
          <w:sz w:val="20"/>
          <w:szCs w:val="20"/>
        </w:rPr>
        <w:t xml:space="preserve">in the CKD predialysis group was (6.3±1.1), and </w:t>
      </w:r>
      <w:r w:rsidRPr="002C44A0">
        <w:rPr>
          <w:rFonts w:ascii="Times New Roman" w:eastAsia="Calibri" w:hAnsi="Times New Roman"/>
          <w:sz w:val="20"/>
          <w:szCs w:val="20"/>
          <w:lang w:bidi="ar-EG"/>
        </w:rPr>
        <w:t xml:space="preserve">The mean value </w:t>
      </w:r>
      <w:r w:rsidRPr="002C44A0">
        <w:rPr>
          <w:rFonts w:ascii="Times New Roman" w:eastAsia="Calibri" w:hAnsi="Times New Roman"/>
          <w:sz w:val="20"/>
          <w:szCs w:val="20"/>
        </w:rPr>
        <w:t xml:space="preserve">in the </w:t>
      </w:r>
      <w:r w:rsidRPr="002C44A0">
        <w:rPr>
          <w:rFonts w:ascii="Times New Roman" w:eastAsia="Calibri" w:hAnsi="Times New Roman"/>
          <w:sz w:val="20"/>
          <w:szCs w:val="20"/>
          <w:lang w:bidi="ar-EG"/>
        </w:rPr>
        <w:t>CKD on HD</w:t>
      </w:r>
      <w:r w:rsidRPr="002C44A0">
        <w:rPr>
          <w:rFonts w:ascii="Times New Roman" w:eastAsia="Calibri" w:hAnsi="Times New Roman"/>
          <w:sz w:val="20"/>
          <w:szCs w:val="20"/>
        </w:rPr>
        <w:t xml:space="preserve"> group was  (7.5±3.7) ,thus</w:t>
      </w:r>
      <w:r w:rsidRPr="002C44A0">
        <w:rPr>
          <w:rFonts w:ascii="Times New Roman" w:eastAsia="Calibri" w:hAnsi="Times New Roman"/>
          <w:sz w:val="20"/>
          <w:szCs w:val="20"/>
          <w:lang w:bidi="ar-EG"/>
        </w:rPr>
        <w:t xml:space="preserve"> The mean values of</w:t>
      </w:r>
      <w:r w:rsidRPr="002C44A0">
        <w:rPr>
          <w:rFonts w:ascii="Times New Roman" w:eastAsia="Calibri" w:hAnsi="Times New Roman"/>
          <w:sz w:val="20"/>
          <w:szCs w:val="20"/>
        </w:rPr>
        <w:t xml:space="preserve"> CD4+CD28null T </w:t>
      </w:r>
      <w:r w:rsidRPr="002C44A0">
        <w:rPr>
          <w:rFonts w:ascii="Times New Roman" w:eastAsia="Calibri" w:hAnsi="Times New Roman"/>
          <w:sz w:val="20"/>
          <w:szCs w:val="20"/>
        </w:rPr>
        <w:lastRenderedPageBreak/>
        <w:t xml:space="preserve">cells in the CKD (predialysis, and on HD) groups were significantly higher than that of the control group( </w:t>
      </w:r>
      <w:r w:rsidRPr="002C44A0">
        <w:rPr>
          <w:rFonts w:ascii="Times New Roman" w:eastAsia="Calibri" w:hAnsi="Times New Roman" w:cs="Times New Roman"/>
          <w:sz w:val="20"/>
          <w:szCs w:val="20"/>
        </w:rPr>
        <w:t>P1=&lt;0.001,P2=&lt;0.001)</w:t>
      </w:r>
      <w:r w:rsidRPr="002C44A0">
        <w:rPr>
          <w:rFonts w:ascii="Times New Roman" w:eastAsia="Calibri" w:hAnsi="Times New Roman"/>
          <w:sz w:val="20"/>
          <w:szCs w:val="20"/>
        </w:rPr>
        <w:t>, and its</w:t>
      </w:r>
      <w:r w:rsidRPr="002C44A0">
        <w:rPr>
          <w:rFonts w:ascii="Times New Roman" w:eastAsia="Calibri" w:hAnsi="Times New Roman"/>
          <w:sz w:val="20"/>
          <w:szCs w:val="20"/>
          <w:lang w:bidi="ar-EG"/>
        </w:rPr>
        <w:t xml:space="preserve"> mean value </w:t>
      </w:r>
      <w:r w:rsidRPr="002C44A0">
        <w:rPr>
          <w:rFonts w:ascii="Times New Roman" w:eastAsia="Calibri" w:hAnsi="Times New Roman"/>
          <w:sz w:val="20"/>
          <w:szCs w:val="20"/>
        </w:rPr>
        <w:t xml:space="preserve">in the CKD on HD group was </w:t>
      </w:r>
      <w:r w:rsidRPr="002C44A0">
        <w:rPr>
          <w:rFonts w:ascii="Times New Roman" w:eastAsia="Calibri" w:hAnsi="Times New Roman"/>
          <w:sz w:val="20"/>
          <w:szCs w:val="20"/>
          <w:lang w:bidi="ar-EG"/>
        </w:rPr>
        <w:t xml:space="preserve">higher than that of </w:t>
      </w:r>
      <w:r w:rsidRPr="002C44A0">
        <w:rPr>
          <w:rFonts w:ascii="Times New Roman" w:eastAsia="Calibri" w:hAnsi="Times New Roman"/>
          <w:sz w:val="20"/>
          <w:szCs w:val="20"/>
        </w:rPr>
        <w:t>CKD predialysis group</w:t>
      </w:r>
      <w:r w:rsidRPr="002C44A0">
        <w:rPr>
          <w:rFonts w:ascii="Times New Roman" w:eastAsia="Calibri" w:hAnsi="Times New Roman"/>
          <w:sz w:val="20"/>
          <w:szCs w:val="20"/>
          <w:lang w:bidi="ar-EG"/>
        </w:rPr>
        <w:t xml:space="preserve">, </w:t>
      </w:r>
      <w:r w:rsidRPr="002C44A0">
        <w:rPr>
          <w:rFonts w:ascii="Times New Roman" w:eastAsia="Calibri" w:hAnsi="Times New Roman"/>
          <w:sz w:val="20"/>
          <w:szCs w:val="20"/>
        </w:rPr>
        <w:t xml:space="preserve">but there was no significant difference between its value in the CKD predialysis and </w:t>
      </w:r>
      <w:r w:rsidRPr="002C44A0">
        <w:rPr>
          <w:rFonts w:ascii="Times New Roman" w:eastAsia="Calibri" w:hAnsi="Times New Roman"/>
          <w:sz w:val="20"/>
          <w:szCs w:val="20"/>
          <w:lang w:bidi="ar-EG"/>
        </w:rPr>
        <w:t xml:space="preserve">CKD on HD </w:t>
      </w:r>
      <w:r w:rsidRPr="002C44A0">
        <w:rPr>
          <w:rFonts w:ascii="Times New Roman" w:eastAsia="Calibri" w:hAnsi="Times New Roman"/>
          <w:sz w:val="20"/>
          <w:szCs w:val="20"/>
        </w:rPr>
        <w:t>groups ( P3=0.25)</w:t>
      </w:r>
      <w:r w:rsidRPr="002C44A0">
        <w:rPr>
          <w:rFonts w:ascii="Times New Roman" w:eastAsia="Times New Roman" w:hAnsi="Times New Roman" w:cs="Times New Roman"/>
          <w:b/>
          <w:bCs/>
          <w:sz w:val="20"/>
          <w:szCs w:val="20"/>
        </w:rPr>
        <w:t xml:space="preserve"> (Table 3&amp; figure 1).</w:t>
      </w:r>
    </w:p>
    <w:p w:rsidR="002C44A0" w:rsidRPr="002C44A0" w:rsidRDefault="002C44A0" w:rsidP="0031573B">
      <w:pPr>
        <w:snapToGrid w:val="0"/>
        <w:spacing w:after="0" w:line="240" w:lineRule="auto"/>
        <w:jc w:val="both"/>
        <w:rPr>
          <w:rFonts w:ascii="Times New Roman" w:eastAsia="Calibri" w:hAnsi="Times New Roman" w:cs="Times New Roman"/>
          <w:sz w:val="20"/>
          <w:szCs w:val="20"/>
        </w:rPr>
      </w:pPr>
      <w:r w:rsidRPr="002C44A0">
        <w:rPr>
          <w:rFonts w:ascii="Times New Roman" w:eastAsia="Calibri" w:hAnsi="Times New Roman" w:cs="Times New Roman"/>
          <w:b/>
          <w:bCs/>
          <w:sz w:val="20"/>
          <w:szCs w:val="20"/>
        </w:rPr>
        <w:t>5-</w:t>
      </w:r>
      <w:r w:rsidRPr="002C44A0">
        <w:rPr>
          <w:rFonts w:ascii="Times New Roman" w:eastAsia="Calibri" w:hAnsi="Times New Roman" w:cs="Times New Roman"/>
          <w:b/>
          <w:bCs/>
          <w:sz w:val="20"/>
          <w:szCs w:val="20"/>
          <w:lang w:bidi="ar-EG"/>
        </w:rPr>
        <w:t xml:space="preserve"> Correlation between </w:t>
      </w:r>
      <w:r w:rsidRPr="002C44A0">
        <w:rPr>
          <w:rFonts w:ascii="Times New Roman" w:eastAsia="Calibri" w:hAnsi="Times New Roman" w:cs="Times New Roman"/>
          <w:b/>
          <w:bCs/>
          <w:sz w:val="20"/>
          <w:szCs w:val="20"/>
        </w:rPr>
        <w:t>CD4+CD28null T cells</w:t>
      </w:r>
      <w:r w:rsidRPr="002C44A0">
        <w:rPr>
          <w:rFonts w:ascii="Times New Roman" w:eastAsia="Calibri" w:hAnsi="Times New Roman" w:cs="Times New Roman"/>
          <w:b/>
          <w:bCs/>
          <w:sz w:val="20"/>
          <w:szCs w:val="20"/>
          <w:lang w:bidi="ar-EG"/>
        </w:rPr>
        <w:t xml:space="preserve"> and</w:t>
      </w:r>
      <w:r w:rsidRPr="002C44A0">
        <w:rPr>
          <w:rFonts w:ascii="Times New Roman" w:eastAsia="Calibri" w:hAnsi="Times New Roman" w:cs="Times New Roman"/>
          <w:b/>
          <w:bCs/>
          <w:sz w:val="20"/>
          <w:szCs w:val="20"/>
        </w:rPr>
        <w:t xml:space="preserve"> other parameters</w:t>
      </w:r>
    </w:p>
    <w:p w:rsidR="002C44A0" w:rsidRPr="002C44A0" w:rsidRDefault="002C44A0" w:rsidP="00CB4D27">
      <w:pPr>
        <w:spacing w:after="0" w:line="240" w:lineRule="auto"/>
        <w:ind w:firstLine="426"/>
        <w:jc w:val="both"/>
        <w:rPr>
          <w:rFonts w:ascii="Times New Roman" w:eastAsia="Calibri" w:hAnsi="Times New Roman" w:cs="Times New Roman"/>
          <w:sz w:val="20"/>
          <w:szCs w:val="20"/>
        </w:rPr>
      </w:pPr>
      <w:r w:rsidRPr="002C44A0">
        <w:rPr>
          <w:rFonts w:ascii="Times New Roman" w:eastAsia="Calibri" w:hAnsi="Times New Roman" w:cs="Times New Roman"/>
          <w:sz w:val="20"/>
          <w:szCs w:val="20"/>
          <w:lang w:bidi="ar-EG"/>
        </w:rPr>
        <w:t xml:space="preserve">There were positive correlation between </w:t>
      </w:r>
      <w:r w:rsidRPr="002C44A0">
        <w:rPr>
          <w:rFonts w:ascii="Times New Roman" w:eastAsia="Calibri" w:hAnsi="Times New Roman" w:cs="Times New Roman"/>
          <w:sz w:val="20"/>
          <w:szCs w:val="20"/>
        </w:rPr>
        <w:t>CD4+CD28null T cells</w:t>
      </w:r>
      <w:r w:rsidRPr="002C44A0">
        <w:rPr>
          <w:rFonts w:ascii="Times New Roman" w:eastAsia="Calibri" w:hAnsi="Times New Roman" w:cs="Times New Roman"/>
          <w:sz w:val="20"/>
          <w:szCs w:val="20"/>
          <w:lang w:bidi="ar-EG"/>
        </w:rPr>
        <w:t xml:space="preserve"> and (</w:t>
      </w:r>
      <w:r w:rsidRPr="002C44A0">
        <w:rPr>
          <w:rFonts w:ascii="Times New Roman" w:eastAsia="Calibri" w:hAnsi="Times New Roman" w:cs="Times New Roman"/>
          <w:sz w:val="20"/>
          <w:szCs w:val="20"/>
        </w:rPr>
        <w:t>Triglycerides</w:t>
      </w:r>
      <w:r w:rsidRPr="002C44A0">
        <w:rPr>
          <w:rFonts w:ascii="Times New Roman" w:eastAsia="Calibri" w:hAnsi="Times New Roman" w:cs="Times New Roman"/>
          <w:sz w:val="20"/>
          <w:szCs w:val="20"/>
          <w:lang w:bidi="ar-EG"/>
        </w:rPr>
        <w:t>, hs</w:t>
      </w:r>
      <w:r w:rsidRPr="002C44A0">
        <w:rPr>
          <w:rFonts w:ascii="Times New Roman" w:eastAsia="Calibri" w:hAnsi="Times New Roman" w:cs="Times New Roman"/>
          <w:sz w:val="20"/>
          <w:szCs w:val="20"/>
        </w:rPr>
        <w:t>CRP</w:t>
      </w:r>
      <w:r w:rsidRPr="002C44A0">
        <w:rPr>
          <w:rFonts w:ascii="Times New Roman" w:eastAsia="Calibri" w:hAnsi="Times New Roman" w:cs="Times New Roman"/>
          <w:sz w:val="20"/>
          <w:szCs w:val="20"/>
          <w:lang w:bidi="ar-EG"/>
        </w:rPr>
        <w:t xml:space="preserve"> and </w:t>
      </w:r>
      <w:r w:rsidRPr="002C44A0">
        <w:rPr>
          <w:rFonts w:ascii="Times New Roman" w:eastAsia="Calibri" w:hAnsi="Times New Roman" w:cs="Times New Roman"/>
          <w:sz w:val="20"/>
          <w:szCs w:val="20"/>
        </w:rPr>
        <w:t xml:space="preserve">IMT) and negative </w:t>
      </w:r>
      <w:r w:rsidRPr="002C44A0">
        <w:rPr>
          <w:rFonts w:ascii="Times New Roman" w:eastAsia="Calibri" w:hAnsi="Times New Roman" w:cs="Times New Roman"/>
          <w:sz w:val="20"/>
          <w:szCs w:val="20"/>
          <w:lang w:bidi="ar-EG"/>
        </w:rPr>
        <w:t xml:space="preserve">correlation between </w:t>
      </w:r>
      <w:r w:rsidRPr="002C44A0">
        <w:rPr>
          <w:rFonts w:ascii="Times New Roman" w:eastAsia="Calibri" w:hAnsi="Times New Roman" w:cs="Times New Roman"/>
          <w:sz w:val="20"/>
          <w:szCs w:val="20"/>
        </w:rPr>
        <w:t>CD4+CD28null T cells</w:t>
      </w:r>
      <w:r w:rsidRPr="002C44A0">
        <w:rPr>
          <w:rFonts w:ascii="Times New Roman" w:eastAsia="Calibri" w:hAnsi="Times New Roman" w:cs="Times New Roman"/>
          <w:sz w:val="20"/>
          <w:szCs w:val="20"/>
          <w:lang w:bidi="ar-EG"/>
        </w:rPr>
        <w:t xml:space="preserve"> and both</w:t>
      </w:r>
      <w:r w:rsidRPr="002C44A0">
        <w:rPr>
          <w:rFonts w:ascii="Times New Roman" w:eastAsia="Calibri" w:hAnsi="Times New Roman" w:cs="Times New Roman"/>
          <w:sz w:val="20"/>
          <w:szCs w:val="20"/>
        </w:rPr>
        <w:t>(Ca</w:t>
      </w:r>
      <w:r w:rsidRPr="002C44A0">
        <w:rPr>
          <w:rFonts w:ascii="Times New Roman" w:eastAsia="Calibri" w:hAnsi="Times New Roman" w:cs="Times New Roman"/>
          <w:sz w:val="20"/>
          <w:szCs w:val="20"/>
          <w:lang w:bidi="ar-EG"/>
        </w:rPr>
        <w:t xml:space="preserve">lcium and </w:t>
      </w:r>
      <w:r w:rsidRPr="002C44A0">
        <w:rPr>
          <w:rFonts w:ascii="Times New Roman" w:eastAsia="Calibri" w:hAnsi="Times New Roman" w:cs="Times New Roman"/>
          <w:sz w:val="20"/>
          <w:szCs w:val="20"/>
        </w:rPr>
        <w:t xml:space="preserve">eGFR) in the CKD predialysis group but there was no </w:t>
      </w:r>
      <w:r w:rsidRPr="002C44A0">
        <w:rPr>
          <w:rFonts w:ascii="Times New Roman" w:eastAsia="Calibri" w:hAnsi="Times New Roman" w:cs="Times New Roman"/>
          <w:sz w:val="20"/>
          <w:szCs w:val="20"/>
          <w:lang w:bidi="ar-EG"/>
        </w:rPr>
        <w:t xml:space="preserve">correlation between </w:t>
      </w:r>
      <w:r w:rsidRPr="002C44A0">
        <w:rPr>
          <w:rFonts w:ascii="Times New Roman" w:eastAsia="Calibri" w:hAnsi="Times New Roman" w:cs="Times New Roman"/>
          <w:sz w:val="20"/>
          <w:szCs w:val="20"/>
        </w:rPr>
        <w:t>CD4+CD28null T cells</w:t>
      </w:r>
      <w:r w:rsidRPr="002C44A0">
        <w:rPr>
          <w:rFonts w:ascii="Times New Roman" w:eastAsia="Calibri" w:hAnsi="Times New Roman" w:cs="Times New Roman"/>
          <w:sz w:val="20"/>
          <w:szCs w:val="20"/>
          <w:lang w:bidi="ar-EG"/>
        </w:rPr>
        <w:t xml:space="preserve"> and( age, </w:t>
      </w:r>
      <w:r w:rsidRPr="002C44A0">
        <w:rPr>
          <w:rFonts w:ascii="Times New Roman" w:eastAsia="Calibri" w:hAnsi="Times New Roman" w:cs="Times New Roman"/>
          <w:sz w:val="20"/>
          <w:szCs w:val="20"/>
        </w:rPr>
        <w:t xml:space="preserve"> phosphorus, HTN, DM ,and other lipid profiles including Cholesterol, LDL and HDL) in this group </w:t>
      </w:r>
      <w:r w:rsidRPr="002C44A0">
        <w:rPr>
          <w:rFonts w:ascii="Times New Roman" w:eastAsia="Calibri" w:hAnsi="Times New Roman" w:cs="Times New Roman"/>
          <w:b/>
          <w:bCs/>
          <w:sz w:val="20"/>
          <w:szCs w:val="20"/>
        </w:rPr>
        <w:t>(figure 2).</w:t>
      </w:r>
    </w:p>
    <w:p w:rsidR="002C44A0" w:rsidRPr="002C44A0" w:rsidRDefault="002C44A0" w:rsidP="00CB4D27">
      <w:pPr>
        <w:spacing w:after="0" w:line="240" w:lineRule="auto"/>
        <w:ind w:firstLine="426"/>
        <w:jc w:val="both"/>
        <w:rPr>
          <w:rFonts w:ascii="Times New Roman" w:eastAsia="Calibri" w:hAnsi="Times New Roman" w:cs="Times New Roman"/>
          <w:sz w:val="20"/>
          <w:szCs w:val="20"/>
        </w:rPr>
      </w:pPr>
      <w:r w:rsidRPr="002C44A0">
        <w:rPr>
          <w:rFonts w:ascii="Times New Roman" w:eastAsia="Calibri" w:hAnsi="Times New Roman" w:cs="Times New Roman"/>
          <w:sz w:val="20"/>
          <w:szCs w:val="20"/>
          <w:lang w:bidi="ar-EG"/>
        </w:rPr>
        <w:t xml:space="preserve">There were positive correlation between </w:t>
      </w:r>
      <w:r w:rsidRPr="002C44A0">
        <w:rPr>
          <w:rFonts w:ascii="Times New Roman" w:eastAsia="Calibri" w:hAnsi="Times New Roman" w:cs="Times New Roman"/>
          <w:sz w:val="20"/>
          <w:szCs w:val="20"/>
        </w:rPr>
        <w:t>CD4+CD28null T cells</w:t>
      </w:r>
      <w:r w:rsidRPr="002C44A0">
        <w:rPr>
          <w:rFonts w:ascii="Times New Roman" w:eastAsia="Calibri" w:hAnsi="Times New Roman" w:cs="Times New Roman"/>
          <w:sz w:val="20"/>
          <w:szCs w:val="20"/>
          <w:lang w:bidi="ar-EG"/>
        </w:rPr>
        <w:t xml:space="preserve"> and (</w:t>
      </w:r>
      <w:r w:rsidRPr="002C44A0">
        <w:rPr>
          <w:rFonts w:ascii="Times New Roman" w:eastAsia="Calibri" w:hAnsi="Times New Roman" w:cs="Times New Roman"/>
          <w:sz w:val="20"/>
          <w:szCs w:val="20"/>
        </w:rPr>
        <w:t>age</w:t>
      </w:r>
      <w:r w:rsidRPr="002C44A0">
        <w:rPr>
          <w:rFonts w:ascii="Times New Roman" w:eastAsia="Calibri" w:hAnsi="Times New Roman" w:cs="Times New Roman"/>
          <w:sz w:val="20"/>
          <w:szCs w:val="20"/>
          <w:lang w:bidi="ar-EG"/>
        </w:rPr>
        <w:t>, hs</w:t>
      </w:r>
      <w:r w:rsidRPr="002C44A0">
        <w:rPr>
          <w:rFonts w:ascii="Times New Roman" w:eastAsia="Calibri" w:hAnsi="Times New Roman" w:cs="Times New Roman"/>
          <w:sz w:val="20"/>
          <w:szCs w:val="20"/>
        </w:rPr>
        <w:t>CRP</w:t>
      </w:r>
      <w:r w:rsidRPr="002C44A0">
        <w:rPr>
          <w:rFonts w:ascii="Times New Roman" w:eastAsia="Calibri" w:hAnsi="Times New Roman" w:cs="Times New Roman"/>
          <w:sz w:val="20"/>
          <w:szCs w:val="20"/>
          <w:lang w:bidi="ar-EG"/>
        </w:rPr>
        <w:t xml:space="preserve"> and </w:t>
      </w:r>
      <w:r w:rsidRPr="002C44A0">
        <w:rPr>
          <w:rFonts w:ascii="Times New Roman" w:eastAsia="Calibri" w:hAnsi="Times New Roman" w:cs="Times New Roman"/>
          <w:sz w:val="20"/>
          <w:szCs w:val="20"/>
        </w:rPr>
        <w:t xml:space="preserve">IMT) ,and negative </w:t>
      </w:r>
      <w:r w:rsidRPr="002C44A0">
        <w:rPr>
          <w:rFonts w:ascii="Times New Roman" w:eastAsia="Calibri" w:hAnsi="Times New Roman" w:cs="Times New Roman"/>
          <w:sz w:val="20"/>
          <w:szCs w:val="20"/>
          <w:lang w:bidi="ar-EG"/>
        </w:rPr>
        <w:t xml:space="preserve">correlation between </w:t>
      </w:r>
      <w:r w:rsidRPr="002C44A0">
        <w:rPr>
          <w:rFonts w:ascii="Times New Roman" w:eastAsia="Calibri" w:hAnsi="Times New Roman" w:cs="Times New Roman"/>
          <w:sz w:val="20"/>
          <w:szCs w:val="20"/>
        </w:rPr>
        <w:t>CD4+CD28null T cells</w:t>
      </w:r>
      <w:r w:rsidRPr="002C44A0">
        <w:rPr>
          <w:rFonts w:ascii="Times New Roman" w:eastAsia="Calibri" w:hAnsi="Times New Roman" w:cs="Times New Roman"/>
          <w:sz w:val="20"/>
          <w:szCs w:val="20"/>
          <w:lang w:bidi="ar-EG"/>
        </w:rPr>
        <w:t xml:space="preserve"> and </w:t>
      </w:r>
      <w:r w:rsidRPr="002C44A0">
        <w:rPr>
          <w:rFonts w:ascii="Times New Roman" w:eastAsia="Calibri" w:hAnsi="Times New Roman" w:cs="Times New Roman"/>
          <w:sz w:val="20"/>
          <w:szCs w:val="20"/>
        </w:rPr>
        <w:t xml:space="preserve">eGFR, but there was no </w:t>
      </w:r>
      <w:r w:rsidRPr="002C44A0">
        <w:rPr>
          <w:rFonts w:ascii="Times New Roman" w:eastAsia="Calibri" w:hAnsi="Times New Roman" w:cs="Times New Roman"/>
          <w:sz w:val="20"/>
          <w:szCs w:val="20"/>
          <w:lang w:bidi="ar-EG"/>
        </w:rPr>
        <w:t xml:space="preserve">correlation between </w:t>
      </w:r>
      <w:r w:rsidRPr="002C44A0">
        <w:rPr>
          <w:rFonts w:ascii="Times New Roman" w:eastAsia="Calibri" w:hAnsi="Times New Roman" w:cs="Times New Roman"/>
          <w:sz w:val="20"/>
          <w:szCs w:val="20"/>
        </w:rPr>
        <w:t>CD4+CD28null T cells</w:t>
      </w:r>
      <w:r w:rsidRPr="002C44A0">
        <w:rPr>
          <w:rFonts w:ascii="Times New Roman" w:eastAsia="Calibri" w:hAnsi="Times New Roman" w:cs="Times New Roman"/>
          <w:sz w:val="20"/>
          <w:szCs w:val="20"/>
          <w:lang w:bidi="ar-EG"/>
        </w:rPr>
        <w:t xml:space="preserve"> and (calcium,</w:t>
      </w:r>
      <w:r w:rsidRPr="002C44A0">
        <w:rPr>
          <w:rFonts w:ascii="Times New Roman" w:eastAsia="Calibri" w:hAnsi="Times New Roman" w:cs="Times New Roman"/>
          <w:sz w:val="20"/>
          <w:szCs w:val="20"/>
        </w:rPr>
        <w:t xml:space="preserve"> phosphorus, HTN, DM and lipid profiles including Cholesterol, Triglycerides, LDL and HDL) in this group </w:t>
      </w:r>
      <w:r w:rsidRPr="002C44A0">
        <w:rPr>
          <w:rFonts w:ascii="Times New Roman" w:eastAsia="Calibri" w:hAnsi="Times New Roman" w:cs="Times New Roman"/>
          <w:b/>
          <w:bCs/>
          <w:sz w:val="20"/>
          <w:szCs w:val="20"/>
        </w:rPr>
        <w:t>(figure3).</w:t>
      </w:r>
    </w:p>
    <w:p w:rsidR="002C44A0" w:rsidRPr="002C44A0" w:rsidRDefault="002C44A0" w:rsidP="0031573B">
      <w:pPr>
        <w:spacing w:after="0" w:line="240" w:lineRule="auto"/>
        <w:jc w:val="both"/>
        <w:rPr>
          <w:rFonts w:ascii="Times New Roman" w:eastAsia="Calibri" w:hAnsi="Times New Roman" w:cs="Times New Roman"/>
          <w:sz w:val="20"/>
          <w:szCs w:val="20"/>
          <w:lang w:val="en-GB"/>
        </w:rPr>
      </w:pPr>
      <w:r w:rsidRPr="002C44A0">
        <w:rPr>
          <w:rFonts w:ascii="Times New Roman" w:eastAsia="Calibri" w:hAnsi="Times New Roman" w:cs="Times New Roman"/>
          <w:sz w:val="20"/>
          <w:szCs w:val="20"/>
          <w:lang w:val="en-GB"/>
        </w:rPr>
        <w:t>Linear regression analysis showing that, there was independent association between (</w:t>
      </w:r>
      <w:r w:rsidRPr="002C44A0">
        <w:rPr>
          <w:rFonts w:ascii="Times New Roman" w:eastAsia="Calibri" w:hAnsi="Times New Roman" w:cs="Times New Roman"/>
          <w:sz w:val="20"/>
          <w:szCs w:val="20"/>
        </w:rPr>
        <w:t>CD4+CD28null T</w:t>
      </w:r>
      <w:r w:rsidRPr="002C44A0">
        <w:rPr>
          <w:rFonts w:ascii="Times New Roman" w:eastAsia="Calibri" w:hAnsi="Times New Roman" w:cs="Times New Roman"/>
          <w:sz w:val="20"/>
          <w:szCs w:val="20"/>
          <w:lang w:val="en-GB"/>
        </w:rPr>
        <w:t xml:space="preserve"> cells, age, hsCRP) and IMT in the CKD (predialysis, and on regular HD)</w:t>
      </w:r>
      <w:r w:rsidRPr="002C44A0">
        <w:rPr>
          <w:rFonts w:ascii="Times New Roman" w:eastAsia="Calibri" w:hAnsi="Times New Roman" w:cs="Times New Roman"/>
          <w:b/>
          <w:bCs/>
          <w:sz w:val="20"/>
          <w:szCs w:val="20"/>
          <w:lang w:val="en-GB" w:bidi="ar-EG"/>
        </w:rPr>
        <w:t xml:space="preserve">(Table </w:t>
      </w:r>
      <w:r w:rsidR="002263D5">
        <w:rPr>
          <w:rFonts w:ascii="Times New Roman" w:eastAsia="Calibri" w:hAnsi="Times New Roman" w:cs="Times New Roman"/>
          <w:b/>
          <w:bCs/>
          <w:sz w:val="20"/>
          <w:szCs w:val="20"/>
          <w:lang w:val="en-GB" w:bidi="ar-EG"/>
        </w:rPr>
        <w:t>4</w:t>
      </w:r>
      <w:r w:rsidRPr="002C44A0">
        <w:rPr>
          <w:rFonts w:ascii="Times New Roman" w:eastAsia="Calibri" w:hAnsi="Times New Roman" w:cs="Times New Roman"/>
          <w:sz w:val="20"/>
          <w:szCs w:val="20"/>
          <w:lang w:val="en-GB"/>
        </w:rPr>
        <w:t>).</w:t>
      </w:r>
    </w:p>
    <w:p w:rsidR="008D73D3" w:rsidRPr="00A61E72" w:rsidRDefault="008D73D3" w:rsidP="0031573B">
      <w:pPr>
        <w:snapToGrid w:val="0"/>
        <w:spacing w:after="0" w:line="240" w:lineRule="auto"/>
        <w:jc w:val="both"/>
        <w:rPr>
          <w:rFonts w:ascii="Times New Roman" w:hAnsi="Times New Roman" w:cs="Times New Roman"/>
          <w:b/>
          <w:bCs/>
          <w:i/>
          <w:iCs/>
          <w:sz w:val="20"/>
          <w:szCs w:val="20"/>
          <w:lang w:val="en-GB"/>
        </w:rPr>
        <w:sectPr w:rsidR="008D73D3" w:rsidRPr="00A61E72" w:rsidSect="00A61E72">
          <w:headerReference w:type="default" r:id="rId12"/>
          <w:footerReference w:type="default" r:id="rId13"/>
          <w:type w:val="continuous"/>
          <w:pgSz w:w="12240" w:h="15840" w:code="1"/>
          <w:pgMar w:top="1440" w:right="1440" w:bottom="1440" w:left="1440" w:header="720" w:footer="720" w:gutter="0"/>
          <w:cols w:num="2" w:space="576"/>
          <w:docGrid w:linePitch="360"/>
        </w:sectPr>
      </w:pPr>
    </w:p>
    <w:p w:rsidR="002263D5" w:rsidRDefault="002263D5" w:rsidP="0031573B">
      <w:pPr>
        <w:snapToGrid w:val="0"/>
        <w:spacing w:after="0" w:line="240" w:lineRule="auto"/>
        <w:jc w:val="center"/>
        <w:rPr>
          <w:rFonts w:ascii="Times New Roman" w:hAnsi="Times New Roman" w:cs="Times New Roman"/>
          <w:b/>
          <w:bCs/>
          <w:i/>
          <w:iCs/>
          <w:sz w:val="20"/>
          <w:szCs w:val="20"/>
        </w:rPr>
      </w:pPr>
    </w:p>
    <w:p w:rsidR="008D73D3" w:rsidRPr="00A61E72" w:rsidRDefault="002C44A0" w:rsidP="0031573B">
      <w:pPr>
        <w:snapToGrid w:val="0"/>
        <w:spacing w:after="0" w:line="240" w:lineRule="auto"/>
        <w:rPr>
          <w:rFonts w:ascii="Times New Roman" w:hAnsi="Times New Roman" w:cs="Times New Roman"/>
          <w:b/>
          <w:bCs/>
          <w:i/>
          <w:iCs/>
          <w:sz w:val="20"/>
          <w:szCs w:val="20"/>
        </w:rPr>
      </w:pPr>
      <w:r w:rsidRPr="002263D5">
        <w:rPr>
          <w:rFonts w:ascii="Times New Roman" w:hAnsi="Times New Roman" w:cs="Times New Roman"/>
          <w:b/>
          <w:bCs/>
          <w:sz w:val="20"/>
          <w:szCs w:val="20"/>
        </w:rPr>
        <w:t>Table (1</w:t>
      </w:r>
      <w:r w:rsidRPr="002C44A0">
        <w:rPr>
          <w:rFonts w:ascii="Times New Roman" w:hAnsi="Times New Roman" w:cs="Times New Roman"/>
          <w:b/>
          <w:bCs/>
          <w:i/>
          <w:iCs/>
          <w:sz w:val="20"/>
          <w:szCs w:val="20"/>
        </w:rPr>
        <w:t>): Socio-demographic characteristics and Anthropometric Measurements of studied groups</w:t>
      </w:r>
    </w:p>
    <w:tbl>
      <w:tblPr>
        <w:tblStyle w:val="TableGrid"/>
        <w:tblW w:w="10260" w:type="dxa"/>
        <w:jc w:val="center"/>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Layout w:type="fixed"/>
        <w:tblLook w:val="04A0"/>
      </w:tblPr>
      <w:tblGrid>
        <w:gridCol w:w="1710"/>
        <w:gridCol w:w="720"/>
        <w:gridCol w:w="720"/>
        <w:gridCol w:w="720"/>
        <w:gridCol w:w="720"/>
        <w:gridCol w:w="720"/>
        <w:gridCol w:w="1377"/>
        <w:gridCol w:w="1134"/>
        <w:gridCol w:w="1134"/>
        <w:gridCol w:w="1305"/>
      </w:tblGrid>
      <w:tr w:rsidR="002C44A0" w:rsidRPr="002C44A0" w:rsidTr="0031573B">
        <w:trPr>
          <w:trHeight w:val="20"/>
          <w:jc w:val="center"/>
        </w:trPr>
        <w:tc>
          <w:tcPr>
            <w:tcW w:w="1710" w:type="dxa"/>
            <w:vMerge w:val="restart"/>
            <w:tcBorders>
              <w:top w:val="thinThickSmallGap" w:sz="24" w:space="0" w:color="auto"/>
              <w:left w:val="thinThickSmallGap" w:sz="24" w:space="0" w:color="auto"/>
              <w:bottom w:val="double" w:sz="4" w:space="0" w:color="auto"/>
              <w:right w:val="double" w:sz="4" w:space="0" w:color="auto"/>
            </w:tcBorders>
          </w:tcPr>
          <w:p w:rsidR="002C44A0" w:rsidRPr="002C44A0" w:rsidRDefault="002C44A0" w:rsidP="0031573B">
            <w:pPr>
              <w:spacing w:after="0" w:line="240" w:lineRule="auto"/>
              <w:rPr>
                <w:rFonts w:ascii="Times New Roman" w:hAnsi="Times New Roman" w:cs="Times New Roman"/>
                <w:color w:val="FF0000"/>
                <w:sz w:val="16"/>
                <w:szCs w:val="16"/>
              </w:rPr>
            </w:pPr>
          </w:p>
        </w:tc>
        <w:tc>
          <w:tcPr>
            <w:tcW w:w="1440" w:type="dxa"/>
            <w:gridSpan w:val="2"/>
            <w:tcBorders>
              <w:top w:val="thinThickSmallGap" w:sz="2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Control group</w:t>
            </w:r>
          </w:p>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(no=30)</w:t>
            </w:r>
          </w:p>
        </w:tc>
        <w:tc>
          <w:tcPr>
            <w:tcW w:w="1440" w:type="dxa"/>
            <w:gridSpan w:val="2"/>
            <w:tcBorders>
              <w:top w:val="thinThickSmallGap" w:sz="2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CKD predialysis</w:t>
            </w:r>
          </w:p>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group (no=30)</w:t>
            </w:r>
          </w:p>
        </w:tc>
        <w:tc>
          <w:tcPr>
            <w:tcW w:w="2097" w:type="dxa"/>
            <w:gridSpan w:val="2"/>
            <w:tcBorders>
              <w:top w:val="thinThickSmallGap" w:sz="2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CKD on HD</w:t>
            </w:r>
            <w:r w:rsidR="0031573B">
              <w:rPr>
                <w:rFonts w:ascii="Times New Roman" w:hAnsi="Times New Roman" w:cs="Times New Roman"/>
                <w:b/>
                <w:bCs/>
                <w:sz w:val="16"/>
                <w:szCs w:val="16"/>
              </w:rPr>
              <w:t xml:space="preserve"> </w:t>
            </w:r>
            <w:r w:rsidRPr="002C44A0">
              <w:rPr>
                <w:rFonts w:ascii="Times New Roman" w:hAnsi="Times New Roman" w:cs="Times New Roman"/>
                <w:b/>
                <w:bCs/>
                <w:sz w:val="16"/>
                <w:szCs w:val="16"/>
              </w:rPr>
              <w:t xml:space="preserve"> group</w:t>
            </w:r>
          </w:p>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(no=30)</w:t>
            </w:r>
          </w:p>
        </w:tc>
        <w:tc>
          <w:tcPr>
            <w:tcW w:w="1134" w:type="dxa"/>
            <w:vMerge w:val="restart"/>
            <w:tcBorders>
              <w:top w:val="thinThickSmallGap" w:sz="2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Kruskal Wallis Test</w:t>
            </w:r>
          </w:p>
        </w:tc>
        <w:tc>
          <w:tcPr>
            <w:tcW w:w="1134" w:type="dxa"/>
            <w:vMerge w:val="restart"/>
            <w:tcBorders>
              <w:top w:val="thinThickSmallGap" w:sz="2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P value</w:t>
            </w:r>
          </w:p>
        </w:tc>
        <w:tc>
          <w:tcPr>
            <w:tcW w:w="1305" w:type="dxa"/>
            <w:vMerge w:val="restart"/>
            <w:tcBorders>
              <w:top w:val="thinThickSmallGap" w:sz="24" w:space="0" w:color="auto"/>
              <w:left w:val="double" w:sz="4" w:space="0" w:color="auto"/>
              <w:bottom w:val="double" w:sz="4" w:space="0" w:color="auto"/>
              <w:right w:val="thinThickSmallGap" w:sz="24" w:space="0" w:color="auto"/>
            </w:tcBorders>
          </w:tcPr>
          <w:p w:rsidR="002C44A0" w:rsidRPr="002C44A0" w:rsidRDefault="002C44A0" w:rsidP="0031573B">
            <w:pPr>
              <w:spacing w:after="0" w:line="240" w:lineRule="auto"/>
              <w:jc w:val="center"/>
              <w:rPr>
                <w:rFonts w:ascii="Times New Roman" w:hAnsi="Times New Roman" w:cs="Times New Roman"/>
                <w:b/>
                <w:bCs/>
                <w:sz w:val="16"/>
                <w:szCs w:val="16"/>
              </w:rPr>
            </w:pPr>
          </w:p>
        </w:tc>
      </w:tr>
      <w:tr w:rsidR="002C44A0" w:rsidRPr="002C44A0" w:rsidTr="0031573B">
        <w:trPr>
          <w:trHeight w:val="20"/>
          <w:jc w:val="center"/>
        </w:trPr>
        <w:tc>
          <w:tcPr>
            <w:tcW w:w="1710" w:type="dxa"/>
            <w:vMerge/>
            <w:tcBorders>
              <w:top w:val="thinThickSmallGap" w:sz="24" w:space="0" w:color="auto"/>
              <w:left w:val="thinThickSmallGap" w:sz="24" w:space="0" w:color="auto"/>
              <w:bottom w:val="double" w:sz="4" w:space="0" w:color="auto"/>
              <w:right w:val="double" w:sz="4" w:space="0" w:color="auto"/>
            </w:tcBorders>
            <w:vAlign w:val="center"/>
            <w:hideMark/>
          </w:tcPr>
          <w:p w:rsidR="002C44A0" w:rsidRPr="002C44A0" w:rsidRDefault="002C44A0" w:rsidP="0031573B">
            <w:pPr>
              <w:spacing w:after="0" w:line="240" w:lineRule="auto"/>
              <w:rPr>
                <w:rFonts w:ascii="Times New Roman" w:hAnsi="Times New Roman" w:cs="Times New Roman"/>
                <w:color w:val="FF0000"/>
                <w:sz w:val="16"/>
                <w:szCs w:val="16"/>
              </w:rPr>
            </w:pPr>
          </w:p>
        </w:tc>
        <w:tc>
          <w:tcPr>
            <w:tcW w:w="1440" w:type="dxa"/>
            <w:gridSpan w:val="2"/>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lang w:bidi="ar-EG"/>
              </w:rPr>
            </w:pPr>
            <w:r w:rsidRPr="002C44A0">
              <w:rPr>
                <w:rFonts w:ascii="Times New Roman" w:hAnsi="Times New Roman" w:cs="Times New Roman"/>
                <w:b/>
                <w:bCs/>
                <w:sz w:val="16"/>
                <w:szCs w:val="16"/>
                <w:lang w:bidi="ar-EG"/>
              </w:rPr>
              <w:t>Mean±SD</w:t>
            </w:r>
          </w:p>
        </w:tc>
        <w:tc>
          <w:tcPr>
            <w:tcW w:w="1440" w:type="dxa"/>
            <w:gridSpan w:val="2"/>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lang w:bidi="ar-EG"/>
              </w:rPr>
            </w:pPr>
            <w:r w:rsidRPr="002C44A0">
              <w:rPr>
                <w:rFonts w:ascii="Times New Roman" w:hAnsi="Times New Roman" w:cs="Times New Roman"/>
                <w:b/>
                <w:bCs/>
                <w:sz w:val="16"/>
                <w:szCs w:val="16"/>
                <w:lang w:bidi="ar-EG"/>
              </w:rPr>
              <w:t>Mean±SD</w:t>
            </w:r>
          </w:p>
        </w:tc>
        <w:tc>
          <w:tcPr>
            <w:tcW w:w="2097" w:type="dxa"/>
            <w:gridSpan w:val="2"/>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lang w:bidi="ar-EG"/>
              </w:rPr>
            </w:pPr>
            <w:r w:rsidRPr="002C44A0">
              <w:rPr>
                <w:rFonts w:ascii="Times New Roman" w:hAnsi="Times New Roman" w:cs="Times New Roman"/>
                <w:b/>
                <w:bCs/>
                <w:sz w:val="16"/>
                <w:szCs w:val="16"/>
                <w:lang w:bidi="ar-EG"/>
              </w:rPr>
              <w:t>Mean±SD</w:t>
            </w:r>
          </w:p>
        </w:tc>
        <w:tc>
          <w:tcPr>
            <w:tcW w:w="1134" w:type="dxa"/>
            <w:vMerge/>
            <w:tcBorders>
              <w:top w:val="thinThickSmallGap" w:sz="24" w:space="0" w:color="auto"/>
              <w:left w:val="double" w:sz="4" w:space="0" w:color="auto"/>
              <w:bottom w:val="double" w:sz="4" w:space="0" w:color="auto"/>
              <w:right w:val="double" w:sz="4" w:space="0" w:color="auto"/>
            </w:tcBorders>
            <w:vAlign w:val="center"/>
            <w:hideMark/>
          </w:tcPr>
          <w:p w:rsidR="002C44A0" w:rsidRPr="002C44A0" w:rsidRDefault="002C44A0" w:rsidP="0031573B">
            <w:pPr>
              <w:spacing w:after="0" w:line="240" w:lineRule="auto"/>
              <w:rPr>
                <w:rFonts w:ascii="Times New Roman" w:hAnsi="Times New Roman" w:cs="Times New Roman"/>
                <w:b/>
                <w:bCs/>
                <w:sz w:val="16"/>
                <w:szCs w:val="16"/>
              </w:rPr>
            </w:pPr>
          </w:p>
        </w:tc>
        <w:tc>
          <w:tcPr>
            <w:tcW w:w="1134" w:type="dxa"/>
            <w:vMerge/>
            <w:tcBorders>
              <w:top w:val="thinThickSmallGap" w:sz="24" w:space="0" w:color="auto"/>
              <w:left w:val="double" w:sz="4" w:space="0" w:color="auto"/>
              <w:bottom w:val="double" w:sz="4" w:space="0" w:color="auto"/>
              <w:right w:val="double" w:sz="4" w:space="0" w:color="auto"/>
            </w:tcBorders>
            <w:vAlign w:val="center"/>
            <w:hideMark/>
          </w:tcPr>
          <w:p w:rsidR="002C44A0" w:rsidRPr="002C44A0" w:rsidRDefault="002C44A0" w:rsidP="0031573B">
            <w:pPr>
              <w:spacing w:after="0" w:line="240" w:lineRule="auto"/>
              <w:rPr>
                <w:rFonts w:ascii="Times New Roman" w:hAnsi="Times New Roman" w:cs="Times New Roman"/>
                <w:b/>
                <w:bCs/>
                <w:sz w:val="16"/>
                <w:szCs w:val="16"/>
              </w:rPr>
            </w:pPr>
          </w:p>
        </w:tc>
        <w:tc>
          <w:tcPr>
            <w:tcW w:w="1305" w:type="dxa"/>
            <w:vMerge/>
            <w:tcBorders>
              <w:top w:val="thinThickSmallGap" w:sz="24" w:space="0" w:color="auto"/>
              <w:left w:val="double" w:sz="4" w:space="0" w:color="auto"/>
              <w:bottom w:val="double" w:sz="4" w:space="0" w:color="auto"/>
              <w:right w:val="thinThickSmallGap" w:sz="24" w:space="0" w:color="auto"/>
            </w:tcBorders>
            <w:vAlign w:val="center"/>
            <w:hideMark/>
          </w:tcPr>
          <w:p w:rsidR="002C44A0" w:rsidRPr="002C44A0" w:rsidRDefault="002C44A0" w:rsidP="0031573B">
            <w:pPr>
              <w:spacing w:after="0" w:line="240" w:lineRule="auto"/>
              <w:rPr>
                <w:rFonts w:ascii="Times New Roman" w:hAnsi="Times New Roman" w:cs="Times New Roman"/>
                <w:b/>
                <w:bCs/>
                <w:sz w:val="16"/>
                <w:szCs w:val="16"/>
              </w:rPr>
            </w:pPr>
          </w:p>
        </w:tc>
      </w:tr>
      <w:tr w:rsidR="002C44A0" w:rsidRPr="002C44A0" w:rsidTr="0031573B">
        <w:trPr>
          <w:trHeight w:val="50"/>
          <w:jc w:val="center"/>
        </w:trPr>
        <w:tc>
          <w:tcPr>
            <w:tcW w:w="1710" w:type="dxa"/>
            <w:tcBorders>
              <w:top w:val="double" w:sz="4" w:space="0" w:color="auto"/>
              <w:left w:val="thinThickSmallGap" w:sz="24" w:space="0" w:color="auto"/>
              <w:bottom w:val="double" w:sz="4" w:space="0" w:color="auto"/>
              <w:right w:val="double" w:sz="4" w:space="0" w:color="auto"/>
            </w:tcBorders>
            <w:hideMark/>
          </w:tcPr>
          <w:p w:rsidR="002C44A0" w:rsidRPr="002C44A0" w:rsidRDefault="002C44A0" w:rsidP="0031573B">
            <w:pPr>
              <w:spacing w:after="0" w:line="240" w:lineRule="auto"/>
              <w:jc w:val="both"/>
              <w:rPr>
                <w:rFonts w:ascii="Times New Roman" w:hAnsi="Times New Roman" w:cs="Times New Roman"/>
                <w:b/>
                <w:bCs/>
                <w:sz w:val="16"/>
                <w:szCs w:val="16"/>
              </w:rPr>
            </w:pPr>
            <w:r w:rsidRPr="002C44A0">
              <w:rPr>
                <w:rFonts w:ascii="Times New Roman" w:hAnsi="Times New Roman" w:cs="Times New Roman"/>
                <w:b/>
                <w:bCs/>
                <w:sz w:val="16"/>
                <w:szCs w:val="16"/>
              </w:rPr>
              <w:t>Age</w:t>
            </w:r>
          </w:p>
        </w:tc>
        <w:tc>
          <w:tcPr>
            <w:tcW w:w="1440" w:type="dxa"/>
            <w:gridSpan w:val="2"/>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47.6±19.8</w:t>
            </w:r>
          </w:p>
        </w:tc>
        <w:tc>
          <w:tcPr>
            <w:tcW w:w="1440" w:type="dxa"/>
            <w:gridSpan w:val="2"/>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52.8±15.2</w:t>
            </w:r>
          </w:p>
        </w:tc>
        <w:tc>
          <w:tcPr>
            <w:tcW w:w="2097" w:type="dxa"/>
            <w:gridSpan w:val="2"/>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46.5±15.7</w:t>
            </w:r>
          </w:p>
        </w:tc>
        <w:tc>
          <w:tcPr>
            <w:tcW w:w="1134"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1.74</w:t>
            </w:r>
          </w:p>
        </w:tc>
        <w:tc>
          <w:tcPr>
            <w:tcW w:w="1134"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0.42</w:t>
            </w:r>
          </w:p>
        </w:tc>
        <w:tc>
          <w:tcPr>
            <w:tcW w:w="1305" w:type="dxa"/>
            <w:tcBorders>
              <w:top w:val="double" w:sz="4" w:space="0" w:color="auto"/>
              <w:left w:val="double" w:sz="4" w:space="0" w:color="auto"/>
              <w:bottom w:val="double" w:sz="4" w:space="0" w:color="auto"/>
              <w:right w:val="thinThickSmallGap" w:sz="24" w:space="0" w:color="auto"/>
            </w:tcBorders>
          </w:tcPr>
          <w:p w:rsidR="002C44A0" w:rsidRPr="002C44A0" w:rsidRDefault="002C44A0" w:rsidP="0031573B">
            <w:pPr>
              <w:spacing w:after="0" w:line="240" w:lineRule="auto"/>
              <w:jc w:val="both"/>
              <w:rPr>
                <w:rFonts w:ascii="Times New Roman" w:hAnsi="Times New Roman" w:cs="Times New Roman"/>
                <w:sz w:val="16"/>
                <w:szCs w:val="16"/>
              </w:rPr>
            </w:pPr>
          </w:p>
        </w:tc>
      </w:tr>
      <w:tr w:rsidR="002C44A0" w:rsidRPr="002C44A0" w:rsidTr="0031573B">
        <w:trPr>
          <w:trHeight w:val="50"/>
          <w:jc w:val="center"/>
        </w:trPr>
        <w:tc>
          <w:tcPr>
            <w:tcW w:w="1710" w:type="dxa"/>
            <w:tcBorders>
              <w:top w:val="double" w:sz="4" w:space="0" w:color="auto"/>
              <w:left w:val="thinThickSmallGap" w:sz="24" w:space="0" w:color="auto"/>
              <w:bottom w:val="double" w:sz="4" w:space="0" w:color="auto"/>
              <w:right w:val="double" w:sz="4" w:space="0" w:color="auto"/>
            </w:tcBorders>
          </w:tcPr>
          <w:p w:rsidR="002C44A0" w:rsidRPr="002C44A0" w:rsidRDefault="002C44A0" w:rsidP="0031573B">
            <w:pPr>
              <w:spacing w:after="0" w:line="240" w:lineRule="auto"/>
              <w:jc w:val="both"/>
              <w:rPr>
                <w:rFonts w:ascii="Times New Roman" w:hAnsi="Times New Roman" w:cs="Times New Roman"/>
                <w:sz w:val="16"/>
                <w:szCs w:val="16"/>
              </w:rPr>
            </w:pPr>
          </w:p>
        </w:tc>
        <w:tc>
          <w:tcPr>
            <w:tcW w:w="720"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both"/>
              <w:rPr>
                <w:rFonts w:ascii="Times New Roman" w:hAnsi="Times New Roman" w:cs="Times New Roman"/>
                <w:b/>
                <w:bCs/>
                <w:sz w:val="16"/>
                <w:szCs w:val="16"/>
              </w:rPr>
            </w:pPr>
            <w:r w:rsidRPr="002C44A0">
              <w:rPr>
                <w:rFonts w:ascii="Times New Roman" w:hAnsi="Times New Roman" w:cs="Times New Roman"/>
                <w:b/>
                <w:bCs/>
                <w:sz w:val="16"/>
                <w:szCs w:val="16"/>
              </w:rPr>
              <w:t>No</w:t>
            </w:r>
          </w:p>
        </w:tc>
        <w:tc>
          <w:tcPr>
            <w:tcW w:w="720"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both"/>
              <w:rPr>
                <w:rFonts w:ascii="Times New Roman" w:hAnsi="Times New Roman" w:cs="Times New Roman"/>
                <w:b/>
                <w:bCs/>
                <w:sz w:val="16"/>
                <w:szCs w:val="16"/>
              </w:rPr>
            </w:pPr>
            <w:r w:rsidRPr="002C44A0">
              <w:rPr>
                <w:rFonts w:ascii="Times New Roman" w:hAnsi="Times New Roman" w:cs="Times New Roman"/>
                <w:b/>
                <w:bCs/>
                <w:sz w:val="16"/>
                <w:szCs w:val="16"/>
              </w:rPr>
              <w:t>%</w:t>
            </w:r>
          </w:p>
        </w:tc>
        <w:tc>
          <w:tcPr>
            <w:tcW w:w="720"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both"/>
              <w:rPr>
                <w:rFonts w:ascii="Times New Roman" w:hAnsi="Times New Roman" w:cs="Times New Roman"/>
                <w:b/>
                <w:bCs/>
                <w:sz w:val="16"/>
                <w:szCs w:val="16"/>
              </w:rPr>
            </w:pPr>
            <w:r w:rsidRPr="002C44A0">
              <w:rPr>
                <w:rFonts w:ascii="Times New Roman" w:hAnsi="Times New Roman" w:cs="Times New Roman"/>
                <w:b/>
                <w:bCs/>
                <w:sz w:val="16"/>
                <w:szCs w:val="16"/>
              </w:rPr>
              <w:t>No</w:t>
            </w:r>
          </w:p>
        </w:tc>
        <w:tc>
          <w:tcPr>
            <w:tcW w:w="720"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both"/>
              <w:rPr>
                <w:rFonts w:ascii="Times New Roman" w:hAnsi="Times New Roman" w:cs="Times New Roman"/>
                <w:b/>
                <w:bCs/>
                <w:sz w:val="16"/>
                <w:szCs w:val="16"/>
              </w:rPr>
            </w:pPr>
            <w:r w:rsidRPr="002C44A0">
              <w:rPr>
                <w:rFonts w:ascii="Times New Roman" w:hAnsi="Times New Roman" w:cs="Times New Roman"/>
                <w:b/>
                <w:bCs/>
                <w:sz w:val="16"/>
                <w:szCs w:val="16"/>
              </w:rPr>
              <w:t>%</w:t>
            </w:r>
          </w:p>
        </w:tc>
        <w:tc>
          <w:tcPr>
            <w:tcW w:w="720"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both"/>
              <w:rPr>
                <w:rFonts w:ascii="Times New Roman" w:hAnsi="Times New Roman" w:cs="Times New Roman"/>
                <w:b/>
                <w:bCs/>
                <w:sz w:val="16"/>
                <w:szCs w:val="16"/>
              </w:rPr>
            </w:pPr>
            <w:r w:rsidRPr="002C44A0">
              <w:rPr>
                <w:rFonts w:ascii="Times New Roman" w:hAnsi="Times New Roman" w:cs="Times New Roman"/>
                <w:b/>
                <w:bCs/>
                <w:sz w:val="16"/>
                <w:szCs w:val="16"/>
              </w:rPr>
              <w:t>No</w:t>
            </w:r>
          </w:p>
        </w:tc>
        <w:tc>
          <w:tcPr>
            <w:tcW w:w="1377"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both"/>
              <w:rPr>
                <w:rFonts w:ascii="Times New Roman" w:hAnsi="Times New Roman" w:cs="Times New Roman"/>
                <w:b/>
                <w:bCs/>
                <w:sz w:val="16"/>
                <w:szCs w:val="16"/>
              </w:rPr>
            </w:pPr>
            <w:r w:rsidRPr="002C44A0">
              <w:rPr>
                <w:rFonts w:ascii="Times New Roman" w:hAnsi="Times New Roman" w:cs="Times New Roman"/>
                <w:b/>
                <w:bCs/>
                <w:sz w:val="16"/>
                <w:szCs w:val="16"/>
              </w:rPr>
              <w:t>%</w:t>
            </w:r>
          </w:p>
        </w:tc>
        <w:tc>
          <w:tcPr>
            <w:tcW w:w="1134"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both"/>
              <w:rPr>
                <w:rFonts w:ascii="Times New Roman" w:hAnsi="Times New Roman" w:cs="Times New Roman"/>
                <w:b/>
                <w:bCs/>
                <w:sz w:val="16"/>
                <w:szCs w:val="16"/>
              </w:rPr>
            </w:pPr>
            <w:r w:rsidRPr="002C44A0">
              <w:rPr>
                <w:rFonts w:ascii="Times New Roman" w:hAnsi="Times New Roman" w:cs="Times New Roman"/>
                <w:b/>
                <w:bCs/>
                <w:sz w:val="16"/>
                <w:szCs w:val="16"/>
              </w:rPr>
              <w:t>X</w:t>
            </w:r>
            <w:r w:rsidRPr="002C44A0">
              <w:rPr>
                <w:rFonts w:ascii="Times New Roman" w:hAnsi="Times New Roman" w:cs="Times New Roman"/>
                <w:b/>
                <w:bCs/>
                <w:sz w:val="16"/>
                <w:szCs w:val="16"/>
                <w:vertAlign w:val="superscript"/>
              </w:rPr>
              <w:t>2</w:t>
            </w:r>
            <w:r w:rsidRPr="002C44A0">
              <w:rPr>
                <w:rFonts w:ascii="Times New Roman" w:hAnsi="Times New Roman" w:cs="Times New Roman"/>
                <w:b/>
                <w:bCs/>
                <w:sz w:val="16"/>
                <w:szCs w:val="16"/>
              </w:rPr>
              <w:t xml:space="preserve"> test</w:t>
            </w:r>
          </w:p>
        </w:tc>
        <w:tc>
          <w:tcPr>
            <w:tcW w:w="1134"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both"/>
              <w:rPr>
                <w:rFonts w:ascii="Times New Roman" w:hAnsi="Times New Roman" w:cs="Times New Roman"/>
                <w:b/>
                <w:bCs/>
                <w:sz w:val="16"/>
                <w:szCs w:val="16"/>
              </w:rPr>
            </w:pPr>
            <w:r w:rsidRPr="002C44A0">
              <w:rPr>
                <w:rFonts w:ascii="Times New Roman" w:hAnsi="Times New Roman" w:cs="Times New Roman"/>
                <w:b/>
                <w:bCs/>
                <w:sz w:val="16"/>
                <w:szCs w:val="16"/>
              </w:rPr>
              <w:t>P value</w:t>
            </w:r>
          </w:p>
        </w:tc>
        <w:tc>
          <w:tcPr>
            <w:tcW w:w="1305" w:type="dxa"/>
            <w:tcBorders>
              <w:top w:val="double" w:sz="4" w:space="0" w:color="auto"/>
              <w:left w:val="double" w:sz="4" w:space="0" w:color="auto"/>
              <w:bottom w:val="double" w:sz="4" w:space="0" w:color="auto"/>
              <w:right w:val="thinThickSmallGap" w:sz="24" w:space="0" w:color="auto"/>
            </w:tcBorders>
          </w:tcPr>
          <w:p w:rsidR="002C44A0" w:rsidRPr="002C44A0" w:rsidRDefault="002C44A0" w:rsidP="0031573B">
            <w:pPr>
              <w:spacing w:after="0" w:line="240" w:lineRule="auto"/>
              <w:jc w:val="both"/>
              <w:rPr>
                <w:rFonts w:ascii="Times New Roman" w:hAnsi="Times New Roman" w:cs="Times New Roman"/>
                <w:b/>
                <w:bCs/>
                <w:sz w:val="16"/>
                <w:szCs w:val="16"/>
              </w:rPr>
            </w:pPr>
          </w:p>
        </w:tc>
      </w:tr>
      <w:tr w:rsidR="002C44A0" w:rsidRPr="002C44A0" w:rsidTr="0031573B">
        <w:trPr>
          <w:jc w:val="center"/>
        </w:trPr>
        <w:tc>
          <w:tcPr>
            <w:tcW w:w="1710" w:type="dxa"/>
            <w:tcBorders>
              <w:top w:val="double" w:sz="4" w:space="0" w:color="auto"/>
              <w:left w:val="thinThickSmallGap" w:sz="24" w:space="0" w:color="auto"/>
              <w:bottom w:val="double" w:sz="4" w:space="0" w:color="auto"/>
              <w:right w:val="double" w:sz="4" w:space="0" w:color="auto"/>
            </w:tcBorders>
            <w:hideMark/>
          </w:tcPr>
          <w:p w:rsidR="002C44A0" w:rsidRPr="002C44A0" w:rsidRDefault="002C44A0" w:rsidP="0031573B">
            <w:pPr>
              <w:spacing w:after="0" w:line="240" w:lineRule="auto"/>
              <w:jc w:val="both"/>
              <w:rPr>
                <w:rFonts w:ascii="Times New Roman" w:hAnsi="Times New Roman" w:cs="Times New Roman"/>
                <w:b/>
                <w:bCs/>
                <w:sz w:val="16"/>
                <w:szCs w:val="16"/>
              </w:rPr>
            </w:pPr>
            <w:r w:rsidRPr="002C44A0">
              <w:rPr>
                <w:rFonts w:ascii="Times New Roman" w:hAnsi="Times New Roman" w:cs="Times New Roman"/>
                <w:b/>
                <w:bCs/>
                <w:sz w:val="16"/>
                <w:szCs w:val="16"/>
              </w:rPr>
              <w:t>Gender</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Male</w:t>
            </w:r>
          </w:p>
          <w:p w:rsidR="002C44A0" w:rsidRPr="002C44A0" w:rsidRDefault="002C44A0" w:rsidP="0031573B">
            <w:pPr>
              <w:spacing w:after="0" w:line="240" w:lineRule="auto"/>
              <w:jc w:val="both"/>
              <w:rPr>
                <w:rFonts w:ascii="Times New Roman" w:hAnsi="Times New Roman" w:cs="Times New Roman"/>
                <w:b/>
                <w:bCs/>
                <w:sz w:val="16"/>
                <w:szCs w:val="16"/>
              </w:rPr>
            </w:pPr>
            <w:r w:rsidRPr="002C44A0">
              <w:rPr>
                <w:rFonts w:ascii="Times New Roman" w:hAnsi="Times New Roman" w:cs="Times New Roman"/>
                <w:sz w:val="16"/>
                <w:szCs w:val="16"/>
              </w:rPr>
              <w:t xml:space="preserve">   Female</w:t>
            </w:r>
          </w:p>
        </w:tc>
        <w:tc>
          <w:tcPr>
            <w:tcW w:w="720" w:type="dxa"/>
            <w:tcBorders>
              <w:top w:val="double" w:sz="4" w:space="0" w:color="auto"/>
              <w:left w:val="double" w:sz="4" w:space="0" w:color="auto"/>
              <w:bottom w:val="double" w:sz="4" w:space="0" w:color="auto"/>
              <w:right w:val="double" w:sz="4" w:space="0" w:color="auto"/>
            </w:tcBorders>
          </w:tcPr>
          <w:p w:rsidR="002C44A0" w:rsidRPr="002C44A0" w:rsidRDefault="002C44A0" w:rsidP="0031573B">
            <w:pPr>
              <w:spacing w:after="0" w:line="240" w:lineRule="auto"/>
              <w:jc w:val="both"/>
              <w:rPr>
                <w:rFonts w:ascii="Times New Roman" w:hAnsi="Times New Roman" w:cs="Times New Roman"/>
                <w:sz w:val="16"/>
                <w:szCs w:val="16"/>
              </w:rPr>
            </w:pP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14</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16</w:t>
            </w:r>
          </w:p>
        </w:tc>
        <w:tc>
          <w:tcPr>
            <w:tcW w:w="720" w:type="dxa"/>
            <w:tcBorders>
              <w:top w:val="double" w:sz="4" w:space="0" w:color="auto"/>
              <w:left w:val="double" w:sz="4" w:space="0" w:color="auto"/>
              <w:bottom w:val="double" w:sz="4" w:space="0" w:color="auto"/>
              <w:right w:val="double" w:sz="4" w:space="0" w:color="auto"/>
            </w:tcBorders>
          </w:tcPr>
          <w:p w:rsidR="002C44A0" w:rsidRPr="002C44A0" w:rsidRDefault="002C44A0" w:rsidP="0031573B">
            <w:pPr>
              <w:spacing w:after="0" w:line="240" w:lineRule="auto"/>
              <w:jc w:val="both"/>
              <w:rPr>
                <w:rFonts w:ascii="Times New Roman" w:hAnsi="Times New Roman" w:cs="Times New Roman"/>
                <w:sz w:val="16"/>
                <w:szCs w:val="16"/>
              </w:rPr>
            </w:pP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46.7</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53.3</w:t>
            </w:r>
          </w:p>
        </w:tc>
        <w:tc>
          <w:tcPr>
            <w:tcW w:w="720" w:type="dxa"/>
            <w:tcBorders>
              <w:top w:val="double" w:sz="4" w:space="0" w:color="auto"/>
              <w:left w:val="double" w:sz="4" w:space="0" w:color="auto"/>
              <w:bottom w:val="double" w:sz="4" w:space="0" w:color="auto"/>
              <w:right w:val="double" w:sz="4" w:space="0" w:color="auto"/>
            </w:tcBorders>
          </w:tcPr>
          <w:p w:rsidR="002C44A0" w:rsidRPr="002C44A0" w:rsidRDefault="002C44A0" w:rsidP="0031573B">
            <w:pPr>
              <w:spacing w:after="0" w:line="240" w:lineRule="auto"/>
              <w:jc w:val="both"/>
              <w:rPr>
                <w:rFonts w:ascii="Times New Roman" w:hAnsi="Times New Roman" w:cs="Times New Roman"/>
                <w:sz w:val="16"/>
                <w:szCs w:val="16"/>
              </w:rPr>
            </w:pP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15</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15</w:t>
            </w:r>
          </w:p>
        </w:tc>
        <w:tc>
          <w:tcPr>
            <w:tcW w:w="720" w:type="dxa"/>
            <w:tcBorders>
              <w:top w:val="double" w:sz="4" w:space="0" w:color="auto"/>
              <w:left w:val="double" w:sz="4" w:space="0" w:color="auto"/>
              <w:bottom w:val="double" w:sz="4" w:space="0" w:color="auto"/>
              <w:right w:val="double" w:sz="4" w:space="0" w:color="auto"/>
            </w:tcBorders>
          </w:tcPr>
          <w:p w:rsidR="002C44A0" w:rsidRPr="002C44A0" w:rsidRDefault="002C44A0" w:rsidP="0031573B">
            <w:pPr>
              <w:spacing w:after="0" w:line="240" w:lineRule="auto"/>
              <w:jc w:val="both"/>
              <w:rPr>
                <w:rFonts w:ascii="Times New Roman" w:hAnsi="Times New Roman" w:cs="Times New Roman"/>
                <w:sz w:val="16"/>
                <w:szCs w:val="16"/>
              </w:rPr>
            </w:pP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50.0</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50.0</w:t>
            </w:r>
          </w:p>
        </w:tc>
        <w:tc>
          <w:tcPr>
            <w:tcW w:w="720" w:type="dxa"/>
            <w:tcBorders>
              <w:top w:val="double" w:sz="4" w:space="0" w:color="auto"/>
              <w:left w:val="double" w:sz="4" w:space="0" w:color="auto"/>
              <w:bottom w:val="double" w:sz="4" w:space="0" w:color="auto"/>
              <w:right w:val="double" w:sz="4" w:space="0" w:color="auto"/>
            </w:tcBorders>
          </w:tcPr>
          <w:p w:rsidR="002C44A0" w:rsidRPr="002C44A0" w:rsidRDefault="002C44A0" w:rsidP="0031573B">
            <w:pPr>
              <w:spacing w:after="0" w:line="240" w:lineRule="auto"/>
              <w:jc w:val="both"/>
              <w:rPr>
                <w:rFonts w:ascii="Times New Roman" w:hAnsi="Times New Roman" w:cs="Times New Roman"/>
                <w:sz w:val="16"/>
                <w:szCs w:val="16"/>
              </w:rPr>
            </w:pP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9</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21</w:t>
            </w:r>
          </w:p>
        </w:tc>
        <w:tc>
          <w:tcPr>
            <w:tcW w:w="1377" w:type="dxa"/>
            <w:tcBorders>
              <w:top w:val="double" w:sz="4" w:space="0" w:color="auto"/>
              <w:left w:val="double" w:sz="4" w:space="0" w:color="auto"/>
              <w:bottom w:val="double" w:sz="4" w:space="0" w:color="auto"/>
              <w:right w:val="double" w:sz="4" w:space="0" w:color="auto"/>
            </w:tcBorders>
          </w:tcPr>
          <w:p w:rsidR="002C44A0" w:rsidRPr="002C44A0" w:rsidRDefault="002C44A0" w:rsidP="0031573B">
            <w:pPr>
              <w:spacing w:after="0" w:line="240" w:lineRule="auto"/>
              <w:jc w:val="both"/>
              <w:rPr>
                <w:rFonts w:ascii="Times New Roman" w:hAnsi="Times New Roman" w:cs="Times New Roman"/>
                <w:sz w:val="16"/>
                <w:szCs w:val="16"/>
              </w:rPr>
            </w:pP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30.0</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70.0</w:t>
            </w:r>
          </w:p>
        </w:tc>
        <w:tc>
          <w:tcPr>
            <w:tcW w:w="1134" w:type="dxa"/>
            <w:tcBorders>
              <w:top w:val="double" w:sz="4" w:space="0" w:color="auto"/>
              <w:left w:val="double" w:sz="4" w:space="0" w:color="auto"/>
              <w:bottom w:val="double" w:sz="4" w:space="0" w:color="auto"/>
              <w:right w:val="double" w:sz="4" w:space="0" w:color="auto"/>
            </w:tcBorders>
          </w:tcPr>
          <w:p w:rsidR="002C44A0" w:rsidRPr="002C44A0" w:rsidRDefault="002C44A0" w:rsidP="0031573B">
            <w:pPr>
              <w:spacing w:after="0" w:line="240" w:lineRule="auto"/>
              <w:jc w:val="both"/>
              <w:rPr>
                <w:rFonts w:ascii="Times New Roman" w:hAnsi="Times New Roman" w:cs="Times New Roman"/>
                <w:sz w:val="16"/>
                <w:szCs w:val="16"/>
              </w:rPr>
            </w:pP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2.82</w:t>
            </w:r>
          </w:p>
        </w:tc>
        <w:tc>
          <w:tcPr>
            <w:tcW w:w="1134" w:type="dxa"/>
            <w:tcBorders>
              <w:top w:val="double" w:sz="4" w:space="0" w:color="auto"/>
              <w:left w:val="double" w:sz="4" w:space="0" w:color="auto"/>
              <w:bottom w:val="double" w:sz="4" w:space="0" w:color="auto"/>
              <w:right w:val="double" w:sz="4" w:space="0" w:color="auto"/>
            </w:tcBorders>
          </w:tcPr>
          <w:p w:rsidR="002C44A0" w:rsidRPr="002C44A0" w:rsidRDefault="002C44A0" w:rsidP="0031573B">
            <w:pPr>
              <w:spacing w:after="0" w:line="240" w:lineRule="auto"/>
              <w:jc w:val="both"/>
              <w:rPr>
                <w:rFonts w:ascii="Times New Roman" w:hAnsi="Times New Roman" w:cs="Times New Roman"/>
                <w:sz w:val="16"/>
                <w:szCs w:val="16"/>
              </w:rPr>
            </w:pP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0. 24</w:t>
            </w:r>
          </w:p>
        </w:tc>
        <w:tc>
          <w:tcPr>
            <w:tcW w:w="1305" w:type="dxa"/>
            <w:tcBorders>
              <w:top w:val="double" w:sz="4" w:space="0" w:color="auto"/>
              <w:left w:val="double" w:sz="4" w:space="0" w:color="auto"/>
              <w:bottom w:val="double" w:sz="4" w:space="0" w:color="auto"/>
              <w:right w:val="thinThickSmallGap" w:sz="24" w:space="0" w:color="auto"/>
            </w:tcBorders>
          </w:tcPr>
          <w:p w:rsidR="002C44A0" w:rsidRPr="002C44A0" w:rsidRDefault="002C44A0" w:rsidP="0031573B">
            <w:pPr>
              <w:spacing w:after="0" w:line="240" w:lineRule="auto"/>
              <w:jc w:val="both"/>
              <w:rPr>
                <w:rFonts w:ascii="Times New Roman" w:hAnsi="Times New Roman" w:cs="Times New Roman"/>
                <w:sz w:val="16"/>
                <w:szCs w:val="16"/>
              </w:rPr>
            </w:pPr>
          </w:p>
        </w:tc>
      </w:tr>
      <w:tr w:rsidR="002C44A0" w:rsidRPr="002C44A0" w:rsidTr="0031573B">
        <w:trPr>
          <w:jc w:val="center"/>
        </w:trPr>
        <w:tc>
          <w:tcPr>
            <w:tcW w:w="1710" w:type="dxa"/>
            <w:tcBorders>
              <w:top w:val="double" w:sz="4" w:space="0" w:color="auto"/>
              <w:left w:val="thinThickSmallGap" w:sz="24" w:space="0" w:color="auto"/>
              <w:bottom w:val="double" w:sz="4" w:space="0" w:color="auto"/>
              <w:right w:val="double" w:sz="4" w:space="0" w:color="auto"/>
            </w:tcBorders>
            <w:hideMark/>
          </w:tcPr>
          <w:p w:rsidR="002C44A0" w:rsidRPr="002C44A0" w:rsidRDefault="002C44A0" w:rsidP="0031573B">
            <w:pPr>
              <w:spacing w:after="0" w:line="240" w:lineRule="auto"/>
              <w:jc w:val="both"/>
              <w:rPr>
                <w:rFonts w:ascii="Times New Roman" w:hAnsi="Times New Roman" w:cs="Times New Roman"/>
                <w:b/>
                <w:bCs/>
                <w:sz w:val="16"/>
                <w:szCs w:val="16"/>
              </w:rPr>
            </w:pPr>
            <w:r w:rsidRPr="002C44A0">
              <w:rPr>
                <w:rFonts w:ascii="Times New Roman" w:hAnsi="Times New Roman" w:cs="Times New Roman"/>
                <w:b/>
                <w:bCs/>
                <w:sz w:val="16"/>
                <w:szCs w:val="16"/>
              </w:rPr>
              <w:t>Chronic diseases</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 xml:space="preserve">   No</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DM</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 xml:space="preserve">   HTN</w:t>
            </w:r>
          </w:p>
          <w:p w:rsidR="002C44A0" w:rsidRPr="002C44A0" w:rsidRDefault="002C44A0" w:rsidP="0031573B">
            <w:pPr>
              <w:spacing w:after="0" w:line="240" w:lineRule="auto"/>
              <w:jc w:val="both"/>
              <w:rPr>
                <w:rFonts w:ascii="Times New Roman" w:hAnsi="Times New Roman" w:cs="Times New Roman"/>
                <w:b/>
                <w:bCs/>
                <w:sz w:val="16"/>
                <w:szCs w:val="16"/>
              </w:rPr>
            </w:pPr>
            <w:r w:rsidRPr="002C44A0">
              <w:rPr>
                <w:rFonts w:ascii="Times New Roman" w:hAnsi="Times New Roman" w:cs="Times New Roman"/>
                <w:sz w:val="16"/>
                <w:szCs w:val="16"/>
              </w:rPr>
              <w:t xml:space="preserve">   Both</w:t>
            </w:r>
          </w:p>
        </w:tc>
        <w:tc>
          <w:tcPr>
            <w:tcW w:w="720" w:type="dxa"/>
            <w:tcBorders>
              <w:top w:val="double" w:sz="4" w:space="0" w:color="auto"/>
              <w:left w:val="double" w:sz="4" w:space="0" w:color="auto"/>
              <w:bottom w:val="double" w:sz="4" w:space="0" w:color="auto"/>
              <w:right w:val="double" w:sz="4" w:space="0" w:color="auto"/>
            </w:tcBorders>
          </w:tcPr>
          <w:p w:rsidR="002C44A0" w:rsidRPr="002C44A0" w:rsidRDefault="002C44A0" w:rsidP="0031573B">
            <w:pPr>
              <w:spacing w:after="0" w:line="240" w:lineRule="auto"/>
              <w:jc w:val="both"/>
              <w:rPr>
                <w:rFonts w:ascii="Times New Roman" w:hAnsi="Times New Roman" w:cs="Times New Roman"/>
                <w:sz w:val="16"/>
                <w:szCs w:val="16"/>
              </w:rPr>
            </w:pP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30</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0</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0</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0</w:t>
            </w:r>
          </w:p>
        </w:tc>
        <w:tc>
          <w:tcPr>
            <w:tcW w:w="720" w:type="dxa"/>
            <w:tcBorders>
              <w:top w:val="double" w:sz="4" w:space="0" w:color="auto"/>
              <w:left w:val="double" w:sz="4" w:space="0" w:color="auto"/>
              <w:bottom w:val="double" w:sz="4" w:space="0" w:color="auto"/>
              <w:right w:val="double" w:sz="4" w:space="0" w:color="auto"/>
            </w:tcBorders>
          </w:tcPr>
          <w:p w:rsidR="002C44A0" w:rsidRPr="002C44A0" w:rsidRDefault="002C44A0" w:rsidP="0031573B">
            <w:pPr>
              <w:spacing w:after="0" w:line="240" w:lineRule="auto"/>
              <w:jc w:val="both"/>
              <w:rPr>
                <w:rFonts w:ascii="Times New Roman" w:hAnsi="Times New Roman" w:cs="Times New Roman"/>
                <w:sz w:val="16"/>
                <w:szCs w:val="16"/>
              </w:rPr>
            </w:pP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100</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0.0</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0.0</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0.0</w:t>
            </w:r>
          </w:p>
        </w:tc>
        <w:tc>
          <w:tcPr>
            <w:tcW w:w="720" w:type="dxa"/>
            <w:tcBorders>
              <w:top w:val="double" w:sz="4" w:space="0" w:color="auto"/>
              <w:left w:val="double" w:sz="4" w:space="0" w:color="auto"/>
              <w:bottom w:val="double" w:sz="4" w:space="0" w:color="auto"/>
              <w:right w:val="double" w:sz="4" w:space="0" w:color="auto"/>
            </w:tcBorders>
          </w:tcPr>
          <w:p w:rsidR="002C44A0" w:rsidRPr="002C44A0" w:rsidRDefault="002C44A0" w:rsidP="0031573B">
            <w:pPr>
              <w:spacing w:after="0" w:line="240" w:lineRule="auto"/>
              <w:jc w:val="both"/>
              <w:rPr>
                <w:rFonts w:ascii="Times New Roman" w:hAnsi="Times New Roman" w:cs="Times New Roman"/>
                <w:sz w:val="16"/>
                <w:szCs w:val="16"/>
              </w:rPr>
            </w:pP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0</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16</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14</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0</w:t>
            </w:r>
          </w:p>
        </w:tc>
        <w:tc>
          <w:tcPr>
            <w:tcW w:w="720" w:type="dxa"/>
            <w:tcBorders>
              <w:top w:val="double" w:sz="4" w:space="0" w:color="auto"/>
              <w:left w:val="double" w:sz="4" w:space="0" w:color="auto"/>
              <w:bottom w:val="double" w:sz="4" w:space="0" w:color="auto"/>
              <w:right w:val="double" w:sz="4" w:space="0" w:color="auto"/>
            </w:tcBorders>
          </w:tcPr>
          <w:p w:rsidR="002C44A0" w:rsidRPr="002C44A0" w:rsidRDefault="002C44A0" w:rsidP="0031573B">
            <w:pPr>
              <w:spacing w:after="0" w:line="240" w:lineRule="auto"/>
              <w:jc w:val="both"/>
              <w:rPr>
                <w:rFonts w:ascii="Times New Roman" w:hAnsi="Times New Roman" w:cs="Times New Roman"/>
                <w:sz w:val="16"/>
                <w:szCs w:val="16"/>
              </w:rPr>
            </w:pP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0.0</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53.3</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46.7</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0.0</w:t>
            </w:r>
          </w:p>
        </w:tc>
        <w:tc>
          <w:tcPr>
            <w:tcW w:w="720" w:type="dxa"/>
            <w:tcBorders>
              <w:top w:val="double" w:sz="4" w:space="0" w:color="auto"/>
              <w:left w:val="double" w:sz="4" w:space="0" w:color="auto"/>
              <w:bottom w:val="double" w:sz="4" w:space="0" w:color="auto"/>
              <w:right w:val="double" w:sz="4" w:space="0" w:color="auto"/>
            </w:tcBorders>
          </w:tcPr>
          <w:p w:rsidR="002C44A0" w:rsidRPr="002C44A0" w:rsidRDefault="002C44A0" w:rsidP="0031573B">
            <w:pPr>
              <w:spacing w:after="0" w:line="240" w:lineRule="auto"/>
              <w:jc w:val="both"/>
              <w:rPr>
                <w:rFonts w:ascii="Times New Roman" w:hAnsi="Times New Roman" w:cs="Times New Roman"/>
                <w:sz w:val="16"/>
                <w:szCs w:val="16"/>
              </w:rPr>
            </w:pP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14</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1</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14</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1</w:t>
            </w:r>
          </w:p>
        </w:tc>
        <w:tc>
          <w:tcPr>
            <w:tcW w:w="1377" w:type="dxa"/>
            <w:tcBorders>
              <w:top w:val="double" w:sz="4" w:space="0" w:color="auto"/>
              <w:left w:val="double" w:sz="4" w:space="0" w:color="auto"/>
              <w:bottom w:val="double" w:sz="4" w:space="0" w:color="auto"/>
              <w:right w:val="double" w:sz="4" w:space="0" w:color="auto"/>
            </w:tcBorders>
          </w:tcPr>
          <w:p w:rsidR="002C44A0" w:rsidRPr="002C44A0" w:rsidRDefault="002C44A0" w:rsidP="0031573B">
            <w:pPr>
              <w:spacing w:after="0" w:line="240" w:lineRule="auto"/>
              <w:jc w:val="both"/>
              <w:rPr>
                <w:rFonts w:ascii="Times New Roman" w:hAnsi="Times New Roman" w:cs="Times New Roman"/>
                <w:sz w:val="16"/>
                <w:szCs w:val="16"/>
              </w:rPr>
            </w:pP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46.7</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3.3</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46.7</w:t>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3.3</w:t>
            </w:r>
          </w:p>
        </w:tc>
        <w:tc>
          <w:tcPr>
            <w:tcW w:w="1134" w:type="dxa"/>
            <w:tcBorders>
              <w:top w:val="double" w:sz="4" w:space="0" w:color="auto"/>
              <w:left w:val="double" w:sz="4" w:space="0" w:color="auto"/>
              <w:bottom w:val="double" w:sz="4" w:space="0" w:color="auto"/>
              <w:right w:val="double" w:sz="4" w:space="0" w:color="auto"/>
            </w:tcBorders>
          </w:tcPr>
          <w:p w:rsidR="002C44A0" w:rsidRPr="002C44A0" w:rsidRDefault="002C44A0" w:rsidP="0031573B">
            <w:pPr>
              <w:spacing w:after="0" w:line="240" w:lineRule="auto"/>
              <w:jc w:val="both"/>
              <w:rPr>
                <w:rFonts w:ascii="Times New Roman" w:hAnsi="Times New Roman" w:cs="Times New Roman"/>
                <w:sz w:val="16"/>
                <w:szCs w:val="16"/>
              </w:rPr>
            </w:pPr>
          </w:p>
          <w:p w:rsidR="002C44A0" w:rsidRPr="002C44A0" w:rsidRDefault="002C44A0" w:rsidP="0031573B">
            <w:pPr>
              <w:spacing w:after="0" w:line="240" w:lineRule="auto"/>
              <w:jc w:val="both"/>
              <w:rPr>
                <w:rFonts w:ascii="Times New Roman" w:hAnsi="Times New Roman" w:cs="Times New Roman"/>
                <w:sz w:val="16"/>
                <w:szCs w:val="16"/>
              </w:rPr>
            </w:pP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75.08</w:t>
            </w:r>
          </w:p>
        </w:tc>
        <w:tc>
          <w:tcPr>
            <w:tcW w:w="1134"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br/>
            </w:r>
          </w:p>
          <w:p w:rsidR="002C44A0" w:rsidRPr="002C44A0" w:rsidRDefault="002C44A0" w:rsidP="0031573B">
            <w:pPr>
              <w:spacing w:after="0" w:line="240" w:lineRule="auto"/>
              <w:jc w:val="both"/>
              <w:rPr>
                <w:rFonts w:ascii="Times New Roman" w:hAnsi="Times New Roman" w:cs="Times New Roman"/>
                <w:sz w:val="16"/>
                <w:szCs w:val="16"/>
              </w:rPr>
            </w:pPr>
            <w:r w:rsidRPr="002C44A0">
              <w:rPr>
                <w:rFonts w:ascii="Times New Roman" w:hAnsi="Times New Roman" w:cs="Times New Roman"/>
                <w:sz w:val="16"/>
                <w:szCs w:val="16"/>
              </w:rPr>
              <w:t>&lt;0.001**</w:t>
            </w:r>
          </w:p>
        </w:tc>
        <w:tc>
          <w:tcPr>
            <w:tcW w:w="1305" w:type="dxa"/>
            <w:tcBorders>
              <w:top w:val="double" w:sz="4" w:space="0" w:color="auto"/>
              <w:left w:val="double" w:sz="4" w:space="0" w:color="auto"/>
              <w:bottom w:val="double" w:sz="4" w:space="0" w:color="auto"/>
              <w:right w:val="thinThickSmallGap" w:sz="24" w:space="0" w:color="auto"/>
            </w:tcBorders>
          </w:tcPr>
          <w:p w:rsidR="002C44A0" w:rsidRPr="002C44A0" w:rsidRDefault="002C44A0" w:rsidP="0031573B">
            <w:pPr>
              <w:spacing w:after="0" w:line="240" w:lineRule="auto"/>
              <w:jc w:val="both"/>
              <w:rPr>
                <w:rFonts w:ascii="Times New Roman" w:hAnsi="Times New Roman" w:cs="Times New Roman"/>
                <w:sz w:val="16"/>
                <w:szCs w:val="16"/>
              </w:rPr>
            </w:pPr>
          </w:p>
        </w:tc>
      </w:tr>
      <w:tr w:rsidR="002C44A0" w:rsidRPr="002C44A0" w:rsidTr="0031573B">
        <w:trPr>
          <w:jc w:val="center"/>
        </w:trPr>
        <w:tc>
          <w:tcPr>
            <w:tcW w:w="1710" w:type="dxa"/>
            <w:tcBorders>
              <w:top w:val="double" w:sz="4" w:space="0" w:color="auto"/>
              <w:left w:val="thinThickSmallGap" w:sz="24" w:space="0" w:color="auto"/>
              <w:bottom w:val="double" w:sz="4" w:space="0" w:color="auto"/>
              <w:right w:val="double" w:sz="4" w:space="0" w:color="auto"/>
            </w:tcBorders>
          </w:tcPr>
          <w:p w:rsidR="002C44A0" w:rsidRPr="002C44A0" w:rsidRDefault="002C44A0" w:rsidP="0031573B">
            <w:pPr>
              <w:spacing w:after="0" w:line="240" w:lineRule="auto"/>
              <w:jc w:val="both"/>
              <w:rPr>
                <w:rFonts w:ascii="Times New Roman" w:hAnsi="Times New Roman" w:cs="Times New Roman"/>
                <w:b/>
                <w:bCs/>
                <w:sz w:val="16"/>
                <w:szCs w:val="16"/>
              </w:rPr>
            </w:pPr>
          </w:p>
        </w:tc>
        <w:tc>
          <w:tcPr>
            <w:tcW w:w="1440" w:type="dxa"/>
            <w:gridSpan w:val="2"/>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lang w:bidi="ar-EG"/>
              </w:rPr>
            </w:pPr>
            <w:r w:rsidRPr="002C44A0">
              <w:rPr>
                <w:rFonts w:ascii="Times New Roman" w:hAnsi="Times New Roman" w:cs="Times New Roman"/>
                <w:b/>
                <w:bCs/>
                <w:sz w:val="16"/>
                <w:szCs w:val="16"/>
                <w:lang w:bidi="ar-EG"/>
              </w:rPr>
              <w:t>Mean±SD</w:t>
            </w:r>
          </w:p>
        </w:tc>
        <w:tc>
          <w:tcPr>
            <w:tcW w:w="1440" w:type="dxa"/>
            <w:gridSpan w:val="2"/>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lang w:bidi="ar-EG"/>
              </w:rPr>
            </w:pPr>
            <w:r w:rsidRPr="002C44A0">
              <w:rPr>
                <w:rFonts w:ascii="Times New Roman" w:hAnsi="Times New Roman" w:cs="Times New Roman"/>
                <w:b/>
                <w:bCs/>
                <w:sz w:val="16"/>
                <w:szCs w:val="16"/>
                <w:lang w:bidi="ar-EG"/>
              </w:rPr>
              <w:t>Mean±SD</w:t>
            </w:r>
          </w:p>
        </w:tc>
        <w:tc>
          <w:tcPr>
            <w:tcW w:w="2097" w:type="dxa"/>
            <w:gridSpan w:val="2"/>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lang w:bidi="ar-EG"/>
              </w:rPr>
            </w:pPr>
            <w:r w:rsidRPr="002C44A0">
              <w:rPr>
                <w:rFonts w:ascii="Times New Roman" w:hAnsi="Times New Roman" w:cs="Times New Roman"/>
                <w:b/>
                <w:bCs/>
                <w:sz w:val="16"/>
                <w:szCs w:val="16"/>
                <w:lang w:bidi="ar-EG"/>
              </w:rPr>
              <w:t>Mean±SD</w:t>
            </w:r>
          </w:p>
        </w:tc>
        <w:tc>
          <w:tcPr>
            <w:tcW w:w="1134"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eastAsia="Calibri" w:hAnsi="Times New Roman" w:cs="Times New Roman"/>
                <w:b/>
                <w:bCs/>
                <w:sz w:val="16"/>
                <w:szCs w:val="16"/>
              </w:rPr>
            </w:pPr>
            <w:r w:rsidRPr="002C44A0">
              <w:rPr>
                <w:rFonts w:ascii="Times New Roman" w:eastAsia="Calibri" w:hAnsi="Times New Roman" w:cs="Times New Roman"/>
                <w:b/>
                <w:bCs/>
                <w:sz w:val="16"/>
                <w:szCs w:val="16"/>
              </w:rPr>
              <w:t>FTest</w:t>
            </w:r>
          </w:p>
        </w:tc>
        <w:tc>
          <w:tcPr>
            <w:tcW w:w="1134"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eastAsia="Calibri" w:hAnsi="Times New Roman" w:cs="Times New Roman"/>
                <w:b/>
                <w:bCs/>
                <w:sz w:val="16"/>
                <w:szCs w:val="16"/>
              </w:rPr>
            </w:pPr>
            <w:r w:rsidRPr="002C44A0">
              <w:rPr>
                <w:rFonts w:ascii="Times New Roman" w:eastAsia="Calibri" w:hAnsi="Times New Roman" w:cs="Times New Roman"/>
                <w:b/>
                <w:bCs/>
                <w:sz w:val="16"/>
                <w:szCs w:val="16"/>
              </w:rPr>
              <w:t>P value</w:t>
            </w:r>
          </w:p>
        </w:tc>
        <w:tc>
          <w:tcPr>
            <w:tcW w:w="1305" w:type="dxa"/>
            <w:tcBorders>
              <w:top w:val="double" w:sz="4" w:space="0" w:color="auto"/>
              <w:left w:val="double" w:sz="4" w:space="0" w:color="auto"/>
              <w:bottom w:val="double" w:sz="4" w:space="0" w:color="auto"/>
              <w:right w:val="thinThickSmallGap" w:sz="24" w:space="0" w:color="auto"/>
            </w:tcBorders>
            <w:hideMark/>
          </w:tcPr>
          <w:p w:rsidR="002C44A0" w:rsidRPr="002C44A0" w:rsidRDefault="002C44A0" w:rsidP="0031573B">
            <w:pPr>
              <w:spacing w:after="0" w:line="240" w:lineRule="auto"/>
              <w:jc w:val="center"/>
              <w:rPr>
                <w:rFonts w:ascii="Times New Roman" w:eastAsia="Calibri" w:hAnsi="Times New Roman" w:cs="Times New Roman"/>
                <w:b/>
                <w:bCs/>
                <w:sz w:val="16"/>
                <w:szCs w:val="16"/>
              </w:rPr>
            </w:pPr>
            <w:r w:rsidRPr="002C44A0">
              <w:rPr>
                <w:rFonts w:ascii="Times New Roman" w:eastAsia="Calibri" w:hAnsi="Times New Roman" w:cs="Times New Roman"/>
                <w:b/>
                <w:bCs/>
                <w:sz w:val="16"/>
                <w:szCs w:val="16"/>
              </w:rPr>
              <w:t>Post Hoc Test</w:t>
            </w:r>
          </w:p>
        </w:tc>
      </w:tr>
      <w:tr w:rsidR="002C44A0" w:rsidRPr="002C44A0" w:rsidTr="0031573B">
        <w:trPr>
          <w:trHeight w:val="289"/>
          <w:jc w:val="center"/>
        </w:trPr>
        <w:tc>
          <w:tcPr>
            <w:tcW w:w="1710" w:type="dxa"/>
            <w:tcBorders>
              <w:top w:val="double" w:sz="4" w:space="0" w:color="auto"/>
              <w:left w:val="thinThickSmallGap" w:sz="24" w:space="0" w:color="auto"/>
              <w:bottom w:val="double" w:sz="4" w:space="0" w:color="auto"/>
              <w:right w:val="double" w:sz="4" w:space="0" w:color="auto"/>
            </w:tcBorders>
            <w:hideMark/>
          </w:tcPr>
          <w:p w:rsidR="002C44A0" w:rsidRPr="002C44A0" w:rsidRDefault="002C44A0" w:rsidP="0031573B">
            <w:pPr>
              <w:spacing w:after="0" w:line="240" w:lineRule="auto"/>
              <w:rPr>
                <w:rFonts w:ascii="Times New Roman" w:eastAsia="Calibri" w:hAnsi="Times New Roman" w:cs="Times New Roman"/>
                <w:b/>
                <w:bCs/>
                <w:sz w:val="16"/>
                <w:szCs w:val="16"/>
              </w:rPr>
            </w:pPr>
            <w:r w:rsidRPr="002C44A0">
              <w:rPr>
                <w:rFonts w:ascii="Times New Roman" w:eastAsia="Calibri" w:hAnsi="Times New Roman" w:cs="Times New Roman"/>
                <w:b/>
                <w:bCs/>
                <w:sz w:val="16"/>
                <w:szCs w:val="16"/>
              </w:rPr>
              <w:t>Height (cm)</w:t>
            </w:r>
          </w:p>
        </w:tc>
        <w:tc>
          <w:tcPr>
            <w:tcW w:w="1440" w:type="dxa"/>
            <w:gridSpan w:val="2"/>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eastAsia="Calibri" w:hAnsi="Times New Roman" w:cs="Times New Roman"/>
                <w:sz w:val="16"/>
                <w:szCs w:val="16"/>
              </w:rPr>
            </w:pPr>
            <w:r w:rsidRPr="002C44A0">
              <w:rPr>
                <w:rFonts w:ascii="Times New Roman" w:eastAsia="Calibri" w:hAnsi="Times New Roman" w:cs="Times New Roman"/>
                <w:sz w:val="16"/>
                <w:szCs w:val="16"/>
              </w:rPr>
              <w:t>165.3±7.7</w:t>
            </w:r>
          </w:p>
        </w:tc>
        <w:tc>
          <w:tcPr>
            <w:tcW w:w="1440" w:type="dxa"/>
            <w:gridSpan w:val="2"/>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eastAsia="Calibri" w:hAnsi="Times New Roman" w:cs="Times New Roman"/>
                <w:sz w:val="16"/>
                <w:szCs w:val="16"/>
              </w:rPr>
            </w:pPr>
            <w:r w:rsidRPr="002C44A0">
              <w:rPr>
                <w:rFonts w:ascii="Times New Roman" w:eastAsia="Calibri" w:hAnsi="Times New Roman" w:cs="Times New Roman"/>
                <w:sz w:val="16"/>
                <w:szCs w:val="16"/>
              </w:rPr>
              <w:t>170.2±5.9</w:t>
            </w:r>
          </w:p>
        </w:tc>
        <w:tc>
          <w:tcPr>
            <w:tcW w:w="2097" w:type="dxa"/>
            <w:gridSpan w:val="2"/>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eastAsia="Calibri" w:hAnsi="Times New Roman" w:cs="Times New Roman"/>
                <w:sz w:val="16"/>
                <w:szCs w:val="16"/>
              </w:rPr>
            </w:pPr>
            <w:r w:rsidRPr="002C44A0">
              <w:rPr>
                <w:rFonts w:ascii="Times New Roman" w:eastAsia="Calibri" w:hAnsi="Times New Roman" w:cs="Times New Roman"/>
                <w:sz w:val="16"/>
                <w:szCs w:val="16"/>
              </w:rPr>
              <w:t>161.5±8.6</w:t>
            </w:r>
          </w:p>
        </w:tc>
        <w:tc>
          <w:tcPr>
            <w:tcW w:w="1134"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eastAsia="Calibri" w:hAnsi="Times New Roman" w:cs="Times New Roman"/>
                <w:sz w:val="16"/>
                <w:szCs w:val="16"/>
              </w:rPr>
            </w:pPr>
            <w:r w:rsidRPr="002C44A0">
              <w:rPr>
                <w:rFonts w:ascii="Times New Roman" w:eastAsia="Calibri" w:hAnsi="Times New Roman" w:cs="Times New Roman"/>
                <w:sz w:val="16"/>
                <w:szCs w:val="16"/>
              </w:rPr>
              <w:t>10.27</w:t>
            </w:r>
          </w:p>
        </w:tc>
        <w:tc>
          <w:tcPr>
            <w:tcW w:w="1134"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eastAsia="Calibri" w:hAnsi="Times New Roman" w:cs="Times New Roman"/>
                <w:sz w:val="16"/>
                <w:szCs w:val="16"/>
              </w:rPr>
            </w:pPr>
            <w:r w:rsidRPr="002C44A0">
              <w:rPr>
                <w:rFonts w:ascii="Times New Roman" w:eastAsia="Calibri" w:hAnsi="Times New Roman" w:cs="Times New Roman"/>
                <w:sz w:val="16"/>
                <w:szCs w:val="16"/>
              </w:rPr>
              <w:t>&lt;0.001**</w:t>
            </w:r>
          </w:p>
        </w:tc>
        <w:tc>
          <w:tcPr>
            <w:tcW w:w="1305" w:type="dxa"/>
            <w:tcBorders>
              <w:top w:val="double" w:sz="4" w:space="0" w:color="auto"/>
              <w:left w:val="double" w:sz="4" w:space="0" w:color="auto"/>
              <w:bottom w:val="double" w:sz="4" w:space="0" w:color="auto"/>
              <w:right w:val="thinThickSmallGap" w:sz="24" w:space="0" w:color="auto"/>
            </w:tcBorders>
            <w:hideMark/>
          </w:tcPr>
          <w:p w:rsidR="002C44A0" w:rsidRPr="002C44A0" w:rsidRDefault="002C44A0" w:rsidP="0031573B">
            <w:pPr>
              <w:spacing w:after="0" w:line="240" w:lineRule="auto"/>
              <w:rPr>
                <w:rFonts w:ascii="Times New Roman" w:eastAsia="Calibri" w:hAnsi="Times New Roman" w:cs="Times New Roman"/>
                <w:sz w:val="16"/>
                <w:szCs w:val="16"/>
              </w:rPr>
            </w:pPr>
            <w:r w:rsidRPr="002C44A0">
              <w:rPr>
                <w:rFonts w:ascii="Times New Roman" w:eastAsia="Calibri" w:hAnsi="Times New Roman" w:cs="Times New Roman"/>
                <w:sz w:val="16"/>
                <w:szCs w:val="16"/>
              </w:rPr>
              <w:t>P1=0.01*</w:t>
            </w:r>
          </w:p>
          <w:p w:rsidR="002C44A0" w:rsidRPr="002C44A0" w:rsidRDefault="002C44A0" w:rsidP="0031573B">
            <w:pPr>
              <w:spacing w:after="0" w:line="240" w:lineRule="auto"/>
              <w:rPr>
                <w:rFonts w:ascii="Times New Roman" w:eastAsia="Calibri" w:hAnsi="Times New Roman" w:cs="Times New Roman"/>
                <w:sz w:val="16"/>
                <w:szCs w:val="16"/>
              </w:rPr>
            </w:pPr>
            <w:r w:rsidRPr="002C44A0">
              <w:rPr>
                <w:rFonts w:ascii="Times New Roman" w:eastAsia="Calibri" w:hAnsi="Times New Roman" w:cs="Times New Roman"/>
                <w:sz w:val="16"/>
                <w:szCs w:val="16"/>
              </w:rPr>
              <w:t>P2=0.05</w:t>
            </w:r>
          </w:p>
          <w:p w:rsidR="002C44A0" w:rsidRPr="002C44A0" w:rsidRDefault="002C44A0" w:rsidP="0031573B">
            <w:pPr>
              <w:spacing w:after="0" w:line="240" w:lineRule="auto"/>
              <w:rPr>
                <w:rFonts w:ascii="Times New Roman" w:eastAsia="Calibri" w:hAnsi="Times New Roman" w:cs="Times New Roman"/>
                <w:sz w:val="16"/>
                <w:szCs w:val="16"/>
              </w:rPr>
            </w:pPr>
            <w:r w:rsidRPr="002C44A0">
              <w:rPr>
                <w:rFonts w:ascii="Times New Roman" w:eastAsia="Calibri" w:hAnsi="Times New Roman" w:cs="Times New Roman"/>
                <w:sz w:val="16"/>
                <w:szCs w:val="16"/>
              </w:rPr>
              <w:t>P3=&lt;0.001**</w:t>
            </w:r>
          </w:p>
        </w:tc>
      </w:tr>
      <w:tr w:rsidR="002C44A0" w:rsidRPr="002C44A0" w:rsidTr="0031573B">
        <w:trPr>
          <w:trHeight w:val="339"/>
          <w:jc w:val="center"/>
        </w:trPr>
        <w:tc>
          <w:tcPr>
            <w:tcW w:w="1710" w:type="dxa"/>
            <w:tcBorders>
              <w:top w:val="double" w:sz="4" w:space="0" w:color="auto"/>
              <w:left w:val="thinThickSmallGap" w:sz="24" w:space="0" w:color="auto"/>
              <w:bottom w:val="double" w:sz="4" w:space="0" w:color="auto"/>
              <w:right w:val="double" w:sz="4" w:space="0" w:color="auto"/>
            </w:tcBorders>
            <w:hideMark/>
          </w:tcPr>
          <w:p w:rsidR="002C44A0" w:rsidRPr="002C44A0" w:rsidRDefault="002C44A0" w:rsidP="0031573B">
            <w:pPr>
              <w:spacing w:after="0" w:line="240" w:lineRule="auto"/>
              <w:rPr>
                <w:rFonts w:ascii="Times New Roman" w:eastAsia="Calibri" w:hAnsi="Times New Roman" w:cs="Times New Roman"/>
                <w:b/>
                <w:bCs/>
                <w:sz w:val="16"/>
                <w:szCs w:val="16"/>
              </w:rPr>
            </w:pPr>
            <w:r w:rsidRPr="002C44A0">
              <w:rPr>
                <w:rFonts w:ascii="Times New Roman" w:eastAsia="Calibri" w:hAnsi="Times New Roman" w:cs="Times New Roman"/>
                <w:b/>
                <w:bCs/>
                <w:sz w:val="16"/>
                <w:szCs w:val="16"/>
              </w:rPr>
              <w:t>Weight (Kg)</w:t>
            </w:r>
          </w:p>
        </w:tc>
        <w:tc>
          <w:tcPr>
            <w:tcW w:w="1440" w:type="dxa"/>
            <w:gridSpan w:val="2"/>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eastAsia="Calibri" w:hAnsi="Times New Roman" w:cs="Times New Roman"/>
                <w:sz w:val="16"/>
                <w:szCs w:val="16"/>
              </w:rPr>
            </w:pPr>
            <w:r w:rsidRPr="002C44A0">
              <w:rPr>
                <w:rFonts w:ascii="Times New Roman" w:eastAsia="Calibri" w:hAnsi="Times New Roman" w:cs="Times New Roman"/>
                <w:sz w:val="16"/>
                <w:szCs w:val="16"/>
              </w:rPr>
              <w:t>74.2±11.4</w:t>
            </w:r>
          </w:p>
        </w:tc>
        <w:tc>
          <w:tcPr>
            <w:tcW w:w="1440" w:type="dxa"/>
            <w:gridSpan w:val="2"/>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eastAsia="Calibri" w:hAnsi="Times New Roman" w:cs="Times New Roman"/>
                <w:sz w:val="16"/>
                <w:szCs w:val="16"/>
              </w:rPr>
            </w:pPr>
            <w:r w:rsidRPr="002C44A0">
              <w:rPr>
                <w:rFonts w:ascii="Times New Roman" w:eastAsia="Calibri" w:hAnsi="Times New Roman" w:cs="Times New Roman"/>
                <w:sz w:val="16"/>
                <w:szCs w:val="16"/>
              </w:rPr>
              <w:t>82.03±11.3</w:t>
            </w:r>
          </w:p>
        </w:tc>
        <w:tc>
          <w:tcPr>
            <w:tcW w:w="2097" w:type="dxa"/>
            <w:gridSpan w:val="2"/>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eastAsia="Calibri" w:hAnsi="Times New Roman" w:cs="Times New Roman"/>
                <w:sz w:val="16"/>
                <w:szCs w:val="16"/>
              </w:rPr>
            </w:pPr>
            <w:r w:rsidRPr="002C44A0">
              <w:rPr>
                <w:rFonts w:ascii="Times New Roman" w:eastAsia="Calibri" w:hAnsi="Times New Roman" w:cs="Times New Roman"/>
                <w:sz w:val="16"/>
                <w:szCs w:val="16"/>
              </w:rPr>
              <w:t>69.5±17.6</w:t>
            </w:r>
          </w:p>
        </w:tc>
        <w:tc>
          <w:tcPr>
            <w:tcW w:w="1134"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eastAsia="Calibri" w:hAnsi="Times New Roman" w:cs="Times New Roman"/>
                <w:sz w:val="16"/>
                <w:szCs w:val="16"/>
              </w:rPr>
            </w:pPr>
            <w:r w:rsidRPr="002C44A0">
              <w:rPr>
                <w:rFonts w:ascii="Times New Roman" w:eastAsia="Calibri" w:hAnsi="Times New Roman" w:cs="Times New Roman"/>
                <w:sz w:val="16"/>
                <w:szCs w:val="16"/>
              </w:rPr>
              <w:t>6.41</w:t>
            </w:r>
          </w:p>
        </w:tc>
        <w:tc>
          <w:tcPr>
            <w:tcW w:w="1134"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eastAsia="Calibri" w:hAnsi="Times New Roman" w:cs="Times New Roman"/>
                <w:sz w:val="16"/>
                <w:szCs w:val="16"/>
              </w:rPr>
            </w:pPr>
            <w:r w:rsidRPr="002C44A0">
              <w:rPr>
                <w:rFonts w:ascii="Times New Roman" w:eastAsia="Calibri" w:hAnsi="Times New Roman" w:cs="Times New Roman"/>
                <w:sz w:val="16"/>
                <w:szCs w:val="16"/>
              </w:rPr>
              <w:t>0.003*</w:t>
            </w:r>
          </w:p>
        </w:tc>
        <w:tc>
          <w:tcPr>
            <w:tcW w:w="1305" w:type="dxa"/>
            <w:tcBorders>
              <w:top w:val="double" w:sz="4" w:space="0" w:color="auto"/>
              <w:left w:val="double" w:sz="4" w:space="0" w:color="auto"/>
              <w:bottom w:val="double" w:sz="4" w:space="0" w:color="auto"/>
              <w:right w:val="thinThickSmallGap" w:sz="24" w:space="0" w:color="auto"/>
            </w:tcBorders>
            <w:hideMark/>
          </w:tcPr>
          <w:p w:rsidR="002C44A0" w:rsidRPr="002C44A0" w:rsidRDefault="002C44A0" w:rsidP="0031573B">
            <w:pPr>
              <w:spacing w:after="0" w:line="240" w:lineRule="auto"/>
              <w:rPr>
                <w:rFonts w:ascii="Times New Roman" w:eastAsia="Calibri" w:hAnsi="Times New Roman" w:cs="Times New Roman"/>
                <w:sz w:val="16"/>
                <w:szCs w:val="16"/>
              </w:rPr>
            </w:pPr>
            <w:r w:rsidRPr="002C44A0">
              <w:rPr>
                <w:rFonts w:ascii="Times New Roman" w:eastAsia="Calibri" w:hAnsi="Times New Roman" w:cs="Times New Roman"/>
                <w:sz w:val="16"/>
                <w:szCs w:val="16"/>
              </w:rPr>
              <w:t>P1=0.03*</w:t>
            </w:r>
          </w:p>
          <w:p w:rsidR="002C44A0" w:rsidRPr="002C44A0" w:rsidRDefault="002C44A0" w:rsidP="0031573B">
            <w:pPr>
              <w:spacing w:after="0" w:line="240" w:lineRule="auto"/>
              <w:rPr>
                <w:rFonts w:ascii="Times New Roman" w:eastAsia="Calibri" w:hAnsi="Times New Roman" w:cs="Times New Roman"/>
                <w:sz w:val="16"/>
                <w:szCs w:val="16"/>
              </w:rPr>
            </w:pPr>
            <w:r w:rsidRPr="002C44A0">
              <w:rPr>
                <w:rFonts w:ascii="Times New Roman" w:eastAsia="Calibri" w:hAnsi="Times New Roman" w:cs="Times New Roman"/>
                <w:sz w:val="16"/>
                <w:szCs w:val="16"/>
              </w:rPr>
              <w:t>P2=0.19</w:t>
            </w:r>
          </w:p>
          <w:p w:rsidR="002C44A0" w:rsidRPr="002C44A0" w:rsidRDefault="002C44A0" w:rsidP="0031573B">
            <w:pPr>
              <w:spacing w:after="0" w:line="240" w:lineRule="auto"/>
              <w:rPr>
                <w:rFonts w:ascii="Times New Roman" w:eastAsia="Calibri" w:hAnsi="Times New Roman" w:cs="Times New Roman"/>
                <w:sz w:val="16"/>
                <w:szCs w:val="16"/>
              </w:rPr>
            </w:pPr>
            <w:r w:rsidRPr="002C44A0">
              <w:rPr>
                <w:rFonts w:ascii="Times New Roman" w:eastAsia="Calibri" w:hAnsi="Times New Roman" w:cs="Times New Roman"/>
                <w:sz w:val="16"/>
                <w:szCs w:val="16"/>
              </w:rPr>
              <w:t>P3=0.001*</w:t>
            </w:r>
          </w:p>
        </w:tc>
      </w:tr>
      <w:tr w:rsidR="002C44A0" w:rsidRPr="002C44A0" w:rsidTr="0031573B">
        <w:trPr>
          <w:jc w:val="center"/>
        </w:trPr>
        <w:tc>
          <w:tcPr>
            <w:tcW w:w="1710" w:type="dxa"/>
            <w:tcBorders>
              <w:top w:val="double" w:sz="4" w:space="0" w:color="auto"/>
              <w:left w:val="thinThickSmallGap" w:sz="24" w:space="0" w:color="auto"/>
              <w:bottom w:val="thinThickSmallGap" w:sz="24" w:space="0" w:color="auto"/>
              <w:right w:val="double" w:sz="4" w:space="0" w:color="auto"/>
            </w:tcBorders>
            <w:hideMark/>
          </w:tcPr>
          <w:p w:rsidR="002C44A0" w:rsidRPr="002C44A0" w:rsidRDefault="002C44A0" w:rsidP="0031573B">
            <w:pPr>
              <w:spacing w:after="0" w:line="240" w:lineRule="auto"/>
              <w:rPr>
                <w:rFonts w:ascii="Times New Roman" w:eastAsia="Calibri" w:hAnsi="Times New Roman" w:cs="Times New Roman"/>
                <w:b/>
                <w:bCs/>
                <w:sz w:val="16"/>
                <w:szCs w:val="16"/>
              </w:rPr>
            </w:pPr>
            <w:r w:rsidRPr="002C44A0">
              <w:rPr>
                <w:rFonts w:ascii="Times New Roman" w:eastAsia="Calibri" w:hAnsi="Times New Roman" w:cs="Times New Roman"/>
                <w:b/>
                <w:bCs/>
                <w:sz w:val="16"/>
                <w:szCs w:val="16"/>
              </w:rPr>
              <w:t>BMI</w:t>
            </w:r>
          </w:p>
        </w:tc>
        <w:tc>
          <w:tcPr>
            <w:tcW w:w="1440" w:type="dxa"/>
            <w:gridSpan w:val="2"/>
            <w:tcBorders>
              <w:top w:val="double" w:sz="4" w:space="0" w:color="auto"/>
              <w:left w:val="double" w:sz="4" w:space="0" w:color="auto"/>
              <w:bottom w:val="thinThickSmallGap" w:sz="24" w:space="0" w:color="auto"/>
              <w:right w:val="double" w:sz="4" w:space="0" w:color="auto"/>
            </w:tcBorders>
            <w:hideMark/>
          </w:tcPr>
          <w:p w:rsidR="002C44A0" w:rsidRPr="002C44A0" w:rsidRDefault="002C44A0" w:rsidP="0031573B">
            <w:pPr>
              <w:spacing w:after="0" w:line="240" w:lineRule="auto"/>
              <w:jc w:val="center"/>
              <w:rPr>
                <w:rFonts w:ascii="Times New Roman" w:eastAsia="Calibri" w:hAnsi="Times New Roman" w:cs="Times New Roman"/>
                <w:sz w:val="16"/>
                <w:szCs w:val="16"/>
              </w:rPr>
            </w:pPr>
            <w:r w:rsidRPr="002C44A0">
              <w:rPr>
                <w:rFonts w:ascii="Times New Roman" w:eastAsia="Calibri" w:hAnsi="Times New Roman" w:cs="Times New Roman"/>
                <w:sz w:val="16"/>
                <w:szCs w:val="16"/>
              </w:rPr>
              <w:t>27.02±2.9</w:t>
            </w:r>
          </w:p>
        </w:tc>
        <w:tc>
          <w:tcPr>
            <w:tcW w:w="1440" w:type="dxa"/>
            <w:gridSpan w:val="2"/>
            <w:tcBorders>
              <w:top w:val="double" w:sz="4" w:space="0" w:color="auto"/>
              <w:left w:val="double" w:sz="4" w:space="0" w:color="auto"/>
              <w:bottom w:val="thinThickSmallGap" w:sz="24" w:space="0" w:color="auto"/>
              <w:right w:val="double" w:sz="4" w:space="0" w:color="auto"/>
            </w:tcBorders>
            <w:hideMark/>
          </w:tcPr>
          <w:p w:rsidR="002C44A0" w:rsidRPr="002C44A0" w:rsidRDefault="002C44A0" w:rsidP="0031573B">
            <w:pPr>
              <w:spacing w:after="0" w:line="240" w:lineRule="auto"/>
              <w:jc w:val="center"/>
              <w:rPr>
                <w:rFonts w:ascii="Times New Roman" w:eastAsia="Calibri" w:hAnsi="Times New Roman" w:cs="Times New Roman"/>
                <w:sz w:val="16"/>
                <w:szCs w:val="16"/>
              </w:rPr>
            </w:pPr>
            <w:r w:rsidRPr="002C44A0">
              <w:rPr>
                <w:rFonts w:ascii="Times New Roman" w:eastAsia="Calibri" w:hAnsi="Times New Roman" w:cs="Times New Roman"/>
                <w:sz w:val="16"/>
                <w:szCs w:val="16"/>
              </w:rPr>
              <w:t>28.2±4.01</w:t>
            </w:r>
          </w:p>
        </w:tc>
        <w:tc>
          <w:tcPr>
            <w:tcW w:w="2097" w:type="dxa"/>
            <w:gridSpan w:val="2"/>
            <w:tcBorders>
              <w:top w:val="double" w:sz="4" w:space="0" w:color="auto"/>
              <w:left w:val="double" w:sz="4" w:space="0" w:color="auto"/>
              <w:bottom w:val="thinThickSmallGap" w:sz="24" w:space="0" w:color="auto"/>
              <w:right w:val="double" w:sz="4" w:space="0" w:color="auto"/>
            </w:tcBorders>
            <w:hideMark/>
          </w:tcPr>
          <w:p w:rsidR="002C44A0" w:rsidRPr="002C44A0" w:rsidRDefault="002C44A0" w:rsidP="0031573B">
            <w:pPr>
              <w:spacing w:after="0" w:line="240" w:lineRule="auto"/>
              <w:jc w:val="center"/>
              <w:rPr>
                <w:rFonts w:ascii="Times New Roman" w:eastAsia="Calibri" w:hAnsi="Times New Roman" w:cs="Times New Roman"/>
                <w:sz w:val="16"/>
                <w:szCs w:val="16"/>
              </w:rPr>
            </w:pPr>
            <w:r w:rsidRPr="002C44A0">
              <w:rPr>
                <w:rFonts w:ascii="Times New Roman" w:eastAsia="Calibri" w:hAnsi="Times New Roman" w:cs="Times New Roman"/>
                <w:sz w:val="16"/>
                <w:szCs w:val="16"/>
              </w:rPr>
              <w:t>26.3±5.3</w:t>
            </w:r>
          </w:p>
        </w:tc>
        <w:tc>
          <w:tcPr>
            <w:tcW w:w="1134" w:type="dxa"/>
            <w:tcBorders>
              <w:top w:val="double" w:sz="4" w:space="0" w:color="auto"/>
              <w:left w:val="double" w:sz="4" w:space="0" w:color="auto"/>
              <w:bottom w:val="thinThickSmallGap" w:sz="24" w:space="0" w:color="auto"/>
              <w:right w:val="double" w:sz="4" w:space="0" w:color="auto"/>
            </w:tcBorders>
            <w:hideMark/>
          </w:tcPr>
          <w:p w:rsidR="002C44A0" w:rsidRPr="002C44A0" w:rsidRDefault="002C44A0" w:rsidP="0031573B">
            <w:pPr>
              <w:spacing w:after="0" w:line="240" w:lineRule="auto"/>
              <w:jc w:val="center"/>
              <w:rPr>
                <w:rFonts w:ascii="Times New Roman" w:eastAsia="Calibri" w:hAnsi="Times New Roman" w:cs="Times New Roman"/>
                <w:sz w:val="16"/>
                <w:szCs w:val="16"/>
              </w:rPr>
            </w:pPr>
            <w:r w:rsidRPr="002C44A0">
              <w:rPr>
                <w:rFonts w:ascii="Times New Roman" w:eastAsia="Calibri" w:hAnsi="Times New Roman" w:cs="Times New Roman"/>
                <w:sz w:val="16"/>
                <w:szCs w:val="16"/>
              </w:rPr>
              <w:t>1.58</w:t>
            </w:r>
          </w:p>
        </w:tc>
        <w:tc>
          <w:tcPr>
            <w:tcW w:w="1134" w:type="dxa"/>
            <w:tcBorders>
              <w:top w:val="double" w:sz="4" w:space="0" w:color="auto"/>
              <w:left w:val="double" w:sz="4" w:space="0" w:color="auto"/>
              <w:bottom w:val="thinThickSmallGap" w:sz="24" w:space="0" w:color="auto"/>
              <w:right w:val="double" w:sz="4" w:space="0" w:color="auto"/>
            </w:tcBorders>
            <w:hideMark/>
          </w:tcPr>
          <w:p w:rsidR="002C44A0" w:rsidRPr="002C44A0" w:rsidRDefault="002C44A0" w:rsidP="0031573B">
            <w:pPr>
              <w:spacing w:after="0" w:line="240" w:lineRule="auto"/>
              <w:jc w:val="center"/>
              <w:rPr>
                <w:rFonts w:ascii="Times New Roman" w:eastAsia="Calibri" w:hAnsi="Times New Roman" w:cs="Times New Roman"/>
                <w:sz w:val="16"/>
                <w:szCs w:val="16"/>
              </w:rPr>
            </w:pPr>
            <w:r w:rsidRPr="002C44A0">
              <w:rPr>
                <w:rFonts w:ascii="Times New Roman" w:eastAsia="Calibri" w:hAnsi="Times New Roman" w:cs="Times New Roman"/>
                <w:sz w:val="16"/>
                <w:szCs w:val="16"/>
              </w:rPr>
              <w:t>0.21</w:t>
            </w:r>
          </w:p>
        </w:tc>
        <w:tc>
          <w:tcPr>
            <w:tcW w:w="1305" w:type="dxa"/>
            <w:tcBorders>
              <w:top w:val="double" w:sz="4" w:space="0" w:color="auto"/>
              <w:left w:val="double" w:sz="4" w:space="0" w:color="auto"/>
              <w:bottom w:val="thinThickSmallGap" w:sz="24" w:space="0" w:color="auto"/>
              <w:right w:val="thinThickSmallGap" w:sz="24" w:space="0" w:color="auto"/>
            </w:tcBorders>
            <w:hideMark/>
          </w:tcPr>
          <w:p w:rsidR="002C44A0" w:rsidRPr="002C44A0" w:rsidRDefault="002C44A0" w:rsidP="0031573B">
            <w:pPr>
              <w:spacing w:after="0" w:line="240" w:lineRule="auto"/>
              <w:rPr>
                <w:rFonts w:ascii="Times New Roman" w:eastAsia="Calibri" w:hAnsi="Times New Roman" w:cs="Times New Roman"/>
                <w:sz w:val="16"/>
                <w:szCs w:val="16"/>
              </w:rPr>
            </w:pPr>
            <w:r w:rsidRPr="002C44A0">
              <w:rPr>
                <w:rFonts w:ascii="Times New Roman" w:eastAsia="Calibri" w:hAnsi="Times New Roman" w:cs="Times New Roman"/>
                <w:sz w:val="16"/>
                <w:szCs w:val="16"/>
              </w:rPr>
              <w:t>P1=0.27</w:t>
            </w:r>
          </w:p>
          <w:p w:rsidR="002C44A0" w:rsidRPr="002C44A0" w:rsidRDefault="002C44A0" w:rsidP="0031573B">
            <w:pPr>
              <w:spacing w:after="0" w:line="240" w:lineRule="auto"/>
              <w:rPr>
                <w:rFonts w:ascii="Times New Roman" w:eastAsia="Calibri" w:hAnsi="Times New Roman" w:cs="Times New Roman"/>
                <w:sz w:val="16"/>
                <w:szCs w:val="16"/>
              </w:rPr>
            </w:pPr>
            <w:r w:rsidRPr="002C44A0">
              <w:rPr>
                <w:rFonts w:ascii="Times New Roman" w:eastAsia="Calibri" w:hAnsi="Times New Roman" w:cs="Times New Roman"/>
                <w:sz w:val="16"/>
                <w:szCs w:val="16"/>
              </w:rPr>
              <w:t>P2=0.53</w:t>
            </w:r>
          </w:p>
          <w:p w:rsidR="002C44A0" w:rsidRPr="002C44A0" w:rsidRDefault="002C44A0" w:rsidP="0031573B">
            <w:pPr>
              <w:spacing w:after="0" w:line="240" w:lineRule="auto"/>
              <w:rPr>
                <w:rFonts w:ascii="Times New Roman" w:eastAsia="Calibri" w:hAnsi="Times New Roman" w:cs="Times New Roman"/>
                <w:sz w:val="16"/>
                <w:szCs w:val="16"/>
              </w:rPr>
            </w:pPr>
            <w:r w:rsidRPr="002C44A0">
              <w:rPr>
                <w:rFonts w:ascii="Times New Roman" w:eastAsia="Calibri" w:hAnsi="Times New Roman" w:cs="Times New Roman"/>
                <w:sz w:val="16"/>
                <w:szCs w:val="16"/>
              </w:rPr>
              <w:t>P3=0.08</w:t>
            </w:r>
          </w:p>
        </w:tc>
      </w:tr>
    </w:tbl>
    <w:p w:rsidR="002C44A0" w:rsidRPr="0031573B" w:rsidRDefault="002C44A0" w:rsidP="0031573B">
      <w:pPr>
        <w:snapToGrid w:val="0"/>
        <w:spacing w:after="0" w:line="240" w:lineRule="auto"/>
        <w:jc w:val="both"/>
        <w:rPr>
          <w:rFonts w:ascii="Times New Roman" w:hAnsi="Times New Roman" w:cs="Times New Roman"/>
          <w:sz w:val="16"/>
          <w:szCs w:val="16"/>
          <w:lang w:bidi="ar-EG"/>
        </w:rPr>
      </w:pPr>
      <w:r w:rsidRPr="0031573B">
        <w:rPr>
          <w:rFonts w:ascii="Times New Roman" w:hAnsi="Times New Roman" w:cs="Times New Roman"/>
          <w:sz w:val="16"/>
          <w:szCs w:val="16"/>
          <w:lang w:bidi="ar-EG"/>
        </w:rPr>
        <w:t xml:space="preserve">*Significant difference                              **Highly significant difference </w:t>
      </w:r>
    </w:p>
    <w:p w:rsidR="002C44A0" w:rsidRPr="0031573B" w:rsidRDefault="002C44A0" w:rsidP="0031573B">
      <w:pPr>
        <w:snapToGrid w:val="0"/>
        <w:spacing w:after="0" w:line="240" w:lineRule="auto"/>
        <w:jc w:val="both"/>
        <w:rPr>
          <w:rFonts w:ascii="Times New Roman" w:hAnsi="Times New Roman" w:cs="Times New Roman"/>
          <w:sz w:val="16"/>
          <w:szCs w:val="16"/>
          <w:lang w:bidi="ar-EG"/>
        </w:rPr>
      </w:pPr>
      <w:r w:rsidRPr="0031573B">
        <w:rPr>
          <w:rFonts w:ascii="Times New Roman" w:hAnsi="Times New Roman" w:cs="Times New Roman"/>
          <w:sz w:val="16"/>
          <w:szCs w:val="16"/>
          <w:lang w:bidi="ar-EG"/>
        </w:rPr>
        <w:t>P1: Comparison between control and CKD predialysis groups.</w:t>
      </w:r>
      <w:r w:rsidR="0031573B" w:rsidRPr="0031573B">
        <w:rPr>
          <w:rFonts w:ascii="Times New Roman" w:hAnsi="Times New Roman" w:cs="Times New Roman"/>
          <w:sz w:val="16"/>
          <w:szCs w:val="16"/>
          <w:lang w:bidi="ar-EG"/>
        </w:rPr>
        <w:t xml:space="preserve">   </w:t>
      </w:r>
      <w:r w:rsidR="0031573B">
        <w:rPr>
          <w:rFonts w:ascii="Times New Roman" w:hAnsi="Times New Roman" w:cs="Times New Roman"/>
          <w:sz w:val="16"/>
          <w:szCs w:val="16"/>
          <w:lang w:bidi="ar-EG"/>
        </w:rPr>
        <w:t xml:space="preserve">       </w:t>
      </w:r>
      <w:r w:rsidR="0031573B" w:rsidRPr="0031573B">
        <w:rPr>
          <w:rFonts w:ascii="Times New Roman" w:hAnsi="Times New Roman" w:cs="Times New Roman"/>
          <w:sz w:val="16"/>
          <w:szCs w:val="16"/>
          <w:lang w:bidi="ar-EG"/>
        </w:rPr>
        <w:t xml:space="preserve">  </w:t>
      </w:r>
      <w:r w:rsidRPr="0031573B">
        <w:rPr>
          <w:rFonts w:ascii="Times New Roman" w:hAnsi="Times New Roman" w:cs="Times New Roman"/>
          <w:sz w:val="16"/>
          <w:szCs w:val="16"/>
          <w:lang w:bidi="ar-EG"/>
        </w:rPr>
        <w:t>P2: Comparison between control and CKD on HD groups.</w:t>
      </w:r>
    </w:p>
    <w:p w:rsidR="002C44A0" w:rsidRPr="0031573B" w:rsidRDefault="002C44A0" w:rsidP="0031573B">
      <w:pPr>
        <w:snapToGrid w:val="0"/>
        <w:spacing w:after="0" w:line="240" w:lineRule="auto"/>
        <w:jc w:val="both"/>
        <w:rPr>
          <w:rFonts w:ascii="Times New Roman" w:hAnsi="Times New Roman" w:cs="Times New Roman"/>
          <w:sz w:val="16"/>
          <w:szCs w:val="16"/>
          <w:lang w:bidi="ar-EG"/>
        </w:rPr>
      </w:pPr>
      <w:r w:rsidRPr="0031573B">
        <w:rPr>
          <w:rFonts w:ascii="Times New Roman" w:hAnsi="Times New Roman" w:cs="Times New Roman"/>
          <w:sz w:val="16"/>
          <w:szCs w:val="16"/>
          <w:lang w:bidi="ar-EG"/>
        </w:rPr>
        <w:t>P3: Comparison between CKD predialysis and CKD on HD group</w:t>
      </w:r>
    </w:p>
    <w:p w:rsidR="008D73D3" w:rsidRPr="0031573B" w:rsidRDefault="002C44A0" w:rsidP="0031573B">
      <w:pPr>
        <w:snapToGrid w:val="0"/>
        <w:spacing w:after="0" w:line="240" w:lineRule="auto"/>
        <w:rPr>
          <w:rFonts w:ascii="Times New Roman" w:hAnsi="Times New Roman" w:cs="Times New Roman"/>
          <w:sz w:val="18"/>
          <w:szCs w:val="18"/>
        </w:rPr>
      </w:pPr>
      <w:r w:rsidRPr="0031573B">
        <w:rPr>
          <w:rFonts w:ascii="Times New Roman" w:hAnsi="Times New Roman" w:cs="Times New Roman"/>
          <w:b/>
          <w:bCs/>
          <w:sz w:val="18"/>
          <w:szCs w:val="18"/>
        </w:rPr>
        <w:lastRenderedPageBreak/>
        <w:t>Table (2):Comparison between the three studied groups regarding renal functions, Lipid profile, Ca+2, Po4 and Hemoglobin level</w:t>
      </w:r>
    </w:p>
    <w:tbl>
      <w:tblPr>
        <w:tblStyle w:val="TableGrid1"/>
        <w:tblW w:w="4483" w:type="pct"/>
        <w:jc w:val="center"/>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Layout w:type="fixed"/>
        <w:tblLook w:val="04A0"/>
      </w:tblPr>
      <w:tblGrid>
        <w:gridCol w:w="1071"/>
        <w:gridCol w:w="1185"/>
        <w:gridCol w:w="1279"/>
        <w:gridCol w:w="1748"/>
        <w:gridCol w:w="993"/>
        <w:gridCol w:w="993"/>
        <w:gridCol w:w="1317"/>
      </w:tblGrid>
      <w:tr w:rsidR="002C44A0" w:rsidRPr="002C44A0" w:rsidTr="0031573B">
        <w:trPr>
          <w:trHeight w:val="20"/>
          <w:jc w:val="center"/>
        </w:trPr>
        <w:tc>
          <w:tcPr>
            <w:tcW w:w="624" w:type="pct"/>
            <w:vMerge w:val="restart"/>
            <w:tcBorders>
              <w:top w:val="thinThickSmallGap" w:sz="24" w:space="0" w:color="auto"/>
              <w:left w:val="thinThickSmallGap" w:sz="24" w:space="0" w:color="auto"/>
              <w:bottom w:val="double" w:sz="4" w:space="0" w:color="auto"/>
              <w:right w:val="double" w:sz="4" w:space="0" w:color="auto"/>
            </w:tcBorders>
          </w:tcPr>
          <w:p w:rsidR="002C44A0" w:rsidRPr="002C44A0" w:rsidRDefault="002C44A0" w:rsidP="0031573B">
            <w:pPr>
              <w:spacing w:after="0" w:line="240" w:lineRule="auto"/>
              <w:rPr>
                <w:rFonts w:ascii="Times New Roman" w:hAnsi="Times New Roman" w:cs="Times New Roman"/>
                <w:color w:val="FF0000"/>
                <w:sz w:val="16"/>
                <w:szCs w:val="16"/>
              </w:rPr>
            </w:pPr>
          </w:p>
        </w:tc>
        <w:tc>
          <w:tcPr>
            <w:tcW w:w="690" w:type="pct"/>
            <w:tcBorders>
              <w:top w:val="thinThickSmallGap" w:sz="2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rPr>
                <w:rFonts w:ascii="Times New Roman" w:hAnsi="Times New Roman" w:cs="Times New Roman"/>
                <w:b/>
                <w:bCs/>
                <w:sz w:val="16"/>
                <w:szCs w:val="16"/>
              </w:rPr>
            </w:pPr>
            <w:r w:rsidRPr="002C44A0">
              <w:rPr>
                <w:rFonts w:ascii="Times New Roman" w:hAnsi="Times New Roman" w:cs="Times New Roman"/>
                <w:b/>
                <w:bCs/>
                <w:sz w:val="16"/>
                <w:szCs w:val="16"/>
              </w:rPr>
              <w:t>Control Group</w:t>
            </w:r>
          </w:p>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(no=30)</w:t>
            </w:r>
          </w:p>
        </w:tc>
        <w:tc>
          <w:tcPr>
            <w:tcW w:w="745" w:type="pct"/>
            <w:tcBorders>
              <w:top w:val="thinThickSmallGap" w:sz="2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CKD predialysis</w:t>
            </w:r>
          </w:p>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 xml:space="preserve"> Group (no=30)</w:t>
            </w:r>
          </w:p>
        </w:tc>
        <w:tc>
          <w:tcPr>
            <w:tcW w:w="1018" w:type="pct"/>
            <w:tcBorders>
              <w:top w:val="thinThickSmallGap" w:sz="2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CKD on HD</w:t>
            </w:r>
          </w:p>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Group</w:t>
            </w:r>
          </w:p>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(no=30)</w:t>
            </w:r>
          </w:p>
        </w:tc>
        <w:tc>
          <w:tcPr>
            <w:tcW w:w="578" w:type="pct"/>
            <w:vMerge w:val="restart"/>
            <w:tcBorders>
              <w:top w:val="thinThickSmallGap" w:sz="2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Kruskal Wallis</w:t>
            </w:r>
          </w:p>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Test</w:t>
            </w:r>
          </w:p>
        </w:tc>
        <w:tc>
          <w:tcPr>
            <w:tcW w:w="578" w:type="pct"/>
            <w:vMerge w:val="restart"/>
            <w:tcBorders>
              <w:top w:val="thinThickSmallGap" w:sz="2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P value</w:t>
            </w:r>
          </w:p>
        </w:tc>
        <w:tc>
          <w:tcPr>
            <w:tcW w:w="767" w:type="pct"/>
            <w:vMerge w:val="restart"/>
            <w:tcBorders>
              <w:top w:val="thinThickSmallGap" w:sz="24" w:space="0" w:color="auto"/>
              <w:left w:val="double" w:sz="4" w:space="0" w:color="auto"/>
              <w:bottom w:val="double" w:sz="4" w:space="0" w:color="auto"/>
              <w:right w:val="thinThickSmallGap" w:sz="2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Post Hoc Test</w:t>
            </w:r>
          </w:p>
        </w:tc>
      </w:tr>
      <w:tr w:rsidR="002C44A0" w:rsidRPr="002C44A0" w:rsidTr="0031573B">
        <w:trPr>
          <w:trHeight w:val="20"/>
          <w:jc w:val="center"/>
        </w:trPr>
        <w:tc>
          <w:tcPr>
            <w:tcW w:w="624" w:type="pct"/>
            <w:vMerge/>
            <w:tcBorders>
              <w:top w:val="thinThickSmallGap" w:sz="24" w:space="0" w:color="auto"/>
              <w:left w:val="thinThickSmallGap" w:sz="24" w:space="0" w:color="auto"/>
              <w:bottom w:val="double" w:sz="4" w:space="0" w:color="auto"/>
              <w:right w:val="double" w:sz="4" w:space="0" w:color="auto"/>
            </w:tcBorders>
            <w:vAlign w:val="center"/>
            <w:hideMark/>
          </w:tcPr>
          <w:p w:rsidR="002C44A0" w:rsidRPr="002C44A0" w:rsidRDefault="002C44A0" w:rsidP="0031573B">
            <w:pPr>
              <w:spacing w:after="0" w:line="240" w:lineRule="auto"/>
              <w:rPr>
                <w:rFonts w:ascii="Times New Roman" w:hAnsi="Times New Roman" w:cs="Times New Roman"/>
                <w:color w:val="FF0000"/>
                <w:sz w:val="16"/>
                <w:szCs w:val="16"/>
              </w:rPr>
            </w:pPr>
          </w:p>
        </w:tc>
        <w:tc>
          <w:tcPr>
            <w:tcW w:w="690"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lang w:bidi="ar-EG"/>
              </w:rPr>
            </w:pPr>
            <w:r w:rsidRPr="002C44A0">
              <w:rPr>
                <w:rFonts w:ascii="Times New Roman" w:hAnsi="Times New Roman" w:cs="Times New Roman"/>
                <w:b/>
                <w:bCs/>
                <w:sz w:val="16"/>
                <w:szCs w:val="16"/>
                <w:lang w:bidi="ar-EG"/>
              </w:rPr>
              <w:t>Mean±SD</w:t>
            </w:r>
          </w:p>
        </w:tc>
        <w:tc>
          <w:tcPr>
            <w:tcW w:w="745"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lang w:bidi="ar-EG"/>
              </w:rPr>
            </w:pPr>
            <w:r w:rsidRPr="002C44A0">
              <w:rPr>
                <w:rFonts w:ascii="Times New Roman" w:hAnsi="Times New Roman" w:cs="Times New Roman"/>
                <w:b/>
                <w:bCs/>
                <w:sz w:val="16"/>
                <w:szCs w:val="16"/>
                <w:lang w:bidi="ar-EG"/>
              </w:rPr>
              <w:t>Mean±SD</w:t>
            </w:r>
          </w:p>
        </w:tc>
        <w:tc>
          <w:tcPr>
            <w:tcW w:w="101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lang w:bidi="ar-EG"/>
              </w:rPr>
            </w:pPr>
            <w:r w:rsidRPr="002C44A0">
              <w:rPr>
                <w:rFonts w:ascii="Times New Roman" w:hAnsi="Times New Roman" w:cs="Times New Roman"/>
                <w:b/>
                <w:bCs/>
                <w:sz w:val="16"/>
                <w:szCs w:val="16"/>
                <w:lang w:bidi="ar-EG"/>
              </w:rPr>
              <w:t>Mean±SD</w:t>
            </w:r>
          </w:p>
        </w:tc>
        <w:tc>
          <w:tcPr>
            <w:tcW w:w="578" w:type="pct"/>
            <w:vMerge/>
            <w:tcBorders>
              <w:top w:val="thinThickSmallGap" w:sz="24" w:space="0" w:color="auto"/>
              <w:left w:val="double" w:sz="4" w:space="0" w:color="auto"/>
              <w:bottom w:val="double" w:sz="4" w:space="0" w:color="auto"/>
              <w:right w:val="double" w:sz="4" w:space="0" w:color="auto"/>
            </w:tcBorders>
            <w:vAlign w:val="center"/>
            <w:hideMark/>
          </w:tcPr>
          <w:p w:rsidR="002C44A0" w:rsidRPr="002C44A0" w:rsidRDefault="002C44A0" w:rsidP="0031573B">
            <w:pPr>
              <w:spacing w:after="0" w:line="240" w:lineRule="auto"/>
              <w:rPr>
                <w:rFonts w:ascii="Times New Roman" w:hAnsi="Times New Roman" w:cs="Times New Roman"/>
                <w:b/>
                <w:bCs/>
                <w:sz w:val="16"/>
                <w:szCs w:val="16"/>
              </w:rPr>
            </w:pPr>
          </w:p>
        </w:tc>
        <w:tc>
          <w:tcPr>
            <w:tcW w:w="578" w:type="pct"/>
            <w:vMerge/>
            <w:tcBorders>
              <w:top w:val="thinThickSmallGap" w:sz="24" w:space="0" w:color="auto"/>
              <w:left w:val="double" w:sz="4" w:space="0" w:color="auto"/>
              <w:bottom w:val="double" w:sz="4" w:space="0" w:color="auto"/>
              <w:right w:val="double" w:sz="4" w:space="0" w:color="auto"/>
            </w:tcBorders>
            <w:vAlign w:val="center"/>
            <w:hideMark/>
          </w:tcPr>
          <w:p w:rsidR="002C44A0" w:rsidRPr="002C44A0" w:rsidRDefault="002C44A0" w:rsidP="0031573B">
            <w:pPr>
              <w:spacing w:after="0" w:line="240" w:lineRule="auto"/>
              <w:rPr>
                <w:rFonts w:ascii="Times New Roman" w:hAnsi="Times New Roman" w:cs="Times New Roman"/>
                <w:b/>
                <w:bCs/>
                <w:sz w:val="16"/>
                <w:szCs w:val="16"/>
              </w:rPr>
            </w:pPr>
          </w:p>
        </w:tc>
        <w:tc>
          <w:tcPr>
            <w:tcW w:w="767" w:type="pct"/>
            <w:vMerge/>
            <w:tcBorders>
              <w:top w:val="thinThickSmallGap" w:sz="24" w:space="0" w:color="auto"/>
              <w:left w:val="double" w:sz="4" w:space="0" w:color="auto"/>
              <w:bottom w:val="double" w:sz="4" w:space="0" w:color="auto"/>
              <w:right w:val="thinThickSmallGap" w:sz="24" w:space="0" w:color="auto"/>
            </w:tcBorders>
            <w:vAlign w:val="center"/>
            <w:hideMark/>
          </w:tcPr>
          <w:p w:rsidR="002C44A0" w:rsidRPr="002C44A0" w:rsidRDefault="002C44A0" w:rsidP="0031573B">
            <w:pPr>
              <w:spacing w:after="0" w:line="240" w:lineRule="auto"/>
              <w:rPr>
                <w:rFonts w:ascii="Times New Roman" w:hAnsi="Times New Roman" w:cs="Times New Roman"/>
                <w:b/>
                <w:bCs/>
                <w:sz w:val="16"/>
                <w:szCs w:val="16"/>
              </w:rPr>
            </w:pPr>
          </w:p>
        </w:tc>
      </w:tr>
      <w:tr w:rsidR="002C44A0" w:rsidRPr="002C44A0" w:rsidTr="0031573B">
        <w:trPr>
          <w:trHeight w:val="50"/>
          <w:jc w:val="center"/>
        </w:trPr>
        <w:tc>
          <w:tcPr>
            <w:tcW w:w="624" w:type="pct"/>
            <w:tcBorders>
              <w:top w:val="double" w:sz="4" w:space="0" w:color="auto"/>
              <w:left w:val="thinThickSmallGap" w:sz="24" w:space="0" w:color="auto"/>
              <w:bottom w:val="double" w:sz="4" w:space="0" w:color="auto"/>
              <w:right w:val="double" w:sz="4" w:space="0" w:color="auto"/>
            </w:tcBorders>
            <w:hideMark/>
          </w:tcPr>
          <w:p w:rsidR="002C44A0" w:rsidRPr="002C44A0" w:rsidRDefault="002C44A0" w:rsidP="0031573B">
            <w:pPr>
              <w:spacing w:after="0" w:line="240" w:lineRule="auto"/>
              <w:rPr>
                <w:rFonts w:ascii="Times New Roman" w:hAnsi="Times New Roman" w:cs="Times New Roman"/>
                <w:b/>
                <w:bCs/>
                <w:sz w:val="16"/>
                <w:szCs w:val="16"/>
              </w:rPr>
            </w:pPr>
            <w:r w:rsidRPr="002C44A0">
              <w:rPr>
                <w:rFonts w:ascii="Times New Roman" w:hAnsi="Times New Roman" w:cs="Times New Roman"/>
                <w:b/>
                <w:bCs/>
                <w:sz w:val="16"/>
                <w:szCs w:val="16"/>
              </w:rPr>
              <w:t>Urea</w:t>
            </w:r>
            <w:r w:rsidR="00A021CA" w:rsidRPr="002C44A0">
              <w:rPr>
                <w:rFonts w:ascii="Times New Roman" w:hAnsi="Times New Roman" w:cs="Times New Roman"/>
                <w:b/>
                <w:bCs/>
                <w:sz w:val="16"/>
                <w:szCs w:val="16"/>
              </w:rPr>
              <w:t>(Mg/dl)</w:t>
            </w:r>
          </w:p>
        </w:tc>
        <w:tc>
          <w:tcPr>
            <w:tcW w:w="690"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25.4±4.9</w:t>
            </w:r>
          </w:p>
        </w:tc>
        <w:tc>
          <w:tcPr>
            <w:tcW w:w="745"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87.8±42.9</w:t>
            </w:r>
          </w:p>
        </w:tc>
        <w:tc>
          <w:tcPr>
            <w:tcW w:w="101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119.2±34.4</w:t>
            </w:r>
          </w:p>
        </w:tc>
        <w:tc>
          <w:tcPr>
            <w:tcW w:w="57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55.69</w:t>
            </w:r>
          </w:p>
        </w:tc>
        <w:tc>
          <w:tcPr>
            <w:tcW w:w="57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&lt;0.001**</w:t>
            </w:r>
          </w:p>
        </w:tc>
        <w:tc>
          <w:tcPr>
            <w:tcW w:w="767" w:type="pct"/>
            <w:tcBorders>
              <w:top w:val="double" w:sz="4" w:space="0" w:color="auto"/>
              <w:left w:val="double" w:sz="4" w:space="0" w:color="auto"/>
              <w:bottom w:val="double" w:sz="4" w:space="0" w:color="auto"/>
              <w:right w:val="thinThickSmallGap" w:sz="24" w:space="0" w:color="auto"/>
            </w:tcBorders>
            <w:hideMark/>
          </w:tcPr>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P1=&lt;0.001**</w:t>
            </w:r>
          </w:p>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P2=&lt;0.001**</w:t>
            </w:r>
          </w:p>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P3=0.009*</w:t>
            </w:r>
          </w:p>
        </w:tc>
      </w:tr>
      <w:tr w:rsidR="002C44A0" w:rsidRPr="002C44A0" w:rsidTr="0031573B">
        <w:trPr>
          <w:trHeight w:val="50"/>
          <w:jc w:val="center"/>
        </w:trPr>
        <w:tc>
          <w:tcPr>
            <w:tcW w:w="624" w:type="pct"/>
            <w:tcBorders>
              <w:top w:val="double" w:sz="4" w:space="0" w:color="auto"/>
              <w:left w:val="thinThickSmallGap" w:sz="24" w:space="0" w:color="auto"/>
              <w:bottom w:val="double" w:sz="4" w:space="0" w:color="auto"/>
              <w:right w:val="double" w:sz="4" w:space="0" w:color="auto"/>
            </w:tcBorders>
          </w:tcPr>
          <w:p w:rsidR="002C44A0" w:rsidRPr="002C44A0" w:rsidRDefault="002C44A0" w:rsidP="0031573B">
            <w:pPr>
              <w:spacing w:after="0" w:line="240" w:lineRule="auto"/>
              <w:rPr>
                <w:rFonts w:ascii="Times New Roman" w:hAnsi="Times New Roman" w:cs="Times New Roman"/>
                <w:b/>
                <w:bCs/>
                <w:sz w:val="16"/>
                <w:szCs w:val="16"/>
              </w:rPr>
            </w:pPr>
            <w:r w:rsidRPr="002C44A0">
              <w:rPr>
                <w:rFonts w:ascii="Times New Roman" w:hAnsi="Times New Roman" w:cs="Times New Roman"/>
                <w:b/>
                <w:bCs/>
                <w:sz w:val="16"/>
                <w:szCs w:val="16"/>
              </w:rPr>
              <w:t>Creatinine</w:t>
            </w:r>
          </w:p>
          <w:p w:rsidR="002C44A0" w:rsidRPr="002C44A0" w:rsidRDefault="00A021CA" w:rsidP="0031573B">
            <w:pPr>
              <w:spacing w:after="0" w:line="240" w:lineRule="auto"/>
              <w:rPr>
                <w:rFonts w:ascii="Times New Roman" w:hAnsi="Times New Roman" w:cs="Times New Roman"/>
                <w:b/>
                <w:bCs/>
                <w:sz w:val="16"/>
                <w:szCs w:val="16"/>
              </w:rPr>
            </w:pPr>
            <w:r w:rsidRPr="002C44A0">
              <w:rPr>
                <w:rFonts w:ascii="Times New Roman" w:hAnsi="Times New Roman" w:cs="Times New Roman"/>
                <w:b/>
                <w:bCs/>
                <w:sz w:val="16"/>
                <w:szCs w:val="16"/>
              </w:rPr>
              <w:t>(Mg/dl)</w:t>
            </w:r>
          </w:p>
        </w:tc>
        <w:tc>
          <w:tcPr>
            <w:tcW w:w="690"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0.71±0.12</w:t>
            </w:r>
          </w:p>
        </w:tc>
        <w:tc>
          <w:tcPr>
            <w:tcW w:w="745"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3.8±1.7</w:t>
            </w:r>
          </w:p>
        </w:tc>
        <w:tc>
          <w:tcPr>
            <w:tcW w:w="101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9.9±2.8</w:t>
            </w:r>
          </w:p>
        </w:tc>
        <w:tc>
          <w:tcPr>
            <w:tcW w:w="57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78.09</w:t>
            </w:r>
          </w:p>
        </w:tc>
        <w:tc>
          <w:tcPr>
            <w:tcW w:w="57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&lt;0.001**</w:t>
            </w:r>
          </w:p>
        </w:tc>
        <w:tc>
          <w:tcPr>
            <w:tcW w:w="767" w:type="pct"/>
            <w:tcBorders>
              <w:top w:val="double" w:sz="4" w:space="0" w:color="auto"/>
              <w:left w:val="double" w:sz="4" w:space="0" w:color="auto"/>
              <w:bottom w:val="double" w:sz="4" w:space="0" w:color="auto"/>
              <w:right w:val="thinThickSmallGap" w:sz="24" w:space="0" w:color="auto"/>
            </w:tcBorders>
            <w:hideMark/>
          </w:tcPr>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P1=&lt;0.001**</w:t>
            </w:r>
          </w:p>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P2=&lt;0.001**</w:t>
            </w:r>
          </w:p>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P3=&lt;0.001**</w:t>
            </w:r>
          </w:p>
        </w:tc>
      </w:tr>
      <w:tr w:rsidR="002C44A0" w:rsidRPr="002C44A0" w:rsidTr="0031573B">
        <w:trPr>
          <w:trHeight w:val="50"/>
          <w:jc w:val="center"/>
        </w:trPr>
        <w:tc>
          <w:tcPr>
            <w:tcW w:w="624" w:type="pct"/>
            <w:tcBorders>
              <w:top w:val="double" w:sz="4" w:space="0" w:color="auto"/>
              <w:left w:val="thinThickSmallGap" w:sz="24" w:space="0" w:color="auto"/>
              <w:bottom w:val="double" w:sz="4" w:space="0" w:color="auto"/>
              <w:right w:val="double" w:sz="4" w:space="0" w:color="auto"/>
            </w:tcBorders>
            <w:hideMark/>
          </w:tcPr>
          <w:p w:rsidR="002C44A0" w:rsidRPr="002C44A0" w:rsidRDefault="002C44A0" w:rsidP="0031573B">
            <w:pPr>
              <w:spacing w:after="0" w:line="240" w:lineRule="auto"/>
              <w:rPr>
                <w:rFonts w:ascii="Times New Roman" w:hAnsi="Times New Roman" w:cs="Times New Roman"/>
                <w:b/>
                <w:bCs/>
                <w:sz w:val="16"/>
                <w:szCs w:val="16"/>
              </w:rPr>
            </w:pPr>
            <w:r w:rsidRPr="002C44A0">
              <w:rPr>
                <w:rFonts w:ascii="Times New Roman" w:hAnsi="Times New Roman" w:cs="Times New Roman"/>
                <w:b/>
                <w:bCs/>
                <w:sz w:val="16"/>
                <w:szCs w:val="16"/>
              </w:rPr>
              <w:t>Calcium</w:t>
            </w:r>
          </w:p>
          <w:p w:rsidR="002C44A0" w:rsidRPr="002C44A0" w:rsidRDefault="002C44A0" w:rsidP="0031573B">
            <w:pPr>
              <w:spacing w:after="0" w:line="240" w:lineRule="auto"/>
              <w:rPr>
                <w:rFonts w:ascii="Times New Roman" w:hAnsi="Times New Roman" w:cs="Times New Roman"/>
                <w:b/>
                <w:bCs/>
                <w:sz w:val="16"/>
                <w:szCs w:val="16"/>
              </w:rPr>
            </w:pPr>
            <w:r w:rsidRPr="002C44A0">
              <w:rPr>
                <w:rFonts w:ascii="Times New Roman" w:hAnsi="Times New Roman" w:cs="Times New Roman"/>
                <w:b/>
                <w:bCs/>
                <w:sz w:val="16"/>
                <w:szCs w:val="16"/>
              </w:rPr>
              <w:t>(Mg/dl)</w:t>
            </w:r>
          </w:p>
        </w:tc>
        <w:tc>
          <w:tcPr>
            <w:tcW w:w="690"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9.4±1.4</w:t>
            </w:r>
          </w:p>
        </w:tc>
        <w:tc>
          <w:tcPr>
            <w:tcW w:w="745"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7.8±0.59</w:t>
            </w:r>
          </w:p>
        </w:tc>
        <w:tc>
          <w:tcPr>
            <w:tcW w:w="101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8.3±0.49</w:t>
            </w:r>
          </w:p>
        </w:tc>
        <w:tc>
          <w:tcPr>
            <w:tcW w:w="57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26.71</w:t>
            </w:r>
          </w:p>
        </w:tc>
        <w:tc>
          <w:tcPr>
            <w:tcW w:w="57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&lt;0.001**</w:t>
            </w:r>
          </w:p>
        </w:tc>
        <w:tc>
          <w:tcPr>
            <w:tcW w:w="767" w:type="pct"/>
            <w:tcBorders>
              <w:top w:val="double" w:sz="4" w:space="0" w:color="auto"/>
              <w:left w:val="double" w:sz="4" w:space="0" w:color="auto"/>
              <w:bottom w:val="double" w:sz="4" w:space="0" w:color="auto"/>
              <w:right w:val="thinThickSmallGap" w:sz="24" w:space="0" w:color="auto"/>
            </w:tcBorders>
            <w:hideMark/>
          </w:tcPr>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P1=&lt;0.001**</w:t>
            </w:r>
          </w:p>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P2=&lt;0.001**</w:t>
            </w:r>
          </w:p>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P3=0.02*</w:t>
            </w:r>
          </w:p>
        </w:tc>
      </w:tr>
      <w:tr w:rsidR="002C44A0" w:rsidRPr="002C44A0" w:rsidTr="0031573B">
        <w:trPr>
          <w:trHeight w:val="50"/>
          <w:jc w:val="center"/>
        </w:trPr>
        <w:tc>
          <w:tcPr>
            <w:tcW w:w="624" w:type="pct"/>
            <w:tcBorders>
              <w:top w:val="double" w:sz="4" w:space="0" w:color="auto"/>
              <w:left w:val="thinThickSmallGap" w:sz="24" w:space="0" w:color="auto"/>
              <w:bottom w:val="double" w:sz="4" w:space="0" w:color="auto"/>
              <w:right w:val="double" w:sz="4" w:space="0" w:color="auto"/>
            </w:tcBorders>
            <w:hideMark/>
          </w:tcPr>
          <w:p w:rsidR="002C44A0" w:rsidRPr="002C44A0" w:rsidRDefault="002C44A0" w:rsidP="0031573B">
            <w:pPr>
              <w:spacing w:after="0" w:line="240" w:lineRule="auto"/>
              <w:rPr>
                <w:rFonts w:ascii="Times New Roman" w:hAnsi="Times New Roman" w:cs="Times New Roman"/>
                <w:b/>
                <w:bCs/>
                <w:sz w:val="16"/>
                <w:szCs w:val="16"/>
              </w:rPr>
            </w:pPr>
            <w:r w:rsidRPr="002C44A0">
              <w:rPr>
                <w:rFonts w:ascii="Times New Roman" w:hAnsi="Times New Roman" w:cs="Times New Roman"/>
                <w:b/>
                <w:bCs/>
                <w:sz w:val="16"/>
                <w:szCs w:val="16"/>
              </w:rPr>
              <w:t>Phosphorus</w:t>
            </w:r>
          </w:p>
          <w:p w:rsidR="002C44A0" w:rsidRPr="002C44A0" w:rsidRDefault="002C44A0" w:rsidP="0031573B">
            <w:pPr>
              <w:spacing w:after="0" w:line="240" w:lineRule="auto"/>
              <w:rPr>
                <w:rFonts w:ascii="Times New Roman" w:hAnsi="Times New Roman" w:cs="Times New Roman"/>
                <w:b/>
                <w:bCs/>
                <w:sz w:val="16"/>
                <w:szCs w:val="16"/>
              </w:rPr>
            </w:pPr>
            <w:r w:rsidRPr="002C44A0">
              <w:rPr>
                <w:rFonts w:ascii="Times New Roman" w:hAnsi="Times New Roman" w:cs="Times New Roman"/>
                <w:b/>
                <w:bCs/>
                <w:sz w:val="16"/>
                <w:szCs w:val="16"/>
              </w:rPr>
              <w:t>(Mg/dl)</w:t>
            </w:r>
          </w:p>
        </w:tc>
        <w:tc>
          <w:tcPr>
            <w:tcW w:w="690"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3.03±0.47</w:t>
            </w:r>
          </w:p>
        </w:tc>
        <w:tc>
          <w:tcPr>
            <w:tcW w:w="745"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4.4±0.50</w:t>
            </w:r>
          </w:p>
        </w:tc>
        <w:tc>
          <w:tcPr>
            <w:tcW w:w="101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4.9±1.2</w:t>
            </w:r>
          </w:p>
        </w:tc>
        <w:tc>
          <w:tcPr>
            <w:tcW w:w="57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43.81</w:t>
            </w:r>
          </w:p>
        </w:tc>
        <w:tc>
          <w:tcPr>
            <w:tcW w:w="57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&lt;0.001**</w:t>
            </w:r>
          </w:p>
        </w:tc>
        <w:tc>
          <w:tcPr>
            <w:tcW w:w="767" w:type="pct"/>
            <w:tcBorders>
              <w:top w:val="double" w:sz="4" w:space="0" w:color="auto"/>
              <w:left w:val="double" w:sz="4" w:space="0" w:color="auto"/>
              <w:bottom w:val="double" w:sz="4" w:space="0" w:color="auto"/>
              <w:right w:val="thinThickSmallGap" w:sz="24" w:space="0" w:color="auto"/>
            </w:tcBorders>
            <w:hideMark/>
          </w:tcPr>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P1=&lt;0.001**</w:t>
            </w:r>
          </w:p>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P2=&lt;0.001**</w:t>
            </w:r>
          </w:p>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P3=0.005*</w:t>
            </w:r>
          </w:p>
        </w:tc>
      </w:tr>
      <w:tr w:rsidR="002C44A0" w:rsidRPr="002C44A0" w:rsidTr="0031573B">
        <w:trPr>
          <w:trHeight w:val="50"/>
          <w:jc w:val="center"/>
        </w:trPr>
        <w:tc>
          <w:tcPr>
            <w:tcW w:w="624" w:type="pct"/>
            <w:tcBorders>
              <w:top w:val="double" w:sz="4" w:space="0" w:color="auto"/>
              <w:left w:val="thinThickSmallGap" w:sz="24" w:space="0" w:color="auto"/>
              <w:bottom w:val="double" w:sz="4" w:space="0" w:color="auto"/>
              <w:right w:val="double" w:sz="4" w:space="0" w:color="auto"/>
            </w:tcBorders>
            <w:hideMark/>
          </w:tcPr>
          <w:p w:rsidR="002C44A0" w:rsidRPr="002C44A0" w:rsidRDefault="002C44A0" w:rsidP="0031573B">
            <w:pPr>
              <w:spacing w:after="0" w:line="240" w:lineRule="auto"/>
              <w:rPr>
                <w:rFonts w:ascii="Times New Roman" w:hAnsi="Times New Roman" w:cs="Times New Roman"/>
                <w:b/>
                <w:bCs/>
                <w:sz w:val="16"/>
                <w:szCs w:val="16"/>
              </w:rPr>
            </w:pPr>
            <w:r w:rsidRPr="002C44A0">
              <w:rPr>
                <w:rFonts w:ascii="Times New Roman" w:hAnsi="Times New Roman" w:cs="Times New Roman"/>
                <w:b/>
                <w:bCs/>
                <w:sz w:val="16"/>
                <w:szCs w:val="16"/>
              </w:rPr>
              <w:t>Hemoglobin</w:t>
            </w:r>
          </w:p>
          <w:p w:rsidR="002C44A0" w:rsidRPr="002C44A0" w:rsidRDefault="002C44A0" w:rsidP="0031573B">
            <w:pPr>
              <w:spacing w:after="0" w:line="240" w:lineRule="auto"/>
              <w:rPr>
                <w:rFonts w:ascii="Times New Roman" w:hAnsi="Times New Roman" w:cs="Times New Roman"/>
                <w:b/>
                <w:bCs/>
                <w:sz w:val="16"/>
                <w:szCs w:val="16"/>
              </w:rPr>
            </w:pPr>
            <w:r w:rsidRPr="002C44A0">
              <w:rPr>
                <w:rFonts w:ascii="Times New Roman" w:hAnsi="Times New Roman" w:cs="Times New Roman"/>
                <w:b/>
                <w:bCs/>
                <w:sz w:val="16"/>
                <w:szCs w:val="16"/>
              </w:rPr>
              <w:t xml:space="preserve"> (gm/dl)</w:t>
            </w:r>
          </w:p>
        </w:tc>
        <w:tc>
          <w:tcPr>
            <w:tcW w:w="690"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13.1±0.56</w:t>
            </w:r>
          </w:p>
        </w:tc>
        <w:tc>
          <w:tcPr>
            <w:tcW w:w="745"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9.8±1.3</w:t>
            </w:r>
          </w:p>
        </w:tc>
        <w:tc>
          <w:tcPr>
            <w:tcW w:w="101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9.1±1.8</w:t>
            </w:r>
          </w:p>
        </w:tc>
        <w:tc>
          <w:tcPr>
            <w:tcW w:w="57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77.62</w:t>
            </w:r>
          </w:p>
        </w:tc>
        <w:tc>
          <w:tcPr>
            <w:tcW w:w="57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&lt;0.001**</w:t>
            </w:r>
          </w:p>
        </w:tc>
        <w:tc>
          <w:tcPr>
            <w:tcW w:w="767" w:type="pct"/>
            <w:tcBorders>
              <w:top w:val="double" w:sz="4" w:space="0" w:color="auto"/>
              <w:left w:val="double" w:sz="4" w:space="0" w:color="auto"/>
              <w:bottom w:val="double" w:sz="4" w:space="0" w:color="auto"/>
              <w:right w:val="thinThickSmallGap" w:sz="24" w:space="0" w:color="auto"/>
            </w:tcBorders>
            <w:hideMark/>
          </w:tcPr>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P1=&lt;0.001**</w:t>
            </w:r>
          </w:p>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P2=&lt;0.001**</w:t>
            </w:r>
          </w:p>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P3=0.04*</w:t>
            </w:r>
          </w:p>
        </w:tc>
      </w:tr>
      <w:tr w:rsidR="002C44A0" w:rsidRPr="002C44A0" w:rsidTr="0031573B">
        <w:trPr>
          <w:trHeight w:val="50"/>
          <w:jc w:val="center"/>
        </w:trPr>
        <w:tc>
          <w:tcPr>
            <w:tcW w:w="624" w:type="pct"/>
            <w:tcBorders>
              <w:top w:val="double" w:sz="4" w:space="0" w:color="auto"/>
              <w:left w:val="thinThickSmallGap" w:sz="24" w:space="0" w:color="auto"/>
              <w:bottom w:val="double" w:sz="4" w:space="0" w:color="auto"/>
              <w:right w:val="double" w:sz="4" w:space="0" w:color="auto"/>
            </w:tcBorders>
            <w:hideMark/>
          </w:tcPr>
          <w:p w:rsidR="00101B6F" w:rsidRDefault="002C44A0" w:rsidP="0031573B">
            <w:pPr>
              <w:spacing w:after="0" w:line="240" w:lineRule="auto"/>
              <w:rPr>
                <w:rFonts w:ascii="Times New Roman" w:hAnsi="Times New Roman" w:cs="Times New Roman"/>
                <w:b/>
                <w:bCs/>
                <w:sz w:val="16"/>
                <w:szCs w:val="16"/>
              </w:rPr>
            </w:pPr>
            <w:r w:rsidRPr="002C44A0">
              <w:rPr>
                <w:rFonts w:ascii="Times New Roman" w:hAnsi="Times New Roman" w:cs="Times New Roman"/>
                <w:b/>
                <w:bCs/>
                <w:sz w:val="16"/>
                <w:szCs w:val="16"/>
              </w:rPr>
              <w:t>Cholesterol</w:t>
            </w:r>
          </w:p>
          <w:p w:rsidR="002C44A0" w:rsidRPr="002C44A0" w:rsidRDefault="00A021CA" w:rsidP="0031573B">
            <w:pPr>
              <w:spacing w:after="0" w:line="240" w:lineRule="auto"/>
              <w:rPr>
                <w:rFonts w:ascii="Times New Roman" w:hAnsi="Times New Roman" w:cs="Times New Roman"/>
                <w:b/>
                <w:bCs/>
                <w:sz w:val="16"/>
                <w:szCs w:val="16"/>
              </w:rPr>
            </w:pPr>
            <w:r w:rsidRPr="002C44A0">
              <w:rPr>
                <w:rFonts w:ascii="Times New Roman" w:hAnsi="Times New Roman" w:cs="Times New Roman"/>
                <w:b/>
                <w:bCs/>
                <w:sz w:val="16"/>
                <w:szCs w:val="16"/>
              </w:rPr>
              <w:t>(Mg/dl)</w:t>
            </w:r>
          </w:p>
        </w:tc>
        <w:tc>
          <w:tcPr>
            <w:tcW w:w="690"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141.3±21.4</w:t>
            </w:r>
          </w:p>
        </w:tc>
        <w:tc>
          <w:tcPr>
            <w:tcW w:w="745"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159.9±34.7</w:t>
            </w:r>
          </w:p>
        </w:tc>
        <w:tc>
          <w:tcPr>
            <w:tcW w:w="101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187.6±40.4</w:t>
            </w:r>
          </w:p>
        </w:tc>
        <w:tc>
          <w:tcPr>
            <w:tcW w:w="57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tabs>
                <w:tab w:val="center" w:pos="334"/>
              </w:tabs>
              <w:spacing w:after="0" w:line="240" w:lineRule="auto"/>
              <w:rPr>
                <w:rFonts w:ascii="Times New Roman" w:hAnsi="Times New Roman" w:cs="Times New Roman"/>
                <w:sz w:val="16"/>
                <w:szCs w:val="16"/>
              </w:rPr>
            </w:pPr>
            <w:r w:rsidRPr="002C44A0">
              <w:rPr>
                <w:rFonts w:ascii="Times New Roman" w:hAnsi="Times New Roman" w:cs="Times New Roman"/>
                <w:sz w:val="16"/>
                <w:szCs w:val="16"/>
              </w:rPr>
              <w:tab/>
              <w:t>22.52</w:t>
            </w:r>
          </w:p>
        </w:tc>
        <w:tc>
          <w:tcPr>
            <w:tcW w:w="57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&lt;0.001**</w:t>
            </w:r>
          </w:p>
        </w:tc>
        <w:tc>
          <w:tcPr>
            <w:tcW w:w="767" w:type="pct"/>
            <w:tcBorders>
              <w:top w:val="double" w:sz="4" w:space="0" w:color="auto"/>
              <w:left w:val="double" w:sz="4" w:space="0" w:color="auto"/>
              <w:bottom w:val="double" w:sz="4" w:space="0" w:color="auto"/>
              <w:right w:val="thinThickSmallGap" w:sz="24" w:space="0" w:color="auto"/>
            </w:tcBorders>
            <w:hideMark/>
          </w:tcPr>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P1=0.04*</w:t>
            </w:r>
          </w:p>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P2=&lt;0.001**</w:t>
            </w:r>
          </w:p>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P3=0.02*</w:t>
            </w:r>
          </w:p>
        </w:tc>
      </w:tr>
      <w:tr w:rsidR="002C44A0" w:rsidRPr="002C44A0" w:rsidTr="0031573B">
        <w:trPr>
          <w:trHeight w:val="50"/>
          <w:jc w:val="center"/>
        </w:trPr>
        <w:tc>
          <w:tcPr>
            <w:tcW w:w="624" w:type="pct"/>
            <w:tcBorders>
              <w:top w:val="double" w:sz="4" w:space="0" w:color="auto"/>
              <w:left w:val="thinThickSmallGap" w:sz="24" w:space="0" w:color="auto"/>
              <w:bottom w:val="double" w:sz="4" w:space="0" w:color="auto"/>
              <w:right w:val="double" w:sz="4" w:space="0" w:color="auto"/>
            </w:tcBorders>
            <w:hideMark/>
          </w:tcPr>
          <w:p w:rsidR="00101B6F" w:rsidRDefault="00101B6F" w:rsidP="0031573B">
            <w:pPr>
              <w:spacing w:after="0" w:line="240" w:lineRule="auto"/>
              <w:rPr>
                <w:rFonts w:ascii="Times New Roman" w:hAnsi="Times New Roman" w:cs="Times New Roman"/>
                <w:b/>
                <w:bCs/>
                <w:sz w:val="16"/>
                <w:szCs w:val="16"/>
              </w:rPr>
            </w:pPr>
            <w:r>
              <w:rPr>
                <w:rFonts w:ascii="Times New Roman" w:hAnsi="Times New Roman" w:cs="Times New Roman"/>
                <w:b/>
                <w:bCs/>
                <w:sz w:val="16"/>
                <w:szCs w:val="16"/>
              </w:rPr>
              <w:t>Triglycerids</w:t>
            </w:r>
          </w:p>
          <w:p w:rsidR="002C44A0" w:rsidRPr="002C44A0" w:rsidRDefault="00A021CA" w:rsidP="0031573B">
            <w:pPr>
              <w:spacing w:after="0" w:line="240" w:lineRule="auto"/>
              <w:rPr>
                <w:rFonts w:ascii="Times New Roman" w:hAnsi="Times New Roman" w:cs="Times New Roman"/>
                <w:b/>
                <w:bCs/>
                <w:sz w:val="16"/>
                <w:szCs w:val="16"/>
              </w:rPr>
            </w:pPr>
            <w:r w:rsidRPr="002C44A0">
              <w:rPr>
                <w:rFonts w:ascii="Times New Roman" w:hAnsi="Times New Roman" w:cs="Times New Roman"/>
                <w:b/>
                <w:bCs/>
                <w:sz w:val="16"/>
                <w:szCs w:val="16"/>
              </w:rPr>
              <w:t>(Mg/dl)</w:t>
            </w:r>
          </w:p>
        </w:tc>
        <w:tc>
          <w:tcPr>
            <w:tcW w:w="690"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119.9±34.8</w:t>
            </w:r>
          </w:p>
        </w:tc>
        <w:tc>
          <w:tcPr>
            <w:tcW w:w="745"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138.03±35.7</w:t>
            </w:r>
          </w:p>
        </w:tc>
        <w:tc>
          <w:tcPr>
            <w:tcW w:w="101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126.9±50.02</w:t>
            </w:r>
          </w:p>
        </w:tc>
        <w:tc>
          <w:tcPr>
            <w:tcW w:w="57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3.11#</w:t>
            </w:r>
          </w:p>
        </w:tc>
        <w:tc>
          <w:tcPr>
            <w:tcW w:w="57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0.21</w:t>
            </w:r>
          </w:p>
        </w:tc>
        <w:tc>
          <w:tcPr>
            <w:tcW w:w="767" w:type="pct"/>
            <w:tcBorders>
              <w:top w:val="double" w:sz="4" w:space="0" w:color="auto"/>
              <w:left w:val="double" w:sz="4" w:space="0" w:color="auto"/>
              <w:bottom w:val="double" w:sz="4" w:space="0" w:color="auto"/>
              <w:right w:val="thinThickSmallGap" w:sz="24" w:space="0" w:color="auto"/>
            </w:tcBorders>
            <w:hideMark/>
          </w:tcPr>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P1=0.15</w:t>
            </w:r>
          </w:p>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P2=0.89</w:t>
            </w:r>
          </w:p>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P3=0.69</w:t>
            </w:r>
          </w:p>
        </w:tc>
      </w:tr>
      <w:tr w:rsidR="002C44A0" w:rsidRPr="002C44A0" w:rsidTr="0031573B">
        <w:trPr>
          <w:trHeight w:val="50"/>
          <w:jc w:val="center"/>
        </w:trPr>
        <w:tc>
          <w:tcPr>
            <w:tcW w:w="624" w:type="pct"/>
            <w:tcBorders>
              <w:top w:val="double" w:sz="4" w:space="0" w:color="auto"/>
              <w:left w:val="thinThickSmallGap" w:sz="24" w:space="0" w:color="auto"/>
              <w:bottom w:val="double" w:sz="4" w:space="0" w:color="auto"/>
              <w:right w:val="double" w:sz="4" w:space="0" w:color="auto"/>
            </w:tcBorders>
            <w:hideMark/>
          </w:tcPr>
          <w:p w:rsidR="002C44A0" w:rsidRPr="002C44A0" w:rsidRDefault="002C44A0" w:rsidP="0031573B">
            <w:pPr>
              <w:spacing w:after="0" w:line="240" w:lineRule="auto"/>
              <w:rPr>
                <w:rFonts w:ascii="Times New Roman" w:hAnsi="Times New Roman" w:cs="Times New Roman"/>
                <w:b/>
                <w:bCs/>
                <w:sz w:val="16"/>
                <w:szCs w:val="16"/>
              </w:rPr>
            </w:pPr>
            <w:r w:rsidRPr="002C44A0">
              <w:rPr>
                <w:rFonts w:ascii="Times New Roman" w:hAnsi="Times New Roman" w:cs="Times New Roman"/>
                <w:b/>
                <w:bCs/>
                <w:sz w:val="16"/>
                <w:szCs w:val="16"/>
              </w:rPr>
              <w:t>LDL</w:t>
            </w:r>
            <w:r w:rsidR="00A021CA" w:rsidRPr="002C44A0">
              <w:rPr>
                <w:rFonts w:ascii="Times New Roman" w:hAnsi="Times New Roman" w:cs="Times New Roman"/>
                <w:b/>
                <w:bCs/>
                <w:sz w:val="16"/>
                <w:szCs w:val="16"/>
              </w:rPr>
              <w:t>(Mg/dl)</w:t>
            </w:r>
          </w:p>
        </w:tc>
        <w:tc>
          <w:tcPr>
            <w:tcW w:w="690"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74.3±9.8</w:t>
            </w:r>
          </w:p>
        </w:tc>
        <w:tc>
          <w:tcPr>
            <w:tcW w:w="745"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97.2±28.9</w:t>
            </w:r>
          </w:p>
        </w:tc>
        <w:tc>
          <w:tcPr>
            <w:tcW w:w="101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119.2±36.04</w:t>
            </w:r>
          </w:p>
        </w:tc>
        <w:tc>
          <w:tcPr>
            <w:tcW w:w="57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20.25</w:t>
            </w:r>
          </w:p>
        </w:tc>
        <w:tc>
          <w:tcPr>
            <w:tcW w:w="57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&lt;0.001**</w:t>
            </w:r>
          </w:p>
        </w:tc>
        <w:tc>
          <w:tcPr>
            <w:tcW w:w="767" w:type="pct"/>
            <w:tcBorders>
              <w:top w:val="double" w:sz="4" w:space="0" w:color="auto"/>
              <w:left w:val="double" w:sz="4" w:space="0" w:color="auto"/>
              <w:bottom w:val="double" w:sz="4" w:space="0" w:color="auto"/>
              <w:right w:val="thinThickSmallGap" w:sz="24" w:space="0" w:color="auto"/>
            </w:tcBorders>
            <w:hideMark/>
          </w:tcPr>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P1=0.002*</w:t>
            </w:r>
          </w:p>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P2=&lt;0.001**</w:t>
            </w:r>
          </w:p>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P3=0.002*</w:t>
            </w:r>
          </w:p>
        </w:tc>
      </w:tr>
      <w:tr w:rsidR="002C44A0" w:rsidRPr="002C44A0" w:rsidTr="0031573B">
        <w:trPr>
          <w:trHeight w:val="50"/>
          <w:jc w:val="center"/>
        </w:trPr>
        <w:tc>
          <w:tcPr>
            <w:tcW w:w="624" w:type="pct"/>
            <w:tcBorders>
              <w:top w:val="double" w:sz="4" w:space="0" w:color="auto"/>
              <w:left w:val="thinThickSmallGap" w:sz="24" w:space="0" w:color="auto"/>
              <w:bottom w:val="thinThickSmallGap" w:sz="24" w:space="0" w:color="auto"/>
              <w:right w:val="double" w:sz="4" w:space="0" w:color="auto"/>
            </w:tcBorders>
            <w:hideMark/>
          </w:tcPr>
          <w:p w:rsidR="00101B6F" w:rsidRDefault="002C44A0" w:rsidP="0031573B">
            <w:pPr>
              <w:spacing w:after="0" w:line="240" w:lineRule="auto"/>
              <w:rPr>
                <w:rFonts w:ascii="Times New Roman" w:hAnsi="Times New Roman" w:cs="Times New Roman"/>
                <w:b/>
                <w:bCs/>
                <w:sz w:val="16"/>
                <w:szCs w:val="16"/>
              </w:rPr>
            </w:pPr>
            <w:r w:rsidRPr="002C44A0">
              <w:rPr>
                <w:rFonts w:ascii="Times New Roman" w:hAnsi="Times New Roman" w:cs="Times New Roman"/>
                <w:b/>
                <w:bCs/>
                <w:sz w:val="16"/>
                <w:szCs w:val="16"/>
              </w:rPr>
              <w:t>HDL</w:t>
            </w:r>
          </w:p>
          <w:p w:rsidR="002C44A0" w:rsidRPr="002C44A0" w:rsidRDefault="00A021CA" w:rsidP="0031573B">
            <w:pPr>
              <w:spacing w:after="0" w:line="240" w:lineRule="auto"/>
              <w:rPr>
                <w:rFonts w:ascii="Times New Roman" w:hAnsi="Times New Roman" w:cs="Times New Roman"/>
                <w:b/>
                <w:bCs/>
                <w:sz w:val="16"/>
                <w:szCs w:val="16"/>
              </w:rPr>
            </w:pPr>
            <w:r w:rsidRPr="002C44A0">
              <w:rPr>
                <w:rFonts w:ascii="Times New Roman" w:hAnsi="Times New Roman" w:cs="Times New Roman"/>
                <w:b/>
                <w:bCs/>
                <w:sz w:val="16"/>
                <w:szCs w:val="16"/>
              </w:rPr>
              <w:t>(Mg/dl)</w:t>
            </w:r>
          </w:p>
        </w:tc>
        <w:tc>
          <w:tcPr>
            <w:tcW w:w="690" w:type="pct"/>
            <w:tcBorders>
              <w:top w:val="double" w:sz="4" w:space="0" w:color="auto"/>
              <w:left w:val="double" w:sz="4" w:space="0" w:color="auto"/>
              <w:bottom w:val="thinThickSmallGap" w:sz="2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50.8±8.8</w:t>
            </w:r>
          </w:p>
        </w:tc>
        <w:tc>
          <w:tcPr>
            <w:tcW w:w="745" w:type="pct"/>
            <w:tcBorders>
              <w:top w:val="double" w:sz="4" w:space="0" w:color="auto"/>
              <w:left w:val="double" w:sz="4" w:space="0" w:color="auto"/>
              <w:bottom w:val="thinThickSmallGap" w:sz="2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34.6±8.1</w:t>
            </w:r>
          </w:p>
        </w:tc>
        <w:tc>
          <w:tcPr>
            <w:tcW w:w="1018" w:type="pct"/>
            <w:tcBorders>
              <w:top w:val="double" w:sz="4" w:space="0" w:color="auto"/>
              <w:left w:val="double" w:sz="4" w:space="0" w:color="auto"/>
              <w:bottom w:val="thinThickSmallGap" w:sz="2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27.2±4.9</w:t>
            </w:r>
          </w:p>
        </w:tc>
        <w:tc>
          <w:tcPr>
            <w:tcW w:w="578" w:type="pct"/>
            <w:tcBorders>
              <w:top w:val="double" w:sz="4" w:space="0" w:color="auto"/>
              <w:left w:val="double" w:sz="4" w:space="0" w:color="auto"/>
              <w:bottom w:val="thinThickSmallGap" w:sz="2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77.90</w:t>
            </w:r>
          </w:p>
        </w:tc>
        <w:tc>
          <w:tcPr>
            <w:tcW w:w="578" w:type="pct"/>
            <w:tcBorders>
              <w:top w:val="double" w:sz="4" w:space="0" w:color="auto"/>
              <w:left w:val="double" w:sz="4" w:space="0" w:color="auto"/>
              <w:bottom w:val="thinThickSmallGap" w:sz="2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&lt;0.001**</w:t>
            </w:r>
          </w:p>
        </w:tc>
        <w:tc>
          <w:tcPr>
            <w:tcW w:w="767" w:type="pct"/>
            <w:tcBorders>
              <w:top w:val="double" w:sz="4" w:space="0" w:color="auto"/>
              <w:left w:val="double" w:sz="4" w:space="0" w:color="auto"/>
              <w:bottom w:val="thinThickSmallGap" w:sz="24" w:space="0" w:color="auto"/>
              <w:right w:val="thinThickSmallGap" w:sz="24" w:space="0" w:color="auto"/>
            </w:tcBorders>
            <w:hideMark/>
          </w:tcPr>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P1=&lt;0.001**P2=&lt;0.001**</w:t>
            </w:r>
          </w:p>
          <w:p w:rsidR="002C44A0" w:rsidRPr="002C44A0" w:rsidRDefault="002C44A0" w:rsidP="0031573B">
            <w:pPr>
              <w:spacing w:after="0" w:line="240" w:lineRule="auto"/>
              <w:rPr>
                <w:rFonts w:ascii="Times New Roman" w:hAnsi="Times New Roman" w:cs="Times New Roman"/>
                <w:sz w:val="16"/>
                <w:szCs w:val="16"/>
                <w:lang w:bidi="ar-EG"/>
              </w:rPr>
            </w:pPr>
            <w:r w:rsidRPr="002C44A0">
              <w:rPr>
                <w:rFonts w:ascii="Times New Roman" w:hAnsi="Times New Roman" w:cs="Times New Roman"/>
                <w:sz w:val="16"/>
                <w:szCs w:val="16"/>
              </w:rPr>
              <w:t>P3=&lt;0.001**</w:t>
            </w:r>
          </w:p>
        </w:tc>
      </w:tr>
    </w:tbl>
    <w:p w:rsidR="002C44A0" w:rsidRPr="0031573B" w:rsidRDefault="002C44A0" w:rsidP="0031573B">
      <w:pPr>
        <w:snapToGrid w:val="0"/>
        <w:spacing w:after="0" w:line="240" w:lineRule="auto"/>
        <w:ind w:firstLine="425"/>
        <w:jc w:val="both"/>
        <w:rPr>
          <w:rFonts w:ascii="Times New Roman" w:hAnsi="Times New Roman" w:cs="Times New Roman"/>
          <w:sz w:val="16"/>
          <w:szCs w:val="16"/>
          <w:lang w:bidi="ar-EG"/>
        </w:rPr>
      </w:pPr>
      <w:r w:rsidRPr="0031573B">
        <w:rPr>
          <w:rFonts w:ascii="Times New Roman" w:hAnsi="Times New Roman" w:cs="Times New Roman"/>
          <w:sz w:val="16"/>
          <w:szCs w:val="16"/>
          <w:lang w:bidi="ar-EG"/>
        </w:rPr>
        <w:t xml:space="preserve">*Significant difference                                      ** Highly significant difference                </w:t>
      </w:r>
    </w:p>
    <w:p w:rsidR="002C44A0" w:rsidRPr="0031573B" w:rsidRDefault="002C44A0" w:rsidP="0031573B">
      <w:pPr>
        <w:snapToGrid w:val="0"/>
        <w:spacing w:after="0" w:line="240" w:lineRule="auto"/>
        <w:ind w:firstLine="425"/>
        <w:jc w:val="both"/>
        <w:rPr>
          <w:rFonts w:ascii="Times New Roman" w:hAnsi="Times New Roman" w:cs="Times New Roman"/>
          <w:sz w:val="16"/>
          <w:szCs w:val="16"/>
          <w:lang w:bidi="ar-EG"/>
        </w:rPr>
      </w:pPr>
      <w:r w:rsidRPr="0031573B">
        <w:rPr>
          <w:rFonts w:ascii="Times New Roman" w:hAnsi="Times New Roman" w:cs="Times New Roman"/>
          <w:sz w:val="16"/>
          <w:szCs w:val="16"/>
          <w:lang w:bidi="ar-EG"/>
        </w:rPr>
        <w:t>P1: Comparison between control and CKD predialysis groups.</w:t>
      </w:r>
      <w:r w:rsidR="0031573B" w:rsidRPr="0031573B">
        <w:rPr>
          <w:rFonts w:ascii="Times New Roman" w:hAnsi="Times New Roman" w:cs="Times New Roman"/>
          <w:sz w:val="16"/>
          <w:szCs w:val="16"/>
          <w:lang w:bidi="ar-EG"/>
        </w:rPr>
        <w:t xml:space="preserve">        </w:t>
      </w:r>
      <w:r w:rsidRPr="0031573B">
        <w:rPr>
          <w:rFonts w:ascii="Times New Roman" w:hAnsi="Times New Roman" w:cs="Times New Roman"/>
          <w:sz w:val="16"/>
          <w:szCs w:val="16"/>
          <w:lang w:bidi="ar-EG"/>
        </w:rPr>
        <w:t>P2: Comparison between control and CKD on HD groups.</w:t>
      </w:r>
    </w:p>
    <w:p w:rsidR="008D73D3" w:rsidRPr="0031573B" w:rsidRDefault="002C44A0" w:rsidP="0031573B">
      <w:pPr>
        <w:snapToGrid w:val="0"/>
        <w:spacing w:after="0" w:line="240" w:lineRule="auto"/>
        <w:ind w:firstLine="425"/>
        <w:jc w:val="both"/>
        <w:rPr>
          <w:rFonts w:ascii="Times New Roman" w:hAnsi="Times New Roman" w:cs="Times New Roman"/>
          <w:b/>
          <w:bCs/>
          <w:sz w:val="16"/>
          <w:szCs w:val="16"/>
        </w:rPr>
      </w:pPr>
      <w:r w:rsidRPr="0031573B">
        <w:rPr>
          <w:rFonts w:ascii="Times New Roman" w:hAnsi="Times New Roman" w:cs="Times New Roman"/>
          <w:sz w:val="16"/>
          <w:szCs w:val="16"/>
          <w:lang w:bidi="ar-EG"/>
        </w:rPr>
        <w:t>P3: Comparison between CKD predialysis and CKD on HD groups</w:t>
      </w:r>
    </w:p>
    <w:p w:rsidR="00845C3D" w:rsidRDefault="00845C3D" w:rsidP="0031573B">
      <w:pPr>
        <w:snapToGrid w:val="0"/>
        <w:spacing w:after="0" w:line="240" w:lineRule="auto"/>
        <w:jc w:val="both"/>
        <w:rPr>
          <w:rFonts w:ascii="Times New Roman" w:hAnsi="Times New Roman" w:cs="Times New Roman"/>
          <w:b/>
          <w:bCs/>
          <w:sz w:val="20"/>
          <w:szCs w:val="20"/>
        </w:rPr>
      </w:pPr>
    </w:p>
    <w:p w:rsidR="008D73D3" w:rsidRPr="0031573B" w:rsidRDefault="002C44A0" w:rsidP="0031573B">
      <w:pPr>
        <w:snapToGrid w:val="0"/>
        <w:spacing w:after="0" w:line="240" w:lineRule="auto"/>
        <w:jc w:val="both"/>
        <w:rPr>
          <w:rFonts w:ascii="Times New Roman" w:hAnsi="Times New Roman" w:cs="Times New Roman"/>
          <w:b/>
          <w:bCs/>
          <w:sz w:val="18"/>
          <w:szCs w:val="18"/>
        </w:rPr>
      </w:pPr>
      <w:r w:rsidRPr="0031573B">
        <w:rPr>
          <w:rFonts w:ascii="Times New Roman" w:hAnsi="Times New Roman" w:cs="Times New Roman"/>
          <w:b/>
          <w:bCs/>
          <w:sz w:val="18"/>
          <w:szCs w:val="18"/>
        </w:rPr>
        <w:t>Table (3): Comparison between the three studied groups as regarding hsCRP, IMT and CD4+CD28null T cells</w:t>
      </w:r>
    </w:p>
    <w:tbl>
      <w:tblPr>
        <w:tblStyle w:val="TableGrid2"/>
        <w:tblW w:w="5027" w:type="pct"/>
        <w:jc w:val="center"/>
        <w:tblInd w:w="-72" w:type="dxa"/>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Layout w:type="fixed"/>
        <w:tblLook w:val="04A0"/>
      </w:tblPr>
      <w:tblGrid>
        <w:gridCol w:w="1445"/>
        <w:gridCol w:w="1498"/>
        <w:gridCol w:w="1656"/>
        <w:gridCol w:w="1914"/>
        <w:gridCol w:w="851"/>
        <w:gridCol w:w="851"/>
        <w:gridCol w:w="1413"/>
      </w:tblGrid>
      <w:tr w:rsidR="002C44A0" w:rsidRPr="002C44A0" w:rsidTr="0031573B">
        <w:trPr>
          <w:jc w:val="center"/>
        </w:trPr>
        <w:tc>
          <w:tcPr>
            <w:tcW w:w="750" w:type="pct"/>
            <w:vMerge w:val="restart"/>
            <w:tcBorders>
              <w:top w:val="thinThickSmallGap" w:sz="24" w:space="0" w:color="auto"/>
              <w:left w:val="thinThickSmallGap" w:sz="24" w:space="0" w:color="auto"/>
              <w:bottom w:val="double" w:sz="4" w:space="0" w:color="auto"/>
              <w:right w:val="double" w:sz="4" w:space="0" w:color="auto"/>
            </w:tcBorders>
          </w:tcPr>
          <w:p w:rsidR="002C44A0" w:rsidRPr="002C44A0" w:rsidRDefault="002C44A0" w:rsidP="0031573B">
            <w:pPr>
              <w:spacing w:after="0" w:line="240" w:lineRule="auto"/>
              <w:rPr>
                <w:rFonts w:ascii="Times New Roman" w:hAnsi="Times New Roman" w:cs="Times New Roman"/>
                <w:color w:val="FF0000"/>
                <w:sz w:val="16"/>
                <w:szCs w:val="16"/>
              </w:rPr>
            </w:pPr>
          </w:p>
        </w:tc>
        <w:tc>
          <w:tcPr>
            <w:tcW w:w="778" w:type="pct"/>
            <w:tcBorders>
              <w:top w:val="thinThickSmallGap" w:sz="2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Control group</w:t>
            </w:r>
          </w:p>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(no=30)</w:t>
            </w:r>
          </w:p>
        </w:tc>
        <w:tc>
          <w:tcPr>
            <w:tcW w:w="860" w:type="pct"/>
            <w:tcBorders>
              <w:top w:val="thinThickSmallGap" w:sz="2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CKD predialysis</w:t>
            </w:r>
          </w:p>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 xml:space="preserve"> group (no=30)</w:t>
            </w:r>
          </w:p>
        </w:tc>
        <w:tc>
          <w:tcPr>
            <w:tcW w:w="994" w:type="pct"/>
            <w:tcBorders>
              <w:top w:val="thinThickSmallGap" w:sz="2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CKD on HD</w:t>
            </w:r>
            <w:r w:rsidR="0031573B">
              <w:rPr>
                <w:rFonts w:ascii="Times New Roman" w:hAnsi="Times New Roman" w:cs="Times New Roman"/>
                <w:b/>
                <w:bCs/>
                <w:sz w:val="16"/>
                <w:szCs w:val="16"/>
              </w:rPr>
              <w:t xml:space="preserve"> </w:t>
            </w:r>
            <w:r w:rsidRPr="002C44A0">
              <w:rPr>
                <w:rFonts w:ascii="Times New Roman" w:hAnsi="Times New Roman" w:cs="Times New Roman"/>
                <w:b/>
                <w:bCs/>
                <w:sz w:val="16"/>
                <w:szCs w:val="16"/>
              </w:rPr>
              <w:t xml:space="preserve"> group</w:t>
            </w:r>
          </w:p>
          <w:p w:rsidR="002C44A0" w:rsidRPr="002C44A0" w:rsidRDefault="0031573B"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 xml:space="preserve"> </w:t>
            </w:r>
            <w:r w:rsidR="002C44A0" w:rsidRPr="002C44A0">
              <w:rPr>
                <w:rFonts w:ascii="Times New Roman" w:hAnsi="Times New Roman" w:cs="Times New Roman"/>
                <w:b/>
                <w:bCs/>
                <w:sz w:val="16"/>
                <w:szCs w:val="16"/>
              </w:rPr>
              <w:t>(no=30)</w:t>
            </w:r>
          </w:p>
        </w:tc>
        <w:tc>
          <w:tcPr>
            <w:tcW w:w="442" w:type="pct"/>
            <w:vMerge w:val="restart"/>
            <w:tcBorders>
              <w:top w:val="thinThickSmallGap" w:sz="2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F</w:t>
            </w:r>
          </w:p>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Test</w:t>
            </w:r>
          </w:p>
        </w:tc>
        <w:tc>
          <w:tcPr>
            <w:tcW w:w="442" w:type="pct"/>
            <w:vMerge w:val="restart"/>
            <w:tcBorders>
              <w:top w:val="thinThickSmallGap" w:sz="2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P value</w:t>
            </w:r>
          </w:p>
        </w:tc>
        <w:tc>
          <w:tcPr>
            <w:tcW w:w="734" w:type="pct"/>
            <w:vMerge w:val="restart"/>
            <w:tcBorders>
              <w:top w:val="thinThickSmallGap" w:sz="24" w:space="0" w:color="auto"/>
              <w:left w:val="double" w:sz="4" w:space="0" w:color="auto"/>
              <w:bottom w:val="double" w:sz="4" w:space="0" w:color="auto"/>
              <w:right w:val="thinThickSmallGap" w:sz="2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Post Hoc Test</w:t>
            </w:r>
          </w:p>
        </w:tc>
      </w:tr>
      <w:tr w:rsidR="002C44A0" w:rsidRPr="002C44A0" w:rsidTr="0031573B">
        <w:trPr>
          <w:trHeight w:val="20"/>
          <w:jc w:val="center"/>
        </w:trPr>
        <w:tc>
          <w:tcPr>
            <w:tcW w:w="750" w:type="pct"/>
            <w:vMerge/>
            <w:tcBorders>
              <w:top w:val="thinThickSmallGap" w:sz="24" w:space="0" w:color="auto"/>
              <w:left w:val="thinThickSmallGap" w:sz="24" w:space="0" w:color="auto"/>
              <w:bottom w:val="double" w:sz="4" w:space="0" w:color="auto"/>
              <w:right w:val="double" w:sz="4" w:space="0" w:color="auto"/>
            </w:tcBorders>
            <w:vAlign w:val="center"/>
            <w:hideMark/>
          </w:tcPr>
          <w:p w:rsidR="002C44A0" w:rsidRPr="002C44A0" w:rsidRDefault="002C44A0" w:rsidP="0031573B">
            <w:pPr>
              <w:spacing w:after="0" w:line="240" w:lineRule="auto"/>
              <w:rPr>
                <w:rFonts w:ascii="Times New Roman" w:hAnsi="Times New Roman" w:cs="Times New Roman"/>
                <w:color w:val="FF0000"/>
                <w:sz w:val="16"/>
                <w:szCs w:val="16"/>
              </w:rPr>
            </w:pPr>
          </w:p>
        </w:tc>
        <w:tc>
          <w:tcPr>
            <w:tcW w:w="77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lang w:bidi="ar-EG"/>
              </w:rPr>
            </w:pPr>
            <w:r w:rsidRPr="002C44A0">
              <w:rPr>
                <w:rFonts w:ascii="Times New Roman" w:hAnsi="Times New Roman" w:cs="Times New Roman"/>
                <w:b/>
                <w:bCs/>
                <w:sz w:val="16"/>
                <w:szCs w:val="16"/>
                <w:lang w:bidi="ar-EG"/>
              </w:rPr>
              <w:t>Mean±SD</w:t>
            </w:r>
          </w:p>
        </w:tc>
        <w:tc>
          <w:tcPr>
            <w:tcW w:w="860"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lang w:bidi="ar-EG"/>
              </w:rPr>
            </w:pPr>
            <w:r w:rsidRPr="002C44A0">
              <w:rPr>
                <w:rFonts w:ascii="Times New Roman" w:hAnsi="Times New Roman" w:cs="Times New Roman"/>
                <w:b/>
                <w:bCs/>
                <w:sz w:val="16"/>
                <w:szCs w:val="16"/>
                <w:lang w:bidi="ar-EG"/>
              </w:rPr>
              <w:t>Mean±SD</w:t>
            </w:r>
          </w:p>
        </w:tc>
        <w:tc>
          <w:tcPr>
            <w:tcW w:w="994"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lang w:bidi="ar-EG"/>
              </w:rPr>
            </w:pPr>
            <w:r w:rsidRPr="002C44A0">
              <w:rPr>
                <w:rFonts w:ascii="Times New Roman" w:hAnsi="Times New Roman" w:cs="Times New Roman"/>
                <w:b/>
                <w:bCs/>
                <w:sz w:val="16"/>
                <w:szCs w:val="16"/>
                <w:lang w:bidi="ar-EG"/>
              </w:rPr>
              <w:t>Mean±SD</w:t>
            </w:r>
          </w:p>
        </w:tc>
        <w:tc>
          <w:tcPr>
            <w:tcW w:w="442" w:type="pct"/>
            <w:vMerge/>
            <w:tcBorders>
              <w:top w:val="thinThickSmallGap" w:sz="24" w:space="0" w:color="auto"/>
              <w:left w:val="double" w:sz="4" w:space="0" w:color="auto"/>
              <w:bottom w:val="double" w:sz="4" w:space="0" w:color="auto"/>
              <w:right w:val="double" w:sz="4" w:space="0" w:color="auto"/>
            </w:tcBorders>
            <w:vAlign w:val="center"/>
            <w:hideMark/>
          </w:tcPr>
          <w:p w:rsidR="002C44A0" w:rsidRPr="002C44A0" w:rsidRDefault="002C44A0" w:rsidP="0031573B">
            <w:pPr>
              <w:spacing w:after="0" w:line="240" w:lineRule="auto"/>
              <w:rPr>
                <w:rFonts w:ascii="Times New Roman" w:hAnsi="Times New Roman" w:cs="Times New Roman"/>
                <w:b/>
                <w:bCs/>
                <w:sz w:val="16"/>
                <w:szCs w:val="16"/>
              </w:rPr>
            </w:pPr>
          </w:p>
        </w:tc>
        <w:tc>
          <w:tcPr>
            <w:tcW w:w="442" w:type="pct"/>
            <w:vMerge/>
            <w:tcBorders>
              <w:top w:val="thinThickSmallGap" w:sz="24" w:space="0" w:color="auto"/>
              <w:left w:val="double" w:sz="4" w:space="0" w:color="auto"/>
              <w:bottom w:val="double" w:sz="4" w:space="0" w:color="auto"/>
              <w:right w:val="double" w:sz="4" w:space="0" w:color="auto"/>
            </w:tcBorders>
            <w:vAlign w:val="center"/>
            <w:hideMark/>
          </w:tcPr>
          <w:p w:rsidR="002C44A0" w:rsidRPr="002C44A0" w:rsidRDefault="002C44A0" w:rsidP="0031573B">
            <w:pPr>
              <w:spacing w:after="0" w:line="240" w:lineRule="auto"/>
              <w:rPr>
                <w:rFonts w:ascii="Times New Roman" w:hAnsi="Times New Roman" w:cs="Times New Roman"/>
                <w:b/>
                <w:bCs/>
                <w:sz w:val="16"/>
                <w:szCs w:val="16"/>
              </w:rPr>
            </w:pPr>
          </w:p>
        </w:tc>
        <w:tc>
          <w:tcPr>
            <w:tcW w:w="734" w:type="pct"/>
            <w:vMerge/>
            <w:tcBorders>
              <w:top w:val="thinThickSmallGap" w:sz="24" w:space="0" w:color="auto"/>
              <w:left w:val="double" w:sz="4" w:space="0" w:color="auto"/>
              <w:bottom w:val="double" w:sz="4" w:space="0" w:color="auto"/>
              <w:right w:val="thinThickSmallGap" w:sz="24" w:space="0" w:color="auto"/>
            </w:tcBorders>
            <w:vAlign w:val="center"/>
            <w:hideMark/>
          </w:tcPr>
          <w:p w:rsidR="002C44A0" w:rsidRPr="002C44A0" w:rsidRDefault="002C44A0" w:rsidP="0031573B">
            <w:pPr>
              <w:spacing w:after="0" w:line="240" w:lineRule="auto"/>
              <w:rPr>
                <w:rFonts w:ascii="Times New Roman" w:hAnsi="Times New Roman" w:cs="Times New Roman"/>
                <w:b/>
                <w:bCs/>
                <w:sz w:val="16"/>
                <w:szCs w:val="16"/>
              </w:rPr>
            </w:pPr>
          </w:p>
        </w:tc>
      </w:tr>
      <w:tr w:rsidR="002C44A0" w:rsidRPr="002C44A0" w:rsidTr="0031573B">
        <w:trPr>
          <w:jc w:val="center"/>
        </w:trPr>
        <w:tc>
          <w:tcPr>
            <w:tcW w:w="750" w:type="pct"/>
            <w:tcBorders>
              <w:top w:val="double" w:sz="4" w:space="0" w:color="auto"/>
              <w:left w:val="thinThickSmallGap" w:sz="24" w:space="0" w:color="auto"/>
              <w:bottom w:val="double" w:sz="4" w:space="0" w:color="auto"/>
              <w:right w:val="double" w:sz="4" w:space="0" w:color="auto"/>
            </w:tcBorders>
            <w:hideMark/>
          </w:tcPr>
          <w:p w:rsidR="002C44A0" w:rsidRPr="002C44A0" w:rsidRDefault="002C44A0" w:rsidP="0031573B">
            <w:pPr>
              <w:spacing w:after="0" w:line="240" w:lineRule="auto"/>
              <w:rPr>
                <w:rFonts w:ascii="Times New Roman" w:hAnsi="Times New Roman" w:cs="Times New Roman"/>
                <w:b/>
                <w:bCs/>
                <w:sz w:val="16"/>
                <w:szCs w:val="16"/>
              </w:rPr>
            </w:pPr>
            <w:r w:rsidRPr="002C44A0">
              <w:rPr>
                <w:rFonts w:ascii="Times New Roman" w:hAnsi="Times New Roman" w:cs="Times New Roman"/>
                <w:b/>
                <w:bCs/>
                <w:sz w:val="16"/>
                <w:szCs w:val="16"/>
              </w:rPr>
              <w:t>hsCRP</w:t>
            </w:r>
            <w:r w:rsidR="00101B6F" w:rsidRPr="002C44A0">
              <w:rPr>
                <w:rFonts w:ascii="Times New Roman" w:hAnsi="Times New Roman" w:cs="Times New Roman"/>
                <w:b/>
                <w:bCs/>
                <w:sz w:val="16"/>
                <w:szCs w:val="16"/>
              </w:rPr>
              <w:t>(Mg/dl)</w:t>
            </w:r>
          </w:p>
        </w:tc>
        <w:tc>
          <w:tcPr>
            <w:tcW w:w="77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6.7±1.6</w:t>
            </w:r>
          </w:p>
        </w:tc>
        <w:tc>
          <w:tcPr>
            <w:tcW w:w="860"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61.0±24.5</w:t>
            </w:r>
          </w:p>
        </w:tc>
        <w:tc>
          <w:tcPr>
            <w:tcW w:w="994"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44.6±34.1</w:t>
            </w:r>
          </w:p>
        </w:tc>
        <w:tc>
          <w:tcPr>
            <w:tcW w:w="442"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54.51</w:t>
            </w:r>
          </w:p>
        </w:tc>
        <w:tc>
          <w:tcPr>
            <w:tcW w:w="442"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&lt;0.001**</w:t>
            </w:r>
          </w:p>
        </w:tc>
        <w:tc>
          <w:tcPr>
            <w:tcW w:w="734" w:type="pct"/>
            <w:tcBorders>
              <w:top w:val="double" w:sz="4" w:space="0" w:color="auto"/>
              <w:left w:val="double" w:sz="4" w:space="0" w:color="auto"/>
              <w:bottom w:val="double" w:sz="4" w:space="0" w:color="auto"/>
              <w:right w:val="thinThickSmallGap" w:sz="24" w:space="0" w:color="auto"/>
            </w:tcBorders>
            <w:hideMark/>
          </w:tcPr>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P1=&lt;0.001**</w:t>
            </w:r>
          </w:p>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P2=&lt;0.001**</w:t>
            </w:r>
          </w:p>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P3=0.11</w:t>
            </w:r>
          </w:p>
        </w:tc>
      </w:tr>
      <w:tr w:rsidR="002C44A0" w:rsidRPr="002C44A0" w:rsidTr="0031573B">
        <w:trPr>
          <w:jc w:val="center"/>
        </w:trPr>
        <w:tc>
          <w:tcPr>
            <w:tcW w:w="750" w:type="pct"/>
            <w:tcBorders>
              <w:top w:val="double" w:sz="4" w:space="0" w:color="auto"/>
              <w:left w:val="thinThickSmallGap" w:sz="24" w:space="0" w:color="auto"/>
              <w:bottom w:val="double" w:sz="4" w:space="0" w:color="auto"/>
              <w:right w:val="double" w:sz="4" w:space="0" w:color="auto"/>
            </w:tcBorders>
            <w:hideMark/>
          </w:tcPr>
          <w:p w:rsidR="002C44A0" w:rsidRPr="002C44A0" w:rsidRDefault="002C44A0" w:rsidP="0031573B">
            <w:pPr>
              <w:spacing w:after="0" w:line="240" w:lineRule="auto"/>
              <w:rPr>
                <w:rFonts w:ascii="Times New Roman" w:hAnsi="Times New Roman" w:cs="Times New Roman"/>
                <w:b/>
                <w:bCs/>
                <w:sz w:val="16"/>
                <w:szCs w:val="16"/>
              </w:rPr>
            </w:pPr>
            <w:r w:rsidRPr="002C44A0">
              <w:rPr>
                <w:rFonts w:ascii="Times New Roman" w:hAnsi="Times New Roman" w:cs="Times New Roman"/>
                <w:b/>
                <w:bCs/>
                <w:sz w:val="16"/>
                <w:szCs w:val="16"/>
              </w:rPr>
              <w:t>IMT</w:t>
            </w:r>
          </w:p>
        </w:tc>
        <w:tc>
          <w:tcPr>
            <w:tcW w:w="778"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0.56±0.11</w:t>
            </w:r>
          </w:p>
        </w:tc>
        <w:tc>
          <w:tcPr>
            <w:tcW w:w="860"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1.04±0.20</w:t>
            </w:r>
          </w:p>
        </w:tc>
        <w:tc>
          <w:tcPr>
            <w:tcW w:w="994"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1.1±0.48</w:t>
            </w:r>
          </w:p>
        </w:tc>
        <w:tc>
          <w:tcPr>
            <w:tcW w:w="442"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49.99</w:t>
            </w:r>
          </w:p>
        </w:tc>
        <w:tc>
          <w:tcPr>
            <w:tcW w:w="442" w:type="pct"/>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&lt;0.001**</w:t>
            </w:r>
          </w:p>
        </w:tc>
        <w:tc>
          <w:tcPr>
            <w:tcW w:w="734" w:type="pct"/>
            <w:tcBorders>
              <w:top w:val="double" w:sz="4" w:space="0" w:color="auto"/>
              <w:left w:val="double" w:sz="4" w:space="0" w:color="auto"/>
              <w:bottom w:val="double" w:sz="4" w:space="0" w:color="auto"/>
              <w:right w:val="thinThickSmallGap" w:sz="24" w:space="0" w:color="auto"/>
            </w:tcBorders>
            <w:hideMark/>
          </w:tcPr>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P1=&lt;0.001**</w:t>
            </w:r>
          </w:p>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P2=&lt;0.001**</w:t>
            </w:r>
          </w:p>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P3=0.71</w:t>
            </w:r>
          </w:p>
        </w:tc>
      </w:tr>
      <w:tr w:rsidR="002C44A0" w:rsidRPr="002C44A0" w:rsidTr="0031573B">
        <w:trPr>
          <w:jc w:val="center"/>
        </w:trPr>
        <w:tc>
          <w:tcPr>
            <w:tcW w:w="750" w:type="pct"/>
            <w:tcBorders>
              <w:top w:val="double" w:sz="4" w:space="0" w:color="auto"/>
              <w:left w:val="thinThickSmallGap" w:sz="24" w:space="0" w:color="auto"/>
              <w:bottom w:val="thinThickSmallGap" w:sz="24" w:space="0" w:color="auto"/>
              <w:right w:val="double" w:sz="4" w:space="0" w:color="auto"/>
            </w:tcBorders>
          </w:tcPr>
          <w:p w:rsidR="002C44A0" w:rsidRDefault="002C44A0" w:rsidP="0031573B">
            <w:pPr>
              <w:spacing w:after="0" w:line="240" w:lineRule="auto"/>
              <w:jc w:val="both"/>
              <w:rPr>
                <w:rFonts w:ascii="Times New Roman" w:hAnsi="Times New Roman" w:cs="Times New Roman"/>
                <w:b/>
                <w:bCs/>
                <w:sz w:val="16"/>
                <w:szCs w:val="16"/>
              </w:rPr>
            </w:pPr>
            <w:r w:rsidRPr="002C44A0">
              <w:rPr>
                <w:rFonts w:ascii="Times New Roman" w:hAnsi="Times New Roman" w:cs="Times New Roman"/>
                <w:b/>
                <w:bCs/>
                <w:sz w:val="16"/>
                <w:szCs w:val="16"/>
              </w:rPr>
              <w:t>CD4+CD28null T</w:t>
            </w:r>
          </w:p>
          <w:p w:rsidR="002C44A0" w:rsidRPr="002C44A0" w:rsidRDefault="00101B6F" w:rsidP="0031573B">
            <w:pPr>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 of total lymphocytes)</w:t>
            </w:r>
          </w:p>
        </w:tc>
        <w:tc>
          <w:tcPr>
            <w:tcW w:w="778" w:type="pct"/>
            <w:tcBorders>
              <w:top w:val="double" w:sz="4" w:space="0" w:color="auto"/>
              <w:left w:val="double" w:sz="4" w:space="0" w:color="auto"/>
              <w:bottom w:val="thinThickSmallGap" w:sz="2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1.5±0.49</w:t>
            </w:r>
          </w:p>
        </w:tc>
        <w:tc>
          <w:tcPr>
            <w:tcW w:w="860" w:type="pct"/>
            <w:tcBorders>
              <w:top w:val="double" w:sz="4" w:space="0" w:color="auto"/>
              <w:left w:val="double" w:sz="4" w:space="0" w:color="auto"/>
              <w:bottom w:val="thinThickSmallGap" w:sz="2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6.3±1.1</w:t>
            </w:r>
          </w:p>
        </w:tc>
        <w:tc>
          <w:tcPr>
            <w:tcW w:w="994" w:type="pct"/>
            <w:tcBorders>
              <w:top w:val="double" w:sz="4" w:space="0" w:color="auto"/>
              <w:left w:val="double" w:sz="4" w:space="0" w:color="auto"/>
              <w:bottom w:val="thinThickSmallGap" w:sz="2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7.5±3.7</w:t>
            </w:r>
          </w:p>
        </w:tc>
        <w:tc>
          <w:tcPr>
            <w:tcW w:w="442" w:type="pct"/>
            <w:tcBorders>
              <w:top w:val="double" w:sz="4" w:space="0" w:color="auto"/>
              <w:left w:val="double" w:sz="4" w:space="0" w:color="auto"/>
              <w:bottom w:val="thinThickSmallGap" w:sz="2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59.59</w:t>
            </w:r>
          </w:p>
        </w:tc>
        <w:tc>
          <w:tcPr>
            <w:tcW w:w="442" w:type="pct"/>
            <w:tcBorders>
              <w:top w:val="double" w:sz="4" w:space="0" w:color="auto"/>
              <w:left w:val="double" w:sz="4" w:space="0" w:color="auto"/>
              <w:bottom w:val="thinThickSmallGap" w:sz="2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&lt;0.001**</w:t>
            </w:r>
          </w:p>
        </w:tc>
        <w:tc>
          <w:tcPr>
            <w:tcW w:w="734" w:type="pct"/>
            <w:tcBorders>
              <w:top w:val="double" w:sz="4" w:space="0" w:color="auto"/>
              <w:left w:val="double" w:sz="4" w:space="0" w:color="auto"/>
              <w:bottom w:val="thinThickSmallGap" w:sz="24" w:space="0" w:color="auto"/>
              <w:right w:val="thinThickSmallGap" w:sz="24" w:space="0" w:color="auto"/>
            </w:tcBorders>
            <w:hideMark/>
          </w:tcPr>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P1=&lt;0.001**</w:t>
            </w:r>
          </w:p>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P2=&lt;0.001**</w:t>
            </w:r>
          </w:p>
          <w:p w:rsidR="002C44A0" w:rsidRPr="002C44A0" w:rsidRDefault="002C44A0" w:rsidP="0031573B">
            <w:pPr>
              <w:spacing w:after="0" w:line="240" w:lineRule="auto"/>
              <w:rPr>
                <w:rFonts w:ascii="Times New Roman" w:hAnsi="Times New Roman" w:cs="Times New Roman"/>
                <w:sz w:val="16"/>
                <w:szCs w:val="16"/>
              </w:rPr>
            </w:pPr>
            <w:r w:rsidRPr="002C44A0">
              <w:rPr>
                <w:rFonts w:ascii="Times New Roman" w:hAnsi="Times New Roman" w:cs="Times New Roman"/>
                <w:sz w:val="16"/>
                <w:szCs w:val="16"/>
              </w:rPr>
              <w:t>P3=0.25</w:t>
            </w:r>
          </w:p>
        </w:tc>
      </w:tr>
    </w:tbl>
    <w:p w:rsidR="002C44A0" w:rsidRPr="0031573B" w:rsidRDefault="002C44A0" w:rsidP="0031573B">
      <w:pPr>
        <w:snapToGrid w:val="0"/>
        <w:spacing w:after="0" w:line="240" w:lineRule="auto"/>
        <w:jc w:val="both"/>
        <w:rPr>
          <w:rFonts w:ascii="Times New Roman" w:hAnsi="Times New Roman" w:cs="Times New Roman"/>
          <w:sz w:val="16"/>
          <w:szCs w:val="16"/>
          <w:lang w:bidi="ar-EG"/>
        </w:rPr>
      </w:pPr>
      <w:r w:rsidRPr="0031573B">
        <w:rPr>
          <w:rFonts w:ascii="Times New Roman" w:hAnsi="Times New Roman" w:cs="Times New Roman"/>
          <w:sz w:val="16"/>
          <w:szCs w:val="16"/>
          <w:lang w:bidi="ar-EG"/>
        </w:rPr>
        <w:t xml:space="preserve">*Significant difference                               **Highly significant difference   </w:t>
      </w:r>
    </w:p>
    <w:p w:rsidR="002C44A0" w:rsidRPr="0031573B" w:rsidRDefault="002C44A0" w:rsidP="0031573B">
      <w:pPr>
        <w:snapToGrid w:val="0"/>
        <w:spacing w:after="0" w:line="240" w:lineRule="auto"/>
        <w:jc w:val="both"/>
        <w:rPr>
          <w:rFonts w:ascii="Times New Roman" w:hAnsi="Times New Roman" w:cs="Times New Roman"/>
          <w:sz w:val="16"/>
          <w:szCs w:val="16"/>
          <w:lang w:bidi="ar-EG"/>
        </w:rPr>
      </w:pPr>
      <w:r w:rsidRPr="0031573B">
        <w:rPr>
          <w:rFonts w:ascii="Times New Roman" w:hAnsi="Times New Roman" w:cs="Times New Roman"/>
          <w:sz w:val="16"/>
          <w:szCs w:val="16"/>
          <w:lang w:bidi="ar-EG"/>
        </w:rPr>
        <w:t>P1: Comparison between control and CKD predialysis groups.</w:t>
      </w:r>
      <w:r w:rsidR="0031573B" w:rsidRPr="0031573B">
        <w:rPr>
          <w:rFonts w:ascii="Times New Roman" w:hAnsi="Times New Roman" w:cs="Times New Roman"/>
          <w:sz w:val="16"/>
          <w:szCs w:val="16"/>
          <w:lang w:bidi="ar-EG"/>
        </w:rPr>
        <w:t xml:space="preserve">    </w:t>
      </w:r>
      <w:r w:rsidRPr="0031573B">
        <w:rPr>
          <w:rFonts w:ascii="Times New Roman" w:hAnsi="Times New Roman" w:cs="Times New Roman"/>
          <w:sz w:val="16"/>
          <w:szCs w:val="16"/>
          <w:lang w:bidi="ar-EG"/>
        </w:rPr>
        <w:t>P2: Comparison between control and CKD on HD groups.</w:t>
      </w:r>
    </w:p>
    <w:p w:rsidR="002C44A0" w:rsidRPr="0031573B" w:rsidRDefault="002C44A0" w:rsidP="0031573B">
      <w:pPr>
        <w:snapToGrid w:val="0"/>
        <w:spacing w:after="0" w:line="240" w:lineRule="auto"/>
        <w:jc w:val="both"/>
        <w:rPr>
          <w:rFonts w:ascii="Times New Roman" w:hAnsi="Times New Roman" w:cs="Times New Roman"/>
          <w:sz w:val="16"/>
          <w:szCs w:val="16"/>
          <w:lang w:bidi="ar-EG"/>
        </w:rPr>
      </w:pPr>
      <w:r w:rsidRPr="0031573B">
        <w:rPr>
          <w:rFonts w:ascii="Times New Roman" w:hAnsi="Times New Roman" w:cs="Times New Roman"/>
          <w:sz w:val="16"/>
          <w:szCs w:val="16"/>
          <w:lang w:bidi="ar-EG"/>
        </w:rPr>
        <w:t>P3: Comparison between CKD predialysis and CKD on HD groups</w:t>
      </w:r>
      <w:r w:rsidR="002263D5" w:rsidRPr="0031573B">
        <w:rPr>
          <w:rFonts w:ascii="Times New Roman" w:hAnsi="Times New Roman" w:cs="Times New Roman"/>
          <w:sz w:val="16"/>
          <w:szCs w:val="16"/>
          <w:lang w:bidi="ar-EG"/>
        </w:rPr>
        <w:t>.</w:t>
      </w:r>
    </w:p>
    <w:p w:rsidR="002263D5" w:rsidRPr="0031573B" w:rsidRDefault="002263D5" w:rsidP="0031573B">
      <w:pPr>
        <w:snapToGrid w:val="0"/>
        <w:spacing w:after="0" w:line="240" w:lineRule="auto"/>
        <w:jc w:val="both"/>
        <w:rPr>
          <w:rFonts w:ascii="Times New Roman" w:hAnsi="Times New Roman" w:cs="Times New Roman"/>
          <w:sz w:val="10"/>
          <w:szCs w:val="10"/>
          <w:lang w:bidi="ar-EG"/>
        </w:rPr>
      </w:pPr>
    </w:p>
    <w:p w:rsidR="008D73D3" w:rsidRPr="00A61E72" w:rsidRDefault="002C44A0" w:rsidP="0031573B">
      <w:pPr>
        <w:snapToGrid w:val="0"/>
        <w:spacing w:after="0" w:line="240" w:lineRule="auto"/>
        <w:jc w:val="both"/>
        <w:rPr>
          <w:rFonts w:ascii="Times New Roman" w:hAnsi="Times New Roman" w:cs="Times New Roman"/>
          <w:b/>
          <w:bCs/>
          <w:sz w:val="20"/>
          <w:szCs w:val="20"/>
        </w:rPr>
      </w:pPr>
      <w:r w:rsidRPr="002C44A0">
        <w:rPr>
          <w:rFonts w:ascii="Times New Roman" w:hAnsi="Times New Roman" w:cs="Times New Roman"/>
          <w:b/>
          <w:bCs/>
          <w:sz w:val="20"/>
          <w:szCs w:val="20"/>
        </w:rPr>
        <w:t>Table (</w:t>
      </w:r>
      <w:r w:rsidR="002263D5">
        <w:rPr>
          <w:rFonts w:ascii="Times New Roman" w:hAnsi="Times New Roman" w:cs="Times New Roman"/>
          <w:b/>
          <w:bCs/>
          <w:sz w:val="20"/>
          <w:szCs w:val="20"/>
        </w:rPr>
        <w:t>4</w:t>
      </w:r>
      <w:r w:rsidRPr="002C44A0">
        <w:rPr>
          <w:rFonts w:ascii="Times New Roman" w:hAnsi="Times New Roman" w:cs="Times New Roman"/>
          <w:b/>
          <w:bCs/>
          <w:sz w:val="20"/>
          <w:szCs w:val="20"/>
        </w:rPr>
        <w:t xml:space="preserve">): Stepwise multiple linear regression analysis showing the independent association of CD4+CD28 null T cells, age, hsCRP and IMT in the CKD </w:t>
      </w:r>
      <w:bookmarkStart w:id="1" w:name="_GoBack"/>
      <w:bookmarkEnd w:id="1"/>
    </w:p>
    <w:tbl>
      <w:tblPr>
        <w:tblStyle w:val="TableGrid4"/>
        <w:tblW w:w="10140" w:type="dxa"/>
        <w:jc w:val="center"/>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Layout w:type="fixed"/>
        <w:tblLook w:val="04A0"/>
      </w:tblPr>
      <w:tblGrid>
        <w:gridCol w:w="1889"/>
        <w:gridCol w:w="1620"/>
        <w:gridCol w:w="1440"/>
        <w:gridCol w:w="1260"/>
        <w:gridCol w:w="1170"/>
        <w:gridCol w:w="1080"/>
        <w:gridCol w:w="1681"/>
      </w:tblGrid>
      <w:tr w:rsidR="002C44A0" w:rsidRPr="002C44A0" w:rsidTr="008B7236">
        <w:trPr>
          <w:jc w:val="center"/>
        </w:trPr>
        <w:tc>
          <w:tcPr>
            <w:tcW w:w="1890" w:type="dxa"/>
            <w:vMerge w:val="restart"/>
            <w:tcBorders>
              <w:top w:val="thinThickSmallGap" w:sz="24" w:space="0" w:color="auto"/>
              <w:left w:val="thinThickSmallGap" w:sz="24" w:space="0" w:color="auto"/>
              <w:bottom w:val="double" w:sz="4" w:space="0" w:color="auto"/>
              <w:right w:val="double" w:sz="4" w:space="0" w:color="auto"/>
            </w:tcBorders>
          </w:tcPr>
          <w:p w:rsidR="002C44A0" w:rsidRPr="002C44A0" w:rsidRDefault="002C44A0" w:rsidP="0031573B">
            <w:pPr>
              <w:spacing w:after="0" w:line="240" w:lineRule="auto"/>
              <w:jc w:val="center"/>
              <w:rPr>
                <w:rFonts w:ascii="Times New Roman" w:hAnsi="Times New Roman" w:cs="Times New Roman"/>
                <w:b/>
                <w:bCs/>
                <w:sz w:val="16"/>
                <w:szCs w:val="16"/>
              </w:rPr>
            </w:pPr>
          </w:p>
        </w:tc>
        <w:tc>
          <w:tcPr>
            <w:tcW w:w="1620" w:type="dxa"/>
            <w:vMerge w:val="restart"/>
            <w:tcBorders>
              <w:top w:val="thinThickSmallGap" w:sz="2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Unstandardized B</w:t>
            </w:r>
          </w:p>
        </w:tc>
        <w:tc>
          <w:tcPr>
            <w:tcW w:w="1440" w:type="dxa"/>
            <w:vMerge w:val="restart"/>
            <w:tcBorders>
              <w:top w:val="thinThickSmallGap" w:sz="2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 xml:space="preserve">Standardized </w:t>
            </w:r>
          </w:p>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B</w:t>
            </w:r>
          </w:p>
        </w:tc>
        <w:tc>
          <w:tcPr>
            <w:tcW w:w="2430" w:type="dxa"/>
            <w:gridSpan w:val="2"/>
            <w:tcBorders>
              <w:top w:val="thinThickSmallGap" w:sz="2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CI</w:t>
            </w:r>
          </w:p>
        </w:tc>
        <w:tc>
          <w:tcPr>
            <w:tcW w:w="1080" w:type="dxa"/>
            <w:vMerge w:val="restart"/>
            <w:tcBorders>
              <w:top w:val="thinThickSmallGap" w:sz="2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t</w:t>
            </w:r>
          </w:p>
        </w:tc>
        <w:tc>
          <w:tcPr>
            <w:tcW w:w="1681" w:type="dxa"/>
            <w:vMerge w:val="restart"/>
            <w:tcBorders>
              <w:top w:val="thinThickSmallGap" w:sz="24" w:space="0" w:color="auto"/>
              <w:left w:val="double" w:sz="4" w:space="0" w:color="auto"/>
              <w:bottom w:val="double" w:sz="4" w:space="0" w:color="auto"/>
              <w:right w:val="thinThickSmallGap" w:sz="2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P value</w:t>
            </w:r>
          </w:p>
        </w:tc>
      </w:tr>
      <w:tr w:rsidR="002C44A0" w:rsidRPr="002C44A0" w:rsidTr="008B7236">
        <w:trPr>
          <w:jc w:val="center"/>
        </w:trPr>
        <w:tc>
          <w:tcPr>
            <w:tcW w:w="1890" w:type="dxa"/>
            <w:vMerge/>
            <w:tcBorders>
              <w:top w:val="thinThickSmallGap" w:sz="24" w:space="0" w:color="auto"/>
              <w:left w:val="thinThickSmallGap" w:sz="24" w:space="0" w:color="auto"/>
              <w:bottom w:val="double" w:sz="4" w:space="0" w:color="auto"/>
              <w:right w:val="double" w:sz="4" w:space="0" w:color="auto"/>
            </w:tcBorders>
            <w:vAlign w:val="center"/>
            <w:hideMark/>
          </w:tcPr>
          <w:p w:rsidR="002C44A0" w:rsidRPr="002C44A0" w:rsidRDefault="002C44A0" w:rsidP="0031573B">
            <w:pPr>
              <w:spacing w:after="0" w:line="240" w:lineRule="auto"/>
              <w:rPr>
                <w:rFonts w:ascii="Times New Roman" w:hAnsi="Times New Roman" w:cs="Times New Roman"/>
                <w:b/>
                <w:bCs/>
                <w:sz w:val="16"/>
                <w:szCs w:val="16"/>
              </w:rPr>
            </w:pPr>
          </w:p>
        </w:tc>
        <w:tc>
          <w:tcPr>
            <w:tcW w:w="1620" w:type="dxa"/>
            <w:vMerge/>
            <w:tcBorders>
              <w:top w:val="thinThickSmallGap" w:sz="24" w:space="0" w:color="auto"/>
              <w:left w:val="double" w:sz="4" w:space="0" w:color="auto"/>
              <w:bottom w:val="double" w:sz="4" w:space="0" w:color="auto"/>
              <w:right w:val="double" w:sz="4" w:space="0" w:color="auto"/>
            </w:tcBorders>
            <w:vAlign w:val="center"/>
            <w:hideMark/>
          </w:tcPr>
          <w:p w:rsidR="002C44A0" w:rsidRPr="002C44A0" w:rsidRDefault="002C44A0" w:rsidP="0031573B">
            <w:pPr>
              <w:spacing w:after="0" w:line="240" w:lineRule="auto"/>
              <w:rPr>
                <w:rFonts w:ascii="Times New Roman" w:hAnsi="Times New Roman" w:cs="Times New Roman"/>
                <w:b/>
                <w:bCs/>
                <w:sz w:val="16"/>
                <w:szCs w:val="16"/>
              </w:rPr>
            </w:pPr>
          </w:p>
        </w:tc>
        <w:tc>
          <w:tcPr>
            <w:tcW w:w="1440" w:type="dxa"/>
            <w:vMerge/>
            <w:tcBorders>
              <w:top w:val="thinThickSmallGap" w:sz="24" w:space="0" w:color="auto"/>
              <w:left w:val="double" w:sz="4" w:space="0" w:color="auto"/>
              <w:bottom w:val="double" w:sz="4" w:space="0" w:color="auto"/>
              <w:right w:val="double" w:sz="4" w:space="0" w:color="auto"/>
            </w:tcBorders>
            <w:vAlign w:val="center"/>
            <w:hideMark/>
          </w:tcPr>
          <w:p w:rsidR="002C44A0" w:rsidRPr="002C44A0" w:rsidRDefault="002C44A0" w:rsidP="0031573B">
            <w:pPr>
              <w:spacing w:after="0" w:line="240" w:lineRule="auto"/>
              <w:rPr>
                <w:rFonts w:ascii="Times New Roman" w:hAnsi="Times New Roman" w:cs="Times New Roman"/>
                <w:b/>
                <w:bCs/>
                <w:sz w:val="16"/>
                <w:szCs w:val="16"/>
              </w:rPr>
            </w:pPr>
          </w:p>
        </w:tc>
        <w:tc>
          <w:tcPr>
            <w:tcW w:w="1260"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Lower limit</w:t>
            </w:r>
          </w:p>
        </w:tc>
        <w:tc>
          <w:tcPr>
            <w:tcW w:w="1170"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b/>
                <w:bCs/>
                <w:sz w:val="16"/>
                <w:szCs w:val="16"/>
              </w:rPr>
            </w:pPr>
            <w:r w:rsidRPr="002C44A0">
              <w:rPr>
                <w:rFonts w:ascii="Times New Roman" w:hAnsi="Times New Roman" w:cs="Times New Roman"/>
                <w:b/>
                <w:bCs/>
                <w:sz w:val="16"/>
                <w:szCs w:val="16"/>
              </w:rPr>
              <w:t>Upper limit</w:t>
            </w:r>
          </w:p>
        </w:tc>
        <w:tc>
          <w:tcPr>
            <w:tcW w:w="1080" w:type="dxa"/>
            <w:vMerge/>
            <w:tcBorders>
              <w:top w:val="thinThickSmallGap" w:sz="24" w:space="0" w:color="auto"/>
              <w:left w:val="double" w:sz="4" w:space="0" w:color="auto"/>
              <w:bottom w:val="double" w:sz="4" w:space="0" w:color="auto"/>
              <w:right w:val="double" w:sz="4" w:space="0" w:color="auto"/>
            </w:tcBorders>
            <w:vAlign w:val="center"/>
            <w:hideMark/>
          </w:tcPr>
          <w:p w:rsidR="002C44A0" w:rsidRPr="002C44A0" w:rsidRDefault="002C44A0" w:rsidP="0031573B">
            <w:pPr>
              <w:spacing w:after="0" w:line="240" w:lineRule="auto"/>
              <w:rPr>
                <w:rFonts w:ascii="Times New Roman" w:hAnsi="Times New Roman" w:cs="Times New Roman"/>
                <w:b/>
                <w:bCs/>
                <w:sz w:val="16"/>
                <w:szCs w:val="16"/>
              </w:rPr>
            </w:pPr>
          </w:p>
        </w:tc>
        <w:tc>
          <w:tcPr>
            <w:tcW w:w="1681" w:type="dxa"/>
            <w:vMerge/>
            <w:tcBorders>
              <w:top w:val="thinThickSmallGap" w:sz="24" w:space="0" w:color="auto"/>
              <w:left w:val="double" w:sz="4" w:space="0" w:color="auto"/>
              <w:bottom w:val="double" w:sz="4" w:space="0" w:color="auto"/>
              <w:right w:val="thinThickSmallGap" w:sz="24" w:space="0" w:color="auto"/>
            </w:tcBorders>
            <w:vAlign w:val="center"/>
            <w:hideMark/>
          </w:tcPr>
          <w:p w:rsidR="002C44A0" w:rsidRPr="002C44A0" w:rsidRDefault="002C44A0" w:rsidP="0031573B">
            <w:pPr>
              <w:spacing w:after="0" w:line="240" w:lineRule="auto"/>
              <w:rPr>
                <w:rFonts w:ascii="Times New Roman" w:hAnsi="Times New Roman" w:cs="Times New Roman"/>
                <w:b/>
                <w:bCs/>
                <w:sz w:val="16"/>
                <w:szCs w:val="16"/>
              </w:rPr>
            </w:pPr>
          </w:p>
        </w:tc>
      </w:tr>
      <w:tr w:rsidR="002C44A0" w:rsidRPr="002C44A0" w:rsidTr="002C44A0">
        <w:trPr>
          <w:trHeight w:val="50"/>
          <w:jc w:val="center"/>
        </w:trPr>
        <w:tc>
          <w:tcPr>
            <w:tcW w:w="1890" w:type="dxa"/>
            <w:tcBorders>
              <w:top w:val="double" w:sz="4" w:space="0" w:color="auto"/>
              <w:left w:val="thinThickSmallGap" w:sz="24" w:space="0" w:color="auto"/>
              <w:bottom w:val="double" w:sz="4" w:space="0" w:color="auto"/>
              <w:right w:val="double" w:sz="4" w:space="0" w:color="auto"/>
            </w:tcBorders>
            <w:hideMark/>
          </w:tcPr>
          <w:p w:rsidR="002C44A0" w:rsidRPr="002C44A0" w:rsidRDefault="002C44A0" w:rsidP="0031573B">
            <w:pPr>
              <w:spacing w:after="0" w:line="240" w:lineRule="auto"/>
              <w:jc w:val="both"/>
              <w:rPr>
                <w:rFonts w:ascii="Times New Roman" w:hAnsi="Times New Roman" w:cs="Times New Roman"/>
                <w:b/>
                <w:bCs/>
                <w:sz w:val="16"/>
                <w:szCs w:val="16"/>
              </w:rPr>
            </w:pPr>
            <w:r w:rsidRPr="002C44A0">
              <w:rPr>
                <w:rFonts w:ascii="Times New Roman" w:hAnsi="Times New Roman" w:cs="Times New Roman"/>
                <w:b/>
                <w:bCs/>
                <w:sz w:val="16"/>
                <w:szCs w:val="16"/>
              </w:rPr>
              <w:t>CD4+CD28null T cells</w:t>
            </w:r>
          </w:p>
        </w:tc>
        <w:tc>
          <w:tcPr>
            <w:tcW w:w="1620"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0.066</w:t>
            </w:r>
          </w:p>
        </w:tc>
        <w:tc>
          <w:tcPr>
            <w:tcW w:w="1440"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0.494</w:t>
            </w:r>
          </w:p>
        </w:tc>
        <w:tc>
          <w:tcPr>
            <w:tcW w:w="1260"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0.035</w:t>
            </w:r>
          </w:p>
        </w:tc>
        <w:tc>
          <w:tcPr>
            <w:tcW w:w="1170"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0.096</w:t>
            </w:r>
          </w:p>
        </w:tc>
        <w:tc>
          <w:tcPr>
            <w:tcW w:w="1080"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4.323</w:t>
            </w:r>
          </w:p>
        </w:tc>
        <w:tc>
          <w:tcPr>
            <w:tcW w:w="1681" w:type="dxa"/>
            <w:tcBorders>
              <w:top w:val="double" w:sz="4" w:space="0" w:color="auto"/>
              <w:left w:val="double" w:sz="4" w:space="0" w:color="auto"/>
              <w:bottom w:val="double" w:sz="4" w:space="0" w:color="auto"/>
              <w:right w:val="thinThickSmallGap" w:sz="2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&lt;0.001**</w:t>
            </w:r>
          </w:p>
        </w:tc>
      </w:tr>
      <w:tr w:rsidR="002C44A0" w:rsidRPr="002C44A0" w:rsidTr="002C44A0">
        <w:trPr>
          <w:trHeight w:val="50"/>
          <w:jc w:val="center"/>
        </w:trPr>
        <w:tc>
          <w:tcPr>
            <w:tcW w:w="1890" w:type="dxa"/>
            <w:tcBorders>
              <w:top w:val="double" w:sz="4" w:space="0" w:color="auto"/>
              <w:left w:val="thinThickSmallGap" w:sz="24" w:space="0" w:color="auto"/>
              <w:bottom w:val="double" w:sz="4" w:space="0" w:color="auto"/>
              <w:right w:val="double" w:sz="4" w:space="0" w:color="auto"/>
            </w:tcBorders>
            <w:hideMark/>
          </w:tcPr>
          <w:p w:rsidR="002C44A0" w:rsidRPr="002C44A0" w:rsidRDefault="002C44A0" w:rsidP="0031573B">
            <w:pPr>
              <w:spacing w:after="0" w:line="240" w:lineRule="auto"/>
              <w:jc w:val="both"/>
              <w:rPr>
                <w:rFonts w:ascii="Times New Roman" w:hAnsi="Times New Roman" w:cs="Times New Roman"/>
                <w:b/>
                <w:bCs/>
                <w:sz w:val="16"/>
                <w:szCs w:val="16"/>
              </w:rPr>
            </w:pPr>
            <w:r w:rsidRPr="002C44A0">
              <w:rPr>
                <w:rFonts w:ascii="Times New Roman" w:hAnsi="Times New Roman" w:cs="Times New Roman"/>
                <w:b/>
                <w:bCs/>
                <w:sz w:val="16"/>
                <w:szCs w:val="16"/>
              </w:rPr>
              <w:t>Age</w:t>
            </w:r>
          </w:p>
        </w:tc>
        <w:tc>
          <w:tcPr>
            <w:tcW w:w="1620"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0.007</w:t>
            </w:r>
          </w:p>
        </w:tc>
        <w:tc>
          <w:tcPr>
            <w:tcW w:w="1440"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0.310</w:t>
            </w:r>
          </w:p>
        </w:tc>
        <w:tc>
          <w:tcPr>
            <w:tcW w:w="1260"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0.001</w:t>
            </w:r>
          </w:p>
        </w:tc>
        <w:tc>
          <w:tcPr>
            <w:tcW w:w="1170"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0.013</w:t>
            </w:r>
          </w:p>
        </w:tc>
        <w:tc>
          <w:tcPr>
            <w:tcW w:w="1080" w:type="dxa"/>
            <w:tcBorders>
              <w:top w:val="double" w:sz="4" w:space="0" w:color="auto"/>
              <w:left w:val="double" w:sz="4" w:space="0" w:color="auto"/>
              <w:bottom w:val="double" w:sz="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2.479</w:t>
            </w:r>
          </w:p>
        </w:tc>
        <w:tc>
          <w:tcPr>
            <w:tcW w:w="1681" w:type="dxa"/>
            <w:tcBorders>
              <w:top w:val="double" w:sz="4" w:space="0" w:color="auto"/>
              <w:left w:val="double" w:sz="4" w:space="0" w:color="auto"/>
              <w:bottom w:val="double" w:sz="4" w:space="0" w:color="auto"/>
              <w:right w:val="thinThickSmallGap" w:sz="2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0.02*</w:t>
            </w:r>
          </w:p>
        </w:tc>
      </w:tr>
      <w:tr w:rsidR="002C44A0" w:rsidRPr="002C44A0" w:rsidTr="002C44A0">
        <w:trPr>
          <w:trHeight w:val="50"/>
          <w:jc w:val="center"/>
        </w:trPr>
        <w:tc>
          <w:tcPr>
            <w:tcW w:w="1890" w:type="dxa"/>
            <w:tcBorders>
              <w:top w:val="double" w:sz="4" w:space="0" w:color="auto"/>
              <w:left w:val="thinThickSmallGap" w:sz="24" w:space="0" w:color="auto"/>
              <w:bottom w:val="thinThickSmallGap" w:sz="24" w:space="0" w:color="auto"/>
              <w:right w:val="double" w:sz="4" w:space="0" w:color="auto"/>
            </w:tcBorders>
            <w:hideMark/>
          </w:tcPr>
          <w:p w:rsidR="002C44A0" w:rsidRPr="002C44A0" w:rsidRDefault="002C44A0" w:rsidP="0031573B">
            <w:pPr>
              <w:spacing w:after="0" w:line="240" w:lineRule="auto"/>
              <w:jc w:val="both"/>
              <w:rPr>
                <w:rFonts w:ascii="Times New Roman" w:hAnsi="Times New Roman" w:cs="Times New Roman"/>
                <w:b/>
                <w:bCs/>
                <w:sz w:val="16"/>
                <w:szCs w:val="16"/>
              </w:rPr>
            </w:pPr>
            <w:r w:rsidRPr="002C44A0">
              <w:rPr>
                <w:rFonts w:ascii="Times New Roman" w:hAnsi="Times New Roman" w:cs="Times New Roman"/>
                <w:b/>
                <w:bCs/>
                <w:sz w:val="16"/>
                <w:szCs w:val="16"/>
              </w:rPr>
              <w:t>hsCRP</w:t>
            </w:r>
          </w:p>
        </w:tc>
        <w:tc>
          <w:tcPr>
            <w:tcW w:w="1620" w:type="dxa"/>
            <w:tcBorders>
              <w:top w:val="double" w:sz="4" w:space="0" w:color="auto"/>
              <w:left w:val="double" w:sz="4" w:space="0" w:color="auto"/>
              <w:bottom w:val="thinThickSmallGap" w:sz="2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0.008</w:t>
            </w:r>
          </w:p>
        </w:tc>
        <w:tc>
          <w:tcPr>
            <w:tcW w:w="1440" w:type="dxa"/>
            <w:tcBorders>
              <w:top w:val="double" w:sz="4" w:space="0" w:color="auto"/>
              <w:left w:val="double" w:sz="4" w:space="0" w:color="auto"/>
              <w:bottom w:val="thinThickSmallGap" w:sz="2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0.630</w:t>
            </w:r>
          </w:p>
        </w:tc>
        <w:tc>
          <w:tcPr>
            <w:tcW w:w="1260" w:type="dxa"/>
            <w:tcBorders>
              <w:top w:val="double" w:sz="4" w:space="0" w:color="auto"/>
              <w:left w:val="double" w:sz="4" w:space="0" w:color="auto"/>
              <w:bottom w:val="thinThickSmallGap" w:sz="2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0.005</w:t>
            </w:r>
          </w:p>
        </w:tc>
        <w:tc>
          <w:tcPr>
            <w:tcW w:w="1170" w:type="dxa"/>
            <w:tcBorders>
              <w:top w:val="double" w:sz="4" w:space="0" w:color="auto"/>
              <w:left w:val="double" w:sz="4" w:space="0" w:color="auto"/>
              <w:bottom w:val="thinThickSmallGap" w:sz="2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0.01</w:t>
            </w:r>
          </w:p>
        </w:tc>
        <w:tc>
          <w:tcPr>
            <w:tcW w:w="1080" w:type="dxa"/>
            <w:tcBorders>
              <w:top w:val="double" w:sz="4" w:space="0" w:color="auto"/>
              <w:left w:val="double" w:sz="4" w:space="0" w:color="auto"/>
              <w:bottom w:val="thinThickSmallGap" w:sz="24" w:space="0" w:color="auto"/>
              <w:right w:val="double" w:sz="4" w:space="0" w:color="auto"/>
            </w:tcBorders>
            <w:hideMark/>
          </w:tcPr>
          <w:p w:rsidR="002C44A0" w:rsidRPr="002C44A0" w:rsidRDefault="002C44A0" w:rsidP="0031573B">
            <w:pPr>
              <w:spacing w:after="0" w:line="240" w:lineRule="auto"/>
              <w:jc w:val="center"/>
              <w:rPr>
                <w:rFonts w:ascii="Times New Roman" w:hAnsi="Times New Roman" w:cs="Times New Roman"/>
                <w:sz w:val="16"/>
                <w:szCs w:val="16"/>
              </w:rPr>
            </w:pPr>
            <w:r w:rsidRPr="002C44A0">
              <w:rPr>
                <w:rFonts w:ascii="Times New Roman" w:hAnsi="Times New Roman" w:cs="Times New Roman"/>
                <w:sz w:val="16"/>
                <w:szCs w:val="16"/>
              </w:rPr>
              <w:t>6.179</w:t>
            </w:r>
          </w:p>
        </w:tc>
        <w:tc>
          <w:tcPr>
            <w:tcW w:w="1681" w:type="dxa"/>
            <w:tcBorders>
              <w:top w:val="double" w:sz="4" w:space="0" w:color="auto"/>
              <w:left w:val="double" w:sz="4" w:space="0" w:color="auto"/>
              <w:bottom w:val="thinThickSmallGap" w:sz="24" w:space="0" w:color="auto"/>
              <w:right w:val="thinThickSmallGap" w:sz="24" w:space="0" w:color="auto"/>
            </w:tcBorders>
            <w:hideMark/>
          </w:tcPr>
          <w:p w:rsidR="002C44A0" w:rsidRPr="002C44A0" w:rsidRDefault="002C44A0" w:rsidP="0031573B">
            <w:pPr>
              <w:keepNext/>
              <w:keepLines/>
              <w:spacing w:after="0" w:line="240" w:lineRule="auto"/>
              <w:jc w:val="center"/>
              <w:outlineLvl w:val="1"/>
              <w:rPr>
                <w:rFonts w:ascii="Cambria" w:eastAsia="Times New Roman" w:hAnsi="Cambria" w:cs="Times New Roman"/>
                <w:sz w:val="16"/>
                <w:szCs w:val="16"/>
              </w:rPr>
            </w:pPr>
            <w:r w:rsidRPr="002C44A0">
              <w:rPr>
                <w:rFonts w:ascii="Cambria" w:eastAsia="Times New Roman" w:hAnsi="Cambria" w:cs="Times New Roman"/>
                <w:sz w:val="16"/>
                <w:szCs w:val="16"/>
              </w:rPr>
              <w:t>&lt;0.001**</w:t>
            </w:r>
          </w:p>
        </w:tc>
      </w:tr>
    </w:tbl>
    <w:p w:rsidR="008D73D3" w:rsidRPr="0031573B" w:rsidRDefault="002C44A0" w:rsidP="0031573B">
      <w:pPr>
        <w:snapToGrid w:val="0"/>
        <w:spacing w:after="0" w:line="240" w:lineRule="auto"/>
        <w:ind w:firstLine="425"/>
        <w:jc w:val="both"/>
        <w:rPr>
          <w:rFonts w:ascii="Times New Roman" w:hAnsi="Times New Roman" w:cs="Times New Roman"/>
          <w:sz w:val="16"/>
          <w:szCs w:val="16"/>
        </w:rPr>
      </w:pPr>
      <w:r w:rsidRPr="0031573B">
        <w:rPr>
          <w:rFonts w:ascii="Times New Roman" w:hAnsi="Times New Roman" w:cs="Times New Roman"/>
          <w:sz w:val="16"/>
          <w:szCs w:val="16"/>
        </w:rPr>
        <w:t xml:space="preserve">*significant difference   </w:t>
      </w:r>
      <w:r w:rsidR="0031573B" w:rsidRPr="0031573B">
        <w:rPr>
          <w:rFonts w:ascii="Times New Roman" w:hAnsi="Times New Roman" w:cs="Times New Roman"/>
          <w:sz w:val="16"/>
          <w:szCs w:val="16"/>
        </w:rPr>
        <w:t xml:space="preserve"> </w:t>
      </w:r>
      <w:r w:rsidRPr="0031573B">
        <w:rPr>
          <w:rFonts w:ascii="Times New Roman" w:hAnsi="Times New Roman" w:cs="Times New Roman"/>
          <w:sz w:val="16"/>
          <w:szCs w:val="16"/>
        </w:rPr>
        <w:t>**highly significant difference</w:t>
      </w:r>
    </w:p>
    <w:p w:rsidR="002263D5" w:rsidRDefault="00AB4306" w:rsidP="0031573B">
      <w:pPr>
        <w:snapToGrid w:val="0"/>
        <w:spacing w:after="0" w:line="240" w:lineRule="auto"/>
        <w:ind w:firstLine="425"/>
        <w:jc w:val="both"/>
        <w:rPr>
          <w:rFonts w:ascii="Times New Roman" w:hAnsi="Times New Roman" w:cs="Times New Roman"/>
          <w:noProof/>
          <w:sz w:val="20"/>
          <w:szCs w:val="20"/>
        </w:rPr>
      </w:pPr>
      <w:r w:rsidRPr="00AB4306">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0;text-align:left;margin-left:252.15pt;margin-top:-.95pt;width:196.7pt;height:295.35pt;z-index:251702272;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wpWTDAAAA2wAAAA8AAABkcnMvZG93bnJldi54bWxEj0+LwjAUxO8LfofwBG9rag+udI0igriX&#10;PfiH7vXRPNtq8xKatNZvb4QFj8PM/IZZrgfTiJ5aX1tWMJsmIIgLq2suFZxPu88FCB+QNTaWScGD&#10;PKxXo48lZtre+UD9MZQiQthnqKAKwWVS+qIig35qHXH0LrY1GKJsS6lbvEe4aWSaJHNpsOa4UKGj&#10;bUXF7dgZBX/d4uF+v07lzdn9xeZ53l37VKnJeNh8gwg0hHf4v/2jFaRzeH2JP0Cu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3ClZMMAAADbAAAADwAAAAAAAAAAAAAAAACf&#10;AgAAZHJzL2Rvd25yZXYueG1sUEsFBgAAAAAEAAQA9wAAAI8DAAAAAA==&#10;">
            <v:imagedata r:id="rId14" o:title="" cropbottom="24605f" cropright="21939f"/>
            <v:path arrowok="t"/>
            <w10:wrap anchorx="page"/>
          </v:shape>
        </w:pict>
      </w:r>
      <w:r w:rsidRPr="00AB4306">
        <w:rPr>
          <w:noProof/>
        </w:rPr>
        <w:pict>
          <v:shape id="Picture 2" o:spid="_x0000_s1031" type="#_x0000_t75" style="position:absolute;left:0;text-align:left;margin-left:33.4pt;margin-top:17.25pt;width:178.05pt;height:277.15pt;z-index:251706368;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YOALBAAAA2wAAAA8AAABkcnMvZG93bnJldi54bWxEj09rAjEUxO9Cv0N4hd40WwWRrVFEFHor&#10;9R89PjbPzeLmJd1Es/32jSB4HGbmN8x82dtW3KgLjWMF76MCBHHldMO1gsN+O5yBCBFZY+uYFPxR&#10;gOXiZTDHUrvE33TbxVpkCIcSFZgYfSllqAxZDCPnibN3dp3FmGVXS91hynDbynFRTKXFhvOCQU9r&#10;Q9Vld7UKtjbJntzmJ+lfm8zsy58mR6/U22u/+gARqY/P8KP9qRVMxnD/kn+AXP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xYOALBAAAA2wAAAA8AAAAAAAAAAAAAAAAAnwIA&#10;AGRycy9kb3ducmV2LnhtbFBLBQYAAAAABAAEAPcAAACNAwAAAAA=&#10;">
            <v:imagedata r:id="rId15" o:title="" cropbottom="23781f" cropright="23059f"/>
            <v:path arrowok="t"/>
            <w10:wrap anchorx="page"/>
          </v:shape>
        </w:pict>
      </w:r>
      <w:r>
        <w:rPr>
          <w:rFonts w:ascii="Times New Roman" w:hAnsi="Times New Roman" w:cs="Times New Roman"/>
          <w:noProof/>
          <w:sz w:val="20"/>
          <w:szCs w:val="20"/>
        </w:rPr>
        <w:pict>
          <v:shape id="Picture 15" o:spid="_x0000_s1029" type="#_x0000_t75" style="position:absolute;left:0;text-align:left;margin-left:6.7pt;margin-top:385.55pt;width:156.1pt;height:252.85pt;z-index:251704320;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0c7XCAAAA2wAAAA8AAABkcnMvZG93bnJldi54bWxEj8FuwjAQRO9I/IO1SL2BQw4opBhUIYq4&#10;VSX9gK29jaPG6yh2k9CvryshcRzNzBvN7jC5VgzUh8azgvUqA0GsvWm4VvBRvS4LECEiG2w9k4Ib&#10;BTjs57MdlsaP/E7DNdYiQTiUqMDG2JVSBm3JYVj5jjh5X753GJPsa2l6HBPctTLPso102HBasNjR&#10;0ZL+vv44BdyeUE/5sH4bi60u7G+Vnz8rpZ4W08sziEhTfITv7YtRkG/h/0v6AXL/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dHO1wgAAANsAAAAPAAAAAAAAAAAAAAAAAJ8C&#10;AABkcnMvZG93bnJldi54bWxQSwUGAAAAAAQABAD3AAAAjgMAAAAA&#10;">
            <v:imagedata r:id="rId16" o:title="" croptop="1776f" cropbottom="22937f" cropright="26813f"/>
            <v:path arrowok="t"/>
            <w10:wrap anchorx="page"/>
          </v:shape>
        </w:pict>
      </w:r>
    </w:p>
    <w:p w:rsidR="002263D5" w:rsidRDefault="00AB4306" w:rsidP="0031573B">
      <w:pPr>
        <w:snapToGrid w:val="0"/>
        <w:spacing w:after="0" w:line="240" w:lineRule="auto"/>
        <w:ind w:firstLine="425"/>
        <w:jc w:val="both"/>
        <w:rPr>
          <w:rFonts w:ascii="Times New Roman" w:hAnsi="Times New Roman" w:cs="Times New Roman"/>
          <w:noProof/>
          <w:sz w:val="20"/>
          <w:szCs w:val="20"/>
        </w:rPr>
      </w:pPr>
      <w:r w:rsidRPr="00AB4306">
        <w:rPr>
          <w:noProof/>
        </w:rPr>
        <w:pict>
          <v:shapetype id="_x0000_t202" coordsize="21600,21600" o:spt="202" path="m,l,21600r21600,l21600,xe">
            <v:stroke joinstyle="miter"/>
            <v:path gradientshapeok="t" o:connecttype="rect"/>
          </v:shapetype>
          <v:shape id="_x0000_s1033" type="#_x0000_t202" style="position:absolute;left:0;text-align:left;margin-left:195.45pt;margin-top:5.75pt;width:37.55pt;height:17.65pt;z-index:25170841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3VcMA&#10;AADbAAAADwAAAGRycy9kb3ducmV2LnhtbESPQWsCMRSE74X+h/AKvdWsrZR1NYoIhV6KdPWgt0fy&#10;3I1uXpZNum799Y0g9DjMzDfMfDm4RvTUBetZwXiUgSDW3liuFOy2Hy85iBCRDTaeScEvBVguHh/m&#10;WBh/4W/qy1iJBOFQoII6xraQMuiaHIaRb4mTd/Sdw5hkV0nT4SXBXSNfs+xdOrScFmpsaV2TPpc/&#10;ToHhvWd9sF9Xy6W20+smP+leqeenYTUDEWmI/+F7+9MoeJvA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T3VcMAAADbAAAADwAAAAAAAAAAAAAAAACYAgAAZHJzL2Rv&#10;d25yZXYueG1sUEsFBgAAAAAEAAQA9QAAAIgDAAAAAA==&#10;" fillcolor="window" strokeweight=".5pt">
            <v:textbox style="mso-next-textbox:#_x0000_s1033">
              <w:txbxContent>
                <w:p w:rsidR="008B7236" w:rsidRPr="00CB4D27" w:rsidRDefault="008B7236" w:rsidP="002C44A0">
                  <w:pPr>
                    <w:rPr>
                      <w:color w:val="0000CC"/>
                    </w:rPr>
                  </w:pPr>
                  <w:r w:rsidRPr="00CB4D27">
                    <w:rPr>
                      <w:color w:val="0000CC"/>
                    </w:rPr>
                    <w:t>1a</w:t>
                  </w:r>
                </w:p>
              </w:txbxContent>
            </v:textbox>
            <w10:wrap anchorx="page"/>
          </v:shape>
        </w:pict>
      </w:r>
      <w:r>
        <w:rPr>
          <w:rFonts w:ascii="Times New Roman" w:hAnsi="Times New Roman" w:cs="Times New Roman"/>
          <w:noProof/>
          <w:sz w:val="20"/>
          <w:szCs w:val="20"/>
        </w:rPr>
        <w:pict>
          <v:shape id="Text Box 5" o:spid="_x0000_s1034" type="#_x0000_t202" style="position:absolute;left:0;text-align:left;margin-left:421.55pt;margin-top:10.9pt;width:27.2pt;height:17.65pt;z-index:25170944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SzsMA&#10;AADbAAAADwAAAGRycy9kb3ducmV2LnhtbESPQWsCMRSE74X+h/AKvdWsLZZ1NYoIhV6KdPWgt0fy&#10;3I1uXpZNum799Y0g9DjMzDfMfDm4RvTUBetZwXiUgSDW3liuFOy2Hy85iBCRDTaeScEvBVguHh/m&#10;WBh/4W/qy1iJBOFQoII6xraQMuiaHIaRb4mTd/Sdw5hkV0nT4SXBXSNfs+xdOrScFmpsaV2TPpc/&#10;ToHhvWd9sF9Xy6W20+smP+leqeenYTUDEWmI/+F7+9MoeJvA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hSzsMAAADbAAAADwAAAAAAAAAAAAAAAACYAgAAZHJzL2Rv&#10;d25yZXYueG1sUEsFBgAAAAAEAAQA9QAAAIgDAAAAAA==&#10;" fillcolor="window" strokeweight=".5pt">
            <v:textbox style="mso-next-textbox:#Text Box 5">
              <w:txbxContent>
                <w:p w:rsidR="008B7236" w:rsidRPr="00CB4D27" w:rsidRDefault="008B7236" w:rsidP="002C44A0">
                  <w:pPr>
                    <w:rPr>
                      <w:rFonts w:ascii="Arial Rounded MT Bold" w:hAnsi="Arial Rounded MT Bold"/>
                      <w:color w:val="0000CC"/>
                      <w:sz w:val="16"/>
                      <w:szCs w:val="16"/>
                    </w:rPr>
                  </w:pPr>
                  <w:r w:rsidRPr="00CB4D27">
                    <w:rPr>
                      <w:rFonts w:ascii="Arial Rounded MT Bold" w:hAnsi="Arial Rounded MT Bold"/>
                      <w:color w:val="0000CC"/>
                      <w:sz w:val="16"/>
                      <w:szCs w:val="16"/>
                    </w:rPr>
                    <w:t>1b</w:t>
                  </w:r>
                </w:p>
              </w:txbxContent>
            </v:textbox>
            <w10:wrap anchorx="page"/>
          </v:shape>
        </w:pict>
      </w:r>
    </w:p>
    <w:p w:rsidR="002263D5" w:rsidRDefault="002263D5" w:rsidP="0031573B">
      <w:pPr>
        <w:snapToGrid w:val="0"/>
        <w:spacing w:after="0" w:line="240" w:lineRule="auto"/>
        <w:ind w:firstLine="425"/>
        <w:jc w:val="both"/>
        <w:rPr>
          <w:rFonts w:ascii="Times New Roman" w:hAnsi="Times New Roman" w:cs="Times New Roman"/>
          <w:noProof/>
          <w:sz w:val="20"/>
          <w:szCs w:val="20"/>
        </w:rPr>
      </w:pPr>
    </w:p>
    <w:p w:rsidR="002263D5" w:rsidRDefault="002263D5" w:rsidP="0031573B">
      <w:pPr>
        <w:snapToGrid w:val="0"/>
        <w:spacing w:after="0" w:line="240" w:lineRule="auto"/>
        <w:ind w:firstLine="425"/>
        <w:jc w:val="both"/>
        <w:rPr>
          <w:rFonts w:ascii="Times New Roman" w:hAnsi="Times New Roman" w:cs="Times New Roman"/>
          <w:noProof/>
          <w:sz w:val="20"/>
          <w:szCs w:val="20"/>
        </w:rPr>
      </w:pPr>
    </w:p>
    <w:p w:rsidR="002263D5" w:rsidRDefault="002263D5" w:rsidP="0031573B">
      <w:pPr>
        <w:snapToGrid w:val="0"/>
        <w:spacing w:after="0" w:line="240" w:lineRule="auto"/>
        <w:ind w:firstLine="425"/>
        <w:jc w:val="both"/>
        <w:rPr>
          <w:rFonts w:ascii="Times New Roman" w:hAnsi="Times New Roman" w:cs="Times New Roman"/>
          <w:noProof/>
          <w:sz w:val="20"/>
          <w:szCs w:val="20"/>
        </w:rPr>
      </w:pPr>
    </w:p>
    <w:p w:rsidR="003F5218" w:rsidRDefault="003F5218" w:rsidP="0031573B">
      <w:pPr>
        <w:snapToGrid w:val="0"/>
        <w:spacing w:after="0" w:line="240" w:lineRule="auto"/>
        <w:ind w:firstLine="425"/>
        <w:jc w:val="both"/>
        <w:rPr>
          <w:rFonts w:ascii="Times New Roman" w:hAnsi="Times New Roman" w:cs="Times New Roman"/>
          <w:noProof/>
          <w:sz w:val="20"/>
          <w:szCs w:val="20"/>
        </w:rPr>
      </w:pPr>
    </w:p>
    <w:p w:rsidR="003F5218" w:rsidRDefault="003F5218" w:rsidP="0031573B">
      <w:pPr>
        <w:snapToGrid w:val="0"/>
        <w:spacing w:after="0" w:line="240" w:lineRule="auto"/>
        <w:ind w:firstLine="425"/>
        <w:jc w:val="both"/>
        <w:rPr>
          <w:rFonts w:ascii="Times New Roman" w:hAnsi="Times New Roman" w:cs="Times New Roman"/>
          <w:noProof/>
          <w:sz w:val="20"/>
          <w:szCs w:val="20"/>
        </w:rPr>
      </w:pPr>
    </w:p>
    <w:p w:rsidR="003F5218" w:rsidRDefault="003F5218" w:rsidP="0031573B">
      <w:pPr>
        <w:snapToGrid w:val="0"/>
        <w:spacing w:after="0" w:line="240" w:lineRule="auto"/>
        <w:ind w:firstLine="425"/>
        <w:jc w:val="both"/>
        <w:rPr>
          <w:rFonts w:ascii="Times New Roman" w:hAnsi="Times New Roman" w:cs="Times New Roman"/>
          <w:noProof/>
          <w:sz w:val="20"/>
          <w:szCs w:val="20"/>
        </w:rPr>
      </w:pPr>
    </w:p>
    <w:p w:rsidR="003F5218" w:rsidRDefault="003F5218" w:rsidP="0031573B">
      <w:pPr>
        <w:snapToGrid w:val="0"/>
        <w:spacing w:after="0" w:line="240" w:lineRule="auto"/>
        <w:ind w:firstLine="425"/>
        <w:jc w:val="both"/>
        <w:rPr>
          <w:rFonts w:ascii="Times New Roman" w:hAnsi="Times New Roman" w:cs="Times New Roman"/>
          <w:noProof/>
          <w:sz w:val="20"/>
          <w:szCs w:val="20"/>
        </w:rPr>
      </w:pPr>
    </w:p>
    <w:p w:rsidR="003F5218" w:rsidRDefault="003F5218" w:rsidP="0031573B">
      <w:pPr>
        <w:snapToGrid w:val="0"/>
        <w:spacing w:after="0" w:line="240" w:lineRule="auto"/>
        <w:ind w:firstLine="425"/>
        <w:jc w:val="both"/>
        <w:rPr>
          <w:rFonts w:ascii="Times New Roman" w:hAnsi="Times New Roman" w:cs="Times New Roman"/>
          <w:noProof/>
          <w:sz w:val="20"/>
          <w:szCs w:val="20"/>
        </w:rPr>
      </w:pPr>
    </w:p>
    <w:p w:rsidR="003F5218" w:rsidRDefault="003F5218" w:rsidP="0031573B">
      <w:pPr>
        <w:snapToGrid w:val="0"/>
        <w:spacing w:after="0" w:line="240" w:lineRule="auto"/>
        <w:ind w:firstLine="425"/>
        <w:jc w:val="both"/>
        <w:rPr>
          <w:rFonts w:ascii="Times New Roman" w:hAnsi="Times New Roman" w:cs="Times New Roman"/>
          <w:noProof/>
          <w:sz w:val="20"/>
          <w:szCs w:val="20"/>
        </w:rPr>
      </w:pPr>
    </w:p>
    <w:p w:rsidR="003F5218" w:rsidRDefault="003F5218" w:rsidP="0031573B">
      <w:pPr>
        <w:snapToGrid w:val="0"/>
        <w:spacing w:after="0" w:line="240" w:lineRule="auto"/>
        <w:ind w:firstLine="425"/>
        <w:jc w:val="both"/>
        <w:rPr>
          <w:rFonts w:ascii="Times New Roman" w:hAnsi="Times New Roman" w:cs="Times New Roman"/>
          <w:noProof/>
          <w:sz w:val="20"/>
          <w:szCs w:val="20"/>
        </w:rPr>
      </w:pPr>
    </w:p>
    <w:p w:rsidR="003F5218" w:rsidRDefault="003F5218" w:rsidP="0031573B">
      <w:pPr>
        <w:snapToGrid w:val="0"/>
        <w:spacing w:after="0" w:line="240" w:lineRule="auto"/>
        <w:ind w:firstLine="425"/>
        <w:jc w:val="both"/>
        <w:rPr>
          <w:rFonts w:ascii="Times New Roman" w:hAnsi="Times New Roman" w:cs="Times New Roman"/>
          <w:noProof/>
          <w:sz w:val="20"/>
          <w:szCs w:val="20"/>
        </w:rPr>
      </w:pPr>
    </w:p>
    <w:p w:rsidR="002263D5" w:rsidRDefault="002263D5" w:rsidP="0031573B">
      <w:pPr>
        <w:snapToGrid w:val="0"/>
        <w:spacing w:after="0" w:line="240" w:lineRule="auto"/>
        <w:ind w:firstLine="425"/>
        <w:jc w:val="both"/>
        <w:rPr>
          <w:rFonts w:ascii="Times New Roman" w:hAnsi="Times New Roman" w:cs="Times New Roman"/>
          <w:noProof/>
          <w:sz w:val="20"/>
          <w:szCs w:val="20"/>
        </w:rPr>
      </w:pPr>
    </w:p>
    <w:p w:rsidR="002263D5" w:rsidRDefault="002263D5" w:rsidP="0031573B">
      <w:pPr>
        <w:snapToGrid w:val="0"/>
        <w:spacing w:after="0" w:line="240" w:lineRule="auto"/>
        <w:ind w:firstLine="425"/>
        <w:jc w:val="both"/>
        <w:rPr>
          <w:rFonts w:ascii="Times New Roman" w:hAnsi="Times New Roman" w:cs="Times New Roman"/>
          <w:noProof/>
          <w:sz w:val="20"/>
          <w:szCs w:val="20"/>
        </w:rPr>
      </w:pPr>
    </w:p>
    <w:p w:rsidR="002263D5" w:rsidRDefault="002263D5" w:rsidP="0031573B">
      <w:pPr>
        <w:snapToGrid w:val="0"/>
        <w:spacing w:after="0" w:line="240" w:lineRule="auto"/>
        <w:ind w:firstLine="425"/>
        <w:jc w:val="both"/>
        <w:rPr>
          <w:rFonts w:ascii="Times New Roman" w:hAnsi="Times New Roman" w:cs="Times New Roman"/>
          <w:noProof/>
          <w:sz w:val="20"/>
          <w:szCs w:val="20"/>
        </w:rPr>
      </w:pPr>
    </w:p>
    <w:p w:rsidR="002263D5" w:rsidRDefault="002263D5" w:rsidP="0031573B">
      <w:pPr>
        <w:snapToGrid w:val="0"/>
        <w:spacing w:after="0" w:line="240" w:lineRule="auto"/>
        <w:ind w:firstLine="425"/>
        <w:jc w:val="both"/>
        <w:rPr>
          <w:rFonts w:ascii="Times New Roman" w:hAnsi="Times New Roman" w:cs="Times New Roman"/>
          <w:noProof/>
          <w:sz w:val="20"/>
          <w:szCs w:val="20"/>
        </w:rPr>
      </w:pPr>
    </w:p>
    <w:p w:rsidR="002263D5" w:rsidRDefault="002263D5" w:rsidP="0031573B">
      <w:pPr>
        <w:snapToGrid w:val="0"/>
        <w:spacing w:after="0" w:line="240" w:lineRule="auto"/>
        <w:ind w:firstLine="425"/>
        <w:jc w:val="both"/>
        <w:rPr>
          <w:rFonts w:ascii="Times New Roman" w:hAnsi="Times New Roman" w:cs="Times New Roman"/>
          <w:noProof/>
          <w:sz w:val="20"/>
          <w:szCs w:val="20"/>
        </w:rPr>
      </w:pPr>
    </w:p>
    <w:p w:rsidR="002263D5" w:rsidRDefault="002263D5" w:rsidP="0031573B">
      <w:pPr>
        <w:snapToGrid w:val="0"/>
        <w:spacing w:after="0" w:line="240" w:lineRule="auto"/>
        <w:ind w:firstLine="425"/>
        <w:jc w:val="both"/>
        <w:rPr>
          <w:rFonts w:ascii="Times New Roman" w:hAnsi="Times New Roman" w:cs="Times New Roman"/>
          <w:noProof/>
          <w:sz w:val="20"/>
          <w:szCs w:val="20"/>
        </w:rPr>
      </w:pPr>
    </w:p>
    <w:p w:rsidR="002C44A0" w:rsidRDefault="002C44A0" w:rsidP="0031573B">
      <w:pPr>
        <w:snapToGrid w:val="0"/>
        <w:spacing w:after="0" w:line="240" w:lineRule="auto"/>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AB4306" w:rsidP="0031573B">
      <w:pPr>
        <w:snapToGrid w:val="0"/>
        <w:spacing w:after="0" w:line="240" w:lineRule="auto"/>
        <w:ind w:firstLine="425"/>
        <w:jc w:val="both"/>
        <w:rPr>
          <w:rFonts w:ascii="Times New Roman" w:hAnsi="Times New Roman" w:cs="Times New Roman"/>
          <w:noProof/>
          <w:sz w:val="20"/>
          <w:szCs w:val="20"/>
        </w:rPr>
      </w:pPr>
      <w:r>
        <w:rPr>
          <w:rFonts w:ascii="Times New Roman" w:hAnsi="Times New Roman" w:cs="Times New Roman"/>
          <w:noProof/>
          <w:sz w:val="20"/>
          <w:szCs w:val="20"/>
        </w:rPr>
        <w:pict>
          <v:shape id="Picture 14" o:spid="_x0000_s1028" type="#_x0000_t75" style="position:absolute;left:0;text-align:left;margin-left:252.15pt;margin-top:3.05pt;width:225.4pt;height:59.65pt;z-index:251703296;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wNJy/AAAA2wAAAA8AAABkcnMvZG93bnJldi54bWxET02LwjAQvQv+hzCCN00VWZauUaQgiLCg&#10;XQ89Ds1sWmwmJYna9debg7DHx/tebwfbiTv50DpWsJhnIIhrp1s2Ci4/+9kniBCRNXaOScEfBdhu&#10;xqM15to9+Ez3MhqRQjjkqKCJsc+lDHVDFsPc9cSJ+3XeYkzQG6k9PlK47eQyyz6kxZZTQ4M9FQ3V&#10;1/JmFRyf325/XsWiNPZU6MoYXy12Sk0nw+4LRKQh/ovf7oNWsExj05f0A+Tm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FcDScvwAAANsAAAAPAAAAAAAAAAAAAAAAAJ8CAABk&#10;cnMvZG93bnJldi54bWxQSwUGAAAAAAQABAD3AAAAiwMAAAAA&#10;">
            <v:imagedata r:id="rId14" o:title="" croptop="56575f" cropbottom="835f" cropleft="11294f" cropright="1537f"/>
            <v:path arrowok="t"/>
            <w10:wrap anchorx="page"/>
          </v:shape>
        </w:pict>
      </w:r>
      <w:r>
        <w:rPr>
          <w:rFonts w:ascii="Times New Roman" w:hAnsi="Times New Roman" w:cs="Times New Roman"/>
          <w:noProof/>
          <w:sz w:val="20"/>
          <w:szCs w:val="20"/>
        </w:rPr>
        <w:pict>
          <v:shape id="Picture 3" o:spid="_x0000_s1032" type="#_x0000_t75" style="position:absolute;left:0;text-align:left;margin-left:-21.95pt;margin-top:3.05pt;width:261.7pt;height:65.4pt;z-index:251707392;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m8svDAAAA2wAAAA8AAABkcnMvZG93bnJldi54bWxEj0FrwkAUhO+C/2F5gre6qYJodJUgiEWp&#10;ohZ6fWSfSeju25Ddmthf3y0UPA4z8w2zXHfWiDs1vnKs4HWUgCDOna64UPBx3b7MQPiArNE4JgUP&#10;8rBe9XtLTLVr+Uz3SyhEhLBPUUEZQp1K6fOSLPqRq4mjd3ONxRBlU0jdYBvh1shxkkylxYrjQok1&#10;bUrKvy7fVsFMvh/paPb8eZj/ZI/Mtea0K5QaDrpsASJQF57h//abVjCZwN+X+APk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Gbyy8MAAADbAAAADwAAAAAAAAAAAAAAAACf&#10;AgAAZHJzL2Rvd25yZXYueG1sUEsFBgAAAAAEAAQA9wAAAI8DAAAAAA==&#10;">
            <v:imagedata r:id="rId15" o:title="" croptop="56499f" cropleft="9108f"/>
            <v:path arrowok="t"/>
            <w10:wrap anchorx="page"/>
          </v:shape>
        </w:pict>
      </w: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AB4306" w:rsidP="0031573B">
      <w:pPr>
        <w:snapToGrid w:val="0"/>
        <w:spacing w:after="0" w:line="240" w:lineRule="auto"/>
        <w:ind w:firstLine="425"/>
        <w:jc w:val="both"/>
        <w:rPr>
          <w:rFonts w:ascii="Times New Roman" w:hAnsi="Times New Roman" w:cs="Times New Roman"/>
          <w:noProof/>
          <w:sz w:val="20"/>
          <w:szCs w:val="20"/>
        </w:rPr>
      </w:pPr>
      <w:r>
        <w:rPr>
          <w:rFonts w:ascii="Times New Roman" w:hAnsi="Times New Roman" w:cs="Times New Roman"/>
          <w:noProof/>
          <w:sz w:val="20"/>
          <w:szCs w:val="20"/>
        </w:rPr>
        <w:pict>
          <v:shape id="Text Box 17" o:spid="_x0000_s1035" type="#_x0000_t202" style="position:absolute;left:0;text-align:left;margin-left:158.75pt;margin-top:11.25pt;width:26.55pt;height:17.6pt;z-index:25171046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MucIA&#10;AADbAAAADwAAAGRycy9kb3ducmV2LnhtbESPQWsCMRSE70L/Q3iF3jSrBbFbo0ih4EWKqwd7eySv&#10;u9HNy7KJ69ZfbwTB4zAz3zDzZe9q0VEbrGcF41EGglh7Y7lUsN99D2cgQkQ2WHsmBf8UYLl4Gcwx&#10;N/7CW+qKWIoE4ZCjgirGJpcy6IochpFviJP351uHMcm2lKbFS4K7Wk6ybCodWk4LFTb0VZE+FWen&#10;wPDBs/61m6vlQtuP68/sqDul3l771SeISH18hh/ttVHwPoX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sy5wgAAANsAAAAPAAAAAAAAAAAAAAAAAJgCAABkcnMvZG93&#10;bnJldi54bWxQSwUGAAAAAAQABAD1AAAAhwMAAAAA&#10;" fillcolor="window" strokeweight=".5pt">
            <v:textbox style="mso-next-textbox:#Text Box 17">
              <w:txbxContent>
                <w:p w:rsidR="008B7236" w:rsidRPr="00CB4D27" w:rsidRDefault="0031573B" w:rsidP="002C44A0">
                  <w:pPr>
                    <w:rPr>
                      <w:color w:val="0000CC"/>
                      <w:lang w:val="en-GB"/>
                    </w:rPr>
                  </w:pPr>
                  <w:r w:rsidRPr="00CB4D27">
                    <w:rPr>
                      <w:color w:val="0000CC"/>
                      <w:lang w:val="en-GB"/>
                    </w:rPr>
                    <w:t>A</w:t>
                  </w:r>
                </w:p>
              </w:txbxContent>
            </v:textbox>
            <w10:wrap anchorx="page"/>
          </v:shape>
        </w:pict>
      </w: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AB4306" w:rsidP="0031573B">
      <w:pPr>
        <w:snapToGrid w:val="0"/>
        <w:spacing w:after="0" w:line="240" w:lineRule="auto"/>
        <w:ind w:firstLine="425"/>
        <w:jc w:val="both"/>
        <w:rPr>
          <w:rFonts w:ascii="Times New Roman" w:hAnsi="Times New Roman" w:cs="Times New Roman"/>
          <w:noProof/>
          <w:sz w:val="20"/>
          <w:szCs w:val="20"/>
        </w:rPr>
      </w:pPr>
      <w:r>
        <w:rPr>
          <w:rFonts w:ascii="Times New Roman" w:hAnsi="Times New Roman" w:cs="Times New Roman"/>
          <w:noProof/>
          <w:sz w:val="20"/>
          <w:szCs w:val="20"/>
        </w:rPr>
        <w:pict>
          <v:shape id="Picture 16" o:spid="_x0000_s1030" type="#_x0000_t75" style="position:absolute;left:0;text-align:left;margin-left:178.8pt;margin-top:6.55pt;width:310.25pt;height:75.7pt;z-index:251705344;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naL3BAAAA2wAAAA8AAABkcnMvZG93bnJldi54bWxET01rwkAQvQv9D8sUvOmmWkSiq1RFKL1o&#10;Yyn0NmanSWh2NmS3Mf575yB4fLzv5bp3teqoDZVnAy/jBBRx7m3FhYGv0340BxUissXaMxm4UoD1&#10;6mmwxNT6C39Sl8VCSQiHFA2UMTap1iEvyWEY+4ZYuF/fOowC20LbFi8S7mo9SZKZdlixNJTY0Lak&#10;/C/7dwamxw+a9s3h+2cz7867bVLtT6+ZMcPn/m0BKlIfH+K7+92KT9bLF/kBen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DnaL3BAAAA2wAAAA8AAAAAAAAAAAAAAAAAnwIA&#10;AGRycy9kb3ducmV2LnhtbFBLBQYAAAAABAAEAPcAAACNAwAAAAA=&#10;">
            <v:imagedata r:id="rId16" o:title="" croptop="56727f" cropbottom="1215f" cropleft="11173f" cropright="2631f"/>
            <v:path arrowok="t"/>
            <w10:wrap anchorx="page"/>
          </v:shape>
        </w:pict>
      </w:r>
    </w:p>
    <w:p w:rsidR="002C44A0" w:rsidRDefault="002C44A0" w:rsidP="0031573B">
      <w:pPr>
        <w:snapToGrid w:val="0"/>
        <w:spacing w:after="0" w:line="240" w:lineRule="auto"/>
        <w:jc w:val="both"/>
        <w:rPr>
          <w:rFonts w:ascii="Times New Roman" w:hAnsi="Times New Roman" w:cs="Times New Roman"/>
          <w:noProof/>
          <w:sz w:val="20"/>
          <w:szCs w:val="20"/>
        </w:rPr>
      </w:pPr>
    </w:p>
    <w:p w:rsidR="002C44A0" w:rsidRDefault="002C44A0" w:rsidP="0031573B">
      <w:pPr>
        <w:snapToGrid w:val="0"/>
        <w:spacing w:after="0" w:line="240" w:lineRule="auto"/>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C44A0" w:rsidRDefault="002C44A0" w:rsidP="0031573B">
      <w:pPr>
        <w:snapToGrid w:val="0"/>
        <w:spacing w:after="0" w:line="240" w:lineRule="auto"/>
        <w:ind w:firstLine="425"/>
        <w:jc w:val="both"/>
        <w:rPr>
          <w:rFonts w:ascii="Times New Roman" w:hAnsi="Times New Roman" w:cs="Times New Roman"/>
          <w:noProof/>
          <w:sz w:val="20"/>
          <w:szCs w:val="20"/>
        </w:rPr>
      </w:pPr>
    </w:p>
    <w:p w:rsidR="002263D5" w:rsidRDefault="002263D5" w:rsidP="0031573B">
      <w:pPr>
        <w:spacing w:after="0" w:line="240" w:lineRule="auto"/>
        <w:rPr>
          <w:rFonts w:ascii="Times New Roman" w:eastAsia="Calibri" w:hAnsi="Times New Roman" w:cs="Times New Roman"/>
          <w:b/>
          <w:bCs/>
          <w:sz w:val="20"/>
          <w:szCs w:val="20"/>
        </w:rPr>
      </w:pPr>
    </w:p>
    <w:p w:rsidR="002263D5" w:rsidRDefault="002263D5" w:rsidP="0031573B">
      <w:pPr>
        <w:spacing w:after="0" w:line="240" w:lineRule="auto"/>
        <w:rPr>
          <w:rFonts w:ascii="Times New Roman" w:eastAsia="Calibri" w:hAnsi="Times New Roman" w:cs="Times New Roman"/>
          <w:b/>
          <w:bCs/>
          <w:sz w:val="20"/>
          <w:szCs w:val="20"/>
        </w:rPr>
      </w:pPr>
    </w:p>
    <w:p w:rsidR="002263D5" w:rsidRDefault="002263D5" w:rsidP="0031573B">
      <w:pPr>
        <w:spacing w:after="0" w:line="240" w:lineRule="auto"/>
        <w:rPr>
          <w:rFonts w:ascii="Times New Roman" w:eastAsia="Calibri" w:hAnsi="Times New Roman" w:cs="Times New Roman"/>
          <w:b/>
          <w:bCs/>
          <w:sz w:val="20"/>
          <w:szCs w:val="20"/>
        </w:rPr>
      </w:pPr>
    </w:p>
    <w:p w:rsidR="002C44A0" w:rsidRPr="002C44A0" w:rsidRDefault="002C44A0" w:rsidP="0031573B">
      <w:pPr>
        <w:spacing w:after="0" w:line="240" w:lineRule="auto"/>
        <w:rPr>
          <w:rFonts w:ascii="Times New Roman" w:eastAsia="Calibri" w:hAnsi="Times New Roman" w:cs="Times New Roman"/>
          <w:b/>
          <w:bCs/>
          <w:sz w:val="20"/>
          <w:szCs w:val="20"/>
        </w:rPr>
      </w:pPr>
      <w:r w:rsidRPr="002C44A0">
        <w:rPr>
          <w:rFonts w:ascii="Times New Roman" w:eastAsia="Calibri" w:hAnsi="Times New Roman" w:cs="Times New Roman"/>
          <w:b/>
          <w:bCs/>
          <w:sz w:val="20"/>
          <w:szCs w:val="20"/>
        </w:rPr>
        <w:t>Figure1: flowcytometric analysis of CD4+CD28- in control (1a), predialysis group (1b) and HD group (1c)</w:t>
      </w:r>
    </w:p>
    <w:p w:rsidR="002C44A0" w:rsidRDefault="00AB4306" w:rsidP="0031573B">
      <w:pPr>
        <w:snapToGrid w:val="0"/>
        <w:spacing w:after="0" w:line="240" w:lineRule="auto"/>
        <w:jc w:val="center"/>
        <w:rPr>
          <w:rFonts w:ascii="Times New Roman" w:eastAsia="Calibri" w:hAnsi="Times New Roman" w:cs="Times New Roman"/>
          <w:noProof/>
          <w:sz w:val="28"/>
          <w:szCs w:val="28"/>
        </w:rPr>
      </w:pPr>
      <w:r w:rsidRPr="00AB4306">
        <w:rPr>
          <w:noProof/>
        </w:rPr>
        <w:lastRenderedPageBreak/>
        <w:pict>
          <v:shape id="Text Box 4" o:spid="_x0000_s1036" type="#_x0000_t202" style="position:absolute;left:0;text-align:left;margin-left:15.75pt;margin-top:2in;width:51pt;height:47.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" fillcolor="window" strokeweight=".5pt">
            <v:textbox style="mso-next-textbox:#Text Box 4">
              <w:txbxContent>
                <w:p w:rsidR="006A31C3" w:rsidRPr="0031573B" w:rsidRDefault="006A31C3" w:rsidP="002263D5">
                  <w:pPr>
                    <w:rPr>
                      <w:rFonts w:asciiTheme="majorBidi" w:hAnsiTheme="majorBidi" w:cstheme="majorBidi"/>
                      <w:color w:val="0000CC"/>
                      <w:sz w:val="16"/>
                      <w:szCs w:val="16"/>
                    </w:rPr>
                  </w:pPr>
                  <w:r w:rsidRPr="0031573B">
                    <w:rPr>
                      <w:rFonts w:asciiTheme="majorBidi" w:hAnsiTheme="majorBidi" w:cstheme="majorBidi"/>
                      <w:color w:val="0000CC"/>
                      <w:sz w:val="16"/>
                      <w:szCs w:val="16"/>
                    </w:rPr>
                    <w:t>r =-0.583</w:t>
                  </w:r>
                </w:p>
                <w:p w:rsidR="006A31C3" w:rsidRPr="0031573B" w:rsidRDefault="00AE10FA" w:rsidP="002263D5">
                  <w:pPr>
                    <w:rPr>
                      <w:rFonts w:asciiTheme="majorBidi" w:hAnsiTheme="majorBidi" w:cstheme="majorBidi"/>
                      <w:color w:val="0000CC"/>
                      <w:sz w:val="16"/>
                      <w:szCs w:val="16"/>
                    </w:rPr>
                  </w:pPr>
                  <w:r w:rsidRPr="0031573B">
                    <w:rPr>
                      <w:rFonts w:asciiTheme="majorBidi" w:hAnsiTheme="majorBidi" w:cstheme="majorBidi"/>
                      <w:color w:val="0000CC"/>
                      <w:sz w:val="16"/>
                      <w:szCs w:val="16"/>
                    </w:rPr>
                    <w:t>P=</w:t>
                  </w:r>
                  <w:r w:rsidR="006A31C3" w:rsidRPr="0031573B">
                    <w:rPr>
                      <w:rFonts w:asciiTheme="majorBidi" w:hAnsiTheme="majorBidi" w:cstheme="majorBidi"/>
                      <w:color w:val="0000CC"/>
                      <w:sz w:val="16"/>
                      <w:szCs w:val="16"/>
                    </w:rPr>
                    <w:t xml:space="preserve"> 0.001*</w:t>
                  </w:r>
                </w:p>
                <w:p w:rsidR="006A31C3" w:rsidRPr="0031573B" w:rsidRDefault="006A31C3" w:rsidP="008B7236">
                  <w:pPr>
                    <w:rPr>
                      <w:color w:val="0000CC"/>
                    </w:rPr>
                  </w:pPr>
                </w:p>
              </w:txbxContent>
            </v:textbox>
          </v:shape>
        </w:pict>
      </w:r>
      <w:r w:rsidRPr="00AB4306">
        <w:rPr>
          <w:noProof/>
        </w:rPr>
        <w:pict>
          <v:shape id="_x0000_s1037" type="#_x0000_t202" style="position:absolute;left:0;text-align:left;margin-left:408pt;margin-top:.75pt;width:57.75pt;height:36pt;z-index:251645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" fillcolor="window" strokeweight=".5pt">
            <v:textbox style="mso-next-textbox:#_x0000_s1037">
              <w:txbxContent>
                <w:p w:rsidR="006A31C3" w:rsidRPr="0031573B" w:rsidRDefault="006A31C3" w:rsidP="006F5871">
                  <w:pPr>
                    <w:spacing w:line="240" w:lineRule="auto"/>
                    <w:rPr>
                      <w:rFonts w:asciiTheme="majorBidi" w:hAnsiTheme="majorBidi" w:cstheme="majorBidi"/>
                      <w:color w:val="0000CC"/>
                      <w:sz w:val="16"/>
                      <w:szCs w:val="16"/>
                    </w:rPr>
                  </w:pPr>
                  <w:r w:rsidRPr="0031573B">
                    <w:rPr>
                      <w:rFonts w:asciiTheme="majorBidi" w:hAnsiTheme="majorBidi" w:cstheme="majorBidi"/>
                      <w:color w:val="0000CC"/>
                      <w:sz w:val="16"/>
                      <w:szCs w:val="16"/>
                    </w:rPr>
                    <w:t>r=0.551</w:t>
                  </w:r>
                </w:p>
                <w:p w:rsidR="006A31C3" w:rsidRPr="0031573B" w:rsidRDefault="00AE10FA" w:rsidP="006F5871">
                  <w:pPr>
                    <w:spacing w:line="240" w:lineRule="auto"/>
                    <w:rPr>
                      <w:rFonts w:asciiTheme="majorBidi" w:hAnsiTheme="majorBidi" w:cstheme="majorBidi"/>
                      <w:color w:val="0000CC"/>
                      <w:sz w:val="16"/>
                      <w:szCs w:val="16"/>
                    </w:rPr>
                  </w:pPr>
                  <w:r w:rsidRPr="0031573B">
                    <w:rPr>
                      <w:rFonts w:asciiTheme="majorBidi" w:hAnsiTheme="majorBidi" w:cstheme="majorBidi"/>
                      <w:color w:val="0000CC"/>
                      <w:sz w:val="16"/>
                      <w:szCs w:val="16"/>
                    </w:rPr>
                    <w:t>P=</w:t>
                  </w:r>
                  <w:r w:rsidR="006A31C3" w:rsidRPr="0031573B">
                    <w:rPr>
                      <w:rFonts w:asciiTheme="majorBidi" w:hAnsiTheme="majorBidi" w:cstheme="majorBidi"/>
                      <w:color w:val="0000CC"/>
                      <w:sz w:val="16"/>
                      <w:szCs w:val="16"/>
                    </w:rPr>
                    <w:t xml:space="preserve"> 0.02*</w:t>
                  </w:r>
                </w:p>
                <w:p w:rsidR="006A31C3" w:rsidRPr="0031573B" w:rsidRDefault="006A31C3" w:rsidP="008B7236">
                  <w:pPr>
                    <w:rPr>
                      <w:color w:val="0000CC"/>
                    </w:rPr>
                  </w:pPr>
                </w:p>
              </w:txbxContent>
            </v:textbox>
          </v:shape>
        </w:pict>
      </w:r>
      <w:r w:rsidRPr="00AB4306">
        <w:rPr>
          <w:noProof/>
        </w:rPr>
        <w:pict>
          <v:shape id="_x0000_s1038" type="#_x0000_t202" style="position:absolute;left:0;text-align:left;margin-left:17.25pt;margin-top:3pt;width:52.5pt;height:37.5pt;z-index:251634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" fillcolor="window" strokeweight=".5pt">
            <v:textbox>
              <w:txbxContent>
                <w:p w:rsidR="006A31C3" w:rsidRPr="0031573B" w:rsidRDefault="006A31C3" w:rsidP="006F5871">
                  <w:pPr>
                    <w:spacing w:line="240" w:lineRule="auto"/>
                    <w:rPr>
                      <w:rFonts w:asciiTheme="majorBidi" w:hAnsiTheme="majorBidi" w:cstheme="majorBidi"/>
                      <w:color w:val="0000CC"/>
                      <w:sz w:val="16"/>
                      <w:szCs w:val="16"/>
                    </w:rPr>
                  </w:pPr>
                  <w:r w:rsidRPr="0031573B">
                    <w:rPr>
                      <w:rFonts w:asciiTheme="majorBidi" w:hAnsiTheme="majorBidi" w:cstheme="majorBidi"/>
                      <w:color w:val="0000CC"/>
                      <w:sz w:val="16"/>
                      <w:szCs w:val="16"/>
                    </w:rPr>
                    <w:t>r = 0.464</w:t>
                  </w:r>
                </w:p>
                <w:p w:rsidR="006A31C3" w:rsidRPr="0031573B" w:rsidRDefault="00AE10FA" w:rsidP="006F5871">
                  <w:pPr>
                    <w:spacing w:line="240" w:lineRule="auto"/>
                    <w:rPr>
                      <w:rFonts w:asciiTheme="majorBidi" w:hAnsiTheme="majorBidi" w:cstheme="majorBidi"/>
                      <w:color w:val="0000CC"/>
                      <w:sz w:val="16"/>
                      <w:szCs w:val="16"/>
                    </w:rPr>
                  </w:pPr>
                  <w:r w:rsidRPr="0031573B">
                    <w:rPr>
                      <w:rFonts w:asciiTheme="majorBidi" w:hAnsiTheme="majorBidi" w:cstheme="majorBidi"/>
                      <w:color w:val="0000CC"/>
                      <w:sz w:val="16"/>
                      <w:szCs w:val="16"/>
                    </w:rPr>
                    <w:t>P=</w:t>
                  </w:r>
                  <w:r w:rsidR="006A31C3" w:rsidRPr="0031573B">
                    <w:rPr>
                      <w:rFonts w:asciiTheme="majorBidi" w:hAnsiTheme="majorBidi" w:cstheme="majorBidi"/>
                      <w:color w:val="0000CC"/>
                      <w:sz w:val="16"/>
                      <w:szCs w:val="16"/>
                    </w:rPr>
                    <w:t xml:space="preserve"> 0.01* </w:t>
                  </w:r>
                </w:p>
                <w:p w:rsidR="006A31C3" w:rsidRPr="0031573B" w:rsidRDefault="006A31C3" w:rsidP="008B7236">
                  <w:pPr>
                    <w:rPr>
                      <w:color w:val="0000CC"/>
                    </w:rPr>
                  </w:pPr>
                </w:p>
                <w:p w:rsidR="006A31C3" w:rsidRPr="0031573B" w:rsidRDefault="006A31C3" w:rsidP="008B7236">
                  <w:pPr>
                    <w:rPr>
                      <w:color w:val="0000CC"/>
                    </w:rPr>
                  </w:pPr>
                </w:p>
                <w:p w:rsidR="006A31C3" w:rsidRPr="0031573B" w:rsidRDefault="006A31C3" w:rsidP="008B7236">
                  <w:pPr>
                    <w:rPr>
                      <w:color w:val="0000CC"/>
                    </w:rPr>
                  </w:pPr>
                  <w:r w:rsidRPr="0031573B">
                    <w:rPr>
                      <w:color w:val="0000CC"/>
                    </w:rPr>
                    <w:t>ppp</w:t>
                  </w:r>
                </w:p>
                <w:p w:rsidR="006A31C3" w:rsidRPr="0031573B" w:rsidRDefault="006A31C3" w:rsidP="008B7236">
                  <w:pPr>
                    <w:rPr>
                      <w:color w:val="0000CC"/>
                    </w:rPr>
                  </w:pPr>
                  <w:r w:rsidRPr="0031573B">
                    <w:rPr>
                      <w:color w:val="0000CC"/>
                    </w:rPr>
                    <w:t>p</w:t>
                  </w:r>
                </w:p>
                <w:p w:rsidR="006A31C3" w:rsidRPr="0031573B" w:rsidRDefault="006A31C3" w:rsidP="008B7236">
                  <w:pPr>
                    <w:rPr>
                      <w:color w:val="0000CC"/>
                    </w:rPr>
                  </w:pPr>
                  <w:r w:rsidRPr="0031573B">
                    <w:rPr>
                      <w:color w:val="0000CC"/>
                    </w:rPr>
                    <w:t>pp</w:t>
                  </w:r>
                </w:p>
                <w:p w:rsidR="006A31C3" w:rsidRPr="0031573B" w:rsidRDefault="006A31C3" w:rsidP="008B7236">
                  <w:pPr>
                    <w:rPr>
                      <w:color w:val="0000CC"/>
                    </w:rPr>
                  </w:pPr>
                </w:p>
                <w:p w:rsidR="006A31C3" w:rsidRPr="0031573B" w:rsidRDefault="006A31C3" w:rsidP="008B7236">
                  <w:pPr>
                    <w:rPr>
                      <w:color w:val="0000CC"/>
                    </w:rPr>
                  </w:pPr>
                  <w:r w:rsidRPr="0031573B">
                    <w:rPr>
                      <w:color w:val="0000CC"/>
                    </w:rPr>
                    <w:t>p</w:t>
                  </w:r>
                </w:p>
              </w:txbxContent>
            </v:textbox>
          </v:shape>
        </w:pict>
      </w:r>
      <w:r w:rsidR="002C44A0">
        <w:rPr>
          <w:rFonts w:ascii="Times New Roman" w:eastAsia="Calibri" w:hAnsi="Times New Roman" w:cs="Times New Roman"/>
          <w:noProof/>
          <w:sz w:val="28"/>
          <w:szCs w:val="28"/>
          <w:lang w:eastAsia="zh-CN"/>
        </w:rPr>
        <w:drawing>
          <wp:inline distT="0" distB="0" distL="0" distR="0">
            <wp:extent cx="2238375" cy="1819275"/>
            <wp:effectExtent l="0" t="0" r="9525"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38375" cy="1819275"/>
                    </a:xfrm>
                    <a:prstGeom prst="rect">
                      <a:avLst/>
                    </a:prstGeom>
                    <a:noFill/>
                    <a:ln>
                      <a:noFill/>
                    </a:ln>
                  </pic:spPr>
                </pic:pic>
              </a:graphicData>
            </a:graphic>
          </wp:inline>
        </w:drawing>
      </w:r>
      <w:r w:rsidR="002C44A0">
        <w:rPr>
          <w:rFonts w:ascii="Times New Roman" w:eastAsia="Calibri" w:hAnsi="Times New Roman" w:cs="Times New Roman"/>
          <w:noProof/>
          <w:sz w:val="28"/>
          <w:szCs w:val="28"/>
          <w:lang w:eastAsia="zh-CN"/>
        </w:rPr>
        <w:drawing>
          <wp:inline distT="0" distB="0" distL="0" distR="0">
            <wp:extent cx="2105025" cy="1830070"/>
            <wp:effectExtent l="0" t="0" r="9525"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7501" cy="1832223"/>
                    </a:xfrm>
                    <a:prstGeom prst="rect">
                      <a:avLst/>
                    </a:prstGeom>
                    <a:noFill/>
                    <a:ln>
                      <a:noFill/>
                    </a:ln>
                  </pic:spPr>
                </pic:pic>
              </a:graphicData>
            </a:graphic>
          </wp:inline>
        </w:drawing>
      </w:r>
    </w:p>
    <w:p w:rsidR="002C44A0" w:rsidRDefault="00AB4306" w:rsidP="0031573B">
      <w:pPr>
        <w:snapToGrid w:val="0"/>
        <w:spacing w:after="0" w:line="240" w:lineRule="auto"/>
        <w:jc w:val="center"/>
        <w:rPr>
          <w:rFonts w:ascii="Times New Roman" w:eastAsia="Calibri" w:hAnsi="Times New Roman" w:cs="Times New Roman"/>
          <w:noProof/>
          <w:sz w:val="28"/>
          <w:szCs w:val="28"/>
        </w:rPr>
      </w:pPr>
      <w:r w:rsidRPr="00AB4306">
        <w:rPr>
          <w:noProof/>
        </w:rPr>
        <w:pict>
          <v:shape id="_x0000_s1039" type="#_x0000_t202" style="position:absolute;left:0;text-align:left;margin-left:408pt;margin-top:6.65pt;width:58.5pt;height:42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" fillcolor="window" strokeweight=".5pt">
            <v:textbox>
              <w:txbxContent>
                <w:p w:rsidR="006A31C3" w:rsidRPr="0031573B" w:rsidRDefault="006A31C3" w:rsidP="002F2A04">
                  <w:pPr>
                    <w:rPr>
                      <w:rFonts w:asciiTheme="majorBidi" w:hAnsiTheme="majorBidi" w:cstheme="majorBidi"/>
                      <w:color w:val="0000CC"/>
                      <w:sz w:val="16"/>
                      <w:szCs w:val="16"/>
                    </w:rPr>
                  </w:pPr>
                  <w:r w:rsidRPr="0031573B">
                    <w:rPr>
                      <w:rFonts w:asciiTheme="majorBidi" w:hAnsiTheme="majorBidi" w:cstheme="majorBidi"/>
                      <w:color w:val="0000CC"/>
                      <w:sz w:val="16"/>
                      <w:szCs w:val="16"/>
                    </w:rPr>
                    <w:t>r= -0.436</w:t>
                  </w:r>
                </w:p>
                <w:p w:rsidR="006A31C3" w:rsidRPr="0031573B" w:rsidRDefault="00AE10FA" w:rsidP="002F2A04">
                  <w:pPr>
                    <w:rPr>
                      <w:rFonts w:asciiTheme="majorBidi" w:hAnsiTheme="majorBidi" w:cstheme="majorBidi"/>
                      <w:color w:val="0000CC"/>
                      <w:sz w:val="16"/>
                      <w:szCs w:val="16"/>
                    </w:rPr>
                  </w:pPr>
                  <w:r w:rsidRPr="0031573B">
                    <w:rPr>
                      <w:rFonts w:asciiTheme="majorBidi" w:hAnsiTheme="majorBidi" w:cstheme="majorBidi"/>
                      <w:color w:val="0000CC"/>
                      <w:sz w:val="16"/>
                      <w:szCs w:val="16"/>
                    </w:rPr>
                    <w:t xml:space="preserve">P= </w:t>
                  </w:r>
                  <w:r w:rsidR="006A31C3" w:rsidRPr="0031573B">
                    <w:rPr>
                      <w:rFonts w:asciiTheme="majorBidi" w:hAnsiTheme="majorBidi" w:cstheme="majorBidi"/>
                      <w:color w:val="0000CC"/>
                      <w:sz w:val="16"/>
                      <w:szCs w:val="16"/>
                    </w:rPr>
                    <w:t>0.02*</w:t>
                  </w:r>
                </w:p>
                <w:p w:rsidR="006A31C3" w:rsidRPr="0031573B" w:rsidRDefault="006A31C3" w:rsidP="008B7236">
                  <w:pPr>
                    <w:rPr>
                      <w:color w:val="0000CC"/>
                    </w:rPr>
                  </w:pPr>
                </w:p>
              </w:txbxContent>
            </v:textbox>
          </v:shape>
        </w:pict>
      </w:r>
      <w:r w:rsidR="002C44A0">
        <w:rPr>
          <w:rFonts w:ascii="Times New Roman" w:eastAsia="Calibri" w:hAnsi="Times New Roman" w:cs="Times New Roman"/>
          <w:noProof/>
          <w:sz w:val="28"/>
          <w:szCs w:val="28"/>
          <w:lang w:eastAsia="zh-CN"/>
        </w:rPr>
        <w:drawing>
          <wp:inline distT="0" distB="0" distL="0" distR="0">
            <wp:extent cx="2200275" cy="1876425"/>
            <wp:effectExtent l="19050" t="0" r="9525"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1876425"/>
                    </a:xfrm>
                    <a:prstGeom prst="rect">
                      <a:avLst/>
                    </a:prstGeom>
                    <a:noFill/>
                    <a:ln>
                      <a:noFill/>
                    </a:ln>
                  </pic:spPr>
                </pic:pic>
              </a:graphicData>
            </a:graphic>
          </wp:inline>
        </w:drawing>
      </w:r>
      <w:r w:rsidR="002C44A0">
        <w:rPr>
          <w:rFonts w:ascii="Times New Roman" w:eastAsia="Calibri" w:hAnsi="Times New Roman" w:cs="Times New Roman"/>
          <w:noProof/>
          <w:sz w:val="28"/>
          <w:szCs w:val="28"/>
          <w:lang w:eastAsia="zh-CN"/>
        </w:rPr>
        <w:drawing>
          <wp:inline distT="0" distB="0" distL="0" distR="0">
            <wp:extent cx="2257425" cy="1895475"/>
            <wp:effectExtent l="0" t="0" r="9525" b="9525"/>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7425" cy="1895475"/>
                    </a:xfrm>
                    <a:prstGeom prst="rect">
                      <a:avLst/>
                    </a:prstGeom>
                    <a:noFill/>
                    <a:ln>
                      <a:noFill/>
                    </a:ln>
                  </pic:spPr>
                </pic:pic>
              </a:graphicData>
            </a:graphic>
          </wp:inline>
        </w:drawing>
      </w:r>
    </w:p>
    <w:p w:rsidR="002C44A0" w:rsidRPr="0031573B" w:rsidRDefault="002C44A0" w:rsidP="0031573B">
      <w:pPr>
        <w:spacing w:after="0" w:line="240" w:lineRule="auto"/>
        <w:jc w:val="both"/>
        <w:rPr>
          <w:rFonts w:ascii="Times New Roman" w:eastAsia="Calibri" w:hAnsi="Times New Roman" w:cs="Times New Roman"/>
          <w:b/>
          <w:bCs/>
          <w:sz w:val="18"/>
          <w:szCs w:val="18"/>
        </w:rPr>
      </w:pPr>
      <w:r w:rsidRPr="0031573B">
        <w:rPr>
          <w:rFonts w:ascii="Times New Roman" w:eastAsia="Calibri" w:hAnsi="Times New Roman" w:cs="Times New Roman"/>
          <w:b/>
          <w:bCs/>
          <w:sz w:val="18"/>
          <w:szCs w:val="18"/>
        </w:rPr>
        <w:t xml:space="preserve">Figure (2): Correlation between </w:t>
      </w:r>
      <w:r w:rsidRPr="0031573B">
        <w:rPr>
          <w:rFonts w:ascii="Times New Roman" w:hAnsi="Times New Roman" w:cs="Times New Roman"/>
          <w:b/>
          <w:bCs/>
          <w:sz w:val="18"/>
          <w:szCs w:val="18"/>
        </w:rPr>
        <w:t>CD4+CD28null T</w:t>
      </w:r>
      <w:r w:rsidRPr="0031573B">
        <w:rPr>
          <w:rFonts w:ascii="Times New Roman" w:eastAsia="Calibri" w:hAnsi="Times New Roman" w:cs="Times New Roman"/>
          <w:b/>
          <w:bCs/>
          <w:sz w:val="18"/>
          <w:szCs w:val="18"/>
        </w:rPr>
        <w:t>cells and hsCRP, IMT, eGFR and BMI in the CKD predialysis group</w:t>
      </w:r>
    </w:p>
    <w:p w:rsidR="002C44A0" w:rsidRDefault="00AB4306" w:rsidP="0031573B">
      <w:pPr>
        <w:snapToGrid w:val="0"/>
        <w:spacing w:after="0" w:line="240" w:lineRule="auto"/>
        <w:jc w:val="center"/>
        <w:rPr>
          <w:rFonts w:ascii="Times New Roman" w:eastAsia="Calibri" w:hAnsi="Times New Roman" w:cs="Times New Roman"/>
          <w:noProof/>
          <w:sz w:val="28"/>
          <w:szCs w:val="28"/>
        </w:rPr>
      </w:pPr>
      <w:r w:rsidRPr="00AB4306">
        <w:rPr>
          <w:noProof/>
        </w:rPr>
        <w:pict>
          <v:shape id="_x0000_s1040" type="#_x0000_t202" style="position:absolute;left:0;text-align:left;margin-left:0;margin-top:171.15pt;width:69pt;height:43.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" fillcolor="window" strokeweight=".5pt">
            <v:textbox>
              <w:txbxContent>
                <w:p w:rsidR="006A31C3" w:rsidRPr="0031573B" w:rsidRDefault="006A31C3" w:rsidP="002263D5">
                  <w:pPr>
                    <w:rPr>
                      <w:rFonts w:asciiTheme="majorBidi" w:hAnsiTheme="majorBidi" w:cstheme="majorBidi"/>
                      <w:color w:val="0000CC"/>
                      <w:sz w:val="16"/>
                      <w:szCs w:val="16"/>
                    </w:rPr>
                  </w:pPr>
                  <w:r w:rsidRPr="0031573B">
                    <w:rPr>
                      <w:rFonts w:asciiTheme="majorBidi" w:hAnsiTheme="majorBidi" w:cstheme="majorBidi"/>
                      <w:color w:val="0000CC"/>
                      <w:sz w:val="16"/>
                      <w:szCs w:val="16"/>
                    </w:rPr>
                    <w:t>r= 0.449</w:t>
                  </w:r>
                </w:p>
                <w:p w:rsidR="006A31C3" w:rsidRPr="0031573B" w:rsidRDefault="00AE10FA" w:rsidP="002263D5">
                  <w:pPr>
                    <w:rPr>
                      <w:rFonts w:asciiTheme="majorBidi" w:hAnsiTheme="majorBidi" w:cstheme="majorBidi"/>
                      <w:color w:val="0000CC"/>
                      <w:sz w:val="16"/>
                      <w:szCs w:val="16"/>
                    </w:rPr>
                  </w:pPr>
                  <w:r w:rsidRPr="0031573B">
                    <w:rPr>
                      <w:rFonts w:asciiTheme="majorBidi" w:hAnsiTheme="majorBidi" w:cstheme="majorBidi"/>
                      <w:color w:val="0000CC"/>
                      <w:sz w:val="16"/>
                      <w:szCs w:val="16"/>
                    </w:rPr>
                    <w:t xml:space="preserve">P= </w:t>
                  </w:r>
                  <w:r w:rsidR="006A31C3" w:rsidRPr="0031573B">
                    <w:rPr>
                      <w:rFonts w:asciiTheme="majorBidi" w:hAnsiTheme="majorBidi" w:cstheme="majorBidi"/>
                      <w:color w:val="0000CC"/>
                      <w:sz w:val="16"/>
                      <w:szCs w:val="16"/>
                    </w:rPr>
                    <w:t>0.01*</w:t>
                  </w:r>
                </w:p>
                <w:p w:rsidR="006A31C3" w:rsidRPr="0031573B" w:rsidRDefault="006A31C3" w:rsidP="008B7236">
                  <w:pPr>
                    <w:rPr>
                      <w:color w:val="0000CC"/>
                    </w:rPr>
                  </w:pPr>
                </w:p>
              </w:txbxContent>
            </v:textbox>
          </v:shape>
        </w:pict>
      </w:r>
      <w:r w:rsidRPr="00AB4306">
        <w:rPr>
          <w:noProof/>
        </w:rPr>
        <w:pict>
          <v:shape id="_x0000_s1041" type="#_x0000_t202" style="position:absolute;left:0;text-align:left;margin-left:419.25pt;margin-top:4.65pt;width:55.5pt;height:43.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" fillcolor="window" strokeweight=".5pt">
            <v:textbox>
              <w:txbxContent>
                <w:p w:rsidR="006A31C3" w:rsidRPr="0031573B" w:rsidRDefault="006A31C3" w:rsidP="002F2A04">
                  <w:pPr>
                    <w:rPr>
                      <w:rFonts w:asciiTheme="majorBidi" w:hAnsiTheme="majorBidi" w:cstheme="majorBidi"/>
                      <w:color w:val="0000CC"/>
                      <w:sz w:val="16"/>
                      <w:szCs w:val="16"/>
                    </w:rPr>
                  </w:pPr>
                  <w:r w:rsidRPr="0031573B">
                    <w:rPr>
                      <w:rFonts w:asciiTheme="majorBidi" w:hAnsiTheme="majorBidi" w:cstheme="majorBidi"/>
                      <w:color w:val="0000CC"/>
                      <w:sz w:val="16"/>
                      <w:szCs w:val="16"/>
                    </w:rPr>
                    <w:t>r = 0.475</w:t>
                  </w:r>
                </w:p>
                <w:p w:rsidR="006A31C3" w:rsidRPr="0031573B" w:rsidRDefault="00AE10FA" w:rsidP="002F2A04">
                  <w:pPr>
                    <w:rPr>
                      <w:rFonts w:asciiTheme="majorBidi" w:hAnsiTheme="majorBidi" w:cstheme="majorBidi"/>
                      <w:color w:val="0000CC"/>
                      <w:sz w:val="16"/>
                      <w:szCs w:val="16"/>
                    </w:rPr>
                  </w:pPr>
                  <w:r w:rsidRPr="0031573B">
                    <w:rPr>
                      <w:rFonts w:asciiTheme="majorBidi" w:hAnsiTheme="majorBidi" w:cstheme="majorBidi"/>
                      <w:color w:val="0000CC"/>
                      <w:sz w:val="16"/>
                      <w:szCs w:val="16"/>
                    </w:rPr>
                    <w:t xml:space="preserve">P= </w:t>
                  </w:r>
                  <w:r w:rsidR="006A31C3" w:rsidRPr="0031573B">
                    <w:rPr>
                      <w:rFonts w:asciiTheme="majorBidi" w:hAnsiTheme="majorBidi" w:cstheme="majorBidi"/>
                      <w:color w:val="0000CC"/>
                      <w:sz w:val="16"/>
                      <w:szCs w:val="16"/>
                    </w:rPr>
                    <w:t>0.008*</w:t>
                  </w:r>
                </w:p>
                <w:p w:rsidR="006A31C3" w:rsidRPr="0031573B" w:rsidRDefault="006A31C3" w:rsidP="008B7236">
                  <w:pPr>
                    <w:rPr>
                      <w:color w:val="0000CC"/>
                    </w:rPr>
                  </w:pPr>
                </w:p>
              </w:txbxContent>
            </v:textbox>
          </v:shape>
        </w:pict>
      </w:r>
      <w:r w:rsidRPr="00AB4306">
        <w:rPr>
          <w:noProof/>
        </w:rPr>
        <w:pict>
          <v:shape id="_x0000_s1042" type="#_x0000_t202" style="position:absolute;left:0;text-align:left;margin-left:0;margin-top:.9pt;width:60pt;height:36.7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" fillcolor="window" strokeweight=".5pt">
            <v:textbox>
              <w:txbxContent>
                <w:p w:rsidR="006A31C3" w:rsidRPr="0031573B" w:rsidRDefault="006A31C3" w:rsidP="002F2A04">
                  <w:pPr>
                    <w:rPr>
                      <w:rFonts w:asciiTheme="majorBidi" w:hAnsiTheme="majorBidi" w:cstheme="majorBidi"/>
                      <w:color w:val="0000CC"/>
                      <w:sz w:val="16"/>
                      <w:szCs w:val="16"/>
                    </w:rPr>
                  </w:pPr>
                  <w:r w:rsidRPr="0031573B">
                    <w:rPr>
                      <w:rFonts w:asciiTheme="majorBidi" w:hAnsiTheme="majorBidi" w:cstheme="majorBidi"/>
                      <w:color w:val="0000CC"/>
                      <w:sz w:val="16"/>
                      <w:szCs w:val="16"/>
                    </w:rPr>
                    <w:t>r = 0.631</w:t>
                  </w:r>
                </w:p>
                <w:p w:rsidR="006A31C3" w:rsidRPr="0031573B" w:rsidRDefault="006A31C3" w:rsidP="002F2A04">
                  <w:pPr>
                    <w:rPr>
                      <w:rFonts w:asciiTheme="majorBidi" w:hAnsiTheme="majorBidi" w:cstheme="majorBidi"/>
                      <w:color w:val="0000CC"/>
                      <w:sz w:val="16"/>
                      <w:szCs w:val="16"/>
                    </w:rPr>
                  </w:pPr>
                  <w:r w:rsidRPr="0031573B">
                    <w:rPr>
                      <w:rFonts w:asciiTheme="majorBidi" w:hAnsiTheme="majorBidi" w:cstheme="majorBidi"/>
                      <w:color w:val="0000CC"/>
                      <w:sz w:val="16"/>
                      <w:szCs w:val="16"/>
                    </w:rPr>
                    <w:t>P&lt; 0.001**</w:t>
                  </w:r>
                </w:p>
                <w:p w:rsidR="006A31C3" w:rsidRPr="0031573B" w:rsidRDefault="006A31C3" w:rsidP="008B7236">
                  <w:pPr>
                    <w:rPr>
                      <w:color w:val="0000CC"/>
                    </w:rPr>
                  </w:pPr>
                </w:p>
              </w:txbxContent>
            </v:textbox>
          </v:shape>
        </w:pict>
      </w:r>
      <w:r w:rsidR="002C44A0">
        <w:rPr>
          <w:rFonts w:ascii="Times New Roman" w:eastAsia="Calibri" w:hAnsi="Times New Roman" w:cs="Times New Roman"/>
          <w:noProof/>
          <w:sz w:val="28"/>
          <w:szCs w:val="28"/>
          <w:lang w:eastAsia="zh-CN"/>
        </w:rPr>
        <w:drawing>
          <wp:inline distT="0" distB="0" distL="0" distR="0">
            <wp:extent cx="2276475" cy="2171700"/>
            <wp:effectExtent l="0" t="0" r="9525"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6475" cy="2171700"/>
                    </a:xfrm>
                    <a:prstGeom prst="rect">
                      <a:avLst/>
                    </a:prstGeom>
                    <a:noFill/>
                    <a:ln>
                      <a:noFill/>
                    </a:ln>
                  </pic:spPr>
                </pic:pic>
              </a:graphicData>
            </a:graphic>
          </wp:inline>
        </w:drawing>
      </w:r>
      <w:r w:rsidR="002C44A0">
        <w:rPr>
          <w:rFonts w:ascii="Times New Roman" w:eastAsia="Calibri" w:hAnsi="Times New Roman" w:cs="Times New Roman"/>
          <w:noProof/>
          <w:sz w:val="28"/>
          <w:szCs w:val="28"/>
          <w:lang w:eastAsia="zh-CN"/>
        </w:rPr>
        <w:drawing>
          <wp:inline distT="0" distB="0" distL="0" distR="0">
            <wp:extent cx="2343150" cy="2143125"/>
            <wp:effectExtent l="0" t="0" r="0" b="0"/>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3150" cy="2143125"/>
                    </a:xfrm>
                    <a:prstGeom prst="rect">
                      <a:avLst/>
                    </a:prstGeom>
                    <a:noFill/>
                    <a:ln>
                      <a:noFill/>
                    </a:ln>
                  </pic:spPr>
                </pic:pic>
              </a:graphicData>
            </a:graphic>
          </wp:inline>
        </w:drawing>
      </w:r>
    </w:p>
    <w:p w:rsidR="002C44A0" w:rsidRDefault="00AB4306" w:rsidP="0031573B">
      <w:pPr>
        <w:snapToGrid w:val="0"/>
        <w:spacing w:after="0" w:line="240" w:lineRule="auto"/>
        <w:jc w:val="center"/>
        <w:rPr>
          <w:rFonts w:ascii="Times New Roman" w:hAnsi="Times New Roman" w:cs="Times New Roman"/>
          <w:noProof/>
          <w:sz w:val="28"/>
          <w:szCs w:val="28"/>
        </w:rPr>
      </w:pPr>
      <w:r w:rsidRPr="00AB4306">
        <w:rPr>
          <w:noProof/>
        </w:rPr>
        <w:pict>
          <v:shape id="_x0000_s1043" type="#_x0000_t202" style="position:absolute;left:0;text-align:left;margin-left:409.5pt;margin-top:15.15pt;width:56.25pt;height:42.7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" fillcolor="window" strokeweight=".5pt">
            <v:textbox>
              <w:txbxContent>
                <w:p w:rsidR="006A31C3" w:rsidRPr="0031573B" w:rsidRDefault="006A31C3" w:rsidP="002F2A04">
                  <w:pPr>
                    <w:rPr>
                      <w:rFonts w:asciiTheme="majorBidi" w:hAnsiTheme="majorBidi" w:cstheme="majorBidi"/>
                      <w:color w:val="0000CC"/>
                      <w:sz w:val="16"/>
                      <w:szCs w:val="16"/>
                    </w:rPr>
                  </w:pPr>
                  <w:r w:rsidRPr="0031573B">
                    <w:rPr>
                      <w:rFonts w:asciiTheme="majorBidi" w:hAnsiTheme="majorBidi" w:cstheme="majorBidi"/>
                      <w:color w:val="0000CC"/>
                      <w:sz w:val="16"/>
                      <w:szCs w:val="16"/>
                    </w:rPr>
                    <w:t>r = -0.510</w:t>
                  </w:r>
                </w:p>
                <w:p w:rsidR="006A31C3" w:rsidRPr="0031573B" w:rsidRDefault="00AE10FA" w:rsidP="002F2A04">
                  <w:pPr>
                    <w:rPr>
                      <w:rFonts w:asciiTheme="majorBidi" w:hAnsiTheme="majorBidi" w:cstheme="majorBidi"/>
                      <w:color w:val="0000CC"/>
                      <w:sz w:val="16"/>
                      <w:szCs w:val="16"/>
                    </w:rPr>
                  </w:pPr>
                  <w:r w:rsidRPr="0031573B">
                    <w:rPr>
                      <w:rFonts w:asciiTheme="majorBidi" w:hAnsiTheme="majorBidi" w:cstheme="majorBidi"/>
                      <w:color w:val="0000CC"/>
                      <w:sz w:val="16"/>
                      <w:szCs w:val="16"/>
                    </w:rPr>
                    <w:t xml:space="preserve">P= </w:t>
                  </w:r>
                  <w:r w:rsidR="006A31C3" w:rsidRPr="0031573B">
                    <w:rPr>
                      <w:rFonts w:asciiTheme="majorBidi" w:hAnsiTheme="majorBidi" w:cstheme="majorBidi"/>
                      <w:color w:val="0000CC"/>
                      <w:sz w:val="16"/>
                      <w:szCs w:val="16"/>
                    </w:rPr>
                    <w:t>0.004*</w:t>
                  </w:r>
                </w:p>
                <w:p w:rsidR="006A31C3" w:rsidRPr="0031573B" w:rsidRDefault="006A31C3" w:rsidP="008B7236">
                  <w:pPr>
                    <w:rPr>
                      <w:color w:val="0000CC"/>
                    </w:rPr>
                  </w:pPr>
                </w:p>
              </w:txbxContent>
            </v:textbox>
          </v:shape>
        </w:pict>
      </w:r>
      <w:r w:rsidR="002C44A0">
        <w:rPr>
          <w:rFonts w:ascii="Times New Roman" w:eastAsia="Calibri" w:hAnsi="Times New Roman" w:cs="Times New Roman"/>
          <w:noProof/>
          <w:sz w:val="28"/>
          <w:szCs w:val="28"/>
          <w:lang w:eastAsia="zh-CN"/>
        </w:rPr>
        <w:drawing>
          <wp:inline distT="0" distB="0" distL="0" distR="0">
            <wp:extent cx="2190750" cy="1857375"/>
            <wp:effectExtent l="0" t="0" r="0" b="0"/>
            <wp:docPr id="2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0" cy="1857375"/>
                    </a:xfrm>
                    <a:prstGeom prst="rect">
                      <a:avLst/>
                    </a:prstGeom>
                    <a:noFill/>
                    <a:ln>
                      <a:noFill/>
                    </a:ln>
                  </pic:spPr>
                </pic:pic>
              </a:graphicData>
            </a:graphic>
          </wp:inline>
        </w:drawing>
      </w:r>
      <w:r w:rsidR="002C44A0">
        <w:rPr>
          <w:rFonts w:ascii="Times New Roman" w:hAnsi="Times New Roman" w:cs="Times New Roman"/>
          <w:noProof/>
          <w:sz w:val="28"/>
          <w:szCs w:val="28"/>
          <w:lang w:eastAsia="zh-CN"/>
        </w:rPr>
        <w:drawing>
          <wp:inline distT="0" distB="0" distL="0" distR="0">
            <wp:extent cx="2066925" cy="1819275"/>
            <wp:effectExtent l="0" t="0" r="9525"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6925" cy="1819275"/>
                    </a:xfrm>
                    <a:prstGeom prst="rect">
                      <a:avLst/>
                    </a:prstGeom>
                    <a:noFill/>
                    <a:ln>
                      <a:noFill/>
                    </a:ln>
                  </pic:spPr>
                </pic:pic>
              </a:graphicData>
            </a:graphic>
          </wp:inline>
        </w:drawing>
      </w:r>
    </w:p>
    <w:p w:rsidR="002C44A0" w:rsidRPr="002C44A0" w:rsidRDefault="002C44A0" w:rsidP="0031573B">
      <w:pPr>
        <w:spacing w:after="0" w:line="240" w:lineRule="auto"/>
        <w:jc w:val="both"/>
        <w:rPr>
          <w:rFonts w:ascii="Times New Roman" w:eastAsia="Calibri" w:hAnsi="Times New Roman" w:cs="Times New Roman"/>
          <w:b/>
          <w:bCs/>
          <w:sz w:val="18"/>
          <w:szCs w:val="18"/>
        </w:rPr>
      </w:pPr>
      <w:r w:rsidRPr="002C44A0">
        <w:rPr>
          <w:rFonts w:ascii="Times New Roman" w:eastAsia="Calibri" w:hAnsi="Times New Roman" w:cs="Times New Roman"/>
          <w:b/>
          <w:bCs/>
          <w:sz w:val="18"/>
          <w:szCs w:val="18"/>
        </w:rPr>
        <w:t xml:space="preserve">Figure (3): Correlation between </w:t>
      </w:r>
      <w:r w:rsidRPr="002C44A0">
        <w:rPr>
          <w:rFonts w:ascii="Times New Roman" w:hAnsi="Times New Roman" w:cs="Times New Roman"/>
          <w:b/>
          <w:bCs/>
          <w:sz w:val="18"/>
          <w:szCs w:val="18"/>
        </w:rPr>
        <w:t xml:space="preserve">CD4+CD28null T </w:t>
      </w:r>
      <w:r w:rsidRPr="002C44A0">
        <w:rPr>
          <w:rFonts w:ascii="Times New Roman" w:eastAsia="Calibri" w:hAnsi="Times New Roman" w:cs="Times New Roman"/>
          <w:b/>
          <w:bCs/>
          <w:sz w:val="18"/>
          <w:szCs w:val="18"/>
        </w:rPr>
        <w:t>cells and age, IMT, eGFR and hsCRP in the CKD on HD group</w:t>
      </w:r>
    </w:p>
    <w:p w:rsidR="002C44A0" w:rsidRPr="00A61E72" w:rsidRDefault="002C44A0" w:rsidP="0031573B">
      <w:pPr>
        <w:snapToGrid w:val="0"/>
        <w:spacing w:after="0" w:line="240" w:lineRule="auto"/>
        <w:jc w:val="both"/>
        <w:rPr>
          <w:rFonts w:ascii="Times New Roman" w:hAnsi="Times New Roman" w:cs="Times New Roman"/>
          <w:noProof/>
          <w:sz w:val="20"/>
          <w:szCs w:val="20"/>
        </w:rPr>
        <w:sectPr w:rsidR="002C44A0" w:rsidRPr="00A61E72" w:rsidSect="00EE2E5D">
          <w:headerReference w:type="default" r:id="rId25"/>
          <w:footerReference w:type="default" r:id="rId26"/>
          <w:type w:val="continuous"/>
          <w:pgSz w:w="12240" w:h="15840" w:code="1"/>
          <w:pgMar w:top="1440" w:right="1440" w:bottom="1440" w:left="1440" w:header="720" w:footer="720" w:gutter="0"/>
          <w:cols w:space="720"/>
          <w:docGrid w:linePitch="360"/>
        </w:sectPr>
      </w:pPr>
    </w:p>
    <w:p w:rsidR="000E362C" w:rsidRDefault="000E362C" w:rsidP="0031573B">
      <w:pPr>
        <w:spacing w:after="0" w:line="240" w:lineRule="auto"/>
        <w:jc w:val="both"/>
        <w:rPr>
          <w:rFonts w:ascii="Times New Roman" w:hAnsi="Times New Roman" w:cs="Times New Roman"/>
          <w:b/>
          <w:bCs/>
          <w:sz w:val="20"/>
          <w:szCs w:val="20"/>
        </w:rPr>
      </w:pPr>
    </w:p>
    <w:p w:rsidR="000E362C" w:rsidRDefault="000E362C" w:rsidP="0031573B">
      <w:pPr>
        <w:spacing w:after="0" w:line="240" w:lineRule="auto"/>
        <w:jc w:val="both"/>
        <w:rPr>
          <w:rFonts w:ascii="Times New Roman" w:hAnsi="Times New Roman" w:cs="Times New Roman"/>
          <w:b/>
          <w:bCs/>
          <w:sz w:val="20"/>
          <w:szCs w:val="20"/>
        </w:rPr>
      </w:pPr>
    </w:p>
    <w:p w:rsidR="00AE10FA" w:rsidRDefault="001E2907" w:rsidP="0031573B">
      <w:pPr>
        <w:spacing w:after="0" w:line="240" w:lineRule="auto"/>
        <w:jc w:val="both"/>
        <w:rPr>
          <w:rFonts w:ascii="Times New Roman" w:eastAsia="Calibri" w:hAnsi="Times New Roman" w:cs="Times New Roman"/>
          <w:sz w:val="20"/>
          <w:szCs w:val="20"/>
        </w:rPr>
      </w:pPr>
      <w:r>
        <w:rPr>
          <w:rFonts w:ascii="Times New Roman" w:hAnsi="Times New Roman" w:cs="Times New Roman"/>
          <w:b/>
          <w:bCs/>
          <w:sz w:val="20"/>
          <w:szCs w:val="20"/>
        </w:rPr>
        <w:lastRenderedPageBreak/>
        <w:t xml:space="preserve">4. </w:t>
      </w:r>
      <w:r w:rsidR="002C44A0" w:rsidRPr="002C44A0">
        <w:rPr>
          <w:rFonts w:ascii="Times New Roman" w:hAnsi="Times New Roman" w:cs="Times New Roman"/>
          <w:b/>
          <w:bCs/>
          <w:sz w:val="20"/>
          <w:szCs w:val="20"/>
        </w:rPr>
        <w:t>Discussion</w:t>
      </w:r>
    </w:p>
    <w:p w:rsidR="002C44A0" w:rsidRPr="002C44A0" w:rsidRDefault="002C44A0" w:rsidP="00CB4D27">
      <w:pPr>
        <w:spacing w:after="0" w:line="240" w:lineRule="auto"/>
        <w:ind w:firstLine="426"/>
        <w:jc w:val="both"/>
        <w:rPr>
          <w:rFonts w:ascii="Times New Roman" w:eastAsia="Calibri" w:hAnsi="Times New Roman" w:cs="Times New Roman"/>
          <w:sz w:val="20"/>
          <w:szCs w:val="20"/>
        </w:rPr>
      </w:pPr>
      <w:r w:rsidRPr="002C44A0">
        <w:rPr>
          <w:rFonts w:ascii="Times New Roman" w:eastAsia="Calibri" w:hAnsi="Times New Roman" w:cs="Times New Roman"/>
          <w:sz w:val="20"/>
          <w:szCs w:val="20"/>
        </w:rPr>
        <w:t xml:space="preserve">Cardiovascular disease is a principal cause of morbidity and mortality in dialysis patients. The United States Renal Data System reports that cardiovascular disease accounts for 30–40% of all deaths </w:t>
      </w:r>
      <w:r w:rsidRPr="002C44A0">
        <w:rPr>
          <w:rFonts w:ascii="Times New Roman" w:eastAsia="Calibri" w:hAnsi="Times New Roman" w:cs="Times New Roman"/>
          <w:i/>
          <w:iCs/>
          <w:sz w:val="20"/>
          <w:szCs w:val="20"/>
        </w:rPr>
        <w:t>(</w:t>
      </w:r>
      <w:r w:rsidRPr="002C44A0">
        <w:rPr>
          <w:rFonts w:ascii="Times New Roman" w:eastAsia="Calibri" w:hAnsi="Times New Roman" w:cs="Times New Roman"/>
          <w:b/>
          <w:bCs/>
          <w:i/>
          <w:iCs/>
          <w:sz w:val="20"/>
          <w:szCs w:val="20"/>
        </w:rPr>
        <w:t>Atlas of CKD &amp; ESRD, 2012</w:t>
      </w:r>
      <w:r w:rsidRPr="002C44A0">
        <w:rPr>
          <w:rFonts w:ascii="Times New Roman" w:eastAsia="Calibri" w:hAnsi="Times New Roman" w:cs="Times New Roman"/>
          <w:i/>
          <w:iCs/>
          <w:sz w:val="20"/>
          <w:szCs w:val="20"/>
        </w:rPr>
        <w:t xml:space="preserve">). </w:t>
      </w:r>
      <w:r w:rsidRPr="002C44A0">
        <w:rPr>
          <w:rFonts w:ascii="Times New Roman" w:eastAsia="Calibri" w:hAnsi="Times New Roman" w:cs="Times New Roman"/>
          <w:sz w:val="20"/>
          <w:szCs w:val="20"/>
        </w:rPr>
        <w:t>There is an important link between chronic inflammation and endothelial dysfunction for the development and progression of atherosclerosis in Hemodialysis (HD) patients</w:t>
      </w:r>
      <w:r w:rsidRPr="002C44A0">
        <w:rPr>
          <w:rFonts w:ascii="Times New Roman" w:eastAsia="Calibri" w:hAnsi="Times New Roman" w:cs="Times New Roman"/>
          <w:i/>
          <w:iCs/>
          <w:sz w:val="20"/>
          <w:szCs w:val="20"/>
        </w:rPr>
        <w:t xml:space="preserve"> (</w:t>
      </w:r>
      <w:r w:rsidRPr="002C44A0">
        <w:rPr>
          <w:rFonts w:ascii="Times New Roman" w:eastAsia="Calibri" w:hAnsi="Times New Roman" w:cs="Times New Roman"/>
          <w:b/>
          <w:bCs/>
          <w:i/>
          <w:iCs/>
          <w:sz w:val="20"/>
          <w:szCs w:val="20"/>
        </w:rPr>
        <w:t>El-Banawy et al., 2007</w:t>
      </w:r>
      <w:r w:rsidRPr="002C44A0">
        <w:rPr>
          <w:rFonts w:ascii="Times New Roman" w:eastAsia="Calibri" w:hAnsi="Times New Roman" w:cs="Times New Roman"/>
          <w:i/>
          <w:iCs/>
          <w:sz w:val="20"/>
          <w:szCs w:val="20"/>
        </w:rPr>
        <w:t xml:space="preserve">). </w:t>
      </w:r>
      <w:r w:rsidRPr="002C44A0">
        <w:rPr>
          <w:rFonts w:ascii="Times New Roman" w:eastAsia="Calibri" w:hAnsi="Times New Roman" w:cs="Times New Roman"/>
          <w:sz w:val="20"/>
          <w:szCs w:val="20"/>
        </w:rPr>
        <w:t>CKD is associated with increased inflammation.Which can be measured by the elevated levels of inflammatory markers and CRP is the marker of choice (</w:t>
      </w:r>
      <w:r w:rsidRPr="002C44A0">
        <w:rPr>
          <w:rFonts w:ascii="Times New Roman" w:eastAsia="Calibri" w:hAnsi="Times New Roman" w:cs="Times New Roman"/>
          <w:b/>
          <w:bCs/>
          <w:i/>
          <w:iCs/>
          <w:sz w:val="20"/>
          <w:szCs w:val="20"/>
        </w:rPr>
        <w:t>Gomez et al., 2011</w:t>
      </w:r>
      <w:r w:rsidRPr="002C44A0">
        <w:rPr>
          <w:rFonts w:ascii="Times New Roman" w:eastAsia="Calibri" w:hAnsi="Times New Roman" w:cs="Times New Roman"/>
          <w:sz w:val="20"/>
          <w:szCs w:val="20"/>
        </w:rPr>
        <w:t>).Cardiovascular disease (CVD) and infections are directly or indirectly associated with a disturbed immune response and account for the high incidence of morbidity and mortality among patients with kidney dysfunction, and accumulating uremic toxins interfere with the immune defense (</w:t>
      </w:r>
      <w:r w:rsidRPr="002C44A0">
        <w:rPr>
          <w:rFonts w:ascii="Times New Roman" w:eastAsia="Calibri" w:hAnsi="Times New Roman" w:cs="Times New Roman"/>
          <w:b/>
          <w:bCs/>
          <w:i/>
          <w:iCs/>
          <w:sz w:val="20"/>
          <w:szCs w:val="20"/>
        </w:rPr>
        <w:t>Cohen and Hörl, 2012</w:t>
      </w:r>
      <w:r w:rsidRPr="002C44A0">
        <w:rPr>
          <w:rFonts w:ascii="Times New Roman" w:eastAsia="Calibri" w:hAnsi="Times New Roman" w:cs="Times New Roman"/>
          <w:sz w:val="20"/>
          <w:szCs w:val="20"/>
        </w:rPr>
        <w:t>).</w:t>
      </w:r>
    </w:p>
    <w:p w:rsidR="002C44A0" w:rsidRPr="002C44A0" w:rsidRDefault="002C44A0" w:rsidP="00CB4D27">
      <w:pPr>
        <w:spacing w:after="0" w:line="240" w:lineRule="auto"/>
        <w:ind w:firstLine="426"/>
        <w:jc w:val="both"/>
        <w:rPr>
          <w:rFonts w:ascii="Times New Roman" w:eastAsia="Calibri" w:hAnsi="Times New Roman" w:cs="Times New Roman"/>
          <w:i/>
          <w:iCs/>
          <w:sz w:val="20"/>
          <w:szCs w:val="20"/>
        </w:rPr>
      </w:pPr>
      <w:r w:rsidRPr="002C44A0">
        <w:rPr>
          <w:rFonts w:ascii="Times New Roman" w:eastAsia="Calibri" w:hAnsi="Times New Roman" w:cs="Times New Roman"/>
          <w:sz w:val="20"/>
          <w:szCs w:val="20"/>
        </w:rPr>
        <w:t xml:space="preserve">HD treatment leads to the induction of the complement system and increases transcript levels of several proinflammatory Cytokines, such as tumor necrosis factor-α, interleukin-1b (IL-1b), IL-6, and IL-8 as well as chemokine receptors such as CXCR4 CCR7, and the fractalkine receptor CX3CR1.2 </w:t>
      </w:r>
      <w:r w:rsidRPr="002C44A0">
        <w:rPr>
          <w:rFonts w:ascii="Times New Roman" w:eastAsia="Calibri" w:hAnsi="Times New Roman" w:cs="Times New Roman"/>
          <w:i/>
          <w:iCs/>
          <w:sz w:val="20"/>
          <w:szCs w:val="20"/>
        </w:rPr>
        <w:t>(</w:t>
      </w:r>
      <w:r w:rsidRPr="002C44A0">
        <w:rPr>
          <w:rFonts w:ascii="Times New Roman" w:eastAsia="Calibri" w:hAnsi="Times New Roman" w:cs="Times New Roman"/>
          <w:b/>
          <w:bCs/>
          <w:i/>
          <w:iCs/>
          <w:sz w:val="20"/>
          <w:szCs w:val="20"/>
        </w:rPr>
        <w:t>Friedrich et al.,2006</w:t>
      </w:r>
      <w:r w:rsidRPr="002C44A0">
        <w:rPr>
          <w:rFonts w:ascii="Times New Roman" w:eastAsia="Calibri" w:hAnsi="Times New Roman" w:cs="Times New Roman"/>
          <w:i/>
          <w:iCs/>
          <w:sz w:val="20"/>
          <w:szCs w:val="20"/>
        </w:rPr>
        <w:t xml:space="preserve">)  </w:t>
      </w:r>
      <w:r w:rsidRPr="002C44A0">
        <w:rPr>
          <w:rFonts w:ascii="Times New Roman" w:eastAsia="Calibri" w:hAnsi="Times New Roman" w:cs="Times New Roman"/>
          <w:sz w:val="20"/>
          <w:szCs w:val="20"/>
        </w:rPr>
        <w:t xml:space="preserve">Within the last decade, expansion of circulating proinflammatory, cytotoxic CD4+CD28null T cells has been identified as a novel nontraditional risk factor for cardiovascular disease. Particularly, patients with underlying conditions that are associated with an activated and </w:t>
      </w:r>
      <w:r w:rsidR="00845C3D" w:rsidRPr="002C44A0">
        <w:rPr>
          <w:rFonts w:ascii="Times New Roman" w:eastAsia="Calibri" w:hAnsi="Times New Roman" w:cs="Times New Roman"/>
          <w:sz w:val="20"/>
          <w:szCs w:val="20"/>
        </w:rPr>
        <w:t>deregulated</w:t>
      </w:r>
      <w:r w:rsidRPr="002C44A0">
        <w:rPr>
          <w:rFonts w:ascii="Times New Roman" w:eastAsia="Calibri" w:hAnsi="Times New Roman" w:cs="Times New Roman"/>
          <w:sz w:val="20"/>
          <w:szCs w:val="20"/>
        </w:rPr>
        <w:t xml:space="preserve"> T cell system, such as ESRD, are prone to expansion of these cells </w:t>
      </w:r>
      <w:r w:rsidRPr="002C44A0">
        <w:rPr>
          <w:rFonts w:ascii="Times New Roman" w:eastAsia="Calibri" w:hAnsi="Times New Roman" w:cs="Times New Roman"/>
          <w:i/>
          <w:iCs/>
          <w:sz w:val="20"/>
          <w:szCs w:val="20"/>
        </w:rPr>
        <w:t>(</w:t>
      </w:r>
      <w:r w:rsidRPr="002C44A0">
        <w:rPr>
          <w:rFonts w:ascii="Times New Roman" w:eastAsia="Calibri" w:hAnsi="Times New Roman" w:cs="Times New Roman"/>
          <w:b/>
          <w:bCs/>
          <w:i/>
          <w:iCs/>
          <w:sz w:val="20"/>
          <w:szCs w:val="20"/>
        </w:rPr>
        <w:t>Betjes et al., 2012</w:t>
      </w:r>
      <w:r w:rsidRPr="002C44A0">
        <w:rPr>
          <w:rFonts w:ascii="Times New Roman" w:eastAsia="Calibri" w:hAnsi="Times New Roman" w:cs="Times New Roman"/>
          <w:i/>
          <w:iCs/>
          <w:sz w:val="20"/>
          <w:szCs w:val="20"/>
        </w:rPr>
        <w:t xml:space="preserve">). </w:t>
      </w:r>
    </w:p>
    <w:p w:rsidR="002C44A0" w:rsidRPr="002C44A0" w:rsidRDefault="002C44A0" w:rsidP="00CB4D27">
      <w:pPr>
        <w:spacing w:after="0" w:line="240" w:lineRule="auto"/>
        <w:ind w:firstLine="426"/>
        <w:jc w:val="both"/>
        <w:rPr>
          <w:rFonts w:ascii="Times New Roman" w:eastAsia="Calibri" w:hAnsi="Times New Roman" w:cs="Times New Roman"/>
          <w:sz w:val="20"/>
          <w:szCs w:val="20"/>
        </w:rPr>
      </w:pPr>
      <w:r w:rsidRPr="002C44A0">
        <w:rPr>
          <w:rFonts w:ascii="Times New Roman" w:eastAsia="Times New Roman" w:hAnsi="Times New Roman" w:cs="Times New Roman"/>
          <w:sz w:val="20"/>
          <w:szCs w:val="20"/>
        </w:rPr>
        <w:t>Phenotypic and functional studies of CD4+CD28 null T cells showed that these cells wereclosely correlated with impaired flow-mediated vasodilation and increased intima-media thickness in the carotid artery, which are markers of early atherosclerosis. These data suggested that CD4+CD28 null T cells are important effector cells in HD patients, and that these cells may have a critical role in mediating early atherosclerotic damage</w:t>
      </w:r>
      <w:r w:rsidRPr="002C44A0">
        <w:rPr>
          <w:rFonts w:ascii="Times New Roman" w:eastAsia="Calibri" w:hAnsi="Times New Roman" w:cs="Times New Roman"/>
          <w:i/>
          <w:iCs/>
          <w:sz w:val="20"/>
          <w:szCs w:val="20"/>
        </w:rPr>
        <w:t xml:space="preserve"> (</w:t>
      </w:r>
      <w:r w:rsidRPr="002C44A0">
        <w:rPr>
          <w:rFonts w:ascii="Times New Roman" w:hAnsi="Times New Roman" w:cs="Times New Roman"/>
          <w:b/>
          <w:bCs/>
          <w:i/>
          <w:iCs/>
          <w:sz w:val="20"/>
          <w:szCs w:val="20"/>
          <w:lang w:bidi="ar-EG"/>
        </w:rPr>
        <w:t>Sun</w:t>
      </w:r>
      <w:r w:rsidRPr="002C44A0">
        <w:rPr>
          <w:rFonts w:ascii="Times New Roman" w:eastAsia="Calibri" w:hAnsi="Times New Roman" w:cs="Times New Roman"/>
          <w:b/>
          <w:bCs/>
          <w:i/>
          <w:iCs/>
          <w:sz w:val="20"/>
          <w:szCs w:val="20"/>
        </w:rPr>
        <w:t xml:space="preserve"> et al.,2013</w:t>
      </w:r>
      <w:r w:rsidRPr="002C44A0">
        <w:rPr>
          <w:rFonts w:ascii="Times New Roman" w:eastAsia="Calibri" w:hAnsi="Times New Roman" w:cs="Times New Roman"/>
          <w:i/>
          <w:iCs/>
          <w:sz w:val="20"/>
          <w:szCs w:val="20"/>
        </w:rPr>
        <w:t>).</w:t>
      </w:r>
      <w:r w:rsidRPr="002C44A0">
        <w:rPr>
          <w:rFonts w:ascii="Times New Roman" w:eastAsia="Calibri" w:hAnsi="Times New Roman" w:cs="Times New Roman"/>
          <w:sz w:val="20"/>
          <w:szCs w:val="20"/>
        </w:rPr>
        <w:t xml:space="preserve"> Carotid intima–media thickness (CIMT) is used as a surrogate marker of early atherosclerosis. </w:t>
      </w:r>
      <w:r w:rsidRPr="002C44A0">
        <w:rPr>
          <w:rFonts w:ascii="Times New Roman" w:eastAsia="Calibri" w:hAnsi="Times New Roman" w:cs="Times New Roman"/>
          <w:i/>
          <w:iCs/>
          <w:sz w:val="20"/>
          <w:szCs w:val="20"/>
        </w:rPr>
        <w:t>(</w:t>
      </w:r>
      <w:r w:rsidRPr="002C44A0">
        <w:rPr>
          <w:rFonts w:ascii="Times New Roman" w:eastAsia="Calibri" w:hAnsi="Times New Roman" w:cs="Times New Roman"/>
          <w:b/>
          <w:bCs/>
          <w:i/>
          <w:iCs/>
          <w:sz w:val="20"/>
          <w:szCs w:val="20"/>
        </w:rPr>
        <w:t>Park et al., 2013</w:t>
      </w:r>
      <w:r w:rsidRPr="002C44A0">
        <w:rPr>
          <w:rFonts w:ascii="Times New Roman" w:eastAsia="Calibri" w:hAnsi="Times New Roman" w:cs="Times New Roman"/>
          <w:i/>
          <w:iCs/>
          <w:sz w:val="20"/>
          <w:szCs w:val="20"/>
        </w:rPr>
        <w:t>).</w:t>
      </w:r>
    </w:p>
    <w:p w:rsidR="002C44A0" w:rsidRPr="002C44A0" w:rsidRDefault="002C44A0" w:rsidP="00CB4D27">
      <w:pPr>
        <w:spacing w:after="0" w:line="240" w:lineRule="auto"/>
        <w:ind w:firstLine="426"/>
        <w:jc w:val="both"/>
        <w:rPr>
          <w:rFonts w:ascii="Times New Roman" w:eastAsia="Times New Roman" w:hAnsi="Times New Roman" w:cs="Times New Roman"/>
          <w:sz w:val="20"/>
          <w:szCs w:val="20"/>
        </w:rPr>
      </w:pPr>
      <w:r w:rsidRPr="002C44A0">
        <w:rPr>
          <w:rFonts w:ascii="Times New Roman" w:eastAsia="Calibri" w:hAnsi="Times New Roman" w:cs="Times New Roman"/>
          <w:sz w:val="20"/>
          <w:szCs w:val="20"/>
        </w:rPr>
        <w:t xml:space="preserve">So The aim of the present  is to determine the prevalence of CD4+CD28null T Helper cells and its relation to atherosclerosis in CKD patients and if hemodialysis is a risk factor for expansion of these cells and then progression of  atherosclerosis in these patients. </w:t>
      </w:r>
    </w:p>
    <w:p w:rsidR="002C44A0" w:rsidRPr="002C44A0" w:rsidRDefault="002C44A0" w:rsidP="00CB4D27">
      <w:pPr>
        <w:autoSpaceDE w:val="0"/>
        <w:autoSpaceDN w:val="0"/>
        <w:adjustRightInd w:val="0"/>
        <w:spacing w:after="0" w:line="240" w:lineRule="auto"/>
        <w:ind w:firstLine="426"/>
        <w:rPr>
          <w:rFonts w:ascii="Times New Roman" w:hAnsi="Times New Roman" w:cs="Times New Roman"/>
          <w:color w:val="000000"/>
          <w:sz w:val="20"/>
          <w:szCs w:val="20"/>
        </w:rPr>
      </w:pPr>
      <w:r w:rsidRPr="002C44A0">
        <w:rPr>
          <w:rFonts w:ascii="Times New Roman" w:hAnsi="Times New Roman" w:cs="Times New Roman"/>
          <w:color w:val="000000"/>
          <w:sz w:val="20"/>
          <w:szCs w:val="20"/>
        </w:rPr>
        <w:t xml:space="preserve">The present study showed that </w:t>
      </w:r>
      <w:r w:rsidRPr="002C44A0">
        <w:rPr>
          <w:rFonts w:ascii="Times New Roman" w:eastAsia="Calibri" w:hAnsi="Times New Roman" w:cs="Times New Roman"/>
          <w:color w:val="000000"/>
          <w:sz w:val="20"/>
          <w:szCs w:val="20"/>
        </w:rPr>
        <w:t xml:space="preserve">CD4+CD28null T </w:t>
      </w:r>
      <w:r w:rsidRPr="002C44A0">
        <w:rPr>
          <w:rFonts w:ascii="Times New Roman" w:hAnsi="Times New Roman" w:cs="Times New Roman"/>
          <w:color w:val="000000"/>
          <w:sz w:val="20"/>
          <w:szCs w:val="20"/>
        </w:rPr>
        <w:t xml:space="preserve">cells were significantly enriched in the peripheral blood of CKD patients </w:t>
      </w:r>
      <w:r w:rsidRPr="002C44A0">
        <w:rPr>
          <w:rFonts w:ascii="Times New Roman" w:hAnsi="Times New Roman" w:cs="Times New Roman"/>
          <w:color w:val="000000"/>
          <w:sz w:val="20"/>
          <w:szCs w:val="20"/>
          <w:lang w:val="en-GB"/>
        </w:rPr>
        <w:t>(predialysis and on regular HD)</w:t>
      </w:r>
      <w:r w:rsidRPr="002C44A0">
        <w:rPr>
          <w:rFonts w:ascii="Times New Roman" w:hAnsi="Times New Roman" w:cs="Times New Roman"/>
          <w:color w:val="000000"/>
          <w:sz w:val="20"/>
          <w:szCs w:val="20"/>
        </w:rPr>
        <w:t xml:space="preserve"> compared with that from the control.</w:t>
      </w:r>
    </w:p>
    <w:p w:rsidR="002C44A0" w:rsidRPr="002C44A0" w:rsidRDefault="002C44A0" w:rsidP="00CB4D27">
      <w:pPr>
        <w:autoSpaceDE w:val="0"/>
        <w:autoSpaceDN w:val="0"/>
        <w:adjustRightInd w:val="0"/>
        <w:spacing w:after="0" w:line="240" w:lineRule="auto"/>
        <w:ind w:firstLine="426"/>
        <w:jc w:val="both"/>
        <w:rPr>
          <w:rFonts w:ascii="Times New Roman" w:hAnsi="Times New Roman" w:cs="Times New Roman"/>
          <w:sz w:val="20"/>
          <w:szCs w:val="20"/>
        </w:rPr>
      </w:pPr>
      <w:r w:rsidRPr="002C44A0">
        <w:rPr>
          <w:rFonts w:ascii="Times New Roman" w:eastAsia="Calibri" w:hAnsi="Times New Roman"/>
          <w:sz w:val="20"/>
          <w:szCs w:val="20"/>
          <w:lang w:bidi="ar-EG"/>
        </w:rPr>
        <w:t>We found that, the mean value of</w:t>
      </w:r>
      <w:r w:rsidRPr="002C44A0">
        <w:rPr>
          <w:rFonts w:ascii="Times New Roman" w:eastAsia="Calibri" w:hAnsi="Times New Roman"/>
          <w:sz w:val="20"/>
          <w:szCs w:val="20"/>
        </w:rPr>
        <w:t xml:space="preserve"> CD4+CD28null T cells in the CKD (predialysis, and </w:t>
      </w:r>
      <w:r w:rsidRPr="002C44A0">
        <w:rPr>
          <w:rFonts w:ascii="Times New Roman" w:eastAsia="Calibri" w:hAnsi="Times New Roman"/>
          <w:sz w:val="20"/>
          <w:szCs w:val="20"/>
        </w:rPr>
        <w:lastRenderedPageBreak/>
        <w:t>on HD) groups were significantly higher than that of the control group, and its</w:t>
      </w:r>
      <w:r w:rsidRPr="002C44A0">
        <w:rPr>
          <w:rFonts w:ascii="Times New Roman" w:eastAsia="Calibri" w:hAnsi="Times New Roman"/>
          <w:sz w:val="20"/>
          <w:szCs w:val="20"/>
          <w:lang w:bidi="ar-EG"/>
        </w:rPr>
        <w:t xml:space="preserve"> mean value </w:t>
      </w:r>
      <w:r w:rsidRPr="002C44A0">
        <w:rPr>
          <w:rFonts w:ascii="Times New Roman" w:eastAsia="Calibri" w:hAnsi="Times New Roman"/>
          <w:sz w:val="20"/>
          <w:szCs w:val="20"/>
        </w:rPr>
        <w:t xml:space="preserve">in the CKD on HD group was </w:t>
      </w:r>
      <w:r w:rsidRPr="002C44A0">
        <w:rPr>
          <w:rFonts w:ascii="Times New Roman" w:hAnsi="Times New Roman"/>
          <w:sz w:val="20"/>
          <w:szCs w:val="20"/>
          <w:lang w:bidi="ar-EG"/>
        </w:rPr>
        <w:t xml:space="preserve">higher than that of </w:t>
      </w:r>
      <w:r w:rsidRPr="002C44A0">
        <w:rPr>
          <w:rFonts w:ascii="Times New Roman" w:hAnsi="Times New Roman"/>
          <w:sz w:val="20"/>
          <w:szCs w:val="20"/>
        </w:rPr>
        <w:t>CKD predialysis group</w:t>
      </w:r>
      <w:r w:rsidRPr="002C44A0">
        <w:rPr>
          <w:rFonts w:ascii="Times New Roman" w:hAnsi="Times New Roman"/>
          <w:sz w:val="20"/>
          <w:szCs w:val="20"/>
          <w:lang w:bidi="ar-EG"/>
        </w:rPr>
        <w:t xml:space="preserve">, </w:t>
      </w:r>
      <w:r w:rsidRPr="002C44A0">
        <w:rPr>
          <w:rFonts w:ascii="Times New Roman" w:hAnsi="Times New Roman"/>
          <w:sz w:val="20"/>
          <w:szCs w:val="20"/>
        </w:rPr>
        <w:t xml:space="preserve">but there was no significant difference between its mean value in the CKD predialysis and </w:t>
      </w:r>
      <w:r w:rsidRPr="002C44A0">
        <w:rPr>
          <w:rFonts w:ascii="Times New Roman" w:hAnsi="Times New Roman"/>
          <w:sz w:val="20"/>
          <w:szCs w:val="20"/>
          <w:lang w:bidi="ar-EG"/>
        </w:rPr>
        <w:t xml:space="preserve">CKD on HD </w:t>
      </w:r>
      <w:r w:rsidRPr="002C44A0">
        <w:rPr>
          <w:rFonts w:ascii="Times New Roman" w:hAnsi="Times New Roman"/>
          <w:sz w:val="20"/>
          <w:szCs w:val="20"/>
        </w:rPr>
        <w:t>groups.</w:t>
      </w:r>
      <w:r w:rsidRPr="002C44A0">
        <w:rPr>
          <w:rFonts w:ascii="Times New Roman" w:hAnsi="Times New Roman" w:cs="Times New Roman"/>
          <w:sz w:val="20"/>
          <w:szCs w:val="20"/>
        </w:rPr>
        <w:t xml:space="preserve"> This is in agreement with the finding of </w:t>
      </w:r>
      <w:r w:rsidRPr="002C44A0">
        <w:rPr>
          <w:rFonts w:ascii="Times New Roman" w:hAnsi="Times New Roman" w:cs="Times New Roman"/>
          <w:b/>
          <w:bCs/>
          <w:i/>
          <w:iCs/>
          <w:sz w:val="20"/>
          <w:szCs w:val="20"/>
        </w:rPr>
        <w:t>(</w:t>
      </w:r>
      <w:r w:rsidRPr="002C44A0">
        <w:rPr>
          <w:rFonts w:ascii="Times New Roman" w:eastAsia="Calibri" w:hAnsi="Times New Roman" w:cs="Times New Roman"/>
          <w:b/>
          <w:bCs/>
          <w:sz w:val="20"/>
          <w:szCs w:val="20"/>
          <w:lang w:bidi="ar-EG"/>
        </w:rPr>
        <w:t>Yadav</w:t>
      </w:r>
      <w:r w:rsidRPr="002C44A0">
        <w:rPr>
          <w:rFonts w:ascii="Times New Roman" w:hAnsi="Times New Roman" w:cs="Times New Roman"/>
          <w:b/>
          <w:bCs/>
          <w:i/>
          <w:iCs/>
          <w:sz w:val="20"/>
          <w:szCs w:val="20"/>
        </w:rPr>
        <w:t xml:space="preserve"> et al., 2012, and </w:t>
      </w:r>
      <w:r w:rsidRPr="002C44A0">
        <w:rPr>
          <w:rFonts w:ascii="Times New Roman" w:hAnsi="Times New Roman" w:cs="Times New Roman"/>
          <w:b/>
          <w:bCs/>
          <w:sz w:val="20"/>
          <w:szCs w:val="20"/>
          <w:lang w:bidi="ar-EG"/>
        </w:rPr>
        <w:t>Sun</w:t>
      </w:r>
      <w:r w:rsidRPr="002C44A0">
        <w:rPr>
          <w:rFonts w:ascii="Times New Roman" w:hAnsi="Times New Roman" w:cs="Times New Roman"/>
          <w:b/>
          <w:bCs/>
          <w:i/>
          <w:iCs/>
          <w:sz w:val="20"/>
          <w:szCs w:val="20"/>
        </w:rPr>
        <w:t xml:space="preserve"> et al., 2013),</w:t>
      </w:r>
    </w:p>
    <w:p w:rsidR="002C44A0" w:rsidRPr="002C44A0" w:rsidRDefault="002C44A0" w:rsidP="00CB4D27">
      <w:pPr>
        <w:spacing w:after="0" w:line="240" w:lineRule="auto"/>
        <w:ind w:firstLine="426"/>
        <w:jc w:val="both"/>
        <w:rPr>
          <w:rFonts w:ascii="Times New Roman" w:hAnsi="Times New Roman" w:cs="Times New Roman"/>
          <w:sz w:val="20"/>
          <w:szCs w:val="20"/>
        </w:rPr>
      </w:pPr>
      <w:r w:rsidRPr="002C44A0">
        <w:rPr>
          <w:rFonts w:ascii="Times New Roman" w:hAnsi="Times New Roman" w:cs="Times New Roman"/>
          <w:sz w:val="20"/>
          <w:szCs w:val="20"/>
          <w:lang w:bidi="ar-EG"/>
        </w:rPr>
        <w:t xml:space="preserve">There were positive correlation between </w:t>
      </w:r>
      <w:r w:rsidRPr="002C44A0">
        <w:rPr>
          <w:rFonts w:ascii="Times New Roman" w:hAnsi="Times New Roman" w:cs="Times New Roman"/>
          <w:sz w:val="20"/>
          <w:szCs w:val="20"/>
        </w:rPr>
        <w:t>CD4+CD28null T cells</w:t>
      </w:r>
      <w:r w:rsidRPr="002C44A0">
        <w:rPr>
          <w:rFonts w:ascii="Times New Roman" w:hAnsi="Times New Roman" w:cs="Times New Roman"/>
          <w:sz w:val="20"/>
          <w:szCs w:val="20"/>
          <w:lang w:bidi="ar-EG"/>
        </w:rPr>
        <w:t xml:space="preserve"> and( </w:t>
      </w:r>
      <w:r w:rsidRPr="002C44A0">
        <w:rPr>
          <w:rFonts w:ascii="Times New Roman" w:hAnsi="Times New Roman" w:cs="Times New Roman"/>
          <w:sz w:val="20"/>
          <w:szCs w:val="20"/>
        </w:rPr>
        <w:t>Triglycerides</w:t>
      </w:r>
      <w:r w:rsidRPr="002C44A0">
        <w:rPr>
          <w:rFonts w:ascii="Times New Roman" w:hAnsi="Times New Roman" w:cs="Times New Roman"/>
          <w:sz w:val="20"/>
          <w:szCs w:val="20"/>
          <w:lang w:bidi="ar-EG"/>
        </w:rPr>
        <w:t>, hs</w:t>
      </w:r>
      <w:r w:rsidRPr="002C44A0">
        <w:rPr>
          <w:rFonts w:ascii="Times New Roman" w:hAnsi="Times New Roman" w:cs="Times New Roman"/>
          <w:sz w:val="20"/>
          <w:szCs w:val="20"/>
        </w:rPr>
        <w:t>CRP</w:t>
      </w:r>
      <w:r w:rsidRPr="002C44A0">
        <w:rPr>
          <w:rFonts w:ascii="Times New Roman" w:hAnsi="Times New Roman" w:cs="Times New Roman"/>
          <w:sz w:val="20"/>
          <w:szCs w:val="20"/>
          <w:lang w:bidi="ar-EG"/>
        </w:rPr>
        <w:t xml:space="preserve"> and </w:t>
      </w:r>
      <w:r w:rsidRPr="002C44A0">
        <w:rPr>
          <w:rFonts w:ascii="Times New Roman" w:hAnsi="Times New Roman" w:cs="Times New Roman"/>
          <w:sz w:val="20"/>
          <w:szCs w:val="20"/>
        </w:rPr>
        <w:t xml:space="preserve">IMT), and negative </w:t>
      </w:r>
      <w:r w:rsidRPr="002C44A0">
        <w:rPr>
          <w:rFonts w:ascii="Times New Roman" w:hAnsi="Times New Roman" w:cs="Times New Roman"/>
          <w:sz w:val="20"/>
          <w:szCs w:val="20"/>
          <w:lang w:bidi="ar-EG"/>
        </w:rPr>
        <w:t xml:space="preserve">correlation between </w:t>
      </w:r>
      <w:r w:rsidRPr="002C44A0">
        <w:rPr>
          <w:rFonts w:ascii="Times New Roman" w:hAnsi="Times New Roman" w:cs="Times New Roman"/>
          <w:sz w:val="20"/>
          <w:szCs w:val="20"/>
        </w:rPr>
        <w:t>CD4+CD28null T cells</w:t>
      </w:r>
      <w:r w:rsidRPr="002C44A0">
        <w:rPr>
          <w:rFonts w:ascii="Times New Roman" w:hAnsi="Times New Roman" w:cs="Times New Roman"/>
          <w:sz w:val="20"/>
          <w:szCs w:val="20"/>
          <w:lang w:bidi="ar-EG"/>
        </w:rPr>
        <w:t xml:space="preserve"> and both</w:t>
      </w:r>
      <w:r w:rsidRPr="002C44A0">
        <w:rPr>
          <w:rFonts w:ascii="Times New Roman" w:hAnsi="Times New Roman" w:cs="Times New Roman"/>
          <w:sz w:val="20"/>
          <w:szCs w:val="20"/>
        </w:rPr>
        <w:t>( Ca</w:t>
      </w:r>
      <w:r w:rsidRPr="002C44A0">
        <w:rPr>
          <w:rFonts w:ascii="Times New Roman" w:hAnsi="Times New Roman" w:cs="Times New Roman"/>
          <w:sz w:val="20"/>
          <w:szCs w:val="20"/>
          <w:lang w:bidi="ar-EG"/>
        </w:rPr>
        <w:t xml:space="preserve">lcium and </w:t>
      </w:r>
      <w:r w:rsidRPr="002C44A0">
        <w:rPr>
          <w:rFonts w:ascii="Times New Roman" w:hAnsi="Times New Roman" w:cs="Times New Roman"/>
          <w:sz w:val="20"/>
          <w:szCs w:val="20"/>
        </w:rPr>
        <w:t>eGFR) in the CKD predialysis group</w:t>
      </w:r>
      <w:r w:rsidRPr="002C44A0">
        <w:rPr>
          <w:rFonts w:ascii="Times New Roman" w:hAnsi="Times New Roman" w:cs="Times New Roman"/>
          <w:b/>
          <w:bCs/>
          <w:sz w:val="20"/>
          <w:szCs w:val="20"/>
        </w:rPr>
        <w:t xml:space="preserve">, </w:t>
      </w:r>
      <w:r w:rsidRPr="002C44A0">
        <w:rPr>
          <w:rFonts w:ascii="Times New Roman" w:hAnsi="Times New Roman" w:cs="Times New Roman"/>
          <w:sz w:val="20"/>
          <w:szCs w:val="20"/>
        </w:rPr>
        <w:t xml:space="preserve">but there was no </w:t>
      </w:r>
      <w:r w:rsidRPr="002C44A0">
        <w:rPr>
          <w:rFonts w:ascii="Times New Roman" w:hAnsi="Times New Roman" w:cs="Times New Roman"/>
          <w:sz w:val="20"/>
          <w:szCs w:val="20"/>
          <w:lang w:bidi="ar-EG"/>
        </w:rPr>
        <w:t xml:space="preserve">correlation between </w:t>
      </w:r>
      <w:r w:rsidRPr="002C44A0">
        <w:rPr>
          <w:rFonts w:ascii="Times New Roman" w:hAnsi="Times New Roman" w:cs="Times New Roman"/>
          <w:sz w:val="20"/>
          <w:szCs w:val="20"/>
        </w:rPr>
        <w:t>CD4+ CD28null T cells</w:t>
      </w:r>
      <w:r w:rsidRPr="002C44A0">
        <w:rPr>
          <w:rFonts w:ascii="Times New Roman" w:hAnsi="Times New Roman" w:cs="Times New Roman"/>
          <w:sz w:val="20"/>
          <w:szCs w:val="20"/>
          <w:lang w:bidi="ar-EG"/>
        </w:rPr>
        <w:t xml:space="preserve"> and( age, </w:t>
      </w:r>
      <w:r w:rsidRPr="002C44A0">
        <w:rPr>
          <w:rFonts w:ascii="Times New Roman" w:hAnsi="Times New Roman" w:cs="Times New Roman"/>
          <w:sz w:val="20"/>
          <w:szCs w:val="20"/>
        </w:rPr>
        <w:t xml:space="preserve"> phosphorus, HTN, DM, and other lipid profiles including Cholesterol, LDL and HDL) in this group, and  </w:t>
      </w:r>
      <w:r w:rsidRPr="002C44A0">
        <w:rPr>
          <w:rFonts w:ascii="Times New Roman" w:eastAsia="MyriadPro-Regular" w:hAnsi="Times New Roman" w:cs="Times New Roman"/>
          <w:b/>
          <w:bCs/>
          <w:i/>
          <w:iCs/>
          <w:sz w:val="20"/>
          <w:szCs w:val="20"/>
        </w:rPr>
        <w:t>(</w:t>
      </w:r>
      <w:r w:rsidRPr="002C44A0">
        <w:rPr>
          <w:rFonts w:ascii="Times New Roman" w:eastAsia="Calibri" w:hAnsi="Times New Roman" w:cs="Times New Roman"/>
          <w:b/>
          <w:bCs/>
          <w:sz w:val="20"/>
          <w:szCs w:val="20"/>
          <w:lang w:bidi="ar-EG"/>
        </w:rPr>
        <w:t>Yadav</w:t>
      </w:r>
      <w:r w:rsidRPr="002C44A0">
        <w:rPr>
          <w:rFonts w:ascii="Times New Roman" w:hAnsi="Times New Roman" w:cs="Times New Roman"/>
          <w:b/>
          <w:bCs/>
          <w:i/>
          <w:iCs/>
          <w:sz w:val="20"/>
          <w:szCs w:val="20"/>
        </w:rPr>
        <w:t xml:space="preserve"> et al.,2012)</w:t>
      </w:r>
      <w:r w:rsidRPr="002C44A0">
        <w:rPr>
          <w:rFonts w:ascii="Times New Roman" w:hAnsi="Times New Roman" w:cs="Times New Roman"/>
          <w:sz w:val="20"/>
          <w:szCs w:val="20"/>
        </w:rPr>
        <w:t xml:space="preserve">  confirm that there is direct association between the CD4 + CD28 null T cell population and CCAIMT, , in CKD patients .</w:t>
      </w:r>
    </w:p>
    <w:p w:rsidR="002C44A0" w:rsidRPr="002C44A0" w:rsidRDefault="002C44A0" w:rsidP="00CB4D27">
      <w:pPr>
        <w:pStyle w:val="Title"/>
        <w:bidi w:val="0"/>
        <w:ind w:firstLine="426"/>
        <w:jc w:val="both"/>
        <w:rPr>
          <w:rFonts w:ascii="Times New Roman" w:hAnsi="Times New Roman"/>
          <w:sz w:val="20"/>
          <w:szCs w:val="20"/>
        </w:rPr>
      </w:pPr>
      <w:r w:rsidRPr="002C44A0">
        <w:rPr>
          <w:rFonts w:ascii="Times New Roman" w:eastAsia="Calibri" w:hAnsi="Times New Roman"/>
          <w:spacing w:val="0"/>
          <w:kern w:val="0"/>
          <w:sz w:val="20"/>
          <w:szCs w:val="20"/>
          <w:lang w:bidi="ar-EG"/>
        </w:rPr>
        <w:t xml:space="preserve">There were positive correlation between </w:t>
      </w:r>
      <w:r w:rsidRPr="002C44A0">
        <w:rPr>
          <w:rFonts w:ascii="Times New Roman" w:eastAsia="Calibri" w:hAnsi="Times New Roman"/>
          <w:spacing w:val="0"/>
          <w:kern w:val="0"/>
          <w:sz w:val="20"/>
          <w:szCs w:val="20"/>
        </w:rPr>
        <w:t>CD4+CD28null T cells</w:t>
      </w:r>
      <w:r w:rsidRPr="002C44A0">
        <w:rPr>
          <w:rFonts w:ascii="Times New Roman" w:eastAsia="Calibri" w:hAnsi="Times New Roman"/>
          <w:spacing w:val="0"/>
          <w:kern w:val="0"/>
          <w:sz w:val="20"/>
          <w:szCs w:val="20"/>
          <w:lang w:bidi="ar-EG"/>
        </w:rPr>
        <w:t xml:space="preserve"> and (</w:t>
      </w:r>
      <w:r w:rsidRPr="002C44A0">
        <w:rPr>
          <w:rFonts w:ascii="Times New Roman" w:eastAsia="Calibri" w:hAnsi="Times New Roman"/>
          <w:spacing w:val="0"/>
          <w:kern w:val="0"/>
          <w:sz w:val="20"/>
          <w:szCs w:val="20"/>
        </w:rPr>
        <w:t>age</w:t>
      </w:r>
      <w:r w:rsidRPr="002C44A0">
        <w:rPr>
          <w:rFonts w:ascii="Times New Roman" w:eastAsia="Calibri" w:hAnsi="Times New Roman"/>
          <w:spacing w:val="0"/>
          <w:kern w:val="0"/>
          <w:sz w:val="20"/>
          <w:szCs w:val="20"/>
          <w:lang w:bidi="ar-EG"/>
        </w:rPr>
        <w:t>, hs</w:t>
      </w:r>
      <w:r w:rsidRPr="002C44A0">
        <w:rPr>
          <w:rFonts w:ascii="Times New Roman" w:eastAsia="Calibri" w:hAnsi="Times New Roman"/>
          <w:spacing w:val="0"/>
          <w:kern w:val="0"/>
          <w:sz w:val="20"/>
          <w:szCs w:val="20"/>
        </w:rPr>
        <w:t>CRP</w:t>
      </w:r>
      <w:r w:rsidRPr="002C44A0">
        <w:rPr>
          <w:rFonts w:ascii="Times New Roman" w:eastAsia="Calibri" w:hAnsi="Times New Roman"/>
          <w:spacing w:val="0"/>
          <w:kern w:val="0"/>
          <w:sz w:val="20"/>
          <w:szCs w:val="20"/>
          <w:lang w:bidi="ar-EG"/>
        </w:rPr>
        <w:t xml:space="preserve"> and </w:t>
      </w:r>
      <w:r w:rsidRPr="002C44A0">
        <w:rPr>
          <w:rFonts w:ascii="Times New Roman" w:eastAsia="Calibri" w:hAnsi="Times New Roman"/>
          <w:spacing w:val="0"/>
          <w:kern w:val="0"/>
          <w:sz w:val="20"/>
          <w:szCs w:val="20"/>
        </w:rPr>
        <w:t>IMT),</w:t>
      </w:r>
      <w:r w:rsidRPr="002C44A0">
        <w:rPr>
          <w:rFonts w:ascii="Times New Roman" w:hAnsi="Times New Roman"/>
          <w:sz w:val="20"/>
          <w:szCs w:val="20"/>
        </w:rPr>
        <w:t xml:space="preserve"> and negative </w:t>
      </w:r>
      <w:r w:rsidRPr="002C44A0">
        <w:rPr>
          <w:rFonts w:ascii="Times New Roman" w:hAnsi="Times New Roman"/>
          <w:sz w:val="20"/>
          <w:szCs w:val="20"/>
          <w:lang w:bidi="ar-EG"/>
        </w:rPr>
        <w:t xml:space="preserve">correlation between </w:t>
      </w:r>
      <w:r w:rsidRPr="002C44A0">
        <w:rPr>
          <w:rFonts w:ascii="Times New Roman" w:hAnsi="Times New Roman"/>
          <w:sz w:val="20"/>
          <w:szCs w:val="20"/>
        </w:rPr>
        <w:t>CD4+CD28null T cells</w:t>
      </w:r>
      <w:r w:rsidRPr="002C44A0">
        <w:rPr>
          <w:rFonts w:ascii="Times New Roman" w:hAnsi="Times New Roman"/>
          <w:sz w:val="20"/>
          <w:szCs w:val="20"/>
          <w:lang w:bidi="ar-EG"/>
        </w:rPr>
        <w:t xml:space="preserve"> and eGFR</w:t>
      </w:r>
      <w:r w:rsidRPr="002C44A0">
        <w:rPr>
          <w:rFonts w:ascii="Times New Roman" w:eastAsia="Calibri" w:hAnsi="Times New Roman"/>
          <w:spacing w:val="0"/>
          <w:kern w:val="0"/>
          <w:sz w:val="20"/>
          <w:szCs w:val="20"/>
        </w:rPr>
        <w:t xml:space="preserve"> in the </w:t>
      </w:r>
      <w:r w:rsidRPr="002C44A0">
        <w:rPr>
          <w:rFonts w:ascii="Times New Roman" w:eastAsia="Calibri" w:hAnsi="Times New Roman"/>
          <w:spacing w:val="0"/>
          <w:kern w:val="0"/>
          <w:sz w:val="20"/>
          <w:szCs w:val="20"/>
          <w:lang w:bidi="ar-EG"/>
        </w:rPr>
        <w:t xml:space="preserve">CKD on HD </w:t>
      </w:r>
      <w:r w:rsidRPr="002C44A0">
        <w:rPr>
          <w:rFonts w:ascii="Times New Roman" w:eastAsia="Calibri" w:hAnsi="Times New Roman"/>
          <w:spacing w:val="0"/>
          <w:kern w:val="0"/>
          <w:sz w:val="20"/>
          <w:szCs w:val="20"/>
        </w:rPr>
        <w:t>group</w:t>
      </w:r>
      <w:r w:rsidRPr="002C44A0">
        <w:rPr>
          <w:rFonts w:ascii="Times New Roman" w:hAnsi="Times New Roman"/>
          <w:sz w:val="20"/>
          <w:szCs w:val="20"/>
        </w:rPr>
        <w:t>,</w:t>
      </w:r>
      <w:r w:rsidRPr="002C44A0">
        <w:rPr>
          <w:rFonts w:ascii="Times New Roman" w:eastAsia="Calibri" w:hAnsi="Times New Roman"/>
          <w:spacing w:val="0"/>
          <w:kern w:val="0"/>
          <w:sz w:val="20"/>
          <w:szCs w:val="20"/>
        </w:rPr>
        <w:t xml:space="preserve"> but there was no </w:t>
      </w:r>
      <w:r w:rsidRPr="002C44A0">
        <w:rPr>
          <w:rFonts w:ascii="Times New Roman" w:eastAsia="Calibri" w:hAnsi="Times New Roman"/>
          <w:spacing w:val="0"/>
          <w:kern w:val="0"/>
          <w:sz w:val="20"/>
          <w:szCs w:val="20"/>
          <w:lang w:bidi="ar-EG"/>
        </w:rPr>
        <w:t xml:space="preserve">correlation between </w:t>
      </w:r>
      <w:r w:rsidRPr="002C44A0">
        <w:rPr>
          <w:rFonts w:ascii="Times New Roman" w:eastAsia="Calibri" w:hAnsi="Times New Roman"/>
          <w:spacing w:val="0"/>
          <w:kern w:val="0"/>
          <w:sz w:val="20"/>
          <w:szCs w:val="20"/>
        </w:rPr>
        <w:t>CD4+ CD28null T cells</w:t>
      </w:r>
      <w:r w:rsidRPr="002C44A0">
        <w:rPr>
          <w:rFonts w:ascii="Times New Roman" w:eastAsia="Calibri" w:hAnsi="Times New Roman"/>
          <w:spacing w:val="0"/>
          <w:kern w:val="0"/>
          <w:sz w:val="20"/>
          <w:szCs w:val="20"/>
          <w:lang w:bidi="ar-EG"/>
        </w:rPr>
        <w:t xml:space="preserve"> and (calcium,</w:t>
      </w:r>
      <w:r w:rsidRPr="002C44A0">
        <w:rPr>
          <w:rFonts w:ascii="Times New Roman" w:eastAsia="Calibri" w:hAnsi="Times New Roman"/>
          <w:spacing w:val="0"/>
          <w:kern w:val="0"/>
          <w:sz w:val="20"/>
          <w:szCs w:val="20"/>
        </w:rPr>
        <w:t xml:space="preserve"> phosphorus, HTN , DM, Cholesterol, Triglycerides, LDL and HDL) in this group, and this in agreement with</w:t>
      </w:r>
      <w:r w:rsidRPr="002C44A0">
        <w:rPr>
          <w:rFonts w:ascii="Times New Roman" w:eastAsia="Calibri" w:hAnsi="Times New Roman"/>
          <w:b/>
          <w:bCs/>
          <w:i/>
          <w:iCs/>
          <w:spacing w:val="0"/>
          <w:kern w:val="0"/>
          <w:sz w:val="20"/>
          <w:szCs w:val="20"/>
        </w:rPr>
        <w:t xml:space="preserve"> (Sun et al.,2013)</w:t>
      </w:r>
      <w:r w:rsidRPr="002C44A0">
        <w:rPr>
          <w:rFonts w:ascii="Times New Roman" w:eastAsia="Calibri" w:hAnsi="Times New Roman"/>
          <w:spacing w:val="0"/>
          <w:kern w:val="0"/>
          <w:sz w:val="20"/>
          <w:szCs w:val="20"/>
        </w:rPr>
        <w:t>as regard CIMT and hsCRP, who found that,the percentage of CD4+CD28null T cells showed a positive correlation with CIMT (p = 0.023) and also a positive correlation was observed between CD4+CD28null T cells and hsCRP levelsin HD patients.</w:t>
      </w:r>
    </w:p>
    <w:p w:rsidR="002C44A0" w:rsidRPr="002C44A0" w:rsidRDefault="002C44A0" w:rsidP="00CB4D27">
      <w:pPr>
        <w:spacing w:after="0" w:line="240" w:lineRule="auto"/>
        <w:ind w:firstLine="426"/>
        <w:contextualSpacing/>
        <w:jc w:val="both"/>
        <w:rPr>
          <w:rFonts w:ascii="Times New Roman" w:hAnsi="Times New Roman" w:cs="Times New Roman"/>
          <w:sz w:val="20"/>
          <w:szCs w:val="20"/>
        </w:rPr>
      </w:pPr>
      <w:r w:rsidRPr="002C44A0">
        <w:rPr>
          <w:rFonts w:ascii="Times New Roman" w:hAnsi="Times New Roman" w:cs="Times New Roman"/>
          <w:sz w:val="20"/>
          <w:szCs w:val="20"/>
        </w:rPr>
        <w:t>Stepwise multiple linear regression analysis showing the independent association between (CD4+CD28null T cells, age, hsCRP) and IMT in the CKD groups (predialysis and on regular HD), and this in agreement with (</w:t>
      </w:r>
      <w:r w:rsidRPr="002C44A0">
        <w:rPr>
          <w:rFonts w:ascii="Times New Roman" w:eastAsia="Calibri" w:hAnsi="Times New Roman" w:cs="Times New Roman"/>
          <w:b/>
          <w:bCs/>
          <w:i/>
          <w:iCs/>
          <w:sz w:val="20"/>
          <w:szCs w:val="20"/>
          <w:lang w:bidi="ar-EG"/>
        </w:rPr>
        <w:t>Yadav</w:t>
      </w:r>
      <w:r w:rsidRPr="002C44A0">
        <w:rPr>
          <w:rFonts w:ascii="Times New Roman" w:hAnsi="Times New Roman" w:cs="Times New Roman"/>
          <w:b/>
          <w:bCs/>
          <w:i/>
          <w:iCs/>
          <w:sz w:val="20"/>
          <w:szCs w:val="20"/>
        </w:rPr>
        <w:t xml:space="preserve"> et al., 2012</w:t>
      </w:r>
      <w:r w:rsidRPr="002C44A0">
        <w:rPr>
          <w:rFonts w:ascii="Times New Roman" w:hAnsi="Times New Roman" w:cs="Times New Roman"/>
          <w:sz w:val="20"/>
          <w:szCs w:val="20"/>
        </w:rPr>
        <w:t xml:space="preserve">). </w:t>
      </w:r>
    </w:p>
    <w:p w:rsidR="002C44A0" w:rsidRPr="002C44A0" w:rsidRDefault="002C44A0" w:rsidP="00CB4D27">
      <w:pPr>
        <w:spacing w:after="0" w:line="240" w:lineRule="auto"/>
        <w:ind w:firstLine="426"/>
        <w:jc w:val="both"/>
        <w:rPr>
          <w:rFonts w:ascii="Times New Roman" w:eastAsia="Times New Roman" w:hAnsi="Times New Roman" w:cs="Times New Roman"/>
          <w:sz w:val="20"/>
          <w:szCs w:val="20"/>
        </w:rPr>
      </w:pPr>
      <w:r w:rsidRPr="002C44A0">
        <w:rPr>
          <w:rFonts w:ascii="Times New Roman" w:hAnsi="Times New Roman" w:cs="Times New Roman"/>
          <w:b/>
          <w:bCs/>
          <w:i/>
          <w:iCs/>
          <w:sz w:val="20"/>
          <w:szCs w:val="20"/>
        </w:rPr>
        <w:t>(</w:t>
      </w:r>
      <w:r w:rsidRPr="002C44A0">
        <w:rPr>
          <w:rFonts w:ascii="Times New Roman" w:hAnsi="Times New Roman" w:cs="Times New Roman"/>
          <w:b/>
          <w:bCs/>
          <w:sz w:val="20"/>
          <w:szCs w:val="20"/>
          <w:lang w:bidi="ar-EG"/>
        </w:rPr>
        <w:t>Liuzzo</w:t>
      </w:r>
      <w:r w:rsidRPr="002C44A0">
        <w:rPr>
          <w:rFonts w:ascii="Times New Roman" w:hAnsi="Times New Roman" w:cs="Times New Roman"/>
          <w:b/>
          <w:bCs/>
          <w:i/>
          <w:iCs/>
          <w:sz w:val="20"/>
          <w:szCs w:val="20"/>
        </w:rPr>
        <w:t xml:space="preserve"> et al.,2007)</w:t>
      </w:r>
      <w:r w:rsidRPr="002C44A0">
        <w:rPr>
          <w:rFonts w:ascii="Times New Roman" w:hAnsi="Times New Roman" w:cs="Times New Roman"/>
          <w:sz w:val="20"/>
          <w:szCs w:val="20"/>
        </w:rPr>
        <w:t>,also found that this expansion of CD4+CD28 null T in CKD subjects was independent of other demographic parameters like age, sex, diabetes, smoking, eGFR and hypertension, and predict coronary events in patients with unstable angina</w:t>
      </w:r>
      <w:r w:rsidRPr="002C44A0">
        <w:rPr>
          <w:rFonts w:ascii="Times New Roman" w:hAnsi="Times New Roman" w:cs="Times New Roman"/>
          <w:b/>
          <w:bCs/>
          <w:i/>
          <w:iCs/>
          <w:sz w:val="20"/>
          <w:szCs w:val="20"/>
        </w:rPr>
        <w:t>.</w:t>
      </w:r>
    </w:p>
    <w:p w:rsidR="002C44A0" w:rsidRPr="002C44A0" w:rsidRDefault="002C44A0" w:rsidP="00CB4D27">
      <w:pPr>
        <w:spacing w:after="0" w:line="240" w:lineRule="auto"/>
        <w:ind w:firstLine="426"/>
        <w:jc w:val="both"/>
        <w:rPr>
          <w:rFonts w:ascii="Times New Roman" w:eastAsia="Times New Roman" w:hAnsi="Times New Roman" w:cs="Times New Roman"/>
          <w:sz w:val="20"/>
          <w:szCs w:val="20"/>
        </w:rPr>
      </w:pPr>
      <w:r w:rsidRPr="002C44A0">
        <w:rPr>
          <w:rFonts w:ascii="Times New Roman" w:eastAsia="Times New Roman" w:hAnsi="Times New Roman" w:cs="Times New Roman"/>
          <w:sz w:val="20"/>
          <w:szCs w:val="20"/>
        </w:rPr>
        <w:t>This Regression analysis demonstrated that the increased levels of CD4+CD28null T cells were positively correlated to serum levels of highly sensitive C-reactive protein, suggesting systemic inflammation. Furthermore, it showed that these cells were closely correlated with impaired flow-mediated vasodilation and increased intima-media thickness in the carotid artery, which are markers of early atherosclerosis, so these data suggested that CD4+CD28 null T cells are important effector cells in CKD patients (predialysis and those on regular HD), and that these cells may have a critical role in mediating early atherosclerotic damage.</w:t>
      </w:r>
    </w:p>
    <w:p w:rsidR="002C44A0" w:rsidRPr="002C44A0" w:rsidRDefault="002C44A0" w:rsidP="00CB4D27">
      <w:pPr>
        <w:pStyle w:val="Title"/>
        <w:bidi w:val="0"/>
        <w:ind w:firstLine="426"/>
        <w:jc w:val="both"/>
        <w:rPr>
          <w:rFonts w:ascii="Times New Roman" w:hAnsi="Times New Roman"/>
          <w:b/>
          <w:bCs/>
          <w:i/>
          <w:iCs/>
          <w:sz w:val="20"/>
          <w:szCs w:val="20"/>
        </w:rPr>
      </w:pPr>
      <w:r w:rsidRPr="002C44A0">
        <w:rPr>
          <w:rFonts w:ascii="Times New Roman" w:hAnsi="Times New Roman"/>
          <w:sz w:val="20"/>
          <w:szCs w:val="20"/>
        </w:rPr>
        <w:lastRenderedPageBreak/>
        <w:t xml:space="preserve">CKD is invariably associated with systemic inflammation and oxidative stress which are the main mediators of atherosclerosis and cardiovascular disease as well as cachexia, anemia, among other morbidities </w:t>
      </w:r>
      <w:r w:rsidRPr="002C44A0">
        <w:rPr>
          <w:rFonts w:ascii="Times New Roman" w:hAnsi="Times New Roman"/>
          <w:b/>
          <w:bCs/>
          <w:i/>
          <w:iCs/>
          <w:sz w:val="20"/>
          <w:szCs w:val="20"/>
        </w:rPr>
        <w:t>(</w:t>
      </w:r>
      <w:r w:rsidRPr="002C44A0">
        <w:rPr>
          <w:rFonts w:ascii="Times New Roman" w:hAnsi="Times New Roman"/>
          <w:b/>
          <w:bCs/>
          <w:sz w:val="20"/>
          <w:szCs w:val="20"/>
        </w:rPr>
        <w:t>Carrero and Stenvinkel, 2010</w:t>
      </w:r>
      <w:r w:rsidRPr="002C44A0">
        <w:rPr>
          <w:rFonts w:ascii="Times New Roman" w:hAnsi="Times New Roman"/>
          <w:b/>
          <w:bCs/>
          <w:i/>
          <w:iCs/>
          <w:sz w:val="20"/>
          <w:szCs w:val="20"/>
        </w:rPr>
        <w:t>).</w:t>
      </w:r>
      <w:r w:rsidRPr="002C44A0">
        <w:rPr>
          <w:rFonts w:ascii="Times New Roman" w:hAnsi="Times New Roman"/>
          <w:sz w:val="20"/>
          <w:szCs w:val="20"/>
        </w:rPr>
        <w:t xml:space="preserve"> The key to improve survival in dialysis patients may lie in interventions that modify the conventional cardiovascular risk factors, mainly inflammation and malnutrition (</w:t>
      </w:r>
      <w:r w:rsidRPr="002C44A0">
        <w:rPr>
          <w:rFonts w:ascii="Times New Roman" w:eastAsia="Calibri" w:hAnsi="Times New Roman"/>
          <w:b/>
          <w:bCs/>
          <w:sz w:val="20"/>
          <w:szCs w:val="20"/>
        </w:rPr>
        <w:t>Kalantar et al., 2005</w:t>
      </w:r>
      <w:r w:rsidRPr="002C44A0">
        <w:rPr>
          <w:rFonts w:ascii="Times New Roman" w:hAnsi="Times New Roman"/>
          <w:sz w:val="20"/>
          <w:szCs w:val="20"/>
        </w:rPr>
        <w:t>). Costimulation of the T cell and IL-12 receptors induced the transcription of CD28 in approximately 50% of CD4+CD28null T cell clones and lines. IL-12 by itself did not restore CD28 expression. Up-regulation of CD28 after IL-12 exposure correlated with the reassembly of the CD28–initiator protein complex. The re expressed CD28 was functional and restored the ability of CD4+CD28null T cells to express CD25 and CD40 ligand (</w:t>
      </w:r>
      <w:r w:rsidRPr="002C44A0">
        <w:rPr>
          <w:rFonts w:ascii="Times New Roman" w:eastAsia="Calibri" w:hAnsi="Times New Roman"/>
          <w:b/>
          <w:bCs/>
          <w:i/>
          <w:iCs/>
          <w:sz w:val="20"/>
          <w:szCs w:val="20"/>
        </w:rPr>
        <w:t>Kenneth</w:t>
      </w:r>
      <w:r w:rsidRPr="002C44A0">
        <w:rPr>
          <w:rFonts w:ascii="Times New Roman" w:hAnsi="Times New Roman"/>
          <w:b/>
          <w:bCs/>
          <w:i/>
          <w:iCs/>
          <w:sz w:val="20"/>
          <w:szCs w:val="20"/>
        </w:rPr>
        <w:t xml:space="preserve"> et al., 2003).</w:t>
      </w:r>
    </w:p>
    <w:p w:rsidR="002C44A0" w:rsidRPr="002C44A0" w:rsidRDefault="002C44A0" w:rsidP="00CB4D27">
      <w:pPr>
        <w:autoSpaceDE w:val="0"/>
        <w:autoSpaceDN w:val="0"/>
        <w:adjustRightInd w:val="0"/>
        <w:spacing w:after="0" w:line="240" w:lineRule="auto"/>
        <w:ind w:firstLine="426"/>
        <w:jc w:val="both"/>
        <w:rPr>
          <w:rFonts w:ascii="Times New Roman" w:hAnsi="Times New Roman" w:cs="Times New Roman"/>
          <w:sz w:val="20"/>
          <w:szCs w:val="20"/>
        </w:rPr>
      </w:pPr>
      <w:r w:rsidRPr="002C44A0">
        <w:rPr>
          <w:rFonts w:ascii="Times New Roman" w:hAnsi="Times New Roman"/>
          <w:sz w:val="20"/>
          <w:szCs w:val="20"/>
        </w:rPr>
        <w:t>Interestingly, increased TNF levels reduce CD28 expression on CD4 T cells. In vitro treatment with the TNF inhibitor infliximab increases the fraction of CD4+CD28null T cell. (</w:t>
      </w:r>
      <w:r w:rsidRPr="002C44A0">
        <w:rPr>
          <w:rFonts w:ascii="Times New Roman" w:eastAsia="Calibri" w:hAnsi="Times New Roman" w:cs="Times New Roman"/>
          <w:b/>
          <w:bCs/>
          <w:i/>
          <w:iCs/>
          <w:sz w:val="20"/>
          <w:szCs w:val="20"/>
        </w:rPr>
        <w:t>Betjes</w:t>
      </w:r>
      <w:r w:rsidRPr="002C44A0">
        <w:rPr>
          <w:rFonts w:ascii="Times New Roman" w:hAnsi="Times New Roman"/>
          <w:b/>
          <w:bCs/>
          <w:i/>
          <w:iCs/>
          <w:sz w:val="20"/>
          <w:szCs w:val="20"/>
        </w:rPr>
        <w:t xml:space="preserve"> et al., 2012</w:t>
      </w:r>
      <w:r w:rsidRPr="002C44A0">
        <w:rPr>
          <w:rFonts w:ascii="Times New Roman" w:hAnsi="Times New Roman"/>
          <w:sz w:val="20"/>
          <w:szCs w:val="20"/>
        </w:rPr>
        <w:t xml:space="preserve">). Therefore, therapeutic reduction of TNF may be a method to restore CD28 expression, reduce the CD28null T cell population, potentially rehabilitate “killers” to “helpers,” and normalize immune function. This possibility warrants further evaluation </w:t>
      </w:r>
      <w:r w:rsidRPr="002C44A0">
        <w:rPr>
          <w:rFonts w:ascii="Times New Roman" w:hAnsi="Times New Roman"/>
          <w:b/>
          <w:bCs/>
          <w:i/>
          <w:iCs/>
          <w:sz w:val="20"/>
          <w:szCs w:val="20"/>
        </w:rPr>
        <w:t>(</w:t>
      </w:r>
      <w:r w:rsidRPr="002C44A0">
        <w:rPr>
          <w:rFonts w:ascii="Times New Roman" w:eastAsia="Calibri" w:hAnsi="Times New Roman" w:cs="Times New Roman"/>
          <w:b/>
          <w:bCs/>
          <w:sz w:val="20"/>
          <w:szCs w:val="20"/>
        </w:rPr>
        <w:t>Olofsson</w:t>
      </w:r>
      <w:r w:rsidRPr="002C44A0">
        <w:rPr>
          <w:rFonts w:ascii="Times New Roman" w:hAnsi="Times New Roman" w:cs="Times New Roman"/>
          <w:b/>
          <w:bCs/>
          <w:i/>
          <w:iCs/>
          <w:sz w:val="20"/>
          <w:szCs w:val="20"/>
        </w:rPr>
        <w:t xml:space="preserve"> et al., 2012)</w:t>
      </w:r>
      <w:r w:rsidRPr="002C44A0">
        <w:rPr>
          <w:rFonts w:ascii="Times New Roman" w:hAnsi="Times New Roman" w:cs="Times New Roman"/>
          <w:sz w:val="20"/>
          <w:szCs w:val="20"/>
        </w:rPr>
        <w:t xml:space="preserve"> .Hopefully, these studies will be of great value for developing innovative immunetherapy approaches for the prevention and early treatment of atherosclerosis and CVD in HD patients.</w:t>
      </w:r>
    </w:p>
    <w:p w:rsidR="00CB4D27" w:rsidRDefault="00CB4D27" w:rsidP="0031573B">
      <w:pPr>
        <w:spacing w:after="0" w:line="240" w:lineRule="auto"/>
        <w:jc w:val="both"/>
        <w:rPr>
          <w:rFonts w:ascii="Times New Roman" w:hAnsi="Times New Roman" w:cs="Times New Roman"/>
          <w:b/>
          <w:bCs/>
          <w:sz w:val="20"/>
          <w:szCs w:val="20"/>
        </w:rPr>
      </w:pPr>
    </w:p>
    <w:p w:rsidR="00CB4D27" w:rsidRDefault="001E2907" w:rsidP="0031573B">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5. </w:t>
      </w:r>
      <w:r w:rsidR="002C44A0" w:rsidRPr="002C44A0">
        <w:rPr>
          <w:rFonts w:ascii="Times New Roman" w:hAnsi="Times New Roman" w:cs="Times New Roman"/>
          <w:b/>
          <w:bCs/>
          <w:sz w:val="20"/>
          <w:szCs w:val="20"/>
        </w:rPr>
        <w:t>Conclusion</w:t>
      </w:r>
      <w:r w:rsidR="002C44A0" w:rsidRPr="002C44A0">
        <w:rPr>
          <w:rFonts w:ascii="Times New Roman" w:hAnsi="Times New Roman" w:cs="Times New Roman"/>
          <w:sz w:val="20"/>
          <w:szCs w:val="20"/>
        </w:rPr>
        <w:t xml:space="preserve">: </w:t>
      </w:r>
    </w:p>
    <w:p w:rsidR="002C44A0" w:rsidRPr="002C44A0" w:rsidRDefault="002C44A0" w:rsidP="00CB4D27">
      <w:pPr>
        <w:spacing w:after="0" w:line="240" w:lineRule="auto"/>
        <w:ind w:firstLine="426"/>
        <w:jc w:val="both"/>
        <w:rPr>
          <w:rFonts w:ascii="Times New Roman" w:hAnsi="Times New Roman" w:cs="Times New Roman"/>
          <w:sz w:val="20"/>
          <w:szCs w:val="20"/>
        </w:rPr>
      </w:pPr>
      <w:r w:rsidRPr="002C44A0">
        <w:rPr>
          <w:rFonts w:ascii="Times New Roman" w:hAnsi="Times New Roman" w:cs="Times New Roman"/>
          <w:sz w:val="20"/>
          <w:szCs w:val="20"/>
        </w:rPr>
        <w:t xml:space="preserve">From our work, we showed that not only CD4 + CD28 null T cells are highly expanded in CKD patients, but that this expansion is associated with preclinical atherosclerosis and HD is not independent risk factor for this </w:t>
      </w:r>
      <w:r w:rsidR="00F83A59" w:rsidRPr="002C44A0">
        <w:rPr>
          <w:rFonts w:ascii="Times New Roman" w:hAnsi="Times New Roman" w:cs="Times New Roman"/>
          <w:sz w:val="20"/>
          <w:szCs w:val="20"/>
        </w:rPr>
        <w:t>expansion</w:t>
      </w:r>
      <w:r w:rsidRPr="002C44A0">
        <w:rPr>
          <w:rFonts w:ascii="Times New Roman" w:hAnsi="Times New Roman" w:cs="Times New Roman"/>
          <w:sz w:val="20"/>
          <w:szCs w:val="20"/>
        </w:rPr>
        <w:t>. There are independent association between CD4+CD28null T cells, age, hsCRP and IMT in the CKD (predialysis and on regular HD) patients, and these findings indicate that circulating CD4 + CD28 null T cells may act as a novel CVD risk factor in CKD patients</w:t>
      </w:r>
      <w:r w:rsidRPr="002C44A0">
        <w:rPr>
          <w:sz w:val="20"/>
          <w:szCs w:val="20"/>
          <w:lang w:bidi="ar-EG"/>
        </w:rPr>
        <w:t xml:space="preserve">. </w:t>
      </w:r>
      <w:r w:rsidRPr="002C44A0">
        <w:rPr>
          <w:rFonts w:ascii="Times New Roman" w:hAnsi="Times New Roman" w:cs="Times New Roman"/>
          <w:sz w:val="20"/>
          <w:szCs w:val="20"/>
        </w:rPr>
        <w:t>Further research is needed to understand the conditions of growth and to address the current therapeutic challenges aimed at reducing an expanded CD4+CD28null T cell population.</w:t>
      </w:r>
    </w:p>
    <w:p w:rsidR="00CB4D27" w:rsidRDefault="00CB4D27" w:rsidP="0031573B">
      <w:pPr>
        <w:spacing w:after="0" w:line="240" w:lineRule="auto"/>
        <w:rPr>
          <w:rFonts w:ascii="Times New Roman" w:eastAsia="Calibri" w:hAnsi="Times New Roman" w:cs="Times New Roman"/>
          <w:b/>
          <w:bCs/>
          <w:sz w:val="20"/>
          <w:szCs w:val="20"/>
        </w:rPr>
      </w:pPr>
    </w:p>
    <w:p w:rsidR="002C44A0" w:rsidRPr="002C44A0" w:rsidRDefault="002C44A0" w:rsidP="0031573B">
      <w:pPr>
        <w:spacing w:after="0" w:line="240" w:lineRule="auto"/>
        <w:rPr>
          <w:rFonts w:ascii="Times New Roman" w:eastAsia="Calibri" w:hAnsi="Times New Roman" w:cs="Times New Roman"/>
          <w:b/>
          <w:bCs/>
          <w:sz w:val="20"/>
          <w:szCs w:val="20"/>
        </w:rPr>
      </w:pPr>
      <w:r w:rsidRPr="002C44A0">
        <w:rPr>
          <w:rFonts w:ascii="Times New Roman" w:eastAsia="Calibri" w:hAnsi="Times New Roman" w:cs="Times New Roman"/>
          <w:b/>
          <w:bCs/>
          <w:sz w:val="20"/>
          <w:szCs w:val="20"/>
        </w:rPr>
        <w:t>References</w:t>
      </w:r>
    </w:p>
    <w:p w:rsidR="002C44A0" w:rsidRPr="002C44A0" w:rsidRDefault="002C44A0" w:rsidP="001E2907">
      <w:pPr>
        <w:spacing w:after="0" w:line="240" w:lineRule="auto"/>
        <w:ind w:left="426" w:hanging="426"/>
        <w:contextualSpacing/>
        <w:jc w:val="both"/>
        <w:rPr>
          <w:rFonts w:ascii="Times New Roman" w:eastAsia="Times New Roman" w:hAnsi="Times New Roman" w:cs="Times New Roman"/>
          <w:sz w:val="20"/>
          <w:szCs w:val="20"/>
        </w:rPr>
      </w:pPr>
      <w:r w:rsidRPr="002C44A0">
        <w:rPr>
          <w:rFonts w:ascii="Times New Roman" w:eastAsia="Calibri" w:hAnsi="Times New Roman" w:cs="Times New Roman"/>
          <w:b/>
          <w:bCs/>
          <w:sz w:val="20"/>
          <w:szCs w:val="20"/>
        </w:rPr>
        <w:t>Atlas of CKD &amp; ESRD (2012):</w:t>
      </w:r>
      <w:r w:rsidRPr="002C44A0">
        <w:rPr>
          <w:rFonts w:ascii="Times New Roman" w:eastAsia="Calibri" w:hAnsi="Times New Roman" w:cs="Times New Roman"/>
          <w:sz w:val="20"/>
          <w:szCs w:val="20"/>
        </w:rPr>
        <w:t xml:space="preserve"> Available at: </w:t>
      </w:r>
      <w:hyperlink r:id="rId27" w:history="1">
        <w:r w:rsidRPr="002C44A0">
          <w:rPr>
            <w:rFonts w:ascii="Times New Roman" w:eastAsia="Calibri" w:hAnsi="Times New Roman" w:cs="Times New Roman"/>
            <w:sz w:val="20"/>
            <w:szCs w:val="20"/>
            <w:u w:val="single"/>
          </w:rPr>
          <w:t>http://www.usrds.org/</w:t>
        </w:r>
      </w:hyperlink>
      <w:r w:rsidRPr="002C44A0">
        <w:rPr>
          <w:rFonts w:ascii="Times New Roman" w:eastAsia="Calibri" w:hAnsi="Times New Roman" w:cs="Times New Roman"/>
          <w:sz w:val="20"/>
          <w:szCs w:val="20"/>
        </w:rPr>
        <w:t>2012/pdf/v2_ch5_12.pdf [Date accessed: 16 September 2012.</w:t>
      </w:r>
    </w:p>
    <w:p w:rsidR="002C44A0" w:rsidRPr="002C44A0" w:rsidRDefault="002C44A0" w:rsidP="001E2907">
      <w:pPr>
        <w:spacing w:after="0" w:line="240" w:lineRule="auto"/>
        <w:ind w:left="426" w:hanging="426"/>
        <w:contextualSpacing/>
        <w:jc w:val="both"/>
        <w:rPr>
          <w:rFonts w:ascii="Times New Roman" w:eastAsia="Times New Roman" w:hAnsi="Times New Roman" w:cs="Times New Roman"/>
          <w:sz w:val="20"/>
          <w:szCs w:val="20"/>
        </w:rPr>
      </w:pPr>
      <w:r w:rsidRPr="002C44A0">
        <w:rPr>
          <w:rFonts w:ascii="Times New Roman" w:eastAsia="Calibri" w:hAnsi="Times New Roman" w:cs="Times New Roman"/>
          <w:b/>
          <w:bCs/>
          <w:sz w:val="20"/>
          <w:szCs w:val="20"/>
        </w:rPr>
        <w:t>Betjes MGH, Ruud W.J. Meijers RWJ, Wit LED and Litjens NHR (2012)</w:t>
      </w:r>
      <w:r w:rsidRPr="002C44A0">
        <w:rPr>
          <w:rFonts w:ascii="Times New Roman" w:eastAsia="Calibri" w:hAnsi="Times New Roman" w:cs="Times New Roman"/>
          <w:sz w:val="20"/>
          <w:szCs w:val="20"/>
        </w:rPr>
        <w:t>: A killer on the road: circulating CD4+CD28null T cells as cardiovascular risk factor in ESRD patients.</w:t>
      </w:r>
      <w:r w:rsidRPr="002C44A0">
        <w:rPr>
          <w:rFonts w:ascii="Times New Roman" w:eastAsia="Calibri" w:hAnsi="Times New Roman" w:cs="Times New Roman"/>
          <w:i/>
          <w:iCs/>
          <w:sz w:val="20"/>
          <w:szCs w:val="20"/>
        </w:rPr>
        <w:t xml:space="preserve"> J. Nephrol.</w:t>
      </w:r>
      <w:r w:rsidRPr="002C44A0">
        <w:rPr>
          <w:rFonts w:ascii="Times New Roman" w:eastAsia="Calibri" w:hAnsi="Times New Roman" w:cs="Times New Roman"/>
          <w:sz w:val="20"/>
          <w:szCs w:val="20"/>
        </w:rPr>
        <w:t xml:space="preserve"> 25:</w:t>
      </w:r>
      <w:r w:rsidRPr="002C44A0">
        <w:rPr>
          <w:rFonts w:ascii="Times New Roman" w:eastAsia="Calibri" w:hAnsi="Times New Roman" w:cs="Times New Roman"/>
          <w:sz w:val="20"/>
          <w:szCs w:val="20"/>
          <w:shd w:val="clear" w:color="auto" w:fill="FFFFFF"/>
        </w:rPr>
        <w:t>183-191.</w:t>
      </w:r>
    </w:p>
    <w:p w:rsidR="002C44A0" w:rsidRPr="002C44A0" w:rsidRDefault="002C44A0" w:rsidP="001E2907">
      <w:pPr>
        <w:autoSpaceDE w:val="0"/>
        <w:autoSpaceDN w:val="0"/>
        <w:adjustRightInd w:val="0"/>
        <w:spacing w:after="0" w:line="240" w:lineRule="auto"/>
        <w:ind w:left="426" w:hanging="426"/>
        <w:jc w:val="both"/>
        <w:rPr>
          <w:rFonts w:ascii="Times New Roman" w:hAnsi="Times New Roman" w:cs="Times New Roman"/>
          <w:sz w:val="20"/>
          <w:szCs w:val="20"/>
        </w:rPr>
      </w:pPr>
      <w:r w:rsidRPr="002C44A0">
        <w:rPr>
          <w:rFonts w:ascii="Times New Roman" w:hAnsi="Times New Roman" w:cs="Times New Roman"/>
          <w:b/>
          <w:bCs/>
          <w:sz w:val="20"/>
          <w:szCs w:val="20"/>
        </w:rPr>
        <w:lastRenderedPageBreak/>
        <w:t>Carrero JJ and Stenvinkel P (2010):</w:t>
      </w:r>
      <w:r w:rsidRPr="002C44A0">
        <w:rPr>
          <w:rFonts w:ascii="Times New Roman" w:hAnsi="Times New Roman" w:cs="Times New Roman"/>
          <w:sz w:val="20"/>
          <w:szCs w:val="20"/>
        </w:rPr>
        <w:t xml:space="preserve">  Inflammation in end-stage renal disease--what have we learned in 10years? Semin Dial. 23: 498–509.</w:t>
      </w:r>
    </w:p>
    <w:p w:rsidR="002C44A0" w:rsidRPr="002C44A0" w:rsidRDefault="002C44A0" w:rsidP="001E2907">
      <w:pPr>
        <w:spacing w:after="0" w:line="240" w:lineRule="auto"/>
        <w:ind w:left="426" w:hanging="426"/>
        <w:contextualSpacing/>
        <w:jc w:val="both"/>
        <w:rPr>
          <w:rFonts w:ascii="Times New Roman" w:eastAsia="Times New Roman" w:hAnsi="Times New Roman" w:cs="Times New Roman"/>
          <w:sz w:val="20"/>
          <w:szCs w:val="20"/>
        </w:rPr>
      </w:pPr>
      <w:r w:rsidRPr="002C44A0">
        <w:rPr>
          <w:rFonts w:ascii="Times New Roman" w:eastAsia="Calibri" w:hAnsi="Times New Roman" w:cs="Times New Roman"/>
          <w:b/>
          <w:bCs/>
          <w:sz w:val="20"/>
          <w:szCs w:val="20"/>
        </w:rPr>
        <w:t>Cohen G and Hörl WH (2012):</w:t>
      </w:r>
      <w:r w:rsidRPr="002C44A0">
        <w:rPr>
          <w:rFonts w:ascii="Times New Roman" w:eastAsia="Calibri" w:hAnsi="Times New Roman" w:cs="Times New Roman"/>
          <w:sz w:val="20"/>
          <w:szCs w:val="20"/>
        </w:rPr>
        <w:t xml:space="preserve"> Immune Dysfunction in Uremia. Toxins.  4: 962–990. </w:t>
      </w:r>
    </w:p>
    <w:p w:rsidR="002C44A0" w:rsidRPr="002C44A0" w:rsidRDefault="002C44A0" w:rsidP="001E2907">
      <w:pPr>
        <w:spacing w:after="0" w:line="240" w:lineRule="auto"/>
        <w:ind w:left="426" w:hanging="426"/>
        <w:contextualSpacing/>
        <w:jc w:val="both"/>
        <w:rPr>
          <w:rFonts w:ascii="Times New Roman" w:eastAsia="Times New Roman" w:hAnsi="Times New Roman" w:cs="Times New Roman"/>
          <w:sz w:val="20"/>
          <w:szCs w:val="20"/>
        </w:rPr>
      </w:pPr>
      <w:r w:rsidRPr="002C44A0">
        <w:rPr>
          <w:rFonts w:ascii="Times New Roman" w:eastAsia="Calibri" w:hAnsi="Times New Roman" w:cs="Times New Roman"/>
          <w:b/>
          <w:bCs/>
          <w:sz w:val="20"/>
          <w:szCs w:val="20"/>
        </w:rPr>
        <w:t>El-Banawy S, Emara F ES, Kandil MH, Khalil ES and Maharem D (2007):</w:t>
      </w:r>
      <w:r w:rsidRPr="002C44A0">
        <w:rPr>
          <w:rFonts w:ascii="Times New Roman" w:eastAsia="Calibri" w:hAnsi="Times New Roman" w:cs="Times New Roman"/>
          <w:sz w:val="20"/>
          <w:szCs w:val="20"/>
        </w:rPr>
        <w:t xml:space="preserve"> Atherosclerosis in Hemodialysis Patients: Relation to Chronic Inflammation and Endothelial Dysfunction. Journal of Medical Research Institute. 28: 131-41.</w:t>
      </w:r>
    </w:p>
    <w:p w:rsidR="002C44A0" w:rsidRPr="002C44A0" w:rsidRDefault="002C44A0" w:rsidP="001E2907">
      <w:pPr>
        <w:spacing w:after="0" w:line="240" w:lineRule="auto"/>
        <w:ind w:left="426" w:hanging="426"/>
        <w:contextualSpacing/>
        <w:jc w:val="both"/>
        <w:rPr>
          <w:rFonts w:ascii="Times New Roman" w:eastAsia="Times New Roman" w:hAnsi="Times New Roman" w:cs="Times New Roman"/>
          <w:sz w:val="20"/>
          <w:szCs w:val="20"/>
        </w:rPr>
      </w:pPr>
      <w:r w:rsidRPr="002C44A0">
        <w:rPr>
          <w:rFonts w:ascii="Times New Roman" w:eastAsia="Calibri" w:hAnsi="Times New Roman" w:cs="Times New Roman"/>
          <w:b/>
          <w:bCs/>
          <w:sz w:val="20"/>
          <w:szCs w:val="20"/>
        </w:rPr>
        <w:t>Frie</w:t>
      </w:r>
      <w:r w:rsidR="005F2740">
        <w:rPr>
          <w:rFonts w:ascii="Times New Roman" w:eastAsia="Calibri" w:hAnsi="Times New Roman" w:cs="Times New Roman"/>
          <w:b/>
          <w:bCs/>
          <w:sz w:val="20"/>
          <w:szCs w:val="20"/>
        </w:rPr>
        <w:t xml:space="preserve">drich B, Alexander D, Janessa A, </w:t>
      </w:r>
      <w:hyperlink r:id="rId28" w:history="1">
        <w:r w:rsidR="005F2740" w:rsidRPr="005F2740">
          <w:rPr>
            <w:rStyle w:val="Hyperlink"/>
            <w:rFonts w:ascii="Times New Roman" w:hAnsi="Times New Roman"/>
            <w:b/>
            <w:bCs/>
            <w:color w:val="auto"/>
            <w:sz w:val="20"/>
            <w:szCs w:val="20"/>
            <w:u w:val="none"/>
          </w:rPr>
          <w:t>Häring HU</w:t>
        </w:r>
      </w:hyperlink>
      <w:r w:rsidR="005F2740" w:rsidRPr="005F2740">
        <w:rPr>
          <w:rFonts w:ascii="Times New Roman" w:hAnsi="Times New Roman" w:cs="Times New Roman"/>
          <w:b/>
          <w:bCs/>
          <w:sz w:val="20"/>
          <w:szCs w:val="20"/>
        </w:rPr>
        <w:t xml:space="preserve">, </w:t>
      </w:r>
      <w:hyperlink r:id="rId29" w:history="1">
        <w:r w:rsidR="005F2740" w:rsidRPr="005F2740">
          <w:rPr>
            <w:rStyle w:val="Hyperlink"/>
            <w:rFonts w:ascii="Times New Roman" w:hAnsi="Times New Roman"/>
            <w:b/>
            <w:bCs/>
            <w:color w:val="auto"/>
            <w:sz w:val="20"/>
            <w:szCs w:val="20"/>
            <w:u w:val="none"/>
          </w:rPr>
          <w:t>Lang F</w:t>
        </w:r>
      </w:hyperlink>
      <w:r w:rsidR="005F2740" w:rsidRPr="005F2740">
        <w:rPr>
          <w:rFonts w:ascii="Times New Roman" w:hAnsi="Times New Roman" w:cs="Times New Roman"/>
          <w:b/>
          <w:bCs/>
          <w:sz w:val="20"/>
          <w:szCs w:val="20"/>
        </w:rPr>
        <w:t xml:space="preserve"> and</w:t>
      </w:r>
      <w:hyperlink r:id="rId30" w:history="1">
        <w:r w:rsidR="005F2740" w:rsidRPr="005F2740">
          <w:rPr>
            <w:rStyle w:val="Hyperlink"/>
            <w:rFonts w:ascii="Times New Roman" w:hAnsi="Times New Roman"/>
            <w:b/>
            <w:bCs/>
            <w:color w:val="auto"/>
            <w:sz w:val="20"/>
            <w:szCs w:val="20"/>
            <w:u w:val="none"/>
          </w:rPr>
          <w:t>Risler T</w:t>
        </w:r>
      </w:hyperlink>
      <w:r w:rsidRPr="002C44A0">
        <w:rPr>
          <w:rFonts w:ascii="Times New Roman" w:eastAsia="Calibri" w:hAnsi="Times New Roman" w:cs="Times New Roman"/>
          <w:b/>
          <w:bCs/>
          <w:sz w:val="20"/>
          <w:szCs w:val="20"/>
        </w:rPr>
        <w:t xml:space="preserve"> (2006): </w:t>
      </w:r>
      <w:r w:rsidRPr="002C44A0">
        <w:rPr>
          <w:rFonts w:ascii="Times New Roman" w:eastAsia="Calibri" w:hAnsi="Times New Roman" w:cs="Times New Roman"/>
          <w:sz w:val="20"/>
          <w:szCs w:val="20"/>
        </w:rPr>
        <w:t>Acute effects of hemodialysis on cytokine transcription profiles: evidence for C-reactive Protein-dependency of mediator induction. Kidney Int. 70: 2124–2130.</w:t>
      </w:r>
    </w:p>
    <w:p w:rsidR="002C44A0" w:rsidRPr="002C44A0" w:rsidRDefault="002C44A0" w:rsidP="001E2907">
      <w:pPr>
        <w:spacing w:after="0" w:line="240" w:lineRule="auto"/>
        <w:ind w:left="426" w:hanging="426"/>
        <w:contextualSpacing/>
        <w:jc w:val="both"/>
        <w:rPr>
          <w:rFonts w:ascii="Times New Roman" w:eastAsia="Times New Roman" w:hAnsi="Times New Roman" w:cs="Times New Roman"/>
          <w:sz w:val="20"/>
          <w:szCs w:val="20"/>
        </w:rPr>
      </w:pPr>
      <w:r w:rsidRPr="002C44A0">
        <w:rPr>
          <w:rFonts w:ascii="Times New Roman" w:eastAsia="Times New Roman" w:hAnsi="Times New Roman" w:cs="Times New Roman"/>
          <w:b/>
          <w:bCs/>
          <w:sz w:val="20"/>
          <w:szCs w:val="20"/>
        </w:rPr>
        <w:t xml:space="preserve">Hurst RT, Ng DW, Kendall C, and Khandheria B (2007): </w:t>
      </w:r>
      <w:r w:rsidRPr="002C44A0">
        <w:rPr>
          <w:rFonts w:ascii="Times New Roman" w:eastAsia="Times New Roman" w:hAnsi="Times New Roman" w:cs="Times New Roman"/>
          <w:sz w:val="20"/>
          <w:szCs w:val="20"/>
        </w:rPr>
        <w:t>Clinical use of carotid intima-media thickness: review of the literature. J Am SocEchocardiogr. 20: 907–914.</w:t>
      </w:r>
    </w:p>
    <w:p w:rsidR="002C44A0" w:rsidRPr="002C44A0" w:rsidRDefault="002C44A0" w:rsidP="001E2907">
      <w:pPr>
        <w:autoSpaceDE w:val="0"/>
        <w:autoSpaceDN w:val="0"/>
        <w:adjustRightInd w:val="0"/>
        <w:spacing w:after="0" w:line="240" w:lineRule="auto"/>
        <w:ind w:left="426" w:hanging="426"/>
        <w:jc w:val="both"/>
        <w:rPr>
          <w:rFonts w:ascii="Times New Roman" w:eastAsia="Calibri" w:hAnsi="Times New Roman" w:cs="Times New Roman"/>
          <w:sz w:val="20"/>
          <w:szCs w:val="20"/>
        </w:rPr>
      </w:pPr>
      <w:r w:rsidRPr="002C44A0">
        <w:rPr>
          <w:rFonts w:ascii="Times New Roman" w:eastAsia="Calibri" w:hAnsi="Times New Roman" w:cs="Times New Roman"/>
          <w:b/>
          <w:bCs/>
          <w:sz w:val="20"/>
          <w:szCs w:val="20"/>
        </w:rPr>
        <w:t>Kalantar-Zadeh K (2005):</w:t>
      </w:r>
      <w:r w:rsidRPr="002C44A0">
        <w:rPr>
          <w:rFonts w:ascii="Times New Roman" w:eastAsia="Calibri" w:hAnsi="Times New Roman" w:cs="Times New Roman"/>
          <w:sz w:val="20"/>
          <w:szCs w:val="20"/>
        </w:rPr>
        <w:t xml:space="preserve"> Recent Advances in Understanding the Malnutrition- Inflammation-Cachexia Syndrome in Chronic Kidney Disease Patients: What is Next. Seminars in Dialysis. 18: 365–369.</w:t>
      </w:r>
    </w:p>
    <w:p w:rsidR="002C44A0" w:rsidRPr="002C44A0" w:rsidRDefault="002C44A0" w:rsidP="001E2907">
      <w:pPr>
        <w:autoSpaceDE w:val="0"/>
        <w:autoSpaceDN w:val="0"/>
        <w:adjustRightInd w:val="0"/>
        <w:spacing w:after="0" w:line="240" w:lineRule="auto"/>
        <w:ind w:left="426" w:hanging="426"/>
        <w:jc w:val="both"/>
        <w:rPr>
          <w:rFonts w:ascii="Times New Roman" w:eastAsia="Calibri" w:hAnsi="Times New Roman" w:cs="Times New Roman"/>
          <w:sz w:val="20"/>
          <w:szCs w:val="20"/>
        </w:rPr>
      </w:pPr>
      <w:r w:rsidRPr="002C44A0">
        <w:rPr>
          <w:rFonts w:ascii="Times New Roman" w:eastAsia="Calibri" w:hAnsi="Times New Roman" w:cs="Times New Roman"/>
          <w:b/>
          <w:bCs/>
          <w:sz w:val="20"/>
          <w:szCs w:val="20"/>
        </w:rPr>
        <w:t xml:space="preserve">Kenneth J. Warrington, Abbe N </w:t>
      </w:r>
      <w:r w:rsidR="005F2740">
        <w:rPr>
          <w:rFonts w:ascii="Times New Roman" w:eastAsia="Calibri" w:hAnsi="Times New Roman" w:cs="Times New Roman"/>
          <w:b/>
          <w:bCs/>
          <w:sz w:val="20"/>
          <w:szCs w:val="20"/>
        </w:rPr>
        <w:t xml:space="preserve">and </w:t>
      </w:r>
      <w:hyperlink r:id="rId31" w:history="1">
        <w:r w:rsidR="005F2740" w:rsidRPr="005F2740">
          <w:rPr>
            <w:rStyle w:val="Hyperlink"/>
            <w:rFonts w:ascii="Times New Roman" w:hAnsi="Times New Roman"/>
            <w:b/>
            <w:bCs/>
            <w:color w:val="auto"/>
            <w:sz w:val="20"/>
            <w:szCs w:val="20"/>
            <w:u w:val="none"/>
          </w:rPr>
          <w:t>Goronzy JJ</w:t>
        </w:r>
      </w:hyperlink>
      <w:r w:rsidRPr="002C44A0">
        <w:rPr>
          <w:rFonts w:ascii="Times New Roman" w:eastAsia="Calibri" w:hAnsi="Times New Roman" w:cs="Times New Roman"/>
          <w:b/>
          <w:bCs/>
          <w:sz w:val="20"/>
          <w:szCs w:val="20"/>
        </w:rPr>
        <w:t>(2003):</w:t>
      </w:r>
      <w:r w:rsidRPr="002C44A0">
        <w:rPr>
          <w:rFonts w:ascii="Times New Roman" w:eastAsia="Calibri" w:hAnsi="Times New Roman" w:cs="Times New Roman"/>
          <w:sz w:val="20"/>
          <w:szCs w:val="20"/>
        </w:rPr>
        <w:t xml:space="preserve"> CD28 loss in senescent CD4+ T cells: reversal by interleukin-12 stimulation, The American Society of Hematology(Blood;101:3543-3549).</w:t>
      </w:r>
    </w:p>
    <w:p w:rsidR="002C44A0" w:rsidRPr="002C44A0" w:rsidRDefault="002C44A0" w:rsidP="001E2907">
      <w:pPr>
        <w:spacing w:after="0" w:line="240" w:lineRule="auto"/>
        <w:ind w:left="426" w:hanging="426"/>
        <w:contextualSpacing/>
        <w:jc w:val="both"/>
        <w:rPr>
          <w:rFonts w:ascii="Times New Roman" w:eastAsia="Times New Roman" w:hAnsi="Times New Roman" w:cs="Times New Roman"/>
          <w:sz w:val="20"/>
          <w:szCs w:val="20"/>
        </w:rPr>
      </w:pPr>
      <w:r w:rsidRPr="002C44A0">
        <w:rPr>
          <w:rFonts w:ascii="Times New Roman" w:eastAsia="Times New Roman" w:hAnsi="Times New Roman" w:cs="Times New Roman"/>
          <w:b/>
          <w:bCs/>
          <w:sz w:val="20"/>
          <w:szCs w:val="20"/>
        </w:rPr>
        <w:t>Knight EL, Rimm EB, Pai JK,</w:t>
      </w:r>
      <w:hyperlink r:id="rId32" w:history="1">
        <w:r w:rsidR="005F2740" w:rsidRPr="005F2740">
          <w:rPr>
            <w:rStyle w:val="Hyperlink"/>
            <w:rFonts w:ascii="Times New Roman" w:hAnsi="Times New Roman"/>
            <w:b/>
            <w:bCs/>
            <w:color w:val="auto"/>
            <w:sz w:val="20"/>
            <w:szCs w:val="20"/>
            <w:u w:val="none"/>
          </w:rPr>
          <w:t>Rexrode KM</w:t>
        </w:r>
      </w:hyperlink>
      <w:r w:rsidR="005F2740" w:rsidRPr="005F2740">
        <w:rPr>
          <w:rFonts w:ascii="Times New Roman" w:hAnsi="Times New Roman" w:cs="Times New Roman"/>
          <w:b/>
          <w:bCs/>
          <w:sz w:val="20"/>
          <w:szCs w:val="20"/>
        </w:rPr>
        <w:t xml:space="preserve">, </w:t>
      </w:r>
      <w:hyperlink r:id="rId33" w:history="1">
        <w:r w:rsidR="005F2740" w:rsidRPr="005F2740">
          <w:rPr>
            <w:rStyle w:val="Hyperlink"/>
            <w:rFonts w:ascii="Times New Roman" w:hAnsi="Times New Roman"/>
            <w:b/>
            <w:bCs/>
            <w:color w:val="auto"/>
            <w:sz w:val="20"/>
            <w:szCs w:val="20"/>
            <w:u w:val="none"/>
          </w:rPr>
          <w:t>Cannuscio CC</w:t>
        </w:r>
      </w:hyperlink>
      <w:r w:rsidR="005F2740" w:rsidRPr="005F2740">
        <w:rPr>
          <w:rFonts w:ascii="Times New Roman" w:hAnsi="Times New Roman" w:cs="Times New Roman"/>
          <w:b/>
          <w:bCs/>
          <w:sz w:val="20"/>
          <w:szCs w:val="20"/>
        </w:rPr>
        <w:t xml:space="preserve">, </w:t>
      </w:r>
      <w:hyperlink r:id="rId34" w:history="1">
        <w:r w:rsidR="005F2740" w:rsidRPr="005F2740">
          <w:rPr>
            <w:rStyle w:val="Hyperlink"/>
            <w:rFonts w:ascii="Times New Roman" w:hAnsi="Times New Roman"/>
            <w:b/>
            <w:bCs/>
            <w:color w:val="auto"/>
            <w:sz w:val="20"/>
            <w:szCs w:val="20"/>
            <w:u w:val="none"/>
          </w:rPr>
          <w:t>Manson JE</w:t>
        </w:r>
      </w:hyperlink>
      <w:r w:rsidRPr="002C44A0">
        <w:rPr>
          <w:rFonts w:ascii="Times New Roman" w:eastAsia="Times New Roman" w:hAnsi="Times New Roman" w:cs="Times New Roman"/>
          <w:b/>
          <w:bCs/>
          <w:sz w:val="20"/>
          <w:szCs w:val="20"/>
        </w:rPr>
        <w:t>et al., (2004</w:t>
      </w:r>
      <w:r w:rsidRPr="002C44A0">
        <w:rPr>
          <w:rFonts w:ascii="Times New Roman" w:eastAsia="Times New Roman" w:hAnsi="Times New Roman" w:cs="Times New Roman"/>
          <w:sz w:val="20"/>
          <w:szCs w:val="20"/>
        </w:rPr>
        <w:t>): Kidney dysfunction, inflammation, and coronary events: a prospective study. J Am SocNephrol. 15: 1897–1903.</w:t>
      </w:r>
    </w:p>
    <w:p w:rsidR="002C44A0" w:rsidRPr="002C44A0" w:rsidRDefault="002C44A0" w:rsidP="001E2907">
      <w:pPr>
        <w:spacing w:after="0" w:line="240" w:lineRule="auto"/>
        <w:ind w:left="426" w:hanging="426"/>
        <w:contextualSpacing/>
        <w:jc w:val="both"/>
        <w:rPr>
          <w:rFonts w:ascii="Times New Roman" w:eastAsia="Times New Roman" w:hAnsi="Times New Roman" w:cs="Times New Roman"/>
          <w:sz w:val="20"/>
          <w:szCs w:val="20"/>
        </w:rPr>
      </w:pPr>
      <w:r w:rsidRPr="002C44A0">
        <w:rPr>
          <w:rFonts w:ascii="Times New Roman" w:eastAsia="Calibri" w:hAnsi="Times New Roman" w:cs="Times New Roman"/>
          <w:b/>
          <w:bCs/>
          <w:sz w:val="20"/>
          <w:szCs w:val="20"/>
        </w:rPr>
        <w:t xml:space="preserve">Lavin-Gomez BA, Palomar-Fontanet R, Gago-Fraile M, </w:t>
      </w:r>
      <w:hyperlink r:id="rId35" w:history="1">
        <w:r w:rsidR="005F2740" w:rsidRPr="005F2740">
          <w:rPr>
            <w:rStyle w:val="Hyperlink"/>
            <w:rFonts w:ascii="Times New Roman" w:hAnsi="Times New Roman"/>
            <w:b/>
            <w:bCs/>
            <w:color w:val="auto"/>
            <w:sz w:val="20"/>
            <w:szCs w:val="20"/>
            <w:u w:val="none"/>
          </w:rPr>
          <w:t>Quintanar-Lartundo JA</w:t>
        </w:r>
      </w:hyperlink>
      <w:r w:rsidR="005F2740" w:rsidRPr="005F2740">
        <w:rPr>
          <w:rFonts w:ascii="Times New Roman" w:hAnsi="Times New Roman" w:cs="Times New Roman"/>
          <w:b/>
          <w:bCs/>
          <w:sz w:val="20"/>
          <w:szCs w:val="20"/>
        </w:rPr>
        <w:t xml:space="preserve">, </w:t>
      </w:r>
      <w:hyperlink r:id="rId36" w:history="1">
        <w:r w:rsidR="005F2740" w:rsidRPr="005F2740">
          <w:rPr>
            <w:rStyle w:val="Hyperlink"/>
            <w:rFonts w:ascii="Times New Roman" w:hAnsi="Times New Roman"/>
            <w:b/>
            <w:bCs/>
            <w:color w:val="auto"/>
            <w:sz w:val="20"/>
            <w:szCs w:val="20"/>
            <w:u w:val="none"/>
          </w:rPr>
          <w:t>Gómez-Palomo E</w:t>
        </w:r>
      </w:hyperlink>
      <w:r w:rsidR="005F2740" w:rsidRPr="005F2740">
        <w:rPr>
          <w:rFonts w:ascii="Times New Roman" w:hAnsi="Times New Roman" w:cs="Times New Roman"/>
          <w:b/>
          <w:bCs/>
          <w:sz w:val="20"/>
          <w:szCs w:val="20"/>
        </w:rPr>
        <w:t xml:space="preserve">, </w:t>
      </w:r>
      <w:hyperlink r:id="rId37" w:history="1">
        <w:r w:rsidR="005F2740" w:rsidRPr="005F2740">
          <w:rPr>
            <w:rStyle w:val="Hyperlink"/>
            <w:rFonts w:ascii="Times New Roman" w:hAnsi="Times New Roman"/>
            <w:b/>
            <w:bCs/>
            <w:color w:val="auto"/>
            <w:sz w:val="20"/>
            <w:szCs w:val="20"/>
            <w:u w:val="none"/>
          </w:rPr>
          <w:t>González-Lamuño D</w:t>
        </w:r>
      </w:hyperlink>
      <w:r w:rsidRPr="002C44A0">
        <w:rPr>
          <w:rFonts w:ascii="Times New Roman" w:eastAsia="Calibri" w:hAnsi="Times New Roman" w:cs="Times New Roman"/>
          <w:b/>
          <w:bCs/>
          <w:sz w:val="20"/>
          <w:szCs w:val="20"/>
        </w:rPr>
        <w:t>et al., (2011):</w:t>
      </w:r>
      <w:r w:rsidRPr="002C44A0">
        <w:rPr>
          <w:rFonts w:ascii="Times New Roman" w:eastAsia="Calibri" w:hAnsi="Times New Roman" w:cs="Times New Roman"/>
          <w:sz w:val="20"/>
          <w:szCs w:val="20"/>
        </w:rPr>
        <w:t xml:space="preserve"> Inflammation markers, chronic kidney disease, and renal replacement therapy, AdvPerit Dial. 27: 33-7. </w:t>
      </w:r>
    </w:p>
    <w:p w:rsidR="002C44A0" w:rsidRPr="002C44A0" w:rsidRDefault="002C44A0" w:rsidP="001E2907">
      <w:pPr>
        <w:spacing w:after="0" w:line="240" w:lineRule="auto"/>
        <w:ind w:left="426" w:hanging="426"/>
        <w:contextualSpacing/>
        <w:jc w:val="both"/>
        <w:rPr>
          <w:rFonts w:ascii="Times New Roman" w:eastAsia="Times New Roman" w:hAnsi="Times New Roman" w:cs="Times New Roman"/>
          <w:sz w:val="20"/>
          <w:szCs w:val="20"/>
        </w:rPr>
      </w:pPr>
      <w:r w:rsidRPr="002C44A0">
        <w:rPr>
          <w:rFonts w:ascii="Times New Roman" w:eastAsia="Times New Roman" w:hAnsi="Times New Roman" w:cs="Times New Roman"/>
          <w:b/>
          <w:bCs/>
          <w:sz w:val="20"/>
          <w:szCs w:val="20"/>
        </w:rPr>
        <w:t>Libby P (2002):</w:t>
      </w:r>
      <w:r w:rsidRPr="002C44A0">
        <w:rPr>
          <w:rFonts w:ascii="Times New Roman" w:eastAsia="Times New Roman" w:hAnsi="Times New Roman" w:cs="Times New Roman"/>
          <w:sz w:val="20"/>
          <w:szCs w:val="20"/>
        </w:rPr>
        <w:t xml:space="preserve"> Inflammation in atherosclerosis. Nature. 420: 868–874. </w:t>
      </w:r>
    </w:p>
    <w:p w:rsidR="002C44A0" w:rsidRPr="002C44A0" w:rsidRDefault="002C44A0" w:rsidP="001E2907">
      <w:pPr>
        <w:spacing w:after="0" w:line="240" w:lineRule="auto"/>
        <w:ind w:left="426" w:hanging="426"/>
        <w:jc w:val="both"/>
        <w:rPr>
          <w:rFonts w:ascii="Times New Roman" w:hAnsi="Times New Roman" w:cs="Times New Roman"/>
          <w:sz w:val="20"/>
          <w:szCs w:val="20"/>
          <w:lang w:bidi="ar-EG"/>
        </w:rPr>
      </w:pPr>
      <w:r w:rsidRPr="002C44A0">
        <w:rPr>
          <w:rFonts w:ascii="Times New Roman" w:hAnsi="Times New Roman" w:cs="Times New Roman"/>
          <w:b/>
          <w:bCs/>
          <w:sz w:val="20"/>
          <w:szCs w:val="20"/>
          <w:lang w:bidi="ar-EG"/>
        </w:rPr>
        <w:t>Liuzzo G, Biasucci LM, Trotta G</w:t>
      </w:r>
      <w:r w:rsidR="005F2740">
        <w:rPr>
          <w:rFonts w:ascii="Times New Roman" w:hAnsi="Times New Roman" w:cs="Times New Roman"/>
          <w:b/>
          <w:bCs/>
          <w:sz w:val="20"/>
          <w:szCs w:val="20"/>
          <w:lang w:bidi="ar-EG"/>
        </w:rPr>
        <w:t>,</w:t>
      </w:r>
      <w:hyperlink r:id="rId38" w:history="1">
        <w:r w:rsidR="005F2740" w:rsidRPr="005F2740">
          <w:rPr>
            <w:rStyle w:val="Hyperlink"/>
            <w:rFonts w:ascii="Times New Roman" w:hAnsi="Times New Roman"/>
            <w:b/>
            <w:bCs/>
            <w:color w:val="auto"/>
            <w:sz w:val="20"/>
            <w:szCs w:val="20"/>
            <w:u w:val="none"/>
          </w:rPr>
          <w:t>Brugaletta S</w:t>
        </w:r>
      </w:hyperlink>
      <w:r w:rsidR="005F2740" w:rsidRPr="005F2740">
        <w:rPr>
          <w:rFonts w:ascii="Times New Roman" w:hAnsi="Times New Roman" w:cs="Times New Roman"/>
          <w:b/>
          <w:bCs/>
          <w:sz w:val="20"/>
          <w:szCs w:val="20"/>
        </w:rPr>
        <w:t xml:space="preserve">, </w:t>
      </w:r>
      <w:hyperlink r:id="rId39" w:history="1">
        <w:r w:rsidR="005F2740" w:rsidRPr="005F2740">
          <w:rPr>
            <w:rStyle w:val="Hyperlink"/>
            <w:rFonts w:ascii="Times New Roman" w:hAnsi="Times New Roman"/>
            <w:b/>
            <w:bCs/>
            <w:color w:val="auto"/>
            <w:sz w:val="20"/>
            <w:szCs w:val="20"/>
            <w:u w:val="none"/>
          </w:rPr>
          <w:t>Pinnelli M</w:t>
        </w:r>
      </w:hyperlink>
      <w:r w:rsidR="005F2740" w:rsidRPr="005F2740">
        <w:rPr>
          <w:rFonts w:ascii="Times New Roman" w:hAnsi="Times New Roman" w:cs="Times New Roman"/>
          <w:b/>
          <w:bCs/>
          <w:sz w:val="20"/>
          <w:szCs w:val="20"/>
        </w:rPr>
        <w:t xml:space="preserve">, </w:t>
      </w:r>
      <w:hyperlink r:id="rId40" w:history="1">
        <w:r w:rsidR="005F2740" w:rsidRPr="005F2740">
          <w:rPr>
            <w:rStyle w:val="Hyperlink"/>
            <w:rFonts w:ascii="Times New Roman" w:hAnsi="Times New Roman"/>
            <w:b/>
            <w:bCs/>
            <w:color w:val="auto"/>
            <w:sz w:val="20"/>
            <w:szCs w:val="20"/>
            <w:u w:val="none"/>
          </w:rPr>
          <w:t>Digianuario G</w:t>
        </w:r>
      </w:hyperlink>
      <w:r w:rsidRPr="002C44A0">
        <w:rPr>
          <w:rFonts w:ascii="Times New Roman" w:hAnsi="Times New Roman" w:cs="Times New Roman"/>
          <w:b/>
          <w:bCs/>
          <w:sz w:val="20"/>
          <w:szCs w:val="20"/>
          <w:lang w:bidi="ar-EG"/>
        </w:rPr>
        <w:t>et al. (2007):</w:t>
      </w:r>
      <w:r w:rsidRPr="002C44A0">
        <w:rPr>
          <w:rFonts w:ascii="Times New Roman" w:hAnsi="Times New Roman" w:cs="Times New Roman"/>
          <w:sz w:val="20"/>
          <w:szCs w:val="20"/>
          <w:lang w:bidi="ar-EG"/>
        </w:rPr>
        <w:t xml:space="preserve"> Unusual CD4+CD28null T lymphocytes and recurrence of acute coronary events. J Am CollCardiol. 50: 1450–1458.</w:t>
      </w:r>
    </w:p>
    <w:p w:rsidR="002C44A0" w:rsidRPr="002C44A0" w:rsidRDefault="002C44A0" w:rsidP="001E2907">
      <w:pPr>
        <w:spacing w:after="0" w:line="240" w:lineRule="auto"/>
        <w:ind w:left="426" w:hanging="426"/>
        <w:contextualSpacing/>
        <w:jc w:val="both"/>
        <w:rPr>
          <w:rFonts w:ascii="Times New Roman" w:eastAsia="Times New Roman" w:hAnsi="Times New Roman" w:cs="Times New Roman"/>
          <w:sz w:val="20"/>
          <w:szCs w:val="20"/>
        </w:rPr>
      </w:pPr>
      <w:r w:rsidRPr="002C44A0">
        <w:rPr>
          <w:rFonts w:ascii="Times New Roman" w:eastAsia="Times New Roman" w:hAnsi="Times New Roman" w:cs="Times New Roman"/>
          <w:b/>
          <w:bCs/>
          <w:sz w:val="20"/>
          <w:szCs w:val="20"/>
        </w:rPr>
        <w:t>Menon V, Gaul A, and Sarnak MJ (2005</w:t>
      </w:r>
      <w:r w:rsidRPr="002C44A0">
        <w:rPr>
          <w:rFonts w:ascii="Times New Roman" w:eastAsia="Times New Roman" w:hAnsi="Times New Roman" w:cs="Times New Roman"/>
          <w:sz w:val="20"/>
          <w:szCs w:val="20"/>
        </w:rPr>
        <w:t>): Cardiovascular risk factors in chronic kidney disease. Kidney Int. 68: 1413–1418.</w:t>
      </w:r>
    </w:p>
    <w:p w:rsidR="002C44A0" w:rsidRPr="002C44A0" w:rsidRDefault="002C44A0" w:rsidP="001E2907">
      <w:pPr>
        <w:spacing w:after="0" w:line="240" w:lineRule="auto"/>
        <w:ind w:left="426" w:hanging="426"/>
        <w:contextualSpacing/>
        <w:jc w:val="both"/>
        <w:rPr>
          <w:rFonts w:ascii="Times New Roman" w:eastAsia="Times New Roman" w:hAnsi="Times New Roman" w:cs="Times New Roman"/>
          <w:sz w:val="20"/>
          <w:szCs w:val="20"/>
        </w:rPr>
      </w:pPr>
      <w:r w:rsidRPr="002C44A0">
        <w:rPr>
          <w:rFonts w:ascii="Times New Roman" w:eastAsia="Times New Roman" w:hAnsi="Times New Roman" w:cs="Times New Roman"/>
          <w:b/>
          <w:bCs/>
          <w:sz w:val="20"/>
          <w:szCs w:val="20"/>
        </w:rPr>
        <w:t xml:space="preserve">Nowik M, Nowacki P, Grabarek J, </w:t>
      </w:r>
      <w:hyperlink r:id="rId41" w:history="1">
        <w:r w:rsidR="00F83A59" w:rsidRPr="00F83A59">
          <w:rPr>
            <w:rStyle w:val="Hyperlink"/>
            <w:rFonts w:ascii="Times New Roman" w:hAnsi="Times New Roman"/>
            <w:b/>
            <w:bCs/>
            <w:color w:val="auto"/>
            <w:sz w:val="20"/>
            <w:szCs w:val="20"/>
            <w:u w:val="none"/>
          </w:rPr>
          <w:t>Drechsler H</w:t>
        </w:r>
      </w:hyperlink>
      <w:r w:rsidR="00F83A59" w:rsidRPr="00F83A59">
        <w:rPr>
          <w:rFonts w:ascii="Times New Roman" w:hAnsi="Times New Roman" w:cs="Times New Roman"/>
          <w:b/>
          <w:bCs/>
          <w:sz w:val="20"/>
          <w:szCs w:val="20"/>
        </w:rPr>
        <w:t xml:space="preserve">, </w:t>
      </w:r>
      <w:hyperlink r:id="rId42" w:history="1">
        <w:r w:rsidR="00F83A59" w:rsidRPr="00F83A59">
          <w:rPr>
            <w:rStyle w:val="Hyperlink"/>
            <w:rFonts w:ascii="Times New Roman" w:hAnsi="Times New Roman"/>
            <w:b/>
            <w:bCs/>
            <w:color w:val="auto"/>
            <w:sz w:val="20"/>
            <w:szCs w:val="20"/>
            <w:u w:val="none"/>
          </w:rPr>
          <w:t>Białecka M</w:t>
        </w:r>
      </w:hyperlink>
      <w:r w:rsidR="00F83A59" w:rsidRPr="00F83A59">
        <w:rPr>
          <w:rFonts w:ascii="Times New Roman" w:hAnsi="Times New Roman" w:cs="Times New Roman"/>
          <w:b/>
          <w:bCs/>
          <w:sz w:val="20"/>
          <w:szCs w:val="20"/>
        </w:rPr>
        <w:t xml:space="preserve">, </w:t>
      </w:r>
      <w:hyperlink r:id="rId43" w:history="1">
        <w:r w:rsidR="00F83A59" w:rsidRPr="00F83A59">
          <w:rPr>
            <w:rStyle w:val="Hyperlink"/>
            <w:rFonts w:ascii="Times New Roman" w:hAnsi="Times New Roman"/>
            <w:b/>
            <w:bCs/>
            <w:color w:val="auto"/>
            <w:sz w:val="20"/>
            <w:szCs w:val="20"/>
            <w:u w:val="none"/>
          </w:rPr>
          <w:t>Widecka K</w:t>
        </w:r>
      </w:hyperlink>
      <w:r w:rsidRPr="002C44A0">
        <w:rPr>
          <w:rFonts w:ascii="Times New Roman" w:eastAsia="Times New Roman" w:hAnsi="Times New Roman" w:cs="Times New Roman"/>
          <w:b/>
          <w:bCs/>
          <w:sz w:val="20"/>
          <w:szCs w:val="20"/>
        </w:rPr>
        <w:t xml:space="preserve">et al., (2007): </w:t>
      </w:r>
      <w:r w:rsidRPr="002C44A0">
        <w:rPr>
          <w:rFonts w:ascii="Times New Roman" w:eastAsia="Times New Roman" w:hAnsi="Times New Roman" w:cs="Times New Roman"/>
          <w:sz w:val="20"/>
          <w:szCs w:val="20"/>
        </w:rPr>
        <w:t>Can we talk about CD4+CD28– lymphocytes as a risk factor for ischemic stroke? EurNeurol; 58: 26–33.</w:t>
      </w:r>
    </w:p>
    <w:p w:rsidR="002C44A0" w:rsidRPr="002C44A0" w:rsidRDefault="002C44A0" w:rsidP="001E2907">
      <w:pPr>
        <w:autoSpaceDE w:val="0"/>
        <w:autoSpaceDN w:val="0"/>
        <w:adjustRightInd w:val="0"/>
        <w:spacing w:after="0" w:line="240" w:lineRule="auto"/>
        <w:ind w:left="426" w:hanging="426"/>
        <w:jc w:val="both"/>
        <w:rPr>
          <w:rFonts w:ascii="Times New Roman" w:eastAsia="Calibri" w:hAnsi="Times New Roman" w:cs="Times New Roman"/>
          <w:sz w:val="20"/>
          <w:szCs w:val="20"/>
        </w:rPr>
      </w:pPr>
      <w:r w:rsidRPr="002C44A0">
        <w:rPr>
          <w:rFonts w:ascii="Times New Roman" w:eastAsia="Calibri" w:hAnsi="Times New Roman" w:cs="Times New Roman"/>
          <w:b/>
          <w:bCs/>
          <w:sz w:val="20"/>
          <w:szCs w:val="20"/>
        </w:rPr>
        <w:lastRenderedPageBreak/>
        <w:t xml:space="preserve">Olofsson PS (2012): </w:t>
      </w:r>
      <w:r w:rsidRPr="002C44A0">
        <w:rPr>
          <w:rFonts w:ascii="Times New Roman" w:eastAsia="Calibri" w:hAnsi="Times New Roman" w:cs="Times New Roman"/>
          <w:sz w:val="20"/>
          <w:szCs w:val="20"/>
        </w:rPr>
        <w:t>Targeting T CellCostimulation to Prevent Atherothrombosis. Circ Res. 110: 800-801.</w:t>
      </w:r>
    </w:p>
    <w:p w:rsidR="002C44A0" w:rsidRPr="002C44A0" w:rsidRDefault="002C44A0" w:rsidP="001E2907">
      <w:pPr>
        <w:spacing w:after="0" w:line="240" w:lineRule="auto"/>
        <w:ind w:left="426" w:hanging="426"/>
        <w:contextualSpacing/>
        <w:jc w:val="both"/>
        <w:rPr>
          <w:rFonts w:ascii="Times New Roman" w:eastAsia="Times New Roman" w:hAnsi="Times New Roman" w:cs="Times New Roman"/>
          <w:sz w:val="20"/>
          <w:szCs w:val="20"/>
        </w:rPr>
      </w:pPr>
      <w:r w:rsidRPr="002C44A0">
        <w:rPr>
          <w:rFonts w:ascii="Times New Roman" w:eastAsia="Calibri" w:hAnsi="Times New Roman" w:cs="Times New Roman"/>
          <w:b/>
          <w:bCs/>
          <w:sz w:val="20"/>
          <w:szCs w:val="20"/>
        </w:rPr>
        <w:t>Park KA</w:t>
      </w:r>
      <w:r w:rsidRPr="002C44A0">
        <w:rPr>
          <w:rFonts w:ascii="Times New Roman" w:eastAsia="Calibri" w:hAnsi="Times New Roman" w:cs="Times New Roman"/>
          <w:sz w:val="20"/>
          <w:szCs w:val="20"/>
        </w:rPr>
        <w:t>,</w:t>
      </w:r>
      <w:r w:rsidRPr="002C44A0">
        <w:rPr>
          <w:rFonts w:ascii="Times New Roman" w:eastAsia="Calibri" w:hAnsi="Times New Roman" w:cs="Times New Roman"/>
          <w:b/>
          <w:bCs/>
          <w:sz w:val="20"/>
          <w:szCs w:val="20"/>
        </w:rPr>
        <w:t xml:space="preserve"> Jo HM</w:t>
      </w:r>
      <w:r w:rsidR="00F83A59">
        <w:rPr>
          <w:rFonts w:ascii="Times New Roman" w:eastAsia="Calibri" w:hAnsi="Times New Roman" w:cs="Times New Roman"/>
          <w:b/>
          <w:bCs/>
          <w:sz w:val="20"/>
          <w:szCs w:val="20"/>
        </w:rPr>
        <w:t xml:space="preserve"> and</w:t>
      </w:r>
      <w:r w:rsidRPr="002C44A0">
        <w:rPr>
          <w:rFonts w:ascii="Times New Roman" w:eastAsia="Calibri" w:hAnsi="Times New Roman" w:cs="Times New Roman"/>
          <w:b/>
          <w:bCs/>
          <w:sz w:val="20"/>
          <w:szCs w:val="20"/>
        </w:rPr>
        <w:t xml:space="preserve"> Han JS (2013):</w:t>
      </w:r>
      <w:r w:rsidRPr="002C44A0">
        <w:rPr>
          <w:rFonts w:ascii="Times New Roman" w:eastAsia="Calibri" w:hAnsi="Times New Roman" w:cs="Times New Roman"/>
          <w:sz w:val="20"/>
          <w:szCs w:val="20"/>
        </w:rPr>
        <w:t xml:space="preserve"> Features of atherosclerosis in hemodialysis patients. Kidney Res ClinPract. 32: 177–182. </w:t>
      </w:r>
    </w:p>
    <w:p w:rsidR="002C44A0" w:rsidRPr="002C44A0" w:rsidRDefault="002C44A0" w:rsidP="001E2907">
      <w:pPr>
        <w:spacing w:after="0" w:line="240" w:lineRule="auto"/>
        <w:ind w:left="426" w:hanging="426"/>
        <w:contextualSpacing/>
        <w:jc w:val="both"/>
        <w:rPr>
          <w:rFonts w:ascii="Times New Roman" w:eastAsia="Times New Roman" w:hAnsi="Times New Roman" w:cs="Times New Roman"/>
          <w:sz w:val="20"/>
          <w:szCs w:val="20"/>
        </w:rPr>
      </w:pPr>
      <w:r w:rsidRPr="002C44A0">
        <w:rPr>
          <w:rFonts w:ascii="Times New Roman" w:eastAsia="Times New Roman" w:hAnsi="Times New Roman" w:cs="Times New Roman"/>
          <w:b/>
          <w:bCs/>
          <w:sz w:val="20"/>
          <w:szCs w:val="20"/>
        </w:rPr>
        <w:t>Sato K, Niessner A, Kopecky SL, Frye RL, Goronzy JJ, Wey and CM (2006):</w:t>
      </w:r>
      <w:r w:rsidRPr="002C44A0">
        <w:rPr>
          <w:rFonts w:ascii="Times New Roman" w:eastAsia="Times New Roman" w:hAnsi="Times New Roman" w:cs="Times New Roman"/>
          <w:sz w:val="20"/>
          <w:szCs w:val="20"/>
        </w:rPr>
        <w:t xml:space="preserve"> Trail-expressing T cells induce apoptosis of vascular smooth muscle cells in the atherosclerotic plaque. J Exp Med. 203: 239–250. </w:t>
      </w:r>
    </w:p>
    <w:p w:rsidR="002C44A0" w:rsidRPr="002C44A0" w:rsidRDefault="002C44A0" w:rsidP="001E2907">
      <w:pPr>
        <w:spacing w:after="0" w:line="240" w:lineRule="auto"/>
        <w:ind w:left="426" w:hanging="426"/>
        <w:jc w:val="both"/>
        <w:rPr>
          <w:rFonts w:ascii="Times New Roman" w:eastAsia="Times New Roman" w:hAnsi="Times New Roman" w:cs="Times New Roman"/>
          <w:sz w:val="20"/>
          <w:szCs w:val="20"/>
        </w:rPr>
      </w:pPr>
      <w:r w:rsidRPr="002C44A0">
        <w:rPr>
          <w:rFonts w:ascii="Times New Roman" w:hAnsi="Times New Roman" w:cs="Times New Roman"/>
          <w:b/>
          <w:bCs/>
          <w:sz w:val="20"/>
          <w:szCs w:val="20"/>
          <w:lang w:bidi="ar-EG"/>
        </w:rPr>
        <w:lastRenderedPageBreak/>
        <w:t>Sun Z, Ye H, Tang B,</w:t>
      </w:r>
      <w:hyperlink r:id="rId44" w:history="1">
        <w:r w:rsidR="00F83A59" w:rsidRPr="00F83A59">
          <w:rPr>
            <w:rStyle w:val="Hyperlink"/>
            <w:rFonts w:ascii="Times New Roman" w:hAnsi="Times New Roman"/>
            <w:b/>
            <w:bCs/>
            <w:color w:val="auto"/>
            <w:sz w:val="20"/>
            <w:szCs w:val="20"/>
            <w:u w:val="none"/>
          </w:rPr>
          <w:t>Shen X</w:t>
        </w:r>
      </w:hyperlink>
      <w:r w:rsidR="00F83A59" w:rsidRPr="00F83A59">
        <w:rPr>
          <w:rFonts w:ascii="Times New Roman" w:hAnsi="Times New Roman" w:cs="Times New Roman"/>
          <w:b/>
          <w:bCs/>
          <w:sz w:val="20"/>
          <w:szCs w:val="20"/>
        </w:rPr>
        <w:t xml:space="preserve">, </w:t>
      </w:r>
      <w:hyperlink r:id="rId45" w:history="1">
        <w:r w:rsidR="00F83A59" w:rsidRPr="00F83A59">
          <w:rPr>
            <w:rStyle w:val="Hyperlink"/>
            <w:rFonts w:ascii="Times New Roman" w:hAnsi="Times New Roman"/>
            <w:b/>
            <w:bCs/>
            <w:color w:val="auto"/>
            <w:sz w:val="20"/>
            <w:szCs w:val="20"/>
            <w:u w:val="none"/>
          </w:rPr>
          <w:t>Wu X</w:t>
        </w:r>
      </w:hyperlink>
      <w:r w:rsidR="00F83A59" w:rsidRPr="00F83A59">
        <w:rPr>
          <w:rFonts w:ascii="Times New Roman" w:hAnsi="Times New Roman" w:cs="Times New Roman"/>
          <w:b/>
          <w:bCs/>
          <w:sz w:val="20"/>
          <w:szCs w:val="20"/>
        </w:rPr>
        <w:t xml:space="preserve">, </w:t>
      </w:r>
      <w:hyperlink r:id="rId46" w:history="1">
        <w:r w:rsidR="00F83A59" w:rsidRPr="00F83A59">
          <w:rPr>
            <w:rStyle w:val="Hyperlink"/>
            <w:rFonts w:ascii="Times New Roman" w:hAnsi="Times New Roman"/>
            <w:b/>
            <w:bCs/>
            <w:color w:val="auto"/>
            <w:sz w:val="20"/>
            <w:szCs w:val="20"/>
            <w:u w:val="none"/>
          </w:rPr>
          <w:t>Zhong H</w:t>
        </w:r>
      </w:hyperlink>
      <w:r w:rsidRPr="002C44A0">
        <w:rPr>
          <w:rFonts w:ascii="Times New Roman" w:hAnsi="Times New Roman" w:cs="Times New Roman"/>
          <w:b/>
          <w:bCs/>
          <w:sz w:val="20"/>
          <w:szCs w:val="20"/>
          <w:lang w:bidi="ar-EG"/>
        </w:rPr>
        <w:t xml:space="preserve">et al., (2013): </w:t>
      </w:r>
      <w:r w:rsidRPr="002C44A0">
        <w:rPr>
          <w:rFonts w:ascii="Times New Roman" w:hAnsi="Times New Roman" w:cs="Times New Roman"/>
          <w:sz w:val="20"/>
          <w:szCs w:val="20"/>
          <w:lang w:bidi="ar-EG"/>
        </w:rPr>
        <w:t>Prevalence of Circulating CD4+CD28null T cells is associated with early with end-stage renal disease undergoing hemodialysis. Human Immunology 74: 6-13.</w:t>
      </w:r>
    </w:p>
    <w:p w:rsidR="002C44A0" w:rsidRDefault="002C44A0" w:rsidP="001E2907">
      <w:pPr>
        <w:spacing w:after="0" w:line="240" w:lineRule="auto"/>
        <w:ind w:left="426" w:hanging="426"/>
        <w:contextualSpacing/>
        <w:jc w:val="both"/>
        <w:rPr>
          <w:rFonts w:ascii="Times New Roman" w:eastAsia="Calibri" w:hAnsi="Times New Roman" w:cs="Times New Roman"/>
          <w:sz w:val="20"/>
          <w:szCs w:val="20"/>
          <w:lang w:bidi="ar-EG"/>
        </w:rPr>
      </w:pPr>
      <w:r w:rsidRPr="002C44A0">
        <w:rPr>
          <w:rFonts w:ascii="Times New Roman" w:eastAsia="Calibri" w:hAnsi="Times New Roman" w:cs="Times New Roman"/>
          <w:b/>
          <w:bCs/>
          <w:sz w:val="20"/>
          <w:szCs w:val="20"/>
          <w:lang w:bidi="ar-EG"/>
        </w:rPr>
        <w:t xml:space="preserve">Yadav AK, Lal A, and Jha V, (2012): </w:t>
      </w:r>
      <w:r w:rsidRPr="002C44A0">
        <w:rPr>
          <w:rFonts w:ascii="Times New Roman" w:eastAsia="Calibri" w:hAnsi="Times New Roman" w:cs="Times New Roman"/>
          <w:sz w:val="20"/>
          <w:szCs w:val="20"/>
          <w:lang w:bidi="ar-EG"/>
        </w:rPr>
        <w:t>Cytotoxic CD4 + CD28 null T Lymphocytes, Systemic Inflammation and Atherosclerotic Risk in Patients with Chronic Kidney Disease</w:t>
      </w:r>
      <w:r w:rsidRPr="002C44A0">
        <w:rPr>
          <w:rFonts w:ascii="Times New Roman" w:eastAsia="Calibri" w:hAnsi="Times New Roman" w:cs="Times New Roman"/>
          <w:b/>
          <w:bCs/>
          <w:sz w:val="20"/>
          <w:szCs w:val="20"/>
          <w:lang w:bidi="ar-EG"/>
        </w:rPr>
        <w:t xml:space="preserve">. </w:t>
      </w:r>
      <w:r w:rsidRPr="002C44A0">
        <w:rPr>
          <w:rFonts w:ascii="Times New Roman" w:eastAsia="Calibri" w:hAnsi="Times New Roman" w:cs="Times New Roman"/>
          <w:sz w:val="20"/>
          <w:szCs w:val="20"/>
          <w:lang w:bidi="ar-EG"/>
        </w:rPr>
        <w:t>Nephron Clin, Pract. 120: 185–193.</w:t>
      </w:r>
    </w:p>
    <w:p w:rsidR="0031573B" w:rsidRDefault="0031573B" w:rsidP="0031573B">
      <w:pPr>
        <w:spacing w:after="0" w:line="240" w:lineRule="auto"/>
        <w:contextualSpacing/>
        <w:jc w:val="both"/>
        <w:rPr>
          <w:rFonts w:ascii="Times New Roman" w:eastAsia="Times New Roman" w:hAnsi="Times New Roman" w:cs="Times New Roman"/>
          <w:sz w:val="20"/>
          <w:szCs w:val="20"/>
        </w:rPr>
        <w:sectPr w:rsidR="0031573B" w:rsidSect="002C44A0">
          <w:headerReference w:type="default" r:id="rId47"/>
          <w:footerReference w:type="default" r:id="rId48"/>
          <w:type w:val="continuous"/>
          <w:pgSz w:w="12240" w:h="15840" w:code="1"/>
          <w:pgMar w:top="1440" w:right="1440" w:bottom="1440" w:left="1440" w:header="720" w:footer="720" w:gutter="0"/>
          <w:cols w:num="2" w:space="570"/>
          <w:docGrid w:linePitch="360"/>
        </w:sectPr>
      </w:pPr>
    </w:p>
    <w:p w:rsidR="0031573B" w:rsidRPr="002C44A0" w:rsidRDefault="0031573B" w:rsidP="0031573B">
      <w:pPr>
        <w:spacing w:after="0" w:line="240" w:lineRule="auto"/>
        <w:contextualSpacing/>
        <w:jc w:val="both"/>
        <w:rPr>
          <w:rFonts w:ascii="Times New Roman" w:eastAsia="Times New Roman" w:hAnsi="Times New Roman" w:cs="Times New Roman"/>
          <w:sz w:val="20"/>
          <w:szCs w:val="20"/>
        </w:rPr>
      </w:pPr>
    </w:p>
    <w:p w:rsidR="0031573B" w:rsidRDefault="0031573B" w:rsidP="0031573B">
      <w:pPr>
        <w:spacing w:after="0" w:line="240" w:lineRule="auto"/>
        <w:rPr>
          <w:rFonts w:ascii="Times New Roman" w:eastAsia="Calibri" w:hAnsi="Times New Roman" w:cs="Times New Roman"/>
          <w:sz w:val="20"/>
          <w:szCs w:val="20"/>
        </w:rPr>
        <w:sectPr w:rsidR="0031573B" w:rsidSect="0031573B">
          <w:type w:val="continuous"/>
          <w:pgSz w:w="12240" w:h="15840" w:code="1"/>
          <w:pgMar w:top="1440" w:right="1440" w:bottom="1440" w:left="1440" w:header="720" w:footer="720" w:gutter="0"/>
          <w:cols w:space="570"/>
          <w:docGrid w:linePitch="360"/>
        </w:sectPr>
      </w:pPr>
    </w:p>
    <w:p w:rsidR="002C44A0" w:rsidRPr="002C44A0" w:rsidRDefault="002C44A0" w:rsidP="0031573B">
      <w:pPr>
        <w:spacing w:after="0" w:line="240" w:lineRule="auto"/>
        <w:rPr>
          <w:rFonts w:ascii="Times New Roman" w:eastAsia="Calibri" w:hAnsi="Times New Roman" w:cs="Times New Roman"/>
          <w:sz w:val="20"/>
          <w:szCs w:val="20"/>
        </w:rPr>
      </w:pPr>
      <w:r w:rsidRPr="002C44A0">
        <w:rPr>
          <w:rFonts w:ascii="Times New Roman" w:eastAsia="Calibri" w:hAnsi="Times New Roman" w:cs="Times New Roman"/>
          <w:sz w:val="20"/>
          <w:szCs w:val="20"/>
        </w:rPr>
        <w:lastRenderedPageBreak/>
        <w:tab/>
      </w:r>
    </w:p>
    <w:p w:rsidR="008D73D3" w:rsidRPr="00A61E72" w:rsidRDefault="008D73D3" w:rsidP="0031573B">
      <w:pPr>
        <w:snapToGrid w:val="0"/>
        <w:spacing w:after="0" w:line="240" w:lineRule="auto"/>
        <w:jc w:val="both"/>
        <w:rPr>
          <w:rFonts w:ascii="Times New Roman" w:hAnsi="Times New Roman" w:cs="Times New Roman"/>
          <w:sz w:val="20"/>
          <w:szCs w:val="20"/>
        </w:rPr>
      </w:pPr>
    </w:p>
    <w:sectPr w:rsidR="008D73D3" w:rsidRPr="00A61E72" w:rsidSect="002C44A0">
      <w:type w:val="continuous"/>
      <w:pgSz w:w="12240" w:h="15840" w:code="1"/>
      <w:pgMar w:top="1440" w:right="1440" w:bottom="1440" w:left="1440" w:header="720" w:footer="720" w:gutter="0"/>
      <w:cols w:num="2" w:space="57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2EF" w:rsidRDefault="00BF52EF" w:rsidP="00153680">
      <w:pPr>
        <w:spacing w:after="0" w:line="240" w:lineRule="auto"/>
      </w:pPr>
      <w:r>
        <w:separator/>
      </w:r>
    </w:p>
  </w:endnote>
  <w:endnote w:type="continuationSeparator" w:id="0">
    <w:p w:rsidR="00BF52EF" w:rsidRDefault="00BF52EF" w:rsidP="001536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 w:name="MyriadPro-Regular">
    <w:altName w:val="MS Mincho"/>
    <w:panose1 w:val="00000000000000000000"/>
    <w:charset w:val="80"/>
    <w:family w:val="auto"/>
    <w:notTrueType/>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C3" w:rsidRPr="00DB3191" w:rsidRDefault="00AB4306" w:rsidP="00DB3191">
    <w:pPr>
      <w:spacing w:after="0" w:line="240" w:lineRule="auto"/>
      <w:jc w:val="center"/>
      <w:rPr>
        <w:rFonts w:ascii="Times New Roman" w:hAnsi="Times New Roman" w:cs="Times New Roman"/>
        <w:sz w:val="20"/>
      </w:rPr>
    </w:pPr>
    <w:r w:rsidRPr="00DB3191">
      <w:rPr>
        <w:rFonts w:ascii="Times New Roman" w:hAnsi="Times New Roman" w:cs="Times New Roman"/>
        <w:sz w:val="20"/>
      </w:rPr>
      <w:fldChar w:fldCharType="begin"/>
    </w:r>
    <w:r w:rsidR="006A31C3" w:rsidRPr="00DB3191">
      <w:rPr>
        <w:rFonts w:ascii="Times New Roman" w:hAnsi="Times New Roman" w:cs="Times New Roman"/>
        <w:sz w:val="20"/>
      </w:rPr>
      <w:instrText xml:space="preserve"> page </w:instrText>
    </w:r>
    <w:r w:rsidRPr="00DB3191">
      <w:rPr>
        <w:rFonts w:ascii="Times New Roman" w:hAnsi="Times New Roman" w:cs="Times New Roman"/>
        <w:sz w:val="20"/>
      </w:rPr>
      <w:fldChar w:fldCharType="separate"/>
    </w:r>
    <w:r w:rsidR="004B4878">
      <w:rPr>
        <w:rFonts w:ascii="Times New Roman" w:hAnsi="Times New Roman" w:cs="Times New Roman"/>
        <w:noProof/>
        <w:sz w:val="20"/>
      </w:rPr>
      <w:t>13</w:t>
    </w:r>
    <w:r w:rsidRPr="00DB3191">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C3" w:rsidRPr="00DB3191" w:rsidRDefault="00AB4306" w:rsidP="00DB3191">
    <w:pPr>
      <w:spacing w:after="0" w:line="240" w:lineRule="auto"/>
      <w:jc w:val="center"/>
      <w:rPr>
        <w:rFonts w:ascii="Times New Roman" w:hAnsi="Times New Roman" w:cs="Times New Roman"/>
        <w:sz w:val="20"/>
      </w:rPr>
    </w:pPr>
    <w:r w:rsidRPr="00DB3191">
      <w:rPr>
        <w:rFonts w:ascii="Times New Roman" w:hAnsi="Times New Roman" w:cs="Times New Roman"/>
        <w:sz w:val="20"/>
      </w:rPr>
      <w:fldChar w:fldCharType="begin"/>
    </w:r>
    <w:r w:rsidR="006A31C3" w:rsidRPr="00DB3191">
      <w:rPr>
        <w:rFonts w:ascii="Times New Roman" w:hAnsi="Times New Roman" w:cs="Times New Roman"/>
        <w:sz w:val="20"/>
      </w:rPr>
      <w:instrText xml:space="preserve"> page </w:instrText>
    </w:r>
    <w:r w:rsidRPr="00DB3191">
      <w:rPr>
        <w:rFonts w:ascii="Times New Roman" w:hAnsi="Times New Roman" w:cs="Times New Roman"/>
        <w:sz w:val="20"/>
      </w:rPr>
      <w:fldChar w:fldCharType="separate"/>
    </w:r>
    <w:r w:rsidR="004B4878">
      <w:rPr>
        <w:rFonts w:ascii="Times New Roman" w:hAnsi="Times New Roman" w:cs="Times New Roman"/>
        <w:noProof/>
        <w:sz w:val="20"/>
      </w:rPr>
      <w:t>14</w:t>
    </w:r>
    <w:r w:rsidRPr="00DB3191">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C3" w:rsidRPr="00DB3191" w:rsidRDefault="00AB4306" w:rsidP="00DB3191">
    <w:pPr>
      <w:spacing w:after="0" w:line="240" w:lineRule="auto"/>
      <w:jc w:val="center"/>
      <w:rPr>
        <w:rFonts w:ascii="Times New Roman" w:hAnsi="Times New Roman" w:cs="Times New Roman"/>
        <w:sz w:val="20"/>
      </w:rPr>
    </w:pPr>
    <w:r w:rsidRPr="00DB3191">
      <w:rPr>
        <w:rFonts w:ascii="Times New Roman" w:hAnsi="Times New Roman" w:cs="Times New Roman"/>
        <w:sz w:val="20"/>
      </w:rPr>
      <w:fldChar w:fldCharType="begin"/>
    </w:r>
    <w:r w:rsidR="006A31C3" w:rsidRPr="00DB3191">
      <w:rPr>
        <w:rFonts w:ascii="Times New Roman" w:hAnsi="Times New Roman" w:cs="Times New Roman"/>
        <w:sz w:val="20"/>
      </w:rPr>
      <w:instrText xml:space="preserve"> page </w:instrText>
    </w:r>
    <w:r w:rsidRPr="00DB3191">
      <w:rPr>
        <w:rFonts w:ascii="Times New Roman" w:hAnsi="Times New Roman" w:cs="Times New Roman"/>
        <w:sz w:val="20"/>
      </w:rPr>
      <w:fldChar w:fldCharType="separate"/>
    </w:r>
    <w:r w:rsidR="004B4878">
      <w:rPr>
        <w:rFonts w:ascii="Times New Roman" w:hAnsi="Times New Roman" w:cs="Times New Roman"/>
        <w:noProof/>
        <w:sz w:val="20"/>
      </w:rPr>
      <w:t>18</w:t>
    </w:r>
    <w:r w:rsidRPr="00DB3191">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C3" w:rsidRPr="00DB3191" w:rsidRDefault="00AB4306" w:rsidP="00DB3191">
    <w:pPr>
      <w:spacing w:after="0" w:line="240" w:lineRule="auto"/>
      <w:jc w:val="center"/>
      <w:rPr>
        <w:rFonts w:ascii="Times New Roman" w:hAnsi="Times New Roman" w:cs="Times New Roman"/>
        <w:sz w:val="20"/>
      </w:rPr>
    </w:pPr>
    <w:r w:rsidRPr="00DB3191">
      <w:rPr>
        <w:rFonts w:ascii="Times New Roman" w:hAnsi="Times New Roman" w:cs="Times New Roman"/>
        <w:sz w:val="20"/>
      </w:rPr>
      <w:fldChar w:fldCharType="begin"/>
    </w:r>
    <w:r w:rsidR="006A31C3" w:rsidRPr="00DB3191">
      <w:rPr>
        <w:rFonts w:ascii="Times New Roman" w:hAnsi="Times New Roman" w:cs="Times New Roman"/>
        <w:sz w:val="20"/>
      </w:rPr>
      <w:instrText xml:space="preserve"> page </w:instrText>
    </w:r>
    <w:r w:rsidRPr="00DB3191">
      <w:rPr>
        <w:rFonts w:ascii="Times New Roman" w:hAnsi="Times New Roman" w:cs="Times New Roman"/>
        <w:sz w:val="20"/>
      </w:rPr>
      <w:fldChar w:fldCharType="separate"/>
    </w:r>
    <w:r w:rsidR="004B4878">
      <w:rPr>
        <w:rFonts w:ascii="Times New Roman" w:hAnsi="Times New Roman" w:cs="Times New Roman"/>
        <w:noProof/>
        <w:sz w:val="20"/>
      </w:rPr>
      <w:t>21</w:t>
    </w:r>
    <w:r w:rsidRPr="00DB319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2EF" w:rsidRDefault="00BF52EF" w:rsidP="00153680">
      <w:pPr>
        <w:spacing w:after="0" w:line="240" w:lineRule="auto"/>
      </w:pPr>
      <w:r>
        <w:separator/>
      </w:r>
    </w:p>
  </w:footnote>
  <w:footnote w:type="continuationSeparator" w:id="0">
    <w:p w:rsidR="00BF52EF" w:rsidRDefault="00BF52EF" w:rsidP="001536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C3" w:rsidRPr="00DB3191" w:rsidRDefault="006A31C3" w:rsidP="00DB319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DB3191">
      <w:rPr>
        <w:rFonts w:ascii="Times New Roman" w:hAnsi="Times New Roman" w:cs="Times New Roman"/>
        <w:iCs/>
        <w:color w:val="000000"/>
        <w:sz w:val="20"/>
        <w:szCs w:val="20"/>
      </w:rPr>
      <w:tab/>
    </w:r>
    <w:r w:rsidRPr="00DB3191">
      <w:rPr>
        <w:rFonts w:ascii="Times New Roman" w:hAnsi="Times New Roman" w:cs="Times New Roman"/>
        <w:sz w:val="20"/>
        <w:szCs w:val="20"/>
      </w:rPr>
      <w:t>Nature and Science 2015;13(6)</w:t>
    </w:r>
    <w:r w:rsidRPr="00DB3191">
      <w:rPr>
        <w:rFonts w:ascii="Times New Roman" w:hAnsi="Times New Roman" w:cs="Times New Roman"/>
        <w:color w:val="000000"/>
        <w:sz w:val="20"/>
        <w:szCs w:val="20"/>
      </w:rPr>
      <w:tab/>
    </w:r>
    <w:hyperlink r:id="rId1" w:history="1">
      <w:r w:rsidRPr="00DB3191">
        <w:rPr>
          <w:rStyle w:val="Hyperlink"/>
          <w:rFonts w:ascii="Times New Roman" w:hAnsi="Times New Roman"/>
          <w:sz w:val="20"/>
          <w:szCs w:val="20"/>
        </w:rPr>
        <w:t>http://www.sciencepub.net/nature</w:t>
      </w:r>
    </w:hyperlink>
  </w:p>
  <w:p w:rsidR="006A31C3" w:rsidRPr="00DB3191" w:rsidRDefault="006A31C3" w:rsidP="00DB319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C3" w:rsidRPr="00DB3191" w:rsidRDefault="006A31C3" w:rsidP="00DB319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DB3191">
      <w:rPr>
        <w:rFonts w:ascii="Times New Roman" w:hAnsi="Times New Roman" w:cs="Times New Roman"/>
        <w:iCs/>
        <w:color w:val="000000"/>
        <w:sz w:val="20"/>
        <w:szCs w:val="20"/>
      </w:rPr>
      <w:tab/>
    </w:r>
    <w:r w:rsidRPr="00DB3191">
      <w:rPr>
        <w:rFonts w:ascii="Times New Roman" w:hAnsi="Times New Roman" w:cs="Times New Roman"/>
        <w:sz w:val="20"/>
        <w:szCs w:val="20"/>
      </w:rPr>
      <w:t>Nature and Science 2015;13(6)</w:t>
    </w:r>
    <w:r w:rsidRPr="00DB3191">
      <w:rPr>
        <w:rFonts w:ascii="Times New Roman" w:hAnsi="Times New Roman" w:cs="Times New Roman"/>
        <w:color w:val="000000"/>
        <w:sz w:val="20"/>
        <w:szCs w:val="20"/>
      </w:rPr>
      <w:tab/>
    </w:r>
    <w:hyperlink r:id="rId1" w:history="1">
      <w:r w:rsidRPr="00DB3191">
        <w:rPr>
          <w:rStyle w:val="Hyperlink"/>
          <w:rFonts w:ascii="Times New Roman" w:hAnsi="Times New Roman"/>
          <w:sz w:val="20"/>
          <w:szCs w:val="20"/>
        </w:rPr>
        <w:t>http://www.sciencepub.net/nature</w:t>
      </w:r>
    </w:hyperlink>
  </w:p>
  <w:p w:rsidR="006A31C3" w:rsidRPr="00DB3191" w:rsidRDefault="006A31C3" w:rsidP="00DB319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C3" w:rsidRPr="00DB3191" w:rsidRDefault="006A31C3" w:rsidP="00DB319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DB3191">
      <w:rPr>
        <w:rFonts w:ascii="Times New Roman" w:hAnsi="Times New Roman" w:cs="Times New Roman"/>
        <w:iCs/>
        <w:color w:val="000000"/>
        <w:sz w:val="20"/>
        <w:szCs w:val="20"/>
      </w:rPr>
      <w:tab/>
    </w:r>
    <w:r w:rsidRPr="00DB3191">
      <w:rPr>
        <w:rFonts w:ascii="Times New Roman" w:hAnsi="Times New Roman" w:cs="Times New Roman"/>
        <w:sz w:val="20"/>
        <w:szCs w:val="20"/>
      </w:rPr>
      <w:t>Nature and Science 2015;13(6)</w:t>
    </w:r>
    <w:r w:rsidRPr="00DB3191">
      <w:rPr>
        <w:rFonts w:ascii="Times New Roman" w:hAnsi="Times New Roman" w:cs="Times New Roman"/>
        <w:color w:val="000000"/>
        <w:sz w:val="20"/>
        <w:szCs w:val="20"/>
      </w:rPr>
      <w:tab/>
    </w:r>
    <w:hyperlink r:id="rId1" w:history="1">
      <w:r w:rsidRPr="00DB3191">
        <w:rPr>
          <w:rStyle w:val="Hyperlink"/>
          <w:rFonts w:ascii="Times New Roman" w:hAnsi="Times New Roman"/>
          <w:sz w:val="20"/>
          <w:szCs w:val="20"/>
        </w:rPr>
        <w:t>http://www.sciencepub.net/nature</w:t>
      </w:r>
    </w:hyperlink>
  </w:p>
  <w:p w:rsidR="006A31C3" w:rsidRPr="00DB3191" w:rsidRDefault="006A31C3" w:rsidP="00DB319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C3" w:rsidRPr="00DB3191" w:rsidRDefault="006A31C3" w:rsidP="00DB319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DB3191">
      <w:rPr>
        <w:rFonts w:ascii="Times New Roman" w:hAnsi="Times New Roman" w:cs="Times New Roman"/>
        <w:iCs/>
        <w:color w:val="000000"/>
        <w:sz w:val="20"/>
        <w:szCs w:val="20"/>
      </w:rPr>
      <w:tab/>
    </w:r>
    <w:r w:rsidRPr="00DB3191">
      <w:rPr>
        <w:rFonts w:ascii="Times New Roman" w:hAnsi="Times New Roman" w:cs="Times New Roman"/>
        <w:sz w:val="20"/>
        <w:szCs w:val="20"/>
      </w:rPr>
      <w:t>Nature and Science 2015;13(6)</w:t>
    </w:r>
    <w:r w:rsidRPr="00DB3191">
      <w:rPr>
        <w:rFonts w:ascii="Times New Roman" w:hAnsi="Times New Roman" w:cs="Times New Roman"/>
        <w:color w:val="000000"/>
        <w:sz w:val="20"/>
        <w:szCs w:val="20"/>
      </w:rPr>
      <w:tab/>
    </w:r>
    <w:hyperlink r:id="rId1" w:history="1">
      <w:r w:rsidRPr="00DB3191">
        <w:rPr>
          <w:rStyle w:val="Hyperlink"/>
          <w:rFonts w:ascii="Times New Roman" w:hAnsi="Times New Roman"/>
          <w:sz w:val="20"/>
          <w:szCs w:val="20"/>
        </w:rPr>
        <w:t>http://www.sciencepub.net/nature</w:t>
      </w:r>
    </w:hyperlink>
  </w:p>
  <w:p w:rsidR="006A31C3" w:rsidRPr="00DB3191" w:rsidRDefault="006A31C3" w:rsidP="00DB319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34605"/>
    <w:multiLevelType w:val="hybridMultilevel"/>
    <w:tmpl w:val="D464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896024"/>
    <w:multiLevelType w:val="hybridMultilevel"/>
    <w:tmpl w:val="3A90107A"/>
    <w:lvl w:ilvl="0" w:tplc="7EEC9286">
      <w:start w:val="1"/>
      <w:numFmt w:val="decimal"/>
      <w:lvlText w:val="%1-"/>
      <w:lvlJc w:val="left"/>
      <w:pPr>
        <w:ind w:left="502" w:hanging="360"/>
      </w:pPr>
      <w:rPr>
        <w:rFonts w:cs="Times New Roman" w:hint="default"/>
        <w:b/>
        <w:bCs/>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2">
    <w:nsid w:val="3FA26353"/>
    <w:multiLevelType w:val="hybridMultilevel"/>
    <w:tmpl w:val="7C0E945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61C337BB"/>
    <w:multiLevelType w:val="hybridMultilevel"/>
    <w:tmpl w:val="6A6E8CC2"/>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01579"/>
    <w:rsid w:val="00047373"/>
    <w:rsid w:val="000B03D2"/>
    <w:rsid w:val="000C6923"/>
    <w:rsid w:val="000D5439"/>
    <w:rsid w:val="000E2CC3"/>
    <w:rsid w:val="000E362C"/>
    <w:rsid w:val="00101B6F"/>
    <w:rsid w:val="00102712"/>
    <w:rsid w:val="00120880"/>
    <w:rsid w:val="00121248"/>
    <w:rsid w:val="0012472F"/>
    <w:rsid w:val="001442EE"/>
    <w:rsid w:val="00145324"/>
    <w:rsid w:val="00153680"/>
    <w:rsid w:val="001555BA"/>
    <w:rsid w:val="001608CF"/>
    <w:rsid w:val="00161EFF"/>
    <w:rsid w:val="00171C72"/>
    <w:rsid w:val="00193120"/>
    <w:rsid w:val="001E2907"/>
    <w:rsid w:val="001F50A2"/>
    <w:rsid w:val="00201579"/>
    <w:rsid w:val="00203F86"/>
    <w:rsid w:val="00216DD8"/>
    <w:rsid w:val="002263D5"/>
    <w:rsid w:val="0024637C"/>
    <w:rsid w:val="00256765"/>
    <w:rsid w:val="0028024C"/>
    <w:rsid w:val="00293A39"/>
    <w:rsid w:val="002B0A87"/>
    <w:rsid w:val="002B60F1"/>
    <w:rsid w:val="002B7476"/>
    <w:rsid w:val="002C2C71"/>
    <w:rsid w:val="002C30B3"/>
    <w:rsid w:val="002C44A0"/>
    <w:rsid w:val="002D3923"/>
    <w:rsid w:val="002E7DE8"/>
    <w:rsid w:val="002F2A04"/>
    <w:rsid w:val="00307AD7"/>
    <w:rsid w:val="00311FEE"/>
    <w:rsid w:val="0031573B"/>
    <w:rsid w:val="0033175C"/>
    <w:rsid w:val="003370D2"/>
    <w:rsid w:val="003501E6"/>
    <w:rsid w:val="00382B45"/>
    <w:rsid w:val="003916F5"/>
    <w:rsid w:val="00393EE4"/>
    <w:rsid w:val="003B3096"/>
    <w:rsid w:val="003E3538"/>
    <w:rsid w:val="003F510C"/>
    <w:rsid w:val="003F5218"/>
    <w:rsid w:val="004151C7"/>
    <w:rsid w:val="00427646"/>
    <w:rsid w:val="00433A04"/>
    <w:rsid w:val="004A2317"/>
    <w:rsid w:val="004B4878"/>
    <w:rsid w:val="00540330"/>
    <w:rsid w:val="0054059E"/>
    <w:rsid w:val="00547A61"/>
    <w:rsid w:val="005A73AF"/>
    <w:rsid w:val="005B3075"/>
    <w:rsid w:val="005B40BD"/>
    <w:rsid w:val="005C2C1D"/>
    <w:rsid w:val="005C4F8C"/>
    <w:rsid w:val="005D012B"/>
    <w:rsid w:val="005E78AE"/>
    <w:rsid w:val="005F2740"/>
    <w:rsid w:val="005F7866"/>
    <w:rsid w:val="0063286D"/>
    <w:rsid w:val="0066048F"/>
    <w:rsid w:val="006A31C3"/>
    <w:rsid w:val="006A64E0"/>
    <w:rsid w:val="006C13FE"/>
    <w:rsid w:val="006E57D6"/>
    <w:rsid w:val="006F4E30"/>
    <w:rsid w:val="006F5871"/>
    <w:rsid w:val="007365C0"/>
    <w:rsid w:val="00741BC0"/>
    <w:rsid w:val="00744433"/>
    <w:rsid w:val="00751549"/>
    <w:rsid w:val="00765B5B"/>
    <w:rsid w:val="007B1F43"/>
    <w:rsid w:val="007B2BE3"/>
    <w:rsid w:val="007B7A06"/>
    <w:rsid w:val="007E0B50"/>
    <w:rsid w:val="007F0C8F"/>
    <w:rsid w:val="008231F5"/>
    <w:rsid w:val="00826DB9"/>
    <w:rsid w:val="00841CFC"/>
    <w:rsid w:val="00845C3D"/>
    <w:rsid w:val="00856D9F"/>
    <w:rsid w:val="008721A5"/>
    <w:rsid w:val="0087482B"/>
    <w:rsid w:val="00891E41"/>
    <w:rsid w:val="0089509D"/>
    <w:rsid w:val="008B7037"/>
    <w:rsid w:val="008B7236"/>
    <w:rsid w:val="008C50F6"/>
    <w:rsid w:val="008D1808"/>
    <w:rsid w:val="008D73D3"/>
    <w:rsid w:val="00900049"/>
    <w:rsid w:val="0091690B"/>
    <w:rsid w:val="0093027E"/>
    <w:rsid w:val="00935705"/>
    <w:rsid w:val="00937794"/>
    <w:rsid w:val="00947EC5"/>
    <w:rsid w:val="009610D7"/>
    <w:rsid w:val="0098516E"/>
    <w:rsid w:val="0099738A"/>
    <w:rsid w:val="009A446A"/>
    <w:rsid w:val="009A7535"/>
    <w:rsid w:val="009D45AD"/>
    <w:rsid w:val="009F288F"/>
    <w:rsid w:val="009F4697"/>
    <w:rsid w:val="00A021CA"/>
    <w:rsid w:val="00A0446D"/>
    <w:rsid w:val="00A17FE5"/>
    <w:rsid w:val="00A2328F"/>
    <w:rsid w:val="00A61E72"/>
    <w:rsid w:val="00AA7DE9"/>
    <w:rsid w:val="00AB4306"/>
    <w:rsid w:val="00AD0A4A"/>
    <w:rsid w:val="00AE10FA"/>
    <w:rsid w:val="00AE31F3"/>
    <w:rsid w:val="00AE7453"/>
    <w:rsid w:val="00AF5F45"/>
    <w:rsid w:val="00B12FD9"/>
    <w:rsid w:val="00B623D8"/>
    <w:rsid w:val="00BB5523"/>
    <w:rsid w:val="00BD51E9"/>
    <w:rsid w:val="00BE4F38"/>
    <w:rsid w:val="00BE73F0"/>
    <w:rsid w:val="00BF1E57"/>
    <w:rsid w:val="00BF52EF"/>
    <w:rsid w:val="00BF7779"/>
    <w:rsid w:val="00C20DCD"/>
    <w:rsid w:val="00C5111B"/>
    <w:rsid w:val="00C71EEF"/>
    <w:rsid w:val="00C748E1"/>
    <w:rsid w:val="00CB4D27"/>
    <w:rsid w:val="00CC5E81"/>
    <w:rsid w:val="00CD7006"/>
    <w:rsid w:val="00D15454"/>
    <w:rsid w:val="00D71781"/>
    <w:rsid w:val="00DA13AA"/>
    <w:rsid w:val="00DB3191"/>
    <w:rsid w:val="00DD0D64"/>
    <w:rsid w:val="00E05190"/>
    <w:rsid w:val="00E05598"/>
    <w:rsid w:val="00E22776"/>
    <w:rsid w:val="00E47CD0"/>
    <w:rsid w:val="00E73148"/>
    <w:rsid w:val="00E86F83"/>
    <w:rsid w:val="00E91C84"/>
    <w:rsid w:val="00EB1A47"/>
    <w:rsid w:val="00EB6C35"/>
    <w:rsid w:val="00EE2E5D"/>
    <w:rsid w:val="00F057AE"/>
    <w:rsid w:val="00F54E40"/>
    <w:rsid w:val="00F65C76"/>
    <w:rsid w:val="00F813F4"/>
    <w:rsid w:val="00F83A59"/>
    <w:rsid w:val="00FA20D8"/>
    <w:rsid w:val="00FB1C20"/>
    <w:rsid w:val="00FC3AB2"/>
    <w:rsid w:val="00FC4294"/>
    <w:rsid w:val="00FC6DAF"/>
    <w:rsid w:val="00FD404F"/>
    <w:rsid w:val="00FE3E8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A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70D2"/>
    <w:pPr>
      <w:ind w:left="720"/>
      <w:contextualSpacing/>
    </w:pPr>
  </w:style>
  <w:style w:type="paragraph" w:styleId="Header">
    <w:name w:val="header"/>
    <w:basedOn w:val="Normal"/>
    <w:link w:val="HeaderChar"/>
    <w:uiPriority w:val="99"/>
    <w:rsid w:val="003370D2"/>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locked/>
    <w:rsid w:val="003370D2"/>
    <w:rPr>
      <w:rFonts w:ascii="Calibri" w:hAnsi="Calibri" w:cs="Times New Roman"/>
    </w:rPr>
  </w:style>
  <w:style w:type="paragraph" w:styleId="Footer">
    <w:name w:val="footer"/>
    <w:basedOn w:val="Normal"/>
    <w:link w:val="FooterChar"/>
    <w:uiPriority w:val="99"/>
    <w:rsid w:val="003370D2"/>
    <w:pPr>
      <w:tabs>
        <w:tab w:val="center" w:pos="4680"/>
        <w:tab w:val="right" w:pos="9360"/>
      </w:tabs>
      <w:spacing w:after="0" w:line="240" w:lineRule="auto"/>
    </w:pPr>
    <w:rPr>
      <w:rFonts w:cs="Times New Roman"/>
      <w:sz w:val="20"/>
      <w:szCs w:val="20"/>
    </w:rPr>
  </w:style>
  <w:style w:type="character" w:customStyle="1" w:styleId="FooterChar">
    <w:name w:val="Footer Char"/>
    <w:link w:val="Footer"/>
    <w:uiPriority w:val="99"/>
    <w:locked/>
    <w:rsid w:val="003370D2"/>
    <w:rPr>
      <w:rFonts w:ascii="Calibri" w:hAnsi="Calibri" w:cs="Times New Roman"/>
    </w:rPr>
  </w:style>
  <w:style w:type="table" w:styleId="TableGrid">
    <w:name w:val="Table Grid"/>
    <w:basedOn w:val="TableNormal"/>
    <w:uiPriority w:val="59"/>
    <w:rsid w:val="003370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3370D2"/>
    <w:rPr>
      <w:rFonts w:cs="Times New Roman"/>
      <w:color w:val="0000FF"/>
      <w:u w:val="single"/>
    </w:rPr>
  </w:style>
  <w:style w:type="paragraph" w:styleId="BalloonText">
    <w:name w:val="Balloon Text"/>
    <w:basedOn w:val="Normal"/>
    <w:link w:val="BalloonTextChar"/>
    <w:uiPriority w:val="99"/>
    <w:semiHidden/>
    <w:rsid w:val="003370D2"/>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3370D2"/>
    <w:rPr>
      <w:rFonts w:ascii="Tahoma" w:hAnsi="Tahoma" w:cs="Times New Roman"/>
      <w:sz w:val="16"/>
    </w:rPr>
  </w:style>
  <w:style w:type="paragraph" w:customStyle="1" w:styleId="Default">
    <w:name w:val="Default"/>
    <w:uiPriority w:val="99"/>
    <w:rsid w:val="003370D2"/>
    <w:pPr>
      <w:autoSpaceDE w:val="0"/>
      <w:autoSpaceDN w:val="0"/>
      <w:adjustRightInd w:val="0"/>
    </w:pPr>
    <w:rPr>
      <w:rFonts w:ascii="Times New Roman" w:hAnsi="Times New Roman" w:cs="Times New Roman"/>
      <w:color w:val="000000"/>
      <w:sz w:val="24"/>
      <w:szCs w:val="24"/>
    </w:rPr>
  </w:style>
  <w:style w:type="character" w:customStyle="1" w:styleId="ndesc">
    <w:name w:val="ndesc"/>
    <w:uiPriority w:val="99"/>
    <w:rsid w:val="003370D2"/>
  </w:style>
  <w:style w:type="character" w:customStyle="1" w:styleId="source-title">
    <w:name w:val="source-title"/>
    <w:uiPriority w:val="99"/>
    <w:rsid w:val="003370D2"/>
  </w:style>
  <w:style w:type="character" w:customStyle="1" w:styleId="volume">
    <w:name w:val="volume"/>
    <w:uiPriority w:val="99"/>
    <w:rsid w:val="003370D2"/>
  </w:style>
  <w:style w:type="character" w:customStyle="1" w:styleId="start-page">
    <w:name w:val="start-page"/>
    <w:uiPriority w:val="99"/>
    <w:rsid w:val="003370D2"/>
  </w:style>
  <w:style w:type="character" w:customStyle="1" w:styleId="end-page">
    <w:name w:val="end-page"/>
    <w:uiPriority w:val="99"/>
    <w:rsid w:val="003370D2"/>
  </w:style>
  <w:style w:type="character" w:customStyle="1" w:styleId="ref-journal">
    <w:name w:val="ref-journal"/>
    <w:uiPriority w:val="99"/>
    <w:rsid w:val="003370D2"/>
  </w:style>
  <w:style w:type="paragraph" w:styleId="Title">
    <w:name w:val="Title"/>
    <w:basedOn w:val="Normal"/>
    <w:next w:val="Normal"/>
    <w:link w:val="TitleChar"/>
    <w:uiPriority w:val="10"/>
    <w:qFormat/>
    <w:rsid w:val="005F7866"/>
    <w:pPr>
      <w:bidi/>
      <w:spacing w:after="0" w:line="240" w:lineRule="auto"/>
      <w:contextualSpacing/>
    </w:pPr>
    <w:rPr>
      <w:rFonts w:ascii="Cambria" w:hAnsi="Cambria" w:cs="Times New Roman"/>
      <w:spacing w:val="-10"/>
      <w:kern w:val="28"/>
      <w:sz w:val="56"/>
      <w:szCs w:val="56"/>
    </w:rPr>
  </w:style>
  <w:style w:type="character" w:customStyle="1" w:styleId="TitleChar">
    <w:name w:val="Title Char"/>
    <w:link w:val="Title"/>
    <w:uiPriority w:val="10"/>
    <w:locked/>
    <w:rsid w:val="005F7866"/>
    <w:rPr>
      <w:rFonts w:ascii="Cambria" w:hAnsi="Cambria" w:cs="Times New Roman"/>
      <w:spacing w:val="-10"/>
      <w:kern w:val="28"/>
      <w:sz w:val="56"/>
    </w:rPr>
  </w:style>
  <w:style w:type="character" w:styleId="CommentReference">
    <w:name w:val="annotation reference"/>
    <w:uiPriority w:val="99"/>
    <w:semiHidden/>
    <w:rsid w:val="002B7476"/>
    <w:rPr>
      <w:rFonts w:cs="Times New Roman"/>
      <w:sz w:val="16"/>
    </w:rPr>
  </w:style>
  <w:style w:type="paragraph" w:styleId="CommentText">
    <w:name w:val="annotation text"/>
    <w:basedOn w:val="Normal"/>
    <w:link w:val="CommentTextChar"/>
    <w:uiPriority w:val="99"/>
    <w:semiHidden/>
    <w:rsid w:val="002B7476"/>
    <w:rPr>
      <w:rFonts w:cs="Times New Roman"/>
      <w:sz w:val="20"/>
      <w:szCs w:val="20"/>
    </w:rPr>
  </w:style>
  <w:style w:type="character" w:customStyle="1" w:styleId="CommentTextChar">
    <w:name w:val="Comment Text Char"/>
    <w:link w:val="CommentText"/>
    <w:uiPriority w:val="99"/>
    <w:semiHidden/>
    <w:locked/>
    <w:rsid w:val="002B7476"/>
    <w:rPr>
      <w:rFonts w:cs="Times New Roman"/>
      <w:sz w:val="20"/>
    </w:rPr>
  </w:style>
  <w:style w:type="paragraph" w:styleId="CommentSubject">
    <w:name w:val="annotation subject"/>
    <w:basedOn w:val="CommentText"/>
    <w:next w:val="CommentText"/>
    <w:link w:val="CommentSubjectChar"/>
    <w:uiPriority w:val="99"/>
    <w:semiHidden/>
    <w:rsid w:val="002B7476"/>
    <w:rPr>
      <w:b/>
      <w:bCs/>
    </w:rPr>
  </w:style>
  <w:style w:type="character" w:customStyle="1" w:styleId="CommentSubjectChar">
    <w:name w:val="Comment Subject Char"/>
    <w:link w:val="CommentSubject"/>
    <w:uiPriority w:val="99"/>
    <w:semiHidden/>
    <w:locked/>
    <w:rsid w:val="002B7476"/>
    <w:rPr>
      <w:rFonts w:cs="Times New Roman"/>
      <w:b/>
      <w:sz w:val="20"/>
    </w:rPr>
  </w:style>
  <w:style w:type="table" w:customStyle="1" w:styleId="TableGrid1">
    <w:name w:val="Table Grid1"/>
    <w:basedOn w:val="TableNormal"/>
    <w:next w:val="TableGrid"/>
    <w:uiPriority w:val="59"/>
    <w:rsid w:val="002C44A0"/>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C44A0"/>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C44A0"/>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C44A0"/>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A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70D2"/>
    <w:pPr>
      <w:ind w:left="720"/>
      <w:contextualSpacing/>
    </w:pPr>
  </w:style>
  <w:style w:type="paragraph" w:styleId="Header">
    <w:name w:val="header"/>
    <w:basedOn w:val="Normal"/>
    <w:link w:val="HeaderChar"/>
    <w:uiPriority w:val="99"/>
    <w:rsid w:val="003370D2"/>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locked/>
    <w:rsid w:val="003370D2"/>
    <w:rPr>
      <w:rFonts w:ascii="Calibri" w:hAnsi="Calibri" w:cs="Times New Roman"/>
    </w:rPr>
  </w:style>
  <w:style w:type="paragraph" w:styleId="Footer">
    <w:name w:val="footer"/>
    <w:basedOn w:val="Normal"/>
    <w:link w:val="FooterChar"/>
    <w:uiPriority w:val="99"/>
    <w:rsid w:val="003370D2"/>
    <w:pPr>
      <w:tabs>
        <w:tab w:val="center" w:pos="4680"/>
        <w:tab w:val="right" w:pos="9360"/>
      </w:tabs>
      <w:spacing w:after="0" w:line="240" w:lineRule="auto"/>
    </w:pPr>
    <w:rPr>
      <w:rFonts w:cs="Times New Roman"/>
      <w:sz w:val="20"/>
      <w:szCs w:val="20"/>
    </w:rPr>
  </w:style>
  <w:style w:type="character" w:customStyle="1" w:styleId="FooterChar">
    <w:name w:val="Footer Char"/>
    <w:link w:val="Footer"/>
    <w:uiPriority w:val="99"/>
    <w:locked/>
    <w:rsid w:val="003370D2"/>
    <w:rPr>
      <w:rFonts w:ascii="Calibri" w:hAnsi="Calibri" w:cs="Times New Roman"/>
    </w:rPr>
  </w:style>
  <w:style w:type="table" w:styleId="TableGrid">
    <w:name w:val="Table Grid"/>
    <w:basedOn w:val="TableNormal"/>
    <w:uiPriority w:val="59"/>
    <w:rsid w:val="003370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3370D2"/>
    <w:rPr>
      <w:rFonts w:cs="Times New Roman"/>
      <w:color w:val="0000FF"/>
      <w:u w:val="single"/>
    </w:rPr>
  </w:style>
  <w:style w:type="paragraph" w:styleId="BalloonText">
    <w:name w:val="Balloon Text"/>
    <w:basedOn w:val="Normal"/>
    <w:link w:val="BalloonTextChar"/>
    <w:uiPriority w:val="99"/>
    <w:semiHidden/>
    <w:rsid w:val="003370D2"/>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3370D2"/>
    <w:rPr>
      <w:rFonts w:ascii="Tahoma" w:hAnsi="Tahoma" w:cs="Times New Roman"/>
      <w:sz w:val="16"/>
    </w:rPr>
  </w:style>
  <w:style w:type="paragraph" w:customStyle="1" w:styleId="Default">
    <w:name w:val="Default"/>
    <w:uiPriority w:val="99"/>
    <w:rsid w:val="003370D2"/>
    <w:pPr>
      <w:autoSpaceDE w:val="0"/>
      <w:autoSpaceDN w:val="0"/>
      <w:adjustRightInd w:val="0"/>
    </w:pPr>
    <w:rPr>
      <w:rFonts w:ascii="Times New Roman" w:hAnsi="Times New Roman" w:cs="Times New Roman"/>
      <w:color w:val="000000"/>
      <w:sz w:val="24"/>
      <w:szCs w:val="24"/>
    </w:rPr>
  </w:style>
  <w:style w:type="character" w:customStyle="1" w:styleId="ndesc">
    <w:name w:val="ndesc"/>
    <w:uiPriority w:val="99"/>
    <w:rsid w:val="003370D2"/>
  </w:style>
  <w:style w:type="character" w:customStyle="1" w:styleId="source-title">
    <w:name w:val="source-title"/>
    <w:uiPriority w:val="99"/>
    <w:rsid w:val="003370D2"/>
  </w:style>
  <w:style w:type="character" w:customStyle="1" w:styleId="volume">
    <w:name w:val="volume"/>
    <w:uiPriority w:val="99"/>
    <w:rsid w:val="003370D2"/>
  </w:style>
  <w:style w:type="character" w:customStyle="1" w:styleId="start-page">
    <w:name w:val="start-page"/>
    <w:uiPriority w:val="99"/>
    <w:rsid w:val="003370D2"/>
  </w:style>
  <w:style w:type="character" w:customStyle="1" w:styleId="end-page">
    <w:name w:val="end-page"/>
    <w:uiPriority w:val="99"/>
    <w:rsid w:val="003370D2"/>
  </w:style>
  <w:style w:type="character" w:customStyle="1" w:styleId="ref-journal">
    <w:name w:val="ref-journal"/>
    <w:uiPriority w:val="99"/>
    <w:rsid w:val="003370D2"/>
  </w:style>
  <w:style w:type="paragraph" w:styleId="Title">
    <w:name w:val="Title"/>
    <w:basedOn w:val="Normal"/>
    <w:next w:val="Normal"/>
    <w:link w:val="TitleChar"/>
    <w:uiPriority w:val="10"/>
    <w:qFormat/>
    <w:rsid w:val="005F7866"/>
    <w:pPr>
      <w:bidi/>
      <w:spacing w:after="0" w:line="240" w:lineRule="auto"/>
      <w:contextualSpacing/>
    </w:pPr>
    <w:rPr>
      <w:rFonts w:ascii="Cambria" w:hAnsi="Cambria" w:cs="Times New Roman"/>
      <w:spacing w:val="-10"/>
      <w:kern w:val="28"/>
      <w:sz w:val="56"/>
      <w:szCs w:val="56"/>
    </w:rPr>
  </w:style>
  <w:style w:type="character" w:customStyle="1" w:styleId="TitleChar">
    <w:name w:val="Title Char"/>
    <w:link w:val="Title"/>
    <w:uiPriority w:val="10"/>
    <w:locked/>
    <w:rsid w:val="005F7866"/>
    <w:rPr>
      <w:rFonts w:ascii="Cambria" w:hAnsi="Cambria" w:cs="Times New Roman"/>
      <w:spacing w:val="-10"/>
      <w:kern w:val="28"/>
      <w:sz w:val="56"/>
    </w:rPr>
  </w:style>
  <w:style w:type="character" w:styleId="CommentReference">
    <w:name w:val="annotation reference"/>
    <w:uiPriority w:val="99"/>
    <w:semiHidden/>
    <w:rsid w:val="002B7476"/>
    <w:rPr>
      <w:rFonts w:cs="Times New Roman"/>
      <w:sz w:val="16"/>
    </w:rPr>
  </w:style>
  <w:style w:type="paragraph" w:styleId="CommentText">
    <w:name w:val="annotation text"/>
    <w:basedOn w:val="Normal"/>
    <w:link w:val="CommentTextChar"/>
    <w:uiPriority w:val="99"/>
    <w:semiHidden/>
    <w:rsid w:val="002B7476"/>
    <w:rPr>
      <w:rFonts w:cs="Times New Roman"/>
      <w:sz w:val="20"/>
      <w:szCs w:val="20"/>
    </w:rPr>
  </w:style>
  <w:style w:type="character" w:customStyle="1" w:styleId="CommentTextChar">
    <w:name w:val="Comment Text Char"/>
    <w:link w:val="CommentText"/>
    <w:uiPriority w:val="99"/>
    <w:semiHidden/>
    <w:locked/>
    <w:rsid w:val="002B7476"/>
    <w:rPr>
      <w:rFonts w:cs="Times New Roman"/>
      <w:sz w:val="20"/>
    </w:rPr>
  </w:style>
  <w:style w:type="paragraph" w:styleId="CommentSubject">
    <w:name w:val="annotation subject"/>
    <w:basedOn w:val="CommentText"/>
    <w:next w:val="CommentText"/>
    <w:link w:val="CommentSubjectChar"/>
    <w:uiPriority w:val="99"/>
    <w:semiHidden/>
    <w:rsid w:val="002B7476"/>
    <w:rPr>
      <w:b/>
      <w:bCs/>
    </w:rPr>
  </w:style>
  <w:style w:type="character" w:customStyle="1" w:styleId="CommentSubjectChar">
    <w:name w:val="Comment Subject Char"/>
    <w:link w:val="CommentSubject"/>
    <w:uiPriority w:val="99"/>
    <w:semiHidden/>
    <w:locked/>
    <w:rsid w:val="002B7476"/>
    <w:rPr>
      <w:rFonts w:cs="Times New Roman"/>
      <w:b/>
      <w:sz w:val="20"/>
    </w:rPr>
  </w:style>
  <w:style w:type="table" w:customStyle="1" w:styleId="TableGrid1">
    <w:name w:val="Table Grid1"/>
    <w:basedOn w:val="TableNormal"/>
    <w:next w:val="TableGrid"/>
    <w:uiPriority w:val="59"/>
    <w:rsid w:val="002C44A0"/>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C44A0"/>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C44A0"/>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C44A0"/>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3.xml"/><Relationship Id="rId39" Type="http://schemas.openxmlformats.org/officeDocument/2006/relationships/hyperlink" Target="http://www.ncbi.nlm.nih.gov/pubmed/?term=Pinnelli%20M%5BAuthor%5D&amp;cauthor=true&amp;cauthor_uid=17919564" TargetMode="Externa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hyperlink" Target="http://www.ncbi.nlm.nih.gov/pubmed/?term=Manson%20JE%5BAuthor%5D&amp;cauthor=true&amp;cauthor_uid=15213279" TargetMode="External"/><Relationship Id="rId42" Type="http://schemas.openxmlformats.org/officeDocument/2006/relationships/hyperlink" Target="http://www.ncbi.nlm.nih.gov/pubmed/?term=Bia%C5%82ecka%20M%5BAuthor%5D&amp;cauthor=true&amp;cauthor_uid=17483582"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hyperlink" Target="mailto:Amerasharaf1986@yahoo.com" TargetMode="Externa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eader" Target="header3.xml"/><Relationship Id="rId33" Type="http://schemas.openxmlformats.org/officeDocument/2006/relationships/hyperlink" Target="http://www.ncbi.nlm.nih.gov/pubmed/?term=Cannuscio%20CC%5BAuthor%5D&amp;cauthor=true&amp;cauthor_uid=15213279" TargetMode="External"/><Relationship Id="rId38" Type="http://schemas.openxmlformats.org/officeDocument/2006/relationships/hyperlink" Target="http://www.ncbi.nlm.nih.gov/pubmed/?term=Brugaletta%20S%5BAuthor%5D&amp;cauthor=true&amp;cauthor_uid=17919564" TargetMode="External"/><Relationship Id="rId46" Type="http://schemas.openxmlformats.org/officeDocument/2006/relationships/hyperlink" Target="http://www.ncbi.nlm.nih.gov/pubmed/?term=Zhong%20H%5BAuthor%5D&amp;cauthor=true&amp;cauthor_uid=22902395" TargetMode="Externa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7.png"/><Relationship Id="rId29" Type="http://schemas.openxmlformats.org/officeDocument/2006/relationships/hyperlink" Target="http://www.ncbi.nlm.nih.gov/pubmed/?term=Lang%20F%5BAuthor%5D&amp;cauthor=true&amp;cauthor_uid=17063178" TargetMode="External"/><Relationship Id="rId41" Type="http://schemas.openxmlformats.org/officeDocument/2006/relationships/hyperlink" Target="http://www.ncbi.nlm.nih.gov/pubmed/?term=Drechsler%20H%5BAuthor%5D&amp;cauthor=true&amp;cauthor_uid=174835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hyperlink" Target="http://www.ncbi.nlm.nih.gov/pubmed/?term=Rexrode%20KM%5BAuthor%5D&amp;cauthor=true&amp;cauthor_uid=15213279" TargetMode="External"/><Relationship Id="rId37" Type="http://schemas.openxmlformats.org/officeDocument/2006/relationships/hyperlink" Target="http://www.ncbi.nlm.nih.gov/pubmed/?term=Gonz%C3%A1lez-Lamu%C3%B1o%20D%5BAuthor%5D&amp;cauthor=true&amp;cauthor_uid=22073825" TargetMode="External"/><Relationship Id="rId40" Type="http://schemas.openxmlformats.org/officeDocument/2006/relationships/hyperlink" Target="http://www.ncbi.nlm.nih.gov/pubmed/?term=Digianuario%20G%5BAuthor%5D&amp;cauthor=true&amp;cauthor_uid=17919564" TargetMode="External"/><Relationship Id="rId45" Type="http://schemas.openxmlformats.org/officeDocument/2006/relationships/hyperlink" Target="http://www.ncbi.nlm.nih.gov/pubmed/?term=Wu%20X%5BAuthor%5D&amp;cauthor=true&amp;cauthor_uid=22902395" TargetMode="Externa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hyperlink" Target="http://www.ncbi.nlm.nih.gov/pubmed/?term=H%C3%A4ring%20HU%5BAuthor%5D&amp;cauthor=true&amp;cauthor_uid=17063178" TargetMode="External"/><Relationship Id="rId36" Type="http://schemas.openxmlformats.org/officeDocument/2006/relationships/hyperlink" Target="http://www.ncbi.nlm.nih.gov/pubmed/?term=G%C3%B3mez-Palomo%20E%5BAuthor%5D&amp;cauthor=true&amp;cauthor_uid=22073825"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hyperlink" Target="http://www.ncbi.nlm.nih.gov/pubmed/?term=Goronzy%20JJ%5BAuthor%5D&amp;cauthor=true&amp;cauthor_uid=12506015" TargetMode="External"/><Relationship Id="rId44" Type="http://schemas.openxmlformats.org/officeDocument/2006/relationships/hyperlink" Target="http://www.ncbi.nlm.nih.gov/pubmed/?term=Shen%20X%5BAuthor%5D&amp;cauthor=true&amp;cauthor_uid=22902395" TargetMode="Externa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image" Target="media/image1.wmf"/><Relationship Id="rId22" Type="http://schemas.openxmlformats.org/officeDocument/2006/relationships/image" Target="media/image9.png"/><Relationship Id="rId27" Type="http://schemas.openxmlformats.org/officeDocument/2006/relationships/hyperlink" Target="http://www.usrds.org/" TargetMode="External"/><Relationship Id="rId30" Type="http://schemas.openxmlformats.org/officeDocument/2006/relationships/hyperlink" Target="http://www.ncbi.nlm.nih.gov/pubmed/?term=Risler%20T%5BAuthor%5D&amp;cauthor=true&amp;cauthor_uid=17063178" TargetMode="External"/><Relationship Id="rId35" Type="http://schemas.openxmlformats.org/officeDocument/2006/relationships/hyperlink" Target="http://www.ncbi.nlm.nih.gov/pubmed/?term=Quintanar-Lartundo%20JA%5BAuthor%5D&amp;cauthor=true&amp;cauthor_uid=22073825" TargetMode="External"/><Relationship Id="rId43" Type="http://schemas.openxmlformats.org/officeDocument/2006/relationships/hyperlink" Target="http://www.ncbi.nlm.nih.gov/pubmed/?term=Widecka%20K%5BAuthor%5D&amp;cauthor=true&amp;cauthor_uid=17483582" TargetMode="External"/><Relationship Id="rId48" Type="http://schemas.openxmlformats.org/officeDocument/2006/relationships/footer" Target="footer4.xml"/><Relationship Id="rId8" Type="http://schemas.openxmlformats.org/officeDocument/2006/relationships/hyperlink" Target="mailto:HanyElbarbary2004@yahoo.com" TargetMode="External"/><Relationship Id="rId51"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4138</Words>
  <Characters>26034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Study of CD4+CD28 null T cells and its relation to atherosclerosis in Chronic Kidney Disease patients</vt:lpstr>
    </vt:vector>
  </TitlesOfParts>
  <Company>微软中国</Company>
  <LinksUpToDate>false</LinksUpToDate>
  <CharactersWithSpaces>30112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CD4+CD28 null T cells and its relation to atherosclerosis in Chronic Kidney Disease patients</dc:title>
  <dc:creator>ahmed dewidar</dc:creator>
  <cp:lastModifiedBy>Administrator</cp:lastModifiedBy>
  <cp:revision>2</cp:revision>
  <cp:lastPrinted>2015-05-08T03:11:00Z</cp:lastPrinted>
  <dcterms:created xsi:type="dcterms:W3CDTF">2015-07-02T01:08:00Z</dcterms:created>
  <dcterms:modified xsi:type="dcterms:W3CDTF">2015-07-02T01:08:00Z</dcterms:modified>
</cp:coreProperties>
</file>