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D2" w:rsidRPr="005E5184" w:rsidRDefault="00685CFF" w:rsidP="005A2562">
      <w:pPr>
        <w:widowControl w:val="0"/>
        <w:tabs>
          <w:tab w:val="left" w:pos="5949"/>
          <w:tab w:val="left" w:pos="7144"/>
        </w:tabs>
        <w:suppressAutoHyphens w:val="0"/>
        <w:autoSpaceDE w:val="0"/>
        <w:autoSpaceDN w:val="0"/>
        <w:adjustRightInd w:val="0"/>
        <w:snapToGrid w:val="0"/>
        <w:jc w:val="center"/>
        <w:rPr>
          <w:b/>
          <w:color w:val="000000"/>
          <w:sz w:val="20"/>
        </w:rPr>
      </w:pPr>
      <w:r w:rsidRPr="005E5184">
        <w:rPr>
          <w:b/>
          <w:color w:val="000000"/>
          <w:sz w:val="20"/>
        </w:rPr>
        <w:t xml:space="preserve">On the significance of </w:t>
      </w:r>
      <w:proofErr w:type="spellStart"/>
      <w:r w:rsidRPr="005E5184">
        <w:rPr>
          <w:b/>
          <w:color w:val="000000"/>
          <w:sz w:val="20"/>
        </w:rPr>
        <w:t>Dyar’s</w:t>
      </w:r>
      <w:proofErr w:type="spellEnd"/>
      <w:r w:rsidRPr="005E5184">
        <w:rPr>
          <w:b/>
          <w:color w:val="000000"/>
          <w:sz w:val="20"/>
        </w:rPr>
        <w:t xml:space="preserve"> rule to different hopper instars of </w:t>
      </w:r>
      <w:proofErr w:type="spellStart"/>
      <w:r w:rsidRPr="005E5184">
        <w:rPr>
          <w:b/>
          <w:i/>
          <w:color w:val="000000"/>
          <w:sz w:val="20"/>
        </w:rPr>
        <w:t>Acrida</w:t>
      </w:r>
      <w:proofErr w:type="spellEnd"/>
      <w:r w:rsidRPr="005E5184">
        <w:rPr>
          <w:b/>
          <w:color w:val="000000"/>
          <w:sz w:val="20"/>
        </w:rPr>
        <w:t xml:space="preserve"> </w:t>
      </w:r>
      <w:proofErr w:type="spellStart"/>
      <w:r w:rsidRPr="005E5184">
        <w:rPr>
          <w:b/>
          <w:i/>
          <w:color w:val="000000"/>
          <w:sz w:val="20"/>
        </w:rPr>
        <w:t>exaltata</w:t>
      </w:r>
      <w:proofErr w:type="spellEnd"/>
      <w:r w:rsidRPr="005E5184">
        <w:rPr>
          <w:b/>
          <w:color w:val="000000"/>
          <w:sz w:val="20"/>
        </w:rPr>
        <w:t xml:space="preserve"> Walker (</w:t>
      </w:r>
      <w:proofErr w:type="spellStart"/>
      <w:r w:rsidRPr="005E5184">
        <w:rPr>
          <w:b/>
          <w:color w:val="000000"/>
          <w:sz w:val="20"/>
        </w:rPr>
        <w:t>Orthoptera</w:t>
      </w:r>
      <w:proofErr w:type="spellEnd"/>
      <w:r w:rsidRPr="005E5184">
        <w:rPr>
          <w:b/>
          <w:color w:val="000000"/>
          <w:sz w:val="20"/>
        </w:rPr>
        <w:t xml:space="preserve">: </w:t>
      </w:r>
      <w:proofErr w:type="spellStart"/>
      <w:r w:rsidRPr="005E5184">
        <w:rPr>
          <w:b/>
          <w:color w:val="000000"/>
          <w:sz w:val="20"/>
        </w:rPr>
        <w:t>Acrididae</w:t>
      </w:r>
      <w:proofErr w:type="spellEnd"/>
      <w:r w:rsidRPr="005E5184">
        <w:rPr>
          <w:b/>
          <w:color w:val="000000"/>
          <w:sz w:val="20"/>
        </w:rPr>
        <w:t>)</w:t>
      </w:r>
    </w:p>
    <w:p w:rsidR="00471E57" w:rsidRPr="005E5184" w:rsidRDefault="00471E57" w:rsidP="005A2562">
      <w:pPr>
        <w:suppressAutoHyphens w:val="0"/>
        <w:snapToGrid w:val="0"/>
        <w:jc w:val="center"/>
        <w:rPr>
          <w:sz w:val="20"/>
          <w:szCs w:val="20"/>
        </w:rPr>
      </w:pPr>
    </w:p>
    <w:p w:rsidR="00685CFF" w:rsidRPr="005E5184" w:rsidRDefault="00685CFF" w:rsidP="005A2562">
      <w:pPr>
        <w:widowControl w:val="0"/>
        <w:suppressAutoHyphens w:val="0"/>
        <w:autoSpaceDE w:val="0"/>
        <w:autoSpaceDN w:val="0"/>
        <w:adjustRightInd w:val="0"/>
        <w:snapToGrid w:val="0"/>
        <w:jc w:val="center"/>
        <w:rPr>
          <w:color w:val="000000"/>
          <w:sz w:val="20"/>
          <w:lang w:eastAsia="zh-CN"/>
        </w:rPr>
      </w:pPr>
      <w:r w:rsidRPr="005E5184">
        <w:rPr>
          <w:color w:val="000000"/>
          <w:sz w:val="20"/>
        </w:rPr>
        <w:t>S. Tariq Ahmad</w:t>
      </w:r>
    </w:p>
    <w:p w:rsidR="005E5184" w:rsidRPr="005E5184" w:rsidRDefault="005E5184" w:rsidP="005A2562">
      <w:pPr>
        <w:widowControl w:val="0"/>
        <w:suppressAutoHyphens w:val="0"/>
        <w:autoSpaceDE w:val="0"/>
        <w:autoSpaceDN w:val="0"/>
        <w:adjustRightInd w:val="0"/>
        <w:snapToGrid w:val="0"/>
        <w:jc w:val="center"/>
        <w:rPr>
          <w:color w:val="000000"/>
          <w:sz w:val="20"/>
          <w:lang w:eastAsia="zh-CN"/>
        </w:rPr>
      </w:pPr>
    </w:p>
    <w:p w:rsidR="00685CFF" w:rsidRPr="005E5184" w:rsidRDefault="00685CFF" w:rsidP="005A2562">
      <w:pPr>
        <w:widowControl w:val="0"/>
        <w:suppressAutoHyphens w:val="0"/>
        <w:autoSpaceDE w:val="0"/>
        <w:autoSpaceDN w:val="0"/>
        <w:adjustRightInd w:val="0"/>
        <w:snapToGrid w:val="0"/>
        <w:jc w:val="center"/>
        <w:rPr>
          <w:i/>
          <w:color w:val="000000"/>
          <w:sz w:val="20"/>
        </w:rPr>
      </w:pPr>
      <w:r w:rsidRPr="005E5184">
        <w:rPr>
          <w:color w:val="000000"/>
          <w:sz w:val="20"/>
        </w:rPr>
        <w:t>Entomology Research Division, Department of Zoology, University of Kashmir, Srinagar,</w:t>
      </w:r>
      <w:r w:rsidR="0041485E">
        <w:rPr>
          <w:color w:val="000000"/>
          <w:sz w:val="20"/>
        </w:rPr>
        <w:t xml:space="preserve"> </w:t>
      </w:r>
      <w:r w:rsidRPr="005E5184">
        <w:rPr>
          <w:color w:val="000000"/>
          <w:sz w:val="20"/>
        </w:rPr>
        <w:t>Jammu &amp; Kashmir-190006, India</w:t>
      </w:r>
    </w:p>
    <w:p w:rsidR="00685CFF" w:rsidRPr="005E5184" w:rsidRDefault="00685CFF" w:rsidP="005A2562">
      <w:pPr>
        <w:widowControl w:val="0"/>
        <w:tabs>
          <w:tab w:val="left" w:pos="5181"/>
          <w:tab w:val="left" w:pos="7202"/>
        </w:tabs>
        <w:suppressAutoHyphens w:val="0"/>
        <w:autoSpaceDE w:val="0"/>
        <w:autoSpaceDN w:val="0"/>
        <w:adjustRightInd w:val="0"/>
        <w:snapToGrid w:val="0"/>
        <w:jc w:val="center"/>
        <w:rPr>
          <w:sz w:val="20"/>
        </w:rPr>
      </w:pPr>
      <w:proofErr w:type="spellStart"/>
      <w:r w:rsidRPr="005E5184">
        <w:rPr>
          <w:sz w:val="20"/>
        </w:rPr>
        <w:t>drtariqento@kashmiruniversity.ac.in</w:t>
      </w:r>
      <w:proofErr w:type="spellEnd"/>
      <w:r w:rsidRPr="005E5184">
        <w:rPr>
          <w:sz w:val="20"/>
        </w:rPr>
        <w:t>; drtariqiari@yahoo.co.in</w:t>
      </w:r>
    </w:p>
    <w:p w:rsidR="001817C7" w:rsidRPr="005E5184" w:rsidRDefault="001817C7" w:rsidP="005A2562">
      <w:pPr>
        <w:suppressAutoHyphens w:val="0"/>
        <w:snapToGrid w:val="0"/>
        <w:jc w:val="center"/>
        <w:rPr>
          <w:sz w:val="20"/>
          <w:szCs w:val="20"/>
        </w:rPr>
      </w:pPr>
    </w:p>
    <w:p w:rsidR="005E5184" w:rsidRDefault="00471E57" w:rsidP="005A2562">
      <w:pPr>
        <w:suppressAutoHyphens w:val="0"/>
        <w:snapToGrid w:val="0"/>
        <w:jc w:val="both"/>
        <w:rPr>
          <w:color w:val="000000"/>
          <w:sz w:val="20"/>
          <w:lang w:eastAsia="zh-CN"/>
        </w:rPr>
      </w:pPr>
      <w:r w:rsidRPr="005E5184">
        <w:rPr>
          <w:b/>
          <w:sz w:val="20"/>
          <w:szCs w:val="20"/>
        </w:rPr>
        <w:t xml:space="preserve">Abstract: </w:t>
      </w:r>
      <w:r w:rsidR="008E544A" w:rsidRPr="005E5184">
        <w:rPr>
          <w:color w:val="000000"/>
          <w:sz w:val="20"/>
        </w:rPr>
        <w:t xml:space="preserve">Present study was carried out to find out the role of </w:t>
      </w:r>
      <w:proofErr w:type="spellStart"/>
      <w:r w:rsidR="008E544A" w:rsidRPr="005E5184">
        <w:rPr>
          <w:color w:val="000000"/>
          <w:sz w:val="20"/>
        </w:rPr>
        <w:t>Dyar’s</w:t>
      </w:r>
      <w:proofErr w:type="spellEnd"/>
      <w:r w:rsidR="008E544A" w:rsidRPr="005E5184">
        <w:rPr>
          <w:color w:val="000000"/>
          <w:sz w:val="20"/>
        </w:rPr>
        <w:t xml:space="preserve"> rule in various hopper instars of </w:t>
      </w:r>
      <w:r w:rsidR="008E544A" w:rsidRPr="005E5184">
        <w:rPr>
          <w:i/>
          <w:color w:val="000000"/>
          <w:sz w:val="20"/>
        </w:rPr>
        <w:t xml:space="preserve">A. </w:t>
      </w:r>
      <w:proofErr w:type="spellStart"/>
      <w:r w:rsidR="008E544A" w:rsidRPr="005E5184">
        <w:rPr>
          <w:i/>
          <w:color w:val="000000"/>
          <w:sz w:val="20"/>
        </w:rPr>
        <w:t>exaltata</w:t>
      </w:r>
      <w:proofErr w:type="spellEnd"/>
      <w:r w:rsidR="008E544A" w:rsidRPr="005E5184">
        <w:rPr>
          <w:i/>
          <w:color w:val="000000"/>
          <w:sz w:val="20"/>
        </w:rPr>
        <w:t xml:space="preserve">. </w:t>
      </w:r>
      <w:proofErr w:type="spellStart"/>
      <w:r w:rsidR="008E544A" w:rsidRPr="005E5184">
        <w:rPr>
          <w:color w:val="000000"/>
          <w:sz w:val="20"/>
        </w:rPr>
        <w:t>Dyar</w:t>
      </w:r>
      <w:proofErr w:type="spellEnd"/>
      <w:r w:rsidR="008E544A" w:rsidRPr="005E5184">
        <w:rPr>
          <w:color w:val="000000"/>
          <w:sz w:val="20"/>
        </w:rPr>
        <w:t xml:space="preserve"> (1890) used this law in </w:t>
      </w:r>
      <w:proofErr w:type="spellStart"/>
      <w:r w:rsidR="008E544A" w:rsidRPr="005E5184">
        <w:rPr>
          <w:color w:val="000000"/>
          <w:sz w:val="20"/>
        </w:rPr>
        <w:t>lepidopterous</w:t>
      </w:r>
      <w:proofErr w:type="spellEnd"/>
      <w:r w:rsidR="008E544A" w:rsidRPr="005E5184">
        <w:rPr>
          <w:color w:val="000000"/>
          <w:sz w:val="20"/>
        </w:rPr>
        <w:t xml:space="preserve"> insects and was also applied in various other insects by many workers. This law can also be applied in case of </w:t>
      </w:r>
      <w:proofErr w:type="spellStart"/>
      <w:r w:rsidR="008E544A" w:rsidRPr="005E5184">
        <w:rPr>
          <w:color w:val="000000"/>
          <w:sz w:val="20"/>
        </w:rPr>
        <w:t>acridoids</w:t>
      </w:r>
      <w:proofErr w:type="spellEnd"/>
      <w:r w:rsidR="008E544A" w:rsidRPr="005E5184">
        <w:rPr>
          <w:color w:val="000000"/>
          <w:sz w:val="20"/>
        </w:rPr>
        <w:t xml:space="preserve"> where successive formation of instars is a progressive development. The measurements of head width of the successive instars were made separately in both the sexes and within the same sex. The head width in successive instars increases in a geometrical progression. The average ratio of increase in each </w:t>
      </w:r>
      <w:proofErr w:type="spellStart"/>
      <w:r w:rsidR="008E544A" w:rsidRPr="005E5184">
        <w:rPr>
          <w:color w:val="000000"/>
          <w:sz w:val="20"/>
        </w:rPr>
        <w:t>instar</w:t>
      </w:r>
      <w:proofErr w:type="spellEnd"/>
      <w:r w:rsidR="008E544A" w:rsidRPr="005E5184">
        <w:rPr>
          <w:color w:val="000000"/>
          <w:sz w:val="20"/>
        </w:rPr>
        <w:t xml:space="preserve"> for males was 1.213 (minimum) under crowded conditions and goes up to 1.220 (maximum) at 37</w:t>
      </w:r>
      <w:r w:rsidR="008E544A" w:rsidRPr="005E5184">
        <w:rPr>
          <w:color w:val="000000"/>
          <w:sz w:val="20"/>
          <w:vertAlign w:val="superscript"/>
        </w:rPr>
        <w:t>0</w:t>
      </w:r>
      <w:r w:rsidR="008E544A" w:rsidRPr="005E5184">
        <w:rPr>
          <w:color w:val="000000"/>
          <w:sz w:val="20"/>
        </w:rPr>
        <w:t>C under isolated conditions while in female hoppers, the average increase was 1.178 (minimum) at 37</w:t>
      </w:r>
      <w:r w:rsidR="008E544A" w:rsidRPr="005E5184">
        <w:rPr>
          <w:color w:val="000000"/>
          <w:sz w:val="20"/>
          <w:vertAlign w:val="superscript"/>
        </w:rPr>
        <w:t>0</w:t>
      </w:r>
      <w:r w:rsidR="008E544A" w:rsidRPr="005E5184">
        <w:rPr>
          <w:color w:val="000000"/>
          <w:sz w:val="20"/>
        </w:rPr>
        <w:t xml:space="preserve">C under crowded conditions and reaches up to 1.281(maximum) at the same temperature under isolated conditions, before they reach the adult stage. The calculated head width was found close to the observed head width. The </w:t>
      </w:r>
      <w:proofErr w:type="spellStart"/>
      <w:r w:rsidR="008E544A" w:rsidRPr="005E5184">
        <w:rPr>
          <w:color w:val="000000"/>
          <w:sz w:val="20"/>
        </w:rPr>
        <w:t>Dyar’s</w:t>
      </w:r>
      <w:proofErr w:type="spellEnd"/>
      <w:r w:rsidR="008E544A" w:rsidRPr="005E5184">
        <w:rPr>
          <w:color w:val="000000"/>
          <w:sz w:val="20"/>
        </w:rPr>
        <w:t xml:space="preserve"> rule has been mainly applied in </w:t>
      </w:r>
      <w:proofErr w:type="spellStart"/>
      <w:r w:rsidR="008E544A" w:rsidRPr="005E5184">
        <w:rPr>
          <w:color w:val="000000"/>
          <w:sz w:val="20"/>
        </w:rPr>
        <w:t>Lepidopterous</w:t>
      </w:r>
      <w:proofErr w:type="spellEnd"/>
      <w:r w:rsidR="008E544A" w:rsidRPr="005E5184">
        <w:rPr>
          <w:color w:val="000000"/>
          <w:sz w:val="20"/>
        </w:rPr>
        <w:t xml:space="preserve"> insects and the present study reveals its significance in </w:t>
      </w:r>
      <w:proofErr w:type="spellStart"/>
      <w:r w:rsidR="008E544A" w:rsidRPr="005E5184">
        <w:rPr>
          <w:color w:val="000000"/>
          <w:sz w:val="20"/>
        </w:rPr>
        <w:t>Orthopteriod</w:t>
      </w:r>
      <w:proofErr w:type="spellEnd"/>
      <w:r w:rsidR="008E544A" w:rsidRPr="005E5184">
        <w:rPr>
          <w:color w:val="000000"/>
          <w:sz w:val="20"/>
        </w:rPr>
        <w:t xml:space="preserve"> insects as well. </w:t>
      </w:r>
    </w:p>
    <w:p w:rsidR="00624ED8" w:rsidRPr="005E5184" w:rsidRDefault="008E544A" w:rsidP="005A2562">
      <w:pPr>
        <w:suppressAutoHyphens w:val="0"/>
        <w:snapToGrid w:val="0"/>
        <w:jc w:val="both"/>
        <w:rPr>
          <w:sz w:val="20"/>
          <w:szCs w:val="20"/>
          <w:lang w:eastAsia="zh-CN"/>
        </w:rPr>
      </w:pPr>
      <w:r w:rsidRPr="005E5184">
        <w:rPr>
          <w:color w:val="000000"/>
          <w:sz w:val="20"/>
        </w:rPr>
        <w:t xml:space="preserve">[S. Tariq Ahmad. </w:t>
      </w:r>
      <w:r w:rsidRPr="005E5184">
        <w:rPr>
          <w:b/>
          <w:color w:val="000000"/>
          <w:sz w:val="20"/>
        </w:rPr>
        <w:t xml:space="preserve">On the significance of </w:t>
      </w:r>
      <w:proofErr w:type="spellStart"/>
      <w:r w:rsidRPr="005E5184">
        <w:rPr>
          <w:b/>
          <w:color w:val="000000"/>
          <w:sz w:val="20"/>
        </w:rPr>
        <w:t>Dyar’s</w:t>
      </w:r>
      <w:proofErr w:type="spellEnd"/>
      <w:r w:rsidRPr="005E5184">
        <w:rPr>
          <w:b/>
          <w:color w:val="000000"/>
          <w:sz w:val="20"/>
        </w:rPr>
        <w:t xml:space="preserve"> rule to different hopper instars of </w:t>
      </w:r>
      <w:proofErr w:type="spellStart"/>
      <w:r w:rsidRPr="005E5184">
        <w:rPr>
          <w:b/>
          <w:i/>
          <w:color w:val="000000"/>
          <w:sz w:val="20"/>
        </w:rPr>
        <w:t>Acrida</w:t>
      </w:r>
      <w:proofErr w:type="spellEnd"/>
      <w:r w:rsidRPr="005E5184">
        <w:rPr>
          <w:b/>
          <w:color w:val="000000"/>
          <w:sz w:val="20"/>
        </w:rPr>
        <w:t xml:space="preserve"> </w:t>
      </w:r>
      <w:proofErr w:type="spellStart"/>
      <w:r w:rsidRPr="005E5184">
        <w:rPr>
          <w:b/>
          <w:i/>
          <w:color w:val="000000"/>
          <w:sz w:val="20"/>
        </w:rPr>
        <w:t>exaltata</w:t>
      </w:r>
      <w:proofErr w:type="spellEnd"/>
      <w:r w:rsidRPr="005E5184">
        <w:rPr>
          <w:b/>
          <w:color w:val="000000"/>
          <w:sz w:val="20"/>
        </w:rPr>
        <w:t xml:space="preserve"> Walker (</w:t>
      </w:r>
      <w:proofErr w:type="spellStart"/>
      <w:r w:rsidRPr="005E5184">
        <w:rPr>
          <w:b/>
          <w:color w:val="000000"/>
          <w:sz w:val="20"/>
        </w:rPr>
        <w:t>Orthoptera</w:t>
      </w:r>
      <w:proofErr w:type="spellEnd"/>
      <w:r w:rsidRPr="005E5184">
        <w:rPr>
          <w:b/>
          <w:color w:val="000000"/>
          <w:sz w:val="20"/>
        </w:rPr>
        <w:t xml:space="preserve">: </w:t>
      </w:r>
      <w:proofErr w:type="spellStart"/>
      <w:r w:rsidRPr="005E5184">
        <w:rPr>
          <w:b/>
          <w:color w:val="000000"/>
          <w:sz w:val="20"/>
        </w:rPr>
        <w:t>Acrididae</w:t>
      </w:r>
      <w:proofErr w:type="spellEnd"/>
      <w:r w:rsidRPr="005E5184">
        <w:rPr>
          <w:b/>
          <w:color w:val="000000"/>
          <w:sz w:val="20"/>
        </w:rPr>
        <w:t>)</w:t>
      </w:r>
      <w:r w:rsidR="00624ED8" w:rsidRPr="005E5184">
        <w:rPr>
          <w:rFonts w:eastAsia="Times New Roman"/>
          <w:b/>
          <w:bCs/>
          <w:sz w:val="20"/>
          <w:szCs w:val="20"/>
          <w:lang w:bidi="fa-IR"/>
        </w:rPr>
        <w:t>.</w:t>
      </w:r>
      <w:r w:rsidR="00624ED8" w:rsidRPr="005E5184">
        <w:rPr>
          <w:rFonts w:hint="eastAsia"/>
          <w:b/>
          <w:bCs/>
          <w:sz w:val="20"/>
          <w:szCs w:val="20"/>
        </w:rPr>
        <w:t xml:space="preserve"> </w:t>
      </w:r>
      <w:r w:rsidR="00624ED8" w:rsidRPr="005E5184">
        <w:rPr>
          <w:rFonts w:eastAsia="Times New Roman"/>
          <w:bCs/>
          <w:i/>
          <w:sz w:val="20"/>
          <w:szCs w:val="20"/>
        </w:rPr>
        <w:t xml:space="preserve">Nat </w:t>
      </w:r>
      <w:proofErr w:type="spellStart"/>
      <w:r w:rsidR="00624ED8" w:rsidRPr="005E5184">
        <w:rPr>
          <w:rFonts w:eastAsia="Times New Roman"/>
          <w:bCs/>
          <w:i/>
          <w:sz w:val="20"/>
          <w:szCs w:val="20"/>
        </w:rPr>
        <w:t>Sci</w:t>
      </w:r>
      <w:proofErr w:type="spellEnd"/>
      <w:r w:rsidR="00624ED8" w:rsidRPr="005E5184">
        <w:rPr>
          <w:rFonts w:eastAsiaTheme="minorEastAsia" w:hint="eastAsia"/>
          <w:bCs/>
          <w:i/>
          <w:sz w:val="20"/>
          <w:szCs w:val="20"/>
        </w:rPr>
        <w:t xml:space="preserve"> </w:t>
      </w:r>
      <w:r w:rsidR="00624ED8" w:rsidRPr="005E5184">
        <w:rPr>
          <w:sz w:val="20"/>
          <w:szCs w:val="20"/>
        </w:rPr>
        <w:t>201</w:t>
      </w:r>
      <w:r w:rsidR="00624ED8" w:rsidRPr="005E5184">
        <w:rPr>
          <w:rFonts w:hint="eastAsia"/>
          <w:sz w:val="20"/>
          <w:szCs w:val="20"/>
        </w:rPr>
        <w:t>5</w:t>
      </w:r>
      <w:r w:rsidR="00624ED8" w:rsidRPr="005E5184">
        <w:rPr>
          <w:sz w:val="20"/>
          <w:szCs w:val="20"/>
        </w:rPr>
        <w:t>;1</w:t>
      </w:r>
      <w:r w:rsidR="00624ED8" w:rsidRPr="005E5184">
        <w:rPr>
          <w:rFonts w:hint="eastAsia"/>
          <w:sz w:val="20"/>
          <w:szCs w:val="20"/>
        </w:rPr>
        <w:t>3</w:t>
      </w:r>
      <w:r w:rsidR="00624ED8" w:rsidRPr="005E5184">
        <w:rPr>
          <w:sz w:val="20"/>
          <w:szCs w:val="20"/>
        </w:rPr>
        <w:t>(</w:t>
      </w:r>
      <w:r w:rsidR="00624ED8" w:rsidRPr="005E5184">
        <w:rPr>
          <w:rFonts w:hint="eastAsia"/>
          <w:sz w:val="20"/>
          <w:szCs w:val="20"/>
        </w:rPr>
        <w:t>3)</w:t>
      </w:r>
      <w:r w:rsidR="00624ED8" w:rsidRPr="005E5184">
        <w:rPr>
          <w:sz w:val="20"/>
          <w:szCs w:val="20"/>
        </w:rPr>
        <w:t>:</w:t>
      </w:r>
      <w:r w:rsidR="00AC072A">
        <w:rPr>
          <w:noProof/>
          <w:color w:val="000000"/>
          <w:sz w:val="20"/>
          <w:szCs w:val="20"/>
        </w:rPr>
        <w:t>18</w:t>
      </w:r>
      <w:r w:rsidR="00624ED8" w:rsidRPr="005E5184">
        <w:rPr>
          <w:color w:val="000000"/>
          <w:sz w:val="20"/>
          <w:szCs w:val="20"/>
        </w:rPr>
        <w:t>-</w:t>
      </w:r>
      <w:r w:rsidR="00AC072A">
        <w:rPr>
          <w:noProof/>
          <w:color w:val="000000"/>
          <w:sz w:val="20"/>
          <w:szCs w:val="20"/>
        </w:rPr>
        <w:t>21</w:t>
      </w:r>
      <w:r w:rsidR="00624ED8" w:rsidRPr="005E5184">
        <w:rPr>
          <w:sz w:val="20"/>
          <w:szCs w:val="20"/>
        </w:rPr>
        <w:t>]</w:t>
      </w:r>
      <w:r w:rsidR="00624ED8" w:rsidRPr="005E5184">
        <w:rPr>
          <w:rFonts w:hint="eastAsia"/>
          <w:sz w:val="20"/>
          <w:szCs w:val="20"/>
        </w:rPr>
        <w:t>.</w:t>
      </w:r>
      <w:r w:rsidR="00624ED8" w:rsidRPr="005E5184">
        <w:rPr>
          <w:sz w:val="20"/>
          <w:szCs w:val="20"/>
        </w:rPr>
        <w:t xml:space="preserve"> (ISSN: 1545-0740).</w:t>
      </w:r>
      <w:r w:rsidR="00624ED8" w:rsidRPr="005E5184">
        <w:rPr>
          <w:color w:val="0000FF"/>
          <w:sz w:val="20"/>
          <w:szCs w:val="20"/>
        </w:rPr>
        <w:t xml:space="preserve"> </w:t>
      </w:r>
      <w:hyperlink r:id="rId7" w:history="1">
        <w:r w:rsidR="00624ED8" w:rsidRPr="005E5184">
          <w:rPr>
            <w:rStyle w:val="Hyperlink"/>
            <w:sz w:val="20"/>
            <w:szCs w:val="20"/>
          </w:rPr>
          <w:t>http://www.sciencepub.net/nature</w:t>
        </w:r>
      </w:hyperlink>
      <w:r w:rsidR="00624ED8" w:rsidRPr="005E5184">
        <w:rPr>
          <w:sz w:val="20"/>
          <w:szCs w:val="20"/>
        </w:rPr>
        <w:t>.</w:t>
      </w:r>
      <w:r w:rsidR="00624ED8" w:rsidRPr="005E5184">
        <w:rPr>
          <w:rFonts w:hint="eastAsia"/>
          <w:sz w:val="20"/>
          <w:szCs w:val="20"/>
        </w:rPr>
        <w:t xml:space="preserve"> </w:t>
      </w:r>
      <w:r w:rsidR="005E5184">
        <w:rPr>
          <w:rFonts w:hint="eastAsia"/>
          <w:sz w:val="20"/>
          <w:szCs w:val="20"/>
          <w:lang w:eastAsia="zh-CN"/>
        </w:rPr>
        <w:t>3</w:t>
      </w:r>
    </w:p>
    <w:p w:rsidR="001817C7" w:rsidRPr="005E5184" w:rsidRDefault="001817C7" w:rsidP="005A2562">
      <w:pPr>
        <w:widowControl w:val="0"/>
        <w:suppressAutoHyphens w:val="0"/>
        <w:autoSpaceDE w:val="0"/>
        <w:autoSpaceDN w:val="0"/>
        <w:adjustRightInd w:val="0"/>
        <w:snapToGrid w:val="0"/>
        <w:jc w:val="both"/>
        <w:rPr>
          <w:sz w:val="20"/>
          <w:szCs w:val="20"/>
        </w:rPr>
      </w:pPr>
    </w:p>
    <w:p w:rsidR="00971571" w:rsidRPr="005E5184" w:rsidRDefault="001817C7" w:rsidP="005A2562">
      <w:pPr>
        <w:suppressAutoHyphens w:val="0"/>
        <w:snapToGrid w:val="0"/>
        <w:jc w:val="both"/>
        <w:rPr>
          <w:sz w:val="20"/>
          <w:szCs w:val="20"/>
        </w:rPr>
      </w:pPr>
      <w:r w:rsidRPr="005E5184">
        <w:rPr>
          <w:b/>
          <w:sz w:val="20"/>
          <w:szCs w:val="20"/>
        </w:rPr>
        <w:t xml:space="preserve">Keywords: </w:t>
      </w:r>
      <w:proofErr w:type="spellStart"/>
      <w:r w:rsidR="00971571" w:rsidRPr="005E5184">
        <w:rPr>
          <w:sz w:val="20"/>
          <w:szCs w:val="20"/>
        </w:rPr>
        <w:t>Dyar’s</w:t>
      </w:r>
      <w:proofErr w:type="spellEnd"/>
      <w:r w:rsidR="00971571" w:rsidRPr="005E5184">
        <w:rPr>
          <w:sz w:val="20"/>
          <w:szCs w:val="20"/>
        </w:rPr>
        <w:t xml:space="preserve"> rule, hopper instars, </w:t>
      </w:r>
      <w:proofErr w:type="spellStart"/>
      <w:r w:rsidR="00971571" w:rsidRPr="005E5184">
        <w:rPr>
          <w:sz w:val="20"/>
          <w:szCs w:val="20"/>
        </w:rPr>
        <w:t>Morphometrics</w:t>
      </w:r>
      <w:proofErr w:type="spellEnd"/>
      <w:r w:rsidR="00971571" w:rsidRPr="005E5184">
        <w:rPr>
          <w:sz w:val="20"/>
          <w:szCs w:val="20"/>
        </w:rPr>
        <w:t xml:space="preserve">, </w:t>
      </w:r>
      <w:proofErr w:type="spellStart"/>
      <w:r w:rsidR="00971571" w:rsidRPr="005E5184">
        <w:rPr>
          <w:i/>
          <w:sz w:val="20"/>
          <w:szCs w:val="20"/>
        </w:rPr>
        <w:t>Acrida</w:t>
      </w:r>
      <w:proofErr w:type="spellEnd"/>
      <w:r w:rsidR="00971571" w:rsidRPr="005E5184">
        <w:rPr>
          <w:sz w:val="20"/>
          <w:szCs w:val="20"/>
        </w:rPr>
        <w:t xml:space="preserve"> </w:t>
      </w:r>
      <w:proofErr w:type="spellStart"/>
      <w:r w:rsidR="00971571" w:rsidRPr="005E5184">
        <w:rPr>
          <w:i/>
          <w:sz w:val="20"/>
          <w:szCs w:val="20"/>
        </w:rPr>
        <w:t>exaltata</w:t>
      </w:r>
      <w:proofErr w:type="spellEnd"/>
    </w:p>
    <w:p w:rsidR="005E5184" w:rsidRDefault="005E5184" w:rsidP="005A2562">
      <w:pPr>
        <w:suppressAutoHyphens w:val="0"/>
        <w:snapToGrid w:val="0"/>
        <w:jc w:val="both"/>
        <w:rPr>
          <w:sz w:val="20"/>
          <w:szCs w:val="20"/>
          <w:lang w:eastAsia="zh-CN"/>
        </w:rPr>
      </w:pPr>
    </w:p>
    <w:p w:rsidR="005A2562" w:rsidRDefault="005A2562" w:rsidP="005A2562">
      <w:pPr>
        <w:suppressAutoHyphens w:val="0"/>
        <w:snapToGrid w:val="0"/>
        <w:jc w:val="both"/>
        <w:rPr>
          <w:sz w:val="20"/>
          <w:szCs w:val="20"/>
          <w:lang w:eastAsia="zh-CN"/>
        </w:rPr>
        <w:sectPr w:rsidR="005A2562" w:rsidSect="00AC072A">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8"/>
          <w:cols w:space="720"/>
          <w:docGrid w:linePitch="360"/>
        </w:sectPr>
      </w:pPr>
    </w:p>
    <w:p w:rsidR="00971571" w:rsidRPr="005E5184" w:rsidRDefault="00471E57" w:rsidP="005A2562">
      <w:pPr>
        <w:numPr>
          <w:ilvl w:val="0"/>
          <w:numId w:val="7"/>
        </w:numPr>
        <w:suppressAutoHyphens w:val="0"/>
        <w:snapToGrid w:val="0"/>
        <w:ind w:left="0" w:firstLine="0"/>
        <w:jc w:val="both"/>
        <w:rPr>
          <w:b/>
          <w:sz w:val="20"/>
          <w:szCs w:val="20"/>
        </w:rPr>
      </w:pPr>
      <w:r w:rsidRPr="005E5184">
        <w:rPr>
          <w:b/>
          <w:sz w:val="20"/>
          <w:szCs w:val="20"/>
        </w:rPr>
        <w:lastRenderedPageBreak/>
        <w:t>Introduction</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 xml:space="preserve">Physical factors play a very important role in the life history of an insect. The effect of physical factors viz., temperature, relative humidity, food and crowding on </w:t>
      </w:r>
      <w:proofErr w:type="spellStart"/>
      <w:r w:rsidRPr="005E5184">
        <w:rPr>
          <w:i/>
          <w:color w:val="000000"/>
          <w:sz w:val="20"/>
        </w:rPr>
        <w:t>Acrida</w:t>
      </w:r>
      <w:proofErr w:type="spellEnd"/>
      <w:r w:rsidRPr="005E5184">
        <w:rPr>
          <w:i/>
          <w:color w:val="000000"/>
          <w:sz w:val="20"/>
        </w:rPr>
        <w:t xml:space="preserve"> </w:t>
      </w:r>
      <w:proofErr w:type="spellStart"/>
      <w:r w:rsidRPr="005E5184">
        <w:rPr>
          <w:i/>
          <w:color w:val="000000"/>
          <w:sz w:val="20"/>
        </w:rPr>
        <w:t>exaltata</w:t>
      </w:r>
      <w:proofErr w:type="spellEnd"/>
      <w:r w:rsidRPr="005E5184">
        <w:rPr>
          <w:color w:val="000000"/>
          <w:sz w:val="20"/>
        </w:rPr>
        <w:t xml:space="preserve"> has not been worked out in detail and there is no comprehensive information on different aspects of its life except scattered reports by Ali (1982), </w:t>
      </w:r>
      <w:proofErr w:type="spellStart"/>
      <w:r w:rsidRPr="005E5184">
        <w:rPr>
          <w:color w:val="000000"/>
          <w:sz w:val="20"/>
        </w:rPr>
        <w:t>Dwivedi</w:t>
      </w:r>
      <w:proofErr w:type="spellEnd"/>
      <w:r w:rsidRPr="005E5184">
        <w:rPr>
          <w:color w:val="000000"/>
          <w:sz w:val="20"/>
        </w:rPr>
        <w:t xml:space="preserve"> </w:t>
      </w:r>
      <w:r w:rsidRPr="005E5184">
        <w:rPr>
          <w:i/>
          <w:color w:val="000000"/>
          <w:sz w:val="20"/>
        </w:rPr>
        <w:t>et al.</w:t>
      </w:r>
      <w:r w:rsidRPr="005E5184">
        <w:rPr>
          <w:color w:val="000000"/>
          <w:sz w:val="20"/>
        </w:rPr>
        <w:t xml:space="preserve"> (1987), </w:t>
      </w:r>
      <w:proofErr w:type="spellStart"/>
      <w:r w:rsidRPr="005E5184">
        <w:rPr>
          <w:color w:val="000000"/>
          <w:sz w:val="20"/>
        </w:rPr>
        <w:t>Garlinge</w:t>
      </w:r>
      <w:proofErr w:type="spellEnd"/>
      <w:r w:rsidRPr="005E5184">
        <w:rPr>
          <w:color w:val="000000"/>
          <w:sz w:val="20"/>
        </w:rPr>
        <w:t xml:space="preserve"> </w:t>
      </w:r>
      <w:r w:rsidRPr="005E5184">
        <w:rPr>
          <w:i/>
          <w:color w:val="000000"/>
          <w:sz w:val="20"/>
        </w:rPr>
        <w:t>et al.</w:t>
      </w:r>
      <w:r w:rsidRPr="005E5184">
        <w:rPr>
          <w:color w:val="000000"/>
          <w:sz w:val="20"/>
        </w:rPr>
        <w:t xml:space="preserve"> (1991), </w:t>
      </w:r>
      <w:proofErr w:type="spellStart"/>
      <w:r w:rsidRPr="005E5184">
        <w:rPr>
          <w:color w:val="000000"/>
          <w:sz w:val="20"/>
        </w:rPr>
        <w:t>Golemonskey</w:t>
      </w:r>
      <w:proofErr w:type="spellEnd"/>
      <w:r w:rsidRPr="005E5184">
        <w:rPr>
          <w:color w:val="000000"/>
          <w:sz w:val="20"/>
        </w:rPr>
        <w:t xml:space="preserve"> </w:t>
      </w:r>
      <w:r w:rsidRPr="005E5184">
        <w:rPr>
          <w:i/>
          <w:color w:val="000000"/>
          <w:sz w:val="20"/>
        </w:rPr>
        <w:t>et al.</w:t>
      </w:r>
      <w:r w:rsidRPr="005E5184">
        <w:rPr>
          <w:color w:val="000000"/>
          <w:sz w:val="20"/>
        </w:rPr>
        <w:t xml:space="preserve"> (1998), Lo (1992), Patel and </w:t>
      </w:r>
      <w:proofErr w:type="spellStart"/>
      <w:r w:rsidRPr="005E5184">
        <w:rPr>
          <w:color w:val="000000"/>
          <w:sz w:val="20"/>
        </w:rPr>
        <w:t>Dwivedi</w:t>
      </w:r>
      <w:proofErr w:type="spellEnd"/>
      <w:r w:rsidRPr="005E5184">
        <w:rPr>
          <w:color w:val="000000"/>
          <w:sz w:val="20"/>
        </w:rPr>
        <w:t xml:space="preserve"> (1997), </w:t>
      </w:r>
      <w:proofErr w:type="spellStart"/>
      <w:r w:rsidRPr="005E5184">
        <w:rPr>
          <w:color w:val="000000"/>
          <w:sz w:val="20"/>
        </w:rPr>
        <w:t>Zhong</w:t>
      </w:r>
      <w:proofErr w:type="spellEnd"/>
      <w:r w:rsidRPr="005E5184">
        <w:rPr>
          <w:color w:val="000000"/>
          <w:sz w:val="20"/>
        </w:rPr>
        <w:t xml:space="preserve"> </w:t>
      </w:r>
      <w:r w:rsidRPr="005E5184">
        <w:rPr>
          <w:i/>
          <w:color w:val="000000"/>
          <w:sz w:val="20"/>
        </w:rPr>
        <w:t>et al.</w:t>
      </w:r>
      <w:r w:rsidRPr="005E5184">
        <w:rPr>
          <w:color w:val="000000"/>
          <w:sz w:val="20"/>
        </w:rPr>
        <w:t xml:space="preserve"> (2001). All these workers have dealt with some biological aspects of grasshopper which attack various important crops, plants and conversely their suggestive biological control possibilities through nematodes, mites and other predators notwithstanding, the present species under study has been neglected in India especially in North Indian states like Aligarh where it is tuning out to be a major pest of some agricultural crops like Maize, Wheat, Cabbage and Cauliflower (Ahmad </w:t>
      </w:r>
      <w:r w:rsidRPr="005E5184">
        <w:rPr>
          <w:i/>
          <w:color w:val="000000"/>
          <w:sz w:val="20"/>
        </w:rPr>
        <w:t>et al.,</w:t>
      </w:r>
      <w:r w:rsidRPr="005E5184">
        <w:rPr>
          <w:color w:val="000000"/>
          <w:sz w:val="20"/>
        </w:rPr>
        <w:t xml:space="preserve"> 2007, </w:t>
      </w:r>
      <w:r w:rsidR="00D057AE" w:rsidRPr="005E5184">
        <w:rPr>
          <w:color w:val="000000"/>
          <w:sz w:val="20"/>
        </w:rPr>
        <w:t>Ahmad, 2008,</w:t>
      </w:r>
      <w:r w:rsidRPr="005E5184">
        <w:rPr>
          <w:color w:val="000000"/>
          <w:sz w:val="20"/>
        </w:rPr>
        <w:t xml:space="preserve"> 2012; Ahmad &amp; </w:t>
      </w:r>
      <w:proofErr w:type="spellStart"/>
      <w:r w:rsidRPr="005E5184">
        <w:rPr>
          <w:color w:val="000000"/>
          <w:sz w:val="20"/>
        </w:rPr>
        <w:t>Nabi</w:t>
      </w:r>
      <w:proofErr w:type="spellEnd"/>
      <w:r w:rsidRPr="005E5184">
        <w:rPr>
          <w:color w:val="000000"/>
          <w:sz w:val="20"/>
        </w:rPr>
        <w:t xml:space="preserve">, </w:t>
      </w:r>
      <w:r w:rsidR="00D057AE" w:rsidRPr="005E5184">
        <w:rPr>
          <w:color w:val="000000"/>
          <w:sz w:val="20"/>
        </w:rPr>
        <w:t xml:space="preserve">2009, </w:t>
      </w:r>
      <w:r w:rsidRPr="005E5184">
        <w:rPr>
          <w:color w:val="000000"/>
          <w:sz w:val="20"/>
        </w:rPr>
        <w:t>2012</w:t>
      </w:r>
      <w:r w:rsidR="00D057AE" w:rsidRPr="005E5184">
        <w:rPr>
          <w:color w:val="000000"/>
          <w:sz w:val="20"/>
        </w:rPr>
        <w:t>, 2015</w:t>
      </w:r>
      <w:r w:rsidRPr="005E5184">
        <w:rPr>
          <w:color w:val="000000"/>
          <w:sz w:val="20"/>
        </w:rPr>
        <w:t>). By these recent studies</w:t>
      </w:r>
      <w:r w:rsidR="00D057AE" w:rsidRPr="005E5184">
        <w:rPr>
          <w:color w:val="000000"/>
          <w:sz w:val="20"/>
        </w:rPr>
        <w:t>,</w:t>
      </w:r>
      <w:r w:rsidRPr="005E5184">
        <w:rPr>
          <w:color w:val="000000"/>
          <w:sz w:val="20"/>
        </w:rPr>
        <w:t xml:space="preserve"> the authors have thrown light on its present status in and around Aligarh as well as have suggested their control strategies.</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 xml:space="preserve">Although the present study is not divulging towards the recent parameters </w:t>
      </w:r>
      <w:r w:rsidR="00D057AE" w:rsidRPr="005E5184">
        <w:rPr>
          <w:color w:val="000000"/>
          <w:sz w:val="20"/>
        </w:rPr>
        <w:t>being studied</w:t>
      </w:r>
      <w:r w:rsidRPr="005E5184">
        <w:rPr>
          <w:color w:val="000000"/>
          <w:sz w:val="20"/>
        </w:rPr>
        <w:t xml:space="preserve"> viz.,  biology, feeding behavior, economic losses and control strategies, the author in current paper tries to correlate the role of </w:t>
      </w:r>
      <w:proofErr w:type="spellStart"/>
      <w:r w:rsidRPr="005E5184">
        <w:rPr>
          <w:color w:val="000000"/>
          <w:sz w:val="20"/>
        </w:rPr>
        <w:t>Dyar’s</w:t>
      </w:r>
      <w:proofErr w:type="spellEnd"/>
      <w:r w:rsidRPr="005E5184">
        <w:rPr>
          <w:color w:val="000000"/>
          <w:sz w:val="20"/>
        </w:rPr>
        <w:t xml:space="preserve"> rule, successfully used in </w:t>
      </w:r>
      <w:proofErr w:type="spellStart"/>
      <w:r w:rsidRPr="005E5184">
        <w:rPr>
          <w:color w:val="000000"/>
          <w:sz w:val="20"/>
        </w:rPr>
        <w:t>Lepidopterous</w:t>
      </w:r>
      <w:proofErr w:type="spellEnd"/>
      <w:r w:rsidRPr="005E5184">
        <w:rPr>
          <w:color w:val="000000"/>
          <w:sz w:val="20"/>
        </w:rPr>
        <w:t xml:space="preserve"> insects, in </w:t>
      </w:r>
      <w:proofErr w:type="spellStart"/>
      <w:r w:rsidRPr="005E5184">
        <w:rPr>
          <w:color w:val="000000"/>
          <w:sz w:val="20"/>
        </w:rPr>
        <w:t>Orthopteriod</w:t>
      </w:r>
      <w:proofErr w:type="spellEnd"/>
      <w:r w:rsidRPr="005E5184">
        <w:rPr>
          <w:color w:val="000000"/>
          <w:sz w:val="20"/>
        </w:rPr>
        <w:t xml:space="preserve"> insects. Therefore, the present work is an attempt to verify the role of </w:t>
      </w:r>
      <w:proofErr w:type="spellStart"/>
      <w:r w:rsidRPr="005E5184">
        <w:rPr>
          <w:color w:val="000000"/>
          <w:sz w:val="20"/>
        </w:rPr>
        <w:t>Dyar’s</w:t>
      </w:r>
      <w:proofErr w:type="spellEnd"/>
      <w:r w:rsidRPr="005E5184">
        <w:rPr>
          <w:color w:val="000000"/>
          <w:sz w:val="20"/>
        </w:rPr>
        <w:t xml:space="preserve"> rule, described by </w:t>
      </w:r>
      <w:proofErr w:type="spellStart"/>
      <w:r w:rsidRPr="005E5184">
        <w:rPr>
          <w:color w:val="000000"/>
          <w:sz w:val="20"/>
        </w:rPr>
        <w:t>Dyar</w:t>
      </w:r>
      <w:proofErr w:type="spellEnd"/>
      <w:r w:rsidRPr="005E5184">
        <w:rPr>
          <w:color w:val="000000"/>
          <w:sz w:val="20"/>
        </w:rPr>
        <w:t xml:space="preserve"> (1890), in </w:t>
      </w:r>
      <w:r w:rsidRPr="005E5184">
        <w:rPr>
          <w:i/>
          <w:color w:val="000000"/>
          <w:sz w:val="20"/>
        </w:rPr>
        <w:t xml:space="preserve">A. </w:t>
      </w:r>
      <w:proofErr w:type="spellStart"/>
      <w:r w:rsidRPr="005E5184">
        <w:rPr>
          <w:i/>
          <w:color w:val="000000"/>
          <w:sz w:val="20"/>
        </w:rPr>
        <w:lastRenderedPageBreak/>
        <w:t>exaltata</w:t>
      </w:r>
      <w:proofErr w:type="spellEnd"/>
      <w:r w:rsidRPr="005E5184">
        <w:rPr>
          <w:color w:val="000000"/>
          <w:sz w:val="20"/>
        </w:rPr>
        <w:t xml:space="preserve"> where successive formation of instars is a progressive development. It has already been applied by a few workers like </w:t>
      </w:r>
      <w:proofErr w:type="spellStart"/>
      <w:r w:rsidRPr="005E5184">
        <w:rPr>
          <w:color w:val="000000"/>
          <w:sz w:val="20"/>
        </w:rPr>
        <w:t>Majeed</w:t>
      </w:r>
      <w:proofErr w:type="spellEnd"/>
      <w:r w:rsidRPr="005E5184">
        <w:rPr>
          <w:color w:val="000000"/>
          <w:sz w:val="20"/>
        </w:rPr>
        <w:t xml:space="preserve"> and Aziz (1979); </w:t>
      </w:r>
      <w:proofErr w:type="spellStart"/>
      <w:r w:rsidRPr="005E5184">
        <w:rPr>
          <w:color w:val="000000"/>
          <w:sz w:val="20"/>
        </w:rPr>
        <w:t>Basit</w:t>
      </w:r>
      <w:proofErr w:type="spellEnd"/>
      <w:r w:rsidRPr="005E5184">
        <w:rPr>
          <w:color w:val="000000"/>
          <w:sz w:val="20"/>
        </w:rPr>
        <w:t xml:space="preserve"> (1990) in </w:t>
      </w:r>
      <w:proofErr w:type="spellStart"/>
      <w:r w:rsidRPr="005E5184">
        <w:rPr>
          <w:i/>
          <w:color w:val="000000"/>
          <w:sz w:val="20"/>
        </w:rPr>
        <w:t>Gastrimargus</w:t>
      </w:r>
      <w:proofErr w:type="spellEnd"/>
      <w:r w:rsidRPr="005E5184">
        <w:rPr>
          <w:i/>
          <w:color w:val="000000"/>
          <w:sz w:val="20"/>
        </w:rPr>
        <w:t xml:space="preserve"> transverses</w:t>
      </w:r>
      <w:r w:rsidRPr="005E5184">
        <w:rPr>
          <w:color w:val="000000"/>
          <w:sz w:val="20"/>
        </w:rPr>
        <w:t xml:space="preserve"> and </w:t>
      </w:r>
      <w:proofErr w:type="spellStart"/>
      <w:r w:rsidRPr="005E5184">
        <w:rPr>
          <w:i/>
          <w:color w:val="000000"/>
          <w:sz w:val="20"/>
        </w:rPr>
        <w:t>Gastrimargus</w:t>
      </w:r>
      <w:proofErr w:type="spellEnd"/>
      <w:r w:rsidRPr="005E5184">
        <w:rPr>
          <w:i/>
          <w:color w:val="000000"/>
          <w:sz w:val="20"/>
        </w:rPr>
        <w:t xml:space="preserve"> </w:t>
      </w:r>
      <w:proofErr w:type="spellStart"/>
      <w:r w:rsidRPr="005E5184">
        <w:rPr>
          <w:i/>
          <w:color w:val="000000"/>
          <w:sz w:val="20"/>
        </w:rPr>
        <w:t>africanus</w:t>
      </w:r>
      <w:proofErr w:type="spellEnd"/>
      <w:r w:rsidRPr="005E5184">
        <w:rPr>
          <w:i/>
          <w:color w:val="000000"/>
          <w:sz w:val="20"/>
        </w:rPr>
        <w:t>,</w:t>
      </w:r>
      <w:r w:rsidRPr="005E5184">
        <w:rPr>
          <w:color w:val="000000"/>
          <w:sz w:val="20"/>
        </w:rPr>
        <w:t xml:space="preserve"> respectively.</w:t>
      </w:r>
    </w:p>
    <w:p w:rsidR="00471E57" w:rsidRPr="005E5184" w:rsidRDefault="00471E57" w:rsidP="005A2562">
      <w:pPr>
        <w:suppressAutoHyphens w:val="0"/>
        <w:snapToGrid w:val="0"/>
        <w:jc w:val="both"/>
        <w:rPr>
          <w:i/>
          <w:color w:val="000000"/>
          <w:sz w:val="20"/>
        </w:rPr>
      </w:pPr>
    </w:p>
    <w:p w:rsidR="00971571" w:rsidRPr="005E5184" w:rsidRDefault="00471E57" w:rsidP="005A2562">
      <w:pPr>
        <w:numPr>
          <w:ilvl w:val="0"/>
          <w:numId w:val="7"/>
        </w:numPr>
        <w:suppressAutoHyphens w:val="0"/>
        <w:snapToGrid w:val="0"/>
        <w:ind w:left="0" w:firstLine="0"/>
        <w:jc w:val="both"/>
        <w:rPr>
          <w:b/>
          <w:sz w:val="20"/>
          <w:szCs w:val="20"/>
        </w:rPr>
      </w:pPr>
      <w:r w:rsidRPr="005E5184">
        <w:rPr>
          <w:b/>
          <w:sz w:val="20"/>
          <w:szCs w:val="20"/>
        </w:rPr>
        <w:t>Material and Methods</w:t>
      </w:r>
    </w:p>
    <w:p w:rsidR="00881520"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 xml:space="preserve">Mature adults and immature stages of </w:t>
      </w:r>
      <w:r w:rsidRPr="005E5184">
        <w:rPr>
          <w:i/>
          <w:color w:val="000000"/>
          <w:sz w:val="20"/>
        </w:rPr>
        <w:t xml:space="preserve">A. </w:t>
      </w:r>
      <w:proofErr w:type="spellStart"/>
      <w:r w:rsidRPr="005E5184">
        <w:rPr>
          <w:i/>
          <w:color w:val="000000"/>
          <w:sz w:val="20"/>
        </w:rPr>
        <w:t>exaltata</w:t>
      </w:r>
      <w:proofErr w:type="spellEnd"/>
      <w:r w:rsidRPr="005E5184">
        <w:rPr>
          <w:color w:val="000000"/>
          <w:sz w:val="20"/>
        </w:rPr>
        <w:t xml:space="preserve"> Walker, were collected from different areas of Aligarh city, Lat. 27 º 34' 30" N and Long. 78º 4" 26' E. They were reared in wooden cages, each measuring 53 x 40 x 30 cm. Three sides of the cages were covered by wood while the upper part of front side was covered by glass of size 31x 31cm, while the lower part with wooden window measuring 31 x 12cm, for cleaning. The three wooden sides were ventilated with the windows fitted with wire gauze. At about 40cm from the top of the cage, a false floor of wire gauze was provided with six holes each measuring 3.5cm in diameter. The metallic tubes, each measuring 11cm in length and 3cm in diameter filled with moist sterilized sand (8.00ml distilled water for 100gm of sand) as a </w:t>
      </w:r>
      <w:proofErr w:type="spellStart"/>
      <w:r w:rsidRPr="005E5184">
        <w:rPr>
          <w:color w:val="000000"/>
          <w:sz w:val="20"/>
        </w:rPr>
        <w:t>pseudoearth</w:t>
      </w:r>
      <w:proofErr w:type="spellEnd"/>
      <w:r w:rsidRPr="005E5184">
        <w:rPr>
          <w:color w:val="000000"/>
          <w:sz w:val="20"/>
        </w:rPr>
        <w:t xml:space="preserve"> for </w:t>
      </w:r>
      <w:proofErr w:type="spellStart"/>
      <w:r w:rsidRPr="005E5184">
        <w:rPr>
          <w:color w:val="000000"/>
          <w:sz w:val="20"/>
        </w:rPr>
        <w:t>oviposition</w:t>
      </w:r>
      <w:proofErr w:type="spellEnd"/>
      <w:r w:rsidRPr="005E5184">
        <w:rPr>
          <w:color w:val="000000"/>
          <w:sz w:val="20"/>
        </w:rPr>
        <w:t xml:space="preserve">. The wooden roof was provided with a lid measuring 13 x 13cm for transferring the insects and food etc. These cages were not thermostatically controlled but the heat could roughly be regulated by changing the number and, wattage of the electric bulb in the cage served two purposes, such as heat and photoperiod. Each cage was provided with a number of sticks for perching, </w:t>
      </w:r>
      <w:proofErr w:type="spellStart"/>
      <w:r w:rsidRPr="005E5184">
        <w:rPr>
          <w:color w:val="000000"/>
          <w:sz w:val="20"/>
        </w:rPr>
        <w:t>moulting</w:t>
      </w:r>
      <w:proofErr w:type="spellEnd"/>
      <w:r w:rsidRPr="005E5184">
        <w:rPr>
          <w:color w:val="000000"/>
          <w:sz w:val="20"/>
        </w:rPr>
        <w:t xml:space="preserve"> and basking of insects. A </w:t>
      </w:r>
      <w:proofErr w:type="spellStart"/>
      <w:r w:rsidRPr="005E5184">
        <w:rPr>
          <w:color w:val="000000"/>
          <w:sz w:val="20"/>
        </w:rPr>
        <w:t>petridish</w:t>
      </w:r>
      <w:proofErr w:type="spellEnd"/>
      <w:r w:rsidRPr="005E5184">
        <w:rPr>
          <w:color w:val="000000"/>
          <w:sz w:val="20"/>
        </w:rPr>
        <w:t xml:space="preserve"> of water </w:t>
      </w:r>
      <w:r w:rsidRPr="005E5184">
        <w:rPr>
          <w:color w:val="000000"/>
          <w:sz w:val="20"/>
        </w:rPr>
        <w:lastRenderedPageBreak/>
        <w:t xml:space="preserve">covered with perforated zinc sheet was placed in each cage and refilled as often as necessary, to maintain the humidity at the desired level. The hoppers thus hatched were held in glass jars (15 x 20cm) and fed twice daily with fresh leaves of maize </w:t>
      </w:r>
      <w:r w:rsidRPr="005E5184">
        <w:rPr>
          <w:i/>
          <w:color w:val="000000"/>
          <w:sz w:val="20"/>
        </w:rPr>
        <w:t>(</w:t>
      </w:r>
      <w:proofErr w:type="spellStart"/>
      <w:r w:rsidRPr="005E5184">
        <w:rPr>
          <w:i/>
          <w:color w:val="000000"/>
          <w:sz w:val="20"/>
        </w:rPr>
        <w:t>Zea</w:t>
      </w:r>
      <w:proofErr w:type="spellEnd"/>
      <w:r w:rsidRPr="005E5184">
        <w:rPr>
          <w:i/>
          <w:color w:val="000000"/>
          <w:sz w:val="20"/>
        </w:rPr>
        <w:t xml:space="preserve"> </w:t>
      </w:r>
      <w:proofErr w:type="spellStart"/>
      <w:r w:rsidRPr="005E5184">
        <w:rPr>
          <w:i/>
          <w:color w:val="000000"/>
          <w:sz w:val="20"/>
        </w:rPr>
        <w:t>mays</w:t>
      </w:r>
      <w:proofErr w:type="spellEnd"/>
      <w:r w:rsidRPr="005E5184">
        <w:rPr>
          <w:color w:val="000000"/>
          <w:sz w:val="20"/>
        </w:rPr>
        <w:t>) as per the experimentally designed conditions of temperature, food and crowding. The open ends of the jar were covered with muslin cloth held with rubber band. The measurements were recorded in 10 replicates (1 pair in each replicate) under solitary and gregarious conditions, respectively at two different temperatures (27</w:t>
      </w:r>
      <w:r w:rsidRPr="005E5184">
        <w:rPr>
          <w:color w:val="000000"/>
          <w:sz w:val="20"/>
          <w:vertAlign w:val="superscript"/>
        </w:rPr>
        <w:t>0</w:t>
      </w:r>
      <w:r w:rsidRPr="005E5184">
        <w:rPr>
          <w:color w:val="000000"/>
          <w:sz w:val="20"/>
        </w:rPr>
        <w:t>C &amp; 37</w:t>
      </w:r>
      <w:r w:rsidRPr="005E5184">
        <w:rPr>
          <w:color w:val="000000"/>
          <w:sz w:val="20"/>
          <w:vertAlign w:val="superscript"/>
        </w:rPr>
        <w:t>0</w:t>
      </w:r>
      <w:r w:rsidRPr="005E5184">
        <w:rPr>
          <w:color w:val="000000"/>
          <w:sz w:val="20"/>
        </w:rPr>
        <w:t>C).</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 xml:space="preserve">Measurements were done with the help of micrometer and dial </w:t>
      </w:r>
      <w:proofErr w:type="spellStart"/>
      <w:r w:rsidRPr="005E5184">
        <w:rPr>
          <w:color w:val="000000"/>
          <w:sz w:val="20"/>
        </w:rPr>
        <w:t>Vernier</w:t>
      </w:r>
      <w:proofErr w:type="spellEnd"/>
      <w:r w:rsidRPr="005E5184">
        <w:rPr>
          <w:color w:val="000000"/>
          <w:sz w:val="20"/>
        </w:rPr>
        <w:t xml:space="preserve"> caliper while the sexes were differentiated based on genitalia and other taxonomic characters by running the key for identification of males and females.</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Formula for calculation of head width</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Calculated width of head = Observed width of head × Average ratio of increase in width of head</w:t>
      </w:r>
    </w:p>
    <w:p w:rsidR="00002AF6" w:rsidRPr="005E5184" w:rsidRDefault="00002AF6" w:rsidP="005A2562">
      <w:pPr>
        <w:suppressAutoHyphens w:val="0"/>
        <w:snapToGrid w:val="0"/>
        <w:jc w:val="both"/>
        <w:rPr>
          <w:sz w:val="20"/>
          <w:szCs w:val="20"/>
        </w:rPr>
      </w:pPr>
    </w:p>
    <w:p w:rsidR="00971571" w:rsidRPr="005E5184" w:rsidRDefault="00471E57" w:rsidP="005A2562">
      <w:pPr>
        <w:numPr>
          <w:ilvl w:val="0"/>
          <w:numId w:val="7"/>
        </w:numPr>
        <w:suppressAutoHyphens w:val="0"/>
        <w:snapToGrid w:val="0"/>
        <w:ind w:left="0" w:firstLine="0"/>
        <w:jc w:val="both"/>
        <w:rPr>
          <w:b/>
          <w:sz w:val="20"/>
          <w:szCs w:val="20"/>
        </w:rPr>
      </w:pPr>
      <w:r w:rsidRPr="005E5184">
        <w:rPr>
          <w:b/>
          <w:sz w:val="20"/>
          <w:szCs w:val="20"/>
        </w:rPr>
        <w:t xml:space="preserve">Results </w:t>
      </w:r>
      <w:r w:rsidR="00881520" w:rsidRPr="005E5184">
        <w:rPr>
          <w:b/>
          <w:sz w:val="20"/>
          <w:szCs w:val="20"/>
        </w:rPr>
        <w:t>and Discussion</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The head width in successive instars increased in a geometrical progression (Fig., 01).  The rate of increase in width of head in males was 1.214 and 1.219 at 27</w:t>
      </w:r>
      <w:r w:rsidRPr="005E5184">
        <w:rPr>
          <w:color w:val="000000"/>
          <w:sz w:val="20"/>
          <w:vertAlign w:val="superscript"/>
        </w:rPr>
        <w:t>0</w:t>
      </w:r>
      <w:r w:rsidRPr="005E5184">
        <w:rPr>
          <w:color w:val="000000"/>
          <w:sz w:val="20"/>
        </w:rPr>
        <w:t>C while it was 1.220 and 1.213 at 37</w:t>
      </w:r>
      <w:r w:rsidRPr="005E5184">
        <w:rPr>
          <w:color w:val="000000"/>
          <w:sz w:val="20"/>
          <w:vertAlign w:val="superscript"/>
        </w:rPr>
        <w:t>0</w:t>
      </w:r>
      <w:r w:rsidRPr="005E5184">
        <w:rPr>
          <w:color w:val="000000"/>
          <w:sz w:val="20"/>
        </w:rPr>
        <w:t xml:space="preserve">C whereas it </w:t>
      </w:r>
      <w:r w:rsidRPr="005E5184">
        <w:rPr>
          <w:color w:val="000000"/>
          <w:sz w:val="20"/>
        </w:rPr>
        <w:lastRenderedPageBreak/>
        <w:t>was 1.273 and 1.267 at 27</w:t>
      </w:r>
      <w:r w:rsidRPr="005E5184">
        <w:rPr>
          <w:color w:val="000000"/>
          <w:sz w:val="20"/>
          <w:vertAlign w:val="superscript"/>
        </w:rPr>
        <w:t>0</w:t>
      </w:r>
      <w:r w:rsidRPr="005E5184">
        <w:rPr>
          <w:color w:val="000000"/>
          <w:sz w:val="20"/>
        </w:rPr>
        <w:t>C and 1.281 and 1.178 at 37</w:t>
      </w:r>
      <w:r w:rsidRPr="005E5184">
        <w:rPr>
          <w:color w:val="000000"/>
          <w:sz w:val="20"/>
          <w:vertAlign w:val="superscript"/>
        </w:rPr>
        <w:t>0</w:t>
      </w:r>
      <w:r w:rsidRPr="005E5184">
        <w:rPr>
          <w:color w:val="000000"/>
          <w:sz w:val="20"/>
        </w:rPr>
        <w:t xml:space="preserve">C in female hoppers (Tables, 1 &amp; 2). The average ratio of increase in each male </w:t>
      </w:r>
      <w:proofErr w:type="spellStart"/>
      <w:r w:rsidRPr="005E5184">
        <w:rPr>
          <w:color w:val="000000"/>
          <w:sz w:val="20"/>
        </w:rPr>
        <w:t>instar</w:t>
      </w:r>
      <w:proofErr w:type="spellEnd"/>
      <w:r w:rsidRPr="005E5184">
        <w:rPr>
          <w:color w:val="000000"/>
          <w:sz w:val="20"/>
        </w:rPr>
        <w:t xml:space="preserve"> was 1.213 (minimum) under crowded conditions and increased up to 1.220 (maximum) at 37</w:t>
      </w:r>
      <w:r w:rsidRPr="005E5184">
        <w:rPr>
          <w:color w:val="000000"/>
          <w:sz w:val="20"/>
          <w:vertAlign w:val="superscript"/>
        </w:rPr>
        <w:t>0</w:t>
      </w:r>
      <w:r w:rsidRPr="005E5184">
        <w:rPr>
          <w:color w:val="000000"/>
          <w:sz w:val="20"/>
        </w:rPr>
        <w:t>C under isolated conditions, while in female hoppers, the average increase was 1.178 (minimum) at 37</w:t>
      </w:r>
      <w:r w:rsidRPr="005E5184">
        <w:rPr>
          <w:color w:val="000000"/>
          <w:sz w:val="20"/>
          <w:vertAlign w:val="superscript"/>
        </w:rPr>
        <w:t>0</w:t>
      </w:r>
      <w:r w:rsidRPr="005E5184">
        <w:rPr>
          <w:color w:val="000000"/>
          <w:sz w:val="20"/>
        </w:rPr>
        <w:t>C under crowded conditions and reached up to 1.281 (maximum) at the same temperature under isolated conditions, before reaching the adult stage. The calculated head width was found close to the observed head width (Tables, 1 &amp; 2; Fig., 1).</w:t>
      </w:r>
    </w:p>
    <w:p w:rsidR="00971571" w:rsidRPr="005E5184" w:rsidRDefault="00971571" w:rsidP="005A2562">
      <w:pPr>
        <w:widowControl w:val="0"/>
        <w:tabs>
          <w:tab w:val="left" w:pos="5502"/>
        </w:tabs>
        <w:suppressAutoHyphens w:val="0"/>
        <w:autoSpaceDE w:val="0"/>
        <w:autoSpaceDN w:val="0"/>
        <w:adjustRightInd w:val="0"/>
        <w:snapToGrid w:val="0"/>
        <w:ind w:firstLine="425"/>
        <w:jc w:val="both"/>
        <w:rPr>
          <w:color w:val="000000"/>
          <w:sz w:val="20"/>
        </w:rPr>
      </w:pPr>
      <w:r w:rsidRPr="005E5184">
        <w:rPr>
          <w:color w:val="000000"/>
          <w:sz w:val="20"/>
        </w:rPr>
        <w:t xml:space="preserve">Although the above figures are not completely identical in nature, they are sufficiently close to infer that the increase in head width follows </w:t>
      </w:r>
      <w:proofErr w:type="spellStart"/>
      <w:r w:rsidRPr="005E5184">
        <w:rPr>
          <w:color w:val="000000"/>
          <w:sz w:val="20"/>
        </w:rPr>
        <w:t>Dyar’s</w:t>
      </w:r>
      <w:proofErr w:type="spellEnd"/>
      <w:r w:rsidRPr="005E5184">
        <w:rPr>
          <w:color w:val="000000"/>
          <w:sz w:val="20"/>
        </w:rPr>
        <w:t xml:space="preserve"> law. The slightest variation in ratios may be due to less number of measurements in each </w:t>
      </w:r>
      <w:proofErr w:type="spellStart"/>
      <w:r w:rsidRPr="005E5184">
        <w:rPr>
          <w:color w:val="000000"/>
          <w:sz w:val="20"/>
        </w:rPr>
        <w:t>instar</w:t>
      </w:r>
      <w:proofErr w:type="spellEnd"/>
      <w:r w:rsidRPr="005E5184">
        <w:rPr>
          <w:color w:val="000000"/>
          <w:sz w:val="20"/>
        </w:rPr>
        <w:t xml:space="preserve"> and also because of sex differentiation. Further, the law has not been widely applied in </w:t>
      </w:r>
      <w:proofErr w:type="spellStart"/>
      <w:r w:rsidRPr="005E5184">
        <w:rPr>
          <w:color w:val="000000"/>
          <w:sz w:val="20"/>
        </w:rPr>
        <w:t>acridid</w:t>
      </w:r>
      <w:proofErr w:type="spellEnd"/>
      <w:r w:rsidRPr="005E5184">
        <w:rPr>
          <w:color w:val="000000"/>
          <w:sz w:val="20"/>
        </w:rPr>
        <w:t xml:space="preserve"> pests, nevertheless, the experiments carried out by </w:t>
      </w:r>
      <w:proofErr w:type="spellStart"/>
      <w:r w:rsidRPr="005E5184">
        <w:rPr>
          <w:color w:val="000000"/>
          <w:sz w:val="20"/>
        </w:rPr>
        <w:t>Majeed</w:t>
      </w:r>
      <w:proofErr w:type="spellEnd"/>
      <w:r w:rsidRPr="005E5184">
        <w:rPr>
          <w:color w:val="000000"/>
          <w:sz w:val="20"/>
        </w:rPr>
        <w:t xml:space="preserve"> and Aziz (1979) and </w:t>
      </w:r>
      <w:proofErr w:type="spellStart"/>
      <w:r w:rsidRPr="005E5184">
        <w:rPr>
          <w:color w:val="000000"/>
          <w:sz w:val="20"/>
        </w:rPr>
        <w:t>Basit</w:t>
      </w:r>
      <w:proofErr w:type="spellEnd"/>
      <w:r w:rsidRPr="005E5184">
        <w:rPr>
          <w:color w:val="000000"/>
          <w:sz w:val="20"/>
        </w:rPr>
        <w:t xml:space="preserve"> (1990) in </w:t>
      </w:r>
      <w:proofErr w:type="spellStart"/>
      <w:r w:rsidRPr="005E5184">
        <w:rPr>
          <w:i/>
          <w:color w:val="000000"/>
          <w:sz w:val="20"/>
        </w:rPr>
        <w:t>Gastrimargus</w:t>
      </w:r>
      <w:proofErr w:type="spellEnd"/>
      <w:r w:rsidRPr="005E5184">
        <w:rPr>
          <w:color w:val="000000"/>
          <w:sz w:val="20"/>
        </w:rPr>
        <w:t xml:space="preserve"> </w:t>
      </w:r>
      <w:proofErr w:type="spellStart"/>
      <w:r w:rsidRPr="005E5184">
        <w:rPr>
          <w:i/>
          <w:color w:val="000000"/>
          <w:sz w:val="20"/>
        </w:rPr>
        <w:t>transversus</w:t>
      </w:r>
      <w:proofErr w:type="spellEnd"/>
      <w:r w:rsidRPr="005E5184">
        <w:rPr>
          <w:color w:val="000000"/>
          <w:sz w:val="20"/>
        </w:rPr>
        <w:t xml:space="preserve"> and </w:t>
      </w:r>
      <w:proofErr w:type="spellStart"/>
      <w:r w:rsidRPr="005E5184">
        <w:rPr>
          <w:i/>
          <w:color w:val="000000"/>
          <w:sz w:val="20"/>
        </w:rPr>
        <w:t>Gastrimargus</w:t>
      </w:r>
      <w:proofErr w:type="spellEnd"/>
      <w:r w:rsidRPr="005E5184">
        <w:rPr>
          <w:color w:val="000000"/>
          <w:sz w:val="20"/>
        </w:rPr>
        <w:t xml:space="preserve"> </w:t>
      </w:r>
      <w:proofErr w:type="spellStart"/>
      <w:r w:rsidRPr="005E5184">
        <w:rPr>
          <w:i/>
          <w:color w:val="000000"/>
          <w:sz w:val="20"/>
        </w:rPr>
        <w:t>africanus</w:t>
      </w:r>
      <w:proofErr w:type="spellEnd"/>
      <w:r w:rsidRPr="005E5184">
        <w:rPr>
          <w:color w:val="000000"/>
          <w:sz w:val="20"/>
        </w:rPr>
        <w:t xml:space="preserve">, respectively, explain that the law is also applicable to </w:t>
      </w:r>
      <w:proofErr w:type="spellStart"/>
      <w:r w:rsidRPr="005E5184">
        <w:rPr>
          <w:color w:val="000000"/>
          <w:sz w:val="20"/>
        </w:rPr>
        <w:t>acridids</w:t>
      </w:r>
      <w:proofErr w:type="spellEnd"/>
      <w:r w:rsidRPr="005E5184">
        <w:rPr>
          <w:color w:val="000000"/>
          <w:sz w:val="20"/>
        </w:rPr>
        <w:t xml:space="preserve"> and the present study further confirms the significance and cements the role of </w:t>
      </w:r>
      <w:proofErr w:type="spellStart"/>
      <w:r w:rsidRPr="005E5184">
        <w:rPr>
          <w:color w:val="000000"/>
          <w:sz w:val="20"/>
        </w:rPr>
        <w:t>dyar’s</w:t>
      </w:r>
      <w:proofErr w:type="spellEnd"/>
      <w:r w:rsidRPr="005E5184">
        <w:rPr>
          <w:color w:val="000000"/>
          <w:sz w:val="20"/>
        </w:rPr>
        <w:t xml:space="preserve"> law in </w:t>
      </w:r>
      <w:proofErr w:type="spellStart"/>
      <w:r w:rsidRPr="005E5184">
        <w:rPr>
          <w:color w:val="000000"/>
          <w:sz w:val="20"/>
        </w:rPr>
        <w:t>acridoids</w:t>
      </w:r>
      <w:proofErr w:type="spellEnd"/>
      <w:r w:rsidRPr="005E5184">
        <w:rPr>
          <w:color w:val="000000"/>
          <w:sz w:val="20"/>
        </w:rPr>
        <w:t>.</w:t>
      </w:r>
    </w:p>
    <w:p w:rsidR="005E5184" w:rsidRDefault="005E5184" w:rsidP="005A2562">
      <w:pPr>
        <w:pStyle w:val="ListParagraph"/>
        <w:widowControl w:val="0"/>
        <w:tabs>
          <w:tab w:val="left" w:pos="450"/>
          <w:tab w:val="left" w:pos="5502"/>
        </w:tabs>
        <w:autoSpaceDE w:val="0"/>
        <w:autoSpaceDN w:val="0"/>
        <w:adjustRightInd w:val="0"/>
        <w:snapToGrid w:val="0"/>
        <w:spacing w:after="0" w:line="240" w:lineRule="auto"/>
        <w:ind w:left="0" w:firstLine="425"/>
        <w:jc w:val="both"/>
        <w:rPr>
          <w:rFonts w:ascii="Times New Roman" w:hAnsi="Times New Roman"/>
          <w:color w:val="000000"/>
          <w:sz w:val="20"/>
          <w:szCs w:val="24"/>
        </w:rPr>
        <w:sectPr w:rsidR="005E5184" w:rsidSect="005E5184">
          <w:footnotePr>
            <w:pos w:val="beneathText"/>
          </w:footnotePr>
          <w:type w:val="continuous"/>
          <w:pgSz w:w="12240" w:h="15840" w:code="1"/>
          <w:pgMar w:top="1440" w:right="1440" w:bottom="1440" w:left="1440" w:header="720" w:footer="720" w:gutter="0"/>
          <w:cols w:num="2" w:space="425"/>
          <w:docGrid w:linePitch="360"/>
        </w:sectPr>
      </w:pPr>
    </w:p>
    <w:p w:rsidR="00881520" w:rsidRPr="005E5184" w:rsidRDefault="00881520" w:rsidP="005A2562">
      <w:pPr>
        <w:pStyle w:val="ListParagraph"/>
        <w:widowControl w:val="0"/>
        <w:tabs>
          <w:tab w:val="left" w:pos="450"/>
          <w:tab w:val="left" w:pos="5502"/>
        </w:tabs>
        <w:autoSpaceDE w:val="0"/>
        <w:autoSpaceDN w:val="0"/>
        <w:adjustRightInd w:val="0"/>
        <w:snapToGrid w:val="0"/>
        <w:spacing w:after="0" w:line="240" w:lineRule="auto"/>
        <w:ind w:left="0" w:firstLine="425"/>
        <w:jc w:val="both"/>
        <w:rPr>
          <w:rFonts w:ascii="Times New Roman" w:hAnsi="Times New Roman"/>
          <w:color w:val="000000"/>
          <w:sz w:val="20"/>
          <w:szCs w:val="24"/>
        </w:rPr>
      </w:pPr>
    </w:p>
    <w:p w:rsidR="00C20683" w:rsidRPr="00764742" w:rsidRDefault="00C20683" w:rsidP="00764742">
      <w:pPr>
        <w:tabs>
          <w:tab w:val="left" w:pos="720"/>
          <w:tab w:val="left" w:pos="810"/>
          <w:tab w:val="left" w:pos="900"/>
          <w:tab w:val="left" w:pos="1170"/>
          <w:tab w:val="left" w:pos="1260"/>
        </w:tabs>
        <w:suppressAutoHyphens w:val="0"/>
        <w:snapToGrid w:val="0"/>
        <w:jc w:val="center"/>
        <w:rPr>
          <w:b/>
          <w:bCs/>
          <w:sz w:val="17"/>
          <w:szCs w:val="17"/>
        </w:rPr>
      </w:pPr>
      <w:r w:rsidRPr="00764742">
        <w:rPr>
          <w:b/>
          <w:bCs/>
          <w:sz w:val="17"/>
          <w:szCs w:val="17"/>
        </w:rPr>
        <w:t>Table :</w:t>
      </w:r>
      <w:r w:rsidRPr="00764742">
        <w:rPr>
          <w:b/>
          <w:bCs/>
          <w:sz w:val="17"/>
          <w:szCs w:val="17"/>
        </w:rPr>
        <w:tab/>
        <w:t xml:space="preserve">01. </w:t>
      </w:r>
      <w:r w:rsidRPr="00764742">
        <w:rPr>
          <w:b/>
          <w:bCs/>
          <w:sz w:val="17"/>
          <w:szCs w:val="17"/>
        </w:rPr>
        <w:tab/>
        <w:t xml:space="preserve">Application of </w:t>
      </w:r>
      <w:proofErr w:type="spellStart"/>
      <w:r w:rsidRPr="00764742">
        <w:rPr>
          <w:b/>
          <w:bCs/>
          <w:sz w:val="17"/>
          <w:szCs w:val="17"/>
        </w:rPr>
        <w:t>Dyar’s</w:t>
      </w:r>
      <w:proofErr w:type="spellEnd"/>
      <w:r w:rsidRPr="00764742">
        <w:rPr>
          <w:b/>
          <w:bCs/>
          <w:sz w:val="17"/>
          <w:szCs w:val="17"/>
        </w:rPr>
        <w:t xml:space="preserve"> law on the hoppers of </w:t>
      </w:r>
      <w:proofErr w:type="spellStart"/>
      <w:r w:rsidRPr="00764742">
        <w:rPr>
          <w:b/>
          <w:bCs/>
          <w:i/>
          <w:iCs/>
          <w:sz w:val="17"/>
          <w:szCs w:val="17"/>
        </w:rPr>
        <w:t>Acrida</w:t>
      </w:r>
      <w:proofErr w:type="spellEnd"/>
      <w:r w:rsidRPr="00764742">
        <w:rPr>
          <w:b/>
          <w:bCs/>
          <w:i/>
          <w:iCs/>
          <w:sz w:val="17"/>
          <w:szCs w:val="17"/>
        </w:rPr>
        <w:t xml:space="preserve"> </w:t>
      </w:r>
      <w:proofErr w:type="spellStart"/>
      <w:r w:rsidRPr="00764742">
        <w:rPr>
          <w:b/>
          <w:bCs/>
          <w:i/>
          <w:iCs/>
          <w:sz w:val="17"/>
          <w:szCs w:val="17"/>
        </w:rPr>
        <w:t>exaltata</w:t>
      </w:r>
      <w:proofErr w:type="spellEnd"/>
      <w:r w:rsidRPr="00764742">
        <w:rPr>
          <w:b/>
          <w:bCs/>
          <w:i/>
          <w:iCs/>
          <w:sz w:val="17"/>
          <w:szCs w:val="17"/>
        </w:rPr>
        <w:t xml:space="preserve"> </w:t>
      </w:r>
      <w:r w:rsidRPr="00764742">
        <w:rPr>
          <w:b/>
          <w:bCs/>
          <w:sz w:val="17"/>
          <w:szCs w:val="17"/>
        </w:rPr>
        <w:t>at 27±2</w:t>
      </w:r>
      <w:r w:rsidRPr="00764742">
        <w:rPr>
          <w:b/>
          <w:bCs/>
          <w:sz w:val="17"/>
          <w:szCs w:val="17"/>
          <w:vertAlign w:val="superscript"/>
        </w:rPr>
        <w:t>0</w:t>
      </w:r>
      <w:r w:rsidRPr="00764742">
        <w:rPr>
          <w:b/>
          <w:bCs/>
          <w:sz w:val="17"/>
          <w:szCs w:val="17"/>
        </w:rPr>
        <w:t xml:space="preserve">C fed on </w:t>
      </w:r>
      <w:proofErr w:type="spellStart"/>
      <w:r w:rsidRPr="00764742">
        <w:rPr>
          <w:b/>
          <w:bCs/>
          <w:i/>
          <w:iCs/>
          <w:sz w:val="17"/>
          <w:szCs w:val="17"/>
        </w:rPr>
        <w:t>Zea</w:t>
      </w:r>
      <w:proofErr w:type="spellEnd"/>
      <w:r w:rsidRPr="00764742">
        <w:rPr>
          <w:b/>
          <w:bCs/>
          <w:i/>
          <w:iCs/>
          <w:sz w:val="17"/>
          <w:szCs w:val="17"/>
        </w:rPr>
        <w:t xml:space="preserve"> </w:t>
      </w:r>
      <w:proofErr w:type="spellStart"/>
      <w:r w:rsidRPr="00764742">
        <w:rPr>
          <w:b/>
          <w:bCs/>
          <w:i/>
          <w:iCs/>
          <w:sz w:val="17"/>
          <w:szCs w:val="17"/>
        </w:rPr>
        <w:t>mays</w:t>
      </w:r>
      <w:proofErr w:type="spellEnd"/>
      <w:r w:rsidRPr="00764742">
        <w:rPr>
          <w:b/>
          <w:bCs/>
          <w:i/>
          <w:iCs/>
          <w:sz w:val="17"/>
          <w:szCs w:val="17"/>
        </w:rPr>
        <w:t>.</w:t>
      </w:r>
      <w:r w:rsidR="005A2562" w:rsidRPr="00764742">
        <w:rPr>
          <w:rFonts w:hint="eastAsia"/>
          <w:b/>
          <w:bCs/>
          <w:i/>
          <w:iCs/>
          <w:sz w:val="17"/>
          <w:szCs w:val="17"/>
          <w:lang w:eastAsia="zh-CN"/>
        </w:rPr>
        <w:t xml:space="preserve"> </w:t>
      </w:r>
      <w:r w:rsidRPr="00764742">
        <w:rPr>
          <w:b/>
          <w:bCs/>
          <w:sz w:val="17"/>
          <w:szCs w:val="17"/>
        </w:rPr>
        <w:t>(10 replicates)</w:t>
      </w:r>
    </w:p>
    <w:tbl>
      <w:tblPr>
        <w:tblW w:w="5000" w:type="pct"/>
        <w:jc w:val="center"/>
        <w:tblLook w:val="0000"/>
      </w:tblPr>
      <w:tblGrid>
        <w:gridCol w:w="890"/>
        <w:gridCol w:w="1480"/>
        <w:gridCol w:w="1427"/>
        <w:gridCol w:w="1867"/>
        <w:gridCol w:w="1957"/>
        <w:gridCol w:w="1955"/>
      </w:tblGrid>
      <w:tr w:rsidR="00C20683" w:rsidRPr="00764742" w:rsidTr="00764742">
        <w:trPr>
          <w:cantSplit/>
          <w:jc w:val="center"/>
        </w:trPr>
        <w:tc>
          <w:tcPr>
            <w:tcW w:w="464" w:type="pct"/>
            <w:vMerge w:val="restart"/>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Sex</w:t>
            </w:r>
          </w:p>
        </w:tc>
        <w:tc>
          <w:tcPr>
            <w:tcW w:w="773" w:type="pct"/>
            <w:vMerge w:val="restart"/>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Hopper </w:t>
            </w:r>
            <w:proofErr w:type="spellStart"/>
            <w:r w:rsidRPr="00764742">
              <w:rPr>
                <w:b/>
                <w:bCs/>
                <w:color w:val="000000"/>
                <w:sz w:val="17"/>
                <w:szCs w:val="17"/>
              </w:rPr>
              <w:t>instar</w:t>
            </w:r>
            <w:proofErr w:type="spellEnd"/>
          </w:p>
        </w:tc>
        <w:tc>
          <w:tcPr>
            <w:tcW w:w="1720" w:type="pct"/>
            <w:gridSpan w:val="2"/>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Observed width of head of hoppers</w:t>
            </w:r>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(cm)</w:t>
            </w:r>
          </w:p>
        </w:tc>
        <w:tc>
          <w:tcPr>
            <w:tcW w:w="2044" w:type="pct"/>
            <w:gridSpan w:val="2"/>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Calculated width of head of hoppers</w:t>
            </w:r>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(cm)</w:t>
            </w:r>
          </w:p>
        </w:tc>
      </w:tr>
      <w:tr w:rsidR="00C20683" w:rsidRPr="00764742" w:rsidTr="00764742">
        <w:trPr>
          <w:cantSplit/>
          <w:jc w:val="center"/>
        </w:trPr>
        <w:tc>
          <w:tcPr>
            <w:tcW w:w="464" w:type="pct"/>
            <w:vMerge/>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p>
        </w:tc>
        <w:tc>
          <w:tcPr>
            <w:tcW w:w="773" w:type="pct"/>
            <w:vMerge/>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p>
        </w:tc>
        <w:tc>
          <w:tcPr>
            <w:tcW w:w="745" w:type="pct"/>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Solitary</w:t>
            </w:r>
          </w:p>
        </w:tc>
        <w:tc>
          <w:tcPr>
            <w:tcW w:w="975" w:type="pct"/>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Gregarious</w:t>
            </w:r>
          </w:p>
        </w:tc>
        <w:tc>
          <w:tcPr>
            <w:tcW w:w="1022" w:type="pct"/>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Solitary</w:t>
            </w:r>
          </w:p>
        </w:tc>
        <w:tc>
          <w:tcPr>
            <w:tcW w:w="1022" w:type="pct"/>
            <w:tcBorders>
              <w:top w:val="single" w:sz="12" w:space="0" w:color="auto"/>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Gregarious</w:t>
            </w:r>
          </w:p>
        </w:tc>
      </w:tr>
      <w:tr w:rsidR="00C20683" w:rsidRPr="00764742" w:rsidTr="00764742">
        <w:trPr>
          <w:jc w:val="center"/>
        </w:trPr>
        <w:tc>
          <w:tcPr>
            <w:tcW w:w="464" w:type="pct"/>
            <w:tcBorders>
              <w:top w:val="single" w:sz="12" w:space="0" w:color="auto"/>
            </w:tcBorders>
            <w:vAlign w:val="center"/>
          </w:tcPr>
          <w:p w:rsidR="00C20683" w:rsidRPr="00764742" w:rsidRDefault="00C20683" w:rsidP="005A2562">
            <w:pPr>
              <w:pStyle w:val="Heading1"/>
              <w:keepNext w:val="0"/>
              <w:suppressAutoHyphens w:val="0"/>
              <w:snapToGrid w:val="0"/>
              <w:jc w:val="both"/>
              <w:rPr>
                <w:color w:val="000000"/>
                <w:sz w:val="17"/>
                <w:szCs w:val="17"/>
              </w:rPr>
            </w:pPr>
            <w:r w:rsidRPr="00764742">
              <w:rPr>
                <w:color w:val="000000"/>
                <w:sz w:val="17"/>
                <w:szCs w:val="17"/>
              </w:rPr>
              <w:t>Male</w:t>
            </w:r>
          </w:p>
        </w:tc>
        <w:tc>
          <w:tcPr>
            <w:tcW w:w="773" w:type="pct"/>
            <w:tcBorders>
              <w:top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II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III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IV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V </w:t>
            </w:r>
            <w:proofErr w:type="spellStart"/>
            <w:r w:rsidRPr="00764742">
              <w:rPr>
                <w:b/>
                <w:bCs/>
                <w:color w:val="000000"/>
                <w:sz w:val="17"/>
                <w:szCs w:val="17"/>
              </w:rPr>
              <w:t>Instar</w:t>
            </w:r>
            <w:proofErr w:type="spellEnd"/>
          </w:p>
        </w:tc>
        <w:tc>
          <w:tcPr>
            <w:tcW w:w="745" w:type="pct"/>
            <w:tcBorders>
              <w:top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0.092</w:t>
            </w:r>
          </w:p>
          <w:p w:rsidR="00C20683" w:rsidRPr="00764742" w:rsidRDefault="00C20683" w:rsidP="005A2562">
            <w:pPr>
              <w:suppressAutoHyphens w:val="0"/>
              <w:snapToGrid w:val="0"/>
              <w:jc w:val="both"/>
              <w:rPr>
                <w:color w:val="000000"/>
                <w:sz w:val="17"/>
                <w:szCs w:val="17"/>
              </w:rPr>
            </w:pPr>
            <w:r w:rsidRPr="00764742">
              <w:rPr>
                <w:color w:val="000000"/>
                <w:sz w:val="17"/>
                <w:szCs w:val="17"/>
              </w:rPr>
              <w:t>0.117</w:t>
            </w:r>
          </w:p>
          <w:p w:rsidR="00C20683" w:rsidRPr="00764742" w:rsidRDefault="00C20683" w:rsidP="005A2562">
            <w:pPr>
              <w:suppressAutoHyphens w:val="0"/>
              <w:snapToGrid w:val="0"/>
              <w:jc w:val="both"/>
              <w:rPr>
                <w:color w:val="000000"/>
                <w:sz w:val="17"/>
                <w:szCs w:val="17"/>
              </w:rPr>
            </w:pPr>
            <w:r w:rsidRPr="00764742">
              <w:rPr>
                <w:color w:val="000000"/>
                <w:sz w:val="17"/>
                <w:szCs w:val="17"/>
              </w:rPr>
              <w:t>0.149</w:t>
            </w:r>
          </w:p>
          <w:p w:rsidR="00C20683" w:rsidRPr="00764742" w:rsidRDefault="00C20683" w:rsidP="005A2562">
            <w:pPr>
              <w:suppressAutoHyphens w:val="0"/>
              <w:snapToGrid w:val="0"/>
              <w:jc w:val="both"/>
              <w:rPr>
                <w:color w:val="000000"/>
                <w:sz w:val="17"/>
                <w:szCs w:val="17"/>
              </w:rPr>
            </w:pPr>
            <w:r w:rsidRPr="00764742">
              <w:rPr>
                <w:color w:val="000000"/>
                <w:sz w:val="17"/>
                <w:szCs w:val="17"/>
              </w:rPr>
              <w:t>0.167</w:t>
            </w:r>
          </w:p>
          <w:p w:rsidR="00C20683" w:rsidRPr="00764742" w:rsidRDefault="00C20683" w:rsidP="005A2562">
            <w:pPr>
              <w:suppressAutoHyphens w:val="0"/>
              <w:snapToGrid w:val="0"/>
              <w:jc w:val="both"/>
              <w:rPr>
                <w:color w:val="000000"/>
                <w:sz w:val="17"/>
                <w:szCs w:val="17"/>
              </w:rPr>
            </w:pPr>
            <w:r w:rsidRPr="00764742">
              <w:rPr>
                <w:color w:val="000000"/>
                <w:sz w:val="17"/>
                <w:szCs w:val="17"/>
              </w:rPr>
              <w:t>0.199</w:t>
            </w:r>
          </w:p>
        </w:tc>
        <w:tc>
          <w:tcPr>
            <w:tcW w:w="975" w:type="pct"/>
            <w:tcBorders>
              <w:top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0.094</w:t>
            </w:r>
          </w:p>
          <w:p w:rsidR="00C20683" w:rsidRPr="00764742" w:rsidRDefault="00C20683" w:rsidP="005A2562">
            <w:pPr>
              <w:suppressAutoHyphens w:val="0"/>
              <w:snapToGrid w:val="0"/>
              <w:jc w:val="both"/>
              <w:rPr>
                <w:color w:val="000000"/>
                <w:sz w:val="17"/>
                <w:szCs w:val="17"/>
              </w:rPr>
            </w:pPr>
            <w:r w:rsidRPr="00764742">
              <w:rPr>
                <w:color w:val="000000"/>
                <w:sz w:val="17"/>
                <w:szCs w:val="17"/>
              </w:rPr>
              <w:t>0.128</w:t>
            </w:r>
          </w:p>
          <w:p w:rsidR="00C20683" w:rsidRPr="00764742" w:rsidRDefault="00C20683" w:rsidP="005A2562">
            <w:pPr>
              <w:suppressAutoHyphens w:val="0"/>
              <w:snapToGrid w:val="0"/>
              <w:jc w:val="both"/>
              <w:rPr>
                <w:color w:val="000000"/>
                <w:sz w:val="17"/>
                <w:szCs w:val="17"/>
              </w:rPr>
            </w:pPr>
            <w:r w:rsidRPr="00764742">
              <w:rPr>
                <w:color w:val="000000"/>
                <w:sz w:val="17"/>
                <w:szCs w:val="17"/>
              </w:rPr>
              <w:t>0.155</w:t>
            </w:r>
          </w:p>
          <w:p w:rsidR="00C20683" w:rsidRPr="00764742" w:rsidRDefault="00C20683" w:rsidP="005A2562">
            <w:pPr>
              <w:suppressAutoHyphens w:val="0"/>
              <w:snapToGrid w:val="0"/>
              <w:jc w:val="both"/>
              <w:rPr>
                <w:color w:val="000000"/>
                <w:sz w:val="17"/>
                <w:szCs w:val="17"/>
              </w:rPr>
            </w:pPr>
            <w:r w:rsidRPr="00764742">
              <w:rPr>
                <w:color w:val="000000"/>
                <w:sz w:val="17"/>
                <w:szCs w:val="17"/>
              </w:rPr>
              <w:t>0.175</w:t>
            </w:r>
          </w:p>
          <w:p w:rsidR="00C20683" w:rsidRPr="00764742" w:rsidRDefault="00C20683" w:rsidP="005A2562">
            <w:pPr>
              <w:suppressAutoHyphens w:val="0"/>
              <w:snapToGrid w:val="0"/>
              <w:jc w:val="both"/>
              <w:rPr>
                <w:color w:val="000000"/>
                <w:sz w:val="17"/>
                <w:szCs w:val="17"/>
              </w:rPr>
            </w:pPr>
            <w:r w:rsidRPr="00764742">
              <w:rPr>
                <w:color w:val="000000"/>
                <w:sz w:val="17"/>
                <w:szCs w:val="17"/>
              </w:rPr>
              <w:t>0.206</w:t>
            </w:r>
          </w:p>
        </w:tc>
        <w:tc>
          <w:tcPr>
            <w:tcW w:w="1022" w:type="pct"/>
            <w:tcBorders>
              <w:top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w:t>
            </w:r>
          </w:p>
          <w:p w:rsidR="00C20683" w:rsidRPr="00764742" w:rsidRDefault="00C20683" w:rsidP="005A2562">
            <w:pPr>
              <w:suppressAutoHyphens w:val="0"/>
              <w:snapToGrid w:val="0"/>
              <w:jc w:val="both"/>
              <w:rPr>
                <w:color w:val="000000"/>
                <w:sz w:val="17"/>
                <w:szCs w:val="17"/>
              </w:rPr>
            </w:pPr>
            <w:r w:rsidRPr="00764742">
              <w:rPr>
                <w:color w:val="000000"/>
                <w:sz w:val="17"/>
                <w:szCs w:val="17"/>
              </w:rPr>
              <w:t>0.092×1.214 = 0.111</w:t>
            </w:r>
          </w:p>
          <w:p w:rsidR="00C20683" w:rsidRPr="00764742" w:rsidRDefault="00C20683" w:rsidP="005A2562">
            <w:pPr>
              <w:suppressAutoHyphens w:val="0"/>
              <w:snapToGrid w:val="0"/>
              <w:jc w:val="both"/>
              <w:rPr>
                <w:color w:val="000000"/>
                <w:sz w:val="17"/>
                <w:szCs w:val="17"/>
              </w:rPr>
            </w:pPr>
            <w:r w:rsidRPr="00764742">
              <w:rPr>
                <w:color w:val="000000"/>
                <w:sz w:val="17"/>
                <w:szCs w:val="17"/>
              </w:rPr>
              <w:t>0.117×1.214 = 0.142</w:t>
            </w:r>
          </w:p>
          <w:p w:rsidR="00C20683" w:rsidRPr="00764742" w:rsidRDefault="00C20683" w:rsidP="005A2562">
            <w:pPr>
              <w:suppressAutoHyphens w:val="0"/>
              <w:snapToGrid w:val="0"/>
              <w:jc w:val="both"/>
              <w:rPr>
                <w:color w:val="000000"/>
                <w:sz w:val="17"/>
                <w:szCs w:val="17"/>
              </w:rPr>
            </w:pPr>
            <w:r w:rsidRPr="00764742">
              <w:rPr>
                <w:color w:val="000000"/>
                <w:sz w:val="17"/>
                <w:szCs w:val="17"/>
              </w:rPr>
              <w:t>0.149×1.214 = 0.180</w:t>
            </w:r>
          </w:p>
          <w:p w:rsidR="00C20683" w:rsidRPr="00764742" w:rsidRDefault="00C20683" w:rsidP="005A2562">
            <w:pPr>
              <w:suppressAutoHyphens w:val="0"/>
              <w:snapToGrid w:val="0"/>
              <w:jc w:val="both"/>
              <w:rPr>
                <w:color w:val="000000"/>
                <w:sz w:val="17"/>
                <w:szCs w:val="17"/>
              </w:rPr>
            </w:pPr>
            <w:r w:rsidRPr="00764742">
              <w:rPr>
                <w:color w:val="000000"/>
                <w:sz w:val="17"/>
                <w:szCs w:val="17"/>
              </w:rPr>
              <w:t>0.167×1.214 = 0.202</w:t>
            </w:r>
          </w:p>
        </w:tc>
        <w:tc>
          <w:tcPr>
            <w:tcW w:w="1022" w:type="pct"/>
            <w:tcBorders>
              <w:top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w:t>
            </w:r>
          </w:p>
          <w:p w:rsidR="00C20683" w:rsidRPr="00764742" w:rsidRDefault="00C20683" w:rsidP="005A2562">
            <w:pPr>
              <w:suppressAutoHyphens w:val="0"/>
              <w:snapToGrid w:val="0"/>
              <w:jc w:val="both"/>
              <w:rPr>
                <w:color w:val="000000"/>
                <w:sz w:val="17"/>
                <w:szCs w:val="17"/>
              </w:rPr>
            </w:pPr>
            <w:r w:rsidRPr="00764742">
              <w:rPr>
                <w:color w:val="000000"/>
                <w:sz w:val="17"/>
                <w:szCs w:val="17"/>
              </w:rPr>
              <w:t>0.094×1.219 = 0.114</w:t>
            </w:r>
          </w:p>
          <w:p w:rsidR="00C20683" w:rsidRPr="00764742" w:rsidRDefault="00C20683" w:rsidP="005A2562">
            <w:pPr>
              <w:suppressAutoHyphens w:val="0"/>
              <w:snapToGrid w:val="0"/>
              <w:jc w:val="both"/>
              <w:rPr>
                <w:color w:val="000000"/>
                <w:sz w:val="17"/>
                <w:szCs w:val="17"/>
              </w:rPr>
            </w:pPr>
            <w:r w:rsidRPr="00764742">
              <w:rPr>
                <w:color w:val="000000"/>
                <w:sz w:val="17"/>
                <w:szCs w:val="17"/>
              </w:rPr>
              <w:t>0.128×1.219 = 0.156</w:t>
            </w:r>
          </w:p>
          <w:p w:rsidR="00C20683" w:rsidRPr="00764742" w:rsidRDefault="00C20683" w:rsidP="005A2562">
            <w:pPr>
              <w:suppressAutoHyphens w:val="0"/>
              <w:snapToGrid w:val="0"/>
              <w:jc w:val="both"/>
              <w:rPr>
                <w:color w:val="000000"/>
                <w:sz w:val="17"/>
                <w:szCs w:val="17"/>
              </w:rPr>
            </w:pPr>
            <w:r w:rsidRPr="00764742">
              <w:rPr>
                <w:color w:val="000000"/>
                <w:sz w:val="17"/>
                <w:szCs w:val="17"/>
              </w:rPr>
              <w:t>0.155×1.219 = 0.189</w:t>
            </w:r>
          </w:p>
          <w:p w:rsidR="00C20683" w:rsidRPr="00764742" w:rsidRDefault="00C20683" w:rsidP="005A2562">
            <w:pPr>
              <w:suppressAutoHyphens w:val="0"/>
              <w:snapToGrid w:val="0"/>
              <w:jc w:val="both"/>
              <w:rPr>
                <w:color w:val="000000"/>
                <w:sz w:val="17"/>
                <w:szCs w:val="17"/>
              </w:rPr>
            </w:pPr>
            <w:r w:rsidRPr="00764742">
              <w:rPr>
                <w:color w:val="000000"/>
                <w:sz w:val="17"/>
                <w:szCs w:val="17"/>
              </w:rPr>
              <w:t>0.175×1.219 = 0.213</w:t>
            </w:r>
          </w:p>
        </w:tc>
      </w:tr>
      <w:tr w:rsidR="00C20683" w:rsidRPr="00764742" w:rsidTr="00764742">
        <w:trPr>
          <w:jc w:val="center"/>
        </w:trPr>
        <w:tc>
          <w:tcPr>
            <w:tcW w:w="464" w:type="pct"/>
            <w:tcBorders>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Female</w:t>
            </w:r>
          </w:p>
        </w:tc>
        <w:tc>
          <w:tcPr>
            <w:tcW w:w="773" w:type="pct"/>
            <w:tcBorders>
              <w:bottom w:val="single" w:sz="12" w:space="0" w:color="auto"/>
            </w:tcBorders>
            <w:vAlign w:val="center"/>
          </w:tcPr>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II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III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IV </w:t>
            </w:r>
            <w:proofErr w:type="spellStart"/>
            <w:r w:rsidRPr="00764742">
              <w:rPr>
                <w:b/>
                <w:bCs/>
                <w:color w:val="000000"/>
                <w:sz w:val="17"/>
                <w:szCs w:val="17"/>
              </w:rPr>
              <w:t>Instar</w:t>
            </w:r>
            <w:proofErr w:type="spellEnd"/>
          </w:p>
          <w:p w:rsidR="00C20683" w:rsidRPr="00764742" w:rsidRDefault="00C20683" w:rsidP="005A2562">
            <w:pPr>
              <w:suppressAutoHyphens w:val="0"/>
              <w:snapToGrid w:val="0"/>
              <w:jc w:val="both"/>
              <w:rPr>
                <w:b/>
                <w:bCs/>
                <w:color w:val="000000"/>
                <w:sz w:val="17"/>
                <w:szCs w:val="17"/>
              </w:rPr>
            </w:pPr>
            <w:r w:rsidRPr="00764742">
              <w:rPr>
                <w:b/>
                <w:bCs/>
                <w:color w:val="000000"/>
                <w:sz w:val="17"/>
                <w:szCs w:val="17"/>
              </w:rPr>
              <w:t xml:space="preserve">V </w:t>
            </w:r>
            <w:proofErr w:type="spellStart"/>
            <w:r w:rsidRPr="00764742">
              <w:rPr>
                <w:b/>
                <w:bCs/>
                <w:color w:val="000000"/>
                <w:sz w:val="17"/>
                <w:szCs w:val="17"/>
              </w:rPr>
              <w:t>Instar</w:t>
            </w:r>
            <w:proofErr w:type="spellEnd"/>
          </w:p>
        </w:tc>
        <w:tc>
          <w:tcPr>
            <w:tcW w:w="745" w:type="pct"/>
            <w:tcBorders>
              <w:bottom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0.096</w:t>
            </w:r>
          </w:p>
          <w:p w:rsidR="00C20683" w:rsidRPr="00764742" w:rsidRDefault="00C20683" w:rsidP="005A2562">
            <w:pPr>
              <w:suppressAutoHyphens w:val="0"/>
              <w:snapToGrid w:val="0"/>
              <w:jc w:val="both"/>
              <w:rPr>
                <w:color w:val="000000"/>
                <w:sz w:val="17"/>
                <w:szCs w:val="17"/>
              </w:rPr>
            </w:pPr>
            <w:r w:rsidRPr="00764742">
              <w:rPr>
                <w:color w:val="000000"/>
                <w:sz w:val="17"/>
                <w:szCs w:val="17"/>
              </w:rPr>
              <w:t>0.150</w:t>
            </w:r>
          </w:p>
          <w:p w:rsidR="00C20683" w:rsidRPr="00764742" w:rsidRDefault="00C20683" w:rsidP="005A2562">
            <w:pPr>
              <w:suppressAutoHyphens w:val="0"/>
              <w:snapToGrid w:val="0"/>
              <w:jc w:val="both"/>
              <w:rPr>
                <w:color w:val="000000"/>
                <w:sz w:val="17"/>
                <w:szCs w:val="17"/>
              </w:rPr>
            </w:pPr>
            <w:r w:rsidRPr="00764742">
              <w:rPr>
                <w:color w:val="000000"/>
                <w:sz w:val="17"/>
                <w:szCs w:val="17"/>
              </w:rPr>
              <w:t>0.180</w:t>
            </w:r>
          </w:p>
          <w:p w:rsidR="00C20683" w:rsidRPr="00764742" w:rsidRDefault="00C20683" w:rsidP="005A2562">
            <w:pPr>
              <w:suppressAutoHyphens w:val="0"/>
              <w:snapToGrid w:val="0"/>
              <w:jc w:val="both"/>
              <w:rPr>
                <w:color w:val="000000"/>
                <w:sz w:val="17"/>
                <w:szCs w:val="17"/>
              </w:rPr>
            </w:pPr>
            <w:r w:rsidRPr="00764742">
              <w:rPr>
                <w:color w:val="000000"/>
                <w:sz w:val="17"/>
                <w:szCs w:val="17"/>
              </w:rPr>
              <w:t>0.197</w:t>
            </w:r>
          </w:p>
          <w:p w:rsidR="00C20683" w:rsidRPr="00764742" w:rsidRDefault="00C20683" w:rsidP="005A2562">
            <w:pPr>
              <w:suppressAutoHyphens w:val="0"/>
              <w:snapToGrid w:val="0"/>
              <w:jc w:val="both"/>
              <w:rPr>
                <w:color w:val="000000"/>
                <w:sz w:val="17"/>
                <w:szCs w:val="17"/>
              </w:rPr>
            </w:pPr>
            <w:r w:rsidRPr="00764742">
              <w:rPr>
                <w:color w:val="000000"/>
                <w:sz w:val="17"/>
                <w:szCs w:val="17"/>
              </w:rPr>
              <w:t>0.244</w:t>
            </w:r>
          </w:p>
        </w:tc>
        <w:tc>
          <w:tcPr>
            <w:tcW w:w="975" w:type="pct"/>
            <w:tcBorders>
              <w:bottom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0.102</w:t>
            </w:r>
          </w:p>
          <w:p w:rsidR="00C20683" w:rsidRPr="00764742" w:rsidRDefault="00C20683" w:rsidP="005A2562">
            <w:pPr>
              <w:suppressAutoHyphens w:val="0"/>
              <w:snapToGrid w:val="0"/>
              <w:jc w:val="both"/>
              <w:rPr>
                <w:color w:val="000000"/>
                <w:sz w:val="17"/>
                <w:szCs w:val="17"/>
              </w:rPr>
            </w:pPr>
            <w:r w:rsidRPr="00764742">
              <w:rPr>
                <w:color w:val="000000"/>
                <w:sz w:val="17"/>
                <w:szCs w:val="17"/>
              </w:rPr>
              <w:t>0.158</w:t>
            </w:r>
          </w:p>
          <w:p w:rsidR="00C20683" w:rsidRPr="00764742" w:rsidRDefault="00C20683" w:rsidP="005A2562">
            <w:pPr>
              <w:suppressAutoHyphens w:val="0"/>
              <w:snapToGrid w:val="0"/>
              <w:jc w:val="both"/>
              <w:rPr>
                <w:color w:val="000000"/>
                <w:sz w:val="17"/>
                <w:szCs w:val="17"/>
              </w:rPr>
            </w:pPr>
            <w:r w:rsidRPr="00764742">
              <w:rPr>
                <w:color w:val="000000"/>
                <w:sz w:val="17"/>
                <w:szCs w:val="17"/>
              </w:rPr>
              <w:t>0.191</w:t>
            </w:r>
          </w:p>
          <w:p w:rsidR="00C20683" w:rsidRPr="00764742" w:rsidRDefault="00C20683" w:rsidP="005A2562">
            <w:pPr>
              <w:suppressAutoHyphens w:val="0"/>
              <w:snapToGrid w:val="0"/>
              <w:jc w:val="both"/>
              <w:rPr>
                <w:color w:val="000000"/>
                <w:sz w:val="17"/>
                <w:szCs w:val="17"/>
              </w:rPr>
            </w:pPr>
            <w:r w:rsidRPr="00764742">
              <w:rPr>
                <w:color w:val="000000"/>
                <w:sz w:val="17"/>
                <w:szCs w:val="17"/>
              </w:rPr>
              <w:t>0.204</w:t>
            </w:r>
          </w:p>
          <w:p w:rsidR="00C20683" w:rsidRPr="00764742" w:rsidRDefault="00C20683" w:rsidP="005A2562">
            <w:pPr>
              <w:suppressAutoHyphens w:val="0"/>
              <w:snapToGrid w:val="0"/>
              <w:jc w:val="both"/>
              <w:rPr>
                <w:color w:val="000000"/>
                <w:sz w:val="17"/>
                <w:szCs w:val="17"/>
              </w:rPr>
            </w:pPr>
            <w:r w:rsidRPr="00764742">
              <w:rPr>
                <w:color w:val="000000"/>
                <w:sz w:val="17"/>
                <w:szCs w:val="17"/>
              </w:rPr>
              <w:t>0.254</w:t>
            </w:r>
          </w:p>
        </w:tc>
        <w:tc>
          <w:tcPr>
            <w:tcW w:w="1022" w:type="pct"/>
            <w:tcBorders>
              <w:bottom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w:t>
            </w:r>
          </w:p>
          <w:p w:rsidR="00C20683" w:rsidRPr="00764742" w:rsidRDefault="00C20683" w:rsidP="005A2562">
            <w:pPr>
              <w:suppressAutoHyphens w:val="0"/>
              <w:snapToGrid w:val="0"/>
              <w:jc w:val="both"/>
              <w:rPr>
                <w:color w:val="000000"/>
                <w:sz w:val="17"/>
                <w:szCs w:val="17"/>
              </w:rPr>
            </w:pPr>
            <w:r w:rsidRPr="00764742">
              <w:rPr>
                <w:color w:val="000000"/>
                <w:sz w:val="17"/>
                <w:szCs w:val="17"/>
              </w:rPr>
              <w:t>0.096×1.273 = 0.122</w:t>
            </w:r>
          </w:p>
          <w:p w:rsidR="00C20683" w:rsidRPr="00764742" w:rsidRDefault="00C20683" w:rsidP="005A2562">
            <w:pPr>
              <w:suppressAutoHyphens w:val="0"/>
              <w:snapToGrid w:val="0"/>
              <w:jc w:val="both"/>
              <w:rPr>
                <w:color w:val="000000"/>
                <w:sz w:val="17"/>
                <w:szCs w:val="17"/>
              </w:rPr>
            </w:pPr>
            <w:r w:rsidRPr="00764742">
              <w:rPr>
                <w:color w:val="000000"/>
                <w:sz w:val="17"/>
                <w:szCs w:val="17"/>
              </w:rPr>
              <w:t>0.150×1.273 = 0.191</w:t>
            </w:r>
          </w:p>
          <w:p w:rsidR="00C20683" w:rsidRPr="00764742" w:rsidRDefault="00C20683" w:rsidP="005A2562">
            <w:pPr>
              <w:suppressAutoHyphens w:val="0"/>
              <w:snapToGrid w:val="0"/>
              <w:jc w:val="both"/>
              <w:rPr>
                <w:color w:val="000000"/>
                <w:sz w:val="17"/>
                <w:szCs w:val="17"/>
              </w:rPr>
            </w:pPr>
            <w:r w:rsidRPr="00764742">
              <w:rPr>
                <w:color w:val="000000"/>
                <w:sz w:val="17"/>
                <w:szCs w:val="17"/>
              </w:rPr>
              <w:t>0.180×1.273 = 0.229</w:t>
            </w:r>
          </w:p>
          <w:p w:rsidR="00C20683" w:rsidRPr="00764742" w:rsidRDefault="00C20683" w:rsidP="005A2562">
            <w:pPr>
              <w:suppressAutoHyphens w:val="0"/>
              <w:snapToGrid w:val="0"/>
              <w:jc w:val="both"/>
              <w:rPr>
                <w:color w:val="000000"/>
                <w:sz w:val="17"/>
                <w:szCs w:val="17"/>
              </w:rPr>
            </w:pPr>
            <w:r w:rsidRPr="00764742">
              <w:rPr>
                <w:color w:val="000000"/>
                <w:sz w:val="17"/>
                <w:szCs w:val="17"/>
              </w:rPr>
              <w:t>0.197×1.273 = 0.250</w:t>
            </w:r>
          </w:p>
        </w:tc>
        <w:tc>
          <w:tcPr>
            <w:tcW w:w="1022" w:type="pct"/>
            <w:tcBorders>
              <w:bottom w:val="single" w:sz="12" w:space="0" w:color="auto"/>
            </w:tcBorders>
            <w:vAlign w:val="center"/>
          </w:tcPr>
          <w:p w:rsidR="00C20683" w:rsidRPr="00764742" w:rsidRDefault="00C20683" w:rsidP="005A2562">
            <w:pPr>
              <w:suppressAutoHyphens w:val="0"/>
              <w:snapToGrid w:val="0"/>
              <w:jc w:val="both"/>
              <w:rPr>
                <w:color w:val="000000"/>
                <w:sz w:val="17"/>
                <w:szCs w:val="17"/>
              </w:rPr>
            </w:pPr>
            <w:r w:rsidRPr="00764742">
              <w:rPr>
                <w:color w:val="000000"/>
                <w:sz w:val="17"/>
                <w:szCs w:val="17"/>
              </w:rPr>
              <w:t>–</w:t>
            </w:r>
          </w:p>
          <w:p w:rsidR="00C20683" w:rsidRPr="00764742" w:rsidRDefault="00C20683" w:rsidP="005A2562">
            <w:pPr>
              <w:suppressAutoHyphens w:val="0"/>
              <w:snapToGrid w:val="0"/>
              <w:jc w:val="both"/>
              <w:rPr>
                <w:color w:val="000000"/>
                <w:sz w:val="17"/>
                <w:szCs w:val="17"/>
              </w:rPr>
            </w:pPr>
            <w:r w:rsidRPr="00764742">
              <w:rPr>
                <w:color w:val="000000"/>
                <w:sz w:val="17"/>
                <w:szCs w:val="17"/>
              </w:rPr>
              <w:t>0.102×1.267 = 0.129</w:t>
            </w:r>
          </w:p>
          <w:p w:rsidR="00C20683" w:rsidRPr="00764742" w:rsidRDefault="00C20683" w:rsidP="005A2562">
            <w:pPr>
              <w:suppressAutoHyphens w:val="0"/>
              <w:snapToGrid w:val="0"/>
              <w:jc w:val="both"/>
              <w:rPr>
                <w:color w:val="000000"/>
                <w:sz w:val="17"/>
                <w:szCs w:val="17"/>
              </w:rPr>
            </w:pPr>
            <w:r w:rsidRPr="00764742">
              <w:rPr>
                <w:color w:val="000000"/>
                <w:sz w:val="17"/>
                <w:szCs w:val="17"/>
              </w:rPr>
              <w:t>0.158×1.267 = 0.200</w:t>
            </w:r>
          </w:p>
          <w:p w:rsidR="00C20683" w:rsidRPr="00764742" w:rsidRDefault="00C20683" w:rsidP="005A2562">
            <w:pPr>
              <w:suppressAutoHyphens w:val="0"/>
              <w:snapToGrid w:val="0"/>
              <w:jc w:val="both"/>
              <w:rPr>
                <w:color w:val="000000"/>
                <w:sz w:val="17"/>
                <w:szCs w:val="17"/>
              </w:rPr>
            </w:pPr>
            <w:r w:rsidRPr="00764742">
              <w:rPr>
                <w:color w:val="000000"/>
                <w:sz w:val="17"/>
                <w:szCs w:val="17"/>
              </w:rPr>
              <w:t>0.191×1.267 = 0.242</w:t>
            </w:r>
          </w:p>
          <w:p w:rsidR="00C20683" w:rsidRPr="00764742" w:rsidRDefault="00C20683" w:rsidP="005A2562">
            <w:pPr>
              <w:suppressAutoHyphens w:val="0"/>
              <w:snapToGrid w:val="0"/>
              <w:jc w:val="both"/>
              <w:rPr>
                <w:color w:val="000000"/>
                <w:sz w:val="17"/>
                <w:szCs w:val="17"/>
              </w:rPr>
            </w:pPr>
            <w:r w:rsidRPr="00764742">
              <w:rPr>
                <w:color w:val="000000"/>
                <w:sz w:val="17"/>
                <w:szCs w:val="17"/>
              </w:rPr>
              <w:t>0.204×1.267 = 0.258</w:t>
            </w:r>
          </w:p>
        </w:tc>
      </w:tr>
    </w:tbl>
    <w:p w:rsidR="00C20683" w:rsidRPr="00764742" w:rsidRDefault="00C20683" w:rsidP="005A2562">
      <w:pPr>
        <w:suppressAutoHyphens w:val="0"/>
        <w:snapToGrid w:val="0"/>
        <w:jc w:val="both"/>
        <w:rPr>
          <w:sz w:val="17"/>
          <w:szCs w:val="17"/>
        </w:rPr>
      </w:pPr>
      <w:r w:rsidRPr="00764742">
        <w:rPr>
          <w:sz w:val="17"/>
          <w:szCs w:val="17"/>
        </w:rPr>
        <w:t xml:space="preserve">Calculated width of head = Observed width of </w:t>
      </w:r>
      <w:proofErr w:type="spellStart"/>
      <w:r w:rsidRPr="00764742">
        <w:rPr>
          <w:sz w:val="17"/>
          <w:szCs w:val="17"/>
        </w:rPr>
        <w:t>head×Average</w:t>
      </w:r>
      <w:proofErr w:type="spellEnd"/>
      <w:r w:rsidRPr="00764742">
        <w:rPr>
          <w:sz w:val="17"/>
          <w:szCs w:val="17"/>
        </w:rPr>
        <w:t xml:space="preserve"> ratio of increase in width of head.</w:t>
      </w:r>
    </w:p>
    <w:p w:rsidR="005A2562" w:rsidRPr="00764742" w:rsidRDefault="005A2562" w:rsidP="005A2562">
      <w:pPr>
        <w:tabs>
          <w:tab w:val="left" w:pos="-90"/>
        </w:tabs>
        <w:suppressAutoHyphens w:val="0"/>
        <w:snapToGrid w:val="0"/>
        <w:jc w:val="both"/>
        <w:rPr>
          <w:b/>
          <w:bCs/>
          <w:sz w:val="17"/>
          <w:szCs w:val="17"/>
          <w:lang w:eastAsia="zh-CN"/>
        </w:rPr>
      </w:pPr>
    </w:p>
    <w:p w:rsidR="00C20683" w:rsidRPr="00764742" w:rsidRDefault="00C20683" w:rsidP="00764742">
      <w:pPr>
        <w:tabs>
          <w:tab w:val="left" w:pos="-90"/>
        </w:tabs>
        <w:suppressAutoHyphens w:val="0"/>
        <w:snapToGrid w:val="0"/>
        <w:jc w:val="center"/>
        <w:rPr>
          <w:b/>
          <w:bCs/>
          <w:sz w:val="17"/>
          <w:szCs w:val="17"/>
        </w:rPr>
      </w:pPr>
      <w:r w:rsidRPr="00764742">
        <w:rPr>
          <w:b/>
          <w:bCs/>
          <w:sz w:val="17"/>
          <w:szCs w:val="17"/>
        </w:rPr>
        <w:t xml:space="preserve">Table : 02. Application of </w:t>
      </w:r>
      <w:proofErr w:type="spellStart"/>
      <w:r w:rsidRPr="00764742">
        <w:rPr>
          <w:b/>
          <w:bCs/>
          <w:sz w:val="17"/>
          <w:szCs w:val="17"/>
        </w:rPr>
        <w:t>Dyar’s</w:t>
      </w:r>
      <w:proofErr w:type="spellEnd"/>
      <w:r w:rsidRPr="00764742">
        <w:rPr>
          <w:b/>
          <w:bCs/>
          <w:sz w:val="17"/>
          <w:szCs w:val="17"/>
        </w:rPr>
        <w:t xml:space="preserve"> law on the hoppers of </w:t>
      </w:r>
      <w:proofErr w:type="spellStart"/>
      <w:r w:rsidRPr="00764742">
        <w:rPr>
          <w:b/>
          <w:bCs/>
          <w:i/>
          <w:iCs/>
          <w:sz w:val="17"/>
          <w:szCs w:val="17"/>
        </w:rPr>
        <w:t>Acrida</w:t>
      </w:r>
      <w:proofErr w:type="spellEnd"/>
      <w:r w:rsidRPr="00764742">
        <w:rPr>
          <w:b/>
          <w:bCs/>
          <w:i/>
          <w:iCs/>
          <w:sz w:val="17"/>
          <w:szCs w:val="17"/>
        </w:rPr>
        <w:t xml:space="preserve"> </w:t>
      </w:r>
      <w:proofErr w:type="spellStart"/>
      <w:r w:rsidRPr="00764742">
        <w:rPr>
          <w:b/>
          <w:bCs/>
          <w:i/>
          <w:iCs/>
          <w:sz w:val="17"/>
          <w:szCs w:val="17"/>
        </w:rPr>
        <w:t>exaltata</w:t>
      </w:r>
      <w:proofErr w:type="spellEnd"/>
      <w:r w:rsidRPr="00764742">
        <w:rPr>
          <w:b/>
          <w:bCs/>
          <w:i/>
          <w:iCs/>
          <w:sz w:val="17"/>
          <w:szCs w:val="17"/>
        </w:rPr>
        <w:t xml:space="preserve"> </w:t>
      </w:r>
      <w:r w:rsidRPr="00764742">
        <w:rPr>
          <w:b/>
          <w:bCs/>
          <w:sz w:val="17"/>
          <w:szCs w:val="17"/>
        </w:rPr>
        <w:t>at 37±2</w:t>
      </w:r>
      <w:r w:rsidRPr="00764742">
        <w:rPr>
          <w:b/>
          <w:bCs/>
          <w:sz w:val="17"/>
          <w:szCs w:val="17"/>
          <w:vertAlign w:val="superscript"/>
        </w:rPr>
        <w:t>0</w:t>
      </w:r>
      <w:r w:rsidRPr="00764742">
        <w:rPr>
          <w:b/>
          <w:bCs/>
          <w:sz w:val="17"/>
          <w:szCs w:val="17"/>
        </w:rPr>
        <w:t xml:space="preserve">C fed on </w:t>
      </w:r>
      <w:proofErr w:type="spellStart"/>
      <w:r w:rsidRPr="00764742">
        <w:rPr>
          <w:b/>
          <w:bCs/>
          <w:i/>
          <w:iCs/>
          <w:sz w:val="17"/>
          <w:szCs w:val="17"/>
        </w:rPr>
        <w:t>Zea</w:t>
      </w:r>
      <w:proofErr w:type="spellEnd"/>
      <w:r w:rsidRPr="00764742">
        <w:rPr>
          <w:b/>
          <w:bCs/>
          <w:i/>
          <w:iCs/>
          <w:sz w:val="17"/>
          <w:szCs w:val="17"/>
        </w:rPr>
        <w:t xml:space="preserve"> </w:t>
      </w:r>
      <w:proofErr w:type="spellStart"/>
      <w:r w:rsidRPr="00764742">
        <w:rPr>
          <w:b/>
          <w:bCs/>
          <w:i/>
          <w:iCs/>
          <w:sz w:val="17"/>
          <w:szCs w:val="17"/>
        </w:rPr>
        <w:t>mays</w:t>
      </w:r>
      <w:proofErr w:type="spellEnd"/>
      <w:r w:rsidRPr="00764742">
        <w:rPr>
          <w:b/>
          <w:bCs/>
          <w:i/>
          <w:iCs/>
          <w:sz w:val="17"/>
          <w:szCs w:val="17"/>
        </w:rPr>
        <w:t>.</w:t>
      </w:r>
      <w:r w:rsidR="005A2562" w:rsidRPr="00764742">
        <w:rPr>
          <w:rFonts w:hint="eastAsia"/>
          <w:b/>
          <w:bCs/>
          <w:i/>
          <w:iCs/>
          <w:sz w:val="17"/>
          <w:szCs w:val="17"/>
          <w:lang w:eastAsia="zh-CN"/>
        </w:rPr>
        <w:t xml:space="preserve"> </w:t>
      </w:r>
      <w:r w:rsidRPr="00764742">
        <w:rPr>
          <w:b/>
          <w:bCs/>
          <w:sz w:val="17"/>
          <w:szCs w:val="17"/>
        </w:rPr>
        <w:t>(10 replicates)</w:t>
      </w:r>
    </w:p>
    <w:tbl>
      <w:tblPr>
        <w:tblW w:w="5000" w:type="pct"/>
        <w:jc w:val="center"/>
        <w:tblLook w:val="0000"/>
      </w:tblPr>
      <w:tblGrid>
        <w:gridCol w:w="890"/>
        <w:gridCol w:w="1480"/>
        <w:gridCol w:w="1427"/>
        <w:gridCol w:w="1867"/>
        <w:gridCol w:w="1957"/>
        <w:gridCol w:w="1955"/>
      </w:tblGrid>
      <w:tr w:rsidR="00C20683" w:rsidRPr="00764742" w:rsidTr="00764742">
        <w:trPr>
          <w:cantSplit/>
          <w:jc w:val="center"/>
        </w:trPr>
        <w:tc>
          <w:tcPr>
            <w:tcW w:w="464" w:type="pct"/>
            <w:vMerge w:val="restart"/>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Sex</w:t>
            </w:r>
          </w:p>
          <w:p w:rsidR="00C20683" w:rsidRPr="00764742" w:rsidRDefault="00C20683" w:rsidP="00764742">
            <w:pPr>
              <w:tabs>
                <w:tab w:val="left" w:pos="885"/>
              </w:tabs>
              <w:suppressAutoHyphens w:val="0"/>
              <w:snapToGrid w:val="0"/>
              <w:jc w:val="both"/>
              <w:rPr>
                <w:color w:val="000000"/>
                <w:sz w:val="17"/>
                <w:szCs w:val="17"/>
              </w:rPr>
            </w:pPr>
          </w:p>
        </w:tc>
        <w:tc>
          <w:tcPr>
            <w:tcW w:w="773" w:type="pct"/>
            <w:vMerge w:val="restart"/>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Hopper </w:t>
            </w:r>
            <w:proofErr w:type="spellStart"/>
            <w:r w:rsidRPr="00764742">
              <w:rPr>
                <w:b/>
                <w:bCs/>
                <w:color w:val="000000"/>
                <w:sz w:val="17"/>
                <w:szCs w:val="17"/>
              </w:rPr>
              <w:t>instar</w:t>
            </w:r>
            <w:proofErr w:type="spellEnd"/>
          </w:p>
        </w:tc>
        <w:tc>
          <w:tcPr>
            <w:tcW w:w="1720" w:type="pct"/>
            <w:gridSpan w:val="2"/>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Observed width of head of hoppers</w:t>
            </w:r>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(cm)</w:t>
            </w:r>
          </w:p>
        </w:tc>
        <w:tc>
          <w:tcPr>
            <w:tcW w:w="2044" w:type="pct"/>
            <w:gridSpan w:val="2"/>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Calculated width of head of hoppers</w:t>
            </w:r>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(cm)</w:t>
            </w:r>
          </w:p>
        </w:tc>
      </w:tr>
      <w:tr w:rsidR="00C20683" w:rsidRPr="00764742" w:rsidTr="00764742">
        <w:trPr>
          <w:cantSplit/>
          <w:jc w:val="center"/>
        </w:trPr>
        <w:tc>
          <w:tcPr>
            <w:tcW w:w="464" w:type="pct"/>
            <w:vMerge/>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p>
        </w:tc>
        <w:tc>
          <w:tcPr>
            <w:tcW w:w="773" w:type="pct"/>
            <w:vMerge/>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p>
        </w:tc>
        <w:tc>
          <w:tcPr>
            <w:tcW w:w="745" w:type="pct"/>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Solitary</w:t>
            </w:r>
          </w:p>
        </w:tc>
        <w:tc>
          <w:tcPr>
            <w:tcW w:w="975" w:type="pct"/>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Gregarious</w:t>
            </w:r>
          </w:p>
        </w:tc>
        <w:tc>
          <w:tcPr>
            <w:tcW w:w="1022" w:type="pct"/>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Solitary</w:t>
            </w:r>
          </w:p>
        </w:tc>
        <w:tc>
          <w:tcPr>
            <w:tcW w:w="1022" w:type="pct"/>
            <w:tcBorders>
              <w:top w:val="single" w:sz="12" w:space="0" w:color="auto"/>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Gregarious</w:t>
            </w:r>
          </w:p>
        </w:tc>
      </w:tr>
      <w:tr w:rsidR="00C20683" w:rsidRPr="00764742" w:rsidTr="00764742">
        <w:trPr>
          <w:jc w:val="center"/>
        </w:trPr>
        <w:tc>
          <w:tcPr>
            <w:tcW w:w="464" w:type="pct"/>
            <w:tcBorders>
              <w:top w:val="single" w:sz="12" w:space="0" w:color="auto"/>
            </w:tcBorders>
            <w:vAlign w:val="center"/>
          </w:tcPr>
          <w:p w:rsidR="00C20683" w:rsidRPr="00764742" w:rsidRDefault="00C20683" w:rsidP="00764742">
            <w:pPr>
              <w:pStyle w:val="Heading1"/>
              <w:keepNext w:val="0"/>
              <w:suppressAutoHyphens w:val="0"/>
              <w:snapToGrid w:val="0"/>
              <w:jc w:val="both"/>
              <w:rPr>
                <w:color w:val="000000"/>
                <w:sz w:val="17"/>
                <w:szCs w:val="17"/>
              </w:rPr>
            </w:pPr>
            <w:r w:rsidRPr="00764742">
              <w:rPr>
                <w:color w:val="000000"/>
                <w:sz w:val="17"/>
                <w:szCs w:val="17"/>
              </w:rPr>
              <w:t>Male</w:t>
            </w:r>
          </w:p>
        </w:tc>
        <w:tc>
          <w:tcPr>
            <w:tcW w:w="773" w:type="pct"/>
            <w:tcBorders>
              <w:top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II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III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IV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V </w:t>
            </w:r>
            <w:proofErr w:type="spellStart"/>
            <w:r w:rsidRPr="00764742">
              <w:rPr>
                <w:b/>
                <w:bCs/>
                <w:color w:val="000000"/>
                <w:sz w:val="17"/>
                <w:szCs w:val="17"/>
              </w:rPr>
              <w:t>Instar</w:t>
            </w:r>
            <w:proofErr w:type="spellEnd"/>
          </w:p>
        </w:tc>
        <w:tc>
          <w:tcPr>
            <w:tcW w:w="745" w:type="pct"/>
            <w:tcBorders>
              <w:top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0.098</w:t>
            </w:r>
          </w:p>
          <w:p w:rsidR="00C20683" w:rsidRPr="00764742" w:rsidRDefault="00C20683" w:rsidP="00764742">
            <w:pPr>
              <w:suppressAutoHyphens w:val="0"/>
              <w:snapToGrid w:val="0"/>
              <w:jc w:val="both"/>
              <w:rPr>
                <w:color w:val="000000"/>
                <w:sz w:val="17"/>
                <w:szCs w:val="17"/>
              </w:rPr>
            </w:pPr>
            <w:r w:rsidRPr="00764742">
              <w:rPr>
                <w:color w:val="000000"/>
                <w:sz w:val="17"/>
                <w:szCs w:val="17"/>
              </w:rPr>
              <w:t>0.137</w:t>
            </w:r>
          </w:p>
          <w:p w:rsidR="00C20683" w:rsidRPr="00764742" w:rsidRDefault="00C20683" w:rsidP="00764742">
            <w:pPr>
              <w:suppressAutoHyphens w:val="0"/>
              <w:snapToGrid w:val="0"/>
              <w:jc w:val="both"/>
              <w:rPr>
                <w:color w:val="000000"/>
                <w:sz w:val="17"/>
                <w:szCs w:val="17"/>
              </w:rPr>
            </w:pPr>
            <w:r w:rsidRPr="00764742">
              <w:rPr>
                <w:color w:val="000000"/>
                <w:sz w:val="17"/>
                <w:szCs w:val="17"/>
              </w:rPr>
              <w:t>0.164</w:t>
            </w:r>
          </w:p>
          <w:p w:rsidR="00C20683" w:rsidRPr="00764742" w:rsidRDefault="00C20683" w:rsidP="00764742">
            <w:pPr>
              <w:suppressAutoHyphens w:val="0"/>
              <w:snapToGrid w:val="0"/>
              <w:jc w:val="both"/>
              <w:rPr>
                <w:color w:val="000000"/>
                <w:sz w:val="17"/>
                <w:szCs w:val="17"/>
              </w:rPr>
            </w:pPr>
            <w:r w:rsidRPr="00764742">
              <w:rPr>
                <w:color w:val="000000"/>
                <w:sz w:val="17"/>
                <w:szCs w:val="17"/>
              </w:rPr>
              <w:t>0.182</w:t>
            </w:r>
          </w:p>
          <w:p w:rsidR="00C20683" w:rsidRPr="00764742" w:rsidRDefault="00C20683" w:rsidP="00764742">
            <w:pPr>
              <w:suppressAutoHyphens w:val="0"/>
              <w:snapToGrid w:val="0"/>
              <w:jc w:val="both"/>
              <w:rPr>
                <w:color w:val="000000"/>
                <w:sz w:val="17"/>
                <w:szCs w:val="17"/>
              </w:rPr>
            </w:pPr>
            <w:r w:rsidRPr="00764742">
              <w:rPr>
                <w:color w:val="000000"/>
                <w:sz w:val="17"/>
                <w:szCs w:val="17"/>
              </w:rPr>
              <w:t>0.214</w:t>
            </w:r>
          </w:p>
        </w:tc>
        <w:tc>
          <w:tcPr>
            <w:tcW w:w="975" w:type="pct"/>
            <w:tcBorders>
              <w:top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0.103</w:t>
            </w:r>
          </w:p>
          <w:p w:rsidR="00C20683" w:rsidRPr="00764742" w:rsidRDefault="00C20683" w:rsidP="00764742">
            <w:pPr>
              <w:suppressAutoHyphens w:val="0"/>
              <w:snapToGrid w:val="0"/>
              <w:jc w:val="both"/>
              <w:rPr>
                <w:color w:val="000000"/>
                <w:sz w:val="17"/>
                <w:szCs w:val="17"/>
              </w:rPr>
            </w:pPr>
            <w:r w:rsidRPr="00764742">
              <w:rPr>
                <w:color w:val="000000"/>
                <w:sz w:val="17"/>
                <w:szCs w:val="17"/>
              </w:rPr>
              <w:t>0.142</w:t>
            </w:r>
          </w:p>
          <w:p w:rsidR="00C20683" w:rsidRPr="00764742" w:rsidRDefault="00C20683" w:rsidP="00764742">
            <w:pPr>
              <w:suppressAutoHyphens w:val="0"/>
              <w:snapToGrid w:val="0"/>
              <w:jc w:val="both"/>
              <w:rPr>
                <w:color w:val="000000"/>
                <w:sz w:val="17"/>
                <w:szCs w:val="17"/>
              </w:rPr>
            </w:pPr>
            <w:r w:rsidRPr="00764742">
              <w:rPr>
                <w:color w:val="000000"/>
                <w:sz w:val="17"/>
                <w:szCs w:val="17"/>
              </w:rPr>
              <w:t>0.174</w:t>
            </w:r>
          </w:p>
          <w:p w:rsidR="00C20683" w:rsidRPr="00764742" w:rsidRDefault="00C20683" w:rsidP="00764742">
            <w:pPr>
              <w:suppressAutoHyphens w:val="0"/>
              <w:snapToGrid w:val="0"/>
              <w:jc w:val="both"/>
              <w:rPr>
                <w:color w:val="000000"/>
                <w:sz w:val="17"/>
                <w:szCs w:val="17"/>
              </w:rPr>
            </w:pPr>
            <w:r w:rsidRPr="00764742">
              <w:rPr>
                <w:color w:val="000000"/>
                <w:sz w:val="17"/>
                <w:szCs w:val="17"/>
              </w:rPr>
              <w:t>0.188</w:t>
            </w:r>
          </w:p>
          <w:p w:rsidR="00C20683" w:rsidRPr="00764742" w:rsidRDefault="00C20683" w:rsidP="00764742">
            <w:pPr>
              <w:suppressAutoHyphens w:val="0"/>
              <w:snapToGrid w:val="0"/>
              <w:jc w:val="both"/>
              <w:rPr>
                <w:color w:val="000000"/>
                <w:sz w:val="17"/>
                <w:szCs w:val="17"/>
              </w:rPr>
            </w:pPr>
            <w:r w:rsidRPr="00764742">
              <w:rPr>
                <w:color w:val="000000"/>
                <w:sz w:val="17"/>
                <w:szCs w:val="17"/>
              </w:rPr>
              <w:t>0.220</w:t>
            </w:r>
          </w:p>
        </w:tc>
        <w:tc>
          <w:tcPr>
            <w:tcW w:w="1022" w:type="pct"/>
            <w:tcBorders>
              <w:top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w:t>
            </w:r>
          </w:p>
          <w:p w:rsidR="00C20683" w:rsidRPr="00764742" w:rsidRDefault="00C20683" w:rsidP="00764742">
            <w:pPr>
              <w:suppressAutoHyphens w:val="0"/>
              <w:snapToGrid w:val="0"/>
              <w:jc w:val="both"/>
              <w:rPr>
                <w:color w:val="000000"/>
                <w:sz w:val="17"/>
                <w:szCs w:val="17"/>
              </w:rPr>
            </w:pPr>
            <w:r w:rsidRPr="00764742">
              <w:rPr>
                <w:color w:val="000000"/>
                <w:sz w:val="17"/>
                <w:szCs w:val="17"/>
              </w:rPr>
              <w:t>0.098×1.220 = 0.119</w:t>
            </w:r>
          </w:p>
          <w:p w:rsidR="00C20683" w:rsidRPr="00764742" w:rsidRDefault="00C20683" w:rsidP="00764742">
            <w:pPr>
              <w:suppressAutoHyphens w:val="0"/>
              <w:snapToGrid w:val="0"/>
              <w:jc w:val="both"/>
              <w:rPr>
                <w:color w:val="000000"/>
                <w:sz w:val="17"/>
                <w:szCs w:val="17"/>
              </w:rPr>
            </w:pPr>
            <w:r w:rsidRPr="00764742">
              <w:rPr>
                <w:color w:val="000000"/>
                <w:sz w:val="17"/>
                <w:szCs w:val="17"/>
              </w:rPr>
              <w:t>0.137×1.220 = 0.167</w:t>
            </w:r>
          </w:p>
          <w:p w:rsidR="00C20683" w:rsidRPr="00764742" w:rsidRDefault="00C20683" w:rsidP="00764742">
            <w:pPr>
              <w:suppressAutoHyphens w:val="0"/>
              <w:snapToGrid w:val="0"/>
              <w:jc w:val="both"/>
              <w:rPr>
                <w:color w:val="000000"/>
                <w:sz w:val="17"/>
                <w:szCs w:val="17"/>
              </w:rPr>
            </w:pPr>
            <w:r w:rsidRPr="00764742">
              <w:rPr>
                <w:color w:val="000000"/>
                <w:sz w:val="17"/>
                <w:szCs w:val="17"/>
              </w:rPr>
              <w:t>0.164×1.220 = 0.200</w:t>
            </w:r>
          </w:p>
          <w:p w:rsidR="00C20683" w:rsidRPr="00764742" w:rsidRDefault="00C20683" w:rsidP="00764742">
            <w:pPr>
              <w:suppressAutoHyphens w:val="0"/>
              <w:snapToGrid w:val="0"/>
              <w:jc w:val="both"/>
              <w:rPr>
                <w:color w:val="000000"/>
                <w:sz w:val="17"/>
                <w:szCs w:val="17"/>
              </w:rPr>
            </w:pPr>
            <w:r w:rsidRPr="00764742">
              <w:rPr>
                <w:color w:val="000000"/>
                <w:sz w:val="17"/>
                <w:szCs w:val="17"/>
              </w:rPr>
              <w:t>0.182×1.220 = 0.222</w:t>
            </w:r>
          </w:p>
        </w:tc>
        <w:tc>
          <w:tcPr>
            <w:tcW w:w="1022" w:type="pct"/>
            <w:tcBorders>
              <w:top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w:t>
            </w:r>
          </w:p>
          <w:p w:rsidR="00C20683" w:rsidRPr="00764742" w:rsidRDefault="00C20683" w:rsidP="00764742">
            <w:pPr>
              <w:suppressAutoHyphens w:val="0"/>
              <w:snapToGrid w:val="0"/>
              <w:jc w:val="both"/>
              <w:rPr>
                <w:color w:val="000000"/>
                <w:sz w:val="17"/>
                <w:szCs w:val="17"/>
              </w:rPr>
            </w:pPr>
            <w:r w:rsidRPr="00764742">
              <w:rPr>
                <w:color w:val="000000"/>
                <w:sz w:val="17"/>
                <w:szCs w:val="17"/>
              </w:rPr>
              <w:t>0.103×1.213 = 0.125</w:t>
            </w:r>
          </w:p>
          <w:p w:rsidR="00C20683" w:rsidRPr="00764742" w:rsidRDefault="00C20683" w:rsidP="00764742">
            <w:pPr>
              <w:suppressAutoHyphens w:val="0"/>
              <w:snapToGrid w:val="0"/>
              <w:jc w:val="both"/>
              <w:rPr>
                <w:color w:val="000000"/>
                <w:sz w:val="17"/>
                <w:szCs w:val="17"/>
              </w:rPr>
            </w:pPr>
            <w:r w:rsidRPr="00764742">
              <w:rPr>
                <w:color w:val="000000"/>
                <w:sz w:val="17"/>
                <w:szCs w:val="17"/>
              </w:rPr>
              <w:t>0.142×1.213 = 0.172</w:t>
            </w:r>
          </w:p>
          <w:p w:rsidR="00C20683" w:rsidRPr="00764742" w:rsidRDefault="00C20683" w:rsidP="00764742">
            <w:pPr>
              <w:suppressAutoHyphens w:val="0"/>
              <w:snapToGrid w:val="0"/>
              <w:jc w:val="both"/>
              <w:rPr>
                <w:color w:val="000000"/>
                <w:sz w:val="17"/>
                <w:szCs w:val="17"/>
              </w:rPr>
            </w:pPr>
            <w:r w:rsidRPr="00764742">
              <w:rPr>
                <w:color w:val="000000"/>
                <w:sz w:val="17"/>
                <w:szCs w:val="17"/>
              </w:rPr>
              <w:t>0.174×1.213 = 0.211</w:t>
            </w:r>
          </w:p>
          <w:p w:rsidR="00C20683" w:rsidRPr="00764742" w:rsidRDefault="00C20683" w:rsidP="00764742">
            <w:pPr>
              <w:suppressAutoHyphens w:val="0"/>
              <w:snapToGrid w:val="0"/>
              <w:jc w:val="both"/>
              <w:rPr>
                <w:color w:val="000000"/>
                <w:sz w:val="17"/>
                <w:szCs w:val="17"/>
              </w:rPr>
            </w:pPr>
            <w:r w:rsidRPr="00764742">
              <w:rPr>
                <w:color w:val="000000"/>
                <w:sz w:val="17"/>
                <w:szCs w:val="17"/>
              </w:rPr>
              <w:t>0.188×1.213 = 0.228</w:t>
            </w:r>
          </w:p>
        </w:tc>
      </w:tr>
      <w:tr w:rsidR="00C20683" w:rsidRPr="00764742" w:rsidTr="00764742">
        <w:trPr>
          <w:jc w:val="center"/>
        </w:trPr>
        <w:tc>
          <w:tcPr>
            <w:tcW w:w="464" w:type="pct"/>
            <w:tcBorders>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Female</w:t>
            </w:r>
          </w:p>
        </w:tc>
        <w:tc>
          <w:tcPr>
            <w:tcW w:w="773" w:type="pct"/>
            <w:tcBorders>
              <w:bottom w:val="single" w:sz="12" w:space="0" w:color="auto"/>
            </w:tcBorders>
            <w:vAlign w:val="center"/>
          </w:tcPr>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II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III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IV </w:t>
            </w:r>
            <w:proofErr w:type="spellStart"/>
            <w:r w:rsidRPr="00764742">
              <w:rPr>
                <w:b/>
                <w:bCs/>
                <w:color w:val="000000"/>
                <w:sz w:val="17"/>
                <w:szCs w:val="17"/>
              </w:rPr>
              <w:t>Instar</w:t>
            </w:r>
            <w:proofErr w:type="spellEnd"/>
          </w:p>
          <w:p w:rsidR="00C20683" w:rsidRPr="00764742" w:rsidRDefault="00C20683" w:rsidP="00764742">
            <w:pPr>
              <w:suppressAutoHyphens w:val="0"/>
              <w:snapToGrid w:val="0"/>
              <w:jc w:val="both"/>
              <w:rPr>
                <w:b/>
                <w:bCs/>
                <w:color w:val="000000"/>
                <w:sz w:val="17"/>
                <w:szCs w:val="17"/>
              </w:rPr>
            </w:pPr>
            <w:r w:rsidRPr="00764742">
              <w:rPr>
                <w:b/>
                <w:bCs/>
                <w:color w:val="000000"/>
                <w:sz w:val="17"/>
                <w:szCs w:val="17"/>
              </w:rPr>
              <w:t xml:space="preserve">V </w:t>
            </w:r>
            <w:proofErr w:type="spellStart"/>
            <w:r w:rsidRPr="00764742">
              <w:rPr>
                <w:b/>
                <w:bCs/>
                <w:color w:val="000000"/>
                <w:sz w:val="17"/>
                <w:szCs w:val="17"/>
              </w:rPr>
              <w:t>Instar</w:t>
            </w:r>
            <w:proofErr w:type="spellEnd"/>
          </w:p>
        </w:tc>
        <w:tc>
          <w:tcPr>
            <w:tcW w:w="745" w:type="pct"/>
            <w:tcBorders>
              <w:bottom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0.107</w:t>
            </w:r>
          </w:p>
          <w:p w:rsidR="00C20683" w:rsidRPr="00764742" w:rsidRDefault="00C20683" w:rsidP="00764742">
            <w:pPr>
              <w:suppressAutoHyphens w:val="0"/>
              <w:snapToGrid w:val="0"/>
              <w:jc w:val="both"/>
              <w:rPr>
                <w:color w:val="000000"/>
                <w:sz w:val="17"/>
                <w:szCs w:val="17"/>
              </w:rPr>
            </w:pPr>
            <w:r w:rsidRPr="00764742">
              <w:rPr>
                <w:color w:val="000000"/>
                <w:sz w:val="17"/>
                <w:szCs w:val="17"/>
              </w:rPr>
              <w:t>0.167</w:t>
            </w:r>
          </w:p>
          <w:p w:rsidR="00C20683" w:rsidRPr="00764742" w:rsidRDefault="00C20683" w:rsidP="00764742">
            <w:pPr>
              <w:suppressAutoHyphens w:val="0"/>
              <w:snapToGrid w:val="0"/>
              <w:jc w:val="both"/>
              <w:rPr>
                <w:color w:val="000000"/>
                <w:sz w:val="17"/>
                <w:szCs w:val="17"/>
              </w:rPr>
            </w:pPr>
            <w:r w:rsidRPr="00764742">
              <w:rPr>
                <w:color w:val="000000"/>
                <w:sz w:val="17"/>
                <w:szCs w:val="17"/>
              </w:rPr>
              <w:t>0.207</w:t>
            </w:r>
          </w:p>
          <w:p w:rsidR="00C20683" w:rsidRPr="00764742" w:rsidRDefault="00C20683" w:rsidP="00764742">
            <w:pPr>
              <w:suppressAutoHyphens w:val="0"/>
              <w:snapToGrid w:val="0"/>
              <w:jc w:val="both"/>
              <w:rPr>
                <w:color w:val="000000"/>
                <w:sz w:val="17"/>
                <w:szCs w:val="17"/>
              </w:rPr>
            </w:pPr>
            <w:r w:rsidRPr="00764742">
              <w:rPr>
                <w:color w:val="000000"/>
                <w:sz w:val="17"/>
                <w:szCs w:val="17"/>
              </w:rPr>
              <w:t>0.213</w:t>
            </w:r>
          </w:p>
          <w:p w:rsidR="00C20683" w:rsidRPr="00764742" w:rsidRDefault="00C20683" w:rsidP="00764742">
            <w:pPr>
              <w:suppressAutoHyphens w:val="0"/>
              <w:snapToGrid w:val="0"/>
              <w:jc w:val="both"/>
              <w:rPr>
                <w:color w:val="000000"/>
                <w:sz w:val="17"/>
                <w:szCs w:val="17"/>
              </w:rPr>
            </w:pPr>
            <w:r w:rsidRPr="00764742">
              <w:rPr>
                <w:color w:val="000000"/>
                <w:sz w:val="17"/>
                <w:szCs w:val="17"/>
              </w:rPr>
              <w:t>0.276</w:t>
            </w:r>
          </w:p>
        </w:tc>
        <w:tc>
          <w:tcPr>
            <w:tcW w:w="975" w:type="pct"/>
            <w:tcBorders>
              <w:bottom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0.118</w:t>
            </w:r>
          </w:p>
          <w:p w:rsidR="00C20683" w:rsidRPr="00764742" w:rsidRDefault="00C20683" w:rsidP="00764742">
            <w:pPr>
              <w:suppressAutoHyphens w:val="0"/>
              <w:snapToGrid w:val="0"/>
              <w:jc w:val="both"/>
              <w:rPr>
                <w:color w:val="000000"/>
                <w:sz w:val="17"/>
                <w:szCs w:val="17"/>
              </w:rPr>
            </w:pPr>
            <w:r w:rsidRPr="00764742">
              <w:rPr>
                <w:color w:val="000000"/>
                <w:sz w:val="17"/>
                <w:szCs w:val="17"/>
              </w:rPr>
              <w:t>0.176</w:t>
            </w:r>
          </w:p>
          <w:p w:rsidR="00C20683" w:rsidRPr="00764742" w:rsidRDefault="00C20683" w:rsidP="00764742">
            <w:pPr>
              <w:suppressAutoHyphens w:val="0"/>
              <w:snapToGrid w:val="0"/>
              <w:jc w:val="both"/>
              <w:rPr>
                <w:color w:val="000000"/>
                <w:sz w:val="17"/>
                <w:szCs w:val="17"/>
              </w:rPr>
            </w:pPr>
            <w:r w:rsidRPr="00764742">
              <w:rPr>
                <w:color w:val="000000"/>
                <w:sz w:val="17"/>
                <w:szCs w:val="17"/>
              </w:rPr>
              <w:t>0.219</w:t>
            </w:r>
          </w:p>
          <w:p w:rsidR="00C20683" w:rsidRPr="00764742" w:rsidRDefault="00C20683" w:rsidP="00764742">
            <w:pPr>
              <w:suppressAutoHyphens w:val="0"/>
              <w:snapToGrid w:val="0"/>
              <w:jc w:val="both"/>
              <w:rPr>
                <w:color w:val="000000"/>
                <w:sz w:val="17"/>
                <w:szCs w:val="17"/>
              </w:rPr>
            </w:pPr>
            <w:r w:rsidRPr="00764742">
              <w:rPr>
                <w:color w:val="000000"/>
                <w:sz w:val="17"/>
                <w:szCs w:val="17"/>
              </w:rPr>
              <w:t>0.222</w:t>
            </w:r>
          </w:p>
          <w:p w:rsidR="00C20683" w:rsidRPr="00764742" w:rsidRDefault="00C20683" w:rsidP="00764742">
            <w:pPr>
              <w:suppressAutoHyphens w:val="0"/>
              <w:snapToGrid w:val="0"/>
              <w:jc w:val="both"/>
              <w:rPr>
                <w:color w:val="000000"/>
                <w:sz w:val="17"/>
                <w:szCs w:val="17"/>
              </w:rPr>
            </w:pPr>
            <w:r w:rsidRPr="00764742">
              <w:rPr>
                <w:color w:val="000000"/>
                <w:sz w:val="17"/>
                <w:szCs w:val="17"/>
              </w:rPr>
              <w:t>0.214</w:t>
            </w:r>
          </w:p>
        </w:tc>
        <w:tc>
          <w:tcPr>
            <w:tcW w:w="1022" w:type="pct"/>
            <w:tcBorders>
              <w:bottom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w:t>
            </w:r>
          </w:p>
          <w:p w:rsidR="00C20683" w:rsidRPr="00764742" w:rsidRDefault="00C20683" w:rsidP="00764742">
            <w:pPr>
              <w:suppressAutoHyphens w:val="0"/>
              <w:snapToGrid w:val="0"/>
              <w:jc w:val="both"/>
              <w:rPr>
                <w:color w:val="000000"/>
                <w:sz w:val="17"/>
                <w:szCs w:val="17"/>
              </w:rPr>
            </w:pPr>
            <w:r w:rsidRPr="00764742">
              <w:rPr>
                <w:color w:val="000000"/>
                <w:sz w:val="17"/>
                <w:szCs w:val="17"/>
              </w:rPr>
              <w:t>0.107×1.281 = 0.137</w:t>
            </w:r>
          </w:p>
          <w:p w:rsidR="00C20683" w:rsidRPr="00764742" w:rsidRDefault="00C20683" w:rsidP="00764742">
            <w:pPr>
              <w:suppressAutoHyphens w:val="0"/>
              <w:snapToGrid w:val="0"/>
              <w:jc w:val="both"/>
              <w:rPr>
                <w:color w:val="000000"/>
                <w:sz w:val="17"/>
                <w:szCs w:val="17"/>
              </w:rPr>
            </w:pPr>
            <w:r w:rsidRPr="00764742">
              <w:rPr>
                <w:color w:val="000000"/>
                <w:sz w:val="17"/>
                <w:szCs w:val="17"/>
              </w:rPr>
              <w:t>0.167×1.281 = 0.213</w:t>
            </w:r>
          </w:p>
          <w:p w:rsidR="00C20683" w:rsidRPr="00764742" w:rsidRDefault="00C20683" w:rsidP="00764742">
            <w:pPr>
              <w:suppressAutoHyphens w:val="0"/>
              <w:snapToGrid w:val="0"/>
              <w:jc w:val="both"/>
              <w:rPr>
                <w:color w:val="000000"/>
                <w:sz w:val="17"/>
                <w:szCs w:val="17"/>
              </w:rPr>
            </w:pPr>
            <w:r w:rsidRPr="00764742">
              <w:rPr>
                <w:color w:val="000000"/>
                <w:sz w:val="17"/>
                <w:szCs w:val="17"/>
              </w:rPr>
              <w:t>0.207×1.281 = 0.265</w:t>
            </w:r>
          </w:p>
          <w:p w:rsidR="00C20683" w:rsidRPr="00764742" w:rsidRDefault="00C20683" w:rsidP="00764742">
            <w:pPr>
              <w:suppressAutoHyphens w:val="0"/>
              <w:snapToGrid w:val="0"/>
              <w:jc w:val="both"/>
              <w:rPr>
                <w:color w:val="000000"/>
                <w:sz w:val="17"/>
                <w:szCs w:val="17"/>
              </w:rPr>
            </w:pPr>
            <w:r w:rsidRPr="00764742">
              <w:rPr>
                <w:color w:val="000000"/>
                <w:sz w:val="17"/>
                <w:szCs w:val="17"/>
              </w:rPr>
              <w:t>0.213×1.281 = 0.272</w:t>
            </w:r>
          </w:p>
        </w:tc>
        <w:tc>
          <w:tcPr>
            <w:tcW w:w="1022" w:type="pct"/>
            <w:tcBorders>
              <w:bottom w:val="single" w:sz="12" w:space="0" w:color="auto"/>
            </w:tcBorders>
            <w:vAlign w:val="center"/>
          </w:tcPr>
          <w:p w:rsidR="00C20683" w:rsidRPr="00764742" w:rsidRDefault="00C20683" w:rsidP="00764742">
            <w:pPr>
              <w:suppressAutoHyphens w:val="0"/>
              <w:snapToGrid w:val="0"/>
              <w:jc w:val="both"/>
              <w:rPr>
                <w:color w:val="000000"/>
                <w:sz w:val="17"/>
                <w:szCs w:val="17"/>
              </w:rPr>
            </w:pPr>
            <w:r w:rsidRPr="00764742">
              <w:rPr>
                <w:color w:val="000000"/>
                <w:sz w:val="17"/>
                <w:szCs w:val="17"/>
              </w:rPr>
              <w:t>–</w:t>
            </w:r>
          </w:p>
          <w:p w:rsidR="00C20683" w:rsidRPr="00764742" w:rsidRDefault="00C20683" w:rsidP="00764742">
            <w:pPr>
              <w:suppressAutoHyphens w:val="0"/>
              <w:snapToGrid w:val="0"/>
              <w:jc w:val="both"/>
              <w:rPr>
                <w:color w:val="000000"/>
                <w:sz w:val="17"/>
                <w:szCs w:val="17"/>
              </w:rPr>
            </w:pPr>
            <w:r w:rsidRPr="00764742">
              <w:rPr>
                <w:color w:val="000000"/>
                <w:sz w:val="17"/>
                <w:szCs w:val="17"/>
              </w:rPr>
              <w:t>0.118×1.178 = 0.139</w:t>
            </w:r>
          </w:p>
          <w:p w:rsidR="00C20683" w:rsidRPr="00764742" w:rsidRDefault="00C20683" w:rsidP="00764742">
            <w:pPr>
              <w:suppressAutoHyphens w:val="0"/>
              <w:snapToGrid w:val="0"/>
              <w:jc w:val="both"/>
              <w:rPr>
                <w:color w:val="000000"/>
                <w:sz w:val="17"/>
                <w:szCs w:val="17"/>
              </w:rPr>
            </w:pPr>
            <w:r w:rsidRPr="00764742">
              <w:rPr>
                <w:color w:val="000000"/>
                <w:sz w:val="17"/>
                <w:szCs w:val="17"/>
              </w:rPr>
              <w:t>0.176×1.178 = 0.207</w:t>
            </w:r>
          </w:p>
          <w:p w:rsidR="00C20683" w:rsidRPr="00764742" w:rsidRDefault="00C20683" w:rsidP="00764742">
            <w:pPr>
              <w:suppressAutoHyphens w:val="0"/>
              <w:snapToGrid w:val="0"/>
              <w:jc w:val="both"/>
              <w:rPr>
                <w:color w:val="000000"/>
                <w:sz w:val="17"/>
                <w:szCs w:val="17"/>
              </w:rPr>
            </w:pPr>
            <w:r w:rsidRPr="00764742">
              <w:rPr>
                <w:color w:val="000000"/>
                <w:sz w:val="17"/>
                <w:szCs w:val="17"/>
              </w:rPr>
              <w:t>0.219×1.178 = 0.258</w:t>
            </w:r>
          </w:p>
          <w:p w:rsidR="00C20683" w:rsidRPr="00764742" w:rsidRDefault="00C20683" w:rsidP="00764742">
            <w:pPr>
              <w:suppressAutoHyphens w:val="0"/>
              <w:snapToGrid w:val="0"/>
              <w:jc w:val="both"/>
              <w:rPr>
                <w:color w:val="000000"/>
                <w:sz w:val="17"/>
                <w:szCs w:val="17"/>
              </w:rPr>
            </w:pPr>
            <w:r w:rsidRPr="00764742">
              <w:rPr>
                <w:color w:val="000000"/>
                <w:sz w:val="17"/>
                <w:szCs w:val="17"/>
              </w:rPr>
              <w:t>0.222×1.178 = 0.261</w:t>
            </w:r>
          </w:p>
        </w:tc>
      </w:tr>
    </w:tbl>
    <w:p w:rsidR="00C20683" w:rsidRPr="00764742" w:rsidRDefault="00C20683" w:rsidP="00764742">
      <w:pPr>
        <w:suppressAutoHyphens w:val="0"/>
        <w:snapToGrid w:val="0"/>
        <w:jc w:val="both"/>
        <w:rPr>
          <w:sz w:val="17"/>
          <w:szCs w:val="17"/>
        </w:rPr>
      </w:pPr>
      <w:r w:rsidRPr="00764742">
        <w:rPr>
          <w:sz w:val="17"/>
          <w:szCs w:val="17"/>
        </w:rPr>
        <w:t xml:space="preserve">Calculated width of head = Observed width of </w:t>
      </w:r>
      <w:proofErr w:type="spellStart"/>
      <w:r w:rsidRPr="00764742">
        <w:rPr>
          <w:sz w:val="17"/>
          <w:szCs w:val="17"/>
        </w:rPr>
        <w:t>head×Average</w:t>
      </w:r>
      <w:proofErr w:type="spellEnd"/>
      <w:r w:rsidRPr="00764742">
        <w:rPr>
          <w:sz w:val="17"/>
          <w:szCs w:val="17"/>
        </w:rPr>
        <w:t xml:space="preserve"> ratio of increase in width of head.</w:t>
      </w:r>
    </w:p>
    <w:p w:rsidR="00C20683" w:rsidRDefault="00C20683" w:rsidP="005A2562">
      <w:pPr>
        <w:suppressAutoHyphens w:val="0"/>
        <w:snapToGrid w:val="0"/>
        <w:ind w:firstLine="425"/>
        <w:jc w:val="both"/>
        <w:rPr>
          <w:sz w:val="20"/>
          <w:szCs w:val="20"/>
        </w:rPr>
      </w:pPr>
    </w:p>
    <w:p w:rsidR="0041485E" w:rsidRPr="005E5184" w:rsidRDefault="0041485E" w:rsidP="005A2562">
      <w:pPr>
        <w:suppressAutoHyphens w:val="0"/>
        <w:snapToGrid w:val="0"/>
        <w:ind w:firstLine="425"/>
        <w:jc w:val="both"/>
        <w:rPr>
          <w:sz w:val="20"/>
          <w:szCs w:val="20"/>
        </w:rPr>
      </w:pPr>
    </w:p>
    <w:p w:rsidR="00C20683" w:rsidRDefault="0041485E" w:rsidP="00764742">
      <w:pPr>
        <w:suppressAutoHyphens w:val="0"/>
        <w:snapToGrid w:val="0"/>
        <w:jc w:val="both"/>
        <w:rPr>
          <w:sz w:val="20"/>
          <w:szCs w:val="20"/>
          <w:lang w:eastAsia="zh-CN"/>
        </w:rPr>
      </w:pPr>
      <w:r w:rsidRPr="00FF1D48">
        <w:rPr>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265.45pt">
            <v:imagedata r:id="rId11" o:title=""/>
          </v:shape>
        </w:pict>
      </w:r>
    </w:p>
    <w:p w:rsidR="00E351B3" w:rsidRDefault="0041485E" w:rsidP="00764742">
      <w:pPr>
        <w:suppressAutoHyphens w:val="0"/>
        <w:snapToGrid w:val="0"/>
        <w:ind w:leftChars="81" w:left="194"/>
        <w:jc w:val="both"/>
        <w:rPr>
          <w:sz w:val="20"/>
          <w:szCs w:val="20"/>
          <w:lang w:eastAsia="zh-CN"/>
        </w:rPr>
      </w:pPr>
      <w:r w:rsidRPr="00FF1D48">
        <w:rPr>
          <w:sz w:val="20"/>
          <w:szCs w:val="20"/>
          <w:lang w:eastAsia="zh-CN"/>
        </w:rPr>
        <w:pict>
          <v:shape id="_x0000_i1026" type="#_x0000_t75" style="width:467.05pt;height:301.15pt">
            <v:imagedata r:id="rId12" o:title=""/>
          </v:shape>
        </w:pict>
      </w:r>
    </w:p>
    <w:p w:rsidR="00E351B3" w:rsidRPr="00190546" w:rsidRDefault="00E351B3" w:rsidP="00764742">
      <w:pPr>
        <w:jc w:val="both"/>
        <w:rPr>
          <w:b/>
          <w:bCs/>
          <w:sz w:val="20"/>
          <w:szCs w:val="20"/>
        </w:rPr>
      </w:pPr>
      <w:r w:rsidRPr="00190546">
        <w:rPr>
          <w:b/>
          <w:bCs/>
          <w:sz w:val="20"/>
          <w:szCs w:val="20"/>
        </w:rPr>
        <w:t xml:space="preserve">Fig. 01.  Application of </w:t>
      </w:r>
      <w:proofErr w:type="spellStart"/>
      <w:r w:rsidRPr="00190546">
        <w:rPr>
          <w:b/>
          <w:bCs/>
          <w:sz w:val="20"/>
          <w:szCs w:val="20"/>
        </w:rPr>
        <w:t>Dyar’s</w:t>
      </w:r>
      <w:proofErr w:type="spellEnd"/>
      <w:r w:rsidRPr="00190546">
        <w:rPr>
          <w:b/>
          <w:bCs/>
          <w:sz w:val="20"/>
          <w:szCs w:val="20"/>
        </w:rPr>
        <w:t xml:space="preserve"> law to </w:t>
      </w:r>
      <w:proofErr w:type="spellStart"/>
      <w:r w:rsidRPr="00190546">
        <w:rPr>
          <w:b/>
          <w:bCs/>
          <w:i/>
          <w:iCs/>
          <w:sz w:val="20"/>
          <w:szCs w:val="20"/>
        </w:rPr>
        <w:t>Acrida</w:t>
      </w:r>
      <w:proofErr w:type="spellEnd"/>
      <w:r w:rsidRPr="00190546">
        <w:rPr>
          <w:b/>
          <w:bCs/>
          <w:i/>
          <w:iCs/>
          <w:sz w:val="20"/>
          <w:szCs w:val="20"/>
        </w:rPr>
        <w:t xml:space="preserve"> </w:t>
      </w:r>
      <w:proofErr w:type="spellStart"/>
      <w:r w:rsidRPr="00190546">
        <w:rPr>
          <w:b/>
          <w:bCs/>
          <w:i/>
          <w:iCs/>
          <w:sz w:val="20"/>
          <w:szCs w:val="20"/>
        </w:rPr>
        <w:t>exaltata</w:t>
      </w:r>
      <w:proofErr w:type="spellEnd"/>
      <w:r>
        <w:rPr>
          <w:b/>
          <w:bCs/>
          <w:sz w:val="20"/>
          <w:szCs w:val="20"/>
        </w:rPr>
        <w:t xml:space="preserve"> </w:t>
      </w:r>
      <w:r w:rsidRPr="00190546">
        <w:rPr>
          <w:b/>
          <w:bCs/>
          <w:sz w:val="20"/>
          <w:szCs w:val="20"/>
        </w:rPr>
        <w:t>under isolated a</w:t>
      </w:r>
      <w:r>
        <w:rPr>
          <w:b/>
          <w:bCs/>
          <w:sz w:val="20"/>
          <w:szCs w:val="20"/>
        </w:rPr>
        <w:t>nd crowded conditions at 27 ± 1</w:t>
      </w:r>
      <w:r w:rsidRPr="00190546">
        <w:rPr>
          <w:b/>
          <w:bCs/>
          <w:sz w:val="20"/>
          <w:szCs w:val="20"/>
        </w:rPr>
        <w:t>ºC &amp; 37</w:t>
      </w:r>
      <w:r>
        <w:rPr>
          <w:b/>
          <w:bCs/>
          <w:sz w:val="20"/>
          <w:szCs w:val="20"/>
        </w:rPr>
        <w:t xml:space="preserve"> ± 1</w:t>
      </w:r>
      <w:r w:rsidRPr="00190546">
        <w:rPr>
          <w:b/>
          <w:bCs/>
          <w:sz w:val="20"/>
          <w:szCs w:val="20"/>
        </w:rPr>
        <w:t xml:space="preserve">ºC fed on </w:t>
      </w:r>
      <w:proofErr w:type="spellStart"/>
      <w:r w:rsidRPr="00190546">
        <w:rPr>
          <w:b/>
          <w:bCs/>
          <w:i/>
          <w:iCs/>
          <w:sz w:val="20"/>
          <w:szCs w:val="20"/>
        </w:rPr>
        <w:t>Zea</w:t>
      </w:r>
      <w:proofErr w:type="spellEnd"/>
      <w:r w:rsidRPr="00190546">
        <w:rPr>
          <w:b/>
          <w:bCs/>
          <w:i/>
          <w:iCs/>
          <w:sz w:val="20"/>
          <w:szCs w:val="20"/>
        </w:rPr>
        <w:t xml:space="preserve"> </w:t>
      </w:r>
      <w:proofErr w:type="spellStart"/>
      <w:r w:rsidRPr="00190546">
        <w:rPr>
          <w:b/>
          <w:bCs/>
          <w:i/>
          <w:iCs/>
          <w:sz w:val="20"/>
          <w:szCs w:val="20"/>
        </w:rPr>
        <w:t>mays</w:t>
      </w:r>
      <w:proofErr w:type="spellEnd"/>
      <w:r w:rsidRPr="00190546">
        <w:rPr>
          <w:b/>
          <w:bCs/>
          <w:sz w:val="20"/>
          <w:szCs w:val="20"/>
        </w:rPr>
        <w:t>.</w:t>
      </w:r>
    </w:p>
    <w:p w:rsidR="00B8769F" w:rsidRPr="005E5184" w:rsidRDefault="00B8769F" w:rsidP="005A2562">
      <w:pPr>
        <w:suppressAutoHyphens w:val="0"/>
        <w:snapToGrid w:val="0"/>
        <w:ind w:firstLine="425"/>
        <w:jc w:val="both"/>
        <w:rPr>
          <w:sz w:val="20"/>
          <w:szCs w:val="20"/>
        </w:rPr>
      </w:pPr>
    </w:p>
    <w:p w:rsidR="00764742" w:rsidRDefault="00764742" w:rsidP="00764742">
      <w:pPr>
        <w:pStyle w:val="ListParagraph"/>
        <w:widowControl w:val="0"/>
        <w:tabs>
          <w:tab w:val="left" w:pos="360"/>
        </w:tabs>
        <w:autoSpaceDE w:val="0"/>
        <w:autoSpaceDN w:val="0"/>
        <w:adjustRightInd w:val="0"/>
        <w:snapToGrid w:val="0"/>
        <w:spacing w:after="0" w:line="240" w:lineRule="auto"/>
        <w:ind w:left="0"/>
        <w:jc w:val="both"/>
        <w:rPr>
          <w:rFonts w:ascii="Times New Roman" w:hAnsi="Times New Roman"/>
          <w:b/>
          <w:color w:val="000000"/>
          <w:sz w:val="20"/>
          <w:szCs w:val="24"/>
        </w:rPr>
        <w:sectPr w:rsidR="00764742" w:rsidSect="00B11417">
          <w:footnotePr>
            <w:pos w:val="beneathText"/>
          </w:footnotePr>
          <w:type w:val="continuous"/>
          <w:pgSz w:w="12240" w:h="15840" w:code="1"/>
          <w:pgMar w:top="1440" w:right="1440" w:bottom="1440" w:left="1440" w:header="720" w:footer="720" w:gutter="0"/>
          <w:cols w:space="720"/>
          <w:docGrid w:linePitch="360"/>
        </w:sectPr>
      </w:pPr>
    </w:p>
    <w:p w:rsidR="00B8769F" w:rsidRPr="005E5184" w:rsidRDefault="00B8769F" w:rsidP="00764742">
      <w:pPr>
        <w:pStyle w:val="ListParagraph"/>
        <w:widowControl w:val="0"/>
        <w:tabs>
          <w:tab w:val="left" w:pos="360"/>
        </w:tabs>
        <w:autoSpaceDE w:val="0"/>
        <w:autoSpaceDN w:val="0"/>
        <w:adjustRightInd w:val="0"/>
        <w:snapToGrid w:val="0"/>
        <w:spacing w:after="0" w:line="240" w:lineRule="auto"/>
        <w:ind w:left="0"/>
        <w:jc w:val="both"/>
        <w:rPr>
          <w:rFonts w:ascii="Times New Roman" w:hAnsi="Times New Roman"/>
          <w:b/>
          <w:color w:val="000000"/>
          <w:sz w:val="20"/>
          <w:szCs w:val="24"/>
        </w:rPr>
      </w:pPr>
      <w:r w:rsidRPr="005E5184">
        <w:rPr>
          <w:rFonts w:ascii="Times New Roman" w:hAnsi="Times New Roman"/>
          <w:b/>
          <w:color w:val="000000"/>
          <w:sz w:val="20"/>
          <w:szCs w:val="24"/>
        </w:rPr>
        <w:lastRenderedPageBreak/>
        <w:t>Acknowledgements</w:t>
      </w:r>
    </w:p>
    <w:p w:rsidR="00B8769F" w:rsidRPr="005E5184" w:rsidRDefault="00B8769F" w:rsidP="005A2562">
      <w:pPr>
        <w:suppressAutoHyphens w:val="0"/>
        <w:snapToGrid w:val="0"/>
        <w:ind w:firstLine="425"/>
        <w:jc w:val="both"/>
        <w:rPr>
          <w:color w:val="000000"/>
          <w:sz w:val="20"/>
        </w:rPr>
      </w:pPr>
      <w:r w:rsidRPr="005E5184">
        <w:rPr>
          <w:color w:val="000000"/>
          <w:sz w:val="20"/>
        </w:rPr>
        <w:t xml:space="preserve">The author is grateful to Prof. M. </w:t>
      </w:r>
      <w:proofErr w:type="spellStart"/>
      <w:r w:rsidRPr="005E5184">
        <w:rPr>
          <w:color w:val="000000"/>
          <w:sz w:val="20"/>
        </w:rPr>
        <w:t>Hayat</w:t>
      </w:r>
      <w:proofErr w:type="spellEnd"/>
      <w:r w:rsidRPr="005E5184">
        <w:rPr>
          <w:color w:val="000000"/>
          <w:sz w:val="20"/>
        </w:rPr>
        <w:t xml:space="preserve">, Chairman, Department of Zoology, Aligarh Muslim </w:t>
      </w:r>
      <w:r w:rsidRPr="005E5184">
        <w:rPr>
          <w:color w:val="000000"/>
          <w:sz w:val="20"/>
        </w:rPr>
        <w:lastRenderedPageBreak/>
        <w:t xml:space="preserve">University, Aligarh for providing research facilities and to Dr. </w:t>
      </w:r>
      <w:proofErr w:type="spellStart"/>
      <w:r w:rsidRPr="005E5184">
        <w:rPr>
          <w:color w:val="000000"/>
          <w:sz w:val="20"/>
        </w:rPr>
        <w:t>Irfan</w:t>
      </w:r>
      <w:proofErr w:type="spellEnd"/>
      <w:r w:rsidRPr="005E5184">
        <w:rPr>
          <w:color w:val="000000"/>
          <w:sz w:val="20"/>
        </w:rPr>
        <w:t xml:space="preserve"> Ahmad, Scientist-F, AFRI, Jodhpur, Rajasthan for providing the research material.</w:t>
      </w:r>
    </w:p>
    <w:p w:rsidR="00B8769F" w:rsidRPr="005E5184" w:rsidRDefault="00B8769F" w:rsidP="005A2562">
      <w:pPr>
        <w:pStyle w:val="ListParagraph"/>
        <w:widowControl w:val="0"/>
        <w:tabs>
          <w:tab w:val="left" w:pos="5075"/>
        </w:tabs>
        <w:autoSpaceDE w:val="0"/>
        <w:autoSpaceDN w:val="0"/>
        <w:adjustRightInd w:val="0"/>
        <w:snapToGrid w:val="0"/>
        <w:spacing w:after="0" w:line="240" w:lineRule="auto"/>
        <w:ind w:left="0" w:firstLine="425"/>
        <w:jc w:val="both"/>
        <w:rPr>
          <w:rFonts w:ascii="Times New Roman" w:hAnsi="Times New Roman"/>
          <w:color w:val="000000"/>
          <w:sz w:val="20"/>
          <w:szCs w:val="24"/>
        </w:rPr>
      </w:pP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b/>
          <w:color w:val="000000"/>
          <w:sz w:val="20"/>
          <w:szCs w:val="24"/>
        </w:rPr>
      </w:pPr>
      <w:r w:rsidRPr="005E5184">
        <w:rPr>
          <w:rFonts w:ascii="Times New Roman" w:hAnsi="Times New Roman"/>
          <w:b/>
          <w:color w:val="000000"/>
          <w:sz w:val="20"/>
          <w:szCs w:val="24"/>
        </w:rPr>
        <w:t>Corresponding Author</w:t>
      </w: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r w:rsidRPr="005E5184">
        <w:rPr>
          <w:rFonts w:ascii="Times New Roman" w:hAnsi="Times New Roman"/>
          <w:color w:val="000000"/>
          <w:sz w:val="20"/>
          <w:szCs w:val="24"/>
        </w:rPr>
        <w:t>Dr. S. Tariq Ahmad</w:t>
      </w: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r w:rsidRPr="005E5184">
        <w:rPr>
          <w:rFonts w:ascii="Times New Roman" w:hAnsi="Times New Roman"/>
          <w:color w:val="000000"/>
          <w:sz w:val="20"/>
          <w:szCs w:val="24"/>
        </w:rPr>
        <w:t>Entomology Research Division</w:t>
      </w: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r w:rsidRPr="005E5184">
        <w:rPr>
          <w:rFonts w:ascii="Times New Roman" w:hAnsi="Times New Roman"/>
          <w:color w:val="000000"/>
          <w:sz w:val="20"/>
          <w:szCs w:val="24"/>
        </w:rPr>
        <w:t>P.G. Department of Zoology</w:t>
      </w: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r w:rsidRPr="005E5184">
        <w:rPr>
          <w:rFonts w:ascii="Times New Roman" w:hAnsi="Times New Roman"/>
          <w:color w:val="000000"/>
          <w:sz w:val="20"/>
          <w:szCs w:val="24"/>
        </w:rPr>
        <w:t>University of Kashmir, Srinagar,</w:t>
      </w: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r w:rsidRPr="005E5184">
        <w:rPr>
          <w:rFonts w:ascii="Times New Roman" w:hAnsi="Times New Roman"/>
          <w:color w:val="000000"/>
          <w:sz w:val="20"/>
          <w:szCs w:val="24"/>
        </w:rPr>
        <w:t>J &amp; K – 190006, India</w:t>
      </w:r>
    </w:p>
    <w:p w:rsidR="00B8769F" w:rsidRPr="005E5184" w:rsidRDefault="00B8769F"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r w:rsidRPr="005E5184">
        <w:rPr>
          <w:rFonts w:ascii="Times New Roman" w:hAnsi="Times New Roman"/>
          <w:color w:val="000000"/>
          <w:sz w:val="20"/>
          <w:szCs w:val="24"/>
        </w:rPr>
        <w:t xml:space="preserve">E-Mail: </w:t>
      </w:r>
      <w:hyperlink r:id="rId13" w:history="1">
        <w:r w:rsidRPr="005E5184">
          <w:rPr>
            <w:rStyle w:val="Hyperlink"/>
            <w:rFonts w:ascii="Times New Roman" w:hAnsi="Times New Roman"/>
            <w:sz w:val="20"/>
            <w:szCs w:val="24"/>
          </w:rPr>
          <w:t>drtariqento@kashmiruniversity.ac.in</w:t>
        </w:r>
      </w:hyperlink>
    </w:p>
    <w:p w:rsidR="00B8769F" w:rsidRPr="005E5184" w:rsidRDefault="00FF1D48" w:rsidP="00764742">
      <w:pPr>
        <w:pStyle w:val="ListParagraph"/>
        <w:widowControl w:val="0"/>
        <w:tabs>
          <w:tab w:val="left" w:pos="5075"/>
        </w:tabs>
        <w:autoSpaceDE w:val="0"/>
        <w:autoSpaceDN w:val="0"/>
        <w:adjustRightInd w:val="0"/>
        <w:snapToGrid w:val="0"/>
        <w:spacing w:after="0" w:line="240" w:lineRule="auto"/>
        <w:ind w:left="0"/>
        <w:jc w:val="both"/>
        <w:rPr>
          <w:rFonts w:ascii="Times New Roman" w:hAnsi="Times New Roman"/>
          <w:color w:val="000000"/>
          <w:sz w:val="20"/>
          <w:szCs w:val="24"/>
        </w:rPr>
      </w:pPr>
      <w:hyperlink r:id="rId14" w:history="1">
        <w:r w:rsidR="00B8769F" w:rsidRPr="005E5184">
          <w:rPr>
            <w:rStyle w:val="Hyperlink"/>
            <w:rFonts w:ascii="Times New Roman" w:hAnsi="Times New Roman"/>
            <w:sz w:val="20"/>
            <w:szCs w:val="24"/>
          </w:rPr>
          <w:t>drtariqiari@gmail.com</w:t>
        </w:r>
      </w:hyperlink>
    </w:p>
    <w:p w:rsidR="00B8769F" w:rsidRPr="005E5184" w:rsidRDefault="00B8769F" w:rsidP="005A2562">
      <w:pPr>
        <w:suppressAutoHyphens w:val="0"/>
        <w:snapToGrid w:val="0"/>
        <w:ind w:firstLine="425"/>
        <w:jc w:val="both"/>
        <w:rPr>
          <w:sz w:val="20"/>
          <w:szCs w:val="20"/>
        </w:rPr>
      </w:pPr>
    </w:p>
    <w:p w:rsidR="00764742" w:rsidRPr="005E5184" w:rsidRDefault="00B8769F" w:rsidP="00764742">
      <w:pPr>
        <w:suppressAutoHyphens w:val="0"/>
        <w:snapToGrid w:val="0"/>
        <w:jc w:val="both"/>
        <w:rPr>
          <w:b/>
          <w:sz w:val="20"/>
          <w:szCs w:val="20"/>
        </w:rPr>
      </w:pPr>
      <w:r w:rsidRPr="005E5184">
        <w:rPr>
          <w:b/>
          <w:sz w:val="20"/>
          <w:szCs w:val="20"/>
        </w:rPr>
        <w:t>References</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5E5184">
        <w:rPr>
          <w:rFonts w:ascii="Times New Roman" w:hAnsi="Times New Roman"/>
          <w:color w:val="000000"/>
          <w:sz w:val="20"/>
          <w:szCs w:val="24"/>
        </w:rPr>
        <w:t>A</w:t>
      </w:r>
      <w:r w:rsidR="00B8769F" w:rsidRPr="005E5184">
        <w:rPr>
          <w:rFonts w:ascii="Times New Roman" w:hAnsi="Times New Roman"/>
          <w:color w:val="000000"/>
          <w:sz w:val="20"/>
          <w:szCs w:val="24"/>
        </w:rPr>
        <w:t xml:space="preserve">li, S. Effect of temperature and humidity on the development and fertility, fecundity of </w:t>
      </w:r>
      <w:proofErr w:type="spellStart"/>
      <w:r w:rsidR="00B8769F" w:rsidRPr="005E5184">
        <w:rPr>
          <w:rFonts w:ascii="Times New Roman" w:hAnsi="Times New Roman"/>
          <w:i/>
          <w:color w:val="000000"/>
          <w:sz w:val="20"/>
          <w:szCs w:val="24"/>
        </w:rPr>
        <w:t>Acrida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i/>
          <w:color w:val="000000"/>
          <w:sz w:val="20"/>
          <w:szCs w:val="24"/>
        </w:rPr>
        <w:t>exaltata</w:t>
      </w:r>
      <w:proofErr w:type="spellEnd"/>
      <w:r w:rsidR="00B8769F" w:rsidRPr="005E5184">
        <w:rPr>
          <w:rFonts w:ascii="Times New Roman" w:hAnsi="Times New Roman"/>
          <w:color w:val="000000"/>
          <w:sz w:val="20"/>
          <w:szCs w:val="24"/>
        </w:rPr>
        <w:t xml:space="preserve"> Walker </w:t>
      </w:r>
      <w:r w:rsidR="00B8769F" w:rsidRPr="005E5184">
        <w:rPr>
          <w:rFonts w:ascii="Times New Roman" w:hAnsi="Times New Roman"/>
          <w:i/>
          <w:color w:val="000000"/>
          <w:sz w:val="20"/>
          <w:szCs w:val="24"/>
        </w:rPr>
        <w:t xml:space="preserve">Proc. Indian. Acad. Sci. </w:t>
      </w:r>
      <w:r w:rsidR="00B8769F" w:rsidRPr="005E5184">
        <w:rPr>
          <w:rFonts w:ascii="Times New Roman" w:hAnsi="Times New Roman"/>
          <w:color w:val="000000"/>
          <w:sz w:val="20"/>
          <w:szCs w:val="24"/>
        </w:rPr>
        <w:t>(Anim. Sci.) 1982: 19 (3): 267 – 273.</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000000"/>
          <w:sz w:val="20"/>
          <w:szCs w:val="20"/>
        </w:rPr>
      </w:pPr>
      <w:r w:rsidRPr="005E5184">
        <w:rPr>
          <w:color w:val="000000"/>
          <w:sz w:val="20"/>
          <w:szCs w:val="20"/>
        </w:rPr>
        <w:t>A</w:t>
      </w:r>
      <w:r w:rsidR="00B8769F" w:rsidRPr="005E5184">
        <w:rPr>
          <w:color w:val="000000"/>
          <w:sz w:val="20"/>
          <w:szCs w:val="20"/>
        </w:rPr>
        <w:t xml:space="preserve">hmad, Tariq </w:t>
      </w:r>
      <w:r w:rsidR="00B8769F" w:rsidRPr="005E5184">
        <w:rPr>
          <w:i/>
          <w:iCs/>
          <w:color w:val="000000"/>
          <w:sz w:val="20"/>
          <w:szCs w:val="20"/>
        </w:rPr>
        <w:t>et al</w:t>
      </w:r>
      <w:r w:rsidR="00B8769F" w:rsidRPr="005E5184">
        <w:rPr>
          <w:color w:val="000000"/>
          <w:sz w:val="20"/>
          <w:szCs w:val="20"/>
        </w:rPr>
        <w:t xml:space="preserve">. Ecological studies on </w:t>
      </w:r>
      <w:proofErr w:type="spellStart"/>
      <w:r w:rsidR="00B8769F" w:rsidRPr="005E5184">
        <w:rPr>
          <w:i/>
          <w:iCs/>
          <w:color w:val="000000"/>
          <w:sz w:val="20"/>
          <w:szCs w:val="20"/>
        </w:rPr>
        <w:t>Choreodocus</w:t>
      </w:r>
      <w:proofErr w:type="spellEnd"/>
      <w:r w:rsidR="00B8769F" w:rsidRPr="005E5184">
        <w:rPr>
          <w:i/>
          <w:iCs/>
          <w:color w:val="000000"/>
          <w:sz w:val="20"/>
          <w:szCs w:val="20"/>
        </w:rPr>
        <w:t xml:space="preserve"> </w:t>
      </w:r>
      <w:proofErr w:type="spellStart"/>
      <w:r w:rsidR="00B8769F" w:rsidRPr="005E5184">
        <w:rPr>
          <w:i/>
          <w:iCs/>
          <w:color w:val="000000"/>
          <w:sz w:val="20"/>
          <w:szCs w:val="20"/>
        </w:rPr>
        <w:t>illustris</w:t>
      </w:r>
      <w:proofErr w:type="spellEnd"/>
      <w:r w:rsidR="00B8769F" w:rsidRPr="005E5184">
        <w:rPr>
          <w:i/>
          <w:iCs/>
          <w:color w:val="000000"/>
          <w:sz w:val="20"/>
          <w:szCs w:val="20"/>
        </w:rPr>
        <w:t xml:space="preserve"> </w:t>
      </w:r>
      <w:r w:rsidR="00B8769F" w:rsidRPr="005E5184">
        <w:rPr>
          <w:color w:val="000000"/>
          <w:sz w:val="20"/>
          <w:szCs w:val="20"/>
        </w:rPr>
        <w:t>Walker (</w:t>
      </w:r>
      <w:proofErr w:type="spellStart"/>
      <w:r w:rsidR="00B8769F" w:rsidRPr="005E5184">
        <w:rPr>
          <w:color w:val="000000"/>
          <w:sz w:val="20"/>
          <w:szCs w:val="20"/>
        </w:rPr>
        <w:t>Orthoptera</w:t>
      </w:r>
      <w:proofErr w:type="spellEnd"/>
      <w:r w:rsidR="00B8769F" w:rsidRPr="005E5184">
        <w:rPr>
          <w:color w:val="000000"/>
          <w:sz w:val="20"/>
          <w:szCs w:val="20"/>
        </w:rPr>
        <w:t xml:space="preserve">: </w:t>
      </w:r>
      <w:proofErr w:type="spellStart"/>
      <w:r w:rsidR="00B8769F" w:rsidRPr="005E5184">
        <w:rPr>
          <w:color w:val="000000"/>
          <w:sz w:val="20"/>
          <w:szCs w:val="20"/>
        </w:rPr>
        <w:t>Acrididae</w:t>
      </w:r>
      <w:proofErr w:type="spellEnd"/>
      <w:r w:rsidR="00B8769F" w:rsidRPr="005E5184">
        <w:rPr>
          <w:color w:val="000000"/>
          <w:sz w:val="20"/>
          <w:szCs w:val="20"/>
        </w:rPr>
        <w:t xml:space="preserve">) with special reference to suspected gregariousness in hoppers. </w:t>
      </w:r>
      <w:r w:rsidR="00B8769F" w:rsidRPr="005E5184">
        <w:rPr>
          <w:i/>
          <w:iCs/>
          <w:color w:val="000000"/>
          <w:sz w:val="20"/>
          <w:szCs w:val="20"/>
        </w:rPr>
        <w:t xml:space="preserve">Pant. J. Res. </w:t>
      </w:r>
      <w:r w:rsidR="00B8769F" w:rsidRPr="005E5184">
        <w:rPr>
          <w:color w:val="000000"/>
          <w:sz w:val="20"/>
          <w:szCs w:val="20"/>
        </w:rPr>
        <w:t>2007: 5(1): 21– 23.</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231F20"/>
          <w:sz w:val="20"/>
          <w:szCs w:val="20"/>
        </w:rPr>
      </w:pPr>
      <w:r w:rsidRPr="005E5184">
        <w:rPr>
          <w:color w:val="231F20"/>
          <w:sz w:val="20"/>
          <w:szCs w:val="20"/>
        </w:rPr>
        <w:t>A</w:t>
      </w:r>
      <w:r w:rsidR="00B8769F" w:rsidRPr="005E5184">
        <w:rPr>
          <w:color w:val="231F20"/>
          <w:sz w:val="20"/>
          <w:szCs w:val="20"/>
        </w:rPr>
        <w:t xml:space="preserve">hmad T. Effect of temperatures on duration, survival and development of </w:t>
      </w:r>
      <w:proofErr w:type="spellStart"/>
      <w:r w:rsidR="00B8769F" w:rsidRPr="005E5184">
        <w:rPr>
          <w:i/>
          <w:iCs/>
          <w:color w:val="231F20"/>
          <w:sz w:val="20"/>
          <w:szCs w:val="20"/>
        </w:rPr>
        <w:t>Choroedocus</w:t>
      </w:r>
      <w:proofErr w:type="spellEnd"/>
      <w:r w:rsidR="00B8769F" w:rsidRPr="005E5184">
        <w:rPr>
          <w:i/>
          <w:iCs/>
          <w:color w:val="231F20"/>
          <w:sz w:val="20"/>
          <w:szCs w:val="20"/>
        </w:rPr>
        <w:t xml:space="preserve"> </w:t>
      </w:r>
      <w:proofErr w:type="spellStart"/>
      <w:r w:rsidR="00B8769F" w:rsidRPr="005E5184">
        <w:rPr>
          <w:i/>
          <w:iCs/>
          <w:color w:val="231F20"/>
          <w:sz w:val="20"/>
          <w:szCs w:val="20"/>
        </w:rPr>
        <w:t>illustris</w:t>
      </w:r>
      <w:proofErr w:type="spellEnd"/>
      <w:r w:rsidR="00B8769F" w:rsidRPr="005E5184">
        <w:rPr>
          <w:i/>
          <w:iCs/>
          <w:color w:val="231F20"/>
          <w:sz w:val="20"/>
          <w:szCs w:val="20"/>
        </w:rPr>
        <w:t xml:space="preserve"> </w:t>
      </w:r>
      <w:r w:rsidR="00B8769F" w:rsidRPr="005E5184">
        <w:rPr>
          <w:color w:val="231F20"/>
          <w:sz w:val="20"/>
          <w:szCs w:val="20"/>
        </w:rPr>
        <w:t>Walker (</w:t>
      </w:r>
      <w:proofErr w:type="spellStart"/>
      <w:r w:rsidR="00B8769F" w:rsidRPr="005E5184">
        <w:rPr>
          <w:color w:val="231F20"/>
          <w:sz w:val="20"/>
          <w:szCs w:val="20"/>
        </w:rPr>
        <w:t>Orthoptera</w:t>
      </w:r>
      <w:proofErr w:type="spellEnd"/>
      <w:r w:rsidR="00B8769F" w:rsidRPr="005E5184">
        <w:rPr>
          <w:color w:val="231F20"/>
          <w:sz w:val="20"/>
          <w:szCs w:val="20"/>
        </w:rPr>
        <w:t xml:space="preserve">: </w:t>
      </w:r>
      <w:proofErr w:type="spellStart"/>
      <w:r w:rsidR="00B8769F" w:rsidRPr="005E5184">
        <w:rPr>
          <w:color w:val="231F20"/>
          <w:sz w:val="20"/>
          <w:szCs w:val="20"/>
        </w:rPr>
        <w:t>Acrididae</w:t>
      </w:r>
      <w:proofErr w:type="spellEnd"/>
      <w:r w:rsidR="00B8769F" w:rsidRPr="005E5184">
        <w:rPr>
          <w:color w:val="231F20"/>
          <w:sz w:val="20"/>
          <w:szCs w:val="20"/>
        </w:rPr>
        <w:t xml:space="preserve">). </w:t>
      </w:r>
      <w:r w:rsidR="00B8769F" w:rsidRPr="005E5184">
        <w:rPr>
          <w:i/>
          <w:iCs/>
          <w:color w:val="231F20"/>
          <w:sz w:val="20"/>
          <w:szCs w:val="20"/>
        </w:rPr>
        <w:t xml:space="preserve">Insect Environment </w:t>
      </w:r>
      <w:r w:rsidR="00B8769F" w:rsidRPr="005E5184">
        <w:rPr>
          <w:color w:val="231F20"/>
          <w:sz w:val="20"/>
          <w:szCs w:val="20"/>
        </w:rPr>
        <w:t>2008: 14: 66–67.</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000000"/>
          <w:sz w:val="20"/>
          <w:szCs w:val="20"/>
        </w:rPr>
      </w:pPr>
      <w:proofErr w:type="spellStart"/>
      <w:r w:rsidRPr="005E5184">
        <w:rPr>
          <w:color w:val="000000"/>
          <w:sz w:val="20"/>
          <w:szCs w:val="20"/>
        </w:rPr>
        <w:t>A</w:t>
      </w:r>
      <w:r w:rsidR="00B8769F" w:rsidRPr="005E5184">
        <w:rPr>
          <w:color w:val="000000"/>
          <w:sz w:val="20"/>
          <w:szCs w:val="20"/>
        </w:rPr>
        <w:t>ckonor</w:t>
      </w:r>
      <w:proofErr w:type="spellEnd"/>
      <w:r w:rsidR="00B8769F" w:rsidRPr="005E5184">
        <w:rPr>
          <w:color w:val="000000"/>
          <w:sz w:val="20"/>
          <w:szCs w:val="20"/>
        </w:rPr>
        <w:t xml:space="preserve">, J.B. Effects of soil moisture and temperatures on hatchling weight and survival in </w:t>
      </w:r>
      <w:proofErr w:type="spellStart"/>
      <w:r w:rsidR="00B8769F" w:rsidRPr="005E5184">
        <w:rPr>
          <w:i/>
          <w:iCs/>
          <w:color w:val="000000"/>
          <w:sz w:val="20"/>
          <w:szCs w:val="20"/>
        </w:rPr>
        <w:t>Locusta</w:t>
      </w:r>
      <w:proofErr w:type="spellEnd"/>
      <w:r w:rsidR="00B8769F" w:rsidRPr="005E5184">
        <w:rPr>
          <w:i/>
          <w:iCs/>
          <w:color w:val="000000"/>
          <w:sz w:val="20"/>
          <w:szCs w:val="20"/>
        </w:rPr>
        <w:t xml:space="preserve"> </w:t>
      </w:r>
      <w:proofErr w:type="spellStart"/>
      <w:r w:rsidR="00B8769F" w:rsidRPr="005E5184">
        <w:rPr>
          <w:i/>
          <w:iCs/>
          <w:color w:val="000000"/>
          <w:sz w:val="20"/>
          <w:szCs w:val="20"/>
        </w:rPr>
        <w:t>migratoria</w:t>
      </w:r>
      <w:proofErr w:type="spellEnd"/>
      <w:r w:rsidR="00B8769F" w:rsidRPr="005E5184">
        <w:rPr>
          <w:i/>
          <w:iCs/>
          <w:color w:val="000000"/>
          <w:sz w:val="20"/>
          <w:szCs w:val="20"/>
        </w:rPr>
        <w:t xml:space="preserve"> </w:t>
      </w:r>
      <w:proofErr w:type="spellStart"/>
      <w:r w:rsidR="00B8769F" w:rsidRPr="005E5184">
        <w:rPr>
          <w:i/>
          <w:iCs/>
          <w:color w:val="000000"/>
          <w:sz w:val="20"/>
          <w:szCs w:val="20"/>
        </w:rPr>
        <w:t>migratorioides</w:t>
      </w:r>
      <w:proofErr w:type="spellEnd"/>
      <w:r w:rsidR="00B8769F" w:rsidRPr="005E5184">
        <w:rPr>
          <w:i/>
          <w:iCs/>
          <w:color w:val="000000"/>
          <w:sz w:val="20"/>
          <w:szCs w:val="20"/>
        </w:rPr>
        <w:t xml:space="preserve"> </w:t>
      </w:r>
      <w:r w:rsidR="00B8769F" w:rsidRPr="005E5184">
        <w:rPr>
          <w:color w:val="000000"/>
          <w:sz w:val="20"/>
          <w:szCs w:val="20"/>
        </w:rPr>
        <w:t>(</w:t>
      </w:r>
      <w:proofErr w:type="spellStart"/>
      <w:r w:rsidR="00B8769F" w:rsidRPr="005E5184">
        <w:rPr>
          <w:color w:val="000000"/>
          <w:sz w:val="20"/>
          <w:szCs w:val="20"/>
        </w:rPr>
        <w:t>Reiche</w:t>
      </w:r>
      <w:proofErr w:type="spellEnd"/>
      <w:r w:rsidR="00B8769F" w:rsidRPr="005E5184">
        <w:rPr>
          <w:color w:val="000000"/>
          <w:sz w:val="20"/>
          <w:szCs w:val="20"/>
        </w:rPr>
        <w:t xml:space="preserve"> and </w:t>
      </w:r>
      <w:proofErr w:type="spellStart"/>
      <w:r w:rsidR="00B8769F" w:rsidRPr="005E5184">
        <w:rPr>
          <w:color w:val="000000"/>
          <w:sz w:val="20"/>
          <w:szCs w:val="20"/>
        </w:rPr>
        <w:t>Fairmarie</w:t>
      </w:r>
      <w:proofErr w:type="spellEnd"/>
      <w:r w:rsidR="00B8769F" w:rsidRPr="005E5184">
        <w:rPr>
          <w:color w:val="000000"/>
          <w:sz w:val="20"/>
          <w:szCs w:val="20"/>
        </w:rPr>
        <w:t xml:space="preserve">). </w:t>
      </w:r>
      <w:r w:rsidR="00B8769F" w:rsidRPr="005E5184">
        <w:rPr>
          <w:i/>
          <w:iCs/>
          <w:color w:val="000000"/>
          <w:sz w:val="20"/>
          <w:szCs w:val="20"/>
        </w:rPr>
        <w:t xml:space="preserve">Insect Sci. appl., </w:t>
      </w:r>
      <w:r w:rsidR="00B8769F" w:rsidRPr="005E5184">
        <w:rPr>
          <w:color w:val="000000"/>
          <w:sz w:val="20"/>
          <w:szCs w:val="20"/>
        </w:rPr>
        <w:t>1988: 9(5): 625 – 628.</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000000"/>
          <w:sz w:val="20"/>
          <w:szCs w:val="20"/>
        </w:rPr>
      </w:pPr>
      <w:r w:rsidRPr="005E5184">
        <w:rPr>
          <w:color w:val="231F20"/>
          <w:sz w:val="20"/>
          <w:szCs w:val="20"/>
        </w:rPr>
        <w:t>A</w:t>
      </w:r>
      <w:r w:rsidR="00B8769F" w:rsidRPr="005E5184">
        <w:rPr>
          <w:color w:val="231F20"/>
          <w:sz w:val="20"/>
          <w:szCs w:val="20"/>
        </w:rPr>
        <w:t xml:space="preserve">hmad T &amp; </w:t>
      </w:r>
      <w:proofErr w:type="spellStart"/>
      <w:r w:rsidR="00B8769F" w:rsidRPr="005E5184">
        <w:rPr>
          <w:color w:val="231F20"/>
          <w:sz w:val="20"/>
          <w:szCs w:val="20"/>
        </w:rPr>
        <w:t>Nabi</w:t>
      </w:r>
      <w:proofErr w:type="spellEnd"/>
      <w:r w:rsidR="00B8769F" w:rsidRPr="005E5184">
        <w:rPr>
          <w:color w:val="231F20"/>
          <w:sz w:val="20"/>
          <w:szCs w:val="20"/>
        </w:rPr>
        <w:t xml:space="preserve">, S. On food preferences and application of </w:t>
      </w:r>
      <w:proofErr w:type="spellStart"/>
      <w:r w:rsidR="00B8769F" w:rsidRPr="005E5184">
        <w:rPr>
          <w:color w:val="231F20"/>
          <w:sz w:val="20"/>
          <w:szCs w:val="20"/>
        </w:rPr>
        <w:t>Dyar’s</w:t>
      </w:r>
      <w:proofErr w:type="spellEnd"/>
      <w:r w:rsidR="00B8769F" w:rsidRPr="005E5184">
        <w:rPr>
          <w:color w:val="231F20"/>
          <w:sz w:val="20"/>
          <w:szCs w:val="20"/>
        </w:rPr>
        <w:t xml:space="preserve"> rule to different hopper instars of </w:t>
      </w:r>
      <w:proofErr w:type="spellStart"/>
      <w:r w:rsidR="00B8769F" w:rsidRPr="005E5184">
        <w:rPr>
          <w:i/>
          <w:iCs/>
          <w:color w:val="231F20"/>
          <w:sz w:val="20"/>
          <w:szCs w:val="20"/>
        </w:rPr>
        <w:t>Choroedocus</w:t>
      </w:r>
      <w:proofErr w:type="spellEnd"/>
      <w:r w:rsidR="00B8769F" w:rsidRPr="005E5184">
        <w:rPr>
          <w:i/>
          <w:iCs/>
          <w:color w:val="231F20"/>
          <w:sz w:val="20"/>
          <w:szCs w:val="20"/>
        </w:rPr>
        <w:t xml:space="preserve"> </w:t>
      </w:r>
      <w:proofErr w:type="spellStart"/>
      <w:r w:rsidR="00B8769F" w:rsidRPr="005E5184">
        <w:rPr>
          <w:i/>
          <w:iCs/>
          <w:color w:val="231F20"/>
          <w:sz w:val="20"/>
          <w:szCs w:val="20"/>
        </w:rPr>
        <w:t>illustris</w:t>
      </w:r>
      <w:proofErr w:type="spellEnd"/>
      <w:r w:rsidR="00B8769F" w:rsidRPr="005E5184">
        <w:rPr>
          <w:i/>
          <w:iCs/>
          <w:color w:val="231F20"/>
          <w:sz w:val="20"/>
          <w:szCs w:val="20"/>
        </w:rPr>
        <w:t xml:space="preserve"> </w:t>
      </w:r>
      <w:r w:rsidR="00B8769F" w:rsidRPr="005E5184">
        <w:rPr>
          <w:color w:val="231F20"/>
          <w:sz w:val="20"/>
          <w:szCs w:val="20"/>
        </w:rPr>
        <w:t>Walker (</w:t>
      </w:r>
      <w:proofErr w:type="spellStart"/>
      <w:r w:rsidR="00B8769F" w:rsidRPr="005E5184">
        <w:rPr>
          <w:color w:val="231F20"/>
          <w:sz w:val="20"/>
          <w:szCs w:val="20"/>
        </w:rPr>
        <w:t>Orthoptera</w:t>
      </w:r>
      <w:proofErr w:type="spellEnd"/>
      <w:r w:rsidR="00B8769F" w:rsidRPr="005E5184">
        <w:rPr>
          <w:color w:val="231F20"/>
          <w:sz w:val="20"/>
          <w:szCs w:val="20"/>
        </w:rPr>
        <w:t xml:space="preserve">: </w:t>
      </w:r>
      <w:proofErr w:type="spellStart"/>
      <w:r w:rsidR="00B8769F" w:rsidRPr="005E5184">
        <w:rPr>
          <w:color w:val="231F20"/>
          <w:sz w:val="20"/>
          <w:szCs w:val="20"/>
        </w:rPr>
        <w:t>Acrididae</w:t>
      </w:r>
      <w:proofErr w:type="spellEnd"/>
      <w:r w:rsidR="00B8769F" w:rsidRPr="005E5184">
        <w:rPr>
          <w:color w:val="231F20"/>
          <w:sz w:val="20"/>
          <w:szCs w:val="20"/>
        </w:rPr>
        <w:t xml:space="preserve">). </w:t>
      </w:r>
      <w:r w:rsidR="00B8769F" w:rsidRPr="005E5184">
        <w:rPr>
          <w:i/>
          <w:iCs/>
          <w:color w:val="231F20"/>
          <w:sz w:val="20"/>
          <w:szCs w:val="20"/>
        </w:rPr>
        <w:t xml:space="preserve">Italian Journal of Zoology, </w:t>
      </w:r>
      <w:r w:rsidR="00B8769F" w:rsidRPr="005E5184">
        <w:rPr>
          <w:iCs/>
          <w:color w:val="231F20"/>
          <w:sz w:val="20"/>
          <w:szCs w:val="20"/>
        </w:rPr>
        <w:t>Italy.</w:t>
      </w:r>
      <w:r w:rsidR="00B8769F" w:rsidRPr="005E5184">
        <w:rPr>
          <w:i/>
          <w:iCs/>
          <w:color w:val="231F20"/>
          <w:sz w:val="20"/>
          <w:szCs w:val="20"/>
        </w:rPr>
        <w:t xml:space="preserve"> </w:t>
      </w:r>
      <w:r w:rsidR="00B8769F" w:rsidRPr="005E5184">
        <w:rPr>
          <w:color w:val="231F20"/>
          <w:sz w:val="20"/>
          <w:szCs w:val="20"/>
        </w:rPr>
        <w:t xml:space="preserve">2012: </w:t>
      </w:r>
      <w:proofErr w:type="spellStart"/>
      <w:r w:rsidR="00B8769F" w:rsidRPr="005E5184">
        <w:rPr>
          <w:color w:val="000000"/>
          <w:sz w:val="20"/>
          <w:szCs w:val="20"/>
        </w:rPr>
        <w:t>i</w:t>
      </w:r>
      <w:r w:rsidR="00B8769F" w:rsidRPr="005E5184">
        <w:rPr>
          <w:i/>
          <w:iCs/>
          <w:color w:val="000000"/>
          <w:sz w:val="20"/>
          <w:szCs w:val="20"/>
        </w:rPr>
        <w:t>First</w:t>
      </w:r>
      <w:proofErr w:type="spellEnd"/>
      <w:r w:rsidR="00B8769F" w:rsidRPr="005E5184">
        <w:rPr>
          <w:color w:val="000000"/>
          <w:sz w:val="20"/>
          <w:szCs w:val="20"/>
        </w:rPr>
        <w:t>: 1-9.</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231F20"/>
          <w:sz w:val="20"/>
          <w:szCs w:val="20"/>
        </w:rPr>
      </w:pPr>
      <w:r w:rsidRPr="005E5184">
        <w:rPr>
          <w:color w:val="231F20"/>
          <w:sz w:val="20"/>
          <w:szCs w:val="20"/>
        </w:rPr>
        <w:t>A</w:t>
      </w:r>
      <w:r w:rsidR="00B8769F" w:rsidRPr="005E5184">
        <w:rPr>
          <w:color w:val="231F20"/>
          <w:sz w:val="20"/>
          <w:szCs w:val="20"/>
        </w:rPr>
        <w:t xml:space="preserve">hmad T. On food preferences and application of </w:t>
      </w:r>
      <w:proofErr w:type="spellStart"/>
      <w:r w:rsidR="00B8769F" w:rsidRPr="005E5184">
        <w:rPr>
          <w:color w:val="231F20"/>
          <w:sz w:val="20"/>
          <w:szCs w:val="20"/>
        </w:rPr>
        <w:t>Dyar’s</w:t>
      </w:r>
      <w:proofErr w:type="spellEnd"/>
      <w:r w:rsidR="00B8769F" w:rsidRPr="005E5184">
        <w:rPr>
          <w:color w:val="231F20"/>
          <w:sz w:val="20"/>
          <w:szCs w:val="20"/>
        </w:rPr>
        <w:t xml:space="preserve"> rule to different hopper instars of </w:t>
      </w:r>
      <w:proofErr w:type="spellStart"/>
      <w:r w:rsidR="00B8769F" w:rsidRPr="005E5184">
        <w:rPr>
          <w:i/>
          <w:iCs/>
          <w:color w:val="231F20"/>
          <w:sz w:val="20"/>
          <w:szCs w:val="20"/>
        </w:rPr>
        <w:t>Acrida</w:t>
      </w:r>
      <w:proofErr w:type="spellEnd"/>
      <w:r w:rsidR="00B8769F" w:rsidRPr="005E5184">
        <w:rPr>
          <w:i/>
          <w:iCs/>
          <w:color w:val="231F20"/>
          <w:sz w:val="20"/>
          <w:szCs w:val="20"/>
        </w:rPr>
        <w:t xml:space="preserve"> </w:t>
      </w:r>
      <w:proofErr w:type="spellStart"/>
      <w:r w:rsidR="00B8769F" w:rsidRPr="005E5184">
        <w:rPr>
          <w:i/>
          <w:iCs/>
          <w:color w:val="231F20"/>
          <w:sz w:val="20"/>
          <w:szCs w:val="20"/>
        </w:rPr>
        <w:t>exaltata</w:t>
      </w:r>
      <w:proofErr w:type="spellEnd"/>
      <w:r w:rsidR="00B8769F" w:rsidRPr="005E5184">
        <w:rPr>
          <w:i/>
          <w:iCs/>
          <w:color w:val="231F20"/>
          <w:sz w:val="20"/>
          <w:szCs w:val="20"/>
        </w:rPr>
        <w:t xml:space="preserve"> </w:t>
      </w:r>
      <w:r w:rsidR="00B8769F" w:rsidRPr="005E5184">
        <w:rPr>
          <w:color w:val="231F20"/>
          <w:sz w:val="20"/>
          <w:szCs w:val="20"/>
        </w:rPr>
        <w:t>Walker (</w:t>
      </w:r>
      <w:proofErr w:type="spellStart"/>
      <w:r w:rsidR="00B8769F" w:rsidRPr="005E5184">
        <w:rPr>
          <w:color w:val="231F20"/>
          <w:sz w:val="20"/>
          <w:szCs w:val="20"/>
        </w:rPr>
        <w:t>Orthoptera</w:t>
      </w:r>
      <w:proofErr w:type="spellEnd"/>
      <w:r w:rsidR="00B8769F" w:rsidRPr="005E5184">
        <w:rPr>
          <w:color w:val="231F20"/>
          <w:sz w:val="20"/>
          <w:szCs w:val="20"/>
        </w:rPr>
        <w:t xml:space="preserve">: </w:t>
      </w:r>
      <w:proofErr w:type="spellStart"/>
      <w:r w:rsidR="00B8769F" w:rsidRPr="005E5184">
        <w:rPr>
          <w:color w:val="231F20"/>
          <w:sz w:val="20"/>
          <w:szCs w:val="20"/>
        </w:rPr>
        <w:t>Acrididae</w:t>
      </w:r>
      <w:proofErr w:type="spellEnd"/>
      <w:r w:rsidR="00B8769F" w:rsidRPr="005E5184">
        <w:rPr>
          <w:color w:val="231F20"/>
          <w:sz w:val="20"/>
          <w:szCs w:val="20"/>
        </w:rPr>
        <w:t xml:space="preserve">). </w:t>
      </w:r>
      <w:r w:rsidR="00B8769F" w:rsidRPr="005E5184">
        <w:rPr>
          <w:i/>
          <w:iCs/>
          <w:color w:val="231F20"/>
          <w:sz w:val="20"/>
          <w:szCs w:val="20"/>
        </w:rPr>
        <w:t xml:space="preserve">Zoology Ecology </w:t>
      </w:r>
      <w:r w:rsidR="00B8769F" w:rsidRPr="005E5184">
        <w:rPr>
          <w:color w:val="231F20"/>
          <w:sz w:val="20"/>
          <w:szCs w:val="20"/>
        </w:rPr>
        <w:t>2012:  22(2): 114-124.</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231F20"/>
          <w:sz w:val="20"/>
          <w:szCs w:val="20"/>
        </w:rPr>
      </w:pPr>
      <w:r w:rsidRPr="005E5184">
        <w:rPr>
          <w:color w:val="231F20"/>
          <w:sz w:val="20"/>
          <w:szCs w:val="20"/>
        </w:rPr>
        <w:t>A</w:t>
      </w:r>
      <w:r w:rsidR="00B8769F" w:rsidRPr="005E5184">
        <w:rPr>
          <w:color w:val="231F20"/>
          <w:sz w:val="20"/>
          <w:szCs w:val="20"/>
        </w:rPr>
        <w:t xml:space="preserve">hmad T &amp; </w:t>
      </w:r>
      <w:proofErr w:type="spellStart"/>
      <w:r w:rsidR="00B8769F" w:rsidRPr="005E5184">
        <w:rPr>
          <w:color w:val="231F20"/>
          <w:sz w:val="20"/>
          <w:szCs w:val="20"/>
        </w:rPr>
        <w:t>Nabi</w:t>
      </w:r>
      <w:proofErr w:type="spellEnd"/>
      <w:r w:rsidR="00B8769F" w:rsidRPr="005E5184">
        <w:rPr>
          <w:color w:val="231F20"/>
          <w:sz w:val="20"/>
          <w:szCs w:val="20"/>
        </w:rPr>
        <w:t xml:space="preserve"> S. Preferential role of food plants on the development of </w:t>
      </w:r>
      <w:proofErr w:type="spellStart"/>
      <w:r w:rsidR="00B8769F" w:rsidRPr="005E5184">
        <w:rPr>
          <w:i/>
          <w:iCs/>
          <w:color w:val="231F20"/>
          <w:sz w:val="20"/>
          <w:szCs w:val="20"/>
        </w:rPr>
        <w:t>Acrida</w:t>
      </w:r>
      <w:proofErr w:type="spellEnd"/>
      <w:r w:rsidR="00B8769F" w:rsidRPr="005E5184">
        <w:rPr>
          <w:i/>
          <w:iCs/>
          <w:color w:val="231F20"/>
          <w:sz w:val="20"/>
          <w:szCs w:val="20"/>
        </w:rPr>
        <w:t xml:space="preserve"> </w:t>
      </w:r>
      <w:proofErr w:type="spellStart"/>
      <w:r w:rsidR="00B8769F" w:rsidRPr="005E5184">
        <w:rPr>
          <w:i/>
          <w:iCs/>
          <w:color w:val="231F20"/>
          <w:sz w:val="20"/>
          <w:szCs w:val="20"/>
        </w:rPr>
        <w:t>exaltata</w:t>
      </w:r>
      <w:proofErr w:type="spellEnd"/>
      <w:r w:rsidR="00B8769F" w:rsidRPr="005E5184">
        <w:rPr>
          <w:i/>
          <w:iCs/>
          <w:color w:val="231F20"/>
          <w:sz w:val="20"/>
          <w:szCs w:val="20"/>
        </w:rPr>
        <w:t xml:space="preserve"> </w:t>
      </w:r>
      <w:r w:rsidR="00B8769F" w:rsidRPr="005E5184">
        <w:rPr>
          <w:color w:val="231F20"/>
          <w:sz w:val="20"/>
          <w:szCs w:val="20"/>
        </w:rPr>
        <w:t xml:space="preserve">walker </w:t>
      </w:r>
      <w:r w:rsidR="00B8769F" w:rsidRPr="005E5184">
        <w:rPr>
          <w:i/>
          <w:iCs/>
          <w:color w:val="231F20"/>
          <w:sz w:val="20"/>
          <w:szCs w:val="20"/>
        </w:rPr>
        <w:t xml:space="preserve">Indian Journal of Entomology </w:t>
      </w:r>
      <w:r w:rsidR="00B8769F" w:rsidRPr="005E5184">
        <w:rPr>
          <w:color w:val="231F20"/>
          <w:sz w:val="20"/>
          <w:szCs w:val="20"/>
        </w:rPr>
        <w:t>2009: 71: 299–301.</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231F20"/>
          <w:sz w:val="20"/>
          <w:szCs w:val="20"/>
        </w:rPr>
      </w:pPr>
      <w:r w:rsidRPr="005E5184">
        <w:rPr>
          <w:color w:val="231F20"/>
          <w:sz w:val="20"/>
          <w:szCs w:val="20"/>
        </w:rPr>
        <w:t>A</w:t>
      </w:r>
      <w:r w:rsidR="00B8769F" w:rsidRPr="005E5184">
        <w:rPr>
          <w:color w:val="231F20"/>
          <w:sz w:val="20"/>
          <w:szCs w:val="20"/>
        </w:rPr>
        <w:t xml:space="preserve">hmad T &amp; </w:t>
      </w:r>
      <w:proofErr w:type="spellStart"/>
      <w:r w:rsidR="00B8769F" w:rsidRPr="005E5184">
        <w:rPr>
          <w:color w:val="231F20"/>
          <w:sz w:val="20"/>
          <w:szCs w:val="20"/>
        </w:rPr>
        <w:t>Nabi</w:t>
      </w:r>
      <w:proofErr w:type="spellEnd"/>
      <w:r w:rsidR="00B8769F" w:rsidRPr="005E5184">
        <w:rPr>
          <w:color w:val="231F20"/>
          <w:sz w:val="20"/>
          <w:szCs w:val="20"/>
        </w:rPr>
        <w:t xml:space="preserve"> S. A preliminary observation on behavior in the hoppers of </w:t>
      </w:r>
      <w:proofErr w:type="spellStart"/>
      <w:r w:rsidR="00B8769F" w:rsidRPr="005E5184">
        <w:rPr>
          <w:i/>
          <w:iCs/>
          <w:color w:val="231F20"/>
          <w:sz w:val="20"/>
          <w:szCs w:val="20"/>
        </w:rPr>
        <w:t>Choroedocus</w:t>
      </w:r>
      <w:proofErr w:type="spellEnd"/>
      <w:r w:rsidR="00B8769F" w:rsidRPr="005E5184">
        <w:rPr>
          <w:i/>
          <w:iCs/>
          <w:color w:val="231F20"/>
          <w:sz w:val="20"/>
          <w:szCs w:val="20"/>
        </w:rPr>
        <w:t xml:space="preserve"> </w:t>
      </w:r>
      <w:proofErr w:type="spellStart"/>
      <w:r w:rsidR="00B8769F" w:rsidRPr="005E5184">
        <w:rPr>
          <w:i/>
          <w:iCs/>
          <w:color w:val="231F20"/>
          <w:sz w:val="20"/>
          <w:szCs w:val="20"/>
        </w:rPr>
        <w:t>illustris</w:t>
      </w:r>
      <w:proofErr w:type="spellEnd"/>
      <w:r w:rsidR="00B8769F" w:rsidRPr="005E5184">
        <w:rPr>
          <w:i/>
          <w:iCs/>
          <w:color w:val="231F20"/>
          <w:sz w:val="20"/>
          <w:szCs w:val="20"/>
        </w:rPr>
        <w:t xml:space="preserve"> </w:t>
      </w:r>
      <w:r w:rsidR="00B8769F" w:rsidRPr="005E5184">
        <w:rPr>
          <w:color w:val="231F20"/>
          <w:sz w:val="20"/>
          <w:szCs w:val="20"/>
        </w:rPr>
        <w:t>Walker (</w:t>
      </w:r>
      <w:proofErr w:type="spellStart"/>
      <w:r w:rsidR="00B8769F" w:rsidRPr="005E5184">
        <w:rPr>
          <w:color w:val="231F20"/>
          <w:sz w:val="20"/>
          <w:szCs w:val="20"/>
        </w:rPr>
        <w:t>Orthoptera</w:t>
      </w:r>
      <w:proofErr w:type="spellEnd"/>
      <w:r w:rsidR="00B8769F" w:rsidRPr="005E5184">
        <w:rPr>
          <w:color w:val="231F20"/>
          <w:sz w:val="20"/>
          <w:szCs w:val="20"/>
        </w:rPr>
        <w:t xml:space="preserve">: </w:t>
      </w:r>
      <w:proofErr w:type="spellStart"/>
      <w:r w:rsidR="00B8769F" w:rsidRPr="005E5184">
        <w:rPr>
          <w:color w:val="231F20"/>
          <w:sz w:val="20"/>
          <w:szCs w:val="20"/>
        </w:rPr>
        <w:t>Acrididae</w:t>
      </w:r>
      <w:proofErr w:type="spellEnd"/>
      <w:r w:rsidR="00B8769F" w:rsidRPr="005E5184">
        <w:rPr>
          <w:color w:val="231F20"/>
          <w:sz w:val="20"/>
          <w:szCs w:val="20"/>
        </w:rPr>
        <w:t xml:space="preserve">). </w:t>
      </w:r>
      <w:proofErr w:type="spellStart"/>
      <w:r w:rsidR="00B8769F" w:rsidRPr="005E5184">
        <w:rPr>
          <w:i/>
          <w:iCs/>
          <w:color w:val="231F20"/>
          <w:sz w:val="20"/>
          <w:szCs w:val="20"/>
        </w:rPr>
        <w:lastRenderedPageBreak/>
        <w:t>Pantnagar</w:t>
      </w:r>
      <w:proofErr w:type="spellEnd"/>
      <w:r w:rsidR="00B8769F" w:rsidRPr="005E5184">
        <w:rPr>
          <w:i/>
          <w:iCs/>
          <w:color w:val="231F20"/>
          <w:sz w:val="20"/>
          <w:szCs w:val="20"/>
        </w:rPr>
        <w:t xml:space="preserve"> Journal of Research </w:t>
      </w:r>
      <w:r w:rsidR="00B8769F" w:rsidRPr="005E5184">
        <w:rPr>
          <w:color w:val="231F20"/>
          <w:sz w:val="20"/>
          <w:szCs w:val="20"/>
        </w:rPr>
        <w:t>2009: 8: 133–134.</w:t>
      </w:r>
    </w:p>
    <w:p w:rsidR="00764742" w:rsidRPr="005E5184" w:rsidRDefault="00764742" w:rsidP="00764742">
      <w:pPr>
        <w:numPr>
          <w:ilvl w:val="0"/>
          <w:numId w:val="10"/>
        </w:numPr>
        <w:suppressAutoHyphens w:val="0"/>
        <w:autoSpaceDE w:val="0"/>
        <w:autoSpaceDN w:val="0"/>
        <w:adjustRightInd w:val="0"/>
        <w:snapToGrid w:val="0"/>
        <w:ind w:left="425" w:hanging="425"/>
        <w:jc w:val="both"/>
        <w:rPr>
          <w:sz w:val="20"/>
          <w:szCs w:val="20"/>
        </w:rPr>
      </w:pPr>
      <w:r w:rsidRPr="005E5184">
        <w:rPr>
          <w:sz w:val="20"/>
          <w:szCs w:val="20"/>
        </w:rPr>
        <w:t>A</w:t>
      </w:r>
      <w:r w:rsidR="00B8769F" w:rsidRPr="005E5184">
        <w:rPr>
          <w:sz w:val="20"/>
          <w:szCs w:val="20"/>
        </w:rPr>
        <w:t xml:space="preserve">hmad, T.S. &amp; </w:t>
      </w:r>
      <w:proofErr w:type="spellStart"/>
      <w:r w:rsidR="00B8769F" w:rsidRPr="005E5184">
        <w:rPr>
          <w:sz w:val="20"/>
          <w:szCs w:val="20"/>
        </w:rPr>
        <w:t>Nabi</w:t>
      </w:r>
      <w:proofErr w:type="spellEnd"/>
      <w:r w:rsidR="00B8769F" w:rsidRPr="005E5184">
        <w:rPr>
          <w:sz w:val="20"/>
          <w:szCs w:val="20"/>
        </w:rPr>
        <w:t xml:space="preserve">., S. </w:t>
      </w:r>
      <w:r w:rsidR="00B8769F" w:rsidRPr="005E5184">
        <w:rPr>
          <w:bCs/>
          <w:sz w:val="20"/>
          <w:szCs w:val="20"/>
        </w:rPr>
        <w:t xml:space="preserve">Effect of different temperatures on the incubation period and hatching of eggs of bamboo locust, </w:t>
      </w:r>
      <w:proofErr w:type="spellStart"/>
      <w:r w:rsidR="00B8769F" w:rsidRPr="005E5184">
        <w:rPr>
          <w:bCs/>
          <w:sz w:val="20"/>
          <w:szCs w:val="20"/>
        </w:rPr>
        <w:t>C</w:t>
      </w:r>
      <w:r w:rsidR="00B8769F" w:rsidRPr="005E5184">
        <w:rPr>
          <w:bCs/>
          <w:i/>
          <w:iCs/>
          <w:sz w:val="20"/>
          <w:szCs w:val="20"/>
        </w:rPr>
        <w:t>horoedocus</w:t>
      </w:r>
      <w:proofErr w:type="spellEnd"/>
      <w:r w:rsidR="00B8769F" w:rsidRPr="005E5184">
        <w:rPr>
          <w:bCs/>
          <w:i/>
          <w:iCs/>
          <w:sz w:val="20"/>
          <w:szCs w:val="20"/>
        </w:rPr>
        <w:t xml:space="preserve"> </w:t>
      </w:r>
      <w:proofErr w:type="spellStart"/>
      <w:r w:rsidR="00B8769F" w:rsidRPr="005E5184">
        <w:rPr>
          <w:bCs/>
          <w:i/>
          <w:iCs/>
          <w:sz w:val="20"/>
          <w:szCs w:val="20"/>
        </w:rPr>
        <w:t>illustris</w:t>
      </w:r>
      <w:proofErr w:type="spellEnd"/>
      <w:r w:rsidR="00B8769F" w:rsidRPr="005E5184">
        <w:rPr>
          <w:bCs/>
          <w:i/>
          <w:iCs/>
          <w:sz w:val="20"/>
          <w:szCs w:val="20"/>
        </w:rPr>
        <w:t xml:space="preserve"> </w:t>
      </w:r>
      <w:r w:rsidR="00B8769F" w:rsidRPr="005E5184">
        <w:rPr>
          <w:bCs/>
          <w:sz w:val="20"/>
          <w:szCs w:val="20"/>
        </w:rPr>
        <w:t>Walker (</w:t>
      </w:r>
      <w:proofErr w:type="spellStart"/>
      <w:r w:rsidR="00B8769F" w:rsidRPr="005E5184">
        <w:rPr>
          <w:bCs/>
          <w:sz w:val="20"/>
          <w:szCs w:val="20"/>
        </w:rPr>
        <w:t>Orthoptera</w:t>
      </w:r>
      <w:proofErr w:type="spellEnd"/>
      <w:r w:rsidR="00B8769F" w:rsidRPr="005E5184">
        <w:rPr>
          <w:bCs/>
          <w:sz w:val="20"/>
          <w:szCs w:val="20"/>
        </w:rPr>
        <w:t xml:space="preserve">: </w:t>
      </w:r>
      <w:proofErr w:type="spellStart"/>
      <w:r w:rsidR="00B8769F" w:rsidRPr="005E5184">
        <w:rPr>
          <w:bCs/>
          <w:sz w:val="20"/>
          <w:szCs w:val="20"/>
        </w:rPr>
        <w:t>Acrididae</w:t>
      </w:r>
      <w:proofErr w:type="spellEnd"/>
      <w:r w:rsidR="00B8769F" w:rsidRPr="005E5184">
        <w:rPr>
          <w:bCs/>
          <w:sz w:val="20"/>
          <w:szCs w:val="20"/>
        </w:rPr>
        <w:t xml:space="preserve">). </w:t>
      </w:r>
      <w:r w:rsidR="00B8769F" w:rsidRPr="005E5184">
        <w:rPr>
          <w:i/>
          <w:iCs/>
          <w:sz w:val="20"/>
          <w:szCs w:val="20"/>
        </w:rPr>
        <w:t xml:space="preserve">N Y </w:t>
      </w:r>
      <w:proofErr w:type="spellStart"/>
      <w:r w:rsidR="00B8769F" w:rsidRPr="005E5184">
        <w:rPr>
          <w:i/>
          <w:iCs/>
          <w:sz w:val="20"/>
          <w:szCs w:val="20"/>
        </w:rPr>
        <w:t>Sci</w:t>
      </w:r>
      <w:proofErr w:type="spellEnd"/>
      <w:r w:rsidR="00B8769F" w:rsidRPr="005E5184">
        <w:rPr>
          <w:i/>
          <w:iCs/>
          <w:sz w:val="20"/>
          <w:szCs w:val="20"/>
        </w:rPr>
        <w:t xml:space="preserve"> J </w:t>
      </w:r>
      <w:r w:rsidR="00B8769F" w:rsidRPr="005E5184">
        <w:rPr>
          <w:sz w:val="20"/>
          <w:szCs w:val="20"/>
        </w:rPr>
        <w:t>2015: 8(2): 70-73.</w:t>
      </w:r>
    </w:p>
    <w:p w:rsidR="00764742" w:rsidRPr="005E5184" w:rsidRDefault="00764742" w:rsidP="00764742">
      <w:pPr>
        <w:numPr>
          <w:ilvl w:val="0"/>
          <w:numId w:val="10"/>
        </w:numPr>
        <w:suppressAutoHyphens w:val="0"/>
        <w:autoSpaceDE w:val="0"/>
        <w:autoSpaceDN w:val="0"/>
        <w:adjustRightInd w:val="0"/>
        <w:snapToGrid w:val="0"/>
        <w:ind w:left="425" w:hanging="425"/>
        <w:jc w:val="both"/>
        <w:rPr>
          <w:color w:val="000000"/>
          <w:sz w:val="20"/>
        </w:rPr>
      </w:pPr>
      <w:proofErr w:type="spellStart"/>
      <w:r w:rsidRPr="005E5184">
        <w:rPr>
          <w:color w:val="000000"/>
          <w:sz w:val="20"/>
        </w:rPr>
        <w:t>B</w:t>
      </w:r>
      <w:r w:rsidR="00B8769F" w:rsidRPr="005E5184">
        <w:rPr>
          <w:color w:val="000000"/>
          <w:sz w:val="20"/>
        </w:rPr>
        <w:t>asit</w:t>
      </w:r>
      <w:proofErr w:type="spellEnd"/>
      <w:r w:rsidR="00B8769F" w:rsidRPr="005E5184">
        <w:rPr>
          <w:color w:val="000000"/>
          <w:sz w:val="20"/>
        </w:rPr>
        <w:t xml:space="preserve">, A. Ecological studies on some occasionally gregarious </w:t>
      </w:r>
      <w:proofErr w:type="spellStart"/>
      <w:r w:rsidR="00B8769F" w:rsidRPr="005E5184">
        <w:rPr>
          <w:color w:val="000000"/>
          <w:sz w:val="20"/>
        </w:rPr>
        <w:t>acridoids</w:t>
      </w:r>
      <w:proofErr w:type="spellEnd"/>
      <w:r w:rsidR="00B8769F" w:rsidRPr="005E5184">
        <w:rPr>
          <w:color w:val="000000"/>
          <w:sz w:val="20"/>
        </w:rPr>
        <w:t xml:space="preserve"> of north India. Ph.D. thesis, A.M.U. Aligarh.1990: pp 500.</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proofErr w:type="spellStart"/>
      <w:r w:rsidRPr="005E5184">
        <w:rPr>
          <w:rFonts w:ascii="Times New Roman" w:hAnsi="Times New Roman"/>
          <w:color w:val="000000"/>
          <w:sz w:val="20"/>
          <w:szCs w:val="24"/>
        </w:rPr>
        <w:t>D</w:t>
      </w:r>
      <w:r w:rsidR="00B8769F" w:rsidRPr="005E5184">
        <w:rPr>
          <w:rFonts w:ascii="Times New Roman" w:hAnsi="Times New Roman"/>
          <w:color w:val="000000"/>
          <w:sz w:val="20"/>
          <w:szCs w:val="24"/>
        </w:rPr>
        <w:t>wivedi</w:t>
      </w:r>
      <w:proofErr w:type="spellEnd"/>
      <w:r w:rsidR="00B8769F" w:rsidRPr="005E5184">
        <w:rPr>
          <w:rFonts w:ascii="Times New Roman" w:hAnsi="Times New Roman"/>
          <w:color w:val="000000"/>
          <w:sz w:val="20"/>
          <w:szCs w:val="24"/>
        </w:rPr>
        <w:t xml:space="preserve">, K.P.; </w:t>
      </w:r>
      <w:proofErr w:type="spellStart"/>
      <w:r w:rsidR="00B8769F" w:rsidRPr="005E5184">
        <w:rPr>
          <w:rFonts w:ascii="Times New Roman" w:hAnsi="Times New Roman"/>
          <w:color w:val="000000"/>
          <w:sz w:val="20"/>
          <w:szCs w:val="24"/>
        </w:rPr>
        <w:t>Chattoraj</w:t>
      </w:r>
      <w:proofErr w:type="spellEnd"/>
      <w:r w:rsidR="00B8769F" w:rsidRPr="005E5184">
        <w:rPr>
          <w:rFonts w:ascii="Times New Roman" w:hAnsi="Times New Roman"/>
          <w:color w:val="000000"/>
          <w:sz w:val="20"/>
          <w:szCs w:val="24"/>
        </w:rPr>
        <w:t xml:space="preserve">, A.M. and </w:t>
      </w:r>
      <w:proofErr w:type="spellStart"/>
      <w:r w:rsidR="00B8769F" w:rsidRPr="005E5184">
        <w:rPr>
          <w:rFonts w:ascii="Times New Roman" w:hAnsi="Times New Roman"/>
          <w:color w:val="000000"/>
          <w:sz w:val="20"/>
          <w:szCs w:val="24"/>
        </w:rPr>
        <w:t>Rao</w:t>
      </w:r>
      <w:proofErr w:type="spellEnd"/>
      <w:r w:rsidR="00B8769F" w:rsidRPr="005E5184">
        <w:rPr>
          <w:rFonts w:ascii="Times New Roman" w:hAnsi="Times New Roman"/>
          <w:color w:val="000000"/>
          <w:sz w:val="20"/>
          <w:szCs w:val="24"/>
        </w:rPr>
        <w:t xml:space="preserve">, K.V.S. Soil – plant </w:t>
      </w:r>
      <w:proofErr w:type="spellStart"/>
      <w:r w:rsidR="00B8769F" w:rsidRPr="005E5184">
        <w:rPr>
          <w:rFonts w:ascii="Times New Roman" w:hAnsi="Times New Roman"/>
          <w:i/>
          <w:color w:val="000000"/>
          <w:sz w:val="20"/>
          <w:szCs w:val="24"/>
        </w:rPr>
        <w:t>Acrida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i/>
          <w:color w:val="000000"/>
          <w:sz w:val="20"/>
          <w:szCs w:val="24"/>
        </w:rPr>
        <w:t>exaltata</w:t>
      </w:r>
      <w:proofErr w:type="spellEnd"/>
      <w:r w:rsidR="00B8769F" w:rsidRPr="005E5184">
        <w:rPr>
          <w:rFonts w:ascii="Times New Roman" w:hAnsi="Times New Roman"/>
          <w:color w:val="000000"/>
          <w:sz w:val="20"/>
          <w:szCs w:val="24"/>
        </w:rPr>
        <w:t xml:space="preserve"> nitrogen relationship in tropical grassland. </w:t>
      </w:r>
      <w:r w:rsidR="00B8769F" w:rsidRPr="005E5184">
        <w:rPr>
          <w:rFonts w:ascii="Times New Roman" w:hAnsi="Times New Roman"/>
          <w:i/>
          <w:color w:val="000000"/>
          <w:sz w:val="20"/>
          <w:szCs w:val="24"/>
        </w:rPr>
        <w:t>Comp. Physiol. Ecol.,</w:t>
      </w:r>
      <w:r w:rsidR="00B8769F" w:rsidRPr="005E5184">
        <w:rPr>
          <w:rFonts w:ascii="Times New Roman" w:hAnsi="Times New Roman"/>
          <w:color w:val="000000"/>
          <w:sz w:val="20"/>
          <w:szCs w:val="24"/>
        </w:rPr>
        <w:t xml:space="preserve"> 1987: 12 (4): 206 – 212.</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proofErr w:type="spellStart"/>
      <w:r w:rsidRPr="005E5184">
        <w:rPr>
          <w:rFonts w:ascii="Times New Roman" w:hAnsi="Times New Roman"/>
          <w:color w:val="000000"/>
          <w:sz w:val="20"/>
          <w:szCs w:val="24"/>
        </w:rPr>
        <w:t>D</w:t>
      </w:r>
      <w:r w:rsidR="00B8769F" w:rsidRPr="005E5184">
        <w:rPr>
          <w:rFonts w:ascii="Times New Roman" w:hAnsi="Times New Roman"/>
          <w:color w:val="000000"/>
          <w:sz w:val="20"/>
          <w:szCs w:val="24"/>
        </w:rPr>
        <w:t>yar</w:t>
      </w:r>
      <w:proofErr w:type="spellEnd"/>
      <w:r w:rsidR="00B8769F" w:rsidRPr="005E5184">
        <w:rPr>
          <w:rFonts w:ascii="Times New Roman" w:hAnsi="Times New Roman"/>
          <w:color w:val="000000"/>
          <w:sz w:val="20"/>
          <w:szCs w:val="24"/>
        </w:rPr>
        <w:t xml:space="preserve">, H.G. The number of </w:t>
      </w:r>
      <w:proofErr w:type="spellStart"/>
      <w:r w:rsidR="00B8769F" w:rsidRPr="005E5184">
        <w:rPr>
          <w:rFonts w:ascii="Times New Roman" w:hAnsi="Times New Roman"/>
          <w:color w:val="000000"/>
          <w:sz w:val="20"/>
          <w:szCs w:val="24"/>
        </w:rPr>
        <w:t>moults</w:t>
      </w:r>
      <w:proofErr w:type="spellEnd"/>
      <w:r w:rsidR="00B8769F" w:rsidRPr="005E5184">
        <w:rPr>
          <w:rFonts w:ascii="Times New Roman" w:hAnsi="Times New Roman"/>
          <w:color w:val="000000"/>
          <w:sz w:val="20"/>
          <w:szCs w:val="24"/>
        </w:rPr>
        <w:t xml:space="preserve"> of </w:t>
      </w:r>
      <w:proofErr w:type="spellStart"/>
      <w:r w:rsidR="00B8769F" w:rsidRPr="005E5184">
        <w:rPr>
          <w:rFonts w:ascii="Times New Roman" w:hAnsi="Times New Roman"/>
          <w:color w:val="000000"/>
          <w:sz w:val="20"/>
          <w:szCs w:val="24"/>
        </w:rPr>
        <w:t>Lepidopterous</w:t>
      </w:r>
      <w:proofErr w:type="spellEnd"/>
      <w:r w:rsidR="00B8769F" w:rsidRPr="005E5184">
        <w:rPr>
          <w:rFonts w:ascii="Times New Roman" w:hAnsi="Times New Roman"/>
          <w:color w:val="000000"/>
          <w:sz w:val="20"/>
          <w:szCs w:val="24"/>
        </w:rPr>
        <w:t xml:space="preserve"> larvae. </w:t>
      </w:r>
      <w:r w:rsidR="00B8769F" w:rsidRPr="005E5184">
        <w:rPr>
          <w:rFonts w:ascii="Times New Roman" w:hAnsi="Times New Roman"/>
          <w:i/>
          <w:color w:val="000000"/>
          <w:sz w:val="20"/>
          <w:szCs w:val="24"/>
        </w:rPr>
        <w:t>Psyche</w:t>
      </w:r>
      <w:r w:rsidR="00B8769F" w:rsidRPr="005E5184">
        <w:rPr>
          <w:rFonts w:ascii="Times New Roman" w:hAnsi="Times New Roman"/>
          <w:color w:val="000000"/>
          <w:sz w:val="20"/>
          <w:szCs w:val="24"/>
        </w:rPr>
        <w:t>, 1890: 5: 420 – 422.</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proofErr w:type="spellStart"/>
      <w:r w:rsidRPr="005E5184">
        <w:rPr>
          <w:rFonts w:ascii="Times New Roman" w:hAnsi="Times New Roman"/>
          <w:color w:val="000000"/>
          <w:sz w:val="20"/>
          <w:szCs w:val="24"/>
        </w:rPr>
        <w:t>G</w:t>
      </w:r>
      <w:r w:rsidR="00B8769F" w:rsidRPr="005E5184">
        <w:rPr>
          <w:rFonts w:ascii="Times New Roman" w:hAnsi="Times New Roman"/>
          <w:color w:val="000000"/>
          <w:sz w:val="20"/>
          <w:szCs w:val="24"/>
        </w:rPr>
        <w:t>arlinge</w:t>
      </w:r>
      <w:proofErr w:type="spellEnd"/>
      <w:r w:rsidR="00B8769F" w:rsidRPr="005E5184">
        <w:rPr>
          <w:rFonts w:ascii="Times New Roman" w:hAnsi="Times New Roman"/>
          <w:color w:val="000000"/>
          <w:sz w:val="20"/>
          <w:szCs w:val="24"/>
        </w:rPr>
        <w:t xml:space="preserve">, J.; </w:t>
      </w:r>
      <w:proofErr w:type="spellStart"/>
      <w:r w:rsidR="00B8769F" w:rsidRPr="005E5184">
        <w:rPr>
          <w:rFonts w:ascii="Times New Roman" w:hAnsi="Times New Roman"/>
          <w:color w:val="000000"/>
          <w:sz w:val="20"/>
          <w:szCs w:val="24"/>
        </w:rPr>
        <w:t>Calver</w:t>
      </w:r>
      <w:proofErr w:type="spellEnd"/>
      <w:r w:rsidR="00B8769F" w:rsidRPr="005E5184">
        <w:rPr>
          <w:rFonts w:ascii="Times New Roman" w:hAnsi="Times New Roman"/>
          <w:color w:val="000000"/>
          <w:sz w:val="20"/>
          <w:szCs w:val="24"/>
        </w:rPr>
        <w:t xml:space="preserve">, M.C. and Bradley, J.S. Sex–related morphs frequencies in </w:t>
      </w:r>
      <w:proofErr w:type="spellStart"/>
      <w:r w:rsidR="00B8769F" w:rsidRPr="005E5184">
        <w:rPr>
          <w:rFonts w:ascii="Times New Roman" w:hAnsi="Times New Roman"/>
          <w:i/>
          <w:color w:val="000000"/>
          <w:sz w:val="20"/>
          <w:szCs w:val="24"/>
        </w:rPr>
        <w:t>Acrida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i/>
          <w:color w:val="000000"/>
          <w:sz w:val="20"/>
          <w:szCs w:val="24"/>
        </w:rPr>
        <w:t>conica</w:t>
      </w:r>
      <w:proofErr w:type="spellEnd"/>
      <w:r w:rsidR="00B8769F" w:rsidRPr="005E5184">
        <w:rPr>
          <w:rFonts w:ascii="Times New Roman" w:hAnsi="Times New Roman"/>
          <w:color w:val="000000"/>
          <w:sz w:val="20"/>
          <w:szCs w:val="24"/>
        </w:rPr>
        <w:t xml:space="preserve"> (F.) (</w:t>
      </w:r>
      <w:proofErr w:type="spellStart"/>
      <w:r w:rsidR="00B8769F" w:rsidRPr="005E5184">
        <w:rPr>
          <w:rFonts w:ascii="Times New Roman" w:hAnsi="Times New Roman"/>
          <w:color w:val="000000"/>
          <w:sz w:val="20"/>
          <w:szCs w:val="24"/>
        </w:rPr>
        <w:t>Orthoptera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Acrididae</w:t>
      </w:r>
      <w:proofErr w:type="spellEnd"/>
      <w:r w:rsidR="00B8769F" w:rsidRPr="005E5184">
        <w:rPr>
          <w:rFonts w:ascii="Times New Roman" w:hAnsi="Times New Roman"/>
          <w:color w:val="000000"/>
          <w:sz w:val="20"/>
          <w:szCs w:val="24"/>
        </w:rPr>
        <w:t xml:space="preserve">). </w:t>
      </w:r>
      <w:r w:rsidR="00B8769F" w:rsidRPr="005E5184">
        <w:rPr>
          <w:rFonts w:ascii="Times New Roman" w:hAnsi="Times New Roman"/>
          <w:i/>
          <w:color w:val="000000"/>
          <w:sz w:val="20"/>
          <w:szCs w:val="24"/>
        </w:rPr>
        <w:t xml:space="preserve">J. Aust. </w:t>
      </w:r>
      <w:proofErr w:type="spellStart"/>
      <w:r w:rsidR="00B8769F" w:rsidRPr="005E5184">
        <w:rPr>
          <w:rFonts w:ascii="Times New Roman" w:hAnsi="Times New Roman"/>
          <w:i/>
          <w:color w:val="000000"/>
          <w:sz w:val="20"/>
          <w:szCs w:val="24"/>
        </w:rPr>
        <w:t>Ent</w:t>
      </w:r>
      <w:proofErr w:type="spellEnd"/>
      <w:r w:rsidR="00B8769F" w:rsidRPr="005E5184">
        <w:rPr>
          <w:rFonts w:ascii="Times New Roman" w:hAnsi="Times New Roman"/>
          <w:i/>
          <w:color w:val="000000"/>
          <w:sz w:val="20"/>
          <w:szCs w:val="24"/>
        </w:rPr>
        <w:t>. Soc.</w:t>
      </w:r>
      <w:r w:rsidR="00B8769F" w:rsidRPr="005E5184">
        <w:rPr>
          <w:rFonts w:ascii="Times New Roman" w:hAnsi="Times New Roman"/>
          <w:color w:val="000000"/>
          <w:sz w:val="20"/>
          <w:szCs w:val="24"/>
        </w:rPr>
        <w:t xml:space="preserve"> 1991: 30 (1): 61 – 62.</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proofErr w:type="spellStart"/>
      <w:r w:rsidRPr="005E5184">
        <w:rPr>
          <w:rFonts w:ascii="Times New Roman" w:hAnsi="Times New Roman"/>
          <w:color w:val="000000"/>
          <w:sz w:val="20"/>
          <w:szCs w:val="24"/>
        </w:rPr>
        <w:t>G</w:t>
      </w:r>
      <w:r w:rsidR="00B8769F" w:rsidRPr="005E5184">
        <w:rPr>
          <w:rFonts w:ascii="Times New Roman" w:hAnsi="Times New Roman"/>
          <w:color w:val="000000"/>
          <w:sz w:val="20"/>
          <w:szCs w:val="24"/>
        </w:rPr>
        <w:t>olemansky</w:t>
      </w:r>
      <w:proofErr w:type="spellEnd"/>
      <w:r w:rsidR="00B8769F" w:rsidRPr="005E5184">
        <w:rPr>
          <w:rFonts w:ascii="Times New Roman" w:hAnsi="Times New Roman"/>
          <w:color w:val="000000"/>
          <w:sz w:val="20"/>
          <w:szCs w:val="24"/>
        </w:rPr>
        <w:t xml:space="preserve">, V. G.; </w:t>
      </w:r>
      <w:proofErr w:type="spellStart"/>
      <w:r w:rsidR="00B8769F" w:rsidRPr="005E5184">
        <w:rPr>
          <w:rFonts w:ascii="Times New Roman" w:hAnsi="Times New Roman"/>
          <w:color w:val="000000"/>
          <w:sz w:val="20"/>
          <w:szCs w:val="24"/>
        </w:rPr>
        <w:t>Lipa</w:t>
      </w:r>
      <w:proofErr w:type="spellEnd"/>
      <w:r w:rsidR="00B8769F" w:rsidRPr="005E5184">
        <w:rPr>
          <w:rFonts w:ascii="Times New Roman" w:hAnsi="Times New Roman"/>
          <w:color w:val="000000"/>
          <w:sz w:val="20"/>
          <w:szCs w:val="24"/>
        </w:rPr>
        <w:t xml:space="preserve">, J.; </w:t>
      </w:r>
      <w:proofErr w:type="spellStart"/>
      <w:r w:rsidR="00B8769F" w:rsidRPr="005E5184">
        <w:rPr>
          <w:rFonts w:ascii="Times New Roman" w:hAnsi="Times New Roman"/>
          <w:color w:val="000000"/>
          <w:sz w:val="20"/>
          <w:szCs w:val="24"/>
        </w:rPr>
        <w:t>Pilarska</w:t>
      </w:r>
      <w:proofErr w:type="spellEnd"/>
      <w:r w:rsidR="00B8769F" w:rsidRPr="005E5184">
        <w:rPr>
          <w:rFonts w:ascii="Times New Roman" w:hAnsi="Times New Roman"/>
          <w:color w:val="000000"/>
          <w:sz w:val="20"/>
          <w:szCs w:val="24"/>
        </w:rPr>
        <w:t xml:space="preserve">, D. K. and </w:t>
      </w:r>
      <w:proofErr w:type="spellStart"/>
      <w:r w:rsidR="00B8769F" w:rsidRPr="005E5184">
        <w:rPr>
          <w:rFonts w:ascii="Times New Roman" w:hAnsi="Times New Roman"/>
          <w:color w:val="000000"/>
          <w:sz w:val="20"/>
          <w:szCs w:val="24"/>
        </w:rPr>
        <w:t>Todorov</w:t>
      </w:r>
      <w:proofErr w:type="spellEnd"/>
      <w:r w:rsidR="00B8769F" w:rsidRPr="005E5184">
        <w:rPr>
          <w:rFonts w:ascii="Times New Roman" w:hAnsi="Times New Roman"/>
          <w:color w:val="000000"/>
          <w:sz w:val="20"/>
          <w:szCs w:val="24"/>
        </w:rPr>
        <w:t xml:space="preserve">, M.T. Unicellular parasites (Protozoa: </w:t>
      </w:r>
      <w:proofErr w:type="spellStart"/>
      <w:r w:rsidR="00B8769F" w:rsidRPr="005E5184">
        <w:rPr>
          <w:rFonts w:ascii="Times New Roman" w:hAnsi="Times New Roman"/>
          <w:color w:val="000000"/>
          <w:sz w:val="20"/>
          <w:szCs w:val="24"/>
        </w:rPr>
        <w:t>Eugregarinida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Microsporida</w:t>
      </w:r>
      <w:proofErr w:type="spellEnd"/>
      <w:r w:rsidR="00B8769F" w:rsidRPr="005E5184">
        <w:rPr>
          <w:rFonts w:ascii="Times New Roman" w:hAnsi="Times New Roman"/>
          <w:color w:val="000000"/>
          <w:sz w:val="20"/>
          <w:szCs w:val="24"/>
        </w:rPr>
        <w:t xml:space="preserve"> &amp; </w:t>
      </w:r>
      <w:proofErr w:type="spellStart"/>
      <w:r w:rsidR="00B8769F" w:rsidRPr="005E5184">
        <w:rPr>
          <w:rFonts w:ascii="Times New Roman" w:hAnsi="Times New Roman"/>
          <w:color w:val="000000"/>
          <w:sz w:val="20"/>
          <w:szCs w:val="24"/>
        </w:rPr>
        <w:t>Trychostomatida</w:t>
      </w:r>
      <w:proofErr w:type="spellEnd"/>
      <w:r w:rsidR="00B8769F" w:rsidRPr="005E5184">
        <w:rPr>
          <w:rFonts w:ascii="Times New Roman" w:hAnsi="Times New Roman"/>
          <w:color w:val="000000"/>
          <w:sz w:val="20"/>
          <w:szCs w:val="24"/>
        </w:rPr>
        <w:t xml:space="preserve">) of the </w:t>
      </w:r>
      <w:proofErr w:type="spellStart"/>
      <w:r w:rsidR="00B8769F" w:rsidRPr="005E5184">
        <w:rPr>
          <w:rFonts w:ascii="Times New Roman" w:hAnsi="Times New Roman"/>
          <w:color w:val="000000"/>
          <w:sz w:val="20"/>
          <w:szCs w:val="24"/>
        </w:rPr>
        <w:t>orthopterous</w:t>
      </w:r>
      <w:proofErr w:type="spellEnd"/>
      <w:r w:rsidR="00B8769F" w:rsidRPr="005E5184">
        <w:rPr>
          <w:rFonts w:ascii="Times New Roman" w:hAnsi="Times New Roman"/>
          <w:color w:val="000000"/>
          <w:sz w:val="20"/>
          <w:szCs w:val="24"/>
        </w:rPr>
        <w:t xml:space="preserve"> insects (</w:t>
      </w:r>
      <w:proofErr w:type="spellStart"/>
      <w:r w:rsidR="00B8769F" w:rsidRPr="005E5184">
        <w:rPr>
          <w:rFonts w:ascii="Times New Roman" w:hAnsi="Times New Roman"/>
          <w:color w:val="000000"/>
          <w:sz w:val="20"/>
          <w:szCs w:val="24"/>
        </w:rPr>
        <w:t>Insecta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Orthoptera</w:t>
      </w:r>
      <w:proofErr w:type="spellEnd"/>
      <w:r w:rsidR="00B8769F" w:rsidRPr="005E5184">
        <w:rPr>
          <w:rFonts w:ascii="Times New Roman" w:hAnsi="Times New Roman"/>
          <w:color w:val="000000"/>
          <w:sz w:val="20"/>
          <w:szCs w:val="24"/>
        </w:rPr>
        <w:t xml:space="preserve">) in Bulgaria. </w:t>
      </w:r>
      <w:proofErr w:type="spellStart"/>
      <w:r w:rsidR="00B8769F" w:rsidRPr="005E5184">
        <w:rPr>
          <w:rFonts w:ascii="Times New Roman" w:hAnsi="Times New Roman"/>
          <w:i/>
          <w:color w:val="000000"/>
          <w:sz w:val="20"/>
          <w:szCs w:val="24"/>
        </w:rPr>
        <w:t>Acta</w:t>
      </w:r>
      <w:proofErr w:type="spellEnd"/>
      <w:r w:rsidR="00B8769F" w:rsidRPr="005E5184">
        <w:rPr>
          <w:rFonts w:ascii="Times New Roman" w:hAnsi="Times New Roman"/>
          <w:i/>
          <w:color w:val="000000"/>
          <w:sz w:val="20"/>
          <w:szCs w:val="24"/>
        </w:rPr>
        <w:t xml:space="preserve"> </w:t>
      </w:r>
      <w:proofErr w:type="spellStart"/>
      <w:r w:rsidR="00B8769F" w:rsidRPr="005E5184">
        <w:rPr>
          <w:rFonts w:ascii="Times New Roman" w:hAnsi="Times New Roman"/>
          <w:i/>
          <w:color w:val="000000"/>
          <w:sz w:val="20"/>
          <w:szCs w:val="24"/>
        </w:rPr>
        <w:t>Zoologica</w:t>
      </w:r>
      <w:proofErr w:type="spellEnd"/>
      <w:r w:rsidR="00B8769F" w:rsidRPr="005E5184">
        <w:rPr>
          <w:rFonts w:ascii="Times New Roman" w:hAnsi="Times New Roman"/>
          <w:i/>
          <w:color w:val="000000"/>
          <w:sz w:val="20"/>
          <w:szCs w:val="24"/>
        </w:rPr>
        <w:t xml:space="preserve"> </w:t>
      </w:r>
      <w:proofErr w:type="spellStart"/>
      <w:r w:rsidR="00B8769F" w:rsidRPr="005E5184">
        <w:rPr>
          <w:rFonts w:ascii="Times New Roman" w:hAnsi="Times New Roman"/>
          <w:i/>
          <w:color w:val="000000"/>
          <w:sz w:val="20"/>
          <w:szCs w:val="24"/>
        </w:rPr>
        <w:t>Bulgarica</w:t>
      </w:r>
      <w:proofErr w:type="spellEnd"/>
      <w:r w:rsidR="00B8769F" w:rsidRPr="005E5184">
        <w:rPr>
          <w:rFonts w:ascii="Times New Roman" w:hAnsi="Times New Roman"/>
          <w:i/>
          <w:color w:val="000000"/>
          <w:sz w:val="20"/>
          <w:szCs w:val="24"/>
        </w:rPr>
        <w:t>,</w:t>
      </w:r>
      <w:r w:rsidR="00B8769F" w:rsidRPr="005E5184">
        <w:rPr>
          <w:rFonts w:ascii="Times New Roman" w:hAnsi="Times New Roman"/>
          <w:color w:val="000000"/>
          <w:sz w:val="20"/>
          <w:szCs w:val="24"/>
        </w:rPr>
        <w:t xml:space="preserve"> 1998: 50 (1): 123 – 135.</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5E5184">
        <w:rPr>
          <w:rFonts w:ascii="Times New Roman" w:hAnsi="Times New Roman"/>
          <w:color w:val="000000"/>
          <w:sz w:val="20"/>
          <w:szCs w:val="24"/>
        </w:rPr>
        <w:t>L</w:t>
      </w:r>
      <w:r w:rsidR="00B8769F" w:rsidRPr="005E5184">
        <w:rPr>
          <w:rFonts w:ascii="Times New Roman" w:hAnsi="Times New Roman"/>
          <w:color w:val="000000"/>
          <w:sz w:val="20"/>
          <w:szCs w:val="24"/>
        </w:rPr>
        <w:t xml:space="preserve">o, P.K.C. Two new species of </w:t>
      </w:r>
      <w:proofErr w:type="spellStart"/>
      <w:r w:rsidR="00B8769F" w:rsidRPr="005E5184">
        <w:rPr>
          <w:rFonts w:ascii="Times New Roman" w:hAnsi="Times New Roman"/>
          <w:color w:val="000000"/>
          <w:sz w:val="20"/>
          <w:szCs w:val="24"/>
        </w:rPr>
        <w:t>Podapolipidae</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Acari</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ectoparasites</w:t>
      </w:r>
      <w:proofErr w:type="spellEnd"/>
      <w:r w:rsidR="00B8769F" w:rsidRPr="005E5184">
        <w:rPr>
          <w:rFonts w:ascii="Times New Roman" w:hAnsi="Times New Roman"/>
          <w:color w:val="000000"/>
          <w:sz w:val="20"/>
          <w:szCs w:val="24"/>
        </w:rPr>
        <w:t xml:space="preserve"> of grasshoppers (</w:t>
      </w:r>
      <w:proofErr w:type="spellStart"/>
      <w:r w:rsidR="00B8769F" w:rsidRPr="005E5184">
        <w:rPr>
          <w:rFonts w:ascii="Times New Roman" w:hAnsi="Times New Roman"/>
          <w:color w:val="000000"/>
          <w:sz w:val="20"/>
          <w:szCs w:val="24"/>
        </w:rPr>
        <w:t>Orthoptera</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Acrididae</w:t>
      </w:r>
      <w:proofErr w:type="spellEnd"/>
      <w:r w:rsidR="00B8769F" w:rsidRPr="005E5184">
        <w:rPr>
          <w:rFonts w:ascii="Times New Roman" w:hAnsi="Times New Roman"/>
          <w:color w:val="000000"/>
          <w:sz w:val="20"/>
          <w:szCs w:val="24"/>
        </w:rPr>
        <w:t xml:space="preserve">) in Taiwan. </w:t>
      </w:r>
      <w:r w:rsidR="00B8769F" w:rsidRPr="005E5184">
        <w:rPr>
          <w:rFonts w:ascii="Times New Roman" w:hAnsi="Times New Roman"/>
          <w:i/>
          <w:color w:val="000000"/>
          <w:sz w:val="20"/>
          <w:szCs w:val="24"/>
        </w:rPr>
        <w:t xml:space="preserve">Bull. Inst. Zool., Academia </w:t>
      </w:r>
      <w:proofErr w:type="spellStart"/>
      <w:r w:rsidR="00B8769F" w:rsidRPr="005E5184">
        <w:rPr>
          <w:rFonts w:ascii="Times New Roman" w:hAnsi="Times New Roman"/>
          <w:i/>
          <w:color w:val="000000"/>
          <w:sz w:val="20"/>
          <w:szCs w:val="24"/>
        </w:rPr>
        <w:t>Sinica</w:t>
      </w:r>
      <w:proofErr w:type="spellEnd"/>
      <w:r w:rsidR="00B8769F" w:rsidRPr="005E5184">
        <w:rPr>
          <w:rFonts w:ascii="Times New Roman" w:hAnsi="Times New Roman"/>
          <w:i/>
          <w:color w:val="000000"/>
          <w:sz w:val="20"/>
          <w:szCs w:val="24"/>
        </w:rPr>
        <w:t>.,</w:t>
      </w:r>
      <w:r w:rsidR="00B8769F" w:rsidRPr="005E5184">
        <w:rPr>
          <w:rFonts w:ascii="Times New Roman" w:hAnsi="Times New Roman"/>
          <w:color w:val="000000"/>
          <w:sz w:val="20"/>
          <w:szCs w:val="24"/>
        </w:rPr>
        <w:t xml:space="preserve"> 1992: 31 (1): 65–72.</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proofErr w:type="spellStart"/>
      <w:r w:rsidRPr="005E5184">
        <w:rPr>
          <w:rFonts w:ascii="Times New Roman" w:hAnsi="Times New Roman"/>
          <w:color w:val="000000"/>
          <w:sz w:val="20"/>
          <w:szCs w:val="24"/>
        </w:rPr>
        <w:t>M</w:t>
      </w:r>
      <w:r w:rsidR="00B8769F" w:rsidRPr="005E5184">
        <w:rPr>
          <w:rFonts w:ascii="Times New Roman" w:hAnsi="Times New Roman"/>
          <w:color w:val="000000"/>
          <w:sz w:val="20"/>
          <w:szCs w:val="24"/>
        </w:rPr>
        <w:t>ajeed</w:t>
      </w:r>
      <w:proofErr w:type="spellEnd"/>
      <w:r w:rsidR="00B8769F" w:rsidRPr="005E5184">
        <w:rPr>
          <w:rFonts w:ascii="Times New Roman" w:hAnsi="Times New Roman"/>
          <w:color w:val="000000"/>
          <w:sz w:val="20"/>
          <w:szCs w:val="24"/>
        </w:rPr>
        <w:t xml:space="preserve">, Q. and Aziz, S.A. Application of </w:t>
      </w:r>
      <w:proofErr w:type="spellStart"/>
      <w:r w:rsidR="00B8769F" w:rsidRPr="005E5184">
        <w:rPr>
          <w:rFonts w:ascii="Times New Roman" w:hAnsi="Times New Roman"/>
          <w:color w:val="000000"/>
          <w:sz w:val="20"/>
          <w:szCs w:val="24"/>
        </w:rPr>
        <w:t>Dyar’s</w:t>
      </w:r>
      <w:proofErr w:type="spellEnd"/>
      <w:r w:rsidR="00B8769F" w:rsidRPr="005E5184">
        <w:rPr>
          <w:rFonts w:ascii="Times New Roman" w:hAnsi="Times New Roman"/>
          <w:color w:val="000000"/>
          <w:sz w:val="20"/>
          <w:szCs w:val="24"/>
        </w:rPr>
        <w:t xml:space="preserve"> Law to different hopper instars of </w:t>
      </w:r>
      <w:proofErr w:type="spellStart"/>
      <w:r w:rsidR="00B8769F" w:rsidRPr="005E5184">
        <w:rPr>
          <w:rFonts w:ascii="Times New Roman" w:hAnsi="Times New Roman"/>
          <w:i/>
          <w:color w:val="000000"/>
          <w:sz w:val="20"/>
          <w:szCs w:val="24"/>
        </w:rPr>
        <w:t>Gastrimargus</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i/>
          <w:color w:val="000000"/>
          <w:sz w:val="20"/>
          <w:szCs w:val="24"/>
        </w:rPr>
        <w:t>transversus</w:t>
      </w:r>
      <w:proofErr w:type="spellEnd"/>
      <w:r w:rsidR="00B8769F" w:rsidRPr="005E5184">
        <w:rPr>
          <w:rFonts w:ascii="Times New Roman" w:hAnsi="Times New Roman"/>
          <w:color w:val="000000"/>
          <w:sz w:val="20"/>
          <w:szCs w:val="24"/>
        </w:rPr>
        <w:t xml:space="preserve"> </w:t>
      </w:r>
      <w:proofErr w:type="spellStart"/>
      <w:r w:rsidR="00B8769F" w:rsidRPr="005E5184">
        <w:rPr>
          <w:rFonts w:ascii="Times New Roman" w:hAnsi="Times New Roman"/>
          <w:color w:val="000000"/>
          <w:sz w:val="20"/>
          <w:szCs w:val="24"/>
        </w:rPr>
        <w:t>Thunb</w:t>
      </w:r>
      <w:proofErr w:type="spellEnd"/>
      <w:r w:rsidR="00B8769F" w:rsidRPr="005E5184">
        <w:rPr>
          <w:rFonts w:ascii="Times New Roman" w:hAnsi="Times New Roman"/>
          <w:color w:val="000000"/>
          <w:sz w:val="20"/>
          <w:szCs w:val="24"/>
        </w:rPr>
        <w:t xml:space="preserve">. </w:t>
      </w:r>
      <w:r w:rsidR="00B8769F" w:rsidRPr="005E5184">
        <w:rPr>
          <w:rFonts w:ascii="Times New Roman" w:hAnsi="Times New Roman"/>
          <w:i/>
          <w:color w:val="000000"/>
          <w:sz w:val="20"/>
          <w:szCs w:val="24"/>
        </w:rPr>
        <w:t xml:space="preserve">Indian J. </w:t>
      </w:r>
      <w:proofErr w:type="spellStart"/>
      <w:r w:rsidR="00B8769F" w:rsidRPr="005E5184">
        <w:rPr>
          <w:rFonts w:ascii="Times New Roman" w:hAnsi="Times New Roman"/>
          <w:i/>
          <w:color w:val="000000"/>
          <w:sz w:val="20"/>
          <w:szCs w:val="24"/>
        </w:rPr>
        <w:t>Ent</w:t>
      </w:r>
      <w:proofErr w:type="spellEnd"/>
      <w:r w:rsidR="00B8769F" w:rsidRPr="005E5184">
        <w:rPr>
          <w:rFonts w:ascii="Times New Roman" w:hAnsi="Times New Roman"/>
          <w:i/>
          <w:color w:val="000000"/>
          <w:sz w:val="20"/>
          <w:szCs w:val="24"/>
        </w:rPr>
        <w:t>.</w:t>
      </w:r>
      <w:r w:rsidR="00B8769F" w:rsidRPr="005E5184">
        <w:rPr>
          <w:rFonts w:ascii="Times New Roman" w:hAnsi="Times New Roman"/>
          <w:color w:val="000000"/>
          <w:sz w:val="20"/>
          <w:szCs w:val="24"/>
        </w:rPr>
        <w:t xml:space="preserve"> 1979: 41 (3): 240 – 243.</w:t>
      </w:r>
    </w:p>
    <w:p w:rsidR="00764742" w:rsidRPr="005E5184" w:rsidRDefault="00764742" w:rsidP="00764742">
      <w:pPr>
        <w:pStyle w:val="ListParagraph"/>
        <w:widowControl w:val="0"/>
        <w:numPr>
          <w:ilvl w:val="0"/>
          <w:numId w:val="10"/>
        </w:numPr>
        <w:autoSpaceDE w:val="0"/>
        <w:autoSpaceDN w:val="0"/>
        <w:adjustRightInd w:val="0"/>
        <w:snapToGrid w:val="0"/>
        <w:spacing w:after="0" w:line="240" w:lineRule="auto"/>
        <w:ind w:left="425" w:hanging="425"/>
        <w:jc w:val="both"/>
        <w:rPr>
          <w:rFonts w:ascii="Times New Roman" w:hAnsi="Times New Roman"/>
          <w:color w:val="000000"/>
          <w:sz w:val="20"/>
          <w:szCs w:val="24"/>
        </w:rPr>
      </w:pPr>
      <w:r w:rsidRPr="005E5184">
        <w:rPr>
          <w:rFonts w:ascii="Times New Roman" w:hAnsi="Times New Roman"/>
          <w:color w:val="000000"/>
          <w:sz w:val="20"/>
          <w:szCs w:val="24"/>
        </w:rPr>
        <w:t>P</w:t>
      </w:r>
      <w:r w:rsidR="00B8769F" w:rsidRPr="005E5184">
        <w:rPr>
          <w:rFonts w:ascii="Times New Roman" w:hAnsi="Times New Roman"/>
          <w:color w:val="000000"/>
          <w:sz w:val="20"/>
          <w:szCs w:val="24"/>
        </w:rPr>
        <w:t xml:space="preserve">atel, T.L. and </w:t>
      </w:r>
      <w:proofErr w:type="spellStart"/>
      <w:r w:rsidR="00B8769F" w:rsidRPr="005E5184">
        <w:rPr>
          <w:rFonts w:ascii="Times New Roman" w:hAnsi="Times New Roman"/>
          <w:color w:val="000000"/>
          <w:sz w:val="20"/>
          <w:szCs w:val="24"/>
        </w:rPr>
        <w:t>Dwivedi</w:t>
      </w:r>
      <w:proofErr w:type="spellEnd"/>
      <w:r w:rsidR="00B8769F" w:rsidRPr="005E5184">
        <w:rPr>
          <w:rFonts w:ascii="Times New Roman" w:hAnsi="Times New Roman"/>
          <w:color w:val="000000"/>
          <w:sz w:val="20"/>
          <w:szCs w:val="24"/>
        </w:rPr>
        <w:t xml:space="preserve">, K.P. Population dynamics of three grasshoppers populations in a social </w:t>
      </w:r>
      <w:proofErr w:type="spellStart"/>
      <w:r w:rsidR="00B8769F" w:rsidRPr="005E5184">
        <w:rPr>
          <w:rFonts w:ascii="Times New Roman" w:hAnsi="Times New Roman"/>
          <w:color w:val="000000"/>
          <w:sz w:val="20"/>
          <w:szCs w:val="24"/>
        </w:rPr>
        <w:t>ecoregion</w:t>
      </w:r>
      <w:proofErr w:type="spellEnd"/>
      <w:r w:rsidR="00B8769F" w:rsidRPr="005E5184">
        <w:rPr>
          <w:rFonts w:ascii="Times New Roman" w:hAnsi="Times New Roman"/>
          <w:color w:val="000000"/>
          <w:sz w:val="20"/>
          <w:szCs w:val="24"/>
        </w:rPr>
        <w:t xml:space="preserve">. </w:t>
      </w:r>
      <w:r w:rsidR="00B8769F" w:rsidRPr="005E5184">
        <w:rPr>
          <w:rFonts w:ascii="Times New Roman" w:hAnsi="Times New Roman"/>
          <w:i/>
          <w:color w:val="000000"/>
          <w:sz w:val="20"/>
          <w:szCs w:val="24"/>
        </w:rPr>
        <w:t>Flora and Fauna.</w:t>
      </w:r>
      <w:r w:rsidR="00B8769F" w:rsidRPr="005E5184">
        <w:rPr>
          <w:rFonts w:ascii="Times New Roman" w:hAnsi="Times New Roman"/>
          <w:color w:val="000000"/>
          <w:sz w:val="20"/>
          <w:szCs w:val="24"/>
        </w:rPr>
        <w:t xml:space="preserve"> 1997: 3 (1): 19 – 24.</w:t>
      </w:r>
    </w:p>
    <w:p w:rsidR="00B8769F" w:rsidRPr="005E5184" w:rsidRDefault="00764742" w:rsidP="00764742">
      <w:pPr>
        <w:numPr>
          <w:ilvl w:val="0"/>
          <w:numId w:val="10"/>
        </w:numPr>
        <w:suppressAutoHyphens w:val="0"/>
        <w:snapToGrid w:val="0"/>
        <w:ind w:left="425" w:hanging="425"/>
        <w:jc w:val="both"/>
        <w:rPr>
          <w:color w:val="000000"/>
          <w:sz w:val="20"/>
        </w:rPr>
      </w:pPr>
      <w:proofErr w:type="spellStart"/>
      <w:r w:rsidRPr="005E5184">
        <w:rPr>
          <w:color w:val="000000"/>
          <w:sz w:val="20"/>
        </w:rPr>
        <w:t>Z</w:t>
      </w:r>
      <w:r w:rsidR="00B8769F" w:rsidRPr="005E5184">
        <w:rPr>
          <w:color w:val="000000"/>
          <w:sz w:val="20"/>
        </w:rPr>
        <w:t>hong</w:t>
      </w:r>
      <w:proofErr w:type="spellEnd"/>
      <w:r w:rsidR="00B8769F" w:rsidRPr="005E5184">
        <w:rPr>
          <w:color w:val="000000"/>
          <w:sz w:val="20"/>
        </w:rPr>
        <w:t xml:space="preserve"> </w:t>
      </w:r>
      <w:proofErr w:type="spellStart"/>
      <w:r w:rsidR="00B8769F" w:rsidRPr="005E5184">
        <w:rPr>
          <w:color w:val="000000"/>
          <w:sz w:val="20"/>
        </w:rPr>
        <w:t>YuLin</w:t>
      </w:r>
      <w:proofErr w:type="spellEnd"/>
      <w:r w:rsidR="00B8769F" w:rsidRPr="005E5184">
        <w:rPr>
          <w:color w:val="000000"/>
          <w:sz w:val="20"/>
        </w:rPr>
        <w:t>,; Liu Chang</w:t>
      </w:r>
      <w:r w:rsidR="00144D10">
        <w:rPr>
          <w:color w:val="000000"/>
          <w:sz w:val="20"/>
        </w:rPr>
        <w:t xml:space="preserve"> </w:t>
      </w:r>
      <w:proofErr w:type="spellStart"/>
      <w:r w:rsidR="00B8769F" w:rsidRPr="005E5184">
        <w:rPr>
          <w:color w:val="000000"/>
          <w:sz w:val="20"/>
        </w:rPr>
        <w:t>Hai</w:t>
      </w:r>
      <w:proofErr w:type="spellEnd"/>
      <w:r w:rsidR="00B8769F" w:rsidRPr="005E5184">
        <w:rPr>
          <w:color w:val="000000"/>
          <w:sz w:val="20"/>
        </w:rPr>
        <w:t xml:space="preserve"> and </w:t>
      </w:r>
      <w:proofErr w:type="spellStart"/>
      <w:r w:rsidR="00B8769F" w:rsidRPr="005E5184">
        <w:rPr>
          <w:color w:val="000000"/>
          <w:sz w:val="20"/>
        </w:rPr>
        <w:t>Zheng</w:t>
      </w:r>
      <w:proofErr w:type="spellEnd"/>
      <w:r w:rsidR="00B8769F" w:rsidRPr="005E5184">
        <w:rPr>
          <w:color w:val="000000"/>
          <w:sz w:val="20"/>
        </w:rPr>
        <w:t xml:space="preserve"> </w:t>
      </w:r>
      <w:proofErr w:type="spellStart"/>
      <w:r w:rsidR="00B8769F" w:rsidRPr="005E5184">
        <w:rPr>
          <w:color w:val="000000"/>
          <w:sz w:val="20"/>
        </w:rPr>
        <w:t>Zhemin</w:t>
      </w:r>
      <w:proofErr w:type="spellEnd"/>
      <w:r w:rsidR="00B8769F" w:rsidRPr="005E5184">
        <w:rPr>
          <w:color w:val="000000"/>
          <w:sz w:val="20"/>
        </w:rPr>
        <w:t xml:space="preserve">. Transplantation of two </w:t>
      </w:r>
      <w:proofErr w:type="spellStart"/>
      <w:r w:rsidR="00B8769F" w:rsidRPr="005E5184">
        <w:rPr>
          <w:color w:val="000000"/>
          <w:sz w:val="20"/>
        </w:rPr>
        <w:t>mermithid</w:t>
      </w:r>
      <w:proofErr w:type="spellEnd"/>
      <w:r w:rsidR="00B8769F" w:rsidRPr="005E5184">
        <w:rPr>
          <w:color w:val="000000"/>
          <w:sz w:val="20"/>
        </w:rPr>
        <w:t xml:space="preserve"> nematodes to control insect pests in corn fields. </w:t>
      </w:r>
      <w:r w:rsidR="00B8769F" w:rsidRPr="005E5184">
        <w:rPr>
          <w:i/>
          <w:color w:val="000000"/>
          <w:sz w:val="20"/>
        </w:rPr>
        <w:t>Chinese J. Biological Control.</w:t>
      </w:r>
      <w:r w:rsidR="00B8769F" w:rsidRPr="005E5184">
        <w:rPr>
          <w:color w:val="000000"/>
          <w:sz w:val="20"/>
        </w:rPr>
        <w:t xml:space="preserve"> 2001: 17 (2): 57 – 59.</w:t>
      </w:r>
    </w:p>
    <w:p w:rsidR="00764742" w:rsidRDefault="00764742" w:rsidP="00764742">
      <w:pPr>
        <w:suppressAutoHyphens w:val="0"/>
        <w:snapToGrid w:val="0"/>
        <w:ind w:left="425" w:hanging="425"/>
        <w:jc w:val="both"/>
        <w:rPr>
          <w:color w:val="000000"/>
          <w:sz w:val="20"/>
          <w:lang w:eastAsia="zh-CN"/>
        </w:rPr>
        <w:sectPr w:rsidR="00764742" w:rsidSect="0041485E">
          <w:footnotePr>
            <w:pos w:val="beneathText"/>
          </w:footnotePr>
          <w:type w:val="continuous"/>
          <w:pgSz w:w="12240" w:h="15840" w:code="1"/>
          <w:pgMar w:top="1440" w:right="1440" w:bottom="1440" w:left="1440" w:header="720" w:footer="720" w:gutter="0"/>
          <w:cols w:num="2" w:space="600"/>
          <w:docGrid w:linePitch="360"/>
        </w:sectPr>
      </w:pPr>
    </w:p>
    <w:p w:rsidR="005E5184" w:rsidRPr="005E5184" w:rsidRDefault="005E5184" w:rsidP="00764742">
      <w:pPr>
        <w:suppressAutoHyphens w:val="0"/>
        <w:snapToGrid w:val="0"/>
        <w:ind w:left="425" w:hanging="425"/>
        <w:jc w:val="both"/>
        <w:rPr>
          <w:color w:val="000000"/>
          <w:sz w:val="20"/>
          <w:lang w:eastAsia="zh-CN"/>
        </w:rPr>
      </w:pPr>
    </w:p>
    <w:p w:rsidR="005E5184" w:rsidRDefault="005E5184" w:rsidP="00764742">
      <w:pPr>
        <w:suppressAutoHyphens w:val="0"/>
        <w:snapToGrid w:val="0"/>
        <w:ind w:left="425" w:hanging="425"/>
        <w:jc w:val="both"/>
        <w:rPr>
          <w:sz w:val="20"/>
          <w:szCs w:val="20"/>
        </w:rPr>
      </w:pPr>
    </w:p>
    <w:p w:rsidR="00624ED8" w:rsidRPr="005E5184" w:rsidRDefault="00624ED8" w:rsidP="00764742">
      <w:pPr>
        <w:suppressAutoHyphens w:val="0"/>
        <w:snapToGrid w:val="0"/>
        <w:ind w:left="425" w:hanging="425"/>
        <w:jc w:val="both"/>
        <w:rPr>
          <w:sz w:val="20"/>
          <w:szCs w:val="20"/>
        </w:rPr>
      </w:pPr>
    </w:p>
    <w:p w:rsidR="00C20683" w:rsidRPr="005E5184" w:rsidRDefault="00624ED8" w:rsidP="00764742">
      <w:pPr>
        <w:suppressAutoHyphens w:val="0"/>
        <w:snapToGrid w:val="0"/>
        <w:ind w:left="425" w:hanging="425"/>
        <w:jc w:val="both"/>
        <w:rPr>
          <w:sz w:val="20"/>
          <w:szCs w:val="20"/>
        </w:rPr>
      </w:pPr>
      <w:r w:rsidRPr="005E5184">
        <w:rPr>
          <w:sz w:val="20"/>
          <w:szCs w:val="20"/>
        </w:rPr>
        <w:t>2/20/2015</w:t>
      </w:r>
    </w:p>
    <w:sectPr w:rsidR="00C20683" w:rsidRPr="005E5184" w:rsidSect="00B11417">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63" w:rsidRDefault="00534563">
      <w:r>
        <w:separator/>
      </w:r>
    </w:p>
  </w:endnote>
  <w:endnote w:type="continuationSeparator" w:id="0">
    <w:p w:rsidR="00534563" w:rsidRDefault="00534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84" w:rsidRDefault="00FF1D48" w:rsidP="00B3167C">
    <w:pPr>
      <w:pStyle w:val="Footer"/>
      <w:framePr w:wrap="around" w:vAnchor="text" w:hAnchor="margin" w:xAlign="center" w:y="1"/>
      <w:rPr>
        <w:rStyle w:val="PageNumber"/>
      </w:rPr>
    </w:pPr>
    <w:r>
      <w:rPr>
        <w:rStyle w:val="PageNumber"/>
      </w:rPr>
      <w:fldChar w:fldCharType="begin"/>
    </w:r>
    <w:r w:rsidR="005E5184">
      <w:rPr>
        <w:rStyle w:val="PageNumber"/>
      </w:rPr>
      <w:instrText xml:space="preserve">PAGE  </w:instrText>
    </w:r>
    <w:r>
      <w:rPr>
        <w:rStyle w:val="PageNumber"/>
      </w:rPr>
      <w:fldChar w:fldCharType="end"/>
    </w:r>
  </w:p>
  <w:p w:rsidR="005E5184" w:rsidRDefault="005E51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84" w:rsidRPr="00624ED8" w:rsidRDefault="00FF1D48" w:rsidP="00624ED8">
    <w:pPr>
      <w:jc w:val="center"/>
      <w:rPr>
        <w:sz w:val="20"/>
      </w:rPr>
    </w:pPr>
    <w:r w:rsidRPr="00624ED8">
      <w:rPr>
        <w:sz w:val="20"/>
      </w:rPr>
      <w:fldChar w:fldCharType="begin"/>
    </w:r>
    <w:r w:rsidR="005E5184" w:rsidRPr="00624ED8">
      <w:rPr>
        <w:sz w:val="20"/>
      </w:rPr>
      <w:instrText xml:space="preserve"> page </w:instrText>
    </w:r>
    <w:r w:rsidRPr="00624ED8">
      <w:rPr>
        <w:sz w:val="20"/>
      </w:rPr>
      <w:fldChar w:fldCharType="separate"/>
    </w:r>
    <w:r w:rsidR="00144D10">
      <w:rPr>
        <w:noProof/>
        <w:sz w:val="20"/>
      </w:rPr>
      <w:t>21</w:t>
    </w:r>
    <w:r w:rsidRPr="00624ED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F1D4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24ED8" w:rsidRDefault="00FF1D48" w:rsidP="00624ED8">
    <w:pPr>
      <w:jc w:val="center"/>
      <w:rPr>
        <w:sz w:val="20"/>
      </w:rPr>
    </w:pPr>
    <w:r w:rsidRPr="00624ED8">
      <w:rPr>
        <w:sz w:val="20"/>
      </w:rPr>
      <w:fldChar w:fldCharType="begin"/>
    </w:r>
    <w:r w:rsidR="00624ED8" w:rsidRPr="00624ED8">
      <w:rPr>
        <w:sz w:val="20"/>
      </w:rPr>
      <w:instrText xml:space="preserve"> page </w:instrText>
    </w:r>
    <w:r w:rsidRPr="00624ED8">
      <w:rPr>
        <w:sz w:val="20"/>
      </w:rPr>
      <w:fldChar w:fldCharType="separate"/>
    </w:r>
    <w:r w:rsidR="005E5184">
      <w:rPr>
        <w:noProof/>
        <w:sz w:val="20"/>
      </w:rPr>
      <w:t>1</w:t>
    </w:r>
    <w:r w:rsidRPr="00624ED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63" w:rsidRDefault="00534563">
      <w:r>
        <w:separator/>
      </w:r>
    </w:p>
  </w:footnote>
  <w:footnote w:type="continuationSeparator" w:id="0">
    <w:p w:rsidR="00534563" w:rsidRDefault="00534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84" w:rsidRPr="00624ED8" w:rsidRDefault="005E5184" w:rsidP="00624ED8">
    <w:pPr>
      <w:pBdr>
        <w:bottom w:val="thinThickMediumGap" w:sz="12" w:space="1" w:color="auto"/>
      </w:pBdr>
      <w:tabs>
        <w:tab w:val="left" w:pos="851"/>
        <w:tab w:val="right" w:pos="8364"/>
      </w:tabs>
      <w:adjustRightInd w:val="0"/>
      <w:snapToGrid w:val="0"/>
      <w:jc w:val="both"/>
      <w:rPr>
        <w:sz w:val="20"/>
        <w:szCs w:val="20"/>
      </w:rPr>
    </w:pPr>
    <w:r w:rsidRPr="00624ED8">
      <w:rPr>
        <w:rFonts w:hint="eastAsia"/>
        <w:iCs/>
        <w:color w:val="000000"/>
        <w:sz w:val="20"/>
        <w:szCs w:val="20"/>
      </w:rPr>
      <w:tab/>
    </w:r>
    <w:r w:rsidRPr="00624ED8">
      <w:rPr>
        <w:sz w:val="20"/>
        <w:szCs w:val="20"/>
      </w:rPr>
      <w:t>Nature and Science 201</w:t>
    </w:r>
    <w:r w:rsidRPr="00624ED8">
      <w:rPr>
        <w:rFonts w:hint="eastAsia"/>
        <w:sz w:val="20"/>
        <w:szCs w:val="20"/>
      </w:rPr>
      <w:t>5</w:t>
    </w:r>
    <w:r w:rsidRPr="00624ED8">
      <w:rPr>
        <w:sz w:val="20"/>
        <w:szCs w:val="20"/>
      </w:rPr>
      <w:t>;1</w:t>
    </w:r>
    <w:r w:rsidRPr="00624ED8">
      <w:rPr>
        <w:rFonts w:hint="eastAsia"/>
        <w:sz w:val="20"/>
        <w:szCs w:val="20"/>
      </w:rPr>
      <w:t>3</w:t>
    </w:r>
    <w:r w:rsidRPr="00624ED8">
      <w:rPr>
        <w:sz w:val="20"/>
        <w:szCs w:val="20"/>
      </w:rPr>
      <w:t>(</w:t>
    </w:r>
    <w:r w:rsidRPr="00624ED8">
      <w:rPr>
        <w:rFonts w:hint="eastAsia"/>
        <w:sz w:val="20"/>
        <w:szCs w:val="20"/>
      </w:rPr>
      <w:t>3)</w:t>
    </w:r>
    <w:r w:rsidRPr="00624ED8">
      <w:rPr>
        <w:color w:val="000000"/>
        <w:sz w:val="20"/>
        <w:szCs w:val="20"/>
      </w:rPr>
      <w:t xml:space="preserve"> </w:t>
    </w:r>
    <w:r w:rsidRPr="00624ED8">
      <w:rPr>
        <w:rFonts w:hint="eastAsia"/>
        <w:color w:val="000000"/>
        <w:sz w:val="20"/>
        <w:szCs w:val="20"/>
      </w:rPr>
      <w:tab/>
    </w:r>
    <w:r w:rsidRPr="00624ED8">
      <w:rPr>
        <w:color w:val="000000"/>
        <w:sz w:val="20"/>
        <w:szCs w:val="20"/>
      </w:rPr>
      <w:t xml:space="preserve"> </w:t>
    </w:r>
    <w:hyperlink r:id="rId1" w:history="1">
      <w:r w:rsidRPr="00624ED8">
        <w:rPr>
          <w:rStyle w:val="Hyperlink"/>
          <w:sz w:val="20"/>
          <w:szCs w:val="20"/>
        </w:rPr>
        <w:t>http://www.sciencepub.net/nature</w:t>
      </w:r>
    </w:hyperlink>
  </w:p>
  <w:p w:rsidR="005E5184" w:rsidRPr="00624ED8" w:rsidRDefault="005E5184" w:rsidP="00624ED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D8" w:rsidRPr="00624ED8" w:rsidRDefault="00624ED8" w:rsidP="00624ED8">
    <w:pPr>
      <w:pBdr>
        <w:bottom w:val="thinThickMediumGap" w:sz="12" w:space="1" w:color="auto"/>
      </w:pBdr>
      <w:tabs>
        <w:tab w:val="left" w:pos="851"/>
        <w:tab w:val="right" w:pos="8364"/>
      </w:tabs>
      <w:adjustRightInd w:val="0"/>
      <w:snapToGrid w:val="0"/>
      <w:jc w:val="both"/>
      <w:rPr>
        <w:sz w:val="20"/>
        <w:szCs w:val="20"/>
      </w:rPr>
    </w:pPr>
    <w:r w:rsidRPr="00624ED8">
      <w:rPr>
        <w:rFonts w:hint="eastAsia"/>
        <w:iCs/>
        <w:color w:val="000000"/>
        <w:sz w:val="20"/>
        <w:szCs w:val="20"/>
      </w:rPr>
      <w:tab/>
    </w:r>
    <w:r w:rsidRPr="00624ED8">
      <w:rPr>
        <w:sz w:val="20"/>
        <w:szCs w:val="20"/>
      </w:rPr>
      <w:t>Nature and Science 201</w:t>
    </w:r>
    <w:r w:rsidRPr="00624ED8">
      <w:rPr>
        <w:rFonts w:hint="eastAsia"/>
        <w:sz w:val="20"/>
        <w:szCs w:val="20"/>
      </w:rPr>
      <w:t>5</w:t>
    </w:r>
    <w:r w:rsidRPr="00624ED8">
      <w:rPr>
        <w:sz w:val="20"/>
        <w:szCs w:val="20"/>
      </w:rPr>
      <w:t>;1</w:t>
    </w:r>
    <w:r w:rsidRPr="00624ED8">
      <w:rPr>
        <w:rFonts w:hint="eastAsia"/>
        <w:sz w:val="20"/>
        <w:szCs w:val="20"/>
      </w:rPr>
      <w:t>3</w:t>
    </w:r>
    <w:r w:rsidRPr="00624ED8">
      <w:rPr>
        <w:sz w:val="20"/>
        <w:szCs w:val="20"/>
      </w:rPr>
      <w:t>(</w:t>
    </w:r>
    <w:r w:rsidRPr="00624ED8">
      <w:rPr>
        <w:rFonts w:hint="eastAsia"/>
        <w:sz w:val="20"/>
        <w:szCs w:val="20"/>
      </w:rPr>
      <w:t>3)</w:t>
    </w:r>
    <w:r w:rsidRPr="00624ED8">
      <w:rPr>
        <w:color w:val="000000"/>
        <w:sz w:val="20"/>
        <w:szCs w:val="20"/>
      </w:rPr>
      <w:t xml:space="preserve"> </w:t>
    </w:r>
    <w:r w:rsidRPr="00624ED8">
      <w:rPr>
        <w:rFonts w:hint="eastAsia"/>
        <w:color w:val="000000"/>
        <w:sz w:val="20"/>
        <w:szCs w:val="20"/>
      </w:rPr>
      <w:tab/>
    </w:r>
    <w:r w:rsidRPr="00624ED8">
      <w:rPr>
        <w:color w:val="000000"/>
        <w:sz w:val="20"/>
        <w:szCs w:val="20"/>
      </w:rPr>
      <w:t xml:space="preserve"> </w:t>
    </w:r>
    <w:hyperlink r:id="rId1" w:history="1">
      <w:r w:rsidRPr="00624ED8">
        <w:rPr>
          <w:rStyle w:val="Hyperlink"/>
          <w:sz w:val="20"/>
          <w:szCs w:val="20"/>
        </w:rPr>
        <w:t>http://www.sciencepub.net/nature</w:t>
      </w:r>
    </w:hyperlink>
  </w:p>
  <w:p w:rsidR="00624ED8" w:rsidRPr="00624ED8" w:rsidRDefault="00624ED8" w:rsidP="00624ED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AF5B"/>
    <w:multiLevelType w:val="hybridMultilevel"/>
    <w:tmpl w:val="00015846"/>
    <w:lvl w:ilvl="0" w:tplc="00000804">
      <w:start w:val="19"/>
      <w:numFmt w:val="upperLetter"/>
      <w:lvlText w:val="%1."/>
      <w:lvlJc w:val="left"/>
      <w:pPr>
        <w:ind w:left="720" w:hanging="360"/>
      </w:pPr>
      <w:rPr>
        <w:rFonts w:cs="Times New Roman" w:hint="default"/>
      </w:rPr>
    </w:lvl>
    <w:lvl w:ilvl="1" w:tplc="0000270D">
      <w:start w:val="19"/>
      <w:numFmt w:val="upperLetter"/>
      <w:lvlText w:val="%2."/>
      <w:lvlJc w:val="left"/>
      <w:pPr>
        <w:ind w:left="720" w:hanging="360"/>
      </w:pPr>
      <w:rPr>
        <w:rFonts w:cs="Times New Roman" w:hint="default"/>
      </w:rPr>
    </w:lvl>
    <w:lvl w:ilvl="2" w:tplc="0000100A">
      <w:start w:val="19"/>
      <w:numFmt w:val="upperLetter"/>
      <w:lvlText w:val="%3."/>
      <w:lvlJc w:val="left"/>
      <w:pPr>
        <w:ind w:left="720" w:hanging="360"/>
      </w:pPr>
      <w:rPr>
        <w:rFonts w:cs="Times New Roman" w:hint="default"/>
      </w:rPr>
    </w:lvl>
    <w:lvl w:ilvl="3" w:tplc="00001C60">
      <w:start w:val="19"/>
      <w:numFmt w:val="upperLetter"/>
      <w:lvlText w:val="%4."/>
      <w:lvlJc w:val="left"/>
      <w:pPr>
        <w:ind w:left="720" w:hanging="360"/>
      </w:pPr>
      <w:rPr>
        <w:rFonts w:cs="Times New Roman" w:hint="default"/>
      </w:rPr>
    </w:lvl>
    <w:lvl w:ilvl="4" w:tplc="000007ED">
      <w:start w:val="19"/>
      <w:numFmt w:val="upperLetter"/>
      <w:lvlText w:val="%5."/>
      <w:lvlJc w:val="left"/>
      <w:pPr>
        <w:ind w:left="720" w:hanging="360"/>
      </w:pPr>
      <w:rPr>
        <w:rFonts w:cs="Times New Roman" w:hint="default"/>
      </w:rPr>
    </w:lvl>
    <w:lvl w:ilvl="5" w:tplc="00000B55">
      <w:start w:val="19"/>
      <w:numFmt w:val="upperLetter"/>
      <w:lvlText w:val="%6."/>
      <w:lvlJc w:val="left"/>
      <w:pPr>
        <w:ind w:left="720" w:hanging="360"/>
      </w:pPr>
      <w:rPr>
        <w:rFonts w:cs="Times New Roman" w:hint="default"/>
      </w:rPr>
    </w:lvl>
    <w:lvl w:ilvl="6" w:tplc="00001674">
      <w:start w:val="19"/>
      <w:numFmt w:val="upperLetter"/>
      <w:lvlText w:val="%7."/>
      <w:lvlJc w:val="left"/>
      <w:pPr>
        <w:ind w:left="720" w:hanging="360"/>
      </w:pPr>
      <w:rPr>
        <w:rFonts w:cs="Times New Roman" w:hint="default"/>
      </w:rPr>
    </w:lvl>
    <w:lvl w:ilvl="7" w:tplc="0000049E">
      <w:start w:val="19"/>
      <w:numFmt w:val="upperLetter"/>
      <w:lvlText w:val="%8."/>
      <w:lvlJc w:val="left"/>
      <w:pPr>
        <w:ind w:left="720" w:hanging="360"/>
      </w:pPr>
      <w:rPr>
        <w:rFonts w:cs="Times New Roman" w:hint="default"/>
      </w:rPr>
    </w:lvl>
    <w:lvl w:ilvl="8" w:tplc="000002CC">
      <w:start w:val="19"/>
      <w:numFmt w:val="upperLetter"/>
      <w:lvlText w:val="%9."/>
      <w:lvlJc w:val="left"/>
      <w:pPr>
        <w:ind w:left="720" w:hanging="360"/>
      </w:pPr>
      <w:rPr>
        <w:rFonts w:cs="Times New Roman" w:hint="default"/>
      </w:rPr>
    </w:lvl>
  </w:abstractNum>
  <w:abstractNum w:abstractNumId="2">
    <w:nsid w:val="0CF3770A"/>
    <w:multiLevelType w:val="hybridMultilevel"/>
    <w:tmpl w:val="B5C4D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43E7A06"/>
    <w:multiLevelType w:val="hybridMultilevel"/>
    <w:tmpl w:val="E362B1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9C42AC3"/>
    <w:multiLevelType w:val="hybridMultilevel"/>
    <w:tmpl w:val="B5C4D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F64FF"/>
    <w:multiLevelType w:val="hybridMultilevel"/>
    <w:tmpl w:val="EB689678"/>
    <w:lvl w:ilvl="0" w:tplc="CAA233EA">
      <w:start w:val="1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2F4DA7"/>
    <w:multiLevelType w:val="hybridMultilevel"/>
    <w:tmpl w:val="F8A8C648"/>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num>
  <w:num w:numId="5">
    <w:abstractNumId w:val="1"/>
  </w:num>
  <w:num w:numId="6">
    <w:abstractNumId w:val="9"/>
  </w:num>
  <w:num w:numId="7">
    <w:abstractNumId w:val="2"/>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6"/>
    <w:rsid w:val="00067FB1"/>
    <w:rsid w:val="00080CE9"/>
    <w:rsid w:val="000827B7"/>
    <w:rsid w:val="00090A06"/>
    <w:rsid w:val="000C5F1C"/>
    <w:rsid w:val="000D07A8"/>
    <w:rsid w:val="000D4463"/>
    <w:rsid w:val="000E1B44"/>
    <w:rsid w:val="0010794D"/>
    <w:rsid w:val="0013429F"/>
    <w:rsid w:val="00144D10"/>
    <w:rsid w:val="00172FFE"/>
    <w:rsid w:val="001817C7"/>
    <w:rsid w:val="001901BB"/>
    <w:rsid w:val="001A678A"/>
    <w:rsid w:val="001B41B8"/>
    <w:rsid w:val="001C4FEB"/>
    <w:rsid w:val="002274C6"/>
    <w:rsid w:val="002A3F39"/>
    <w:rsid w:val="002C2C99"/>
    <w:rsid w:val="002D2AF1"/>
    <w:rsid w:val="002F17FB"/>
    <w:rsid w:val="002F20CD"/>
    <w:rsid w:val="002F682C"/>
    <w:rsid w:val="00314F95"/>
    <w:rsid w:val="00322FAB"/>
    <w:rsid w:val="00342698"/>
    <w:rsid w:val="00345581"/>
    <w:rsid w:val="003506F8"/>
    <w:rsid w:val="003C7F3D"/>
    <w:rsid w:val="003D3BEC"/>
    <w:rsid w:val="003D591A"/>
    <w:rsid w:val="003E6D9C"/>
    <w:rsid w:val="0041485E"/>
    <w:rsid w:val="0042390D"/>
    <w:rsid w:val="00435D9A"/>
    <w:rsid w:val="004365E2"/>
    <w:rsid w:val="00456753"/>
    <w:rsid w:val="0045692E"/>
    <w:rsid w:val="00471E57"/>
    <w:rsid w:val="0049143E"/>
    <w:rsid w:val="004B04C5"/>
    <w:rsid w:val="004B0B29"/>
    <w:rsid w:val="004D0467"/>
    <w:rsid w:val="005246FA"/>
    <w:rsid w:val="00534563"/>
    <w:rsid w:val="00540A08"/>
    <w:rsid w:val="0054785C"/>
    <w:rsid w:val="00554AC5"/>
    <w:rsid w:val="00593132"/>
    <w:rsid w:val="005A2562"/>
    <w:rsid w:val="005C2F35"/>
    <w:rsid w:val="005E5184"/>
    <w:rsid w:val="005F5E04"/>
    <w:rsid w:val="00624ED8"/>
    <w:rsid w:val="0065209A"/>
    <w:rsid w:val="00662A09"/>
    <w:rsid w:val="00685CFF"/>
    <w:rsid w:val="006D2418"/>
    <w:rsid w:val="006D5C2E"/>
    <w:rsid w:val="006E183B"/>
    <w:rsid w:val="006E6ACB"/>
    <w:rsid w:val="006F1706"/>
    <w:rsid w:val="006F5A6B"/>
    <w:rsid w:val="0070570E"/>
    <w:rsid w:val="00734A5D"/>
    <w:rsid w:val="00736333"/>
    <w:rsid w:val="00764742"/>
    <w:rsid w:val="0078507E"/>
    <w:rsid w:val="0079663F"/>
    <w:rsid w:val="00796A55"/>
    <w:rsid w:val="007A6647"/>
    <w:rsid w:val="007D746F"/>
    <w:rsid w:val="007E2AC7"/>
    <w:rsid w:val="007F315F"/>
    <w:rsid w:val="00814FA7"/>
    <w:rsid w:val="00817F9F"/>
    <w:rsid w:val="00822D74"/>
    <w:rsid w:val="00881520"/>
    <w:rsid w:val="008913D1"/>
    <w:rsid w:val="008A20AC"/>
    <w:rsid w:val="008A37E9"/>
    <w:rsid w:val="008B4831"/>
    <w:rsid w:val="008C20E4"/>
    <w:rsid w:val="008D1D6C"/>
    <w:rsid w:val="008E544A"/>
    <w:rsid w:val="0091208A"/>
    <w:rsid w:val="00914558"/>
    <w:rsid w:val="00926C91"/>
    <w:rsid w:val="0093397E"/>
    <w:rsid w:val="0094140D"/>
    <w:rsid w:val="009458E4"/>
    <w:rsid w:val="009459B3"/>
    <w:rsid w:val="00952EB8"/>
    <w:rsid w:val="00966860"/>
    <w:rsid w:val="00971571"/>
    <w:rsid w:val="0097341D"/>
    <w:rsid w:val="00973C1F"/>
    <w:rsid w:val="00A2654E"/>
    <w:rsid w:val="00A3476D"/>
    <w:rsid w:val="00A36EBA"/>
    <w:rsid w:val="00A5798E"/>
    <w:rsid w:val="00AC072A"/>
    <w:rsid w:val="00B11417"/>
    <w:rsid w:val="00B3167C"/>
    <w:rsid w:val="00B35579"/>
    <w:rsid w:val="00B47F73"/>
    <w:rsid w:val="00B60E8D"/>
    <w:rsid w:val="00B80C0E"/>
    <w:rsid w:val="00B8769F"/>
    <w:rsid w:val="00BB1BF7"/>
    <w:rsid w:val="00BD2A8D"/>
    <w:rsid w:val="00BD7432"/>
    <w:rsid w:val="00BF6579"/>
    <w:rsid w:val="00C20683"/>
    <w:rsid w:val="00C412DE"/>
    <w:rsid w:val="00C43A46"/>
    <w:rsid w:val="00C55FBD"/>
    <w:rsid w:val="00C8147E"/>
    <w:rsid w:val="00C92F68"/>
    <w:rsid w:val="00CC0BD6"/>
    <w:rsid w:val="00CD54D0"/>
    <w:rsid w:val="00CE7B2F"/>
    <w:rsid w:val="00D048C9"/>
    <w:rsid w:val="00D057AE"/>
    <w:rsid w:val="00D202D2"/>
    <w:rsid w:val="00D26F2E"/>
    <w:rsid w:val="00D3777A"/>
    <w:rsid w:val="00D73486"/>
    <w:rsid w:val="00DF7353"/>
    <w:rsid w:val="00E2794F"/>
    <w:rsid w:val="00E351B3"/>
    <w:rsid w:val="00E667CD"/>
    <w:rsid w:val="00EB31DD"/>
    <w:rsid w:val="00EC5C53"/>
    <w:rsid w:val="00ED4441"/>
    <w:rsid w:val="00EF3BA2"/>
    <w:rsid w:val="00EF4701"/>
    <w:rsid w:val="00F10E70"/>
    <w:rsid w:val="00F4399A"/>
    <w:rsid w:val="00F45062"/>
    <w:rsid w:val="00F46A5E"/>
    <w:rsid w:val="00F544D5"/>
    <w:rsid w:val="00FB5B6A"/>
    <w:rsid w:val="00FC2367"/>
    <w:rsid w:val="00FC4906"/>
    <w:rsid w:val="00FE76E4"/>
    <w:rsid w:val="00FF1D48"/>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3429F"/>
    <w:pPr>
      <w:keepNext/>
      <w:tabs>
        <w:tab w:val="num" w:pos="0"/>
      </w:tabs>
      <w:outlineLvl w:val="0"/>
    </w:pPr>
    <w:rPr>
      <w:b/>
      <w:bCs/>
      <w:sz w:val="32"/>
    </w:rPr>
  </w:style>
  <w:style w:type="paragraph" w:styleId="Heading2">
    <w:name w:val="heading 2"/>
    <w:basedOn w:val="Normal"/>
    <w:next w:val="Normal"/>
    <w:qFormat/>
    <w:rsid w:val="0013429F"/>
    <w:pPr>
      <w:keepNext/>
      <w:tabs>
        <w:tab w:val="num" w:pos="0"/>
      </w:tabs>
      <w:jc w:val="both"/>
      <w:outlineLvl w:val="1"/>
    </w:pPr>
    <w:rPr>
      <w:b/>
      <w:sz w:val="28"/>
    </w:rPr>
  </w:style>
  <w:style w:type="paragraph" w:styleId="Heading3">
    <w:name w:val="heading 3"/>
    <w:basedOn w:val="Normal"/>
    <w:next w:val="Normal"/>
    <w:qFormat/>
    <w:rsid w:val="0013429F"/>
    <w:pPr>
      <w:keepNext/>
      <w:tabs>
        <w:tab w:val="num" w:pos="0"/>
      </w:tabs>
      <w:spacing w:line="360" w:lineRule="auto"/>
      <w:jc w:val="both"/>
      <w:outlineLvl w:val="2"/>
    </w:pPr>
    <w:rPr>
      <w:b/>
      <w:bCs/>
    </w:rPr>
  </w:style>
  <w:style w:type="paragraph" w:styleId="Heading6">
    <w:name w:val="heading 6"/>
    <w:basedOn w:val="Normal"/>
    <w:next w:val="Normal"/>
    <w:qFormat/>
    <w:rsid w:val="0013429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3429F"/>
  </w:style>
  <w:style w:type="character" w:customStyle="1" w:styleId="WW-Absatz-Standardschriftart">
    <w:name w:val="WW-Absatz-Standardschriftart"/>
    <w:rsid w:val="0013429F"/>
  </w:style>
  <w:style w:type="character" w:customStyle="1" w:styleId="WW-Absatz-Standardschriftart1">
    <w:name w:val="WW-Absatz-Standardschriftart1"/>
    <w:rsid w:val="0013429F"/>
  </w:style>
  <w:style w:type="character" w:customStyle="1" w:styleId="WW-Absatz-Standardschriftart11">
    <w:name w:val="WW-Absatz-Standardschriftart11"/>
    <w:rsid w:val="0013429F"/>
  </w:style>
  <w:style w:type="character" w:customStyle="1" w:styleId="WW-Absatz-Standardschriftart111">
    <w:name w:val="WW-Absatz-Standardschriftart111"/>
    <w:rsid w:val="0013429F"/>
  </w:style>
  <w:style w:type="character" w:customStyle="1" w:styleId="WW-Absatz-Standardschriftart1111">
    <w:name w:val="WW-Absatz-Standardschriftart1111"/>
    <w:rsid w:val="0013429F"/>
  </w:style>
  <w:style w:type="character" w:customStyle="1" w:styleId="WW-Absatz-Standardschriftart11111">
    <w:name w:val="WW-Absatz-Standardschriftart11111"/>
    <w:rsid w:val="0013429F"/>
  </w:style>
  <w:style w:type="character" w:customStyle="1" w:styleId="WW-Absatz-Standardschriftart111111">
    <w:name w:val="WW-Absatz-Standardschriftart111111"/>
    <w:rsid w:val="0013429F"/>
  </w:style>
  <w:style w:type="character" w:customStyle="1" w:styleId="WW-Absatz-Standardschriftart1111111">
    <w:name w:val="WW-Absatz-Standardschriftart1111111"/>
    <w:rsid w:val="0013429F"/>
  </w:style>
  <w:style w:type="character" w:customStyle="1" w:styleId="WW-Absatz-Standardschriftart11111111">
    <w:name w:val="WW-Absatz-Standardschriftart11111111"/>
    <w:rsid w:val="0013429F"/>
  </w:style>
  <w:style w:type="character" w:customStyle="1" w:styleId="WW-Absatz-Standardschriftart111111111">
    <w:name w:val="WW-Absatz-Standardschriftart111111111"/>
    <w:rsid w:val="0013429F"/>
  </w:style>
  <w:style w:type="character" w:customStyle="1" w:styleId="WW-Absatz-Standardschriftart1111111111">
    <w:name w:val="WW-Absatz-Standardschriftart1111111111"/>
    <w:rsid w:val="0013429F"/>
  </w:style>
  <w:style w:type="character" w:customStyle="1" w:styleId="WW-Absatz-Standardschriftart11111111111">
    <w:name w:val="WW-Absatz-Standardschriftart11111111111"/>
    <w:rsid w:val="0013429F"/>
  </w:style>
  <w:style w:type="character" w:customStyle="1" w:styleId="WW-Absatz-Standardschriftart111111111111">
    <w:name w:val="WW-Absatz-Standardschriftart111111111111"/>
    <w:rsid w:val="0013429F"/>
  </w:style>
  <w:style w:type="character" w:customStyle="1" w:styleId="WW-Absatz-Standardschriftart1111111111111">
    <w:name w:val="WW-Absatz-Standardschriftart1111111111111"/>
    <w:rsid w:val="0013429F"/>
  </w:style>
  <w:style w:type="character" w:customStyle="1" w:styleId="WW-Absatz-Standardschriftart11111111111111">
    <w:name w:val="WW-Absatz-Standardschriftart11111111111111"/>
    <w:rsid w:val="0013429F"/>
  </w:style>
  <w:style w:type="character" w:customStyle="1" w:styleId="WW-Absatz-Standardschriftart111111111111111">
    <w:name w:val="WW-Absatz-Standardschriftart111111111111111"/>
    <w:rsid w:val="0013429F"/>
  </w:style>
  <w:style w:type="character" w:customStyle="1" w:styleId="WW-Absatz-Standardschriftart1111111111111111">
    <w:name w:val="WW-Absatz-Standardschriftart1111111111111111"/>
    <w:rsid w:val="0013429F"/>
  </w:style>
  <w:style w:type="character" w:customStyle="1" w:styleId="WW8Num1z0">
    <w:name w:val="WW8Num1z0"/>
    <w:rsid w:val="0013429F"/>
    <w:rPr>
      <w:rFonts w:ascii="Symbol" w:eastAsia="Times New Roman" w:hAnsi="Symbol" w:cs="Times New Roman"/>
    </w:rPr>
  </w:style>
  <w:style w:type="character" w:customStyle="1" w:styleId="WW8Num1z1">
    <w:name w:val="WW8Num1z1"/>
    <w:rsid w:val="0013429F"/>
    <w:rPr>
      <w:rFonts w:ascii="Courier New" w:hAnsi="Courier New" w:cs="Courier New"/>
    </w:rPr>
  </w:style>
  <w:style w:type="character" w:customStyle="1" w:styleId="WW8Num1z2">
    <w:name w:val="WW8Num1z2"/>
    <w:rsid w:val="0013429F"/>
    <w:rPr>
      <w:rFonts w:ascii="Wingdings" w:hAnsi="Wingdings"/>
    </w:rPr>
  </w:style>
  <w:style w:type="character" w:customStyle="1" w:styleId="WW8Num1z3">
    <w:name w:val="WW8Num1z3"/>
    <w:rsid w:val="0013429F"/>
    <w:rPr>
      <w:rFonts w:ascii="Symbol" w:hAnsi="Symbol"/>
    </w:rPr>
  </w:style>
  <w:style w:type="character" w:styleId="PageNumber">
    <w:name w:val="page number"/>
    <w:basedOn w:val="DefaultParagraphFont"/>
    <w:rsid w:val="0013429F"/>
  </w:style>
  <w:style w:type="character" w:styleId="Hyperlink">
    <w:name w:val="Hyperlink"/>
    <w:basedOn w:val="DefaultParagraphFont"/>
    <w:rsid w:val="0013429F"/>
    <w:rPr>
      <w:color w:val="0000FF"/>
      <w:u w:val="single"/>
    </w:rPr>
  </w:style>
  <w:style w:type="character" w:styleId="FollowedHyperlink">
    <w:name w:val="FollowedHyperlink"/>
    <w:basedOn w:val="DefaultParagraphFont"/>
    <w:rsid w:val="0013429F"/>
    <w:rPr>
      <w:color w:val="800080"/>
      <w:u w:val="single"/>
    </w:rPr>
  </w:style>
  <w:style w:type="character" w:customStyle="1" w:styleId="NumberingSymbols">
    <w:name w:val="Numbering Symbols"/>
    <w:rsid w:val="0013429F"/>
  </w:style>
  <w:style w:type="paragraph" w:customStyle="1" w:styleId="Heading">
    <w:name w:val="Heading"/>
    <w:basedOn w:val="Normal"/>
    <w:next w:val="BodyText"/>
    <w:rsid w:val="0013429F"/>
    <w:pPr>
      <w:keepNext/>
      <w:spacing w:before="240" w:after="120"/>
    </w:pPr>
    <w:rPr>
      <w:rFonts w:ascii="Nimbus Sans L" w:eastAsia="DejaVu Sans" w:hAnsi="Nimbus Sans L" w:cs="DejaVu Sans"/>
      <w:sz w:val="28"/>
      <w:szCs w:val="28"/>
    </w:rPr>
  </w:style>
  <w:style w:type="paragraph" w:styleId="BodyText">
    <w:name w:val="Body Text"/>
    <w:basedOn w:val="Normal"/>
    <w:rsid w:val="0013429F"/>
    <w:pPr>
      <w:spacing w:line="360" w:lineRule="auto"/>
    </w:pPr>
  </w:style>
  <w:style w:type="paragraph" w:styleId="List">
    <w:name w:val="List"/>
    <w:basedOn w:val="BodyText"/>
    <w:rsid w:val="0013429F"/>
  </w:style>
  <w:style w:type="paragraph" w:styleId="Caption">
    <w:name w:val="caption"/>
    <w:basedOn w:val="Normal"/>
    <w:qFormat/>
    <w:rsid w:val="0013429F"/>
    <w:pPr>
      <w:suppressLineNumbers/>
      <w:spacing w:before="120" w:after="120"/>
    </w:pPr>
    <w:rPr>
      <w:i/>
      <w:iCs/>
    </w:rPr>
  </w:style>
  <w:style w:type="paragraph" w:customStyle="1" w:styleId="Index">
    <w:name w:val="Index"/>
    <w:basedOn w:val="Normal"/>
    <w:rsid w:val="0013429F"/>
    <w:pPr>
      <w:suppressLineNumbers/>
    </w:pPr>
  </w:style>
  <w:style w:type="paragraph" w:styleId="Header">
    <w:name w:val="header"/>
    <w:basedOn w:val="Normal"/>
    <w:next w:val="Heading1"/>
    <w:link w:val="HeaderChar"/>
    <w:rsid w:val="0013429F"/>
    <w:pPr>
      <w:tabs>
        <w:tab w:val="center" w:pos="4320"/>
        <w:tab w:val="right" w:pos="8640"/>
      </w:tabs>
    </w:pPr>
  </w:style>
  <w:style w:type="paragraph" w:styleId="BodyTextIndent3">
    <w:name w:val="Body Text Indent 3"/>
    <w:basedOn w:val="Normal"/>
    <w:rsid w:val="0013429F"/>
    <w:pPr>
      <w:spacing w:line="360" w:lineRule="auto"/>
      <w:ind w:firstLine="720"/>
      <w:jc w:val="both"/>
    </w:pPr>
    <w:rPr>
      <w:b/>
      <w:bCs/>
    </w:rPr>
  </w:style>
  <w:style w:type="paragraph" w:styleId="BodyTextIndent">
    <w:name w:val="Body Text Indent"/>
    <w:basedOn w:val="Normal"/>
    <w:rsid w:val="0013429F"/>
    <w:pPr>
      <w:ind w:left="540" w:hanging="720"/>
      <w:jc w:val="both"/>
    </w:pPr>
  </w:style>
  <w:style w:type="paragraph" w:styleId="BodyTextIndent2">
    <w:name w:val="Body Text Indent 2"/>
    <w:basedOn w:val="Normal"/>
    <w:rsid w:val="0013429F"/>
    <w:pPr>
      <w:spacing w:line="360" w:lineRule="auto"/>
      <w:ind w:firstLine="720"/>
      <w:jc w:val="both"/>
    </w:pPr>
  </w:style>
  <w:style w:type="paragraph" w:styleId="BodyText2">
    <w:name w:val="Body Text 2"/>
    <w:basedOn w:val="Normal"/>
    <w:rsid w:val="0013429F"/>
    <w:pPr>
      <w:spacing w:line="360" w:lineRule="auto"/>
      <w:jc w:val="both"/>
    </w:pPr>
  </w:style>
  <w:style w:type="paragraph" w:styleId="Footer">
    <w:name w:val="footer"/>
    <w:basedOn w:val="Normal"/>
    <w:rsid w:val="0013429F"/>
    <w:pPr>
      <w:tabs>
        <w:tab w:val="center" w:pos="4320"/>
        <w:tab w:val="right" w:pos="8640"/>
      </w:tabs>
    </w:pPr>
    <w:rPr>
      <w:sz w:val="32"/>
    </w:rPr>
  </w:style>
  <w:style w:type="paragraph" w:customStyle="1" w:styleId="TableContents">
    <w:name w:val="Table Contents"/>
    <w:basedOn w:val="Normal"/>
    <w:rsid w:val="0013429F"/>
    <w:pPr>
      <w:suppressLineNumbers/>
    </w:pPr>
  </w:style>
  <w:style w:type="paragraph" w:customStyle="1" w:styleId="TableHeading">
    <w:name w:val="Table Heading"/>
    <w:basedOn w:val="TableContents"/>
    <w:rsid w:val="0013429F"/>
    <w:pPr>
      <w:jc w:val="center"/>
    </w:pPr>
    <w:rPr>
      <w:b/>
      <w:bCs/>
    </w:rPr>
  </w:style>
  <w:style w:type="paragraph" w:customStyle="1" w:styleId="Framecontents">
    <w:name w:val="Frame contents"/>
    <w:basedOn w:val="BodyText"/>
    <w:rsid w:val="0013429F"/>
  </w:style>
  <w:style w:type="paragraph" w:customStyle="1" w:styleId="Text">
    <w:name w:val="Text"/>
    <w:basedOn w:val="Normal"/>
    <w:rsid w:val="0013429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971571"/>
    <w:pPr>
      <w:suppressAutoHyphens w:val="0"/>
      <w:spacing w:after="200" w:line="276" w:lineRule="auto"/>
      <w:ind w:left="720"/>
      <w:contextualSpacing/>
    </w:pPr>
    <w:rPr>
      <w:rFonts w:ascii="Calibri" w:eastAsia="Times New Roman" w:hAnsi="Calibri"/>
      <w:sz w:val="22"/>
      <w:szCs w:val="22"/>
      <w:lang w:eastAsia="en-US"/>
    </w:rPr>
  </w:style>
  <w:style w:type="paragraph" w:styleId="BalloonText">
    <w:name w:val="Balloon Text"/>
    <w:basedOn w:val="Normal"/>
    <w:link w:val="BalloonTextChar"/>
    <w:uiPriority w:val="99"/>
    <w:semiHidden/>
    <w:unhideWhenUsed/>
    <w:rsid w:val="0079663F"/>
    <w:rPr>
      <w:rFonts w:ascii="Tahoma" w:hAnsi="Tahoma" w:cs="Tahoma"/>
      <w:sz w:val="16"/>
      <w:szCs w:val="16"/>
    </w:rPr>
  </w:style>
  <w:style w:type="character" w:customStyle="1" w:styleId="BalloonTextChar">
    <w:name w:val="Balloon Text Char"/>
    <w:basedOn w:val="DefaultParagraphFont"/>
    <w:link w:val="BalloonText"/>
    <w:uiPriority w:val="99"/>
    <w:semiHidden/>
    <w:rsid w:val="0079663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rtariqento@kashmiruniversity.a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rtariqiari@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12920</CharactersWithSpaces>
  <SharedDoc>false</SharedDoc>
  <HLinks>
    <vt:vector size="36" baseType="variant">
      <vt:variant>
        <vt:i4>1900590</vt:i4>
      </vt:variant>
      <vt:variant>
        <vt:i4>6</vt:i4>
      </vt:variant>
      <vt:variant>
        <vt:i4>0</vt:i4>
      </vt:variant>
      <vt:variant>
        <vt:i4>5</vt:i4>
      </vt:variant>
      <vt:variant>
        <vt:lpwstr>mailto:drtariqiari@gmail.com</vt:lpwstr>
      </vt:variant>
      <vt:variant>
        <vt:lpwstr/>
      </vt:variant>
      <vt:variant>
        <vt:i4>2883675</vt:i4>
      </vt:variant>
      <vt:variant>
        <vt:i4>3</vt:i4>
      </vt:variant>
      <vt:variant>
        <vt:i4>0</vt:i4>
      </vt:variant>
      <vt:variant>
        <vt:i4>5</vt:i4>
      </vt:variant>
      <vt:variant>
        <vt:lpwstr>mailto:drtariqento@kashmiruniversity.ac.in</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2015-02-23T03:12:00Z</cp:lastPrinted>
  <dcterms:created xsi:type="dcterms:W3CDTF">2015-02-22T08:19:00Z</dcterms:created>
  <dcterms:modified xsi:type="dcterms:W3CDTF">2015-02-23T03:12:00Z</dcterms:modified>
</cp:coreProperties>
</file>