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r w:rsidRPr="00676B8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b/>
          <w:bCs/>
          <w:sz w:val="20"/>
          <w:szCs w:val="20"/>
        </w:rPr>
        <w:t>Seroprevalence</w:t>
      </w:r>
      <w:proofErr w:type="spellEnd"/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Infection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>Tripoli</w:t>
      </w:r>
      <w:r w:rsid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>(Libya)</w:t>
      </w: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LY"/>
        </w:rPr>
      </w:pP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Ibrahim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Altyar</w:t>
      </w:r>
      <w:r w:rsidR="00901353" w:rsidRPr="00676B8F">
        <w:rPr>
          <w:rFonts w:ascii="Times New Roman" w:eastAsia="Gulim" w:hAnsi="Times New Roman" w:cs="Times New Roman"/>
          <w:sz w:val="20"/>
          <w:szCs w:val="20"/>
        </w:rPr>
        <w:t>¹</w:t>
      </w:r>
      <w:r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Alsadig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Mohammed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Abdalla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01353" w:rsidRPr="00676B8F">
        <w:rPr>
          <w:rFonts w:ascii="Times New Roman" w:eastAsia="Gulim" w:hAnsi="Times New Roman" w:cs="Times New Roman"/>
          <w:sz w:val="20"/>
          <w:szCs w:val="20"/>
        </w:rPr>
        <w:t>²</w:t>
      </w:r>
      <w:r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Saif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Sameer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Abdalwahab</w:t>
      </w:r>
      <w:r w:rsidRPr="00676B8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Sara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Sameer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Abdalwahab</w:t>
      </w:r>
      <w:r w:rsidRPr="00676B8F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A504E4" w:rsidRPr="00676B8F" w:rsidRDefault="00A504E4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4E60" w:rsidRDefault="00A04E60" w:rsidP="00676B8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zh-CN"/>
        </w:rPr>
      </w:pPr>
      <w:r w:rsidRPr="00676B8F">
        <w:rPr>
          <w:rFonts w:ascii="Times New Roman" w:hAnsi="Times New Roman" w:cs="Times New Roman"/>
          <w:sz w:val="20"/>
          <w:szCs w:val="20"/>
          <w:vertAlign w:val="superscript"/>
        </w:rPr>
        <w:t>1.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D96F49" w:rsidRPr="00676B8F">
        <w:rPr>
          <w:rFonts w:ascii="Times New Roman" w:hAnsi="Times New Roman" w:cs="Times New Roman"/>
          <w:sz w:val="20"/>
          <w:szCs w:val="20"/>
        </w:rPr>
        <w:t>De</w:t>
      </w:r>
      <w:r w:rsidR="00A504E4" w:rsidRPr="00676B8F">
        <w:rPr>
          <w:rFonts w:ascii="Times New Roman" w:hAnsi="Times New Roman" w:cs="Times New Roman"/>
          <w:sz w:val="20"/>
          <w:szCs w:val="20"/>
        </w:rPr>
        <w:t>partment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504E4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504E4" w:rsidRPr="00676B8F">
        <w:rPr>
          <w:rFonts w:ascii="Times New Roman" w:hAnsi="Times New Roman" w:cs="Times New Roman"/>
          <w:sz w:val="20"/>
          <w:szCs w:val="20"/>
        </w:rPr>
        <w:t>Medical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504E4" w:rsidRPr="00676B8F">
        <w:rPr>
          <w:rFonts w:ascii="Times New Roman" w:hAnsi="Times New Roman" w:cs="Times New Roman"/>
          <w:sz w:val="20"/>
          <w:szCs w:val="20"/>
        </w:rPr>
        <w:t>Laboratory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504E4" w:rsidRPr="00676B8F">
        <w:rPr>
          <w:rFonts w:ascii="Times New Roman" w:hAnsi="Times New Roman" w:cs="Times New Roman"/>
          <w:sz w:val="20"/>
          <w:szCs w:val="20"/>
        </w:rPr>
        <w:t>Sciences</w:t>
      </w:r>
      <w:r w:rsidR="00D96F49"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D96F49" w:rsidRPr="00676B8F">
        <w:rPr>
          <w:rFonts w:ascii="Times New Roman" w:hAnsi="Times New Roman" w:cs="Times New Roman"/>
          <w:sz w:val="20"/>
          <w:szCs w:val="20"/>
        </w:rPr>
        <w:t>Faculty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D96F49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D96F49" w:rsidRPr="00676B8F">
        <w:rPr>
          <w:rFonts w:ascii="Times New Roman" w:hAnsi="Times New Roman" w:cs="Times New Roman"/>
          <w:sz w:val="20"/>
          <w:szCs w:val="20"/>
        </w:rPr>
        <w:t>Engineering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01353"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01353" w:rsidRPr="00676B8F">
        <w:rPr>
          <w:rFonts w:ascii="Times New Roman" w:hAnsi="Times New Roman" w:cs="Times New Roman"/>
          <w:sz w:val="20"/>
          <w:szCs w:val="20"/>
        </w:rPr>
        <w:t>Technology</w:t>
      </w:r>
      <w:r w:rsidR="00D96F49"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758E" w:rsidRPr="00676B8F">
        <w:rPr>
          <w:rFonts w:ascii="Times New Roman" w:hAnsi="Times New Roman" w:cs="Times New Roman"/>
          <w:sz w:val="20"/>
          <w:szCs w:val="20"/>
        </w:rPr>
        <w:t>Sebha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3758E" w:rsidRPr="00676B8F">
        <w:rPr>
          <w:rFonts w:ascii="Times New Roman" w:hAnsi="Times New Roman" w:cs="Times New Roman"/>
          <w:sz w:val="20"/>
          <w:szCs w:val="20"/>
        </w:rPr>
        <w:t>University,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Libya</w:t>
      </w:r>
      <w:r w:rsidR="00901353" w:rsidRPr="00676B8F">
        <w:rPr>
          <w:rFonts w:ascii="Times New Roman" w:hAnsi="Times New Roman" w:cs="Times New Roman"/>
          <w:sz w:val="20"/>
          <w:szCs w:val="20"/>
        </w:rPr>
        <w:t>.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vertAlign w:val="superscript"/>
          <w:lang w:bidi="ar-LY"/>
        </w:rPr>
        <w:t>2.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Department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Micro</w:t>
      </w:r>
      <w:r w:rsidR="00AC2900" w:rsidRPr="00676B8F">
        <w:rPr>
          <w:rFonts w:ascii="Times New Roman" w:hAnsi="Times New Roman" w:cs="Times New Roman"/>
          <w:sz w:val="20"/>
          <w:szCs w:val="20"/>
          <w:lang w:bidi="ar-LY"/>
        </w:rPr>
        <w:t>biology,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  <w:lang w:bidi="ar-LY"/>
        </w:rPr>
        <w:t>Faculty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  <w:lang w:bidi="ar-LY"/>
        </w:rPr>
        <w:t>Medicine,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proofErr w:type="spellStart"/>
      <w:r w:rsidR="00AC2900" w:rsidRPr="00676B8F">
        <w:rPr>
          <w:rFonts w:ascii="Times New Roman" w:hAnsi="Times New Roman" w:cs="Times New Roman"/>
          <w:sz w:val="20"/>
          <w:szCs w:val="20"/>
          <w:lang w:bidi="ar-LY"/>
        </w:rPr>
        <w:t>Se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bha</w:t>
      </w:r>
      <w:proofErr w:type="spellEnd"/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University,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  <w:lang w:bidi="ar-LY"/>
        </w:rPr>
        <w:t>Sebha</w:t>
      </w:r>
      <w:proofErr w:type="spellEnd"/>
      <w:r w:rsidRPr="00676B8F">
        <w:rPr>
          <w:rFonts w:ascii="Times New Roman" w:hAnsi="Times New Roman" w:cs="Times New Roman"/>
          <w:sz w:val="20"/>
          <w:szCs w:val="20"/>
          <w:lang w:bidi="ar-LY"/>
        </w:rPr>
        <w:t>,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Libya</w:t>
      </w:r>
      <w:r w:rsidR="00901353" w:rsidRPr="00676B8F">
        <w:rPr>
          <w:rFonts w:ascii="Times New Roman" w:hAnsi="Times New Roman" w:cs="Times New Roman"/>
          <w:sz w:val="20"/>
          <w:szCs w:val="20"/>
          <w:lang w:bidi="ar-LY"/>
        </w:rPr>
        <w:t>.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A70DA" w:rsidRPr="00676B8F">
        <w:rPr>
          <w:rFonts w:ascii="Times New Roman" w:hAnsi="Times New Roman" w:cs="Times New Roman"/>
          <w:color w:val="000000"/>
          <w:sz w:val="20"/>
          <w:szCs w:val="20"/>
        </w:rPr>
        <w:t>E-mail: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8" w:history="1">
        <w:r w:rsidR="006A70DA" w:rsidRPr="00676B8F">
          <w:rPr>
            <w:rStyle w:val="Hyperlink"/>
            <w:rFonts w:ascii="Times New Roman" w:hAnsi="Times New Roman" w:cs="Times New Roman"/>
            <w:sz w:val="20"/>
            <w:szCs w:val="20"/>
          </w:rPr>
          <w:t>alsadigabdalla32@yahoo.com</w:t>
        </w:r>
      </w:hyperlink>
    </w:p>
    <w:p w:rsidR="00931C3F" w:rsidRPr="00676B8F" w:rsidRDefault="00931C3F" w:rsidP="00931C3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LY"/>
        </w:rPr>
      </w:pPr>
    </w:p>
    <w:p w:rsidR="00875959" w:rsidRPr="00676B8F" w:rsidRDefault="00A04E60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76B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>Abstract</w:t>
      </w:r>
      <w:r w:rsidR="00875959" w:rsidRPr="00676B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>:</w:t>
      </w:r>
      <w:r w:rsidR="00676B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</w:t>
      </w:r>
      <w:r w:rsidR="00901353"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>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one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most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common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chronic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bacterial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dev</w:t>
      </w:r>
      <w:r w:rsidR="00107989" w:rsidRPr="00676B8F">
        <w:rPr>
          <w:rFonts w:ascii="Times New Roman" w:hAnsi="Times New Roman" w:cs="Times New Roman"/>
          <w:sz w:val="20"/>
          <w:szCs w:val="20"/>
        </w:rPr>
        <w:t>eloping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sz w:val="20"/>
          <w:szCs w:val="20"/>
        </w:rPr>
        <w:t>countries.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established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firmly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development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gastric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neoplasia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including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gastric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adenocarcinoma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gastric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mucosaassociated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lymphoid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tissue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lymphomas.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aim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this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investigate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69DC" w:rsidRPr="00676B8F">
        <w:rPr>
          <w:rFonts w:ascii="Times New Roman" w:hAnsi="Times New Roman" w:cs="Times New Roman"/>
          <w:sz w:val="20"/>
          <w:szCs w:val="20"/>
        </w:rPr>
        <w:t>seroprevalence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symptomatic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determine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relationship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H.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ABO/Rhesus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groups,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age,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gender,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NewRomanPSMT" w:hAnsi="Times New Roman" w:cs="Times New Roman"/>
          <w:sz w:val="20"/>
          <w:szCs w:val="20"/>
        </w:rPr>
        <w:t>socio-economic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NewRomanPSMT" w:hAnsi="Times New Roman" w:cs="Times New Roman"/>
          <w:sz w:val="20"/>
          <w:szCs w:val="20"/>
        </w:rPr>
        <w:t>status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smoking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Tripoli,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Libya</w:t>
      </w:r>
      <w:r w:rsidR="002B17A3"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sz w:val="20"/>
          <w:szCs w:val="20"/>
        </w:rPr>
        <w:t>using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three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sz w:val="20"/>
          <w:szCs w:val="20"/>
        </w:rPr>
        <w:t>different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commercial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serological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met</w:t>
      </w:r>
      <w:r w:rsidR="00875959" w:rsidRPr="00676B8F">
        <w:rPr>
          <w:rFonts w:ascii="Times New Roman" w:hAnsi="Times New Roman" w:cs="Times New Roman"/>
          <w:sz w:val="20"/>
          <w:szCs w:val="20"/>
        </w:rPr>
        <w:t>hods.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75959" w:rsidRPr="00676B8F">
        <w:rPr>
          <w:rFonts w:ascii="Times New Roman" w:hAnsi="Times New Roman" w:cs="Times New Roman"/>
          <w:sz w:val="20"/>
          <w:szCs w:val="20"/>
        </w:rPr>
        <w:t>One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75959" w:rsidRPr="00676B8F">
        <w:rPr>
          <w:rFonts w:ascii="Times New Roman" w:hAnsi="Times New Roman" w:cs="Times New Roman"/>
          <w:sz w:val="20"/>
          <w:szCs w:val="20"/>
        </w:rPr>
        <w:t>hundred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75959"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75959" w:rsidRPr="00676B8F">
        <w:rPr>
          <w:rFonts w:ascii="Times New Roman" w:hAnsi="Times New Roman" w:cs="Times New Roman"/>
          <w:sz w:val="20"/>
          <w:szCs w:val="20"/>
        </w:rPr>
        <w:t>from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959" w:rsidRPr="00676B8F">
        <w:rPr>
          <w:rFonts w:ascii="Times New Roman" w:hAnsi="Times New Roman" w:cs="Times New Roman"/>
          <w:sz w:val="20"/>
          <w:szCs w:val="20"/>
        </w:rPr>
        <w:t>Alhanan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Specialized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Medical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Clinic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Tripoli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were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included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</w:rPr>
        <w:t>in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</w:rPr>
        <w:t>study</w:t>
      </w:r>
      <w:r w:rsidRPr="00676B8F">
        <w:rPr>
          <w:rFonts w:ascii="Times New Roman" w:hAnsi="Times New Roman" w:cs="Times New Roman"/>
          <w:sz w:val="20"/>
          <w:szCs w:val="20"/>
        </w:rPr>
        <w:t>.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AC2900" w:rsidRPr="00676B8F">
        <w:rPr>
          <w:rFonts w:ascii="Times New Roman" w:hAnsi="Times New Roman" w:cs="Times New Roman"/>
          <w:sz w:val="20"/>
          <w:szCs w:val="20"/>
        </w:rPr>
        <w:t>tal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</w:rPr>
        <w:t>of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</w:rPr>
        <w:t>100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</w:rPr>
        <w:t>samples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</w:rPr>
        <w:t>were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C2900" w:rsidRPr="00676B8F">
        <w:rPr>
          <w:rFonts w:ascii="Times New Roman" w:hAnsi="Times New Roman" w:cs="Times New Roman"/>
          <w:sz w:val="20"/>
          <w:szCs w:val="20"/>
        </w:rPr>
        <w:t>collected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from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these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patients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undergo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serologic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testing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presence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anti–</w:t>
      </w:r>
      <w:r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>H</w:t>
      </w:r>
      <w:r w:rsidR="00676B8F"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>pylori</w:t>
      </w:r>
      <w:r w:rsidR="00676B8F"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antibodies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serum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676B8F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whole</w:t>
      </w:r>
      <w:r w:rsidR="00676B8F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blood.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Results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revealed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that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using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(ABON</w:t>
      </w:r>
      <w:r w:rsidR="00676B8F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color w:val="231F20"/>
          <w:sz w:val="20"/>
          <w:szCs w:val="20"/>
        </w:rPr>
        <w:t>antibodies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color w:val="231F20"/>
          <w:sz w:val="20"/>
          <w:szCs w:val="20"/>
        </w:rPr>
        <w:t>were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seen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36%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patients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29%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using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ADVANCE</w:t>
      </w:r>
      <w:r w:rsidR="00676B8F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QUALTY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test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color w:val="231F20"/>
          <w:sz w:val="20"/>
          <w:szCs w:val="20"/>
        </w:rPr>
        <w:t>method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35</w:t>
      </w:r>
      <w:r w:rsidR="00901353" w:rsidRPr="00676B8F">
        <w:rPr>
          <w:rFonts w:ascii="Times New Roman" w:hAnsi="Times New Roman" w:cs="Times New Roman"/>
          <w:color w:val="231F20"/>
          <w:sz w:val="20"/>
          <w:szCs w:val="20"/>
        </w:rPr>
        <w:t>%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901353" w:rsidRPr="00676B8F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676B8F">
        <w:rPr>
          <w:rFonts w:ascii="Times New Roman" w:hAnsi="Times New Roman" w:cs="Times New Roman"/>
          <w:sz w:val="20"/>
          <w:szCs w:val="20"/>
        </w:rPr>
        <w:t>Helicobacter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Enzyme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immunoassay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sz w:val="20"/>
          <w:szCs w:val="20"/>
        </w:rPr>
        <w:t>method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)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which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color w:val="231F20"/>
          <w:sz w:val="20"/>
          <w:szCs w:val="20"/>
        </w:rPr>
        <w:t>was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nearly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similar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to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result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obtained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ABON</w:t>
      </w:r>
      <w:r w:rsidR="00676B8F" w:rsidRP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test.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107989" w:rsidRPr="00676B8F">
        <w:rPr>
          <w:rFonts w:ascii="Times New Roman" w:hAnsi="Times New Roman" w:cs="Times New Roman"/>
          <w:sz w:val="20"/>
          <w:szCs w:val="20"/>
        </w:rPr>
        <w:t>W</w:t>
      </w:r>
      <w:r w:rsidRPr="00676B8F">
        <w:rPr>
          <w:rFonts w:ascii="Times New Roman" w:hAnsi="Times New Roman" w:cs="Times New Roman"/>
          <w:sz w:val="20"/>
          <w:szCs w:val="20"/>
        </w:rPr>
        <w:t>e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found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that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seroprevalence</w:t>
      </w:r>
      <w:proofErr w:type="spellEnd"/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</w:t>
      </w:r>
      <w:r w:rsidR="00B769DC" w:rsidRPr="00676B8F">
        <w:rPr>
          <w:rFonts w:ascii="Times New Roman" w:hAnsi="Times New Roman" w:cs="Times New Roman"/>
          <w:sz w:val="20"/>
          <w:szCs w:val="20"/>
        </w:rPr>
        <w:t>.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sz w:val="20"/>
          <w:szCs w:val="20"/>
        </w:rPr>
        <w:t>was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sz w:val="20"/>
          <w:szCs w:val="20"/>
        </w:rPr>
        <w:t>not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sz w:val="20"/>
          <w:szCs w:val="20"/>
        </w:rPr>
        <w:t>significantly</w:t>
      </w:r>
      <w:r w:rsidR="00676B8F" w:rsidRP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color w:val="000000"/>
          <w:sz w:val="20"/>
          <w:szCs w:val="20"/>
        </w:rPr>
        <w:t>associated</w:t>
      </w:r>
      <w:r w:rsidR="00676B8F" w:rsidRP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sz w:val="20"/>
          <w:szCs w:val="20"/>
        </w:rPr>
        <w:t>ABO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sz w:val="20"/>
          <w:szCs w:val="20"/>
        </w:rPr>
        <w:t>groups</w:t>
      </w:r>
      <w:r w:rsidR="00F87D79" w:rsidRPr="00676B8F">
        <w:rPr>
          <w:rFonts w:ascii="Times New Roman" w:hAnsi="Times New Roman" w:cs="Times New Roman"/>
          <w:sz w:val="20"/>
          <w:szCs w:val="20"/>
        </w:rPr>
        <w:t>,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age,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sz w:val="20"/>
          <w:szCs w:val="20"/>
        </w:rPr>
        <w:t>sex</w:t>
      </w:r>
      <w:r w:rsidR="00F87D79" w:rsidRPr="00676B8F">
        <w:rPr>
          <w:rFonts w:ascii="Times New Roman" w:hAnsi="Times New Roman" w:cs="Times New Roman"/>
          <w:sz w:val="20"/>
          <w:szCs w:val="20"/>
        </w:rPr>
        <w:t>,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5507B" w:rsidRPr="00676B8F">
        <w:rPr>
          <w:rFonts w:ascii="Times New Roman" w:hAnsi="Times New Roman" w:cs="Times New Roman"/>
          <w:sz w:val="20"/>
          <w:szCs w:val="20"/>
        </w:rPr>
        <w:t>occupation,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93E96" w:rsidRPr="00676B8F">
        <w:rPr>
          <w:rFonts w:ascii="Times New Roman" w:hAnsi="Times New Roman" w:cs="Times New Roman"/>
          <w:color w:val="000000"/>
          <w:sz w:val="20"/>
          <w:szCs w:val="20"/>
        </w:rPr>
        <w:t>socioeconomic</w:t>
      </w:r>
      <w:r w:rsidR="00676B8F" w:rsidRP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7D79" w:rsidRPr="00676B8F">
        <w:rPr>
          <w:rFonts w:ascii="Times New Roman" w:hAnsi="Times New Roman" w:cs="Times New Roman"/>
          <w:color w:val="000000"/>
          <w:sz w:val="20"/>
          <w:szCs w:val="20"/>
        </w:rPr>
        <w:t>condition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5507B" w:rsidRPr="00676B8F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76B8F" w:rsidRP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507B" w:rsidRPr="00676B8F">
        <w:rPr>
          <w:rFonts w:ascii="Times New Roman" w:eastAsia="Times New Roman" w:hAnsi="Times New Roman" w:cs="Times New Roman"/>
          <w:sz w:val="20"/>
          <w:szCs w:val="20"/>
        </w:rPr>
        <w:t>smoking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B63BD" w:rsidRPr="00676B8F">
        <w:rPr>
          <w:rFonts w:ascii="Times New Roman" w:hAnsi="Times New Roman" w:cs="Times New Roman"/>
          <w:sz w:val="20"/>
          <w:szCs w:val="20"/>
        </w:rPr>
        <w:t>(P-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D1670" w:rsidRPr="00676B8F">
        <w:rPr>
          <w:rFonts w:ascii="Times New Roman" w:hAnsi="Times New Roman" w:cs="Times New Roman"/>
          <w:sz w:val="20"/>
          <w:szCs w:val="20"/>
        </w:rPr>
        <w:t>value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sz w:val="20"/>
          <w:szCs w:val="20"/>
        </w:rPr>
        <w:t>&gt;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4542D" w:rsidRPr="00676B8F">
        <w:rPr>
          <w:rFonts w:ascii="Times New Roman" w:hAnsi="Times New Roman" w:cs="Times New Roman"/>
          <w:sz w:val="20"/>
          <w:szCs w:val="20"/>
        </w:rPr>
        <w:t>0.05).</w:t>
      </w:r>
    </w:p>
    <w:p w:rsidR="00676B8F" w:rsidRPr="00676B8F" w:rsidRDefault="00676B8F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676B8F">
        <w:rPr>
          <w:rFonts w:ascii="Times New Roman" w:hAnsi="Times New Roman" w:cs="Times New Roman" w:hint="eastAsia"/>
          <w:b/>
          <w:bCs/>
          <w:sz w:val="20"/>
          <w:szCs w:val="20"/>
        </w:rPr>
        <w:t>[</w:t>
      </w:r>
      <w:r w:rsidRPr="00676B8F">
        <w:rPr>
          <w:rFonts w:ascii="Times New Roman" w:hAnsi="Times New Roman" w:cs="Times New Roman"/>
          <w:sz w:val="20"/>
          <w:szCs w:val="20"/>
        </w:rPr>
        <w:t>Ibrahim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Altyar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Alsadig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Mohammed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Abdalla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Saif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Sameer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Abdalwahab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Sara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Sameer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Abdalwahab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76B8F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proofErr w:type="gramStart"/>
      <w:r w:rsidRPr="00676B8F">
        <w:rPr>
          <w:rFonts w:ascii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b/>
          <w:bCs/>
          <w:sz w:val="20"/>
          <w:szCs w:val="20"/>
        </w:rPr>
        <w:t>Seroprevalence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Helicobacter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pylori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Infection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>Tripoli</w:t>
      </w:r>
      <w:r>
        <w:rPr>
          <w:rFonts w:ascii="Times New Roman" w:hAnsi="Times New Roman" w:cs="Times New Roman"/>
          <w:b/>
          <w:bCs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>(Libya)</w:t>
      </w:r>
      <w:r w:rsidRPr="00676B8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Pr="00676B8F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Nat </w:t>
      </w:r>
      <w:proofErr w:type="spellStart"/>
      <w:r w:rsidRPr="00676B8F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676B8F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201</w:t>
      </w:r>
      <w:r w:rsidRPr="00676B8F">
        <w:rPr>
          <w:rFonts w:ascii="Times New Roman" w:hAnsi="Times New Roman" w:cs="Times New Roman" w:hint="eastAsia"/>
          <w:sz w:val="20"/>
          <w:szCs w:val="20"/>
        </w:rPr>
        <w:t>5</w:t>
      </w:r>
      <w:proofErr w:type="gramStart"/>
      <w:r w:rsidRPr="00676B8F">
        <w:rPr>
          <w:rFonts w:ascii="Times New Roman" w:hAnsi="Times New Roman" w:cs="Times New Roman"/>
          <w:sz w:val="20"/>
          <w:szCs w:val="20"/>
        </w:rPr>
        <w:t>;1</w:t>
      </w:r>
      <w:r w:rsidRPr="00676B8F">
        <w:rPr>
          <w:rFonts w:ascii="Times New Roman" w:hAnsi="Times New Roman" w:cs="Times New Roman" w:hint="eastAsia"/>
          <w:sz w:val="20"/>
          <w:szCs w:val="20"/>
        </w:rPr>
        <w:t>3</w:t>
      </w:r>
      <w:proofErr w:type="gramEnd"/>
      <w:r w:rsidRPr="00676B8F">
        <w:rPr>
          <w:rFonts w:ascii="Times New Roman" w:hAnsi="Times New Roman" w:cs="Times New Roman"/>
          <w:sz w:val="20"/>
          <w:szCs w:val="20"/>
        </w:rPr>
        <w:t>(</w:t>
      </w:r>
      <w:r w:rsidRPr="00676B8F">
        <w:rPr>
          <w:rFonts w:ascii="Times New Roman" w:hAnsi="Times New Roman" w:cs="Times New Roman" w:hint="eastAsia"/>
          <w:sz w:val="20"/>
          <w:szCs w:val="20"/>
        </w:rPr>
        <w:t>1)</w:t>
      </w:r>
      <w:r w:rsidRPr="00676B8F">
        <w:rPr>
          <w:rFonts w:ascii="Times New Roman" w:hAnsi="Times New Roman" w:cs="Times New Roman"/>
          <w:sz w:val="20"/>
          <w:szCs w:val="20"/>
        </w:rPr>
        <w:t>:</w:t>
      </w:r>
      <w:r w:rsidR="0058322C">
        <w:rPr>
          <w:rFonts w:ascii="Times New Roman" w:hAnsi="Times New Roman" w:cs="Times New Roman"/>
          <w:noProof/>
          <w:color w:val="000000"/>
          <w:sz w:val="20"/>
          <w:szCs w:val="20"/>
        </w:rPr>
        <w:t>81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8322C">
        <w:rPr>
          <w:rFonts w:ascii="Times New Roman" w:hAnsi="Times New Roman" w:cs="Times New Roman"/>
          <w:noProof/>
          <w:color w:val="000000"/>
          <w:sz w:val="20"/>
          <w:szCs w:val="20"/>
        </w:rPr>
        <w:t>86</w:t>
      </w:r>
      <w:r w:rsidRPr="00676B8F">
        <w:rPr>
          <w:rFonts w:ascii="Times New Roman" w:hAnsi="Times New Roman" w:cs="Times New Roman"/>
          <w:sz w:val="20"/>
          <w:szCs w:val="20"/>
        </w:rPr>
        <w:t>]</w:t>
      </w:r>
      <w:r w:rsidRPr="00676B8F">
        <w:rPr>
          <w:rFonts w:ascii="Times New Roman" w:hAnsi="Times New Roman" w:cs="Times New Roman" w:hint="eastAsia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Pr="00676B8F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9" w:history="1">
        <w:r w:rsidRPr="00676B8F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http://www.sciencepub.net/nature</w:t>
        </w:r>
      </w:hyperlink>
      <w:r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12</w:t>
      </w:r>
    </w:p>
    <w:p w:rsidR="00676B8F" w:rsidRPr="00676B8F" w:rsidRDefault="00676B8F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 w:bidi="ar-LY"/>
        </w:rPr>
      </w:pPr>
    </w:p>
    <w:p w:rsidR="00D4209C" w:rsidRPr="00676B8F" w:rsidRDefault="00875959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b/>
          <w:sz w:val="20"/>
          <w:szCs w:val="20"/>
        </w:rPr>
        <w:t>Keywords:</w:t>
      </w:r>
      <w:r w:rsidR="00676B8F" w:rsidRPr="00676B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="00676B8F"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>;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seroprevalence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;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D80169" w:rsidRPr="00676B8F">
        <w:rPr>
          <w:rFonts w:ascii="Times New Roman" w:hAnsi="Times New Roman" w:cs="Times New Roman"/>
          <w:sz w:val="20"/>
          <w:szCs w:val="20"/>
        </w:rPr>
        <w:t>rate</w:t>
      </w:r>
      <w:bookmarkEnd w:id="0"/>
      <w:bookmarkEnd w:id="1"/>
      <w:bookmarkEnd w:id="2"/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B8F" w:rsidRPr="00676B8F" w:rsidRDefault="00676B8F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6B8F" w:rsidRPr="00676B8F" w:rsidRDefault="00676B8F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676B8F" w:rsidRPr="00676B8F" w:rsidSect="0058322C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81"/>
          <w:cols w:space="720"/>
          <w:docGrid w:linePitch="360"/>
        </w:sectPr>
      </w:pPr>
    </w:p>
    <w:p w:rsidR="00A04E60" w:rsidRPr="00676B8F" w:rsidRDefault="00875959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="00676B8F" w:rsidRP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="00676B8F"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represent</w:t>
      </w:r>
      <w:r w:rsidR="00676B8F"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one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most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common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medically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important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worldwide.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3A28EE" w:rsidRPr="00676B8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Gram-negative,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microaerophilic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spiral,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motile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bacterium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that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resides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gastric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pits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overlying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mucus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blank</w:t>
      </w:r>
      <w:r w:rsidR="00901353" w:rsidRPr="00676B8F">
        <w:rPr>
          <w:rFonts w:ascii="Times New Roman" w:hAnsi="Times New Roman" w:cs="Times New Roman"/>
          <w:sz w:val="20"/>
          <w:szCs w:val="20"/>
        </w:rPr>
        <w:t>ed.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01353"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01353" w:rsidRPr="00676B8F">
        <w:rPr>
          <w:rFonts w:ascii="Times New Roman" w:hAnsi="Times New Roman" w:cs="Times New Roman"/>
          <w:sz w:val="20"/>
          <w:szCs w:val="20"/>
        </w:rPr>
        <w:t>Versalovic</w:t>
      </w:r>
      <w:proofErr w:type="spellEnd"/>
      <w:r w:rsidR="00901353"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01353" w:rsidRPr="00676B8F">
        <w:rPr>
          <w:rFonts w:ascii="Times New Roman" w:hAnsi="Times New Roman" w:cs="Times New Roman"/>
          <w:sz w:val="20"/>
          <w:szCs w:val="20"/>
        </w:rPr>
        <w:t>2003)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01353"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01353" w:rsidRPr="00676B8F">
        <w:rPr>
          <w:rFonts w:ascii="Times New Roman" w:hAnsi="Times New Roman" w:cs="Times New Roman"/>
          <w:sz w:val="20"/>
          <w:szCs w:val="20"/>
        </w:rPr>
        <w:t>Blaser</w:t>
      </w:r>
      <w:proofErr w:type="spellEnd"/>
      <w:r w:rsidR="00901353"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01353" w:rsidRPr="00676B8F">
        <w:rPr>
          <w:rFonts w:ascii="Times New Roman" w:hAnsi="Times New Roman" w:cs="Times New Roman"/>
          <w:sz w:val="20"/>
          <w:szCs w:val="20"/>
        </w:rPr>
        <w:t>1990</w:t>
      </w:r>
      <w:r w:rsidRPr="00676B8F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recognized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major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cause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gastritis,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gastric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duodenal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ulcers,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gastric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adenocarcinoma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mucosa-associated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lymphoid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tissue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(MALT)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lymphoma.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70%-90%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developing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countries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25%-50%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developed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countries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Demiray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al.,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2006).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Person-to-person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spread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most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probable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mode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transmission.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Faecal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-oral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oral-oral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transmissions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have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reported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Allaker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al,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2002).</w:t>
      </w:r>
    </w:p>
    <w:p w:rsidR="00155525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usually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acquired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during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early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years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life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persists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several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years.</w:t>
      </w:r>
      <w:r w:rsidR="00676B8F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The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prevalence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of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infection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has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been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reported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to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increase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with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age.</w:t>
      </w:r>
      <w:r w:rsidR="00676B8F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It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seems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to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be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an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association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between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the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prevalence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of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in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adults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and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the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risk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of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acquisition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of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Style w:val="A3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infection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during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childhood</w:t>
      </w:r>
      <w:r w:rsidR="00676B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Style w:val="A3"/>
          <w:rFonts w:ascii="Times New Roman" w:hAnsi="Times New Roman" w:cs="Times New Roman"/>
          <w:sz w:val="20"/>
          <w:szCs w:val="20"/>
        </w:rPr>
        <w:t>(</w:t>
      </w:r>
      <w:proofErr w:type="spellStart"/>
      <w:r w:rsidR="008A4603" w:rsidRP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Ghanaei</w:t>
      </w:r>
      <w:proofErr w:type="spellEnd"/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et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al.,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2009).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The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prevalence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of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i/>
          <w:iCs/>
          <w:sz w:val="20"/>
          <w:szCs w:val="20"/>
        </w:rPr>
        <w:t>H</w:t>
      </w:r>
      <w:r w:rsidR="00676B8F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infection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varies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among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countries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and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within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country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it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is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dependent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on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socio-economic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conditions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especially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poverty,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overcrowding,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poor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sanitation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and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hygiene.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Also,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within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countries,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there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may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be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considerable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variation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in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prevalence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by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ethnic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group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(Whittle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et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al.,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2010).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lastRenderedPageBreak/>
        <w:t>It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also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shown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that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frequency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group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non-secretor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phenotype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ABO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antigens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higher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among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peptic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ulcers.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However,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several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studies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reported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absence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association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between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ABO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D78C8" w:rsidRPr="00676B8F">
        <w:rPr>
          <w:rFonts w:ascii="Times New Roman" w:hAnsi="Times New Roman" w:cs="Times New Roman"/>
          <w:sz w:val="20"/>
          <w:szCs w:val="20"/>
        </w:rPr>
        <w:t>groups</w:t>
      </w:r>
      <w:r w:rsidR="00676B8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4EB1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5552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Tadesse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933C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933C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al.,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4EB1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2014</w:t>
      </w:r>
      <w:r w:rsidR="002933C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44EB1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>H</w:t>
      </w:r>
      <w:r w:rsid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its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association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multiple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231F20"/>
          <w:sz w:val="20"/>
          <w:szCs w:val="20"/>
        </w:rPr>
        <w:t>gastroduodenal</w:t>
      </w:r>
      <w:proofErr w:type="spellEnd"/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diseases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have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emphasized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importance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accurate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prompt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diagnosis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symptomatic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individuals.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“test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treat”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approach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may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be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justified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basis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significantly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increased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lifetime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risk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chronic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peptic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ulcer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="003A28EE" w:rsidRPr="00676B8F">
        <w:rPr>
          <w:rFonts w:ascii="Times New Roman" w:hAnsi="Times New Roman" w:cs="Times New Roman"/>
          <w:color w:val="231F20"/>
          <w:sz w:val="20"/>
          <w:szCs w:val="20"/>
        </w:rPr>
        <w:t>isease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A28EE"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A28EE" w:rsidRPr="00676B8F">
        <w:rPr>
          <w:rFonts w:ascii="Times New Roman" w:hAnsi="Times New Roman" w:cs="Times New Roman"/>
          <w:color w:val="231F20"/>
          <w:sz w:val="20"/>
          <w:szCs w:val="20"/>
        </w:rPr>
        <w:t>gastric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A28EE" w:rsidRPr="00676B8F">
        <w:rPr>
          <w:rFonts w:ascii="Times New Roman" w:hAnsi="Times New Roman" w:cs="Times New Roman"/>
          <w:color w:val="231F20"/>
          <w:sz w:val="20"/>
          <w:szCs w:val="20"/>
        </w:rPr>
        <w:t>cancer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(Graham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231F20"/>
          <w:sz w:val="20"/>
          <w:szCs w:val="20"/>
        </w:rPr>
        <w:t>Rabeneck</w:t>
      </w:r>
      <w:proofErr w:type="spellEnd"/>
      <w:r w:rsidRPr="00676B8F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1996)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(O’Connor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al,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1996).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known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successful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eradication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dramatically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reduces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rate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recurrence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gastric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duodenal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ulcers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affected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children.</w:t>
      </w:r>
      <w:r w:rsidR="00676B8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accurate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crucial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initiation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appropriate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treatment.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Numerous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diagnostic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available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detect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divided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either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invasive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(histology,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rapid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urease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(RUT)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bacterial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culture)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noninvasive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(serology,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13C-urea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breath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(13C-UBT),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stool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antigen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Guarner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al.,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2010).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Effective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antimicrobial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treatment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depends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sensitive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accurate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diagnostic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approaches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(Warren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Marshall,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1983).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However,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no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single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available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that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can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gold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standard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detect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reliably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accurately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Frenck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al.,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2006)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lastRenderedPageBreak/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Koletzko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al.,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2011).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investigations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represent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most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rapid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convenient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way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obtaining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picture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but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assays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need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validated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studied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(Hoang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al.,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2004)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Because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assays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validated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one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region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yield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variable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diagnostic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performances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others.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These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variations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attributed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many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factors,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including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source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antigen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used,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each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studied,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reference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method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determine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true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status.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Therefore,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reevaluation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needed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before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implementing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3A28EE"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3A28EE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3A28EE" w:rsidRPr="00676B8F">
        <w:rPr>
          <w:rFonts w:ascii="Times New Roman" w:hAnsi="Times New Roman" w:cs="Times New Roman"/>
          <w:sz w:val="20"/>
          <w:szCs w:val="20"/>
        </w:rPr>
        <w:t>different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3A28EE" w:rsidRPr="00676B8F">
        <w:rPr>
          <w:rFonts w:ascii="Times New Roman" w:hAnsi="Times New Roman" w:cs="Times New Roman"/>
          <w:sz w:val="20"/>
          <w:szCs w:val="20"/>
        </w:rPr>
        <w:t>populations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3A28EE"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Orrawadee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</w:t>
      </w:r>
      <w:r w:rsidR="003A28EE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2004).</w:t>
      </w: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aim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investigate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seroprevalence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symptomatic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determine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relationship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H.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ABO/Rhesus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groups,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age,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gender,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NewRomanPSMT" w:hAnsi="Times New Roman" w:cs="Times New Roman"/>
          <w:sz w:val="20"/>
          <w:szCs w:val="20"/>
        </w:rPr>
        <w:t>socio-economic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NewRomanPSMT" w:hAnsi="Times New Roman" w:cs="Times New Roman"/>
          <w:sz w:val="20"/>
          <w:szCs w:val="20"/>
        </w:rPr>
        <w:t>status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9DC" w:rsidRPr="00676B8F">
        <w:rPr>
          <w:rFonts w:ascii="Times New Roman" w:eastAsia="Times New Roman" w:hAnsi="Times New Roman" w:cs="Times New Roman"/>
          <w:sz w:val="20"/>
          <w:szCs w:val="20"/>
        </w:rPr>
        <w:t>smoking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Tripoli,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Libya.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therefore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evaluated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performance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three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different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commercial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diagnostic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serological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methods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detecting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immunoglobulin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antibody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evaluated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possible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risk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factors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infection.</w:t>
      </w:r>
    </w:p>
    <w:p w:rsidR="00B769DC" w:rsidRPr="00676B8F" w:rsidRDefault="00B769DC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4E60" w:rsidRPr="00676B8F" w:rsidRDefault="0075631E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Material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This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carried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out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Specialized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Alhanan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Medical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Clinic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Tripoli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Libya.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total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100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31635" w:rsidRPr="00676B8F">
        <w:rPr>
          <w:rFonts w:ascii="Times New Roman" w:hAnsi="Times New Roman" w:cs="Times New Roman"/>
          <w:sz w:val="20"/>
          <w:szCs w:val="20"/>
        </w:rPr>
        <w:t>symptomatic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selected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randomly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(39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males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61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females;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age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range,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9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89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years)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were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studied.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Written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informed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consent</w:t>
      </w:r>
      <w:r w:rsidR="00F31635" w:rsidRPr="00676B8F">
        <w:rPr>
          <w:rFonts w:ascii="Times New Roman" w:hAnsi="Times New Roman" w:cs="Times New Roman"/>
          <w:sz w:val="20"/>
          <w:szCs w:val="20"/>
        </w:rPr>
        <w:t>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31635" w:rsidRPr="00676B8F">
        <w:rPr>
          <w:rFonts w:ascii="Times New Roman" w:hAnsi="Times New Roman" w:cs="Times New Roman"/>
          <w:sz w:val="20"/>
          <w:szCs w:val="20"/>
        </w:rPr>
        <w:t>were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obtained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from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before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study.</w:t>
      </w:r>
    </w:p>
    <w:p w:rsidR="00A04E60" w:rsidRPr="00676B8F" w:rsidRDefault="00EC2B4E" w:rsidP="00676B8F">
      <w:pPr>
        <w:pStyle w:val="Pa16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6B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</w:t>
      </w:r>
      <w:r w:rsidR="00676B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Data</w:t>
      </w:r>
      <w:r w:rsidR="00676B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Collection</w:t>
      </w: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6B8F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enrollment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date,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questionnaire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forms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collected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back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dates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birth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each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patient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noted.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All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subjects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interviewed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persona</w:t>
      </w:r>
      <w:r w:rsidR="00A504E4" w:rsidRPr="00676B8F">
        <w:rPr>
          <w:rFonts w:ascii="Times New Roman" w:hAnsi="Times New Roman" w:cs="Times New Roman"/>
          <w:color w:val="000000"/>
          <w:sz w:val="20"/>
          <w:szCs w:val="20"/>
        </w:rPr>
        <w:t>l,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04E4" w:rsidRPr="00676B8F">
        <w:rPr>
          <w:rFonts w:ascii="Times New Roman" w:hAnsi="Times New Roman" w:cs="Times New Roman"/>
          <w:color w:val="000000"/>
          <w:sz w:val="20"/>
          <w:szCs w:val="20"/>
        </w:rPr>
        <w:t>socioeconomic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04E4" w:rsidRPr="00676B8F">
        <w:rPr>
          <w:rFonts w:ascii="Times New Roman" w:hAnsi="Times New Roman" w:cs="Times New Roman"/>
          <w:color w:val="000000"/>
          <w:sz w:val="20"/>
          <w:szCs w:val="20"/>
        </w:rPr>
        <w:t>status,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1635" w:rsidRPr="00676B8F">
        <w:rPr>
          <w:rFonts w:ascii="Times New Roman" w:hAnsi="Times New Roman" w:cs="Times New Roman"/>
          <w:color w:val="000000"/>
          <w:sz w:val="20"/>
          <w:szCs w:val="20"/>
        </w:rPr>
        <w:t>profession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educational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level,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environmental,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geographical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obtained.</w:t>
      </w: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A04E60" w:rsidRPr="00676B8F" w:rsidRDefault="00EC2B4E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b/>
          <w:bCs/>
          <w:sz w:val="20"/>
          <w:szCs w:val="20"/>
        </w:rPr>
        <w:t>Serological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b/>
          <w:bCs/>
          <w:sz w:val="20"/>
          <w:szCs w:val="20"/>
        </w:rPr>
        <w:t>test</w:t>
      </w:r>
      <w:r w:rsidR="00F31635" w:rsidRPr="00676B8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A04E60" w:rsidRPr="00676B8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C014E" w:rsidRPr="00676B8F" w:rsidRDefault="00A04E60" w:rsidP="006D5070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LY"/>
        </w:rPr>
      </w:pPr>
      <w:r w:rsidRPr="00676B8F">
        <w:rPr>
          <w:rFonts w:ascii="Times New Roman" w:hAnsi="Times New Roman" w:cs="Times New Roman"/>
          <w:sz w:val="20"/>
          <w:szCs w:val="20"/>
        </w:rPr>
        <w:t>Three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clotted)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venous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drawn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from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each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patient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serum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was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stored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refrigerated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at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(4–8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°C)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for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up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to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48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hours.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For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longer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storage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they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were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kept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at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sz w:val="20"/>
          <w:szCs w:val="20"/>
        </w:rPr>
        <w:t>-20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6D5070">
        <w:rPr>
          <w:rFonts w:ascii="Times New Roman" w:eastAsia="TimesNewRomanPSMT" w:hAnsi="Times New Roman" w:cs="Times New Roman"/>
          <w:sz w:val="20"/>
          <w:szCs w:val="20"/>
        </w:rPr>
        <w:t>°C</w:t>
      </w:r>
      <w:r w:rsidR="006D507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u</w:t>
      </w:r>
      <w:r w:rsidRPr="00676B8F">
        <w:rPr>
          <w:rFonts w:ascii="Times New Roman" w:hAnsi="Times New Roman" w:cs="Times New Roman"/>
          <w:sz w:val="20"/>
          <w:szCs w:val="20"/>
        </w:rPr>
        <w:t>ntil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analyzed</w:t>
      </w:r>
      <w:r w:rsidR="00676B8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676B8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anti-</w:t>
      </w:r>
      <w:r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antibodies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IgG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detection</w:t>
      </w:r>
      <w:r w:rsidRPr="00676B8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.</w:t>
      </w:r>
      <w:r w:rsidR="00676B8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3ml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blood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was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drawn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put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tubes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anticoagulant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EDTA)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detect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blood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groups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2B17A3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(ABO).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655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three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166555" w:rsidRPr="00676B8F">
        <w:rPr>
          <w:rFonts w:ascii="Times New Roman" w:hAnsi="Times New Roman" w:cs="Times New Roman"/>
          <w:sz w:val="20"/>
          <w:szCs w:val="20"/>
        </w:rPr>
        <w:t>different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commercial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166555" w:rsidRPr="00676B8F">
        <w:rPr>
          <w:rFonts w:ascii="Times New Roman" w:hAnsi="Times New Roman" w:cs="Times New Roman"/>
          <w:sz w:val="20"/>
          <w:szCs w:val="20"/>
        </w:rPr>
        <w:t>methods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87D79" w:rsidRPr="00676B8F">
        <w:rPr>
          <w:rFonts w:ascii="Times New Roman" w:hAnsi="Times New Roman" w:cs="Times New Roman"/>
          <w:sz w:val="20"/>
          <w:szCs w:val="20"/>
        </w:rPr>
        <w:t>kits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87D79"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87D79" w:rsidRPr="00676B8F">
        <w:rPr>
          <w:rFonts w:ascii="Times New Roman" w:hAnsi="Times New Roman" w:cs="Times New Roman"/>
          <w:sz w:val="20"/>
          <w:szCs w:val="20"/>
        </w:rPr>
        <w:t>detection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immunoglobulin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antibody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>:</w:t>
      </w:r>
    </w:p>
    <w:p w:rsidR="003E1E03" w:rsidRPr="00676B8F" w:rsidRDefault="00EC2B4E" w:rsidP="006D5070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04E60" w:rsidRPr="00676B8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76B8F">
        <w:rPr>
          <w:rFonts w:ascii="Times New Roman" w:hAnsi="Times New Roman" w:cs="Times New Roman"/>
          <w:sz w:val="20"/>
          <w:szCs w:val="20"/>
        </w:rPr>
        <w:t>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04E60" w:rsidRPr="00676B8F">
        <w:rPr>
          <w:rFonts w:ascii="Times New Roman" w:hAnsi="Times New Roman" w:cs="Times New Roman"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Enzyme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immunoassay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(EIA)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C000DA" w:rsidRPr="00676B8F">
        <w:rPr>
          <w:rFonts w:ascii="Times New Roman" w:hAnsi="Times New Roman" w:cs="Times New Roman"/>
          <w:sz w:val="20"/>
          <w:szCs w:val="20"/>
        </w:rPr>
        <w:t>KIT: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Enzyme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Immunoassay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detection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Antibodies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human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serum)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Biocheck</w:t>
      </w:r>
      <w:proofErr w:type="spellEnd"/>
      <w:r w:rsidR="00A04E60"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Inc.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323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Vintage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lastRenderedPageBreak/>
        <w:t>Park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Dr.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Foster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City,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CA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94404).</w:t>
      </w:r>
      <w:r w:rsidR="006D5070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(2)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(ABON</w:t>
      </w:r>
      <w:r w:rsidR="006D5070">
        <w:rPr>
          <w:rFonts w:ascii="Times New Roman" w:hAnsi="Times New Roman" w:cs="Times New Roman"/>
          <w:sz w:val="20"/>
          <w:szCs w:val="20"/>
        </w:rPr>
        <w:t>: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rapid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one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step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qualitative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detection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antibodies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human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serum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plasma)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Abon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Biopharm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(Hangzhou)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Co.,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Ltd.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Hangzhou,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310018,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R.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China)-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Wellkang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Ltd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Su</w:t>
      </w:r>
      <w:r w:rsidR="00991AF5" w:rsidRPr="00676B8F">
        <w:rPr>
          <w:rFonts w:ascii="Times New Roman" w:hAnsi="Times New Roman" w:cs="Times New Roman"/>
          <w:sz w:val="20"/>
          <w:szCs w:val="20"/>
        </w:rPr>
        <w:t>iteB</w:t>
      </w:r>
      <w:proofErr w:type="spellEnd"/>
      <w:r w:rsidR="00991AF5"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91AF5" w:rsidRPr="00676B8F">
        <w:rPr>
          <w:rFonts w:ascii="Times New Roman" w:hAnsi="Times New Roman" w:cs="Times New Roman"/>
          <w:sz w:val="20"/>
          <w:szCs w:val="20"/>
        </w:rPr>
        <w:t>29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91AF5" w:rsidRPr="00676B8F">
        <w:rPr>
          <w:rFonts w:ascii="Times New Roman" w:hAnsi="Times New Roman" w:cs="Times New Roman"/>
          <w:sz w:val="20"/>
          <w:szCs w:val="20"/>
        </w:rPr>
        <w:t>Harley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91AF5" w:rsidRPr="00676B8F">
        <w:rPr>
          <w:rFonts w:ascii="Times New Roman" w:hAnsi="Times New Roman" w:cs="Times New Roman"/>
          <w:sz w:val="20"/>
          <w:szCs w:val="20"/>
        </w:rPr>
        <w:t>Street,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91AF5" w:rsidRPr="00676B8F">
        <w:rPr>
          <w:rFonts w:ascii="Times New Roman" w:hAnsi="Times New Roman" w:cs="Times New Roman"/>
          <w:sz w:val="20"/>
          <w:szCs w:val="20"/>
        </w:rPr>
        <w:t>London,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WIG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9QR,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UK.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04E60" w:rsidRPr="00676B8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76B8F">
        <w:rPr>
          <w:rFonts w:ascii="Times New Roman" w:hAnsi="Times New Roman" w:cs="Times New Roman"/>
          <w:sz w:val="20"/>
          <w:szCs w:val="20"/>
        </w:rPr>
        <w:t>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Advanced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quality: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Rapid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Anti-H.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proofErr w:type="gram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(Whole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blood/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serum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/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plasma)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InTec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products</w:t>
      </w:r>
      <w:r w:rsidR="006D5070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INC.).</w:t>
      </w:r>
      <w:r w:rsidR="006D5070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All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tests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were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performed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according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manufacturer’s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instructions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without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knowledge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status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patient’s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infection.</w:t>
      </w:r>
    </w:p>
    <w:p w:rsidR="003E1E03" w:rsidRPr="00676B8F" w:rsidRDefault="00EC2B4E" w:rsidP="00676B8F">
      <w:pPr>
        <w:bidi w:val="0"/>
        <w:snapToGrid w:val="0"/>
        <w:spacing w:after="0" w:line="240" w:lineRule="auto"/>
        <w:jc w:val="both"/>
        <w:rPr>
          <w:rStyle w:val="A2"/>
          <w:rFonts w:ascii="Times New Roman" w:hAnsi="Times New Roman" w:cs="Times New Roman"/>
          <w:b/>
          <w:bCs/>
        </w:rPr>
      </w:pPr>
      <w:r w:rsidRPr="00676B8F">
        <w:rPr>
          <w:rStyle w:val="A2"/>
          <w:rFonts w:ascii="Times New Roman" w:hAnsi="Times New Roman" w:cs="Times New Roman"/>
          <w:b/>
          <w:bCs/>
        </w:rPr>
        <w:t>2.3</w:t>
      </w:r>
      <w:r w:rsidR="00676B8F">
        <w:rPr>
          <w:rStyle w:val="A2"/>
          <w:rFonts w:ascii="Times New Roman" w:hAnsi="Times New Roman" w:cs="Times New Roman"/>
          <w:b/>
          <w:bCs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  <w:b/>
          <w:bCs/>
        </w:rPr>
        <w:t>Data</w:t>
      </w:r>
      <w:r w:rsidR="00676B8F">
        <w:rPr>
          <w:rStyle w:val="A2"/>
          <w:rFonts w:ascii="Times New Roman" w:hAnsi="Times New Roman" w:cs="Times New Roman"/>
          <w:b/>
          <w:bCs/>
        </w:rPr>
        <w:t xml:space="preserve"> </w:t>
      </w:r>
      <w:r w:rsidR="004865F7" w:rsidRPr="00676B8F">
        <w:rPr>
          <w:rStyle w:val="A2"/>
          <w:rFonts w:ascii="Times New Roman" w:hAnsi="Times New Roman" w:cs="Times New Roman"/>
          <w:b/>
          <w:bCs/>
        </w:rPr>
        <w:t>analys</w:t>
      </w:r>
      <w:r w:rsidR="003E1E03" w:rsidRPr="00676B8F">
        <w:rPr>
          <w:rStyle w:val="A2"/>
          <w:rFonts w:ascii="Times New Roman" w:hAnsi="Times New Roman" w:cs="Times New Roman"/>
          <w:b/>
          <w:bCs/>
        </w:rPr>
        <w:t>is</w:t>
      </w:r>
    </w:p>
    <w:p w:rsidR="004865F7" w:rsidRPr="00676B8F" w:rsidRDefault="004865F7" w:rsidP="00676B8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6B8F">
        <w:rPr>
          <w:rStyle w:val="A2"/>
          <w:rFonts w:ascii="Times New Roman" w:hAnsi="Times New Roman" w:cs="Times New Roman"/>
        </w:rPr>
        <w:t>Data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analysis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was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made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by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using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SPSS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version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14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software.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Chi-square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test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was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used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to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test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for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presence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of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association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between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prevalence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of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  <w:i/>
          <w:iCs/>
        </w:rPr>
        <w:t>H.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Pr="00676B8F">
        <w:rPr>
          <w:rStyle w:val="A2"/>
          <w:rFonts w:ascii="Times New Roman" w:hAnsi="Times New Roman" w:cs="Times New Roman"/>
          <w:i/>
          <w:iCs/>
        </w:rPr>
        <w:t>pylori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and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age,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Style w:val="A2"/>
          <w:rFonts w:ascii="Times New Roman" w:hAnsi="Times New Roman" w:cs="Times New Roman"/>
        </w:rPr>
        <w:t>sex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and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standard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of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living</w:t>
      </w:r>
      <w:r w:rsidRPr="00676B8F">
        <w:rPr>
          <w:rStyle w:val="A2"/>
          <w:rFonts w:ascii="Times New Roman" w:hAnsi="Times New Roman" w:cs="Times New Roman"/>
        </w:rPr>
        <w:t>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P-values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&lt;0.05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were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considered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to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show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significant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difference.</w:t>
      </w:r>
    </w:p>
    <w:p w:rsidR="00676B8F" w:rsidRDefault="00676B8F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LY"/>
        </w:rPr>
      </w:pPr>
    </w:p>
    <w:p w:rsidR="00A04E60" w:rsidRPr="00676B8F" w:rsidRDefault="0075631E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LY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>3.</w:t>
      </w:r>
      <w:r w:rsid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>Results</w:t>
      </w: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total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100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(39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Males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61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Females)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attending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Specialized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00DA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Elhanan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Clinic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Tripoli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Libya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included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study.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was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detected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three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serological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methods.</w:t>
      </w:r>
    </w:p>
    <w:p w:rsidR="00A676B3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revealed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antibodies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detected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36%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(ABON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7821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),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29%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7821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ADVANCE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QUALTY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7821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24F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24F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24F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35%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(Helicobacter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IgG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Enzyme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immunoassay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7821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nearly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similar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obtained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ABON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(table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1).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rate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was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similar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males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females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35.9%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36%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respectively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and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there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was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no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statistically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significant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difference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in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the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prevalence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of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  <w:i/>
          <w:iCs/>
        </w:rPr>
        <w:t>H.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  <w:i/>
          <w:iCs/>
        </w:rPr>
        <w:t>pylori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with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respect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to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gender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595D90" w:rsidRPr="00676B8F">
        <w:rPr>
          <w:rFonts w:ascii="Times New Roman" w:hAnsi="Times New Roman" w:cs="Times New Roman"/>
          <w:sz w:val="20"/>
          <w:szCs w:val="20"/>
          <w:lang w:bidi="ar-LY"/>
        </w:rPr>
        <w:t>(p=0.991)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(table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</w:t>
      </w:r>
      <w:r w:rsidR="00A676B3"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rate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group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AB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40%,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38%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676B3" w:rsidRPr="00676B8F">
        <w:rPr>
          <w:rFonts w:ascii="Times New Roman" w:hAnsi="Times New Roman" w:cs="Times New Roman"/>
          <w:sz w:val="20"/>
          <w:szCs w:val="20"/>
        </w:rPr>
        <w:t>those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group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B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was</w:t>
      </w:r>
      <w:proofErr w:type="gram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35%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676B3" w:rsidRPr="00676B8F">
        <w:rPr>
          <w:rFonts w:ascii="Times New Roman" w:hAnsi="Times New Roman" w:cs="Times New Roman"/>
          <w:sz w:val="20"/>
          <w:szCs w:val="20"/>
        </w:rPr>
        <w:t>32.4%.</w:t>
      </w:r>
    </w:p>
    <w:p w:rsidR="003E505A" w:rsidRPr="00676B8F" w:rsidRDefault="00A04E60" w:rsidP="00676B8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LY"/>
        </w:rPr>
      </w:pP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according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age,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ranging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from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(6.3%)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9-19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year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old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group</w:t>
      </w:r>
      <w:r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(55%)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40-49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year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old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(0%)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80-89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year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C000DA" w:rsidRPr="00676B8F">
        <w:rPr>
          <w:rFonts w:ascii="Times New Roman" w:hAnsi="Times New Roman" w:cs="Times New Roman"/>
          <w:sz w:val="20"/>
          <w:szCs w:val="20"/>
        </w:rPr>
        <w:t>old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95D90"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t</w:t>
      </w:r>
      <w:r w:rsidR="003E1E03" w:rsidRPr="00676B8F">
        <w:rPr>
          <w:rStyle w:val="A2"/>
          <w:rFonts w:ascii="Times New Roman" w:hAnsi="Times New Roman" w:cs="Times New Roman"/>
        </w:rPr>
        <w:t>here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was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no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statistically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significant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difference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in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the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prevalence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</w:rPr>
        <w:t>of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  <w:i/>
          <w:iCs/>
        </w:rPr>
        <w:t>H.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="003E1E03" w:rsidRPr="00676B8F">
        <w:rPr>
          <w:rStyle w:val="A2"/>
          <w:rFonts w:ascii="Times New Roman" w:hAnsi="Times New Roman" w:cs="Times New Roman"/>
          <w:i/>
          <w:iCs/>
        </w:rPr>
        <w:t>pylori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among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age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groups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595D90" w:rsidRPr="00676B8F">
        <w:rPr>
          <w:rStyle w:val="A2"/>
          <w:rFonts w:ascii="Times New Roman" w:hAnsi="Times New Roman" w:cs="Times New Roman"/>
        </w:rPr>
        <w:t>(p=0.</w:t>
      </w:r>
      <w:r w:rsidR="003E1E03" w:rsidRPr="00676B8F">
        <w:rPr>
          <w:rStyle w:val="A2"/>
          <w:rFonts w:ascii="Times New Roman" w:hAnsi="Times New Roman" w:cs="Times New Roman"/>
        </w:rPr>
        <w:t>2</w:t>
      </w:r>
      <w:r w:rsidR="00595D90" w:rsidRPr="00676B8F">
        <w:rPr>
          <w:rStyle w:val="A2"/>
          <w:rFonts w:ascii="Times New Roman" w:hAnsi="Times New Roman" w:cs="Times New Roman"/>
        </w:rPr>
        <w:t>43</w:t>
      </w:r>
      <w:r w:rsidR="003E1E03" w:rsidRPr="00676B8F">
        <w:rPr>
          <w:rStyle w:val="A2"/>
          <w:rFonts w:ascii="Times New Roman" w:hAnsi="Times New Roman" w:cs="Times New Roman"/>
        </w:rPr>
        <w:t>).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C000DA" w:rsidRPr="00676B8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76B8F">
        <w:rPr>
          <w:rFonts w:ascii="Times New Roman" w:hAnsi="Times New Roman" w:cs="Times New Roman"/>
          <w:sz w:val="20"/>
          <w:szCs w:val="20"/>
        </w:rPr>
        <w:t>table</w:t>
      </w:r>
      <w:proofErr w:type="gram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3).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seroprevalence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according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occupation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profession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was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shown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table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64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(4).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Also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found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C000DA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patients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C000DA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low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standard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living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associated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(47%),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Moderate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34%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those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high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standard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living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was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20%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BB419C" w:rsidRPr="00676B8F">
        <w:rPr>
          <w:rStyle w:val="A2"/>
          <w:rFonts w:ascii="Times New Roman" w:hAnsi="Times New Roman" w:cs="Times New Roman"/>
        </w:rPr>
        <w:t>and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BB419C" w:rsidRPr="00676B8F">
        <w:rPr>
          <w:rStyle w:val="A2"/>
          <w:rFonts w:ascii="Times New Roman" w:hAnsi="Times New Roman" w:cs="Times New Roman"/>
        </w:rPr>
        <w:t>there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BB419C" w:rsidRPr="00676B8F">
        <w:rPr>
          <w:rStyle w:val="A2"/>
          <w:rFonts w:ascii="Times New Roman" w:hAnsi="Times New Roman" w:cs="Times New Roman"/>
        </w:rPr>
        <w:t>was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BB419C" w:rsidRPr="00676B8F">
        <w:rPr>
          <w:rStyle w:val="A2"/>
          <w:rFonts w:ascii="Times New Roman" w:hAnsi="Times New Roman" w:cs="Times New Roman"/>
        </w:rPr>
        <w:t>no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BB419C" w:rsidRPr="00676B8F">
        <w:rPr>
          <w:rStyle w:val="A2"/>
          <w:rFonts w:ascii="Times New Roman" w:hAnsi="Times New Roman" w:cs="Times New Roman"/>
        </w:rPr>
        <w:t>statistically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BB419C" w:rsidRPr="00676B8F">
        <w:rPr>
          <w:rStyle w:val="A2"/>
          <w:rFonts w:ascii="Times New Roman" w:hAnsi="Times New Roman" w:cs="Times New Roman"/>
        </w:rPr>
        <w:t>significant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BB419C" w:rsidRPr="00676B8F">
        <w:rPr>
          <w:rStyle w:val="A2"/>
          <w:rFonts w:ascii="Times New Roman" w:hAnsi="Times New Roman" w:cs="Times New Roman"/>
        </w:rPr>
        <w:t>difference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BB419C" w:rsidRPr="00676B8F">
        <w:rPr>
          <w:rStyle w:val="A2"/>
          <w:rFonts w:ascii="Times New Roman" w:hAnsi="Times New Roman" w:cs="Times New Roman"/>
        </w:rPr>
        <w:t>(p=0.199)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(Table</w:t>
      </w:r>
      <w:r w:rsidR="00307821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="00307821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5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)</w:t>
      </w:r>
      <w:r w:rsidR="00BB419C"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As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for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Predisposing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factors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which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lead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to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infection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we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found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that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29.4%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the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smokers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were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infected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with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H.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pylori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compared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with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37.3%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non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smokers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infected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with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H.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A700FD" w:rsidRPr="00676B8F">
        <w:rPr>
          <w:rFonts w:ascii="Times New Roman" w:hAnsi="Times New Roman" w:cs="Times New Roman"/>
          <w:sz w:val="20"/>
          <w:szCs w:val="20"/>
          <w:lang w:bidi="ar-LY"/>
        </w:rPr>
        <w:t>pylori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2D0A82" w:rsidRPr="00676B8F">
        <w:rPr>
          <w:rFonts w:ascii="Times New Roman" w:hAnsi="Times New Roman" w:cs="Times New Roman"/>
          <w:sz w:val="20"/>
          <w:szCs w:val="20"/>
          <w:lang w:bidi="ar-LY"/>
        </w:rPr>
        <w:t>and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34.7%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the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patients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who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always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drink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coffee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were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infected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and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40%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the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patients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who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do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not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drink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coffee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were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3E505A" w:rsidRPr="00676B8F">
        <w:rPr>
          <w:rFonts w:ascii="Times New Roman" w:hAnsi="Times New Roman" w:cs="Times New Roman"/>
          <w:sz w:val="20"/>
          <w:szCs w:val="20"/>
          <w:lang w:bidi="ar-LY"/>
        </w:rPr>
        <w:t>infected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8C014E" w:rsidRPr="00676B8F">
        <w:rPr>
          <w:rFonts w:ascii="Times New Roman" w:hAnsi="Times New Roman" w:cs="Times New Roman"/>
          <w:sz w:val="20"/>
          <w:szCs w:val="20"/>
          <w:lang w:bidi="ar-LY"/>
        </w:rPr>
        <w:t>(Table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="0043538F" w:rsidRPr="00676B8F">
        <w:rPr>
          <w:rFonts w:ascii="Times New Roman" w:hAnsi="Times New Roman" w:cs="Times New Roman"/>
          <w:sz w:val="20"/>
          <w:szCs w:val="20"/>
          <w:lang w:bidi="ar-LY"/>
        </w:rPr>
        <w:t>6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).</w:t>
      </w:r>
    </w:p>
    <w:p w:rsidR="00676B8F" w:rsidRPr="00676B8F" w:rsidRDefault="00676B8F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LY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</w:rPr>
        <w:lastRenderedPageBreak/>
        <w:t>(Table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1)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b/>
          <w:bCs/>
          <w:sz w:val="20"/>
          <w:szCs w:val="20"/>
        </w:rPr>
        <w:t>Seroprevalence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using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three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different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test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83"/>
        <w:gridCol w:w="794"/>
        <w:gridCol w:w="2065"/>
        <w:gridCol w:w="1094"/>
      </w:tblGrid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EIA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ABON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ADVANCE QUALITY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Test</w:t>
            </w:r>
          </w:p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Method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0" w:type="auto"/>
            <w:vAlign w:val="center"/>
          </w:tcPr>
          <w:p w:rsidR="00676B8F" w:rsidRPr="006D5070" w:rsidRDefault="00676B8F" w:rsidP="00286992">
            <w:pPr>
              <w:bidi w:val="0"/>
              <w:snapToGrid w:val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Percentage</w:t>
            </w:r>
          </w:p>
        </w:tc>
      </w:tr>
    </w:tbl>
    <w:p w:rsidR="00676B8F" w:rsidRPr="00676B8F" w:rsidRDefault="00676B8F" w:rsidP="00676B8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6B8F" w:rsidRPr="00676B8F" w:rsidRDefault="00676B8F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bidi="ar-LY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</w:rPr>
        <w:t>(Table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2)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b/>
          <w:bCs/>
          <w:sz w:val="20"/>
          <w:szCs w:val="20"/>
        </w:rPr>
        <w:t>Seroprevalence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H.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pylori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infection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according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76B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>ender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824"/>
        <w:gridCol w:w="1416"/>
        <w:gridCol w:w="1267"/>
        <w:gridCol w:w="1029"/>
      </w:tblGrid>
      <w:tr w:rsidR="00676B8F" w:rsidRPr="00676B8F" w:rsidTr="006D5070">
        <w:trPr>
          <w:jc w:val="center"/>
        </w:trPr>
        <w:tc>
          <w:tcPr>
            <w:tcW w:w="908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(%)</w:t>
            </w:r>
          </w:p>
        </w:tc>
        <w:tc>
          <w:tcPr>
            <w:tcW w:w="1561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 Infected</w:t>
            </w:r>
          </w:p>
        </w:tc>
        <w:tc>
          <w:tcPr>
            <w:tcW w:w="1397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 Tested</w:t>
            </w:r>
          </w:p>
        </w:tc>
        <w:tc>
          <w:tcPr>
            <w:tcW w:w="1134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Sex</w:t>
            </w:r>
          </w:p>
        </w:tc>
      </w:tr>
      <w:tr w:rsidR="00676B8F" w:rsidRPr="00676B8F" w:rsidTr="006D5070">
        <w:trPr>
          <w:jc w:val="center"/>
        </w:trPr>
        <w:tc>
          <w:tcPr>
            <w:tcW w:w="908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35.9%</w:t>
            </w:r>
          </w:p>
        </w:tc>
        <w:tc>
          <w:tcPr>
            <w:tcW w:w="1561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14</w:t>
            </w:r>
          </w:p>
        </w:tc>
        <w:tc>
          <w:tcPr>
            <w:tcW w:w="1397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39</w:t>
            </w:r>
          </w:p>
        </w:tc>
        <w:tc>
          <w:tcPr>
            <w:tcW w:w="1134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Males</w:t>
            </w:r>
          </w:p>
        </w:tc>
      </w:tr>
      <w:tr w:rsidR="00676B8F" w:rsidRPr="00676B8F" w:rsidTr="006D5070">
        <w:trPr>
          <w:jc w:val="center"/>
        </w:trPr>
        <w:tc>
          <w:tcPr>
            <w:tcW w:w="908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36 %</w:t>
            </w:r>
          </w:p>
        </w:tc>
        <w:tc>
          <w:tcPr>
            <w:tcW w:w="1561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22</w:t>
            </w:r>
          </w:p>
        </w:tc>
        <w:tc>
          <w:tcPr>
            <w:tcW w:w="1397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61</w:t>
            </w:r>
          </w:p>
        </w:tc>
        <w:tc>
          <w:tcPr>
            <w:tcW w:w="1134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Females</w:t>
            </w:r>
          </w:p>
        </w:tc>
      </w:tr>
      <w:tr w:rsidR="00676B8F" w:rsidRPr="00676B8F" w:rsidTr="006D5070">
        <w:trPr>
          <w:jc w:val="center"/>
        </w:trPr>
        <w:tc>
          <w:tcPr>
            <w:tcW w:w="3866" w:type="pct"/>
            <w:gridSpan w:val="3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0.991</w:t>
            </w:r>
          </w:p>
        </w:tc>
        <w:tc>
          <w:tcPr>
            <w:tcW w:w="1134" w:type="pct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</w:tbl>
    <w:p w:rsidR="003D4A66" w:rsidRDefault="003D4A66" w:rsidP="00676B8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676B8F" w:rsidRPr="00676B8F" w:rsidRDefault="00676B8F" w:rsidP="003D4A66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bidi="ar-LY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</w:rPr>
        <w:lastRenderedPageBreak/>
        <w:t>(Table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3)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b/>
          <w:bCs/>
          <w:sz w:val="20"/>
          <w:szCs w:val="20"/>
        </w:rPr>
        <w:t>Seroprevalence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according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age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83"/>
        <w:gridCol w:w="1211"/>
        <w:gridCol w:w="1078"/>
        <w:gridCol w:w="838"/>
      </w:tblGrid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(%)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proofErr w:type="spellStart"/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No.Infected</w:t>
            </w:r>
            <w:proofErr w:type="spellEnd"/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proofErr w:type="spellStart"/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No.Tested</w:t>
            </w:r>
            <w:proofErr w:type="spellEnd"/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Age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6.3%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16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9-19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32.6 %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10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31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20 – 29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47%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8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17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30 – 39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55 %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11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20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40 – 49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50%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4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8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50 – 59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0%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0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60 – 69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50 %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4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70 – 79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0%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0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80 – 89</w:t>
            </w:r>
          </w:p>
        </w:tc>
      </w:tr>
      <w:tr w:rsidR="00676B8F" w:rsidRPr="00676B8F" w:rsidTr="00286992">
        <w:trPr>
          <w:jc w:val="center"/>
        </w:trPr>
        <w:tc>
          <w:tcPr>
            <w:tcW w:w="0" w:type="auto"/>
            <w:gridSpan w:val="3"/>
            <w:vAlign w:val="center"/>
          </w:tcPr>
          <w:p w:rsidR="00676B8F" w:rsidRPr="00676B8F" w:rsidRDefault="00676B8F" w:rsidP="0028699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0" w:type="auto"/>
            <w:vAlign w:val="center"/>
          </w:tcPr>
          <w:p w:rsidR="00676B8F" w:rsidRPr="00676B8F" w:rsidRDefault="00676B8F" w:rsidP="00286992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</w:tbl>
    <w:p w:rsidR="00676B8F" w:rsidRDefault="00676B8F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eastAsia="zh-CN" w:bidi="ar-LY"/>
        </w:rPr>
      </w:pPr>
    </w:p>
    <w:p w:rsidR="006D5070" w:rsidRPr="00676B8F" w:rsidRDefault="006D5070" w:rsidP="006D5070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eastAsia="zh-CN" w:bidi="ar-LY"/>
        </w:rPr>
        <w:sectPr w:rsidR="006D5070" w:rsidRPr="00676B8F" w:rsidSect="006531B4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76B8F" w:rsidRDefault="00676B8F" w:rsidP="00676B8F">
      <w:pPr>
        <w:pStyle w:val="Caption"/>
        <w:bidi w:val="0"/>
        <w:snapToGri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</w:pPr>
    </w:p>
    <w:p w:rsidR="00A04E60" w:rsidRPr="00676B8F" w:rsidRDefault="00A04E60" w:rsidP="00676B8F">
      <w:pPr>
        <w:pStyle w:val="Caption"/>
        <w:bidi w:val="0"/>
        <w:snapToGri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(Table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4)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Seroprevalence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according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54BF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occupation</w:t>
      </w:r>
    </w:p>
    <w:tbl>
      <w:tblPr>
        <w:tblStyle w:val="TableGrid"/>
        <w:bidiVisual/>
        <w:tblW w:w="8522" w:type="dxa"/>
        <w:jc w:val="center"/>
        <w:tblLook w:val="04A0"/>
      </w:tblPr>
      <w:tblGrid>
        <w:gridCol w:w="2130"/>
        <w:gridCol w:w="2130"/>
        <w:gridCol w:w="2131"/>
        <w:gridCol w:w="2131"/>
      </w:tblGrid>
      <w:tr w:rsidR="00A04E60" w:rsidRPr="00676B8F" w:rsidTr="00676B8F">
        <w:trPr>
          <w:jc w:val="center"/>
        </w:trPr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(%)</w:t>
            </w:r>
          </w:p>
        </w:tc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infected</w:t>
            </w:r>
          </w:p>
        </w:tc>
        <w:tc>
          <w:tcPr>
            <w:tcW w:w="2131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tested</w:t>
            </w:r>
          </w:p>
        </w:tc>
        <w:tc>
          <w:tcPr>
            <w:tcW w:w="2131" w:type="dxa"/>
          </w:tcPr>
          <w:p w:rsidR="00A04E60" w:rsidRPr="00676B8F" w:rsidRDefault="00A04E60" w:rsidP="00676B8F">
            <w:pPr>
              <w:tabs>
                <w:tab w:val="left" w:pos="654"/>
                <w:tab w:val="center" w:pos="95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Profession</w:t>
            </w:r>
          </w:p>
        </w:tc>
      </w:tr>
      <w:tr w:rsidR="00A04E60" w:rsidRPr="00676B8F" w:rsidTr="00676B8F">
        <w:trPr>
          <w:jc w:val="center"/>
        </w:trPr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48.4%</w:t>
            </w:r>
          </w:p>
        </w:tc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15</w:t>
            </w:r>
          </w:p>
        </w:tc>
        <w:tc>
          <w:tcPr>
            <w:tcW w:w="2131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31</w:t>
            </w:r>
          </w:p>
        </w:tc>
        <w:tc>
          <w:tcPr>
            <w:tcW w:w="2131" w:type="dxa"/>
          </w:tcPr>
          <w:p w:rsidR="00A04E60" w:rsidRPr="00676B8F" w:rsidRDefault="00AB6DCE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Employee</w:t>
            </w:r>
          </w:p>
        </w:tc>
      </w:tr>
      <w:tr w:rsidR="00A04E60" w:rsidRPr="00676B8F" w:rsidTr="00676B8F">
        <w:trPr>
          <w:jc w:val="center"/>
        </w:trPr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17.6%</w:t>
            </w:r>
          </w:p>
        </w:tc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</w:t>
            </w:r>
          </w:p>
        </w:tc>
        <w:tc>
          <w:tcPr>
            <w:tcW w:w="2131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17</w:t>
            </w:r>
          </w:p>
        </w:tc>
        <w:tc>
          <w:tcPr>
            <w:tcW w:w="2131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Students</w:t>
            </w:r>
          </w:p>
        </w:tc>
      </w:tr>
      <w:tr w:rsidR="00A04E60" w:rsidRPr="00676B8F" w:rsidTr="00676B8F">
        <w:trPr>
          <w:jc w:val="center"/>
        </w:trPr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25%</w:t>
            </w:r>
          </w:p>
        </w:tc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5</w:t>
            </w:r>
          </w:p>
        </w:tc>
        <w:tc>
          <w:tcPr>
            <w:tcW w:w="2131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20</w:t>
            </w:r>
          </w:p>
        </w:tc>
        <w:tc>
          <w:tcPr>
            <w:tcW w:w="2131" w:type="dxa"/>
          </w:tcPr>
          <w:p w:rsidR="00A04E60" w:rsidRPr="00676B8F" w:rsidRDefault="00595D9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Workers</w:t>
            </w:r>
          </w:p>
        </w:tc>
      </w:tr>
      <w:tr w:rsidR="00A04E60" w:rsidRPr="00676B8F" w:rsidTr="00676B8F">
        <w:trPr>
          <w:jc w:val="center"/>
        </w:trPr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43.8%</w:t>
            </w:r>
          </w:p>
        </w:tc>
        <w:tc>
          <w:tcPr>
            <w:tcW w:w="2130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14</w:t>
            </w:r>
          </w:p>
        </w:tc>
        <w:tc>
          <w:tcPr>
            <w:tcW w:w="2131" w:type="dxa"/>
          </w:tcPr>
          <w:p w:rsidR="00A04E60" w:rsidRPr="00676B8F" w:rsidRDefault="00A04E6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32</w:t>
            </w:r>
          </w:p>
        </w:tc>
        <w:tc>
          <w:tcPr>
            <w:tcW w:w="2131" w:type="dxa"/>
          </w:tcPr>
          <w:p w:rsidR="00A04E60" w:rsidRPr="00676B8F" w:rsidRDefault="005A75C0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House</w:t>
            </w:r>
            <w:r w:rsidR="00595D90"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keepers</w:t>
            </w:r>
          </w:p>
        </w:tc>
      </w:tr>
      <w:tr w:rsidR="00C000DA" w:rsidRPr="00676B8F" w:rsidTr="00676B8F">
        <w:trPr>
          <w:jc w:val="center"/>
        </w:trPr>
        <w:tc>
          <w:tcPr>
            <w:tcW w:w="6391" w:type="dxa"/>
            <w:gridSpan w:val="3"/>
          </w:tcPr>
          <w:p w:rsidR="00C000DA" w:rsidRPr="00676B8F" w:rsidRDefault="00C000DA" w:rsidP="00676B8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E5926"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31" w:type="dxa"/>
          </w:tcPr>
          <w:p w:rsidR="00C000DA" w:rsidRPr="00676B8F" w:rsidRDefault="00C000DA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</w:tbl>
    <w:p w:rsidR="00ED7BB2" w:rsidRPr="00676B8F" w:rsidRDefault="00ED7BB2" w:rsidP="00676B8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LY"/>
        </w:rPr>
      </w:pPr>
    </w:p>
    <w:p w:rsidR="00A04E60" w:rsidRPr="00676B8F" w:rsidRDefault="00A04E60" w:rsidP="00676B8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LY"/>
        </w:rPr>
      </w:pP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Table</w:t>
      </w:r>
      <w:r w:rsid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(5)</w:t>
      </w:r>
      <w:r w:rsid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Prevalence</w:t>
      </w:r>
      <w:r w:rsid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infection</w:t>
      </w:r>
      <w:r w:rsid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according</w:t>
      </w:r>
      <w:r w:rsid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to</w:t>
      </w:r>
      <w:r w:rsid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standard</w:t>
      </w:r>
      <w:r w:rsid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noProof/>
          <w:color w:val="000000" w:themeColor="text1"/>
          <w:sz w:val="20"/>
          <w:szCs w:val="20"/>
          <w:lang w:bidi="ar-LY"/>
        </w:rPr>
        <w:t>living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987"/>
        <w:gridCol w:w="1701"/>
        <w:gridCol w:w="1559"/>
        <w:gridCol w:w="2275"/>
      </w:tblGrid>
      <w:tr w:rsidR="00A04E60" w:rsidRPr="00676B8F" w:rsidTr="00676B8F">
        <w:trPr>
          <w:jc w:val="center"/>
        </w:trPr>
        <w:tc>
          <w:tcPr>
            <w:tcW w:w="2987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Percentage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of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infection</w:t>
            </w:r>
          </w:p>
        </w:tc>
        <w:tc>
          <w:tcPr>
            <w:tcW w:w="1701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infected</w:t>
            </w:r>
          </w:p>
        </w:tc>
        <w:tc>
          <w:tcPr>
            <w:tcW w:w="1559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Tested</w:t>
            </w:r>
          </w:p>
        </w:tc>
        <w:tc>
          <w:tcPr>
            <w:tcW w:w="2275" w:type="dxa"/>
          </w:tcPr>
          <w:p w:rsidR="00A04E60" w:rsidRPr="00676B8F" w:rsidRDefault="00091DCF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Standard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of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living</w:t>
            </w:r>
          </w:p>
        </w:tc>
      </w:tr>
      <w:tr w:rsidR="00A04E60" w:rsidRPr="00676B8F" w:rsidTr="00676B8F">
        <w:trPr>
          <w:jc w:val="center"/>
        </w:trPr>
        <w:tc>
          <w:tcPr>
            <w:tcW w:w="2987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47%</w:t>
            </w:r>
          </w:p>
        </w:tc>
        <w:tc>
          <w:tcPr>
            <w:tcW w:w="1701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8</w:t>
            </w:r>
          </w:p>
        </w:tc>
        <w:tc>
          <w:tcPr>
            <w:tcW w:w="1559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17</w:t>
            </w:r>
          </w:p>
        </w:tc>
        <w:tc>
          <w:tcPr>
            <w:tcW w:w="2275" w:type="dxa"/>
          </w:tcPr>
          <w:p w:rsidR="00A04E60" w:rsidRPr="00676B8F" w:rsidRDefault="00091DCF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Low</w:t>
            </w:r>
          </w:p>
        </w:tc>
      </w:tr>
      <w:tr w:rsidR="00A04E60" w:rsidRPr="00676B8F" w:rsidTr="00676B8F">
        <w:trPr>
          <w:jc w:val="center"/>
        </w:trPr>
        <w:tc>
          <w:tcPr>
            <w:tcW w:w="2987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34%</w:t>
            </w:r>
          </w:p>
        </w:tc>
        <w:tc>
          <w:tcPr>
            <w:tcW w:w="1701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27</w:t>
            </w:r>
          </w:p>
        </w:tc>
        <w:tc>
          <w:tcPr>
            <w:tcW w:w="1559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78</w:t>
            </w:r>
          </w:p>
        </w:tc>
        <w:tc>
          <w:tcPr>
            <w:tcW w:w="2275" w:type="dxa"/>
          </w:tcPr>
          <w:p w:rsidR="00A04E60" w:rsidRPr="00676B8F" w:rsidRDefault="00091DCF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Moderate</w:t>
            </w:r>
          </w:p>
        </w:tc>
      </w:tr>
      <w:tr w:rsidR="00A04E60" w:rsidRPr="00676B8F" w:rsidTr="00676B8F">
        <w:trPr>
          <w:jc w:val="center"/>
        </w:trPr>
        <w:tc>
          <w:tcPr>
            <w:tcW w:w="2987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20%</w:t>
            </w:r>
          </w:p>
        </w:tc>
        <w:tc>
          <w:tcPr>
            <w:tcW w:w="1701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</w:t>
            </w:r>
          </w:p>
        </w:tc>
        <w:tc>
          <w:tcPr>
            <w:tcW w:w="1559" w:type="dxa"/>
          </w:tcPr>
          <w:p w:rsidR="00A04E60" w:rsidRPr="00676B8F" w:rsidRDefault="00346D76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5</w:t>
            </w:r>
          </w:p>
        </w:tc>
        <w:tc>
          <w:tcPr>
            <w:tcW w:w="2275" w:type="dxa"/>
          </w:tcPr>
          <w:p w:rsidR="00A04E60" w:rsidRPr="00676B8F" w:rsidRDefault="00091DCF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High</w:t>
            </w:r>
          </w:p>
        </w:tc>
      </w:tr>
      <w:tr w:rsidR="00C000DA" w:rsidRPr="00676B8F" w:rsidTr="00676B8F">
        <w:trPr>
          <w:jc w:val="center"/>
        </w:trPr>
        <w:tc>
          <w:tcPr>
            <w:tcW w:w="6247" w:type="dxa"/>
            <w:gridSpan w:val="3"/>
          </w:tcPr>
          <w:p w:rsidR="00C000DA" w:rsidRPr="00676B8F" w:rsidRDefault="004E5926" w:rsidP="00676B8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2275" w:type="dxa"/>
          </w:tcPr>
          <w:p w:rsidR="00C000DA" w:rsidRPr="00676B8F" w:rsidRDefault="00C000DA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</w:tbl>
    <w:p w:rsidR="008C014E" w:rsidRPr="00676B8F" w:rsidRDefault="008C014E" w:rsidP="00676B8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</w:pPr>
    </w:p>
    <w:p w:rsidR="00143D9E" w:rsidRPr="00676B8F" w:rsidRDefault="00143D9E" w:rsidP="00676B8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</w:pP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Table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(6)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percentage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of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infection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according</w:t>
      </w:r>
      <w:r w:rsidR="00676B8F">
        <w:rPr>
          <w:rFonts w:ascii="Times New Roman" w:hAnsi="Times New Roman" w:cs="Times New Roman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smoking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drinking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coffee</w:t>
      </w:r>
    </w:p>
    <w:tbl>
      <w:tblPr>
        <w:tblStyle w:val="TableGrid"/>
        <w:bidiVisual/>
        <w:tblW w:w="8693" w:type="dxa"/>
        <w:jc w:val="center"/>
        <w:tblInd w:w="-171" w:type="dxa"/>
        <w:tblLook w:val="04A0"/>
      </w:tblPr>
      <w:tblGrid>
        <w:gridCol w:w="1134"/>
        <w:gridCol w:w="1842"/>
        <w:gridCol w:w="1701"/>
        <w:gridCol w:w="1560"/>
        <w:gridCol w:w="2456"/>
      </w:tblGrid>
      <w:tr w:rsidR="00EC4008" w:rsidRPr="00676B8F" w:rsidTr="00676B8F">
        <w:trPr>
          <w:jc w:val="center"/>
        </w:trPr>
        <w:tc>
          <w:tcPr>
            <w:tcW w:w="1134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42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Infection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rate</w:t>
            </w:r>
          </w:p>
        </w:tc>
        <w:tc>
          <w:tcPr>
            <w:tcW w:w="1701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infected</w:t>
            </w:r>
          </w:p>
        </w:tc>
        <w:tc>
          <w:tcPr>
            <w:tcW w:w="1560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No.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Tested</w:t>
            </w:r>
          </w:p>
        </w:tc>
        <w:tc>
          <w:tcPr>
            <w:tcW w:w="2456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Predisposing</w:t>
            </w:r>
            <w:r w:rsid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factor</w:t>
            </w:r>
          </w:p>
        </w:tc>
      </w:tr>
      <w:tr w:rsidR="00EC4008" w:rsidRPr="00676B8F" w:rsidTr="00676B8F">
        <w:trPr>
          <w:jc w:val="center"/>
        </w:trPr>
        <w:tc>
          <w:tcPr>
            <w:tcW w:w="1134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bookmarkStart w:id="3" w:name="_GoBack" w:colFirst="0" w:colLast="0"/>
          </w:p>
          <w:p w:rsidR="00EC4008" w:rsidRPr="00676B8F" w:rsidRDefault="00EC4008" w:rsidP="00676B8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842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29%</w:t>
            </w:r>
          </w:p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36%</w:t>
            </w:r>
          </w:p>
        </w:tc>
        <w:tc>
          <w:tcPr>
            <w:tcW w:w="1701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5</w:t>
            </w:r>
          </w:p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30</w:t>
            </w:r>
          </w:p>
        </w:tc>
        <w:tc>
          <w:tcPr>
            <w:tcW w:w="1560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17</w:t>
            </w:r>
          </w:p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83</w:t>
            </w:r>
          </w:p>
        </w:tc>
        <w:tc>
          <w:tcPr>
            <w:tcW w:w="2456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Smokers</w:t>
            </w:r>
          </w:p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Non</w:t>
            </w:r>
            <w:r w:rsid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smokers</w:t>
            </w:r>
          </w:p>
        </w:tc>
      </w:tr>
      <w:tr w:rsidR="00EC4008" w:rsidRPr="00676B8F" w:rsidTr="00676B8F">
        <w:trPr>
          <w:jc w:val="center"/>
        </w:trPr>
        <w:tc>
          <w:tcPr>
            <w:tcW w:w="1134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</w:p>
          <w:p w:rsidR="00EC4008" w:rsidRPr="00676B8F" w:rsidRDefault="00EC4008" w:rsidP="00676B8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842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42.9%</w:t>
            </w:r>
          </w:p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24.3%</w:t>
            </w:r>
          </w:p>
        </w:tc>
        <w:tc>
          <w:tcPr>
            <w:tcW w:w="1701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27</w:t>
            </w:r>
          </w:p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9</w:t>
            </w:r>
          </w:p>
        </w:tc>
        <w:tc>
          <w:tcPr>
            <w:tcW w:w="1560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63</w:t>
            </w:r>
          </w:p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37</w:t>
            </w:r>
          </w:p>
        </w:tc>
        <w:tc>
          <w:tcPr>
            <w:tcW w:w="2456" w:type="dxa"/>
          </w:tcPr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Coffee</w:t>
            </w:r>
            <w:r w:rsid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drinker</w:t>
            </w:r>
          </w:p>
          <w:p w:rsidR="00EC4008" w:rsidRPr="00676B8F" w:rsidRDefault="00EC4008" w:rsidP="00676B8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Non</w:t>
            </w:r>
            <w:r w:rsid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coffee</w:t>
            </w:r>
            <w:r w:rsid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 xml:space="preserve"> </w:t>
            </w:r>
            <w:r w:rsidRPr="00676B8F">
              <w:rPr>
                <w:rFonts w:ascii="Times New Roman" w:hAnsi="Times New Roman" w:cs="Times New Roman"/>
                <w:color w:val="000000"/>
                <w:sz w:val="20"/>
                <w:szCs w:val="20"/>
                <w:lang w:bidi="ar-LY"/>
              </w:rPr>
              <w:t>drinkers</w:t>
            </w:r>
          </w:p>
        </w:tc>
      </w:tr>
      <w:bookmarkEnd w:id="3"/>
    </w:tbl>
    <w:p w:rsidR="00676B8F" w:rsidRDefault="00676B8F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LY"/>
        </w:rPr>
      </w:pPr>
    </w:p>
    <w:p w:rsidR="00676B8F" w:rsidRPr="00676B8F" w:rsidRDefault="00676B8F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LY"/>
        </w:rPr>
        <w:sectPr w:rsidR="00676B8F" w:rsidRPr="00676B8F" w:rsidSect="006531B4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04E60" w:rsidRPr="00676B8F" w:rsidRDefault="0075631E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LY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lastRenderedPageBreak/>
        <w:t>4.</w:t>
      </w:r>
      <w:r w:rsid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 xml:space="preserve"> </w:t>
      </w:r>
      <w:r w:rsidR="00A04E60" w:rsidRP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>Discussion</w:t>
      </w:r>
      <w:r w:rsidR="002E0FA5" w:rsidRPr="00676B8F">
        <w:rPr>
          <w:rFonts w:ascii="Times New Roman" w:hAnsi="Times New Roman" w:cs="Times New Roman"/>
          <w:b/>
          <w:bCs/>
          <w:sz w:val="20"/>
          <w:szCs w:val="20"/>
          <w:lang w:bidi="ar-LY"/>
        </w:rPr>
        <w:t>s</w:t>
      </w:r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Non-invasive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easier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accomplish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but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need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appropriate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equipment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validation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methods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each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region,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age.</w:t>
      </w:r>
      <w:r w:rsidR="006D507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Pr="00676B8F">
        <w:rPr>
          <w:rFonts w:ascii="Times New Roman" w:hAnsi="Times New Roman" w:cs="Times New Roman"/>
          <w:sz w:val="20"/>
          <w:szCs w:val="20"/>
        </w:rPr>
        <w:t>(Feldman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Evans,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1995).</w:t>
      </w:r>
      <w:proofErr w:type="gramEnd"/>
    </w:p>
    <w:p w:rsidR="00A04E60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676B8F">
        <w:rPr>
          <w:rFonts w:ascii="Times New Roman" w:hAnsi="Times New Roman" w:cs="Times New Roman"/>
          <w:color w:val="231F20"/>
          <w:sz w:val="20"/>
          <w:szCs w:val="20"/>
        </w:rPr>
        <w:t>Serologic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testing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represents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primary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screening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approach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evaluation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>H</w:t>
      </w:r>
      <w:r w:rsid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status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patients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not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immediately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requiri</w:t>
      </w:r>
      <w:r w:rsidR="009730A8" w:rsidRPr="00676B8F">
        <w:rPr>
          <w:rFonts w:ascii="Times New Roman" w:hAnsi="Times New Roman" w:cs="Times New Roman"/>
          <w:color w:val="231F20"/>
          <w:sz w:val="20"/>
          <w:szCs w:val="20"/>
        </w:rPr>
        <w:t>ng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9730A8" w:rsidRPr="00676B8F">
        <w:rPr>
          <w:rFonts w:ascii="Times New Roman" w:hAnsi="Times New Roman" w:cs="Times New Roman"/>
          <w:color w:val="231F20"/>
          <w:sz w:val="20"/>
          <w:szCs w:val="20"/>
        </w:rPr>
        <w:t>Esophagogastroduodenal</w:t>
      </w:r>
      <w:proofErr w:type="spellEnd"/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9730A8" w:rsidRPr="00676B8F">
        <w:rPr>
          <w:rFonts w:ascii="Times New Roman" w:hAnsi="Times New Roman" w:cs="Times New Roman"/>
          <w:color w:val="231F20"/>
          <w:sz w:val="20"/>
          <w:szCs w:val="20"/>
        </w:rPr>
        <w:t>(EGD)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endoscopic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studies.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Pr="00676B8F">
        <w:rPr>
          <w:rFonts w:ascii="Times New Roman" w:hAnsi="Times New Roman" w:cs="Times New Roman"/>
          <w:color w:val="231F20"/>
          <w:sz w:val="20"/>
          <w:szCs w:val="20"/>
        </w:rPr>
        <w:t>(Kimmel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al.,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2000).</w:t>
      </w:r>
      <w:proofErr w:type="gramEnd"/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Overall,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medians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sensitivity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specificity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>H</w:t>
      </w:r>
      <w:r w:rsid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serology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kits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have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been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reported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92%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83%,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respectively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color w:val="231F20"/>
          <w:sz w:val="20"/>
          <w:szCs w:val="20"/>
        </w:rPr>
        <w:t>Laheij</w:t>
      </w:r>
      <w:proofErr w:type="spellEnd"/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al.,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1998).</w:t>
      </w:r>
    </w:p>
    <w:p w:rsidR="00C1041E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this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study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three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different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commercial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serological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231F20"/>
          <w:sz w:val="20"/>
          <w:szCs w:val="20"/>
        </w:rPr>
        <w:t>methods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detection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immunoglobulin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>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antibody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evaluated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performance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these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three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commercial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kits.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total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100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76B8F">
        <w:rPr>
          <w:rFonts w:ascii="Times New Roman" w:hAnsi="Times New Roman" w:cs="Times New Roman"/>
          <w:sz w:val="20"/>
          <w:szCs w:val="20"/>
        </w:rPr>
        <w:t>patients</w:t>
      </w:r>
      <w:proofErr w:type="gram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enroled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study.</w:t>
      </w:r>
      <w:r w:rsidR="00676B8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revealed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antibodies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detected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36%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patients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(ABON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method),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29%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(ADVANCE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QUALTY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35%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(Helicobacter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IgG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Enzyme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immunoassay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nearly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similar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obtained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ABON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C1041E" w:rsidRPr="00676B8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.</w:t>
      </w:r>
      <w:r w:rsidR="00676B8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observed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out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36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seropositive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samples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(tested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ABON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gave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negative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when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(ADVANCE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QUALTY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fou</w:t>
      </w:r>
      <w:r w:rsidR="00E95C4A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samples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positive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when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IgG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Enzyme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immunoassay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Rates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positive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(ABON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36%)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Helicobacter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IgG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Enzyme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immunoassay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35%</w:t>
      </w:r>
      <w:r w:rsidR="006D507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similar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35%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mean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sensitive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ADVANCE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QUALTY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method).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Performance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varies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commercial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serologic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kits,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top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performers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exceeding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90%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sensitivity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specificity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bottom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performers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having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less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than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90%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sensitivity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less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than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80%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specificity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(</w:t>
      </w:r>
      <w:proofErr w:type="spellStart"/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Laheij</w:t>
      </w:r>
      <w:proofErr w:type="spellEnd"/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al.,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1998).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Additional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reported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variable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sensitivities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(86%-100%)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specificities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(76%-98%)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assays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measuring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anti–</w:t>
      </w:r>
      <w:r w:rsidR="00C1041E"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serum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1041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IgG</w:t>
      </w:r>
      <w:proofErr w:type="spellEnd"/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(Meijer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al.,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C1041E" w:rsidRPr="00676B8F">
        <w:rPr>
          <w:rFonts w:ascii="Times New Roman" w:hAnsi="Times New Roman" w:cs="Times New Roman"/>
          <w:color w:val="231F20"/>
          <w:sz w:val="20"/>
          <w:szCs w:val="20"/>
        </w:rPr>
        <w:t>1997).</w:t>
      </w:r>
    </w:p>
    <w:p w:rsidR="009C48DE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Compared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rates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found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other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countries,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D5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Helicobacter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lower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obtained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workers.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eastAsia="Times New Roman" w:hAnsi="Times New Roman" w:cs="Times New Roman"/>
          <w:sz w:val="20"/>
          <w:szCs w:val="20"/>
        </w:rPr>
        <w:t>Alo</w:t>
      </w:r>
      <w:proofErr w:type="spellEnd"/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(2013)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eastAsia="Times New Roman" w:hAnsi="Times New Roman" w:cs="Times New Roman"/>
          <w:sz w:val="20"/>
          <w:szCs w:val="20"/>
        </w:rPr>
        <w:t>Ethiopie</w:t>
      </w:r>
      <w:proofErr w:type="spellEnd"/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D5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Helicobacter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38.3%.</w:t>
      </w:r>
      <w:r w:rsidR="00676B8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Our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also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much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lower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those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found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other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studies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conducted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some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develo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ping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countries.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62%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Chinese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populations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(Shi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2008),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63%-70%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eastAsia="Times New Roman" w:hAnsi="Times New Roman" w:cs="Times New Roman"/>
          <w:sz w:val="20"/>
          <w:szCs w:val="20"/>
        </w:rPr>
        <w:t>Bahir</w:t>
      </w:r>
      <w:proofErr w:type="spellEnd"/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Dar,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Ethiopia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eastAsia="Times New Roman" w:hAnsi="Times New Roman" w:cs="Times New Roman"/>
          <w:sz w:val="20"/>
          <w:szCs w:val="20"/>
        </w:rPr>
        <w:t>Tadege</w:t>
      </w:r>
      <w:proofErr w:type="spellEnd"/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2005),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64%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conducted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Ibadan,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Nigeria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eastAsia="Times New Roman" w:hAnsi="Times New Roman" w:cs="Times New Roman"/>
          <w:sz w:val="20"/>
          <w:szCs w:val="20"/>
        </w:rPr>
        <w:t>Jemilohun</w:t>
      </w:r>
      <w:proofErr w:type="spellEnd"/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2011).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Hoang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al.,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(2005)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their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study,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validated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ELISA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assay,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reported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high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overall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seroprevalence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74.6%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Vietnamese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sample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971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individuals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aged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1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88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years.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variability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seropositivity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different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likely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partly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explained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technical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factors.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Many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commercial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kits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that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have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validated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developed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countries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but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not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investigated.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These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kits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usually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based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strains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from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developed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countries,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while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recent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others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have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shown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that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local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strains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significantly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improved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sensitivity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specificity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(Romero-Gallo,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</w:t>
      </w:r>
      <w:r w:rsidRPr="00676B8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2002).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addition,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even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validated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local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some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assays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had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validated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undergoing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endoscopy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gastrointestinal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diseases.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approach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allows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determination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sensitivity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assay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against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“gold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standard,”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i.e.,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culture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>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entails,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however,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risk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setting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erroneous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cutoff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level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antibody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concentrations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differ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significantly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between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symptomatic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asymptomatic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individuals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(Hoang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al.,</w:t>
      </w:r>
      <w:r w:rsidR="00676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2004).</w:t>
      </w:r>
    </w:p>
    <w:p w:rsidR="00AC1CB4" w:rsidRPr="00676B8F" w:rsidRDefault="00E23304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relation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between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ABO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group</w:t>
      </w:r>
      <w:r w:rsidR="009C48DE" w:rsidRPr="00676B8F">
        <w:rPr>
          <w:rFonts w:ascii="Times New Roman" w:hAnsi="Times New Roman" w:cs="Times New Roman"/>
          <w:sz w:val="20"/>
          <w:szCs w:val="20"/>
        </w:rPr>
        <w:t>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C48DE"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observed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that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ABO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not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significantly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associated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our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many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epidemiologic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had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found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that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nonsecretors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ABO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group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antigens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individuals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group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were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overrepresented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among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C48DE"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C48DE"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C48DE" w:rsidRPr="00676B8F">
        <w:rPr>
          <w:rFonts w:ascii="Times New Roman" w:hAnsi="Times New Roman" w:cs="Times New Roman"/>
          <w:sz w:val="20"/>
          <w:szCs w:val="20"/>
        </w:rPr>
        <w:t>peptic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9C48DE" w:rsidRPr="00676B8F">
        <w:rPr>
          <w:rFonts w:ascii="Times New Roman" w:hAnsi="Times New Roman" w:cs="Times New Roman"/>
          <w:sz w:val="20"/>
          <w:szCs w:val="20"/>
        </w:rPr>
        <w:t>ulcers.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These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encouraged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many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researchers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investigate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relation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between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ABO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groups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their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secretor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status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peptic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ulcer.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Many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authors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report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association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between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group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C48DE" w:rsidRPr="00676B8F">
        <w:rPr>
          <w:rFonts w:ascii="Times New Roman" w:hAnsi="Times New Roman" w:cs="Times New Roman"/>
          <w:sz w:val="20"/>
          <w:szCs w:val="20"/>
        </w:rPr>
        <w:t>infection,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while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others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failed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10DB7" w:rsidRPr="00676B8F">
        <w:rPr>
          <w:rFonts w:ascii="Times New Roman" w:hAnsi="Times New Roman" w:cs="Times New Roman"/>
          <w:sz w:val="20"/>
          <w:szCs w:val="20"/>
        </w:rPr>
        <w:t>find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10DB7" w:rsidRPr="00676B8F">
        <w:rPr>
          <w:rFonts w:ascii="Times New Roman" w:hAnsi="Times New Roman" w:cs="Times New Roman"/>
          <w:sz w:val="20"/>
          <w:szCs w:val="20"/>
        </w:rPr>
        <w:t>such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10DB7" w:rsidRPr="00676B8F">
        <w:rPr>
          <w:rFonts w:ascii="Times New Roman" w:hAnsi="Times New Roman" w:cs="Times New Roman"/>
          <w:sz w:val="20"/>
          <w:szCs w:val="20"/>
        </w:rPr>
        <w:t>an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610DB7" w:rsidRPr="00676B8F">
        <w:rPr>
          <w:rFonts w:ascii="Times New Roman" w:hAnsi="Times New Roman" w:cs="Times New Roman"/>
          <w:sz w:val="20"/>
          <w:szCs w:val="20"/>
        </w:rPr>
        <w:t>association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Jaff</w:t>
      </w:r>
      <w:proofErr w:type="spellEnd"/>
      <w:r w:rsidR="00610DB7" w:rsidRPr="00676B8F">
        <w:rPr>
          <w:rFonts w:ascii="Times New Roman" w:hAnsi="Times New Roman" w:cs="Times New Roman"/>
          <w:sz w:val="20"/>
          <w:szCs w:val="20"/>
        </w:rPr>
        <w:t>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2011</w:t>
      </w:r>
      <w:r w:rsidR="00610DB7" w:rsidRPr="00676B8F">
        <w:rPr>
          <w:rFonts w:ascii="Times New Roman" w:hAnsi="Times New Roman" w:cs="Times New Roman"/>
          <w:sz w:val="20"/>
          <w:szCs w:val="20"/>
        </w:rPr>
        <w:t>)</w:t>
      </w:r>
      <w:r w:rsidR="00610DB7" w:rsidRPr="00676B8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AC1CB4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s</w:t>
      </w:r>
      <w:r w:rsidR="00AA2DAA" w:rsidRPr="00676B8F">
        <w:rPr>
          <w:rFonts w:ascii="Times New Roman" w:eastAsia="Times New Roman" w:hAnsi="Times New Roman" w:cs="Times New Roman"/>
          <w:sz w:val="20"/>
          <w:szCs w:val="20"/>
        </w:rPr>
        <w:t>tudy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D507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676B8F">
        <w:rPr>
          <w:rFonts w:ascii="Times New Roman" w:eastAsia="Times New Roman" w:hAnsi="Times New Roman" w:cs="Times New Roman"/>
          <w:i/>
          <w:iCs/>
          <w:sz w:val="20"/>
          <w:szCs w:val="20"/>
        </w:rPr>
        <w:t>Helicobacter</w:t>
      </w:r>
      <w:r w:rsidR="006D5070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="008A7591" w:rsidRPr="00676B8F">
        <w:rPr>
          <w:rFonts w:ascii="Times New Roman" w:eastAsia="Times New Roman" w:hAnsi="Times New Roman" w:cs="Times New Roman"/>
          <w:i/>
          <w:iCs/>
          <w:sz w:val="20"/>
          <w:szCs w:val="20"/>
        </w:rPr>
        <w:t>pylori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  <w:lang w:bidi="ar-LY"/>
        </w:rPr>
        <w:t>males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11743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35.9%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A2DAA" w:rsidRPr="00676B8F">
        <w:rPr>
          <w:rFonts w:ascii="Times New Roman" w:eastAsia="Times New Roman" w:hAnsi="Times New Roman" w:cs="Times New Roman"/>
          <w:sz w:val="20"/>
          <w:szCs w:val="20"/>
        </w:rPr>
        <w:t>females</w:t>
      </w:r>
      <w:r w:rsid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743E"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36%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and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there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was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no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statistically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significant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difference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in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the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prevalence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of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  <w:i/>
          <w:iCs/>
        </w:rPr>
        <w:t>H.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  <w:i/>
          <w:iCs/>
        </w:rPr>
        <w:t>pylori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with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respect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to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AA2DAA" w:rsidRPr="00676B8F">
        <w:rPr>
          <w:rStyle w:val="A2"/>
          <w:rFonts w:ascii="Times New Roman" w:hAnsi="Times New Roman" w:cs="Times New Roman"/>
        </w:rPr>
        <w:t>gender</w:t>
      </w:r>
      <w:r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lastRenderedPageBreak/>
        <w:t>Previous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investigations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importance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sex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age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acquisition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infection.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76B8F">
        <w:rPr>
          <w:rFonts w:ascii="Times New Roman" w:hAnsi="Times New Roman" w:cs="Times New Roman"/>
          <w:color w:val="000000"/>
          <w:sz w:val="20"/>
          <w:szCs w:val="20"/>
        </w:rPr>
        <w:t>(Goodman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Correa,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1995).</w:t>
      </w:r>
      <w:proofErr w:type="gramEnd"/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studies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sex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difference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prev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softHyphen/>
        <w:t>alence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pylori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76B8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color w:val="000000"/>
          <w:sz w:val="20"/>
          <w:szCs w:val="20"/>
        </w:rPr>
        <w:t>Altuglu</w:t>
      </w:r>
      <w:proofErr w:type="spellEnd"/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al.,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2001).</w:t>
      </w:r>
      <w:proofErr w:type="gramEnd"/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76B8F">
        <w:rPr>
          <w:rFonts w:ascii="Times New Roman" w:hAnsi="Times New Roman" w:cs="Times New Roman"/>
          <w:color w:val="000000"/>
          <w:sz w:val="20"/>
          <w:szCs w:val="20"/>
        </w:rPr>
        <w:t>but</w:t>
      </w:r>
      <w:proofErr w:type="gramEnd"/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Iran,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higher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males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than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females.</w:t>
      </w:r>
      <w:r w:rsidR="00676B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="006D507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color w:val="000000"/>
          <w:sz w:val="20"/>
          <w:szCs w:val="20"/>
        </w:rPr>
        <w:t>Jafarzadeh</w:t>
      </w:r>
      <w:proofErr w:type="spellEnd"/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al.,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2007).</w:t>
      </w:r>
      <w:proofErr w:type="gramEnd"/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1CB4" w:rsidRPr="00676B8F">
        <w:rPr>
          <w:rFonts w:ascii="Times New Roman" w:hAnsi="Times New Roman" w:cs="Times New Roman"/>
          <w:sz w:val="20"/>
          <w:szCs w:val="20"/>
        </w:rPr>
        <w:t>Also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1CB4" w:rsidRPr="00676B8F">
        <w:rPr>
          <w:rFonts w:ascii="Times New Roman" w:eastAsia="TimesNewRomanPSMT" w:hAnsi="Times New Roman" w:cs="Times New Roman"/>
          <w:sz w:val="20"/>
          <w:szCs w:val="20"/>
        </w:rPr>
        <w:t>Kanbay</w:t>
      </w:r>
      <w:proofErr w:type="spellEnd"/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NewRomanPSMT" w:hAnsi="Times New Roman" w:cs="Times New Roman"/>
          <w:sz w:val="20"/>
          <w:szCs w:val="20"/>
        </w:rPr>
        <w:t>et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NewRomanPSMT" w:hAnsi="Times New Roman" w:cs="Times New Roman"/>
          <w:sz w:val="20"/>
          <w:szCs w:val="20"/>
        </w:rPr>
        <w:t>al.,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NewRomanPSMT" w:hAnsi="Times New Roman" w:cs="Times New Roman"/>
          <w:sz w:val="20"/>
          <w:szCs w:val="20"/>
        </w:rPr>
        <w:t>(2005)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NewRomanPSMT" w:hAnsi="Times New Roman" w:cs="Times New Roman"/>
          <w:sz w:val="20"/>
          <w:szCs w:val="20"/>
        </w:rPr>
        <w:t>in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NewRomanPSMT" w:hAnsi="Times New Roman" w:cs="Times New Roman"/>
          <w:sz w:val="20"/>
          <w:szCs w:val="20"/>
        </w:rPr>
        <w:t>their</w:t>
      </w:r>
      <w:r w:rsidR="00676B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H.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ABO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group,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age,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gender,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1CB4" w:rsidRPr="00676B8F">
        <w:rPr>
          <w:rFonts w:ascii="Times New Roman" w:eastAsia="Times New Roman" w:hAnsi="Times New Roman" w:cs="Times New Roman"/>
          <w:sz w:val="20"/>
          <w:szCs w:val="20"/>
        </w:rPr>
        <w:t>smoking.</w:t>
      </w:r>
    </w:p>
    <w:p w:rsidR="0011743E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our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found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seroprevalence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progressively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increased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age,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ranging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(6.3%)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9-19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year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old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  <w:lang w:bidi="ar-LY"/>
        </w:rPr>
        <w:t>group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(55%)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40-49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year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old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drop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ranging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50%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age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groups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(50-59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70-79)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0%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age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groups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(60-69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D6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80-89)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There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was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no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statistically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significant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difference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in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the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prevalence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of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  <w:i/>
          <w:iCs/>
        </w:rPr>
        <w:t>H.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  <w:i/>
          <w:iCs/>
        </w:rPr>
        <w:t>pylori</w:t>
      </w:r>
      <w:r w:rsidR="00676B8F">
        <w:rPr>
          <w:rStyle w:val="A2"/>
          <w:rFonts w:ascii="Times New Roman" w:hAnsi="Times New Roman" w:cs="Times New Roman"/>
          <w:i/>
          <w:iCs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among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11743E" w:rsidRPr="00676B8F">
        <w:rPr>
          <w:rStyle w:val="A2"/>
          <w:rFonts w:ascii="Times New Roman" w:hAnsi="Times New Roman" w:cs="Times New Roman"/>
        </w:rPr>
        <w:t>all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age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groups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="007E6D43" w:rsidRPr="00676B8F">
        <w:rPr>
          <w:rStyle w:val="A2"/>
          <w:rFonts w:ascii="Times New Roman" w:hAnsi="Times New Roman" w:cs="Times New Roman"/>
        </w:rPr>
        <w:t>(p=0.243).</w:t>
      </w:r>
      <w:r w:rsidR="00676B8F">
        <w:rPr>
          <w:rStyle w:val="A2"/>
          <w:rFonts w:ascii="Times New Roman" w:hAnsi="Times New Roman" w:cs="Times New Roman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agreement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obtained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Tadesse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al.,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(2014)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sz w:val="20"/>
          <w:szCs w:val="20"/>
        </w:rPr>
        <w:t>contrast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sz w:val="20"/>
          <w:szCs w:val="20"/>
        </w:rPr>
        <w:t>results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sz w:val="20"/>
          <w:szCs w:val="20"/>
        </w:rPr>
        <w:t>obtained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sz w:val="20"/>
          <w:szCs w:val="20"/>
        </w:rPr>
        <w:t>by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CFF" w:rsidRPr="00676B8F">
        <w:rPr>
          <w:rFonts w:ascii="Times New Roman" w:hAnsi="Times New Roman" w:cs="Times New Roman"/>
          <w:color w:val="000000"/>
          <w:sz w:val="20"/>
          <w:szCs w:val="20"/>
        </w:rPr>
        <w:t>Moujaber</w:t>
      </w:r>
      <w:proofErr w:type="spellEnd"/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color w:val="000066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color w:val="000066"/>
          <w:sz w:val="20"/>
          <w:szCs w:val="20"/>
        </w:rPr>
        <w:t>al.,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F02CFF" w:rsidRPr="00676B8F">
        <w:rPr>
          <w:rFonts w:ascii="Times New Roman" w:hAnsi="Times New Roman" w:cs="Times New Roman"/>
          <w:sz w:val="20"/>
          <w:szCs w:val="20"/>
        </w:rPr>
        <w:t>(2008).</w:t>
      </w:r>
    </w:p>
    <w:p w:rsidR="005C5F77" w:rsidRPr="00676B8F" w:rsidRDefault="00A04E60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Low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socioeconomic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conditions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occupation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associated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D43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our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studied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popu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lation.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contrast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obtained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workers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found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low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socioeconomic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status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associated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increase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Banatvala</w:t>
      </w:r>
      <w:proofErr w:type="spellEnd"/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al.,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1993)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D5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(Goldman</w:t>
      </w:r>
      <w:r w:rsid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et</w:t>
      </w:r>
      <w:r w:rsid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al.,</w:t>
      </w:r>
      <w:r w:rsid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2006</w:t>
      </w:r>
      <w:r w:rsidRPr="00676B8F">
        <w:rPr>
          <w:rFonts w:ascii="Times New Roman" w:eastAsia="TimesNewRomanPSMT" w:hAnsi="Times New Roman" w:cs="Times New Roman"/>
          <w:b/>
          <w:bCs/>
          <w:color w:val="000000" w:themeColor="text1"/>
          <w:sz w:val="20"/>
          <w:szCs w:val="20"/>
        </w:rPr>
        <w:t>)</w:t>
      </w:r>
      <w:r w:rsidRP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.</w:t>
      </w:r>
      <w:r w:rsidR="00676B8F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Analysis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relationship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smoking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recent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provided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conflicting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results.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While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some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reported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elevated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risks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pylori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smoking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reported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reduced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risk,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most,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similar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ours,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found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significant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associa</w:t>
      </w:r>
      <w:r w:rsidR="009C48D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48D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48D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48DE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smoking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(David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Hoda</w:t>
      </w:r>
      <w:proofErr w:type="spellEnd"/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2002).</w:t>
      </w:r>
    </w:p>
    <w:p w:rsidR="00676B8F" w:rsidRDefault="00676B8F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84BDC" w:rsidRPr="00676B8F" w:rsidRDefault="00A04E60" w:rsidP="00676B8F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6B8F">
        <w:rPr>
          <w:rFonts w:ascii="Times New Roman" w:eastAsia="Times New Roman" w:hAnsi="Times New Roman" w:cs="Times New Roman"/>
          <w:b/>
          <w:bCs/>
          <w:sz w:val="20"/>
          <w:szCs w:val="20"/>
        </w:rPr>
        <w:t>Conclusion</w:t>
      </w:r>
    </w:p>
    <w:p w:rsidR="00A04E60" w:rsidRPr="00676B8F" w:rsidRDefault="00F84BDC" w:rsidP="00676B8F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detected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using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serological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test,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which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acceptable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epidemiological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studies.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Serological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detection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antibody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against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provides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reliable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assessment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current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past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infection.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usually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04E60" w:rsidRPr="00676B8F">
        <w:rPr>
          <w:rFonts w:ascii="Times New Roman" w:hAnsi="Times New Roman" w:cs="Times New Roman"/>
          <w:sz w:val="20"/>
          <w:szCs w:val="20"/>
        </w:rPr>
        <w:t>lifelong</w:t>
      </w:r>
      <w:proofErr w:type="gram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therefore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positive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test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usually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denotes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active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unless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patient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received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eradication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therapy.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eastAsia="Times New Roman" w:hAnsi="Times New Roman" w:cs="Times New Roman"/>
          <w:sz w:val="20"/>
          <w:szCs w:val="20"/>
        </w:rPr>
        <w:t>demonstrate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hAnsi="Times New Roman" w:cs="Times New Roman"/>
          <w:sz w:val="20"/>
          <w:szCs w:val="20"/>
        </w:rPr>
        <w:t>t</w:t>
      </w:r>
      <w:r w:rsidR="00A04E60" w:rsidRPr="00676B8F">
        <w:rPr>
          <w:rFonts w:ascii="Times New Roman" w:hAnsi="Times New Roman" w:cs="Times New Roman"/>
          <w:sz w:val="20"/>
          <w:szCs w:val="20"/>
        </w:rPr>
        <w:t>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with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E60" w:rsidRPr="00676B8F">
        <w:rPr>
          <w:rFonts w:ascii="Times New Roman" w:hAnsi="Times New Roman" w:cs="Times New Roman"/>
          <w:sz w:val="20"/>
          <w:szCs w:val="20"/>
        </w:rPr>
        <w:t>Libia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lower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than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r</w:t>
      </w:r>
      <w:r w:rsidR="00E10F3E" w:rsidRPr="00676B8F">
        <w:rPr>
          <w:rFonts w:ascii="Times New Roman" w:hAnsi="Times New Roman" w:cs="Times New Roman"/>
          <w:sz w:val="20"/>
          <w:szCs w:val="20"/>
        </w:rPr>
        <w:t>ates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hAnsi="Times New Roman" w:cs="Times New Roman"/>
          <w:sz w:val="20"/>
          <w:szCs w:val="20"/>
        </w:rPr>
        <w:t>reported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hAnsi="Times New Roman" w:cs="Times New Roman"/>
          <w:sz w:val="20"/>
          <w:szCs w:val="20"/>
        </w:rPr>
        <w:t>other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hAnsi="Times New Roman" w:cs="Times New Roman"/>
          <w:sz w:val="20"/>
          <w:szCs w:val="20"/>
        </w:rPr>
        <w:t>developing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countries,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29-36</w:t>
      </w:r>
      <w:proofErr w:type="gramStart"/>
      <w:r w:rsidR="00A04E60" w:rsidRPr="00676B8F">
        <w:rPr>
          <w:rFonts w:ascii="Times New Roman" w:hAnsi="Times New Roman" w:cs="Times New Roman"/>
          <w:sz w:val="20"/>
          <w:szCs w:val="20"/>
        </w:rPr>
        <w:t>.%</w:t>
      </w:r>
      <w:proofErr w:type="gramEnd"/>
      <w:r w:rsidR="00A04E60" w:rsidRPr="00676B8F">
        <w:rPr>
          <w:rFonts w:ascii="Times New Roman" w:hAnsi="Times New Roman" w:cs="Times New Roman"/>
          <w:sz w:val="20"/>
          <w:szCs w:val="20"/>
        </w:rPr>
        <w:t>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Style w:val="highlight"/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Style w:val="highlight"/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Fonts w:ascii="Times New Roman" w:hAnsi="Times New Roman" w:cs="Times New Roman"/>
          <w:sz w:val="20"/>
          <w:szCs w:val="20"/>
        </w:rPr>
        <w:t>positivity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Fonts w:ascii="Times New Roman" w:hAnsi="Times New Roman" w:cs="Times New Roman"/>
          <w:sz w:val="20"/>
          <w:szCs w:val="20"/>
        </w:rPr>
        <w:t>rate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Fonts w:ascii="Times New Roman" w:hAnsi="Times New Roman" w:cs="Times New Roman"/>
          <w:sz w:val="20"/>
          <w:szCs w:val="20"/>
        </w:rPr>
        <w:t>was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Fonts w:ascii="Times New Roman" w:hAnsi="Times New Roman" w:cs="Times New Roman"/>
          <w:sz w:val="20"/>
          <w:szCs w:val="20"/>
        </w:rPr>
        <w:t>not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Fonts w:ascii="Times New Roman" w:hAnsi="Times New Roman" w:cs="Times New Roman"/>
          <w:sz w:val="20"/>
          <w:szCs w:val="20"/>
        </w:rPr>
        <w:t>related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hAnsi="Times New Roman" w:cs="Times New Roman"/>
          <w:sz w:val="20"/>
          <w:szCs w:val="20"/>
        </w:rPr>
        <w:t>ABO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hAnsi="Times New Roman" w:cs="Times New Roman"/>
          <w:sz w:val="20"/>
          <w:szCs w:val="20"/>
        </w:rPr>
        <w:t>blood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10F3E" w:rsidRPr="00676B8F">
        <w:rPr>
          <w:rFonts w:ascii="Times New Roman" w:hAnsi="Times New Roman" w:cs="Times New Roman"/>
          <w:sz w:val="20"/>
          <w:szCs w:val="20"/>
        </w:rPr>
        <w:t>groups</w:t>
      </w:r>
      <w:r w:rsidR="00E10F3E" w:rsidRPr="00676B8F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682" w:rsidRPr="00676B8F">
        <w:rPr>
          <w:rFonts w:ascii="Times New Roman" w:hAnsi="Times New Roman" w:cs="Times New Roman"/>
          <w:sz w:val="20"/>
          <w:szCs w:val="20"/>
        </w:rPr>
        <w:t>gender,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age,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low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socioeconomic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conditions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668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0F3E" w:rsidRPr="00676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smoking</w:t>
      </w:r>
      <w:r w:rsidR="00E06682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Further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determine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subgroups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risk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help</w:t>
      </w:r>
      <w:r w:rsidR="00676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color w:val="000000" w:themeColor="text1"/>
          <w:sz w:val="20"/>
          <w:szCs w:val="20"/>
        </w:rPr>
        <w:t>target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</w:t>
      </w:r>
      <w:r w:rsidRPr="00676B8F">
        <w:rPr>
          <w:rFonts w:ascii="Times New Roman" w:hAnsi="Times New Roman" w:cs="Times New Roman"/>
          <w:sz w:val="20"/>
          <w:szCs w:val="20"/>
        </w:rPr>
        <w:t>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more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susceptible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populations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establish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pattern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recent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times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determine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if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there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is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change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D5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Helicobacter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eastAsia="Times New Roman" w:hAnsi="Times New Roman" w:cs="Times New Roman"/>
          <w:sz w:val="20"/>
          <w:szCs w:val="20"/>
        </w:rPr>
        <w:t>infection</w:t>
      </w:r>
      <w:r w:rsidR="00A04E60" w:rsidRPr="00676B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Accurate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information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about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incidence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lastRenderedPageBreak/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prevalence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infection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will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help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planning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community-wide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H.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pylori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04E60" w:rsidRPr="00676B8F">
        <w:rPr>
          <w:rFonts w:ascii="Times New Roman" w:hAnsi="Times New Roman" w:cs="Times New Roman"/>
          <w:sz w:val="20"/>
          <w:szCs w:val="20"/>
        </w:rPr>
        <w:t>eradication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A504E4" w:rsidRPr="00676B8F">
        <w:rPr>
          <w:rFonts w:ascii="Times New Roman" w:hAnsi="Times New Roman" w:cs="Times New Roman"/>
          <w:sz w:val="20"/>
          <w:szCs w:val="20"/>
        </w:rPr>
        <w:t>programs</w:t>
      </w:r>
      <w:r w:rsidR="00A04E60" w:rsidRPr="00676B8F">
        <w:rPr>
          <w:rFonts w:ascii="Times New Roman" w:hAnsi="Times New Roman" w:cs="Times New Roman"/>
          <w:sz w:val="20"/>
          <w:szCs w:val="20"/>
        </w:rPr>
        <w:t>.</w:t>
      </w:r>
    </w:p>
    <w:p w:rsidR="00F84BDC" w:rsidRPr="00676B8F" w:rsidRDefault="00F84BDC" w:rsidP="00676B8F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84BDC" w:rsidRPr="00676B8F" w:rsidRDefault="00F84BDC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</w:rPr>
        <w:t>Acknowledgements</w:t>
      </w:r>
    </w:p>
    <w:p w:rsidR="00BE7715" w:rsidRDefault="00F84BDC" w:rsidP="00676B8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authors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would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like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thank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administration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of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Specialized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Alhanan</w:t>
      </w:r>
      <w:proofErr w:type="spellEnd"/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Medical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Clinic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in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Tripoli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Libya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their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help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cooperation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giving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facilities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sz w:val="20"/>
          <w:szCs w:val="20"/>
        </w:rPr>
        <w:t>to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80A31" w:rsidRPr="00676B8F">
        <w:rPr>
          <w:rFonts w:ascii="Times New Roman" w:hAnsi="Times New Roman" w:cs="Times New Roman"/>
          <w:sz w:val="20"/>
          <w:szCs w:val="20"/>
        </w:rPr>
        <w:t>do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80A31" w:rsidRPr="00676B8F">
        <w:rPr>
          <w:rFonts w:ascii="Times New Roman" w:hAnsi="Times New Roman" w:cs="Times New Roman"/>
          <w:sz w:val="20"/>
          <w:szCs w:val="20"/>
        </w:rPr>
        <w:t>this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80A31" w:rsidRPr="00676B8F">
        <w:rPr>
          <w:rFonts w:ascii="Times New Roman" w:hAnsi="Times New Roman" w:cs="Times New Roman"/>
          <w:sz w:val="20"/>
          <w:szCs w:val="20"/>
        </w:rPr>
        <w:t>study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80A31" w:rsidRPr="00676B8F">
        <w:rPr>
          <w:rFonts w:ascii="Times New Roman" w:hAnsi="Times New Roman" w:cs="Times New Roman"/>
          <w:sz w:val="20"/>
          <w:szCs w:val="20"/>
        </w:rPr>
        <w:t>and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80A31" w:rsidRPr="00676B8F">
        <w:rPr>
          <w:rFonts w:ascii="Times New Roman" w:hAnsi="Times New Roman" w:cs="Times New Roman"/>
          <w:sz w:val="20"/>
          <w:szCs w:val="20"/>
        </w:rPr>
        <w:t>the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80A31" w:rsidRPr="00676B8F">
        <w:rPr>
          <w:rFonts w:ascii="Times New Roman" w:hAnsi="Times New Roman" w:cs="Times New Roman"/>
          <w:sz w:val="20"/>
          <w:szCs w:val="20"/>
        </w:rPr>
        <w:t>patients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80A31" w:rsidRPr="00676B8F">
        <w:rPr>
          <w:rFonts w:ascii="Times New Roman" w:hAnsi="Times New Roman" w:cs="Times New Roman"/>
          <w:sz w:val="20"/>
          <w:szCs w:val="20"/>
        </w:rPr>
        <w:t>for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80A31" w:rsidRPr="00676B8F">
        <w:rPr>
          <w:rFonts w:ascii="Times New Roman" w:hAnsi="Times New Roman" w:cs="Times New Roman"/>
          <w:sz w:val="20"/>
          <w:szCs w:val="20"/>
        </w:rPr>
        <w:t>their</w:t>
      </w:r>
      <w:r w:rsid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80A31" w:rsidRPr="00676B8F">
        <w:rPr>
          <w:rFonts w:ascii="Times New Roman" w:hAnsi="Times New Roman" w:cs="Times New Roman"/>
          <w:sz w:val="20"/>
          <w:szCs w:val="20"/>
        </w:rPr>
        <w:t>cooperation.</w:t>
      </w:r>
    </w:p>
    <w:p w:rsidR="00676B8F" w:rsidRPr="00676B8F" w:rsidRDefault="00676B8F" w:rsidP="00676B8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BE7715" w:rsidRPr="00676B8F" w:rsidRDefault="00BE7715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6B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Corresponding</w:t>
      </w:r>
      <w:r w:rsidR="00676B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Author:</w:t>
      </w:r>
    </w:p>
    <w:p w:rsidR="00BE7715" w:rsidRPr="00676B8F" w:rsidRDefault="00BE7715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6B8F">
        <w:rPr>
          <w:rFonts w:ascii="Times New Roman" w:hAnsi="Times New Roman" w:cs="Times New Roman"/>
          <w:color w:val="000000"/>
          <w:sz w:val="20"/>
          <w:szCs w:val="20"/>
        </w:rPr>
        <w:t>Dr.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/>
          <w:sz w:val="20"/>
          <w:szCs w:val="20"/>
        </w:rPr>
        <w:t>Alsadig</w:t>
      </w:r>
      <w:proofErr w:type="spellEnd"/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Mohammed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/>
          <w:sz w:val="20"/>
          <w:szCs w:val="20"/>
        </w:rPr>
        <w:t>Abdalla</w:t>
      </w:r>
      <w:proofErr w:type="spellEnd"/>
    </w:p>
    <w:p w:rsidR="00BE7715" w:rsidRPr="00676B8F" w:rsidRDefault="00BE7715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6B8F">
        <w:rPr>
          <w:rFonts w:ascii="Times New Roman" w:hAnsi="Times New Roman" w:cs="Times New Roman"/>
          <w:color w:val="000000"/>
          <w:sz w:val="20"/>
          <w:szCs w:val="20"/>
        </w:rPr>
        <w:t>Department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Microbiology</w:t>
      </w:r>
    </w:p>
    <w:p w:rsidR="00BE7715" w:rsidRPr="00676B8F" w:rsidRDefault="00BE7715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6B8F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Medicine,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76B8F">
        <w:rPr>
          <w:rFonts w:ascii="Times New Roman" w:hAnsi="Times New Roman" w:cs="Times New Roman"/>
          <w:color w:val="000000"/>
          <w:sz w:val="20"/>
          <w:szCs w:val="20"/>
        </w:rPr>
        <w:t>Sebha</w:t>
      </w:r>
      <w:proofErr w:type="spellEnd"/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University</w:t>
      </w:r>
    </w:p>
    <w:p w:rsidR="00BE7715" w:rsidRPr="00676B8F" w:rsidRDefault="00BE7715" w:rsidP="00676B8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color w:val="000000"/>
          <w:sz w:val="20"/>
          <w:szCs w:val="20"/>
        </w:rPr>
        <w:t>Sebha</w:t>
      </w:r>
      <w:proofErr w:type="spellEnd"/>
      <w:r w:rsidRPr="00676B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0"/>
          <w:szCs w:val="20"/>
        </w:rPr>
        <w:t>Libya</w:t>
      </w:r>
    </w:p>
    <w:p w:rsidR="00526C8A" w:rsidRPr="00676B8F" w:rsidRDefault="00BE7715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6B8F">
        <w:rPr>
          <w:rFonts w:ascii="Times New Roman" w:hAnsi="Times New Roman" w:cs="Times New Roman"/>
          <w:color w:val="000000"/>
          <w:sz w:val="20"/>
          <w:szCs w:val="20"/>
        </w:rPr>
        <w:t>E-mail:</w:t>
      </w:r>
      <w:r w:rsidR="00676B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6" w:history="1">
        <w:r w:rsidRPr="00676B8F">
          <w:rPr>
            <w:rStyle w:val="Hyperlink"/>
            <w:rFonts w:ascii="Times New Roman" w:hAnsi="Times New Roman" w:cs="Times New Roman"/>
            <w:bCs/>
            <w:sz w:val="20"/>
            <w:szCs w:val="20"/>
            <w:u w:val="none"/>
          </w:rPr>
          <w:t>alsadigabdalla32@yahoo.com</w:t>
        </w:r>
      </w:hyperlink>
    </w:p>
    <w:p w:rsidR="00676B8F" w:rsidRDefault="00676B8F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676B8F" w:rsidRPr="00676B8F" w:rsidRDefault="00A04E60" w:rsidP="00676B8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6B8F">
        <w:rPr>
          <w:rFonts w:ascii="Times New Roman" w:hAnsi="Times New Roman" w:cs="Times New Roman"/>
          <w:b/>
          <w:bCs/>
          <w:sz w:val="20"/>
          <w:szCs w:val="20"/>
        </w:rPr>
        <w:t>References: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V</w:t>
      </w:r>
      <w:r w:rsidR="00EC2B4E" w:rsidRPr="00676B8F">
        <w:rPr>
          <w:rFonts w:ascii="Times New Roman" w:hAnsi="Times New Roman" w:cs="Times New Roman"/>
          <w:sz w:val="20"/>
          <w:szCs w:val="20"/>
        </w:rPr>
        <w:t>ersalovic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J.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EC2B4E" w:rsidRPr="00676B8F">
        <w:rPr>
          <w:rFonts w:ascii="Times New Roman" w:hAnsi="Times New Roman" w:cs="Times New Roman"/>
          <w:sz w:val="20"/>
          <w:szCs w:val="20"/>
        </w:rPr>
        <w:t>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Pathology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Diagnostic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Strategies.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Am.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J.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2B4E" w:rsidRPr="00676B8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2B4E" w:rsidRPr="00676B8F">
        <w:rPr>
          <w:rFonts w:ascii="Times New Roman" w:hAnsi="Times New Roman" w:cs="Times New Roman"/>
          <w:sz w:val="20"/>
          <w:szCs w:val="20"/>
        </w:rPr>
        <w:t>Pathol</w:t>
      </w:r>
      <w:proofErr w:type="spellEnd"/>
      <w:r w:rsidR="00EC2B4E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2003;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119: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2B4E" w:rsidRPr="00676B8F">
        <w:rPr>
          <w:rFonts w:ascii="Times New Roman" w:hAnsi="Times New Roman" w:cs="Times New Roman"/>
          <w:sz w:val="20"/>
          <w:szCs w:val="20"/>
        </w:rPr>
        <w:t>403-412.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B</w:t>
      </w:r>
      <w:r w:rsidR="007A3DE1" w:rsidRPr="00676B8F">
        <w:rPr>
          <w:rFonts w:ascii="Times New Roman" w:hAnsi="Times New Roman" w:cs="Times New Roman"/>
          <w:sz w:val="20"/>
          <w:szCs w:val="20"/>
        </w:rPr>
        <w:t>laser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MJ.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Helicobactor</w:t>
      </w:r>
      <w:proofErr w:type="spellEnd"/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pathogenesis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gastroduodenal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inflammation.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Journal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infectious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Diseases.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1990;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161: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626-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633.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D</w:t>
      </w:r>
      <w:r w:rsidR="007A3DE1" w:rsidRPr="00676B8F">
        <w:rPr>
          <w:rFonts w:ascii="Times New Roman" w:hAnsi="Times New Roman" w:cs="Times New Roman"/>
          <w:sz w:val="20"/>
          <w:szCs w:val="20"/>
        </w:rPr>
        <w:t>emiray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E,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Yılmaz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Ö,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Şarkış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C,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Soytürk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Şimşek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İ.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Comparison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invasive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methods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two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different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stool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antigen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tests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for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diagnosis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patients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with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gastric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bleeding.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World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="007A3DE1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2006;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12(26):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4206-4210</w:t>
      </w:r>
      <w:r w:rsidR="006D5070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7A3DE1" w:rsidRPr="00676B8F">
        <w:rPr>
          <w:rFonts w:ascii="Times New Roman" w:hAnsi="Times New Roman" w:cs="Times New Roman"/>
          <w:sz w:val="20"/>
          <w:szCs w:val="20"/>
        </w:rPr>
        <w:t>llaker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RP,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Young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KA,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Hardie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JM,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Domizio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Meadows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NJ.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Prevalence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oral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gastrointestinal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sites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children: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evidence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for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possible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oral-to-oral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transmission.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Med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2002;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51: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312-317</w:t>
      </w:r>
      <w:r w:rsidR="006D5070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G</w:t>
      </w:r>
      <w:r w:rsidR="007A3DE1" w:rsidRPr="00676B8F">
        <w:rPr>
          <w:rFonts w:ascii="Times New Roman" w:hAnsi="Times New Roman" w:cs="Times New Roman"/>
          <w:sz w:val="20"/>
          <w:szCs w:val="20"/>
        </w:rPr>
        <w:t>hanaei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Mashhour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YM,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Joukar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F,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Sedigh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Bagher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Zadeh</w:t>
      </w:r>
      <w:proofErr w:type="spellEnd"/>
      <w:r w:rsidR="007A3DE1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Jafarshad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Prevalence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among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Children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Rasht,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Northern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Iran.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Middle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East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Journal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Digestive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Diseases.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2009;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(2):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152-158.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W</w:t>
      </w:r>
      <w:r w:rsidR="007A3DE1" w:rsidRPr="00676B8F">
        <w:rPr>
          <w:rFonts w:ascii="Times New Roman" w:hAnsi="Times New Roman" w:cs="Times New Roman"/>
          <w:sz w:val="20"/>
          <w:szCs w:val="20"/>
        </w:rPr>
        <w:t>hittle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DO,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Ewing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Lee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MG.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Prevalence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Patients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Undergoing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Upper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Gastrointestinal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Endoscopy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Turks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Caicos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Islands.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West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Indian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Med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J.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2010;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59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(3):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309.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T</w:t>
      </w:r>
      <w:r w:rsidR="007A3DE1" w:rsidRPr="00676B8F">
        <w:rPr>
          <w:rFonts w:ascii="Times New Roman" w:hAnsi="Times New Roman" w:cs="Times New Roman"/>
          <w:sz w:val="20"/>
          <w:szCs w:val="20"/>
        </w:rPr>
        <w:t>adesse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E,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Deresse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Daka</w:t>
      </w:r>
      <w:proofErr w:type="spellEnd"/>
      <w:r w:rsidR="007A3DE1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Demo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Yemane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Techalew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Shimelis</w:t>
      </w:r>
      <w:proofErr w:type="spellEnd"/>
      <w:r w:rsidR="007A3DE1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Seroprevalence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its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related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risk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factors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symptomatic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patients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southern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Ethiopia.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BMC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Research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Notes.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2014,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7:834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http://www.biomedcentral.com/1756-0500/7/834.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lastRenderedPageBreak/>
        <w:t>G</w:t>
      </w:r>
      <w:r w:rsidR="007A3DE1" w:rsidRPr="00676B8F">
        <w:rPr>
          <w:rFonts w:ascii="Times New Roman" w:hAnsi="Times New Roman" w:cs="Times New Roman"/>
          <w:sz w:val="20"/>
          <w:szCs w:val="20"/>
        </w:rPr>
        <w:t>raham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DY,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Rabeneck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L.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Patients,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payers,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paradigm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shifts: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what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about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[editorial].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Am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="007A3DE1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1996;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91:188-190.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O</w:t>
      </w:r>
      <w:r w:rsidR="007A3DE1" w:rsidRPr="00676B8F">
        <w:rPr>
          <w:rFonts w:ascii="Times New Roman" w:hAnsi="Times New Roman" w:cs="Times New Roman"/>
          <w:sz w:val="20"/>
          <w:szCs w:val="20"/>
        </w:rPr>
        <w:t>’Connor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F,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Buckley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O’Morain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C.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pylori: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cancer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link.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Soc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Med.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1996;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89: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674-678.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G</w:t>
      </w:r>
      <w:r w:rsidR="00294DC4" w:rsidRPr="00676B8F">
        <w:rPr>
          <w:rFonts w:ascii="Times New Roman" w:hAnsi="Times New Roman" w:cs="Times New Roman"/>
          <w:sz w:val="20"/>
          <w:szCs w:val="20"/>
        </w:rPr>
        <w:t>uarner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J,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Kalach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N,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94DC4" w:rsidRPr="00676B8F">
        <w:rPr>
          <w:rFonts w:ascii="Times New Roman" w:hAnsi="Times New Roman" w:cs="Times New Roman"/>
          <w:sz w:val="20"/>
          <w:szCs w:val="20"/>
        </w:rPr>
        <w:t>Elitsur</w:t>
      </w:r>
      <w:proofErr w:type="spellEnd"/>
      <w:proofErr w:type="gram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Y,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Koletzko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diagnostic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tests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children: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review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literature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from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1999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2009.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Pediatr</w:t>
      </w:r>
      <w:proofErr w:type="spellEnd"/>
      <w:r w:rsidR="00294DC4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2010;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169:15–25.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W</w:t>
      </w:r>
      <w:r w:rsidR="00294DC4" w:rsidRPr="00676B8F">
        <w:rPr>
          <w:rFonts w:ascii="Times New Roman" w:hAnsi="Times New Roman" w:cs="Times New Roman"/>
          <w:sz w:val="20"/>
          <w:szCs w:val="20"/>
        </w:rPr>
        <w:t>arren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JR,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Marshall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BJ.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Unidentified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curved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bacilli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gastric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epithelium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active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chronic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gastritis.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Lancet.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1983</w:t>
      </w:r>
      <w:proofErr w:type="gramStart"/>
      <w:r w:rsidR="00294DC4" w:rsidRPr="00676B8F">
        <w:rPr>
          <w:rFonts w:ascii="Times New Roman" w:hAnsi="Times New Roman" w:cs="Times New Roman"/>
          <w:sz w:val="20"/>
          <w:szCs w:val="20"/>
        </w:rPr>
        <w:t>;1</w:t>
      </w:r>
      <w:proofErr w:type="gramEnd"/>
      <w:r w:rsidR="00294DC4" w:rsidRPr="00676B8F">
        <w:rPr>
          <w:rFonts w:ascii="Times New Roman" w:hAnsi="Times New Roman" w:cs="Times New Roman"/>
          <w:sz w:val="20"/>
          <w:szCs w:val="20"/>
        </w:rPr>
        <w:t>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1273-1275.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F</w:t>
      </w:r>
      <w:r w:rsidR="00294DC4" w:rsidRPr="00676B8F">
        <w:rPr>
          <w:rFonts w:ascii="Times New Roman" w:hAnsi="Times New Roman" w:cs="Times New Roman"/>
          <w:sz w:val="20"/>
          <w:szCs w:val="20"/>
        </w:rPr>
        <w:t>renck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RW,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Fathy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HM,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Sherif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Mohran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Z,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Mohammedy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H,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Francis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W,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Rockabrand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Mounir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BI,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Rozmajzl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P,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Frierson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HF.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Sensitivity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specificity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various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tests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diagnosis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Egyptian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children.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Pediatrics.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2006;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118:1195–1202.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K</w:t>
      </w:r>
      <w:r w:rsidR="00294DC4" w:rsidRPr="00676B8F">
        <w:rPr>
          <w:rFonts w:ascii="Times New Roman" w:hAnsi="Times New Roman" w:cs="Times New Roman"/>
          <w:sz w:val="20"/>
          <w:szCs w:val="20"/>
        </w:rPr>
        <w:t>oletzko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Jones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NL,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Goodman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KJ,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Gold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B,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Rowland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Cadranel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Chong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Colletti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RB,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Casswall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Elitsur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Y,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Guarner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J,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Kalach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N,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Madrazo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94DC4" w:rsidRPr="00676B8F">
        <w:rPr>
          <w:rFonts w:ascii="Times New Roman" w:hAnsi="Times New Roman" w:cs="Times New Roman"/>
          <w:sz w:val="20"/>
          <w:szCs w:val="20"/>
        </w:rPr>
        <w:t>Megraud</w:t>
      </w:r>
      <w:proofErr w:type="spellEnd"/>
      <w:proofErr w:type="gram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Oderda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G: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Working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Groups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ESPGHAN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NASPGHAN: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evidence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based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guidelines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from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ESPGHAN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NASPGHAN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children.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Pediatr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Nutr</w:t>
      </w:r>
      <w:proofErr w:type="spellEnd"/>
      <w:r w:rsidR="00294DC4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2011;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53: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230–243.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H</w:t>
      </w:r>
      <w:r w:rsidR="00294DC4" w:rsidRPr="00676B8F">
        <w:rPr>
          <w:rFonts w:ascii="Times New Roman" w:hAnsi="Times New Roman" w:cs="Times New Roman"/>
          <w:sz w:val="20"/>
          <w:szCs w:val="20"/>
        </w:rPr>
        <w:t>oang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TT,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Bengtsson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Phung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DC,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Sorberg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Granstrom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M.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Seroprevalence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pyl</w:t>
      </w:r>
      <w:r w:rsidR="00294DC4" w:rsidRPr="00676B8F">
        <w:rPr>
          <w:rFonts w:ascii="Times New Roman" w:hAnsi="Times New Roman" w:cs="Times New Roman"/>
          <w:sz w:val="20"/>
          <w:szCs w:val="20"/>
        </w:rPr>
        <w:t>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Urban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Rural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Vietnam.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Clinical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Diagnostic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Laboratory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Immunology.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2005;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12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(1):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81–85.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O</w:t>
      </w:r>
      <w:r w:rsidR="00294DC4" w:rsidRPr="00676B8F">
        <w:rPr>
          <w:rFonts w:ascii="Times New Roman" w:hAnsi="Times New Roman" w:cs="Times New Roman"/>
          <w:sz w:val="20"/>
          <w:szCs w:val="20"/>
        </w:rPr>
        <w:t>rrawadee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H,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Pongpanich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Thong-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Ngam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Thammacharoenrach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N,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Kullavanijaya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P.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Evaluation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Commercial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Immunoassays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Detection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Antibody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against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Thai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Dyspeptic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Patients.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Clinical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Diagnostic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Laboratory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Immunology.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2004;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11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(3):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618–620.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F</w:t>
      </w:r>
      <w:r w:rsidR="00294DC4" w:rsidRPr="00676B8F">
        <w:rPr>
          <w:rFonts w:ascii="Times New Roman" w:hAnsi="Times New Roman" w:cs="Times New Roman"/>
          <w:sz w:val="20"/>
          <w:szCs w:val="20"/>
        </w:rPr>
        <w:t>eldman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RA,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Evans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SJW.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Accuracy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diagnostic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methods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used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epidemiological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studies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294DC4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Aliment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Pharmacol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Ther</w:t>
      </w:r>
      <w:proofErr w:type="spellEnd"/>
      <w:r w:rsidR="00294DC4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1995;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9: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21-31.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K</w:t>
      </w:r>
      <w:r w:rsidR="00294DC4" w:rsidRPr="00676B8F">
        <w:rPr>
          <w:rFonts w:ascii="Times New Roman" w:hAnsi="Times New Roman" w:cs="Times New Roman"/>
          <w:sz w:val="20"/>
          <w:szCs w:val="20"/>
        </w:rPr>
        <w:t>immel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B,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Bosserhoff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Frank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R.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Identification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immunodominant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antigens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from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evaluation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their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reactivities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with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sera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from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patients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with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different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gastroduodenal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pathologies.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Infect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Immun.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2000;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68: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915-920.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L</w:t>
      </w:r>
      <w:r w:rsidR="00294DC4" w:rsidRPr="00676B8F">
        <w:rPr>
          <w:rFonts w:ascii="Times New Roman" w:hAnsi="Times New Roman" w:cs="Times New Roman"/>
          <w:sz w:val="20"/>
          <w:szCs w:val="20"/>
        </w:rPr>
        <w:t>aheij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RJ,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Straatman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H,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Jansen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JB.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Evaluation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commercially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available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serology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kits: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a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review.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4" w:rsidRPr="00676B8F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="00294DC4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1998;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36: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294DC4" w:rsidRPr="00676B8F">
        <w:rPr>
          <w:rFonts w:ascii="Times New Roman" w:hAnsi="Times New Roman" w:cs="Times New Roman"/>
          <w:sz w:val="20"/>
          <w:szCs w:val="20"/>
        </w:rPr>
        <w:t>2803-2809.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lastRenderedPageBreak/>
        <w:t>M</w:t>
      </w:r>
      <w:r w:rsidR="00EC5DE0" w:rsidRPr="00676B8F">
        <w:rPr>
          <w:rFonts w:ascii="Times New Roman" w:hAnsi="Times New Roman" w:cs="Times New Roman"/>
          <w:sz w:val="20"/>
          <w:szCs w:val="20"/>
        </w:rPr>
        <w:t>eijer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BC,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Thijs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JC,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Kleibeuker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JH.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Evaluation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eight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enzyme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immunoassays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for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detection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immunoglobulin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against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1997</w:t>
      </w:r>
      <w:proofErr w:type="gramStart"/>
      <w:r w:rsidR="00EC5DE0" w:rsidRPr="00676B8F">
        <w:rPr>
          <w:rFonts w:ascii="Times New Roman" w:hAnsi="Times New Roman" w:cs="Times New Roman"/>
          <w:sz w:val="20"/>
          <w:szCs w:val="20"/>
        </w:rPr>
        <w:t>;35:292</w:t>
      </w:r>
      <w:proofErr w:type="gramEnd"/>
      <w:r w:rsidR="00EC5DE0" w:rsidRPr="00676B8F">
        <w:rPr>
          <w:rFonts w:ascii="Times New Roman" w:hAnsi="Times New Roman" w:cs="Times New Roman"/>
          <w:sz w:val="20"/>
          <w:szCs w:val="20"/>
        </w:rPr>
        <w:t>-294.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8A7591" w:rsidRPr="00676B8F">
        <w:rPr>
          <w:rFonts w:ascii="Times New Roman" w:hAnsi="Times New Roman" w:cs="Times New Roman"/>
          <w:sz w:val="20"/>
          <w:szCs w:val="20"/>
        </w:rPr>
        <w:t>lo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MN.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Prevalence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Asymptomatic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Persons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591" w:rsidRPr="00676B8F">
        <w:rPr>
          <w:rFonts w:ascii="Times New Roman" w:hAnsi="Times New Roman" w:cs="Times New Roman"/>
          <w:sz w:val="20"/>
          <w:szCs w:val="20"/>
        </w:rPr>
        <w:t>Ethiope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East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Local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Government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Area,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Delta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State,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Nigeria.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Int.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J.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Pub.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Health&amp;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41C49" w:rsidRPr="00676B8F">
        <w:rPr>
          <w:rFonts w:ascii="Times New Roman" w:hAnsi="Times New Roman" w:cs="Times New Roman"/>
          <w:sz w:val="20"/>
          <w:szCs w:val="20"/>
        </w:rPr>
        <w:t>Pharm.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2013,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1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(1):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8A7591" w:rsidRPr="00676B8F">
        <w:rPr>
          <w:rFonts w:ascii="Times New Roman" w:hAnsi="Times New Roman" w:cs="Times New Roman"/>
          <w:sz w:val="20"/>
          <w:szCs w:val="20"/>
        </w:rPr>
        <w:t>115-119</w:t>
      </w:r>
      <w:r w:rsidR="006D5070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S</w:t>
      </w:r>
      <w:r w:rsidR="007A3DE1" w:rsidRPr="00676B8F">
        <w:rPr>
          <w:rFonts w:ascii="Times New Roman" w:hAnsi="Times New Roman" w:cs="Times New Roman"/>
          <w:sz w:val="20"/>
          <w:szCs w:val="20"/>
        </w:rPr>
        <w:t>hi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Xu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S,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Zhang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Ding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Y.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Prevalence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risk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factor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for 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Chinese</w:t>
      </w:r>
      <w:r w:rsidR="006D507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populations.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2008;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13: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157-165.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T</w:t>
      </w:r>
      <w:r w:rsidR="007A3DE1" w:rsidRPr="00676B8F">
        <w:rPr>
          <w:rFonts w:ascii="Times New Roman" w:hAnsi="Times New Roman" w:cs="Times New Roman"/>
          <w:sz w:val="20"/>
          <w:szCs w:val="20"/>
        </w:rPr>
        <w:t>adege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T.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Tesfahun</w:t>
      </w:r>
      <w:proofErr w:type="spellEnd"/>
      <w:r w:rsidR="007A3DE1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M.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Yohannes</w:t>
      </w:r>
      <w:proofErr w:type="spellEnd"/>
      <w:r w:rsidR="007A3DE1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Kassu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Daniel,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A.</w:t>
      </w:r>
      <w:proofErr w:type="gramStart"/>
      <w:r w:rsidR="007A3DE1" w:rsidRPr="00676B8F">
        <w:rPr>
          <w:rFonts w:ascii="Times New Roman" w:hAnsi="Times New Roman" w:cs="Times New Roman"/>
          <w:sz w:val="20"/>
          <w:szCs w:val="20"/>
        </w:rPr>
        <w:t>,Seroprevalence</w:t>
      </w:r>
      <w:proofErr w:type="spellEnd"/>
      <w:proofErr w:type="gram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of 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itsrelationship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with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DE1" w:rsidRPr="00676B8F">
        <w:rPr>
          <w:rFonts w:ascii="Times New Roman" w:hAnsi="Times New Roman" w:cs="Times New Roman"/>
          <w:sz w:val="20"/>
          <w:szCs w:val="20"/>
        </w:rPr>
        <w:t>abo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blood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groups.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Ethiopian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Journal 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Health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Development.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2005;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19(1):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7A3DE1" w:rsidRPr="00676B8F">
        <w:rPr>
          <w:rFonts w:ascii="Times New Roman" w:hAnsi="Times New Roman" w:cs="Times New Roman"/>
          <w:sz w:val="20"/>
          <w:szCs w:val="20"/>
        </w:rPr>
        <w:t>55-60.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J</w:t>
      </w:r>
      <w:r w:rsidR="00EC5DE0" w:rsidRPr="00676B8F">
        <w:rPr>
          <w:rFonts w:ascii="Times New Roman" w:hAnsi="Times New Roman" w:cs="Times New Roman"/>
          <w:sz w:val="20"/>
          <w:szCs w:val="20"/>
        </w:rPr>
        <w:t>emilohun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AC,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Otegbayo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Ola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SO,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Oluwasola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OA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Akere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Prevalence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="006D507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Helicobacter 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among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Nigerian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patients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with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dyspepsia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Ibadan. Pan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African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Medical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Journal.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2011;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6: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18.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R</w:t>
      </w:r>
      <w:r w:rsidR="00EC5DE0" w:rsidRPr="00676B8F">
        <w:rPr>
          <w:rFonts w:ascii="Times New Roman" w:hAnsi="Times New Roman" w:cs="Times New Roman"/>
          <w:sz w:val="20"/>
          <w:szCs w:val="20"/>
        </w:rPr>
        <w:t>omero-Gallo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Perez-Perez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GI,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Novick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RP,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Kamath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P,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Norbu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Blaser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MJ.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Responses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endoscopy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patient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Ladakh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India,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whole-cell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CagA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antigens.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Diagn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Lab.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Immunol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2002;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9:1313–1317.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H</w:t>
      </w:r>
      <w:r w:rsidR="00EC5DE0" w:rsidRPr="00676B8F">
        <w:rPr>
          <w:rFonts w:ascii="Times New Roman" w:hAnsi="Times New Roman" w:cs="Times New Roman"/>
          <w:sz w:val="20"/>
          <w:szCs w:val="20"/>
        </w:rPr>
        <w:t>oang,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H.,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U.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Wheeldon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Bengtsson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D.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Phung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C5DE0" w:rsidRPr="00676B8F">
        <w:rPr>
          <w:rFonts w:ascii="Times New Roman" w:hAnsi="Times New Roman" w:cs="Times New Roman"/>
          <w:sz w:val="20"/>
          <w:szCs w:val="20"/>
        </w:rPr>
        <w:t>So¨rberg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Granstro¨M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Emzyme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-linked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immunosorbent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assay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for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needs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adjustment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for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population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investigated.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2004;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42:627–630.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J</w:t>
      </w:r>
      <w:r w:rsidR="00EC5DE0" w:rsidRPr="00676B8F">
        <w:rPr>
          <w:rFonts w:ascii="Times New Roman" w:hAnsi="Times New Roman" w:cs="Times New Roman"/>
          <w:sz w:val="20"/>
          <w:szCs w:val="20"/>
        </w:rPr>
        <w:t>aff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Relation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between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ABO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blood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groups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symptomatic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patients.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Clinical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lastRenderedPageBreak/>
        <w:t>Experimental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Gastroenterology.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2011:4,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221-226</w:t>
      </w:r>
      <w:r w:rsidR="006D5070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G</w:t>
      </w:r>
      <w:r w:rsidR="00EC5DE0" w:rsidRPr="00676B8F">
        <w:rPr>
          <w:rFonts w:ascii="Times New Roman" w:hAnsi="Times New Roman" w:cs="Times New Roman"/>
          <w:sz w:val="20"/>
          <w:szCs w:val="20"/>
        </w:rPr>
        <w:t>oodman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KJ,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Correa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P.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Transmission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critical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review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evidence.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Epidemiol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1995;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24(5):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875-87.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A</w:t>
      </w:r>
      <w:r w:rsidR="00584217" w:rsidRPr="00676B8F">
        <w:rPr>
          <w:rFonts w:ascii="Times New Roman" w:hAnsi="Times New Roman" w:cs="Times New Roman"/>
          <w:sz w:val="20"/>
          <w:szCs w:val="20"/>
        </w:rPr>
        <w:t>ltuglu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I,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4217" w:rsidRPr="00676B8F">
        <w:rPr>
          <w:rFonts w:ascii="Times New Roman" w:hAnsi="Times New Roman" w:cs="Times New Roman"/>
          <w:sz w:val="20"/>
          <w:szCs w:val="20"/>
        </w:rPr>
        <w:t>Sayiner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AA,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4217" w:rsidRPr="00676B8F">
        <w:rPr>
          <w:rFonts w:ascii="Times New Roman" w:hAnsi="Times New Roman" w:cs="Times New Roman"/>
          <w:sz w:val="20"/>
          <w:szCs w:val="20"/>
        </w:rPr>
        <w:t>Ozacar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T,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4217" w:rsidRPr="00676B8F">
        <w:rPr>
          <w:rFonts w:ascii="Times New Roman" w:hAnsi="Times New Roman" w:cs="Times New Roman"/>
          <w:sz w:val="20"/>
          <w:szCs w:val="20"/>
        </w:rPr>
        <w:t>Egemen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4217" w:rsidRPr="00676B8F">
        <w:rPr>
          <w:rFonts w:ascii="Times New Roman" w:hAnsi="Times New Roman" w:cs="Times New Roman"/>
          <w:sz w:val="20"/>
          <w:szCs w:val="20"/>
        </w:rPr>
        <w:t>Bilgic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A.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4217" w:rsidRPr="00676B8F">
        <w:rPr>
          <w:rFonts w:ascii="Times New Roman" w:hAnsi="Times New Roman" w:cs="Times New Roman"/>
          <w:sz w:val="20"/>
          <w:szCs w:val="20"/>
        </w:rPr>
        <w:t>Seropreva</w:t>
      </w:r>
      <w:r w:rsidR="00584217" w:rsidRPr="00676B8F">
        <w:rPr>
          <w:rFonts w:ascii="Times New Roman" w:hAnsi="Times New Roman" w:cs="Times New Roman"/>
          <w:sz w:val="20"/>
          <w:szCs w:val="20"/>
        </w:rPr>
        <w:softHyphen/>
        <w:t>lence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a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pediatric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population.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Turk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4217" w:rsidRPr="00676B8F">
        <w:rPr>
          <w:rFonts w:ascii="Times New Roman" w:hAnsi="Times New Roman" w:cs="Times New Roman"/>
          <w:sz w:val="20"/>
          <w:szCs w:val="20"/>
        </w:rPr>
        <w:t>Pe</w:t>
      </w:r>
      <w:r w:rsidR="00584217" w:rsidRPr="00676B8F">
        <w:rPr>
          <w:rFonts w:ascii="Times New Roman" w:hAnsi="Times New Roman" w:cs="Times New Roman"/>
          <w:sz w:val="20"/>
          <w:szCs w:val="20"/>
        </w:rPr>
        <w:softHyphen/>
        <w:t>diatr</w:t>
      </w:r>
      <w:proofErr w:type="spellEnd"/>
      <w:r w:rsidR="00584217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2001;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584217" w:rsidRPr="00676B8F">
        <w:rPr>
          <w:rFonts w:ascii="Times New Roman" w:hAnsi="Times New Roman" w:cs="Times New Roman"/>
          <w:sz w:val="20"/>
          <w:szCs w:val="20"/>
        </w:rPr>
        <w:t>43(2):125-7.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J</w:t>
      </w:r>
      <w:r w:rsidR="00EC5DE0" w:rsidRPr="00676B8F">
        <w:rPr>
          <w:rFonts w:ascii="Times New Roman" w:hAnsi="Times New Roman" w:cs="Times New Roman"/>
          <w:sz w:val="20"/>
          <w:szCs w:val="20"/>
        </w:rPr>
        <w:t>afarzadeh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Ahmedi-Kahanali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Bahrami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Taghipour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Z.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Sero</w:t>
      </w:r>
      <w:r w:rsidR="00EC5DE0" w:rsidRPr="00676B8F">
        <w:rPr>
          <w:rFonts w:ascii="Times New Roman" w:hAnsi="Times New Roman" w:cs="Times New Roman"/>
          <w:sz w:val="20"/>
          <w:szCs w:val="20"/>
        </w:rPr>
        <w:softHyphen/>
        <w:t>prevalence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anti-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anti-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CagA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antibod</w:t>
      </w:r>
      <w:r w:rsidR="00EC5DE0" w:rsidRPr="00676B8F">
        <w:rPr>
          <w:rFonts w:ascii="Times New Roman" w:hAnsi="Times New Roman" w:cs="Times New Roman"/>
          <w:sz w:val="20"/>
          <w:szCs w:val="20"/>
        </w:rPr>
        <w:softHyphen/>
        <w:t>ies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among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healthy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children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according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age,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sex,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ABO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blood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groups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Rh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status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south-east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Iran.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Turk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2007</w:t>
      </w:r>
      <w:proofErr w:type="gramStart"/>
      <w:r w:rsidR="00EC5DE0" w:rsidRPr="00676B8F">
        <w:rPr>
          <w:rFonts w:ascii="Times New Roman" w:hAnsi="Times New Roman" w:cs="Times New Roman"/>
          <w:sz w:val="20"/>
          <w:szCs w:val="20"/>
        </w:rPr>
        <w:t>;18</w:t>
      </w:r>
      <w:proofErr w:type="gram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(3):165-71.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</w:t>
      </w:r>
      <w:r w:rsidR="006D5070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proofErr w:type="spellStart"/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Gür</w:t>
        </w:r>
        <w:proofErr w:type="spellEnd"/>
        <w:r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</w:t>
        </w:r>
      </w:hyperlink>
      <w:r w:rsidR="00EC5DE0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proofErr w:type="spellStart"/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Arslan</w:t>
        </w:r>
        <w:proofErr w:type="spellEnd"/>
        <w:r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</w:t>
        </w:r>
      </w:hyperlink>
      <w:r w:rsidR="00EC5DE0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proofErr w:type="spellStart"/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Yilmaz</w:t>
        </w:r>
        <w:proofErr w:type="spellEnd"/>
        <w:r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U</w:t>
        </w:r>
      </w:hyperlink>
      <w:r w:rsidR="00EC5DE0" w:rsidRPr="00676B8F">
        <w:rPr>
          <w:rFonts w:ascii="Times New Roman" w:hAnsi="Times New Roman" w:cs="Times New Roman"/>
          <w:sz w:val="20"/>
          <w:szCs w:val="20"/>
        </w:rPr>
        <w:t>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proofErr w:type="spellStart"/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Boyacioglu</w:t>
        </w:r>
        <w:proofErr w:type="spellEnd"/>
        <w:r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</w:t>
        </w:r>
      </w:hyperlink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relationship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ABO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blood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group,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age,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gender,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smoking,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infection.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tooltip="Digestive diseases and sciences." w:history="1"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Dig</w:t>
        </w:r>
        <w:r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Dis</w:t>
        </w:r>
        <w:proofErr w:type="spellEnd"/>
        <w:r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EC5DE0" w:rsidRPr="00676B8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Sci.</w:t>
        </w:r>
      </w:hyperlink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2005;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50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(7):1214-7.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M</w:t>
      </w:r>
      <w:r w:rsidR="00EC5DE0" w:rsidRPr="00676B8F">
        <w:rPr>
          <w:rFonts w:ascii="Times New Roman" w:hAnsi="Times New Roman" w:cs="Times New Roman"/>
          <w:sz w:val="20"/>
          <w:szCs w:val="20"/>
        </w:rPr>
        <w:t>oujaber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MacIntyre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CR,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Backhouse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Gidding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H,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Quinn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H,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Gilbert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GL.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seroepidemiology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infection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Australia.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International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Journal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Infectious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Diseases.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2008;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12,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500—504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B8F">
        <w:rPr>
          <w:rFonts w:ascii="Times New Roman" w:hAnsi="Times New Roman" w:cs="Times New Roman"/>
          <w:sz w:val="20"/>
          <w:szCs w:val="20"/>
        </w:rPr>
        <w:t>B</w:t>
      </w:r>
      <w:r w:rsidR="00EC5DE0" w:rsidRPr="00676B8F">
        <w:rPr>
          <w:rFonts w:ascii="Times New Roman" w:hAnsi="Times New Roman" w:cs="Times New Roman"/>
          <w:sz w:val="20"/>
          <w:szCs w:val="20"/>
        </w:rPr>
        <w:t>anatvala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N,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Mayo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K,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Megraud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F,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Jennings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R,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Deeks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JJ,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Feld</w:t>
      </w:r>
      <w:r w:rsidR="00EC5DE0" w:rsidRPr="00676B8F">
        <w:rPr>
          <w:rFonts w:ascii="Times New Roman" w:hAnsi="Times New Roman" w:cs="Times New Roman"/>
          <w:sz w:val="20"/>
          <w:szCs w:val="20"/>
        </w:rPr>
        <w:softHyphen/>
        <w:t>man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RA.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The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cohort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effect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Helicobacter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pylori.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Infect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Dis.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1993;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168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(1):219-21.</w:t>
      </w:r>
    </w:p>
    <w:p w:rsidR="00676B8F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G</w:t>
      </w:r>
      <w:r w:rsidR="00EC5DE0" w:rsidRPr="00676B8F">
        <w:rPr>
          <w:rFonts w:ascii="Times New Roman" w:hAnsi="Times New Roman" w:cs="Times New Roman"/>
          <w:sz w:val="20"/>
          <w:szCs w:val="20"/>
        </w:rPr>
        <w:t>oldman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Barrado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Janjetic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Balcarce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N,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Cueto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Rua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Oshiro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al.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Factors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associated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with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epidemiology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symptomatic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children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Buenos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Aires,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Argentina.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World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="00EC5DE0" w:rsidRPr="00676B8F">
        <w:rPr>
          <w:rFonts w:ascii="Times New Roman" w:hAnsi="Times New Roman" w:cs="Times New Roman"/>
          <w:sz w:val="20"/>
          <w:szCs w:val="20"/>
        </w:rPr>
        <w:t>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2006;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12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(33):5384-8.</w:t>
      </w:r>
    </w:p>
    <w:p w:rsidR="00EC5DE0" w:rsidRPr="00676B8F" w:rsidRDefault="00676B8F" w:rsidP="00676B8F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D</w:t>
      </w:r>
      <w:r w:rsidR="00EC5DE0" w:rsidRPr="00676B8F">
        <w:rPr>
          <w:rFonts w:ascii="Times New Roman" w:hAnsi="Times New Roman" w:cs="Times New Roman"/>
          <w:sz w:val="20"/>
          <w:szCs w:val="20"/>
        </w:rPr>
        <w:t>avid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YG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and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E0" w:rsidRPr="00676B8F">
        <w:rPr>
          <w:rFonts w:ascii="Times New Roman" w:hAnsi="Times New Roman" w:cs="Times New Roman"/>
          <w:sz w:val="20"/>
          <w:szCs w:val="20"/>
        </w:rPr>
        <w:t>Hoda</w:t>
      </w:r>
      <w:proofErr w:type="spell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MM.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Commentary: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what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remains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to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be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done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regarding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transmission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H.</w:t>
      </w:r>
      <w:r w:rsidRPr="00676B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EC5DE0" w:rsidRPr="00676B8F">
        <w:rPr>
          <w:rFonts w:ascii="Times New Roman" w:hAnsi="Times New Roman" w:cs="Times New Roman"/>
          <w:i/>
          <w:iCs/>
          <w:sz w:val="20"/>
          <w:szCs w:val="20"/>
        </w:rPr>
        <w:t>pylori.</w:t>
      </w:r>
      <w:proofErr w:type="gramEnd"/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International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Journal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of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Epidemiology.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2002;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36:</w:t>
      </w:r>
      <w:r w:rsidRPr="00676B8F">
        <w:rPr>
          <w:rFonts w:ascii="Times New Roman" w:hAnsi="Times New Roman" w:cs="Times New Roman"/>
          <w:sz w:val="20"/>
          <w:szCs w:val="20"/>
        </w:rPr>
        <w:t xml:space="preserve"> </w:t>
      </w:r>
      <w:r w:rsidR="00EC5DE0" w:rsidRPr="00676B8F">
        <w:rPr>
          <w:rFonts w:ascii="Times New Roman" w:hAnsi="Times New Roman" w:cs="Times New Roman"/>
          <w:sz w:val="20"/>
          <w:szCs w:val="20"/>
        </w:rPr>
        <w:t>646-647.</w:t>
      </w:r>
    </w:p>
    <w:p w:rsidR="00676B8F" w:rsidRPr="00676B8F" w:rsidRDefault="00676B8F" w:rsidP="00676B8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676B8F" w:rsidRPr="00676B8F" w:rsidSect="006531B4">
          <w:headerReference w:type="default" r:id="rId22"/>
          <w:footerReference w:type="default" r:id="rId23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76B8F" w:rsidRDefault="00676B8F" w:rsidP="00676B8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76B8F" w:rsidRDefault="00676B8F" w:rsidP="00676B8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76B8F" w:rsidRPr="00676B8F" w:rsidRDefault="00676B8F" w:rsidP="00676B8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C5DE0" w:rsidRPr="00676B8F" w:rsidRDefault="00676B8F" w:rsidP="00676B8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6B8F">
        <w:rPr>
          <w:rFonts w:ascii="Times New Roman" w:hAnsi="Times New Roman" w:cs="Times New Roman"/>
          <w:sz w:val="20"/>
          <w:szCs w:val="20"/>
        </w:rPr>
        <w:t>1/13/2015</w:t>
      </w:r>
    </w:p>
    <w:sectPr w:rsidR="00EC5DE0" w:rsidRPr="00676B8F" w:rsidSect="006531B4">
      <w:headerReference w:type="default" r:id="rId24"/>
      <w:footerReference w:type="default" r:id="rId25"/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A0" w:rsidRDefault="00B246A0" w:rsidP="00A504E4">
      <w:pPr>
        <w:spacing w:after="0" w:line="240" w:lineRule="auto"/>
      </w:pPr>
      <w:r>
        <w:separator/>
      </w:r>
    </w:p>
  </w:endnote>
  <w:endnote w:type="continuationSeparator" w:id="0">
    <w:p w:rsidR="00B246A0" w:rsidRDefault="00B246A0" w:rsidP="00A5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F" w:rsidRPr="00676B8F" w:rsidRDefault="006750DF" w:rsidP="00676B8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76B8F">
      <w:rPr>
        <w:rFonts w:ascii="Times New Roman" w:hAnsi="Times New Roman" w:cs="Times New Roman"/>
        <w:sz w:val="20"/>
      </w:rPr>
      <w:fldChar w:fldCharType="begin"/>
    </w:r>
    <w:r w:rsidR="00676B8F" w:rsidRPr="00676B8F">
      <w:rPr>
        <w:rFonts w:ascii="Times New Roman" w:hAnsi="Times New Roman" w:cs="Times New Roman"/>
        <w:sz w:val="20"/>
      </w:rPr>
      <w:instrText xml:space="preserve"> page </w:instrText>
    </w:r>
    <w:r w:rsidRPr="00676B8F">
      <w:rPr>
        <w:rFonts w:ascii="Times New Roman" w:hAnsi="Times New Roman" w:cs="Times New Roman"/>
        <w:sz w:val="20"/>
      </w:rPr>
      <w:fldChar w:fldCharType="separate"/>
    </w:r>
    <w:r w:rsidR="00CD039B">
      <w:rPr>
        <w:rFonts w:ascii="Times New Roman" w:hAnsi="Times New Roman" w:cs="Times New Roman"/>
        <w:noProof/>
        <w:sz w:val="20"/>
      </w:rPr>
      <w:t>81</w:t>
    </w:r>
    <w:r w:rsidRPr="00676B8F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F" w:rsidRPr="00676B8F" w:rsidRDefault="006750DF" w:rsidP="00676B8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76B8F">
      <w:rPr>
        <w:rFonts w:ascii="Times New Roman" w:hAnsi="Times New Roman" w:cs="Times New Roman"/>
        <w:sz w:val="20"/>
      </w:rPr>
      <w:fldChar w:fldCharType="begin"/>
    </w:r>
    <w:r w:rsidR="00676B8F" w:rsidRPr="00676B8F">
      <w:rPr>
        <w:rFonts w:ascii="Times New Roman" w:hAnsi="Times New Roman" w:cs="Times New Roman"/>
        <w:sz w:val="20"/>
      </w:rPr>
      <w:instrText xml:space="preserve"> page </w:instrText>
    </w:r>
    <w:r w:rsidRPr="00676B8F">
      <w:rPr>
        <w:rFonts w:ascii="Times New Roman" w:hAnsi="Times New Roman" w:cs="Times New Roman"/>
        <w:sz w:val="20"/>
      </w:rPr>
      <w:fldChar w:fldCharType="separate"/>
    </w:r>
    <w:r w:rsidR="00CD039B">
      <w:rPr>
        <w:rFonts w:ascii="Times New Roman" w:hAnsi="Times New Roman" w:cs="Times New Roman"/>
        <w:noProof/>
        <w:sz w:val="20"/>
      </w:rPr>
      <w:t>83</w:t>
    </w:r>
    <w:r w:rsidRPr="00676B8F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F" w:rsidRPr="00676B8F" w:rsidRDefault="006750DF" w:rsidP="00676B8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76B8F">
      <w:rPr>
        <w:rFonts w:ascii="Times New Roman" w:hAnsi="Times New Roman" w:cs="Times New Roman"/>
        <w:sz w:val="20"/>
      </w:rPr>
      <w:fldChar w:fldCharType="begin"/>
    </w:r>
    <w:r w:rsidR="00676B8F" w:rsidRPr="00676B8F">
      <w:rPr>
        <w:rFonts w:ascii="Times New Roman" w:hAnsi="Times New Roman" w:cs="Times New Roman"/>
        <w:sz w:val="20"/>
      </w:rPr>
      <w:instrText xml:space="preserve"> page </w:instrText>
    </w:r>
    <w:r w:rsidRPr="00676B8F">
      <w:rPr>
        <w:rFonts w:ascii="Times New Roman" w:hAnsi="Times New Roman" w:cs="Times New Roman"/>
        <w:sz w:val="20"/>
      </w:rPr>
      <w:fldChar w:fldCharType="separate"/>
    </w:r>
    <w:r w:rsidR="00676B8F">
      <w:rPr>
        <w:rFonts w:ascii="Times New Roman" w:hAnsi="Times New Roman" w:cs="Times New Roman"/>
        <w:noProof/>
        <w:sz w:val="20"/>
      </w:rPr>
      <w:t>3</w:t>
    </w:r>
    <w:r w:rsidRPr="00676B8F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F" w:rsidRPr="00676B8F" w:rsidRDefault="006750DF" w:rsidP="00676B8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76B8F">
      <w:rPr>
        <w:rFonts w:ascii="Times New Roman" w:hAnsi="Times New Roman" w:cs="Times New Roman"/>
        <w:sz w:val="20"/>
      </w:rPr>
      <w:fldChar w:fldCharType="begin"/>
    </w:r>
    <w:r w:rsidR="00676B8F" w:rsidRPr="00676B8F">
      <w:rPr>
        <w:rFonts w:ascii="Times New Roman" w:hAnsi="Times New Roman" w:cs="Times New Roman"/>
        <w:sz w:val="20"/>
      </w:rPr>
      <w:instrText xml:space="preserve"> page </w:instrText>
    </w:r>
    <w:r w:rsidRPr="00676B8F">
      <w:rPr>
        <w:rFonts w:ascii="Times New Roman" w:hAnsi="Times New Roman" w:cs="Times New Roman"/>
        <w:sz w:val="20"/>
      </w:rPr>
      <w:fldChar w:fldCharType="separate"/>
    </w:r>
    <w:r w:rsidR="00CD039B">
      <w:rPr>
        <w:rFonts w:ascii="Times New Roman" w:hAnsi="Times New Roman" w:cs="Times New Roman"/>
        <w:noProof/>
        <w:sz w:val="20"/>
      </w:rPr>
      <w:t>86</w:t>
    </w:r>
    <w:r w:rsidRPr="00676B8F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17" w:rsidRPr="00676B8F" w:rsidRDefault="006750DF" w:rsidP="00676B8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76B8F">
      <w:rPr>
        <w:rFonts w:ascii="Times New Roman" w:hAnsi="Times New Roman" w:cs="Times New Roman"/>
        <w:sz w:val="20"/>
      </w:rPr>
      <w:fldChar w:fldCharType="begin"/>
    </w:r>
    <w:r w:rsidR="00676B8F" w:rsidRPr="00676B8F">
      <w:rPr>
        <w:rFonts w:ascii="Times New Roman" w:hAnsi="Times New Roman" w:cs="Times New Roman"/>
        <w:sz w:val="20"/>
      </w:rPr>
      <w:instrText xml:space="preserve"> page </w:instrText>
    </w:r>
    <w:r w:rsidRPr="00676B8F">
      <w:rPr>
        <w:rFonts w:ascii="Times New Roman" w:hAnsi="Times New Roman" w:cs="Times New Roman"/>
        <w:sz w:val="20"/>
      </w:rPr>
      <w:fldChar w:fldCharType="separate"/>
    </w:r>
    <w:r w:rsidR="00676B8F">
      <w:rPr>
        <w:rFonts w:ascii="Times New Roman" w:hAnsi="Times New Roman" w:cs="Times New Roman"/>
        <w:noProof/>
        <w:sz w:val="20"/>
      </w:rPr>
      <w:t>1</w:t>
    </w:r>
    <w:r w:rsidRPr="00676B8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A0" w:rsidRDefault="00B246A0" w:rsidP="00A504E4">
      <w:pPr>
        <w:spacing w:after="0" w:line="240" w:lineRule="auto"/>
      </w:pPr>
      <w:r>
        <w:separator/>
      </w:r>
    </w:p>
  </w:footnote>
  <w:footnote w:type="continuationSeparator" w:id="0">
    <w:p w:rsidR="00B246A0" w:rsidRDefault="00B246A0" w:rsidP="00A5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F" w:rsidRPr="00676B8F" w:rsidRDefault="00676B8F" w:rsidP="00676B8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76B8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sz w:val="20"/>
        <w:szCs w:val="20"/>
      </w:rPr>
      <w:t>Nature and Science 201</w:t>
    </w:r>
    <w:r w:rsidRPr="00676B8F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76B8F">
      <w:rPr>
        <w:rFonts w:ascii="Times New Roman" w:hAnsi="Times New Roman" w:cs="Times New Roman"/>
        <w:sz w:val="20"/>
        <w:szCs w:val="20"/>
      </w:rPr>
      <w:t>;1</w:t>
    </w:r>
    <w:r w:rsidRPr="00676B8F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76B8F">
      <w:rPr>
        <w:rFonts w:ascii="Times New Roman" w:hAnsi="Times New Roman" w:cs="Times New Roman"/>
        <w:sz w:val="20"/>
        <w:szCs w:val="20"/>
      </w:rPr>
      <w:t>(</w:t>
    </w:r>
    <w:r w:rsidRPr="00676B8F">
      <w:rPr>
        <w:rFonts w:ascii="Times New Roman" w:hAnsi="Times New Roman" w:cs="Times New Roman" w:hint="eastAsia"/>
        <w:sz w:val="20"/>
        <w:szCs w:val="20"/>
      </w:rPr>
      <w:t>1)</w:t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76B8F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76B8F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676B8F" w:rsidRPr="00676B8F" w:rsidRDefault="00676B8F" w:rsidP="00676B8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F" w:rsidRPr="00676B8F" w:rsidRDefault="00676B8F" w:rsidP="00676B8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76B8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sz w:val="20"/>
        <w:szCs w:val="20"/>
      </w:rPr>
      <w:t>Nature and Science 201</w:t>
    </w:r>
    <w:r w:rsidRPr="00676B8F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76B8F">
      <w:rPr>
        <w:rFonts w:ascii="Times New Roman" w:hAnsi="Times New Roman" w:cs="Times New Roman"/>
        <w:sz w:val="20"/>
        <w:szCs w:val="20"/>
      </w:rPr>
      <w:t>;1</w:t>
    </w:r>
    <w:r w:rsidRPr="00676B8F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76B8F">
      <w:rPr>
        <w:rFonts w:ascii="Times New Roman" w:hAnsi="Times New Roman" w:cs="Times New Roman"/>
        <w:sz w:val="20"/>
        <w:szCs w:val="20"/>
      </w:rPr>
      <w:t>(</w:t>
    </w:r>
    <w:r w:rsidRPr="00676B8F">
      <w:rPr>
        <w:rFonts w:ascii="Times New Roman" w:hAnsi="Times New Roman" w:cs="Times New Roman" w:hint="eastAsia"/>
        <w:sz w:val="20"/>
        <w:szCs w:val="20"/>
      </w:rPr>
      <w:t>1)</w:t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76B8F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76B8F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676B8F" w:rsidRPr="00676B8F" w:rsidRDefault="00676B8F" w:rsidP="00676B8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F" w:rsidRPr="00676B8F" w:rsidRDefault="00676B8F" w:rsidP="00676B8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76B8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sz w:val="20"/>
        <w:szCs w:val="20"/>
      </w:rPr>
      <w:t>Nature and Science 201</w:t>
    </w:r>
    <w:r w:rsidRPr="00676B8F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76B8F">
      <w:rPr>
        <w:rFonts w:ascii="Times New Roman" w:hAnsi="Times New Roman" w:cs="Times New Roman"/>
        <w:sz w:val="20"/>
        <w:szCs w:val="20"/>
      </w:rPr>
      <w:t>;1</w:t>
    </w:r>
    <w:r w:rsidRPr="00676B8F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76B8F">
      <w:rPr>
        <w:rFonts w:ascii="Times New Roman" w:hAnsi="Times New Roman" w:cs="Times New Roman"/>
        <w:sz w:val="20"/>
        <w:szCs w:val="20"/>
      </w:rPr>
      <w:t>(</w:t>
    </w:r>
    <w:r w:rsidRPr="00676B8F">
      <w:rPr>
        <w:rFonts w:ascii="Times New Roman" w:hAnsi="Times New Roman" w:cs="Times New Roman" w:hint="eastAsia"/>
        <w:sz w:val="20"/>
        <w:szCs w:val="20"/>
      </w:rPr>
      <w:t>1)</w:t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76B8F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76B8F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676B8F" w:rsidRPr="00676B8F" w:rsidRDefault="00676B8F" w:rsidP="00676B8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F" w:rsidRPr="00676B8F" w:rsidRDefault="00676B8F" w:rsidP="00676B8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76B8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sz w:val="20"/>
        <w:szCs w:val="20"/>
      </w:rPr>
      <w:t>Nature and Science 201</w:t>
    </w:r>
    <w:r w:rsidRPr="00676B8F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76B8F">
      <w:rPr>
        <w:rFonts w:ascii="Times New Roman" w:hAnsi="Times New Roman" w:cs="Times New Roman"/>
        <w:sz w:val="20"/>
        <w:szCs w:val="20"/>
      </w:rPr>
      <w:t>;1</w:t>
    </w:r>
    <w:r w:rsidRPr="00676B8F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76B8F">
      <w:rPr>
        <w:rFonts w:ascii="Times New Roman" w:hAnsi="Times New Roman" w:cs="Times New Roman"/>
        <w:sz w:val="20"/>
        <w:szCs w:val="20"/>
      </w:rPr>
      <w:t>(</w:t>
    </w:r>
    <w:r w:rsidRPr="00676B8F">
      <w:rPr>
        <w:rFonts w:ascii="Times New Roman" w:hAnsi="Times New Roman" w:cs="Times New Roman" w:hint="eastAsia"/>
        <w:sz w:val="20"/>
        <w:szCs w:val="20"/>
      </w:rPr>
      <w:t>1)</w:t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76B8F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76B8F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676B8F" w:rsidRPr="00676B8F" w:rsidRDefault="00676B8F" w:rsidP="00676B8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F" w:rsidRPr="00676B8F" w:rsidRDefault="00676B8F" w:rsidP="00676B8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76B8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sz w:val="20"/>
        <w:szCs w:val="20"/>
      </w:rPr>
      <w:t>Nature and Science 201</w:t>
    </w:r>
    <w:r w:rsidRPr="00676B8F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76B8F">
      <w:rPr>
        <w:rFonts w:ascii="Times New Roman" w:hAnsi="Times New Roman" w:cs="Times New Roman"/>
        <w:sz w:val="20"/>
        <w:szCs w:val="20"/>
      </w:rPr>
      <w:t>;1</w:t>
    </w:r>
    <w:r w:rsidRPr="00676B8F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76B8F">
      <w:rPr>
        <w:rFonts w:ascii="Times New Roman" w:hAnsi="Times New Roman" w:cs="Times New Roman"/>
        <w:sz w:val="20"/>
        <w:szCs w:val="20"/>
      </w:rPr>
      <w:t>(</w:t>
    </w:r>
    <w:r w:rsidRPr="00676B8F">
      <w:rPr>
        <w:rFonts w:ascii="Times New Roman" w:hAnsi="Times New Roman" w:cs="Times New Roman" w:hint="eastAsia"/>
        <w:sz w:val="20"/>
        <w:szCs w:val="20"/>
      </w:rPr>
      <w:t>1)</w:t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76B8F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76B8F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76B8F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676B8F" w:rsidRPr="00676B8F" w:rsidRDefault="00676B8F" w:rsidP="00676B8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667"/>
    <w:multiLevelType w:val="hybridMultilevel"/>
    <w:tmpl w:val="9D7A00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8658C6"/>
    <w:multiLevelType w:val="hybridMultilevel"/>
    <w:tmpl w:val="C9984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E60"/>
    <w:rsid w:val="00002677"/>
    <w:rsid w:val="00031AC1"/>
    <w:rsid w:val="00091DCF"/>
    <w:rsid w:val="000D3E13"/>
    <w:rsid w:val="000D42E5"/>
    <w:rsid w:val="000E4EE8"/>
    <w:rsid w:val="00107989"/>
    <w:rsid w:val="0011743E"/>
    <w:rsid w:val="00143D9E"/>
    <w:rsid w:val="00155525"/>
    <w:rsid w:val="00163FD4"/>
    <w:rsid w:val="00166555"/>
    <w:rsid w:val="001A5037"/>
    <w:rsid w:val="001F007F"/>
    <w:rsid w:val="0023758E"/>
    <w:rsid w:val="002631BA"/>
    <w:rsid w:val="00280A31"/>
    <w:rsid w:val="00285B1E"/>
    <w:rsid w:val="002933CE"/>
    <w:rsid w:val="00294DC4"/>
    <w:rsid w:val="002B17A3"/>
    <w:rsid w:val="002D0A82"/>
    <w:rsid w:val="002E0FA5"/>
    <w:rsid w:val="00307821"/>
    <w:rsid w:val="00346D76"/>
    <w:rsid w:val="00352642"/>
    <w:rsid w:val="00365809"/>
    <w:rsid w:val="003A28EE"/>
    <w:rsid w:val="003D4A66"/>
    <w:rsid w:val="003E1E03"/>
    <w:rsid w:val="003E505A"/>
    <w:rsid w:val="00406188"/>
    <w:rsid w:val="00433577"/>
    <w:rsid w:val="0043538F"/>
    <w:rsid w:val="00451486"/>
    <w:rsid w:val="00472DA9"/>
    <w:rsid w:val="004865F7"/>
    <w:rsid w:val="004E5926"/>
    <w:rsid w:val="004E6933"/>
    <w:rsid w:val="004F656A"/>
    <w:rsid w:val="00512086"/>
    <w:rsid w:val="00526C8A"/>
    <w:rsid w:val="00527EC4"/>
    <w:rsid w:val="0053748C"/>
    <w:rsid w:val="00550863"/>
    <w:rsid w:val="0058322C"/>
    <w:rsid w:val="00584217"/>
    <w:rsid w:val="00595557"/>
    <w:rsid w:val="00595D90"/>
    <w:rsid w:val="005A75C0"/>
    <w:rsid w:val="005B63BD"/>
    <w:rsid w:val="005C5F77"/>
    <w:rsid w:val="005D1670"/>
    <w:rsid w:val="005E7163"/>
    <w:rsid w:val="00610DB7"/>
    <w:rsid w:val="0064393A"/>
    <w:rsid w:val="0064542D"/>
    <w:rsid w:val="0064694F"/>
    <w:rsid w:val="006524F5"/>
    <w:rsid w:val="006531B4"/>
    <w:rsid w:val="00660D06"/>
    <w:rsid w:val="006750DF"/>
    <w:rsid w:val="00676B8F"/>
    <w:rsid w:val="00693E96"/>
    <w:rsid w:val="006A70DA"/>
    <w:rsid w:val="006C4D96"/>
    <w:rsid w:val="006D5070"/>
    <w:rsid w:val="006F26E2"/>
    <w:rsid w:val="007139E6"/>
    <w:rsid w:val="00717766"/>
    <w:rsid w:val="00724D34"/>
    <w:rsid w:val="00741C49"/>
    <w:rsid w:val="0075631E"/>
    <w:rsid w:val="00784BD7"/>
    <w:rsid w:val="007A3DE1"/>
    <w:rsid w:val="007D627F"/>
    <w:rsid w:val="007E6D43"/>
    <w:rsid w:val="00807329"/>
    <w:rsid w:val="008174C1"/>
    <w:rsid w:val="008649BE"/>
    <w:rsid w:val="00873A37"/>
    <w:rsid w:val="00875959"/>
    <w:rsid w:val="00897488"/>
    <w:rsid w:val="008A4603"/>
    <w:rsid w:val="008A7591"/>
    <w:rsid w:val="008C014E"/>
    <w:rsid w:val="00901353"/>
    <w:rsid w:val="009249D5"/>
    <w:rsid w:val="00931C3F"/>
    <w:rsid w:val="00940E41"/>
    <w:rsid w:val="009730A8"/>
    <w:rsid w:val="00974EEF"/>
    <w:rsid w:val="00975CD1"/>
    <w:rsid w:val="00991AF5"/>
    <w:rsid w:val="009949C6"/>
    <w:rsid w:val="009C48DE"/>
    <w:rsid w:val="00A04E60"/>
    <w:rsid w:val="00A42E0D"/>
    <w:rsid w:val="00A504E4"/>
    <w:rsid w:val="00A5478A"/>
    <w:rsid w:val="00A676B3"/>
    <w:rsid w:val="00A700FD"/>
    <w:rsid w:val="00A7635A"/>
    <w:rsid w:val="00AA2DAA"/>
    <w:rsid w:val="00AA7BC4"/>
    <w:rsid w:val="00AB28AD"/>
    <w:rsid w:val="00AB6DCE"/>
    <w:rsid w:val="00AC1CB4"/>
    <w:rsid w:val="00AC1E59"/>
    <w:rsid w:val="00AC2900"/>
    <w:rsid w:val="00AC38C9"/>
    <w:rsid w:val="00AC708F"/>
    <w:rsid w:val="00AD78C8"/>
    <w:rsid w:val="00AD7B5D"/>
    <w:rsid w:val="00B14412"/>
    <w:rsid w:val="00B246A0"/>
    <w:rsid w:val="00B44EB1"/>
    <w:rsid w:val="00B54DD6"/>
    <w:rsid w:val="00B5507B"/>
    <w:rsid w:val="00B573B2"/>
    <w:rsid w:val="00B769DC"/>
    <w:rsid w:val="00B9548A"/>
    <w:rsid w:val="00BB419C"/>
    <w:rsid w:val="00BE7715"/>
    <w:rsid w:val="00C000DA"/>
    <w:rsid w:val="00C1041E"/>
    <w:rsid w:val="00C11B9A"/>
    <w:rsid w:val="00C52266"/>
    <w:rsid w:val="00C55AF0"/>
    <w:rsid w:val="00C70631"/>
    <w:rsid w:val="00CD039B"/>
    <w:rsid w:val="00CE1366"/>
    <w:rsid w:val="00CE317E"/>
    <w:rsid w:val="00CE5443"/>
    <w:rsid w:val="00D154BF"/>
    <w:rsid w:val="00D411D5"/>
    <w:rsid w:val="00D4209C"/>
    <w:rsid w:val="00D6506E"/>
    <w:rsid w:val="00D80169"/>
    <w:rsid w:val="00D81555"/>
    <w:rsid w:val="00D866C7"/>
    <w:rsid w:val="00D86A3E"/>
    <w:rsid w:val="00D914B8"/>
    <w:rsid w:val="00D96F49"/>
    <w:rsid w:val="00DF4D96"/>
    <w:rsid w:val="00E06682"/>
    <w:rsid w:val="00E10F3E"/>
    <w:rsid w:val="00E23304"/>
    <w:rsid w:val="00E55BDF"/>
    <w:rsid w:val="00E622BE"/>
    <w:rsid w:val="00E67B41"/>
    <w:rsid w:val="00E95C4A"/>
    <w:rsid w:val="00EB2D27"/>
    <w:rsid w:val="00EC2B4E"/>
    <w:rsid w:val="00EC4008"/>
    <w:rsid w:val="00EC5DE0"/>
    <w:rsid w:val="00ED47BF"/>
    <w:rsid w:val="00ED7BB2"/>
    <w:rsid w:val="00EF1E8B"/>
    <w:rsid w:val="00F02CFF"/>
    <w:rsid w:val="00F207BB"/>
    <w:rsid w:val="00F24737"/>
    <w:rsid w:val="00F26862"/>
    <w:rsid w:val="00F31635"/>
    <w:rsid w:val="00F6547E"/>
    <w:rsid w:val="00F84BDC"/>
    <w:rsid w:val="00F87D79"/>
    <w:rsid w:val="00F912EE"/>
    <w:rsid w:val="00F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AD"/>
    <w:pPr>
      <w:bidi/>
    </w:pPr>
  </w:style>
  <w:style w:type="paragraph" w:styleId="Heading1">
    <w:name w:val="heading 1"/>
    <w:basedOn w:val="Normal"/>
    <w:link w:val="Heading1Char"/>
    <w:uiPriority w:val="9"/>
    <w:qFormat/>
    <w:rsid w:val="00F912E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12E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A04E60"/>
    <w:rPr>
      <w:color w:val="000000"/>
      <w:sz w:val="22"/>
      <w:szCs w:val="22"/>
    </w:rPr>
  </w:style>
  <w:style w:type="character" w:customStyle="1" w:styleId="A4">
    <w:name w:val="A4"/>
    <w:uiPriority w:val="99"/>
    <w:rsid w:val="00A04E60"/>
    <w:rPr>
      <w:color w:val="000000"/>
      <w:sz w:val="12"/>
      <w:szCs w:val="12"/>
    </w:rPr>
  </w:style>
  <w:style w:type="table" w:styleId="TableGrid">
    <w:name w:val="Table Grid"/>
    <w:basedOn w:val="TableNormal"/>
    <w:uiPriority w:val="59"/>
    <w:rsid w:val="00A04E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04E60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Pa16">
    <w:name w:val="Pa16"/>
    <w:basedOn w:val="Normal"/>
    <w:next w:val="Normal"/>
    <w:uiPriority w:val="99"/>
    <w:rsid w:val="00A04E60"/>
    <w:pPr>
      <w:autoSpaceDE w:val="0"/>
      <w:autoSpaceDN w:val="0"/>
      <w:bidi w:val="0"/>
      <w:adjustRightInd w:val="0"/>
      <w:spacing w:after="0" w:line="221" w:lineRule="atLeast"/>
    </w:pPr>
    <w:rPr>
      <w:rFonts w:ascii="CapitoliumNews" w:eastAsiaTheme="minorHAnsi" w:hAnsi="CapitoliumNews"/>
      <w:sz w:val="24"/>
      <w:szCs w:val="24"/>
    </w:rPr>
  </w:style>
  <w:style w:type="character" w:customStyle="1" w:styleId="highlight">
    <w:name w:val="highlight"/>
    <w:basedOn w:val="DefaultParagraphFont"/>
    <w:rsid w:val="00F912EE"/>
  </w:style>
  <w:style w:type="character" w:customStyle="1" w:styleId="Heading1Char">
    <w:name w:val="Heading 1 Char"/>
    <w:basedOn w:val="DefaultParagraphFont"/>
    <w:link w:val="Heading1"/>
    <w:uiPriority w:val="9"/>
    <w:rsid w:val="00F91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12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F912EE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F912EE"/>
  </w:style>
  <w:style w:type="paragraph" w:styleId="NormalWeb">
    <w:name w:val="Normal (Web)"/>
    <w:basedOn w:val="Normal"/>
    <w:uiPriority w:val="99"/>
    <w:unhideWhenUsed/>
    <w:rsid w:val="00F91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504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E4"/>
  </w:style>
  <w:style w:type="paragraph" w:styleId="Footer">
    <w:name w:val="footer"/>
    <w:basedOn w:val="Normal"/>
    <w:link w:val="FooterChar"/>
    <w:uiPriority w:val="99"/>
    <w:unhideWhenUsed/>
    <w:rsid w:val="00A504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E4"/>
  </w:style>
  <w:style w:type="paragraph" w:styleId="BalloonText">
    <w:name w:val="Balloon Text"/>
    <w:basedOn w:val="Normal"/>
    <w:link w:val="BalloonTextChar"/>
    <w:uiPriority w:val="99"/>
    <w:semiHidden/>
    <w:unhideWhenUsed/>
    <w:rsid w:val="0065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F5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4865F7"/>
    <w:pPr>
      <w:autoSpaceDE w:val="0"/>
      <w:autoSpaceDN w:val="0"/>
      <w:bidi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character" w:customStyle="1" w:styleId="A2">
    <w:name w:val="A2"/>
    <w:uiPriority w:val="99"/>
    <w:rsid w:val="004865F7"/>
    <w:rPr>
      <w:rFonts w:cs="Time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912E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12E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A04E60"/>
    <w:rPr>
      <w:color w:val="000000"/>
      <w:sz w:val="22"/>
      <w:szCs w:val="22"/>
    </w:rPr>
  </w:style>
  <w:style w:type="character" w:customStyle="1" w:styleId="A4">
    <w:name w:val="A4"/>
    <w:uiPriority w:val="99"/>
    <w:rsid w:val="00A04E60"/>
    <w:rPr>
      <w:color w:val="000000"/>
      <w:sz w:val="12"/>
      <w:szCs w:val="12"/>
    </w:rPr>
  </w:style>
  <w:style w:type="table" w:styleId="TableGrid">
    <w:name w:val="Table Grid"/>
    <w:basedOn w:val="TableNormal"/>
    <w:uiPriority w:val="59"/>
    <w:rsid w:val="00A04E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04E60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Pa16">
    <w:name w:val="Pa16"/>
    <w:basedOn w:val="Normal"/>
    <w:next w:val="Normal"/>
    <w:uiPriority w:val="99"/>
    <w:rsid w:val="00A04E60"/>
    <w:pPr>
      <w:autoSpaceDE w:val="0"/>
      <w:autoSpaceDN w:val="0"/>
      <w:bidi w:val="0"/>
      <w:adjustRightInd w:val="0"/>
      <w:spacing w:after="0" w:line="221" w:lineRule="atLeast"/>
    </w:pPr>
    <w:rPr>
      <w:rFonts w:ascii="CapitoliumNews" w:eastAsiaTheme="minorHAnsi" w:hAnsi="CapitoliumNews"/>
      <w:sz w:val="24"/>
      <w:szCs w:val="24"/>
    </w:rPr>
  </w:style>
  <w:style w:type="character" w:customStyle="1" w:styleId="highlight">
    <w:name w:val="highlight"/>
    <w:basedOn w:val="DefaultParagraphFont"/>
    <w:rsid w:val="00F912EE"/>
  </w:style>
  <w:style w:type="character" w:customStyle="1" w:styleId="Heading1Char">
    <w:name w:val="Heading 1 Char"/>
    <w:basedOn w:val="DefaultParagraphFont"/>
    <w:link w:val="Heading1"/>
    <w:uiPriority w:val="9"/>
    <w:rsid w:val="00F91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12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12EE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F912EE"/>
  </w:style>
  <w:style w:type="paragraph" w:styleId="NormalWeb">
    <w:name w:val="Normal (Web)"/>
    <w:basedOn w:val="Normal"/>
    <w:uiPriority w:val="99"/>
    <w:unhideWhenUsed/>
    <w:rsid w:val="00F91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504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E4"/>
  </w:style>
  <w:style w:type="paragraph" w:styleId="Footer">
    <w:name w:val="footer"/>
    <w:basedOn w:val="Normal"/>
    <w:link w:val="FooterChar"/>
    <w:uiPriority w:val="99"/>
    <w:unhideWhenUsed/>
    <w:rsid w:val="00A504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E4"/>
  </w:style>
  <w:style w:type="paragraph" w:styleId="BalloonText">
    <w:name w:val="Balloon Text"/>
    <w:basedOn w:val="Normal"/>
    <w:link w:val="BalloonTextChar"/>
    <w:uiPriority w:val="99"/>
    <w:semiHidden/>
    <w:unhideWhenUsed/>
    <w:rsid w:val="0065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digabdalla32@yahoo.com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ncbi.nlm.nih.gov/pubmed?term=Arslan%20H%5BAuthor%5D&amp;cauthor=true&amp;cauthor_uid=1604746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TOSHIBA\Desktop\New%20scientific%20papers\The%20relationship%20of%20ABO%20blood%20group,%20age,%20gender,%20smoking,%20and%20Heli...%20-%20PubMed%20-%20NCBI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cbi.nlm.nih.gov/pubmed?term=G%C3%BCr%20G%5BAuthor%5D&amp;cauthor=true&amp;cauthor_uid=16047462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alsadigabdalla32@yahoo.com" TargetMode="External"/><Relationship Id="rId20" Type="http://schemas.openxmlformats.org/officeDocument/2006/relationships/hyperlink" Target="http://www.ncbi.nlm.nih.gov/pubmed?term=Boyacioglu%20S%5BAuthor%5D&amp;cauthor=true&amp;cauthor_uid=160474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http://www.ncbi.nlm.nih.gov/pubmed?term=Yilmaz%20U%5BAuthor%5D&amp;cauthor=true&amp;cauthor_uid=16047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nature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7BE1-A8DC-4880-A452-61BD0F7A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3942</Words>
  <Characters>22471</Characters>
  <Application>Microsoft Office Word</Application>
  <DocSecurity>0</DocSecurity>
  <Lines>187</Lines>
  <Paragraphs>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26361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7</cp:revision>
  <cp:lastPrinted>2015-01-16T03:51:00Z</cp:lastPrinted>
  <dcterms:created xsi:type="dcterms:W3CDTF">2015-01-16T07:25:00Z</dcterms:created>
  <dcterms:modified xsi:type="dcterms:W3CDTF">2015-01-16T03:51:00Z</dcterms:modified>
</cp:coreProperties>
</file>