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0C" w:rsidRPr="00A67A17" w:rsidRDefault="0067130C" w:rsidP="00A67A17">
      <w:pPr>
        <w:autoSpaceDE w:val="0"/>
        <w:autoSpaceDN w:val="0"/>
        <w:adjustRightInd w:val="0"/>
        <w:snapToGrid w:val="0"/>
        <w:jc w:val="center"/>
        <w:rPr>
          <w:rFonts w:eastAsia="Calibri"/>
          <w:b/>
          <w:bCs/>
          <w:sz w:val="20"/>
          <w:szCs w:val="20"/>
        </w:rPr>
      </w:pPr>
      <w:r w:rsidRPr="00A67A17">
        <w:rPr>
          <w:rFonts w:eastAsia="Calibri"/>
          <w:b/>
          <w:bCs/>
          <w:sz w:val="20"/>
          <w:szCs w:val="20"/>
        </w:rPr>
        <w:t>Effect of salt stress on growth, proline, glycinebetaine and photosynthetic pigment concentrations on cowpea plant</w:t>
      </w:r>
    </w:p>
    <w:p w:rsidR="0067130C" w:rsidRPr="00A67A17" w:rsidRDefault="0067130C" w:rsidP="00A67A17">
      <w:pPr>
        <w:snapToGrid w:val="0"/>
        <w:jc w:val="center"/>
        <w:rPr>
          <w:rFonts w:eastAsia="Calibri"/>
          <w:b/>
          <w:bCs/>
          <w:sz w:val="20"/>
          <w:szCs w:val="20"/>
        </w:rPr>
      </w:pPr>
    </w:p>
    <w:p w:rsidR="0067130C" w:rsidRPr="00A67A17" w:rsidRDefault="0067130C" w:rsidP="00A67A17">
      <w:pPr>
        <w:snapToGrid w:val="0"/>
        <w:jc w:val="center"/>
        <w:rPr>
          <w:sz w:val="20"/>
          <w:szCs w:val="20"/>
        </w:rPr>
      </w:pPr>
      <w:r w:rsidRPr="00A67A17">
        <w:rPr>
          <w:sz w:val="20"/>
          <w:szCs w:val="20"/>
        </w:rPr>
        <w:t>Olusola J. OYETUNJI</w:t>
      </w:r>
      <w:r w:rsidRPr="00A67A17">
        <w:rPr>
          <w:sz w:val="20"/>
          <w:szCs w:val="20"/>
          <w:vertAlign w:val="superscript"/>
        </w:rPr>
        <w:t>1</w:t>
      </w:r>
      <w:r w:rsidRPr="00A67A17">
        <w:rPr>
          <w:sz w:val="20"/>
          <w:szCs w:val="20"/>
        </w:rPr>
        <w:t xml:space="preserve"> and IMADE Francis</w:t>
      </w:r>
      <w:r w:rsidRPr="00A67A17">
        <w:rPr>
          <w:sz w:val="20"/>
          <w:szCs w:val="20"/>
          <w:vertAlign w:val="superscript"/>
        </w:rPr>
        <w:t>1,2</w:t>
      </w:r>
    </w:p>
    <w:p w:rsidR="00471E57" w:rsidRPr="00A67A17" w:rsidRDefault="00471E57" w:rsidP="00A67A17">
      <w:pPr>
        <w:snapToGrid w:val="0"/>
        <w:jc w:val="center"/>
        <w:rPr>
          <w:sz w:val="20"/>
          <w:szCs w:val="20"/>
        </w:rPr>
      </w:pPr>
    </w:p>
    <w:p w:rsidR="0067130C" w:rsidRPr="00A67A17" w:rsidRDefault="0067130C" w:rsidP="00A67A17">
      <w:pPr>
        <w:snapToGrid w:val="0"/>
        <w:jc w:val="center"/>
        <w:rPr>
          <w:sz w:val="20"/>
          <w:szCs w:val="20"/>
        </w:rPr>
      </w:pPr>
      <w:r w:rsidRPr="00A67A17">
        <w:rPr>
          <w:sz w:val="20"/>
          <w:szCs w:val="20"/>
          <w:vertAlign w:val="superscript"/>
        </w:rPr>
        <w:t>1</w:t>
      </w:r>
      <w:r w:rsidRPr="00A67A17">
        <w:rPr>
          <w:sz w:val="20"/>
          <w:szCs w:val="20"/>
        </w:rPr>
        <w:t>Plant Physiology Unit, Department of Botany, University of Ibadan, Ibadan, Nigeria.</w:t>
      </w:r>
    </w:p>
    <w:p w:rsidR="0067130C" w:rsidRPr="00A67A17" w:rsidRDefault="0067130C" w:rsidP="00A67A17">
      <w:pPr>
        <w:snapToGrid w:val="0"/>
        <w:jc w:val="center"/>
        <w:rPr>
          <w:sz w:val="20"/>
          <w:szCs w:val="20"/>
        </w:rPr>
      </w:pPr>
      <w:r w:rsidRPr="00A67A17">
        <w:rPr>
          <w:sz w:val="20"/>
          <w:szCs w:val="20"/>
          <w:vertAlign w:val="superscript"/>
        </w:rPr>
        <w:t>2</w:t>
      </w:r>
      <w:r w:rsidRPr="00A67A17">
        <w:rPr>
          <w:sz w:val="20"/>
          <w:szCs w:val="20"/>
        </w:rPr>
        <w:t>Department of Botany, Ambrose Alli University, Ekpoma, Edo State, Nigeria.</w:t>
      </w:r>
    </w:p>
    <w:p w:rsidR="0067130C" w:rsidRPr="00A67A17" w:rsidRDefault="0067130C" w:rsidP="00A67A17">
      <w:pPr>
        <w:snapToGrid w:val="0"/>
        <w:jc w:val="center"/>
        <w:rPr>
          <w:sz w:val="20"/>
          <w:szCs w:val="20"/>
        </w:rPr>
      </w:pPr>
      <w:r w:rsidRPr="00A67A17">
        <w:rPr>
          <w:sz w:val="20"/>
          <w:szCs w:val="20"/>
        </w:rPr>
        <w:t>imadefrancis@gmail.com</w:t>
      </w:r>
    </w:p>
    <w:p w:rsidR="001817C7" w:rsidRPr="00A67A17" w:rsidRDefault="001817C7" w:rsidP="00A67A17">
      <w:pPr>
        <w:snapToGrid w:val="0"/>
        <w:jc w:val="center"/>
        <w:rPr>
          <w:sz w:val="20"/>
          <w:szCs w:val="20"/>
        </w:rPr>
      </w:pPr>
    </w:p>
    <w:p w:rsidR="0067130C" w:rsidRPr="00A67A17" w:rsidRDefault="00471E57" w:rsidP="00A67A17">
      <w:pPr>
        <w:autoSpaceDE w:val="0"/>
        <w:autoSpaceDN w:val="0"/>
        <w:adjustRightInd w:val="0"/>
        <w:snapToGrid w:val="0"/>
        <w:jc w:val="both"/>
        <w:rPr>
          <w:rFonts w:eastAsia="Calibri"/>
          <w:b/>
          <w:bCs/>
          <w:sz w:val="20"/>
          <w:szCs w:val="20"/>
        </w:rPr>
      </w:pPr>
      <w:r w:rsidRPr="00A67A17">
        <w:rPr>
          <w:b/>
          <w:sz w:val="20"/>
          <w:szCs w:val="20"/>
        </w:rPr>
        <w:t xml:space="preserve">Abstract: </w:t>
      </w:r>
      <w:r w:rsidR="0067130C" w:rsidRPr="00A67A17">
        <w:rPr>
          <w:sz w:val="20"/>
          <w:szCs w:val="20"/>
        </w:rPr>
        <w:t>Soil salinity has existed long before human and agriculture but the problem has been aggravated by agricultural practices such as irrigation.</w:t>
      </w:r>
      <w:r w:rsidR="0067130C" w:rsidRPr="00A67A17">
        <w:rPr>
          <w:rFonts w:eastAsia="Calibri"/>
          <w:bCs/>
          <w:sz w:val="20"/>
          <w:szCs w:val="20"/>
        </w:rPr>
        <w:t xml:space="preserve"> In this study, effect of applied NaCl and Na</w:t>
      </w:r>
      <w:r w:rsidR="0067130C" w:rsidRPr="00A67A17">
        <w:rPr>
          <w:rFonts w:eastAsia="Calibri"/>
          <w:bCs/>
          <w:sz w:val="20"/>
          <w:szCs w:val="20"/>
          <w:vertAlign w:val="subscript"/>
        </w:rPr>
        <w:t>2</w:t>
      </w:r>
      <w:r w:rsidR="0067130C" w:rsidRPr="00A67A17">
        <w:rPr>
          <w:rFonts w:eastAsia="Calibri"/>
          <w:bCs/>
          <w:sz w:val="20"/>
          <w:szCs w:val="20"/>
        </w:rPr>
        <w:t>SO</w:t>
      </w:r>
      <w:r w:rsidR="0067130C" w:rsidRPr="00A67A17">
        <w:rPr>
          <w:rFonts w:eastAsia="Calibri"/>
          <w:bCs/>
          <w:sz w:val="20"/>
          <w:szCs w:val="20"/>
          <w:vertAlign w:val="subscript"/>
        </w:rPr>
        <w:t>4</w:t>
      </w:r>
      <w:r w:rsidR="0067130C" w:rsidRPr="00A67A17">
        <w:rPr>
          <w:rFonts w:eastAsia="Calibri"/>
          <w:bCs/>
          <w:sz w:val="20"/>
          <w:szCs w:val="20"/>
        </w:rPr>
        <w:t xml:space="preserve"> on growth, proline, glycinebetaine and photosynthetic pigment concentrations of cowpea plant (</w:t>
      </w:r>
      <w:r w:rsidR="0067130C" w:rsidRPr="00A67A17">
        <w:rPr>
          <w:i/>
          <w:sz w:val="20"/>
          <w:szCs w:val="20"/>
        </w:rPr>
        <w:t xml:space="preserve">Vigna unguiculata </w:t>
      </w:r>
      <w:r w:rsidR="0067130C" w:rsidRPr="00A67A17">
        <w:rPr>
          <w:sz w:val="20"/>
          <w:szCs w:val="20"/>
        </w:rPr>
        <w:t>L. Walp</w:t>
      </w:r>
      <w:r w:rsidR="0067130C" w:rsidRPr="00A67A17">
        <w:rPr>
          <w:rFonts w:eastAsia="Calibri"/>
          <w:bCs/>
          <w:sz w:val="20"/>
          <w:szCs w:val="20"/>
        </w:rPr>
        <w:t>) was investigated. The experiment was arranged in a completely randomized design with three replications under greenhouse condition. The soil used was irrigated with NaCl and Na</w:t>
      </w:r>
      <w:r w:rsidR="0067130C" w:rsidRPr="00A67A17">
        <w:rPr>
          <w:rFonts w:eastAsia="Calibri"/>
          <w:bCs/>
          <w:sz w:val="20"/>
          <w:szCs w:val="20"/>
          <w:vertAlign w:val="subscript"/>
        </w:rPr>
        <w:t>2</w:t>
      </w:r>
      <w:r w:rsidR="0067130C" w:rsidRPr="00A67A17">
        <w:rPr>
          <w:rFonts w:eastAsia="Calibri"/>
          <w:bCs/>
          <w:sz w:val="20"/>
          <w:szCs w:val="20"/>
        </w:rPr>
        <w:t>SO</w:t>
      </w:r>
      <w:r w:rsidR="0067130C" w:rsidRPr="00A67A17">
        <w:rPr>
          <w:rFonts w:eastAsia="Calibri"/>
          <w:bCs/>
          <w:sz w:val="20"/>
          <w:szCs w:val="20"/>
          <w:vertAlign w:val="subscript"/>
        </w:rPr>
        <w:t>4</w:t>
      </w:r>
      <w:r w:rsidR="0067130C" w:rsidRPr="00A67A17">
        <w:rPr>
          <w:rFonts w:eastAsia="Calibri"/>
          <w:bCs/>
          <w:sz w:val="20"/>
          <w:szCs w:val="20"/>
        </w:rPr>
        <w:t xml:space="preserve"> at the rates of 0, 50, 100 and 150 mM NaCl and Na</w:t>
      </w:r>
      <w:r w:rsidR="0067130C" w:rsidRPr="00A67A17">
        <w:rPr>
          <w:rFonts w:eastAsia="Calibri"/>
          <w:bCs/>
          <w:sz w:val="20"/>
          <w:szCs w:val="20"/>
          <w:vertAlign w:val="subscript"/>
        </w:rPr>
        <w:t>2</w:t>
      </w:r>
      <w:r w:rsidR="0067130C" w:rsidRPr="00A67A17">
        <w:rPr>
          <w:rFonts w:eastAsia="Calibri"/>
          <w:bCs/>
          <w:sz w:val="20"/>
          <w:szCs w:val="20"/>
        </w:rPr>
        <w:t>SO</w:t>
      </w:r>
      <w:r w:rsidR="0067130C" w:rsidRPr="00A67A17">
        <w:rPr>
          <w:rFonts w:eastAsia="Calibri"/>
          <w:bCs/>
          <w:sz w:val="20"/>
          <w:szCs w:val="20"/>
          <w:vertAlign w:val="subscript"/>
        </w:rPr>
        <w:t xml:space="preserve">4 </w:t>
      </w:r>
      <w:r w:rsidR="0067130C" w:rsidRPr="00A67A17">
        <w:rPr>
          <w:rFonts w:eastAsia="Calibri"/>
          <w:bCs/>
          <w:sz w:val="20"/>
          <w:szCs w:val="20"/>
        </w:rPr>
        <w:t>respectively. Growth of the cowpea plants was inhibited by salinity. Application of NaCl and Na</w:t>
      </w:r>
      <w:r w:rsidR="0067130C" w:rsidRPr="00A67A17">
        <w:rPr>
          <w:rFonts w:eastAsia="Calibri"/>
          <w:bCs/>
          <w:sz w:val="20"/>
          <w:szCs w:val="20"/>
          <w:vertAlign w:val="subscript"/>
        </w:rPr>
        <w:t>2</w:t>
      </w:r>
      <w:r w:rsidR="0067130C" w:rsidRPr="00A67A17">
        <w:rPr>
          <w:rFonts w:eastAsia="Calibri"/>
          <w:bCs/>
          <w:sz w:val="20"/>
          <w:szCs w:val="20"/>
        </w:rPr>
        <w:t>SO</w:t>
      </w:r>
      <w:r w:rsidR="0067130C" w:rsidRPr="00A67A17">
        <w:rPr>
          <w:rFonts w:eastAsia="Calibri"/>
          <w:bCs/>
          <w:sz w:val="20"/>
          <w:szCs w:val="20"/>
          <w:vertAlign w:val="subscript"/>
        </w:rPr>
        <w:t>4</w:t>
      </w:r>
      <w:r w:rsidR="0067130C" w:rsidRPr="00A67A17">
        <w:rPr>
          <w:rFonts w:eastAsia="Calibri"/>
          <w:bCs/>
          <w:sz w:val="20"/>
          <w:szCs w:val="20"/>
        </w:rPr>
        <w:t xml:space="preserve"> significantly decreased photosynthetic pigment (such as chlorophyll a, chlorophyll b, total chlorophyll and carotenoid).</w:t>
      </w:r>
      <w:r w:rsidR="0067130C" w:rsidRPr="00A67A17">
        <w:rPr>
          <w:sz w:val="20"/>
          <w:szCs w:val="20"/>
        </w:rPr>
        <w:t xml:space="preserve"> However, it could stimulate traits that could lead to the survival of cowpea plant in saline environment due to proline and glycinebetaine accumulations that increased as a result of salt stress.</w:t>
      </w:r>
    </w:p>
    <w:p w:rsidR="00FC4914" w:rsidRPr="00A67A17" w:rsidRDefault="0067130C" w:rsidP="00A67A17">
      <w:pPr>
        <w:autoSpaceDE w:val="0"/>
        <w:autoSpaceDN w:val="0"/>
        <w:adjustRightInd w:val="0"/>
        <w:snapToGrid w:val="0"/>
        <w:jc w:val="both"/>
        <w:rPr>
          <w:sz w:val="20"/>
          <w:szCs w:val="20"/>
          <w:lang w:eastAsia="zh-CN"/>
        </w:rPr>
      </w:pPr>
      <w:r w:rsidRPr="00A67A17">
        <w:rPr>
          <w:sz w:val="20"/>
          <w:szCs w:val="20"/>
        </w:rPr>
        <w:t xml:space="preserve">[Oyetunji O.J. and Imade F.N. </w:t>
      </w:r>
      <w:r w:rsidRPr="00A67A17">
        <w:rPr>
          <w:rFonts w:eastAsia="Calibri"/>
          <w:b/>
          <w:bCs/>
          <w:sz w:val="20"/>
          <w:szCs w:val="20"/>
        </w:rPr>
        <w:t>Effect of salt stress on growth, proline, glycinebetaine and photosynthetic pigment concentrations on cowpea plant</w:t>
      </w:r>
      <w:r w:rsidR="00FC4914" w:rsidRPr="00A67A17">
        <w:rPr>
          <w:rFonts w:eastAsia="Times New Roman"/>
          <w:b/>
          <w:bCs/>
          <w:sz w:val="20"/>
          <w:szCs w:val="20"/>
          <w:lang w:bidi="fa-IR"/>
        </w:rPr>
        <w:t>.</w:t>
      </w:r>
      <w:r w:rsidR="00FC4914" w:rsidRPr="00A67A17">
        <w:rPr>
          <w:rFonts w:hint="eastAsia"/>
          <w:b/>
          <w:bCs/>
          <w:sz w:val="20"/>
          <w:szCs w:val="20"/>
        </w:rPr>
        <w:t xml:space="preserve"> </w:t>
      </w:r>
      <w:r w:rsidR="00FC4914" w:rsidRPr="00A67A17">
        <w:rPr>
          <w:rFonts w:eastAsia="Times New Roman"/>
          <w:bCs/>
          <w:i/>
          <w:sz w:val="20"/>
          <w:szCs w:val="20"/>
        </w:rPr>
        <w:t>Nat Sci</w:t>
      </w:r>
      <w:r w:rsidR="00FC4914" w:rsidRPr="00A67A17">
        <w:rPr>
          <w:rFonts w:eastAsiaTheme="minorEastAsia" w:hint="eastAsia"/>
          <w:bCs/>
          <w:i/>
          <w:sz w:val="20"/>
          <w:szCs w:val="20"/>
        </w:rPr>
        <w:t xml:space="preserve"> </w:t>
      </w:r>
      <w:r w:rsidR="00FC4914" w:rsidRPr="00A67A17">
        <w:rPr>
          <w:sz w:val="20"/>
          <w:szCs w:val="20"/>
        </w:rPr>
        <w:t>201</w:t>
      </w:r>
      <w:r w:rsidR="00FC4914" w:rsidRPr="00A67A17">
        <w:rPr>
          <w:rFonts w:hint="eastAsia"/>
          <w:sz w:val="20"/>
          <w:szCs w:val="20"/>
        </w:rPr>
        <w:t>4</w:t>
      </w:r>
      <w:r w:rsidR="00FC4914" w:rsidRPr="00A67A17">
        <w:rPr>
          <w:sz w:val="20"/>
          <w:szCs w:val="20"/>
        </w:rPr>
        <w:t>;1</w:t>
      </w:r>
      <w:r w:rsidR="00FC4914" w:rsidRPr="00A67A17">
        <w:rPr>
          <w:rFonts w:hint="eastAsia"/>
          <w:sz w:val="20"/>
          <w:szCs w:val="20"/>
        </w:rPr>
        <w:t>2</w:t>
      </w:r>
      <w:r w:rsidR="00FC4914" w:rsidRPr="00A67A17">
        <w:rPr>
          <w:sz w:val="20"/>
          <w:szCs w:val="20"/>
        </w:rPr>
        <w:t>(</w:t>
      </w:r>
      <w:r w:rsidR="00FC4914" w:rsidRPr="00A67A17">
        <w:rPr>
          <w:rFonts w:hint="eastAsia"/>
          <w:sz w:val="20"/>
          <w:szCs w:val="20"/>
        </w:rPr>
        <w:t>12)</w:t>
      </w:r>
      <w:r w:rsidR="00FC4914" w:rsidRPr="00A67A17">
        <w:rPr>
          <w:sz w:val="20"/>
          <w:szCs w:val="20"/>
        </w:rPr>
        <w:t>:</w:t>
      </w:r>
      <w:r w:rsidR="00545A22">
        <w:rPr>
          <w:noProof/>
          <w:color w:val="000000"/>
          <w:sz w:val="20"/>
          <w:szCs w:val="20"/>
        </w:rPr>
        <w:t>156</w:t>
      </w:r>
      <w:r w:rsidR="00FC4914" w:rsidRPr="00A67A17">
        <w:rPr>
          <w:color w:val="000000"/>
          <w:sz w:val="20"/>
          <w:szCs w:val="20"/>
        </w:rPr>
        <w:t>-</w:t>
      </w:r>
      <w:r w:rsidR="00545A22">
        <w:rPr>
          <w:noProof/>
          <w:color w:val="000000"/>
          <w:sz w:val="20"/>
          <w:szCs w:val="20"/>
        </w:rPr>
        <w:t>161</w:t>
      </w:r>
      <w:r w:rsidR="00FC4914" w:rsidRPr="00A67A17">
        <w:rPr>
          <w:sz w:val="20"/>
          <w:szCs w:val="20"/>
        </w:rPr>
        <w:t>]</w:t>
      </w:r>
      <w:r w:rsidR="00FC4914" w:rsidRPr="00A67A17">
        <w:rPr>
          <w:rFonts w:hint="eastAsia"/>
          <w:sz w:val="20"/>
          <w:szCs w:val="20"/>
        </w:rPr>
        <w:t>.</w:t>
      </w:r>
      <w:r w:rsidR="00FC4914" w:rsidRPr="00A67A17">
        <w:rPr>
          <w:sz w:val="20"/>
          <w:szCs w:val="20"/>
        </w:rPr>
        <w:t xml:space="preserve"> (ISSN: 1545-0740).</w:t>
      </w:r>
      <w:r w:rsidR="00FC4914" w:rsidRPr="00A67A17">
        <w:rPr>
          <w:color w:val="0000FF"/>
          <w:sz w:val="20"/>
          <w:szCs w:val="20"/>
        </w:rPr>
        <w:t xml:space="preserve"> </w:t>
      </w:r>
      <w:hyperlink r:id="rId7" w:history="1">
        <w:r w:rsidR="00FC4914" w:rsidRPr="00A67A17">
          <w:rPr>
            <w:rStyle w:val="Hyperlink"/>
            <w:sz w:val="20"/>
            <w:szCs w:val="20"/>
          </w:rPr>
          <w:t>http://www.sciencepub.net/nature</w:t>
        </w:r>
      </w:hyperlink>
      <w:r w:rsidR="00FC4914" w:rsidRPr="00A67A17">
        <w:rPr>
          <w:sz w:val="20"/>
          <w:szCs w:val="20"/>
        </w:rPr>
        <w:t>.</w:t>
      </w:r>
      <w:r w:rsidR="00FC4914" w:rsidRPr="00A67A17">
        <w:rPr>
          <w:rFonts w:hint="eastAsia"/>
          <w:sz w:val="20"/>
          <w:szCs w:val="20"/>
        </w:rPr>
        <w:t xml:space="preserve"> </w:t>
      </w:r>
      <w:r w:rsidR="00A67A17" w:rsidRPr="00A67A17">
        <w:rPr>
          <w:rFonts w:hint="eastAsia"/>
          <w:sz w:val="20"/>
          <w:szCs w:val="20"/>
          <w:lang w:eastAsia="zh-CN"/>
        </w:rPr>
        <w:t>21</w:t>
      </w:r>
    </w:p>
    <w:p w:rsidR="0067130C" w:rsidRPr="00A67A17" w:rsidRDefault="0067130C" w:rsidP="00A67A17">
      <w:pPr>
        <w:snapToGrid w:val="0"/>
        <w:jc w:val="both"/>
        <w:rPr>
          <w:sz w:val="20"/>
          <w:szCs w:val="20"/>
        </w:rPr>
      </w:pPr>
    </w:p>
    <w:p w:rsidR="0067130C" w:rsidRPr="00A67A17" w:rsidRDefault="0067130C" w:rsidP="00A67A17">
      <w:pPr>
        <w:snapToGrid w:val="0"/>
        <w:jc w:val="both"/>
        <w:rPr>
          <w:b/>
          <w:sz w:val="20"/>
          <w:szCs w:val="20"/>
        </w:rPr>
      </w:pPr>
      <w:r w:rsidRPr="00A67A17">
        <w:rPr>
          <w:rFonts w:eastAsia="Calibri"/>
          <w:b/>
          <w:bCs/>
          <w:sz w:val="20"/>
          <w:szCs w:val="20"/>
        </w:rPr>
        <w:t>Key words:</w:t>
      </w:r>
      <w:r w:rsidRPr="00A67A17">
        <w:rPr>
          <w:sz w:val="20"/>
          <w:szCs w:val="20"/>
        </w:rPr>
        <w:t xml:space="preserve"> Salinity, concentrations,</w:t>
      </w:r>
      <w:r w:rsidRPr="00A67A17">
        <w:rPr>
          <w:i/>
          <w:sz w:val="20"/>
          <w:szCs w:val="20"/>
        </w:rPr>
        <w:t xml:space="preserve"> Vigna unguiculata </w:t>
      </w:r>
      <w:r w:rsidRPr="00A67A17">
        <w:rPr>
          <w:sz w:val="20"/>
          <w:szCs w:val="20"/>
        </w:rPr>
        <w:t>(L.) Walp., salt, stress, applications.</w:t>
      </w:r>
    </w:p>
    <w:p w:rsidR="00A67A17" w:rsidRDefault="00A67A17" w:rsidP="00A67A17">
      <w:pPr>
        <w:snapToGrid w:val="0"/>
        <w:jc w:val="both"/>
        <w:rPr>
          <w:b/>
          <w:sz w:val="20"/>
          <w:szCs w:val="20"/>
        </w:rPr>
      </w:pPr>
    </w:p>
    <w:p w:rsidR="00A67A17" w:rsidRPr="00A67A17" w:rsidRDefault="00A67A17" w:rsidP="00A67A17">
      <w:pPr>
        <w:snapToGrid w:val="0"/>
        <w:jc w:val="both"/>
        <w:rPr>
          <w:b/>
          <w:sz w:val="20"/>
          <w:szCs w:val="20"/>
        </w:rPr>
        <w:sectPr w:rsidR="00A67A17" w:rsidRPr="00A67A17" w:rsidSect="00545A22">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56"/>
          <w:cols w:space="720"/>
          <w:docGrid w:linePitch="360"/>
        </w:sectPr>
      </w:pPr>
    </w:p>
    <w:p w:rsidR="00471E57" w:rsidRPr="00A67A17" w:rsidRDefault="00471E57" w:rsidP="00A67A17">
      <w:pPr>
        <w:snapToGrid w:val="0"/>
        <w:jc w:val="both"/>
        <w:rPr>
          <w:b/>
          <w:sz w:val="20"/>
          <w:szCs w:val="20"/>
        </w:rPr>
      </w:pPr>
      <w:r w:rsidRPr="00A67A17">
        <w:rPr>
          <w:b/>
          <w:sz w:val="20"/>
          <w:szCs w:val="20"/>
        </w:rPr>
        <w:lastRenderedPageBreak/>
        <w:t>1. Introduction</w:t>
      </w:r>
    </w:p>
    <w:p w:rsidR="0067130C" w:rsidRPr="00A67A17" w:rsidRDefault="0067130C" w:rsidP="00A67A17">
      <w:pPr>
        <w:snapToGrid w:val="0"/>
        <w:ind w:firstLine="425"/>
        <w:jc w:val="both"/>
        <w:rPr>
          <w:sz w:val="20"/>
          <w:szCs w:val="20"/>
        </w:rPr>
      </w:pPr>
      <w:r w:rsidRPr="00A67A17">
        <w:rPr>
          <w:sz w:val="20"/>
          <w:szCs w:val="20"/>
        </w:rPr>
        <w:t>Salinity is defined as the presence of minerals at high levels (cations: K, Mg, Ca, Na and anions: NO</w:t>
      </w:r>
      <w:r w:rsidRPr="00A67A17">
        <w:rPr>
          <w:sz w:val="20"/>
          <w:szCs w:val="20"/>
          <w:vertAlign w:val="subscript"/>
        </w:rPr>
        <w:t>3</w:t>
      </w:r>
      <w:r w:rsidRPr="00A67A17">
        <w:rPr>
          <w:sz w:val="20"/>
          <w:szCs w:val="20"/>
        </w:rPr>
        <w:t>, HCO</w:t>
      </w:r>
      <w:r w:rsidRPr="00A67A17">
        <w:rPr>
          <w:sz w:val="20"/>
          <w:szCs w:val="20"/>
          <w:vertAlign w:val="subscript"/>
        </w:rPr>
        <w:t>3</w:t>
      </w:r>
      <w:r w:rsidRPr="00A67A17">
        <w:rPr>
          <w:sz w:val="20"/>
          <w:szCs w:val="20"/>
        </w:rPr>
        <w:t>, SO</w:t>
      </w:r>
      <w:r w:rsidRPr="00A67A17">
        <w:rPr>
          <w:sz w:val="20"/>
          <w:szCs w:val="20"/>
          <w:vertAlign w:val="subscript"/>
        </w:rPr>
        <w:t>4</w:t>
      </w:r>
      <w:r w:rsidRPr="00A67A17">
        <w:rPr>
          <w:sz w:val="20"/>
          <w:szCs w:val="20"/>
        </w:rPr>
        <w:t xml:space="preserve">, Cl) in water and soil (Zahedi </w:t>
      </w:r>
      <w:r w:rsidRPr="00A67A17">
        <w:rPr>
          <w:i/>
          <w:sz w:val="20"/>
          <w:szCs w:val="20"/>
        </w:rPr>
        <w:t>et al</w:t>
      </w:r>
      <w:r w:rsidRPr="00A67A17">
        <w:rPr>
          <w:sz w:val="20"/>
          <w:szCs w:val="20"/>
        </w:rPr>
        <w:t>. 2012). Salinity is an environmental stress that limits growth and development in plants. It is consider the most injurious factor affecting crop production and agricultural sustainability in arid and semi arid region of the world reducing the value and productivity of the affected land (Munns 2002).</w:t>
      </w:r>
    </w:p>
    <w:p w:rsidR="0067130C" w:rsidRPr="00A67A17" w:rsidRDefault="0067130C" w:rsidP="00A67A17">
      <w:pPr>
        <w:snapToGrid w:val="0"/>
        <w:ind w:firstLine="425"/>
        <w:jc w:val="both"/>
        <w:rPr>
          <w:sz w:val="20"/>
          <w:szCs w:val="20"/>
        </w:rPr>
      </w:pPr>
      <w:r w:rsidRPr="00A67A17">
        <w:rPr>
          <w:sz w:val="20"/>
          <w:szCs w:val="20"/>
        </w:rPr>
        <w:t xml:space="preserve">Soil salinity has existed long before human and agriculture but the problem has been aggravated by agricultural practices such as irrigation. Salt stress can be a major challenge to plant. It limits agriculture all over the world particular in irrigated farmland (Rausch </w:t>
      </w:r>
      <w:r w:rsidRPr="00A67A17">
        <w:rPr>
          <w:i/>
          <w:sz w:val="20"/>
          <w:szCs w:val="20"/>
        </w:rPr>
        <w:t>et al</w:t>
      </w:r>
      <w:r w:rsidRPr="00A67A17">
        <w:rPr>
          <w:sz w:val="20"/>
          <w:szCs w:val="20"/>
        </w:rPr>
        <w:t xml:space="preserve">. 1996). Today, about 20% of the world cultivated land and nearly all irrigated land are affected by salinity (Peleg </w:t>
      </w:r>
      <w:r w:rsidRPr="00A67A17">
        <w:rPr>
          <w:i/>
          <w:sz w:val="20"/>
          <w:szCs w:val="20"/>
        </w:rPr>
        <w:t>et al.</w:t>
      </w:r>
      <w:r w:rsidRPr="00A67A17">
        <w:rPr>
          <w:sz w:val="20"/>
          <w:szCs w:val="20"/>
        </w:rPr>
        <w:t xml:space="preserve"> 2011). The total global area of salt affected soil has recently been estimated to be approximately 830 millions hectare (Martinez-Beltran and Manzur 2005). Their genesis may be natural or accelerated by the extension of irrigated agriculture, the intensive use of water combined with high evaporation rates and human activity (Lambers, 2003) and this has been a major constraint on crop productivity (Witcombe </w:t>
      </w:r>
      <w:r w:rsidRPr="00A67A17">
        <w:rPr>
          <w:i/>
          <w:sz w:val="20"/>
          <w:szCs w:val="20"/>
        </w:rPr>
        <w:t>et al.</w:t>
      </w:r>
      <w:r w:rsidRPr="00A67A17">
        <w:rPr>
          <w:sz w:val="20"/>
          <w:szCs w:val="20"/>
        </w:rPr>
        <w:t xml:space="preserve"> 2008).</w:t>
      </w:r>
    </w:p>
    <w:p w:rsidR="0067130C" w:rsidRPr="00A67A17" w:rsidRDefault="0067130C" w:rsidP="00A67A17">
      <w:pPr>
        <w:snapToGrid w:val="0"/>
        <w:ind w:firstLine="425"/>
        <w:jc w:val="both"/>
        <w:rPr>
          <w:sz w:val="20"/>
          <w:szCs w:val="20"/>
        </w:rPr>
      </w:pPr>
      <w:r w:rsidRPr="00A67A17">
        <w:rPr>
          <w:sz w:val="20"/>
          <w:szCs w:val="20"/>
        </w:rPr>
        <w:t xml:space="preserve">Plants have improved complex mechanisms systems for adaptation to osmotic and ionic stress caused by high salinity, under the salt stress. The adaptation is generally associated with osmoregulation adjustment by using some osmotic regulators, such as </w:t>
      </w:r>
      <w:r w:rsidRPr="00A67A17">
        <w:rPr>
          <w:sz w:val="20"/>
          <w:szCs w:val="20"/>
        </w:rPr>
        <w:lastRenderedPageBreak/>
        <w:t xml:space="preserve">potassium, soluble sugar, proline and betaine (Munns 2005; Hong-Bo </w:t>
      </w:r>
      <w:r w:rsidRPr="00A67A17">
        <w:rPr>
          <w:i/>
          <w:sz w:val="20"/>
          <w:szCs w:val="20"/>
        </w:rPr>
        <w:t>et al</w:t>
      </w:r>
      <w:r w:rsidRPr="00A67A17">
        <w:rPr>
          <w:sz w:val="20"/>
          <w:szCs w:val="20"/>
        </w:rPr>
        <w:t>. 2006).</w:t>
      </w:r>
    </w:p>
    <w:p w:rsidR="0067130C" w:rsidRPr="00A67A17" w:rsidRDefault="0067130C" w:rsidP="00A67A17">
      <w:pPr>
        <w:snapToGrid w:val="0"/>
        <w:ind w:firstLine="425"/>
        <w:jc w:val="both"/>
        <w:rPr>
          <w:sz w:val="20"/>
          <w:szCs w:val="20"/>
        </w:rPr>
      </w:pPr>
      <w:r w:rsidRPr="00A67A17">
        <w:rPr>
          <w:sz w:val="20"/>
          <w:szCs w:val="20"/>
        </w:rPr>
        <w:t xml:space="preserve">The role of the osmotic regulators in cell osmotic adjustment, membrane stabilization and detoxification of injurious ions in plants exposed to salt stress is widely reported (Ashraf and Foolad 2007). However, the significance of proline accumulation in osmotic adjustment is still debated and varies according to the species (Rodriguez </w:t>
      </w:r>
      <w:r w:rsidRPr="00A67A17">
        <w:rPr>
          <w:i/>
          <w:sz w:val="20"/>
          <w:szCs w:val="20"/>
        </w:rPr>
        <w:t>et al</w:t>
      </w:r>
      <w:r w:rsidRPr="00A67A17">
        <w:rPr>
          <w:sz w:val="20"/>
          <w:szCs w:val="20"/>
        </w:rPr>
        <w:t>. 1997).</w:t>
      </w:r>
    </w:p>
    <w:p w:rsidR="0067130C" w:rsidRPr="00A67A17" w:rsidRDefault="0067130C" w:rsidP="00A67A17">
      <w:pPr>
        <w:snapToGrid w:val="0"/>
        <w:ind w:firstLine="425"/>
        <w:jc w:val="both"/>
        <w:rPr>
          <w:sz w:val="20"/>
          <w:szCs w:val="20"/>
        </w:rPr>
      </w:pPr>
      <w:r w:rsidRPr="00A67A17">
        <w:rPr>
          <w:sz w:val="20"/>
          <w:szCs w:val="20"/>
        </w:rPr>
        <w:t xml:space="preserve">Cowpea is the most economically important indigenous African legume crop and has a wide variety of uses as a nutritious component in the human diet as well as livestock feed (Langyintuo </w:t>
      </w:r>
      <w:r w:rsidRPr="00A67A17">
        <w:rPr>
          <w:i/>
          <w:iCs/>
          <w:sz w:val="20"/>
          <w:szCs w:val="20"/>
        </w:rPr>
        <w:t>et al.</w:t>
      </w:r>
      <w:r w:rsidRPr="00A67A17">
        <w:rPr>
          <w:sz w:val="20"/>
          <w:szCs w:val="20"/>
        </w:rPr>
        <w:t>, 2003). It is cultivated as a dry land crop under different climatic conditions ranging from semi-arid to sub humid (Murillo-Amador et al., 2006).</w:t>
      </w:r>
    </w:p>
    <w:p w:rsidR="0067130C" w:rsidRPr="00A67A17" w:rsidRDefault="0067130C" w:rsidP="00A67A17">
      <w:pPr>
        <w:snapToGrid w:val="0"/>
        <w:ind w:firstLine="425"/>
        <w:jc w:val="both"/>
        <w:rPr>
          <w:sz w:val="20"/>
          <w:szCs w:val="20"/>
        </w:rPr>
      </w:pPr>
      <w:r w:rsidRPr="00A67A17">
        <w:rPr>
          <w:sz w:val="20"/>
          <w:szCs w:val="20"/>
        </w:rPr>
        <w:t>The objective of the study is to investigated the response of cowpea plant (</w:t>
      </w:r>
      <w:r w:rsidRPr="00A67A17">
        <w:rPr>
          <w:i/>
          <w:sz w:val="20"/>
          <w:szCs w:val="20"/>
        </w:rPr>
        <w:t xml:space="preserve">Vigna unguiculata </w:t>
      </w:r>
      <w:r w:rsidRPr="00A67A17">
        <w:rPr>
          <w:sz w:val="20"/>
          <w:szCs w:val="20"/>
        </w:rPr>
        <w:t>L. Walp) to a high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treatment from 0 to 150 mM on some morphological character, photosynthetic pigment, proline and glycinebetaine accumulation.</w:t>
      </w:r>
    </w:p>
    <w:p w:rsidR="0067130C" w:rsidRPr="00A67A17" w:rsidRDefault="0067130C" w:rsidP="00A67A17">
      <w:pPr>
        <w:snapToGrid w:val="0"/>
        <w:jc w:val="both"/>
        <w:rPr>
          <w:sz w:val="20"/>
          <w:szCs w:val="20"/>
        </w:rPr>
      </w:pPr>
    </w:p>
    <w:p w:rsidR="0067130C" w:rsidRPr="00A67A17" w:rsidRDefault="0067130C" w:rsidP="00A67A17">
      <w:pPr>
        <w:snapToGrid w:val="0"/>
        <w:jc w:val="both"/>
        <w:rPr>
          <w:b/>
          <w:sz w:val="20"/>
          <w:szCs w:val="20"/>
        </w:rPr>
      </w:pPr>
      <w:r w:rsidRPr="00A67A17">
        <w:rPr>
          <w:b/>
          <w:sz w:val="20"/>
          <w:szCs w:val="20"/>
        </w:rPr>
        <w:t>2. Material and Methods</w:t>
      </w:r>
    </w:p>
    <w:p w:rsidR="0067130C" w:rsidRPr="00A67A17" w:rsidRDefault="0067130C" w:rsidP="00A67A17">
      <w:pPr>
        <w:snapToGrid w:val="0"/>
        <w:ind w:firstLine="425"/>
        <w:jc w:val="both"/>
        <w:rPr>
          <w:sz w:val="20"/>
          <w:szCs w:val="20"/>
        </w:rPr>
      </w:pPr>
      <w:r w:rsidRPr="00A67A17">
        <w:rPr>
          <w:sz w:val="20"/>
          <w:szCs w:val="20"/>
        </w:rPr>
        <w:t>The experiment was carried out in pots on two varieties (TVu 11711 and TVu 15245) of cowpea plant (</w:t>
      </w:r>
      <w:r w:rsidRPr="00A67A17">
        <w:rPr>
          <w:i/>
          <w:sz w:val="20"/>
          <w:szCs w:val="20"/>
        </w:rPr>
        <w:t>Vigna unguiculata</w:t>
      </w:r>
      <w:r w:rsidRPr="00A67A17">
        <w:rPr>
          <w:sz w:val="20"/>
          <w:szCs w:val="20"/>
        </w:rPr>
        <w:t xml:space="preserve"> L. Walp.) in the green house at the Department of Botany, Faculty of Science, University of Ibadan. Cowpea seeds were planted in pots of 14 cm diameter and 18.5 cm depth; each pot was filled with 3.0 kg soil. Four seeds of each cultivar were sown in each pot. The experiment was arranged in a completely randomized design with three replications. When the </w:t>
      </w:r>
      <w:r w:rsidRPr="00A67A17">
        <w:rPr>
          <w:sz w:val="20"/>
          <w:szCs w:val="20"/>
        </w:rPr>
        <w:lastRenderedPageBreak/>
        <w:t>seedling were well established (after 10 days,) that is, when the first trifoliate leaf had reached its full size and the second trifoliate leaf was starting its development, thinning was carried out, leaving two plants per pot. Salt treatment commenced 5 days after plants were thinned. These involved the application of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with varied equimolar concentration (0 mM, 50 mM, 100 mM, and 150 mM). The treatments were applied twice a week except for the control (0 mM) that was watered regularly. The plants were sprayed 15 days after sowing with an insecticide containing Lambda-cyhalothrin 2.5 EC to prevent incidence of pest and insect infestation once in two weeks.</w:t>
      </w:r>
    </w:p>
    <w:p w:rsidR="0067130C" w:rsidRPr="00A67A17" w:rsidRDefault="0067130C" w:rsidP="00A67A17">
      <w:pPr>
        <w:snapToGrid w:val="0"/>
        <w:ind w:firstLine="425"/>
        <w:jc w:val="both"/>
        <w:rPr>
          <w:rFonts w:eastAsia="Times New Roman+FPEF"/>
          <w:sz w:val="20"/>
          <w:szCs w:val="20"/>
        </w:rPr>
      </w:pPr>
      <w:r w:rsidRPr="00A67A17">
        <w:rPr>
          <w:sz w:val="20"/>
          <w:szCs w:val="20"/>
        </w:rPr>
        <w:t xml:space="preserve">Morphological characters such as plant height, number of leaves, leaf length, leaf width and leaf area were monitored Plant height, leaf length and leaf width were </w:t>
      </w:r>
      <w:r w:rsidRPr="00A67A17">
        <w:rPr>
          <w:rFonts w:eastAsia="Times New Roman+FPEF"/>
          <w:sz w:val="20"/>
          <w:szCs w:val="20"/>
        </w:rPr>
        <w:t xml:space="preserve">determined using a meter rule (cm) while the number of leaves were counted and recorded, </w:t>
      </w:r>
      <w:r w:rsidRPr="00A67A17">
        <w:rPr>
          <w:sz w:val="20"/>
          <w:szCs w:val="20"/>
        </w:rPr>
        <w:t xml:space="preserve">approximately four weeks of treatment. </w:t>
      </w:r>
      <w:r w:rsidRPr="00A67A17">
        <w:rPr>
          <w:rFonts w:eastAsia="Times New Roman+FPEF"/>
          <w:sz w:val="20"/>
          <w:szCs w:val="20"/>
        </w:rPr>
        <w:t xml:space="preserve">The calculation of the individual plant species leaf area were effected with the formula A= (L x W x CF) proposed by Montgomery (1911) cited in Jonathan </w:t>
      </w:r>
      <w:r w:rsidRPr="00A67A17">
        <w:rPr>
          <w:rFonts w:eastAsia="Times New Roman+FPEF"/>
          <w:i/>
          <w:sz w:val="20"/>
          <w:szCs w:val="20"/>
        </w:rPr>
        <w:t>et al</w:t>
      </w:r>
      <w:r w:rsidRPr="00A67A17">
        <w:rPr>
          <w:rFonts w:eastAsia="Times New Roman+FPEF"/>
          <w:sz w:val="20"/>
          <w:szCs w:val="20"/>
        </w:rPr>
        <w:t xml:space="preserve">. (2013), where L is the maximum leaf length, W is the maximum leaf width, and CF is the coefficient factor. According to Jolaoso (1988) cited in Jonathan </w:t>
      </w:r>
      <w:r w:rsidRPr="00A67A17">
        <w:rPr>
          <w:rFonts w:eastAsia="Times New Roman+FPEF"/>
          <w:i/>
          <w:sz w:val="20"/>
          <w:szCs w:val="20"/>
        </w:rPr>
        <w:t>et al</w:t>
      </w:r>
      <w:r w:rsidRPr="00A67A17">
        <w:rPr>
          <w:rFonts w:eastAsia="Times New Roman+FPEF"/>
          <w:sz w:val="20"/>
          <w:szCs w:val="20"/>
        </w:rPr>
        <w:t>. (2013) the coefficient factor used for the calculations of leaf area for Cowpea is 2.7.</w:t>
      </w:r>
    </w:p>
    <w:p w:rsidR="0067130C" w:rsidRPr="00A67A17" w:rsidRDefault="0067130C" w:rsidP="00A67A17">
      <w:pPr>
        <w:snapToGrid w:val="0"/>
        <w:ind w:firstLine="425"/>
        <w:jc w:val="both"/>
        <w:rPr>
          <w:sz w:val="20"/>
          <w:szCs w:val="20"/>
        </w:rPr>
      </w:pPr>
      <w:r w:rsidRPr="00A67A17">
        <w:rPr>
          <w:sz w:val="20"/>
          <w:szCs w:val="20"/>
        </w:rPr>
        <w:t xml:space="preserve">The contents of photosynthetic pigments such as Chlorophyll a, Chlorophyll b, Total Chlorophyll and carotenoid were determined from the method of Lichtenthaler and Wellbum (1985) cited in Alikhani </w:t>
      </w:r>
      <w:r w:rsidRPr="00A67A17">
        <w:rPr>
          <w:i/>
          <w:sz w:val="20"/>
          <w:szCs w:val="20"/>
        </w:rPr>
        <w:t>et al.</w:t>
      </w:r>
      <w:r w:rsidRPr="00A67A17">
        <w:rPr>
          <w:sz w:val="20"/>
          <w:szCs w:val="20"/>
        </w:rPr>
        <w:t xml:space="preserve"> (2011).</w:t>
      </w:r>
    </w:p>
    <w:p w:rsidR="0067130C" w:rsidRPr="00A67A17" w:rsidRDefault="0067130C" w:rsidP="00A67A17">
      <w:pPr>
        <w:snapToGrid w:val="0"/>
        <w:ind w:firstLine="425"/>
        <w:jc w:val="both"/>
        <w:rPr>
          <w:sz w:val="20"/>
          <w:szCs w:val="20"/>
        </w:rPr>
      </w:pPr>
      <w:r w:rsidRPr="00A67A17">
        <w:rPr>
          <w:sz w:val="20"/>
          <w:szCs w:val="20"/>
        </w:rPr>
        <w:t xml:space="preserve">Free proline in the leaves and stem was determined following the method of Bates </w:t>
      </w:r>
      <w:r w:rsidRPr="00A67A17">
        <w:rPr>
          <w:i/>
          <w:sz w:val="20"/>
          <w:szCs w:val="20"/>
        </w:rPr>
        <w:t>et al.</w:t>
      </w:r>
      <w:r w:rsidRPr="00A67A17">
        <w:rPr>
          <w:sz w:val="20"/>
          <w:szCs w:val="20"/>
        </w:rPr>
        <w:t xml:space="preserve"> (1973) cited in Kaymakanova and Stoeva (2008) and Glycinebetaine was determined following the method of Grieve and Grattan (1983) cited in Sarwar </w:t>
      </w:r>
      <w:r w:rsidRPr="00A67A17">
        <w:rPr>
          <w:i/>
          <w:sz w:val="20"/>
          <w:szCs w:val="20"/>
        </w:rPr>
        <w:t>et al.</w:t>
      </w:r>
      <w:r w:rsidRPr="00A67A17">
        <w:rPr>
          <w:sz w:val="20"/>
          <w:szCs w:val="20"/>
        </w:rPr>
        <w:t xml:space="preserve"> (2006).</w:t>
      </w:r>
    </w:p>
    <w:p w:rsidR="0067130C" w:rsidRPr="00A67A17" w:rsidRDefault="0067130C" w:rsidP="00A67A17">
      <w:pPr>
        <w:snapToGrid w:val="0"/>
        <w:ind w:firstLine="425"/>
        <w:jc w:val="both"/>
        <w:rPr>
          <w:sz w:val="20"/>
          <w:szCs w:val="20"/>
        </w:rPr>
      </w:pPr>
      <w:r w:rsidRPr="00A67A17">
        <w:rPr>
          <w:sz w:val="20"/>
          <w:szCs w:val="20"/>
        </w:rPr>
        <w:t>Data were subjected to analysis of variance, using Statistical analysis system (SAS). The Duncan's Multiple Range test at 95% level of probability was used to test the differences among mean</w:t>
      </w:r>
    </w:p>
    <w:p w:rsidR="0067130C" w:rsidRPr="00A67A17" w:rsidRDefault="0067130C" w:rsidP="00A67A17">
      <w:pPr>
        <w:snapToGrid w:val="0"/>
        <w:jc w:val="both"/>
        <w:rPr>
          <w:b/>
          <w:sz w:val="20"/>
          <w:szCs w:val="20"/>
        </w:rPr>
      </w:pPr>
    </w:p>
    <w:p w:rsidR="0067130C" w:rsidRPr="00A67A17" w:rsidRDefault="0067130C" w:rsidP="00A67A17">
      <w:pPr>
        <w:snapToGrid w:val="0"/>
        <w:jc w:val="both"/>
        <w:rPr>
          <w:b/>
          <w:sz w:val="20"/>
          <w:szCs w:val="20"/>
        </w:rPr>
      </w:pPr>
      <w:r w:rsidRPr="00A67A17">
        <w:rPr>
          <w:b/>
          <w:sz w:val="20"/>
          <w:szCs w:val="20"/>
        </w:rPr>
        <w:t>3. Results</w:t>
      </w:r>
    </w:p>
    <w:p w:rsidR="0067130C" w:rsidRPr="00A67A17" w:rsidRDefault="0067130C" w:rsidP="00A67A17">
      <w:pPr>
        <w:snapToGrid w:val="0"/>
        <w:ind w:firstLine="425"/>
        <w:jc w:val="both"/>
        <w:rPr>
          <w:b/>
          <w:sz w:val="20"/>
          <w:szCs w:val="20"/>
        </w:rPr>
      </w:pPr>
      <w:r w:rsidRPr="00A67A17">
        <w:rPr>
          <w:sz w:val="20"/>
          <w:szCs w:val="20"/>
        </w:rPr>
        <w:t xml:space="preserve">The results in Table 1 shows that salinity had significant effect on plant height, leaf area and numbers of leaves in the two accessions. Plant height decreased significantly with increased in the concentrations of the salts applied in both accessions. The height of the crop was inversely proportional to the concentrations of the two salt treatments. Application of 150 mM of NaCl resulted in stunted growth (27.00 cm) of TVu 15245. </w:t>
      </w:r>
      <w:r w:rsidRPr="00A67A17">
        <w:rPr>
          <w:sz w:val="20"/>
          <w:szCs w:val="20"/>
        </w:rPr>
        <w:lastRenderedPageBreak/>
        <w:t>Although this was not significantly different from pot treated with 100 mM of NaCl. Similarly, TVu 11711 treated with 150 mM Na</w:t>
      </w:r>
      <w:r w:rsidRPr="00A67A17">
        <w:rPr>
          <w:sz w:val="20"/>
          <w:szCs w:val="20"/>
          <w:vertAlign w:val="subscript"/>
        </w:rPr>
        <w:t>2</w:t>
      </w:r>
      <w:r w:rsidRPr="00A67A17">
        <w:rPr>
          <w:sz w:val="20"/>
          <w:szCs w:val="20"/>
        </w:rPr>
        <w:t>SO</w:t>
      </w:r>
      <w:r w:rsidRPr="00A67A17">
        <w:rPr>
          <w:sz w:val="20"/>
          <w:szCs w:val="20"/>
          <w:vertAlign w:val="subscript"/>
        </w:rPr>
        <w:t xml:space="preserve">4 </w:t>
      </w:r>
      <w:r w:rsidRPr="00A67A17">
        <w:rPr>
          <w:sz w:val="20"/>
          <w:szCs w:val="20"/>
        </w:rPr>
        <w:t>had the shortest plants (37.67 cm) but not significantly different from those treated with 100 mM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The reason behind this may be that under salinity, the osmotic pressure in soil solution exceeds the osmotic pressure in plants cells due to the presence of higher concentrations of salts, and thus reduces the ability of plants to take up water and minerals. The leaf area decreased with increased in salts concentrations. TVu 15245 had the largest leaf area (253.08 cm</w:t>
      </w:r>
      <w:r w:rsidRPr="00A67A17">
        <w:rPr>
          <w:sz w:val="20"/>
          <w:szCs w:val="20"/>
          <w:vertAlign w:val="superscript"/>
        </w:rPr>
        <w:t>2</w:t>
      </w:r>
      <w:r w:rsidRPr="00A67A17">
        <w:rPr>
          <w:sz w:val="20"/>
          <w:szCs w:val="20"/>
        </w:rPr>
        <w:t>) in the control, while the smallest (118.83 cm</w:t>
      </w:r>
      <w:r w:rsidRPr="00A67A17">
        <w:rPr>
          <w:sz w:val="20"/>
          <w:szCs w:val="20"/>
          <w:vertAlign w:val="superscript"/>
        </w:rPr>
        <w:t>2</w:t>
      </w:r>
      <w:r w:rsidRPr="00A67A17">
        <w:rPr>
          <w:sz w:val="20"/>
          <w:szCs w:val="20"/>
        </w:rPr>
        <w:t>) was recorded in the same TVu 15245 accession treated with 150 mM NaCl. No significant difference was observed in TVu 11711 treated at different levels of Na</w:t>
      </w:r>
      <w:r w:rsidRPr="00A67A17">
        <w:rPr>
          <w:sz w:val="20"/>
          <w:szCs w:val="20"/>
          <w:vertAlign w:val="subscript"/>
        </w:rPr>
        <w:t>2</w:t>
      </w:r>
      <w:r w:rsidRPr="00A67A17">
        <w:rPr>
          <w:sz w:val="20"/>
          <w:szCs w:val="20"/>
        </w:rPr>
        <w:t>SO</w:t>
      </w:r>
      <w:r w:rsidRPr="00A67A17">
        <w:rPr>
          <w:sz w:val="20"/>
          <w:szCs w:val="20"/>
          <w:vertAlign w:val="subscript"/>
        </w:rPr>
        <w:t xml:space="preserve">4 </w:t>
      </w:r>
      <w:r w:rsidRPr="00A67A17">
        <w:rPr>
          <w:sz w:val="20"/>
          <w:szCs w:val="20"/>
        </w:rPr>
        <w:t>and NaCl. Although significant difference was observed in TVu 15245 treated at different levels of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According to Pettigrew (2008), the reduction in the leaf area could be as a result of deficiency of potassium under saline condition.</w:t>
      </w:r>
    </w:p>
    <w:p w:rsidR="0067130C" w:rsidRPr="00A67A17" w:rsidRDefault="0067130C" w:rsidP="00A67A17">
      <w:pPr>
        <w:snapToGrid w:val="0"/>
        <w:ind w:firstLine="425"/>
        <w:jc w:val="both"/>
        <w:rPr>
          <w:b/>
          <w:sz w:val="20"/>
          <w:szCs w:val="20"/>
        </w:rPr>
      </w:pPr>
      <w:r w:rsidRPr="00A67A17">
        <w:rPr>
          <w:sz w:val="20"/>
          <w:szCs w:val="20"/>
        </w:rPr>
        <w:t>TVu 15245 had the highest (50.00) mean number of leaves in the control pot (0 mM NaCl) and the least (11.00) mean number was recorded in the same accession treated with 100 mM NaCl. However, there was no significant different in both accession treated with different concentration of NaCl and Na</w:t>
      </w:r>
      <w:r w:rsidRPr="00A67A17">
        <w:rPr>
          <w:sz w:val="20"/>
          <w:szCs w:val="20"/>
          <w:vertAlign w:val="subscript"/>
        </w:rPr>
        <w:t>2</w:t>
      </w:r>
      <w:r w:rsidRPr="00A67A17">
        <w:rPr>
          <w:sz w:val="20"/>
          <w:szCs w:val="20"/>
        </w:rPr>
        <w:t>SO</w:t>
      </w:r>
      <w:r w:rsidRPr="00A67A17">
        <w:rPr>
          <w:sz w:val="20"/>
          <w:szCs w:val="20"/>
          <w:vertAlign w:val="subscript"/>
        </w:rPr>
        <w:t xml:space="preserve">4 </w:t>
      </w:r>
      <w:r w:rsidRPr="00A67A17">
        <w:rPr>
          <w:sz w:val="20"/>
          <w:szCs w:val="20"/>
        </w:rPr>
        <w:t>except for TVu 11711 that shows significant differences between 50 and 150 mM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Our findings are in agreement with those of Hadi </w:t>
      </w:r>
      <w:r w:rsidRPr="00A67A17">
        <w:rPr>
          <w:i/>
          <w:sz w:val="20"/>
          <w:szCs w:val="20"/>
        </w:rPr>
        <w:t>et al</w:t>
      </w:r>
      <w:r w:rsidRPr="00A67A17">
        <w:rPr>
          <w:sz w:val="20"/>
          <w:szCs w:val="20"/>
        </w:rPr>
        <w:t>. (2012) and Amador and Dieguez (2007) who found that salinity induced reduction in number of leaves.</w:t>
      </w:r>
    </w:p>
    <w:p w:rsidR="0067130C" w:rsidRPr="00A67A17" w:rsidRDefault="0067130C" w:rsidP="00A67A17">
      <w:pPr>
        <w:snapToGrid w:val="0"/>
        <w:ind w:firstLine="425"/>
        <w:jc w:val="both"/>
        <w:rPr>
          <w:b/>
          <w:sz w:val="20"/>
          <w:szCs w:val="20"/>
        </w:rPr>
      </w:pPr>
      <w:r w:rsidRPr="00A67A17">
        <w:rPr>
          <w:sz w:val="20"/>
          <w:szCs w:val="20"/>
        </w:rPr>
        <w:t>Effect of varying concentrations of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on photosynthetic pigments of two accessions of cowpea is presented in Table 2. The results show that salinity had significant (P≤0.05) effect on pigment contents of the two accessions of cowpea. Generally, the pigments contents decreased with increased in salt concentrations. There was no significant difference in chlorophgylls a, b, total chlorophyll and carotenoid component of TVu 11711 treated with 0-100mM NaCl. Similarly, TVu 15245 accession treated with 0-50 mM NaCl was not significantly different with respect to these pigments. There is no significant difference in chlorophylls a, b and carotenoid of TVu 11711 treated with 0 - 50 mM Na</w:t>
      </w:r>
      <w:r w:rsidRPr="00A67A17">
        <w:rPr>
          <w:sz w:val="20"/>
          <w:szCs w:val="20"/>
          <w:vertAlign w:val="subscript"/>
        </w:rPr>
        <w:t>2</w:t>
      </w:r>
      <w:r w:rsidRPr="00A67A17">
        <w:rPr>
          <w:sz w:val="20"/>
          <w:szCs w:val="20"/>
        </w:rPr>
        <w:t>SO</w:t>
      </w:r>
      <w:r w:rsidRPr="00A67A17">
        <w:rPr>
          <w:sz w:val="20"/>
          <w:szCs w:val="20"/>
          <w:vertAlign w:val="subscript"/>
        </w:rPr>
        <w:t xml:space="preserve">4 </w:t>
      </w:r>
      <w:r w:rsidRPr="00A67A17">
        <w:rPr>
          <w:sz w:val="20"/>
          <w:szCs w:val="20"/>
        </w:rPr>
        <w:t>while there was significant difference in chlorophyll a, b, total chlorophyll and carotenoid constituents of TVu 15245 treated with 0 - 150 mM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w:t>
      </w:r>
    </w:p>
    <w:p w:rsidR="00FD66CE" w:rsidRPr="00A67A17" w:rsidRDefault="0067130C" w:rsidP="00A67A17">
      <w:pPr>
        <w:snapToGrid w:val="0"/>
        <w:ind w:firstLine="425"/>
        <w:jc w:val="both"/>
        <w:rPr>
          <w:sz w:val="20"/>
          <w:szCs w:val="20"/>
        </w:rPr>
      </w:pPr>
      <w:r w:rsidRPr="00A67A17">
        <w:rPr>
          <w:sz w:val="20"/>
          <w:szCs w:val="20"/>
        </w:rPr>
        <w:t>Both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applications reduced chlorophyll a, chlorophyll b, total chlorophyll and</w:t>
      </w:r>
    </w:p>
    <w:p w:rsidR="00A67A17" w:rsidRPr="00A67A17" w:rsidRDefault="00A67A17" w:rsidP="00A67A17">
      <w:pPr>
        <w:snapToGrid w:val="0"/>
        <w:ind w:firstLine="425"/>
        <w:jc w:val="both"/>
        <w:rPr>
          <w:sz w:val="20"/>
          <w:szCs w:val="20"/>
        </w:rPr>
        <w:sectPr w:rsidR="00A67A17" w:rsidRPr="00A67A17" w:rsidSect="00A67A17">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425"/>
          <w:docGrid w:linePitch="360"/>
        </w:sectPr>
      </w:pPr>
    </w:p>
    <w:p w:rsidR="00FD66CE" w:rsidRDefault="00FD66CE" w:rsidP="00A67A17">
      <w:pPr>
        <w:snapToGrid w:val="0"/>
        <w:jc w:val="center"/>
        <w:rPr>
          <w:sz w:val="20"/>
          <w:szCs w:val="20"/>
          <w:lang w:eastAsia="zh-CN"/>
        </w:rPr>
      </w:pPr>
    </w:p>
    <w:p w:rsidR="00A67A17" w:rsidRDefault="00A67A17" w:rsidP="00A67A17">
      <w:pPr>
        <w:snapToGrid w:val="0"/>
        <w:jc w:val="center"/>
        <w:rPr>
          <w:sz w:val="20"/>
          <w:szCs w:val="20"/>
          <w:lang w:eastAsia="zh-CN"/>
        </w:rPr>
      </w:pPr>
    </w:p>
    <w:p w:rsidR="00A67A17" w:rsidRPr="00A67A17" w:rsidRDefault="00A67A17" w:rsidP="00A67A17">
      <w:pPr>
        <w:snapToGrid w:val="0"/>
        <w:jc w:val="center"/>
        <w:rPr>
          <w:sz w:val="20"/>
          <w:szCs w:val="20"/>
          <w:lang w:eastAsia="zh-CN"/>
        </w:rPr>
      </w:pPr>
    </w:p>
    <w:p w:rsidR="00FD66CE" w:rsidRPr="00A67A17" w:rsidRDefault="00FD66CE" w:rsidP="00A67A17">
      <w:pPr>
        <w:snapToGrid w:val="0"/>
        <w:jc w:val="both"/>
        <w:rPr>
          <w:sz w:val="20"/>
          <w:szCs w:val="17"/>
        </w:rPr>
      </w:pPr>
      <w:r w:rsidRPr="00A67A17">
        <w:rPr>
          <w:b/>
          <w:sz w:val="20"/>
          <w:szCs w:val="17"/>
        </w:rPr>
        <w:lastRenderedPageBreak/>
        <w:t>Table 1.</w:t>
      </w:r>
      <w:r w:rsidRPr="00A67A17">
        <w:rPr>
          <w:sz w:val="20"/>
          <w:szCs w:val="17"/>
        </w:rPr>
        <w:t xml:space="preserve"> Effect of varying concentrations of NaCl and Na</w:t>
      </w:r>
      <w:r w:rsidRPr="00A67A17">
        <w:rPr>
          <w:sz w:val="20"/>
          <w:szCs w:val="17"/>
          <w:vertAlign w:val="subscript"/>
        </w:rPr>
        <w:t>2</w:t>
      </w:r>
      <w:r w:rsidRPr="00A67A17">
        <w:rPr>
          <w:sz w:val="20"/>
          <w:szCs w:val="17"/>
        </w:rPr>
        <w:t>SO</w:t>
      </w:r>
      <w:r w:rsidRPr="00A67A17">
        <w:rPr>
          <w:sz w:val="20"/>
          <w:szCs w:val="17"/>
          <w:vertAlign w:val="subscript"/>
        </w:rPr>
        <w:t>4</w:t>
      </w:r>
      <w:r w:rsidRPr="00A67A17">
        <w:rPr>
          <w:sz w:val="20"/>
          <w:szCs w:val="17"/>
        </w:rPr>
        <w:t xml:space="preserve"> on plant height (cm) leadf area (cm</w:t>
      </w:r>
      <w:r w:rsidRPr="00A67A17">
        <w:rPr>
          <w:sz w:val="20"/>
          <w:szCs w:val="17"/>
          <w:vertAlign w:val="superscript"/>
        </w:rPr>
        <w:t>2</w:t>
      </w:r>
      <w:r w:rsidRPr="00A67A17">
        <w:rPr>
          <w:sz w:val="20"/>
          <w:szCs w:val="17"/>
        </w:rPr>
        <w:t>) and number of two accessions</w:t>
      </w:r>
      <w:r w:rsidRPr="00A67A17">
        <w:rPr>
          <w:i/>
          <w:sz w:val="20"/>
          <w:szCs w:val="17"/>
        </w:rPr>
        <w:t xml:space="preserve"> </w:t>
      </w:r>
      <w:r w:rsidRPr="00A67A17">
        <w:rPr>
          <w:sz w:val="20"/>
          <w:szCs w:val="17"/>
        </w:rPr>
        <w:t>of</w:t>
      </w:r>
      <w:r w:rsidRPr="00A67A17">
        <w:rPr>
          <w:i/>
          <w:sz w:val="20"/>
          <w:szCs w:val="17"/>
        </w:rPr>
        <w:t xml:space="preserve"> Vigna unguiculata</w:t>
      </w:r>
      <w:r w:rsidRPr="00A67A17">
        <w:rPr>
          <w:sz w:val="20"/>
          <w:szCs w:val="17"/>
        </w:rPr>
        <w:t xml:space="preserve"> (L.) Walp. after four weeks of treatment</w:t>
      </w:r>
    </w:p>
    <w:tbl>
      <w:tblPr>
        <w:tblW w:w="0" w:type="auto"/>
        <w:jc w:val="center"/>
        <w:tblInd w:w="-532" w:type="dxa"/>
        <w:tblBorders>
          <w:top w:val="single" w:sz="6" w:space="0" w:color="auto"/>
          <w:bottom w:val="single" w:sz="6" w:space="0" w:color="auto"/>
        </w:tblBorders>
        <w:tblLook w:val="0000"/>
      </w:tblPr>
      <w:tblGrid>
        <w:gridCol w:w="835"/>
        <w:gridCol w:w="1450"/>
        <w:gridCol w:w="1156"/>
        <w:gridCol w:w="1156"/>
        <w:gridCol w:w="1156"/>
        <w:gridCol w:w="1156"/>
        <w:gridCol w:w="1156"/>
        <w:gridCol w:w="1156"/>
      </w:tblGrid>
      <w:tr w:rsidR="00FD66CE" w:rsidRPr="00A67A17" w:rsidTr="00A67A17">
        <w:trPr>
          <w:trHeight w:val="59"/>
          <w:jc w:val="center"/>
        </w:trPr>
        <w:tc>
          <w:tcPr>
            <w:tcW w:w="0" w:type="auto"/>
            <w:vMerge w:val="restart"/>
            <w:tcBorders>
              <w:top w:val="single" w:sz="6" w:space="0" w:color="auto"/>
              <w:bottom w:val="single" w:sz="6" w:space="0" w:color="auto"/>
            </w:tcBorders>
            <w:vAlign w:val="bottom"/>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Salt</w:t>
            </w:r>
          </w:p>
        </w:tc>
        <w:tc>
          <w:tcPr>
            <w:tcW w:w="1450" w:type="dxa"/>
            <w:vMerge w:val="restart"/>
            <w:tcBorders>
              <w:top w:val="single" w:sz="6" w:space="0" w:color="auto"/>
              <w:bottom w:val="single" w:sz="6" w:space="0" w:color="auto"/>
            </w:tcBorders>
            <w:vAlign w:val="bottom"/>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Concentration</w:t>
            </w:r>
          </w:p>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(mM)</w:t>
            </w:r>
          </w:p>
        </w:tc>
        <w:tc>
          <w:tcPr>
            <w:tcW w:w="0" w:type="auto"/>
            <w:gridSpan w:val="2"/>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Plant height</w:t>
            </w:r>
          </w:p>
        </w:tc>
        <w:tc>
          <w:tcPr>
            <w:tcW w:w="0" w:type="auto"/>
            <w:gridSpan w:val="2"/>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Leaf area</w:t>
            </w:r>
          </w:p>
        </w:tc>
        <w:tc>
          <w:tcPr>
            <w:tcW w:w="0" w:type="auto"/>
            <w:gridSpan w:val="2"/>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Numbers of leaves</w:t>
            </w:r>
          </w:p>
        </w:tc>
      </w:tr>
      <w:tr w:rsidR="00FD66CE" w:rsidRPr="00A67A17" w:rsidTr="00A67A17">
        <w:trPr>
          <w:trHeight w:val="59"/>
          <w:jc w:val="center"/>
        </w:trPr>
        <w:tc>
          <w:tcPr>
            <w:tcW w:w="0" w:type="auto"/>
            <w:vMerge/>
            <w:tcBorders>
              <w:top w:val="single" w:sz="6" w:space="0" w:color="auto"/>
              <w:bottom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p>
        </w:tc>
        <w:tc>
          <w:tcPr>
            <w:tcW w:w="1450" w:type="dxa"/>
            <w:vMerge/>
            <w:tcBorders>
              <w:top w:val="single" w:sz="6" w:space="0" w:color="auto"/>
              <w:bottom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p>
        </w:tc>
        <w:tc>
          <w:tcPr>
            <w:tcW w:w="0" w:type="auto"/>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TVu 11711</w:t>
            </w:r>
          </w:p>
        </w:tc>
        <w:tc>
          <w:tcPr>
            <w:tcW w:w="0" w:type="auto"/>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TVu 15245</w:t>
            </w:r>
          </w:p>
        </w:tc>
        <w:tc>
          <w:tcPr>
            <w:tcW w:w="0" w:type="auto"/>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TVu 11711</w:t>
            </w:r>
          </w:p>
        </w:tc>
        <w:tc>
          <w:tcPr>
            <w:tcW w:w="0" w:type="auto"/>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TVu 15245</w:t>
            </w:r>
          </w:p>
        </w:tc>
        <w:tc>
          <w:tcPr>
            <w:tcW w:w="0" w:type="auto"/>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TVu 11711</w:t>
            </w:r>
          </w:p>
        </w:tc>
        <w:tc>
          <w:tcPr>
            <w:tcW w:w="0" w:type="auto"/>
            <w:tcBorders>
              <w:top w:val="single" w:sz="6" w:space="0" w:color="auto"/>
              <w:bottom w:val="single" w:sz="6" w:space="0" w:color="auto"/>
            </w:tcBorders>
          </w:tcPr>
          <w:p w:rsidR="00FD66CE" w:rsidRPr="00A67A17" w:rsidRDefault="00FD66CE" w:rsidP="00A67A17">
            <w:pPr>
              <w:autoSpaceDE w:val="0"/>
              <w:autoSpaceDN w:val="0"/>
              <w:adjustRightInd w:val="0"/>
              <w:snapToGrid w:val="0"/>
              <w:jc w:val="both"/>
              <w:rPr>
                <w:b/>
                <w:bCs/>
                <w:color w:val="000000"/>
                <w:sz w:val="20"/>
                <w:szCs w:val="18"/>
              </w:rPr>
            </w:pPr>
            <w:r w:rsidRPr="00A67A17">
              <w:rPr>
                <w:b/>
                <w:bCs/>
                <w:color w:val="000000"/>
                <w:sz w:val="20"/>
                <w:szCs w:val="18"/>
              </w:rPr>
              <w:t>TVu 15245</w:t>
            </w:r>
          </w:p>
        </w:tc>
      </w:tr>
      <w:tr w:rsidR="00FD66CE" w:rsidRPr="00A67A17" w:rsidTr="00A67A17">
        <w:trPr>
          <w:trHeight w:val="59"/>
          <w:jc w:val="center"/>
        </w:trPr>
        <w:tc>
          <w:tcPr>
            <w:tcW w:w="0" w:type="auto"/>
            <w:vMerge w:val="restart"/>
            <w:tcBorders>
              <w:top w:val="single" w:sz="6" w:space="0" w:color="auto"/>
            </w:tcBorders>
            <w:vAlign w:val="center"/>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NaCl</w:t>
            </w:r>
          </w:p>
        </w:tc>
        <w:tc>
          <w:tcPr>
            <w:tcW w:w="1450" w:type="dxa"/>
            <w:tcBorders>
              <w:top w:val="single" w:sz="6" w:space="0" w:color="auto"/>
            </w:tcBorders>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0</w:t>
            </w:r>
          </w:p>
        </w:tc>
        <w:tc>
          <w:tcPr>
            <w:tcW w:w="0" w:type="auto"/>
            <w:tcBorders>
              <w:top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175.5</w:t>
            </w:r>
            <w:r w:rsidRPr="00A67A17">
              <w:rPr>
                <w:color w:val="000000"/>
                <w:sz w:val="20"/>
                <w:szCs w:val="18"/>
                <w:vertAlign w:val="superscript"/>
              </w:rPr>
              <w:t>a</w:t>
            </w:r>
          </w:p>
        </w:tc>
        <w:tc>
          <w:tcPr>
            <w:tcW w:w="0" w:type="auto"/>
            <w:tcBorders>
              <w:top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186.67</w:t>
            </w:r>
            <w:r w:rsidRPr="00A67A17">
              <w:rPr>
                <w:color w:val="000000"/>
                <w:sz w:val="20"/>
                <w:szCs w:val="18"/>
                <w:vertAlign w:val="superscript"/>
              </w:rPr>
              <w:t>a</w:t>
            </w:r>
          </w:p>
        </w:tc>
        <w:tc>
          <w:tcPr>
            <w:tcW w:w="0" w:type="auto"/>
            <w:tcBorders>
              <w:top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197.82</w:t>
            </w:r>
            <w:r w:rsidRPr="00A67A17">
              <w:rPr>
                <w:color w:val="000000"/>
                <w:sz w:val="20"/>
                <w:szCs w:val="18"/>
                <w:vertAlign w:val="superscript"/>
              </w:rPr>
              <w:t>a</w:t>
            </w:r>
          </w:p>
        </w:tc>
        <w:tc>
          <w:tcPr>
            <w:tcW w:w="0" w:type="auto"/>
            <w:tcBorders>
              <w:top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253.08</w:t>
            </w:r>
            <w:r w:rsidRPr="00A67A17">
              <w:rPr>
                <w:color w:val="000000"/>
                <w:sz w:val="20"/>
                <w:szCs w:val="18"/>
                <w:vertAlign w:val="superscript"/>
              </w:rPr>
              <w:t>a</w:t>
            </w:r>
          </w:p>
        </w:tc>
        <w:tc>
          <w:tcPr>
            <w:tcW w:w="0" w:type="auto"/>
            <w:tcBorders>
              <w:top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43.00</w:t>
            </w:r>
            <w:r w:rsidRPr="00A67A17">
              <w:rPr>
                <w:color w:val="000000"/>
                <w:sz w:val="20"/>
                <w:szCs w:val="18"/>
                <w:vertAlign w:val="superscript"/>
              </w:rPr>
              <w:t>a</w:t>
            </w:r>
          </w:p>
        </w:tc>
        <w:tc>
          <w:tcPr>
            <w:tcW w:w="0" w:type="auto"/>
            <w:tcBorders>
              <w:top w:val="single" w:sz="6" w:space="0" w:color="auto"/>
            </w:tcBorders>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50.00</w:t>
            </w:r>
            <w:r w:rsidRPr="00A67A17">
              <w:rPr>
                <w:color w:val="000000"/>
                <w:sz w:val="20"/>
                <w:szCs w:val="18"/>
                <w:vertAlign w:val="superscript"/>
              </w:rPr>
              <w:t>a</w:t>
            </w:r>
          </w:p>
        </w:tc>
      </w:tr>
      <w:tr w:rsidR="00FD66CE" w:rsidRPr="00A67A17" w:rsidTr="00A67A17">
        <w:trPr>
          <w:trHeight w:val="59"/>
          <w:jc w:val="center"/>
        </w:trPr>
        <w:tc>
          <w:tcPr>
            <w:tcW w:w="0" w:type="auto"/>
            <w:vMerge/>
            <w:vAlign w:val="center"/>
          </w:tcPr>
          <w:p w:rsidR="00FD66CE" w:rsidRPr="00A67A17" w:rsidRDefault="00FD66CE" w:rsidP="00A67A17">
            <w:pPr>
              <w:autoSpaceDE w:val="0"/>
              <w:autoSpaceDN w:val="0"/>
              <w:adjustRightInd w:val="0"/>
              <w:snapToGrid w:val="0"/>
              <w:jc w:val="both"/>
              <w:rPr>
                <w:color w:val="000000"/>
                <w:sz w:val="20"/>
                <w:szCs w:val="18"/>
              </w:rPr>
            </w:pPr>
          </w:p>
        </w:tc>
        <w:tc>
          <w:tcPr>
            <w:tcW w:w="1450" w:type="dxa"/>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50</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42.33</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48.67</w:t>
            </w:r>
            <w:r w:rsidRPr="00A67A17">
              <w:rPr>
                <w:color w:val="000000"/>
                <w:sz w:val="20"/>
                <w:szCs w:val="18"/>
                <w:vertAlign w:val="superscript"/>
              </w:rPr>
              <w:t xml:space="preserve"> 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169.67</w:t>
            </w:r>
            <w:r w:rsidRPr="00A67A17">
              <w:rPr>
                <w:color w:val="000000"/>
                <w:sz w:val="20"/>
                <w:szCs w:val="18"/>
                <w:vertAlign w:val="superscript"/>
              </w:rPr>
              <w:t>ab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170.46</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15.00</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16.00</w:t>
            </w:r>
            <w:r w:rsidRPr="00A67A17">
              <w:rPr>
                <w:color w:val="000000"/>
                <w:sz w:val="20"/>
                <w:szCs w:val="18"/>
                <w:vertAlign w:val="superscript"/>
              </w:rPr>
              <w:t>b</w:t>
            </w:r>
          </w:p>
        </w:tc>
      </w:tr>
      <w:tr w:rsidR="00FD66CE" w:rsidRPr="00A67A17" w:rsidTr="00A67A17">
        <w:trPr>
          <w:trHeight w:val="59"/>
          <w:jc w:val="center"/>
        </w:trPr>
        <w:tc>
          <w:tcPr>
            <w:tcW w:w="0" w:type="auto"/>
            <w:vMerge/>
            <w:vAlign w:val="center"/>
          </w:tcPr>
          <w:p w:rsidR="00FD66CE" w:rsidRPr="00A67A17" w:rsidRDefault="00FD66CE" w:rsidP="00A67A17">
            <w:pPr>
              <w:autoSpaceDE w:val="0"/>
              <w:autoSpaceDN w:val="0"/>
              <w:adjustRightInd w:val="0"/>
              <w:snapToGrid w:val="0"/>
              <w:jc w:val="both"/>
              <w:rPr>
                <w:color w:val="000000"/>
                <w:sz w:val="20"/>
                <w:szCs w:val="18"/>
              </w:rPr>
            </w:pPr>
          </w:p>
        </w:tc>
        <w:tc>
          <w:tcPr>
            <w:tcW w:w="1450" w:type="dxa"/>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100</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37.33</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29.67</w:t>
            </w:r>
            <w:r w:rsidRPr="00A67A17">
              <w:rPr>
                <w:color w:val="000000"/>
                <w:sz w:val="20"/>
                <w:szCs w:val="18"/>
                <w:vertAlign w:val="superscript"/>
              </w:rPr>
              <w:t>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156.15</w:t>
            </w:r>
            <w:r w:rsidRPr="00A67A17">
              <w:rPr>
                <w:color w:val="000000"/>
                <w:sz w:val="20"/>
                <w:szCs w:val="18"/>
                <w:vertAlign w:val="superscript"/>
              </w:rPr>
              <w:t>ab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142.93</w:t>
            </w:r>
            <w:r w:rsidRPr="00A67A17">
              <w:rPr>
                <w:color w:val="000000"/>
                <w:sz w:val="20"/>
                <w:szCs w:val="18"/>
                <w:vertAlign w:val="superscript"/>
              </w:rPr>
              <w:t>bc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15.00</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11.00</w:t>
            </w:r>
            <w:r w:rsidRPr="00A67A17">
              <w:rPr>
                <w:color w:val="000000"/>
                <w:sz w:val="20"/>
                <w:szCs w:val="18"/>
                <w:vertAlign w:val="superscript"/>
              </w:rPr>
              <w:t>b</w:t>
            </w:r>
          </w:p>
        </w:tc>
      </w:tr>
      <w:tr w:rsidR="00FD66CE" w:rsidRPr="00A67A17" w:rsidTr="00A67A17">
        <w:trPr>
          <w:trHeight w:val="59"/>
          <w:jc w:val="center"/>
        </w:trPr>
        <w:tc>
          <w:tcPr>
            <w:tcW w:w="0" w:type="auto"/>
            <w:vMerge/>
            <w:vAlign w:val="center"/>
          </w:tcPr>
          <w:p w:rsidR="00FD66CE" w:rsidRPr="00A67A17" w:rsidRDefault="00FD66CE" w:rsidP="00A67A17">
            <w:pPr>
              <w:autoSpaceDE w:val="0"/>
              <w:autoSpaceDN w:val="0"/>
              <w:adjustRightInd w:val="0"/>
              <w:snapToGrid w:val="0"/>
              <w:jc w:val="both"/>
              <w:rPr>
                <w:color w:val="000000"/>
                <w:sz w:val="20"/>
                <w:szCs w:val="18"/>
              </w:rPr>
            </w:pPr>
          </w:p>
        </w:tc>
        <w:tc>
          <w:tcPr>
            <w:tcW w:w="1450" w:type="dxa"/>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150</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37.75</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27.00</w:t>
            </w:r>
            <w:r w:rsidRPr="00A67A17">
              <w:rPr>
                <w:color w:val="000000"/>
                <w:sz w:val="20"/>
                <w:szCs w:val="18"/>
                <w:vertAlign w:val="superscript"/>
              </w:rPr>
              <w:t>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167.96</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118.83</w:t>
            </w:r>
            <w:r w:rsidRPr="00A67A17">
              <w:rPr>
                <w:color w:val="000000"/>
                <w:sz w:val="20"/>
                <w:szCs w:val="18"/>
                <w:vertAlign w:val="superscript"/>
              </w:rPr>
              <w:t>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12.50</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12.00</w:t>
            </w:r>
            <w:r w:rsidRPr="00A67A17">
              <w:rPr>
                <w:color w:val="000000"/>
                <w:sz w:val="20"/>
                <w:szCs w:val="18"/>
                <w:vertAlign w:val="superscript"/>
              </w:rPr>
              <w:t>b</w:t>
            </w:r>
          </w:p>
        </w:tc>
      </w:tr>
      <w:tr w:rsidR="00FD66CE" w:rsidRPr="00A67A17" w:rsidTr="00A67A17">
        <w:trPr>
          <w:trHeight w:val="59"/>
          <w:jc w:val="center"/>
        </w:trPr>
        <w:tc>
          <w:tcPr>
            <w:tcW w:w="0" w:type="auto"/>
            <w:vAlign w:val="center"/>
          </w:tcPr>
          <w:p w:rsidR="00FD66CE" w:rsidRPr="00A67A17" w:rsidRDefault="00FD66CE" w:rsidP="00A67A17">
            <w:pPr>
              <w:autoSpaceDE w:val="0"/>
              <w:autoSpaceDN w:val="0"/>
              <w:adjustRightInd w:val="0"/>
              <w:snapToGrid w:val="0"/>
              <w:jc w:val="both"/>
              <w:rPr>
                <w:color w:val="000000"/>
                <w:sz w:val="20"/>
                <w:szCs w:val="18"/>
              </w:rPr>
            </w:pPr>
          </w:p>
        </w:tc>
        <w:tc>
          <w:tcPr>
            <w:tcW w:w="1450" w:type="dxa"/>
          </w:tcPr>
          <w:p w:rsidR="00FD66CE" w:rsidRPr="00A67A17" w:rsidRDefault="00FD66CE" w:rsidP="00A67A17">
            <w:pPr>
              <w:autoSpaceDE w:val="0"/>
              <w:autoSpaceDN w:val="0"/>
              <w:adjustRightInd w:val="0"/>
              <w:snapToGrid w:val="0"/>
              <w:jc w:val="both"/>
              <w:rPr>
                <w:color w:val="000000"/>
                <w:sz w:val="20"/>
                <w:szCs w:val="18"/>
              </w:rPr>
            </w:pPr>
          </w:p>
        </w:tc>
        <w:tc>
          <w:tcPr>
            <w:tcW w:w="0" w:type="auto"/>
          </w:tcPr>
          <w:p w:rsidR="00FD66CE" w:rsidRPr="00A67A17" w:rsidRDefault="00FD66CE" w:rsidP="00A67A17">
            <w:pPr>
              <w:autoSpaceDE w:val="0"/>
              <w:autoSpaceDN w:val="0"/>
              <w:adjustRightInd w:val="0"/>
              <w:snapToGrid w:val="0"/>
              <w:jc w:val="both"/>
              <w:rPr>
                <w:color w:val="000000"/>
                <w:sz w:val="20"/>
                <w:szCs w:val="18"/>
              </w:rPr>
            </w:pPr>
          </w:p>
        </w:tc>
        <w:tc>
          <w:tcPr>
            <w:tcW w:w="0" w:type="auto"/>
          </w:tcPr>
          <w:p w:rsidR="00FD66CE" w:rsidRPr="00A67A17" w:rsidRDefault="00FD66CE" w:rsidP="00A67A17">
            <w:pPr>
              <w:autoSpaceDE w:val="0"/>
              <w:autoSpaceDN w:val="0"/>
              <w:adjustRightInd w:val="0"/>
              <w:snapToGrid w:val="0"/>
              <w:jc w:val="both"/>
              <w:rPr>
                <w:color w:val="000000"/>
                <w:sz w:val="20"/>
                <w:szCs w:val="18"/>
              </w:rPr>
            </w:pPr>
          </w:p>
        </w:tc>
        <w:tc>
          <w:tcPr>
            <w:tcW w:w="0" w:type="auto"/>
          </w:tcPr>
          <w:p w:rsidR="00FD66CE" w:rsidRPr="00A67A17" w:rsidRDefault="00FD66CE" w:rsidP="00A67A17">
            <w:pPr>
              <w:autoSpaceDE w:val="0"/>
              <w:autoSpaceDN w:val="0"/>
              <w:adjustRightInd w:val="0"/>
              <w:snapToGrid w:val="0"/>
              <w:jc w:val="both"/>
              <w:rPr>
                <w:color w:val="000000"/>
                <w:sz w:val="20"/>
                <w:szCs w:val="18"/>
              </w:rPr>
            </w:pPr>
          </w:p>
        </w:tc>
        <w:tc>
          <w:tcPr>
            <w:tcW w:w="0" w:type="auto"/>
          </w:tcPr>
          <w:p w:rsidR="00FD66CE" w:rsidRPr="00A67A17" w:rsidRDefault="00FD66CE" w:rsidP="00A67A17">
            <w:pPr>
              <w:autoSpaceDE w:val="0"/>
              <w:autoSpaceDN w:val="0"/>
              <w:adjustRightInd w:val="0"/>
              <w:snapToGrid w:val="0"/>
              <w:jc w:val="both"/>
              <w:rPr>
                <w:color w:val="000000"/>
                <w:sz w:val="20"/>
                <w:szCs w:val="18"/>
              </w:rPr>
            </w:pPr>
          </w:p>
        </w:tc>
        <w:tc>
          <w:tcPr>
            <w:tcW w:w="0" w:type="auto"/>
          </w:tcPr>
          <w:p w:rsidR="00FD66CE" w:rsidRPr="00A67A17" w:rsidRDefault="00FD66CE" w:rsidP="00A67A17">
            <w:pPr>
              <w:autoSpaceDE w:val="0"/>
              <w:autoSpaceDN w:val="0"/>
              <w:adjustRightInd w:val="0"/>
              <w:snapToGrid w:val="0"/>
              <w:jc w:val="both"/>
              <w:rPr>
                <w:color w:val="000000"/>
                <w:sz w:val="20"/>
                <w:szCs w:val="18"/>
              </w:rPr>
            </w:pPr>
          </w:p>
        </w:tc>
        <w:tc>
          <w:tcPr>
            <w:tcW w:w="0" w:type="auto"/>
          </w:tcPr>
          <w:p w:rsidR="00FD66CE" w:rsidRPr="00A67A17" w:rsidRDefault="00FD66CE" w:rsidP="00A67A17">
            <w:pPr>
              <w:autoSpaceDE w:val="0"/>
              <w:autoSpaceDN w:val="0"/>
              <w:adjustRightInd w:val="0"/>
              <w:snapToGrid w:val="0"/>
              <w:jc w:val="both"/>
              <w:rPr>
                <w:color w:val="000000"/>
                <w:sz w:val="20"/>
                <w:szCs w:val="18"/>
              </w:rPr>
            </w:pPr>
          </w:p>
        </w:tc>
      </w:tr>
      <w:tr w:rsidR="00FD66CE" w:rsidRPr="00A67A17" w:rsidTr="00A67A17">
        <w:trPr>
          <w:trHeight w:val="59"/>
          <w:jc w:val="center"/>
        </w:trPr>
        <w:tc>
          <w:tcPr>
            <w:tcW w:w="0" w:type="auto"/>
            <w:vMerge w:val="restart"/>
            <w:vAlign w:val="center"/>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Na</w:t>
            </w:r>
            <w:r w:rsidRPr="00A67A17">
              <w:rPr>
                <w:color w:val="000000"/>
                <w:sz w:val="20"/>
                <w:szCs w:val="18"/>
                <w:vertAlign w:val="subscript"/>
              </w:rPr>
              <w:t>2</w:t>
            </w:r>
            <w:r w:rsidRPr="00A67A17">
              <w:rPr>
                <w:color w:val="000000"/>
                <w:sz w:val="20"/>
                <w:szCs w:val="18"/>
              </w:rPr>
              <w:t>SO</w:t>
            </w:r>
            <w:r w:rsidRPr="00A67A17">
              <w:rPr>
                <w:color w:val="000000"/>
                <w:sz w:val="20"/>
                <w:szCs w:val="18"/>
                <w:vertAlign w:val="subscript"/>
              </w:rPr>
              <w:t>4</w:t>
            </w:r>
          </w:p>
        </w:tc>
        <w:tc>
          <w:tcPr>
            <w:tcW w:w="1450" w:type="dxa"/>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0</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161.00</w:t>
            </w:r>
            <w:r w:rsidRPr="00A67A17">
              <w:rPr>
                <w:color w:val="000000"/>
                <w:sz w:val="20"/>
                <w:szCs w:val="18"/>
                <w:vertAlign w:val="superscript"/>
              </w:rPr>
              <w:t>a</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207.67</w:t>
            </w:r>
            <w:r w:rsidRPr="00A67A17">
              <w:rPr>
                <w:color w:val="000000"/>
                <w:sz w:val="20"/>
                <w:szCs w:val="18"/>
                <w:vertAlign w:val="superscript"/>
              </w:rPr>
              <w:t>a</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232.56</w:t>
            </w:r>
            <w:r w:rsidRPr="00A67A17">
              <w:rPr>
                <w:color w:val="000000"/>
                <w:sz w:val="20"/>
                <w:szCs w:val="18"/>
                <w:vertAlign w:val="superscript"/>
              </w:rPr>
              <w:t>a</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245.03</w:t>
            </w:r>
            <w:r w:rsidRPr="00A67A17">
              <w:rPr>
                <w:color w:val="000000"/>
                <w:sz w:val="20"/>
                <w:szCs w:val="18"/>
                <w:vertAlign w:val="superscript"/>
              </w:rPr>
              <w:t>a</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45.00</w:t>
            </w:r>
            <w:r w:rsidRPr="00A67A17">
              <w:rPr>
                <w:color w:val="000000"/>
                <w:sz w:val="20"/>
                <w:szCs w:val="18"/>
                <w:vertAlign w:val="superscript"/>
              </w:rPr>
              <w:t>a</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44.33</w:t>
            </w:r>
            <w:r w:rsidRPr="00A67A17">
              <w:rPr>
                <w:color w:val="000000"/>
                <w:sz w:val="20"/>
                <w:szCs w:val="18"/>
                <w:vertAlign w:val="superscript"/>
              </w:rPr>
              <w:t>a</w:t>
            </w:r>
          </w:p>
        </w:tc>
      </w:tr>
      <w:tr w:rsidR="00FD66CE" w:rsidRPr="00A67A17" w:rsidTr="00A67A17">
        <w:trPr>
          <w:trHeight w:val="59"/>
          <w:jc w:val="center"/>
        </w:trPr>
        <w:tc>
          <w:tcPr>
            <w:tcW w:w="0" w:type="auto"/>
            <w:vMerge/>
            <w:vAlign w:val="bottom"/>
          </w:tcPr>
          <w:p w:rsidR="00FD66CE" w:rsidRPr="00A67A17" w:rsidRDefault="00FD66CE" w:rsidP="00A67A17">
            <w:pPr>
              <w:autoSpaceDE w:val="0"/>
              <w:autoSpaceDN w:val="0"/>
              <w:adjustRightInd w:val="0"/>
              <w:snapToGrid w:val="0"/>
              <w:jc w:val="both"/>
              <w:rPr>
                <w:color w:val="000000"/>
                <w:sz w:val="20"/>
                <w:szCs w:val="18"/>
              </w:rPr>
            </w:pPr>
          </w:p>
        </w:tc>
        <w:tc>
          <w:tcPr>
            <w:tcW w:w="1450" w:type="dxa"/>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50</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58.00</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56.67</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157.28</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163.59</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17.00</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21.33</w:t>
            </w:r>
            <w:r w:rsidRPr="00A67A17">
              <w:rPr>
                <w:color w:val="000000"/>
                <w:sz w:val="20"/>
                <w:szCs w:val="18"/>
                <w:vertAlign w:val="superscript"/>
              </w:rPr>
              <w:t>b</w:t>
            </w:r>
          </w:p>
        </w:tc>
      </w:tr>
      <w:tr w:rsidR="00FD66CE" w:rsidRPr="00A67A17" w:rsidTr="00A67A17">
        <w:trPr>
          <w:trHeight w:val="174"/>
          <w:jc w:val="center"/>
        </w:trPr>
        <w:tc>
          <w:tcPr>
            <w:tcW w:w="0" w:type="auto"/>
            <w:vMerge/>
            <w:vAlign w:val="bottom"/>
          </w:tcPr>
          <w:p w:rsidR="00FD66CE" w:rsidRPr="00A67A17" w:rsidRDefault="00FD66CE" w:rsidP="00A67A17">
            <w:pPr>
              <w:autoSpaceDE w:val="0"/>
              <w:autoSpaceDN w:val="0"/>
              <w:adjustRightInd w:val="0"/>
              <w:snapToGrid w:val="0"/>
              <w:jc w:val="both"/>
              <w:rPr>
                <w:color w:val="000000"/>
                <w:sz w:val="20"/>
                <w:szCs w:val="18"/>
              </w:rPr>
            </w:pPr>
          </w:p>
        </w:tc>
        <w:tc>
          <w:tcPr>
            <w:tcW w:w="1450" w:type="dxa"/>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100</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43.00</w:t>
            </w:r>
            <w:r w:rsidRPr="00A67A17">
              <w:rPr>
                <w:color w:val="000000"/>
                <w:sz w:val="20"/>
                <w:szCs w:val="18"/>
                <w:vertAlign w:val="superscript"/>
              </w:rPr>
              <w:t>bc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36.67</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148.46</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147.68</w:t>
            </w:r>
            <w:r w:rsidRPr="00A67A17">
              <w:rPr>
                <w:color w:val="000000"/>
                <w:sz w:val="20"/>
                <w:szCs w:val="18"/>
                <w:vertAlign w:val="superscript"/>
              </w:rPr>
              <w:t>bc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15.67</w:t>
            </w:r>
            <w:r w:rsidRPr="00A67A17">
              <w:rPr>
                <w:color w:val="000000"/>
                <w:sz w:val="20"/>
                <w:szCs w:val="18"/>
                <w:vertAlign w:val="superscript"/>
              </w:rPr>
              <w:t>bc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17.67</w:t>
            </w:r>
            <w:r w:rsidRPr="00A67A17">
              <w:rPr>
                <w:color w:val="000000"/>
                <w:sz w:val="20"/>
                <w:szCs w:val="18"/>
                <w:vertAlign w:val="superscript"/>
              </w:rPr>
              <w:t>b</w:t>
            </w:r>
          </w:p>
        </w:tc>
      </w:tr>
      <w:tr w:rsidR="00FD66CE" w:rsidRPr="00A67A17" w:rsidTr="00A67A17">
        <w:trPr>
          <w:trHeight w:val="59"/>
          <w:jc w:val="center"/>
        </w:trPr>
        <w:tc>
          <w:tcPr>
            <w:tcW w:w="0" w:type="auto"/>
            <w:vMerge/>
            <w:vAlign w:val="bottom"/>
          </w:tcPr>
          <w:p w:rsidR="00FD66CE" w:rsidRPr="00A67A17" w:rsidRDefault="00FD66CE" w:rsidP="00A67A17">
            <w:pPr>
              <w:autoSpaceDE w:val="0"/>
              <w:autoSpaceDN w:val="0"/>
              <w:adjustRightInd w:val="0"/>
              <w:snapToGrid w:val="0"/>
              <w:jc w:val="both"/>
              <w:rPr>
                <w:color w:val="000000"/>
                <w:sz w:val="20"/>
                <w:szCs w:val="18"/>
              </w:rPr>
            </w:pPr>
          </w:p>
        </w:tc>
        <w:tc>
          <w:tcPr>
            <w:tcW w:w="1450" w:type="dxa"/>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150</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37.67</w:t>
            </w:r>
            <w:r w:rsidRPr="00A67A17">
              <w:rPr>
                <w:color w:val="000000"/>
                <w:sz w:val="20"/>
                <w:szCs w:val="18"/>
                <w:vertAlign w:val="superscript"/>
              </w:rPr>
              <w:t>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30.67</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122.49</w:t>
            </w:r>
            <w:r w:rsidRPr="00A67A17">
              <w:rPr>
                <w:color w:val="000000"/>
                <w:sz w:val="20"/>
                <w:szCs w:val="18"/>
                <w:vertAlign w:val="superscript"/>
              </w:rPr>
              <w:t>b</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119.48</w:t>
            </w:r>
            <w:r w:rsidRPr="00A67A17">
              <w:rPr>
                <w:color w:val="000000"/>
                <w:sz w:val="20"/>
                <w:szCs w:val="18"/>
                <w:vertAlign w:val="superscript"/>
              </w:rPr>
              <w:t>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14.00</w:t>
            </w:r>
            <w:r w:rsidRPr="00A67A17">
              <w:rPr>
                <w:color w:val="000000"/>
                <w:sz w:val="20"/>
                <w:szCs w:val="18"/>
                <w:vertAlign w:val="superscript"/>
              </w:rPr>
              <w:t>c</w:t>
            </w:r>
          </w:p>
        </w:tc>
        <w:tc>
          <w:tcPr>
            <w:tcW w:w="0" w:type="auto"/>
            <w:vAlign w:val="bottom"/>
          </w:tcPr>
          <w:p w:rsidR="00FD66CE" w:rsidRPr="00A67A17" w:rsidRDefault="00FD66CE" w:rsidP="00A67A17">
            <w:pPr>
              <w:autoSpaceDE w:val="0"/>
              <w:autoSpaceDN w:val="0"/>
              <w:adjustRightInd w:val="0"/>
              <w:snapToGrid w:val="0"/>
              <w:jc w:val="both"/>
              <w:rPr>
                <w:color w:val="000000"/>
                <w:sz w:val="20"/>
                <w:szCs w:val="18"/>
              </w:rPr>
            </w:pPr>
            <w:r w:rsidRPr="00A67A17">
              <w:rPr>
                <w:color w:val="000000"/>
                <w:sz w:val="20"/>
                <w:szCs w:val="18"/>
              </w:rPr>
              <w:t>13.33</w:t>
            </w:r>
            <w:r w:rsidRPr="00A67A17">
              <w:rPr>
                <w:color w:val="000000"/>
                <w:sz w:val="20"/>
                <w:szCs w:val="18"/>
                <w:vertAlign w:val="superscript"/>
              </w:rPr>
              <w:t>b</w:t>
            </w:r>
          </w:p>
        </w:tc>
      </w:tr>
    </w:tbl>
    <w:p w:rsidR="00FD66CE" w:rsidRPr="00A67A17" w:rsidRDefault="00FD66CE" w:rsidP="00A67A17">
      <w:pPr>
        <w:autoSpaceDE w:val="0"/>
        <w:autoSpaceDN w:val="0"/>
        <w:adjustRightInd w:val="0"/>
        <w:snapToGrid w:val="0"/>
        <w:jc w:val="both"/>
        <w:rPr>
          <w:sz w:val="20"/>
          <w:szCs w:val="16"/>
        </w:rPr>
      </w:pPr>
      <w:r w:rsidRPr="00A67A17">
        <w:rPr>
          <w:sz w:val="20"/>
          <w:szCs w:val="16"/>
        </w:rPr>
        <w:t>Values represent means of three replicates. Values followed by the same letter(s) in the same column are not significantly different at P≥0.05 using Duncan’s Multiple Range Test (DMRT).</w:t>
      </w:r>
    </w:p>
    <w:p w:rsidR="00FD66CE" w:rsidRPr="00A67A17" w:rsidRDefault="00FD66CE" w:rsidP="00A67A17">
      <w:pPr>
        <w:snapToGrid w:val="0"/>
        <w:jc w:val="center"/>
        <w:rPr>
          <w:sz w:val="20"/>
          <w:szCs w:val="20"/>
        </w:rPr>
      </w:pPr>
    </w:p>
    <w:p w:rsidR="00FD66CE" w:rsidRPr="00A67A17" w:rsidRDefault="00FD66CE" w:rsidP="00A67A17">
      <w:pPr>
        <w:autoSpaceDE w:val="0"/>
        <w:autoSpaceDN w:val="0"/>
        <w:adjustRightInd w:val="0"/>
        <w:snapToGrid w:val="0"/>
        <w:jc w:val="center"/>
        <w:rPr>
          <w:sz w:val="20"/>
          <w:szCs w:val="17"/>
        </w:rPr>
      </w:pPr>
      <w:r w:rsidRPr="00A67A17">
        <w:rPr>
          <w:b/>
          <w:sz w:val="20"/>
          <w:szCs w:val="17"/>
        </w:rPr>
        <w:t>Table 2.</w:t>
      </w:r>
      <w:r w:rsidRPr="00A67A17">
        <w:rPr>
          <w:sz w:val="20"/>
          <w:szCs w:val="17"/>
        </w:rPr>
        <w:t xml:space="preserve"> Effect of NaCl and Na</w:t>
      </w:r>
      <w:r w:rsidRPr="00A67A17">
        <w:rPr>
          <w:sz w:val="20"/>
          <w:szCs w:val="17"/>
          <w:vertAlign w:val="subscript"/>
        </w:rPr>
        <w:t>2</w:t>
      </w:r>
      <w:r w:rsidRPr="00A67A17">
        <w:rPr>
          <w:sz w:val="20"/>
          <w:szCs w:val="17"/>
        </w:rPr>
        <w:t>SO</w:t>
      </w:r>
      <w:r w:rsidRPr="00A67A17">
        <w:rPr>
          <w:sz w:val="20"/>
          <w:szCs w:val="17"/>
          <w:vertAlign w:val="subscript"/>
        </w:rPr>
        <w:t>4</w:t>
      </w:r>
      <w:r w:rsidRPr="00A67A17">
        <w:rPr>
          <w:sz w:val="20"/>
          <w:szCs w:val="17"/>
        </w:rPr>
        <w:t xml:space="preserve"> on production of photosynthetic pigments of </w:t>
      </w:r>
      <w:r w:rsidRPr="00A67A17">
        <w:rPr>
          <w:i/>
          <w:sz w:val="20"/>
          <w:szCs w:val="17"/>
        </w:rPr>
        <w:t>Vigna unguiculata</w:t>
      </w:r>
      <w:r w:rsidRPr="00A67A17">
        <w:rPr>
          <w:sz w:val="20"/>
          <w:szCs w:val="17"/>
        </w:rPr>
        <w:t xml:space="preserve"> (L.) Walp..</w:t>
      </w:r>
    </w:p>
    <w:tbl>
      <w:tblPr>
        <w:tblW w:w="0" w:type="auto"/>
        <w:jc w:val="center"/>
        <w:tblBorders>
          <w:top w:val="single" w:sz="4" w:space="0" w:color="auto"/>
          <w:bottom w:val="single" w:sz="4" w:space="0" w:color="auto"/>
        </w:tblBorders>
        <w:tblLook w:val="0000"/>
      </w:tblPr>
      <w:tblGrid>
        <w:gridCol w:w="797"/>
        <w:gridCol w:w="933"/>
        <w:gridCol w:w="918"/>
        <w:gridCol w:w="894"/>
        <w:gridCol w:w="222"/>
        <w:gridCol w:w="892"/>
        <w:gridCol w:w="888"/>
        <w:gridCol w:w="222"/>
        <w:gridCol w:w="918"/>
        <w:gridCol w:w="894"/>
        <w:gridCol w:w="222"/>
        <w:gridCol w:w="888"/>
        <w:gridCol w:w="888"/>
      </w:tblGrid>
      <w:tr w:rsidR="00FD66CE" w:rsidRPr="00A67A17" w:rsidTr="00A67A17">
        <w:trPr>
          <w:jc w:val="center"/>
        </w:trPr>
        <w:tc>
          <w:tcPr>
            <w:tcW w:w="0" w:type="auto"/>
            <w:vMerge w:val="restart"/>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Salt</w:t>
            </w:r>
          </w:p>
        </w:tc>
        <w:tc>
          <w:tcPr>
            <w:tcW w:w="0" w:type="auto"/>
            <w:vMerge w:val="restart"/>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Conc. (mM)</w:t>
            </w:r>
          </w:p>
        </w:tc>
        <w:tc>
          <w:tcPr>
            <w:tcW w:w="0" w:type="auto"/>
            <w:gridSpan w:val="2"/>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Chl a</w:t>
            </w:r>
          </w:p>
        </w:tc>
        <w:tc>
          <w:tcPr>
            <w:tcW w:w="0" w:type="auto"/>
            <w:vMerge w:val="restart"/>
            <w:tcBorders>
              <w:top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gridSpan w:val="2"/>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Chl b</w:t>
            </w:r>
          </w:p>
        </w:tc>
        <w:tc>
          <w:tcPr>
            <w:tcW w:w="0" w:type="auto"/>
            <w:vMerge w:val="restart"/>
            <w:tcBorders>
              <w:top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gridSpan w:val="2"/>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TChl</w:t>
            </w:r>
          </w:p>
        </w:tc>
        <w:tc>
          <w:tcPr>
            <w:tcW w:w="0" w:type="auto"/>
            <w:vMerge w:val="restart"/>
            <w:tcBorders>
              <w:top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gridSpan w:val="2"/>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Carotenoid</w:t>
            </w:r>
          </w:p>
        </w:tc>
      </w:tr>
      <w:tr w:rsidR="00FD66CE" w:rsidRPr="00A67A17" w:rsidTr="00A67A17">
        <w:trPr>
          <w:jc w:val="center"/>
        </w:trPr>
        <w:tc>
          <w:tcPr>
            <w:tcW w:w="0" w:type="auto"/>
            <w:vMerge/>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vMerge/>
            <w:tcBorders>
              <w:top w:val="single" w:sz="4" w:space="0" w:color="auto"/>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11711</w:t>
            </w: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15245</w:t>
            </w:r>
          </w:p>
        </w:tc>
        <w:tc>
          <w:tcPr>
            <w:tcW w:w="0" w:type="auto"/>
            <w:vMerge/>
            <w:tcBorders>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11711</w:t>
            </w: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15245</w:t>
            </w:r>
          </w:p>
        </w:tc>
        <w:tc>
          <w:tcPr>
            <w:tcW w:w="0" w:type="auto"/>
            <w:vMerge/>
            <w:tcBorders>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11711</w:t>
            </w: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15245</w:t>
            </w:r>
          </w:p>
        </w:tc>
        <w:tc>
          <w:tcPr>
            <w:tcW w:w="0" w:type="auto"/>
            <w:vMerge/>
            <w:tcBorders>
              <w:bottom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11711</w:t>
            </w:r>
          </w:p>
        </w:tc>
        <w:tc>
          <w:tcPr>
            <w:tcW w:w="0" w:type="auto"/>
            <w:tcBorders>
              <w:top w:val="single" w:sz="4" w:space="0" w:color="auto"/>
              <w:bottom w:val="single" w:sz="4" w:space="0" w:color="auto"/>
            </w:tcBorders>
            <w:vAlign w:val="center"/>
          </w:tcPr>
          <w:p w:rsidR="00FD66CE" w:rsidRPr="00A67A17" w:rsidRDefault="00FD66CE" w:rsidP="00A67A17">
            <w:pPr>
              <w:snapToGrid w:val="0"/>
              <w:jc w:val="both"/>
              <w:rPr>
                <w:b/>
                <w:color w:val="000000"/>
                <w:sz w:val="18"/>
                <w:szCs w:val="18"/>
              </w:rPr>
            </w:pPr>
            <w:r w:rsidRPr="00A67A17">
              <w:rPr>
                <w:b/>
                <w:color w:val="000000"/>
                <w:sz w:val="18"/>
                <w:szCs w:val="18"/>
              </w:rPr>
              <w:t>TVu 15245</w:t>
            </w:r>
          </w:p>
        </w:tc>
      </w:tr>
      <w:tr w:rsidR="00FD66CE" w:rsidRPr="00A67A17" w:rsidTr="00A67A17">
        <w:trPr>
          <w:jc w:val="center"/>
        </w:trPr>
        <w:tc>
          <w:tcPr>
            <w:tcW w:w="0" w:type="auto"/>
            <w:vMerge w:val="restart"/>
            <w:tcBorders>
              <w:top w:val="single" w:sz="4" w:space="0" w:color="auto"/>
            </w:tcBorders>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NaCl</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0</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21.79</w:t>
            </w:r>
            <w:r w:rsidRPr="00A67A17">
              <w:rPr>
                <w:color w:val="000000"/>
                <w:sz w:val="18"/>
                <w:szCs w:val="18"/>
                <w:vertAlign w:val="superscript"/>
              </w:rPr>
              <w:t>a</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14.79</w:t>
            </w:r>
            <w:r w:rsidRPr="00A67A17">
              <w:rPr>
                <w:color w:val="000000"/>
                <w:sz w:val="18"/>
                <w:szCs w:val="18"/>
                <w:vertAlign w:val="superscript"/>
              </w:rPr>
              <w:t>a</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11.17</w:t>
            </w:r>
            <w:r w:rsidRPr="00A67A17">
              <w:rPr>
                <w:color w:val="000000"/>
                <w:sz w:val="18"/>
                <w:szCs w:val="18"/>
                <w:vertAlign w:val="superscript"/>
              </w:rPr>
              <w:t>a</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8.02</w:t>
            </w:r>
            <w:r w:rsidRPr="00A67A17">
              <w:rPr>
                <w:color w:val="000000"/>
                <w:sz w:val="18"/>
                <w:szCs w:val="18"/>
                <w:vertAlign w:val="superscript"/>
              </w:rPr>
              <w:t>a</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32.96</w:t>
            </w:r>
            <w:r w:rsidRPr="00A67A17">
              <w:rPr>
                <w:color w:val="000000"/>
                <w:sz w:val="18"/>
                <w:szCs w:val="18"/>
                <w:vertAlign w:val="superscript"/>
              </w:rPr>
              <w:t>a</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22.81</w:t>
            </w:r>
            <w:r w:rsidRPr="00A67A17">
              <w:rPr>
                <w:color w:val="000000"/>
                <w:sz w:val="18"/>
                <w:szCs w:val="18"/>
                <w:vertAlign w:val="superscript"/>
              </w:rPr>
              <w:t>a</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3.71</w:t>
            </w:r>
            <w:r w:rsidRPr="00A67A17">
              <w:rPr>
                <w:color w:val="000000"/>
                <w:sz w:val="18"/>
                <w:szCs w:val="18"/>
                <w:vertAlign w:val="superscript"/>
              </w:rPr>
              <w:t>a</w:t>
            </w:r>
          </w:p>
        </w:tc>
        <w:tc>
          <w:tcPr>
            <w:tcW w:w="0" w:type="auto"/>
            <w:tcBorders>
              <w:top w:val="single" w:sz="4" w:space="0" w:color="auto"/>
            </w:tcBorders>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3.48</w:t>
            </w:r>
            <w:r w:rsidRPr="00A67A17">
              <w:rPr>
                <w:color w:val="000000"/>
                <w:sz w:val="18"/>
                <w:szCs w:val="18"/>
                <w:vertAlign w:val="superscript"/>
              </w:rPr>
              <w:t>a</w:t>
            </w:r>
          </w:p>
        </w:tc>
      </w:tr>
      <w:tr w:rsidR="00FD66CE" w:rsidRPr="00A67A17" w:rsidTr="00A67A17">
        <w:trPr>
          <w:jc w:val="center"/>
        </w:trPr>
        <w:tc>
          <w:tcPr>
            <w:tcW w:w="0" w:type="auto"/>
            <w:vMerge/>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50</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19.42</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15.20</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11.08</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7.76</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30.5</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22.96</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4.13</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3.36</w:t>
            </w:r>
            <w:r w:rsidRPr="00A67A17">
              <w:rPr>
                <w:color w:val="000000"/>
                <w:sz w:val="18"/>
                <w:szCs w:val="18"/>
                <w:vertAlign w:val="superscript"/>
              </w:rPr>
              <w:t>a</w:t>
            </w:r>
          </w:p>
        </w:tc>
      </w:tr>
      <w:tr w:rsidR="00FD66CE" w:rsidRPr="00A67A17" w:rsidTr="00A67A17">
        <w:trPr>
          <w:jc w:val="center"/>
        </w:trPr>
        <w:tc>
          <w:tcPr>
            <w:tcW w:w="0" w:type="auto"/>
            <w:vMerge/>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100</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14.65</w:t>
            </w:r>
            <w:r w:rsidRPr="00A67A17">
              <w:rPr>
                <w:color w:val="000000"/>
                <w:sz w:val="18"/>
                <w:szCs w:val="18"/>
                <w:vertAlign w:val="superscript"/>
              </w:rPr>
              <w:t>ab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9.20</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11.02</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6.29a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25.67</w:t>
            </w:r>
            <w:r w:rsidRPr="00A67A17">
              <w:rPr>
                <w:color w:val="000000"/>
                <w:sz w:val="18"/>
                <w:szCs w:val="18"/>
                <w:vertAlign w:val="superscript"/>
              </w:rPr>
              <w:t>ab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15.49</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1.87</w:t>
            </w:r>
            <w:r w:rsidRPr="00A67A17">
              <w:rPr>
                <w:color w:val="000000"/>
                <w:sz w:val="18"/>
                <w:szCs w:val="18"/>
                <w:vertAlign w:val="superscript"/>
              </w:rPr>
              <w:t>ab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1.63</w:t>
            </w:r>
            <w:r w:rsidRPr="00A67A17">
              <w:rPr>
                <w:color w:val="000000"/>
                <w:sz w:val="18"/>
                <w:szCs w:val="18"/>
                <w:vertAlign w:val="superscript"/>
              </w:rPr>
              <w:t>b</w:t>
            </w:r>
          </w:p>
        </w:tc>
      </w:tr>
      <w:tr w:rsidR="00FD66CE" w:rsidRPr="00A67A17" w:rsidTr="00A67A17">
        <w:trPr>
          <w:jc w:val="center"/>
        </w:trPr>
        <w:tc>
          <w:tcPr>
            <w:tcW w:w="0" w:type="auto"/>
            <w:vMerge/>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150</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11.98</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3.63</w:t>
            </w:r>
            <w:r w:rsidRPr="00A67A17">
              <w:rPr>
                <w:color w:val="000000"/>
                <w:sz w:val="18"/>
                <w:szCs w:val="18"/>
                <w:vertAlign w:val="superscript"/>
              </w:rPr>
              <w:t>c</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8.60</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2.81</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20.58</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6.44</w:t>
            </w:r>
            <w:r w:rsidRPr="00A67A17">
              <w:rPr>
                <w:color w:val="000000"/>
                <w:sz w:val="18"/>
                <w:szCs w:val="18"/>
                <w:vertAlign w:val="superscript"/>
              </w:rPr>
              <w:t>c</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1.10</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0.72</w:t>
            </w:r>
            <w:r w:rsidRPr="00A67A17">
              <w:rPr>
                <w:color w:val="000000"/>
                <w:sz w:val="18"/>
                <w:szCs w:val="18"/>
                <w:vertAlign w:val="superscript"/>
              </w:rPr>
              <w:t>c</w:t>
            </w:r>
          </w:p>
        </w:tc>
      </w:tr>
      <w:tr w:rsidR="00FD66CE" w:rsidRPr="00A67A17" w:rsidTr="00A67A17">
        <w:trPr>
          <w:jc w:val="center"/>
        </w:trPr>
        <w:tc>
          <w:tcPr>
            <w:tcW w:w="0" w:type="auto"/>
            <w:vAlign w:val="center"/>
          </w:tcPr>
          <w:p w:rsidR="00FD66CE" w:rsidRPr="00A67A17" w:rsidRDefault="00FD66CE" w:rsidP="00A67A17">
            <w:pPr>
              <w:autoSpaceDE w:val="0"/>
              <w:autoSpaceDN w:val="0"/>
              <w:adjustRightInd w:val="0"/>
              <w:snapToGrid w:val="0"/>
              <w:jc w:val="both"/>
              <w:rPr>
                <w:b/>
                <w:bCs/>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r>
      <w:tr w:rsidR="00FD66CE" w:rsidRPr="00A67A17" w:rsidTr="00A67A17">
        <w:trPr>
          <w:jc w:val="center"/>
        </w:trPr>
        <w:tc>
          <w:tcPr>
            <w:tcW w:w="0" w:type="auto"/>
            <w:vMerge w:val="restart"/>
            <w:vAlign w:val="center"/>
          </w:tcPr>
          <w:p w:rsidR="00FD66CE" w:rsidRPr="00A67A17" w:rsidRDefault="00FD66CE" w:rsidP="00A67A17">
            <w:pPr>
              <w:autoSpaceDE w:val="0"/>
              <w:autoSpaceDN w:val="0"/>
              <w:adjustRightInd w:val="0"/>
              <w:snapToGrid w:val="0"/>
              <w:jc w:val="both"/>
              <w:rPr>
                <w:b/>
                <w:bCs/>
                <w:color w:val="000000"/>
                <w:sz w:val="18"/>
                <w:szCs w:val="18"/>
              </w:rPr>
            </w:pPr>
            <w:r w:rsidRPr="00A67A17">
              <w:rPr>
                <w:b/>
                <w:bCs/>
                <w:color w:val="000000"/>
                <w:sz w:val="18"/>
                <w:szCs w:val="18"/>
              </w:rPr>
              <w:t>Na</w:t>
            </w:r>
            <w:r w:rsidRPr="00A67A17">
              <w:rPr>
                <w:b/>
                <w:bCs/>
                <w:color w:val="000000"/>
                <w:sz w:val="18"/>
                <w:szCs w:val="18"/>
                <w:vertAlign w:val="subscript"/>
              </w:rPr>
              <w:t>2</w:t>
            </w:r>
            <w:r w:rsidRPr="00A67A17">
              <w:rPr>
                <w:b/>
                <w:bCs/>
                <w:color w:val="000000"/>
                <w:sz w:val="18"/>
                <w:szCs w:val="18"/>
              </w:rPr>
              <w:t>SO</w:t>
            </w:r>
            <w:r w:rsidRPr="00A67A17">
              <w:rPr>
                <w:b/>
                <w:bCs/>
                <w:color w:val="000000"/>
                <w:sz w:val="18"/>
                <w:szCs w:val="18"/>
                <w:vertAlign w:val="subscript"/>
              </w:rPr>
              <w:t>4</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0</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21.85</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16.49</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10.55</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8.24</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32.40</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24.74</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3.96</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3.40</w:t>
            </w:r>
            <w:r w:rsidRPr="00A67A17">
              <w:rPr>
                <w:color w:val="000000"/>
                <w:sz w:val="18"/>
                <w:szCs w:val="18"/>
                <w:vertAlign w:val="superscript"/>
              </w:rPr>
              <w:t>a</w:t>
            </w:r>
          </w:p>
        </w:tc>
      </w:tr>
      <w:tr w:rsidR="00FD66CE" w:rsidRPr="00A67A17" w:rsidTr="00A67A17">
        <w:trPr>
          <w:jc w:val="center"/>
        </w:trPr>
        <w:tc>
          <w:tcPr>
            <w:tcW w:w="0" w:type="auto"/>
            <w:vMerge/>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50</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20.01</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13.23</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10.21</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7.66</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30.23</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20.89</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4.25</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2.84</w:t>
            </w:r>
            <w:r w:rsidRPr="00A67A17">
              <w:rPr>
                <w:color w:val="000000"/>
                <w:sz w:val="18"/>
                <w:szCs w:val="18"/>
                <w:vertAlign w:val="superscript"/>
              </w:rPr>
              <w:t>b</w:t>
            </w:r>
          </w:p>
        </w:tc>
      </w:tr>
      <w:tr w:rsidR="00FD66CE" w:rsidRPr="00A67A17" w:rsidTr="00A67A17">
        <w:trPr>
          <w:jc w:val="center"/>
        </w:trPr>
        <w:tc>
          <w:tcPr>
            <w:tcW w:w="0" w:type="auto"/>
            <w:vMerge/>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100</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11.4</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9.35</w:t>
            </w:r>
            <w:r w:rsidRPr="00A67A17">
              <w:rPr>
                <w:color w:val="000000"/>
                <w:sz w:val="18"/>
                <w:szCs w:val="18"/>
                <w:vertAlign w:val="superscript"/>
              </w:rPr>
              <w:t>c</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9.21</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5.69</w:t>
            </w:r>
            <w:r w:rsidRPr="00A67A17">
              <w:rPr>
                <w:color w:val="000000"/>
                <w:sz w:val="18"/>
                <w:szCs w:val="18"/>
                <w:vertAlign w:val="superscript"/>
              </w:rPr>
              <w:t>ab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20.61</w:t>
            </w:r>
            <w:r w:rsidRPr="00A67A17">
              <w:rPr>
                <w:color w:val="000000"/>
                <w:sz w:val="18"/>
                <w:szCs w:val="18"/>
                <w:vertAlign w:val="superscript"/>
              </w:rPr>
              <w:t>c</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15.04</w:t>
            </w:r>
            <w:r w:rsidRPr="00A67A17">
              <w:rPr>
                <w:color w:val="000000"/>
                <w:sz w:val="18"/>
                <w:szCs w:val="18"/>
                <w:vertAlign w:val="superscript"/>
              </w:rPr>
              <w:t>c</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1.34</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1.93</w:t>
            </w:r>
            <w:r w:rsidRPr="00A67A17">
              <w:rPr>
                <w:color w:val="000000"/>
                <w:sz w:val="18"/>
                <w:szCs w:val="18"/>
                <w:vertAlign w:val="superscript"/>
              </w:rPr>
              <w:t>c</w:t>
            </w:r>
          </w:p>
        </w:tc>
      </w:tr>
      <w:tr w:rsidR="00FD66CE" w:rsidRPr="00A67A17" w:rsidTr="00A67A17">
        <w:trPr>
          <w:jc w:val="center"/>
        </w:trPr>
        <w:tc>
          <w:tcPr>
            <w:tcW w:w="0" w:type="auto"/>
            <w:vMerge/>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150</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9.39</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3.73</w:t>
            </w:r>
            <w:r w:rsidRPr="00A67A17">
              <w:rPr>
                <w:color w:val="000000"/>
                <w:sz w:val="18"/>
                <w:szCs w:val="18"/>
                <w:vertAlign w:val="superscript"/>
              </w:rPr>
              <w:t>d</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7.38</w:t>
            </w:r>
            <w:r w:rsidRPr="00A67A17">
              <w:rPr>
                <w:color w:val="000000"/>
                <w:sz w:val="18"/>
                <w:szCs w:val="18"/>
                <w:vertAlign w:val="superscript"/>
              </w:rPr>
              <w:t>a</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2.58</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16.77</w:t>
            </w:r>
            <w:r w:rsidRPr="00A67A17">
              <w:rPr>
                <w:color w:val="000000"/>
                <w:sz w:val="18"/>
                <w:szCs w:val="18"/>
                <w:vertAlign w:val="superscript"/>
              </w:rPr>
              <w:t>d</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6.31</w:t>
            </w:r>
            <w:r w:rsidRPr="00A67A17">
              <w:rPr>
                <w:color w:val="000000"/>
                <w:sz w:val="18"/>
                <w:szCs w:val="18"/>
                <w:vertAlign w:val="superscript"/>
              </w:rPr>
              <w:t>d</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1.04</w:t>
            </w:r>
            <w:r w:rsidRPr="00A67A17">
              <w:rPr>
                <w:color w:val="000000"/>
                <w:sz w:val="18"/>
                <w:szCs w:val="18"/>
                <w:vertAlign w:val="superscript"/>
              </w:rPr>
              <w:t>b</w:t>
            </w:r>
          </w:p>
        </w:tc>
        <w:tc>
          <w:tcPr>
            <w:tcW w:w="0" w:type="auto"/>
            <w:vAlign w:val="center"/>
          </w:tcPr>
          <w:p w:rsidR="00FD66CE" w:rsidRPr="00A67A17" w:rsidRDefault="00FD66CE" w:rsidP="00A67A17">
            <w:pPr>
              <w:autoSpaceDE w:val="0"/>
              <w:autoSpaceDN w:val="0"/>
              <w:adjustRightInd w:val="0"/>
              <w:snapToGrid w:val="0"/>
              <w:jc w:val="both"/>
              <w:rPr>
                <w:color w:val="000000"/>
                <w:sz w:val="18"/>
                <w:szCs w:val="18"/>
              </w:rPr>
            </w:pPr>
            <w:r w:rsidRPr="00A67A17">
              <w:rPr>
                <w:color w:val="000000"/>
                <w:sz w:val="18"/>
                <w:szCs w:val="18"/>
              </w:rPr>
              <w:t>0.84</w:t>
            </w:r>
            <w:r w:rsidRPr="00A67A17">
              <w:rPr>
                <w:color w:val="000000"/>
                <w:sz w:val="18"/>
                <w:szCs w:val="18"/>
                <w:vertAlign w:val="superscript"/>
              </w:rPr>
              <w:t>d</w:t>
            </w:r>
          </w:p>
        </w:tc>
      </w:tr>
    </w:tbl>
    <w:p w:rsidR="00FD66CE" w:rsidRPr="00A67A17" w:rsidRDefault="00FD66CE" w:rsidP="00A67A17">
      <w:pPr>
        <w:autoSpaceDE w:val="0"/>
        <w:autoSpaceDN w:val="0"/>
        <w:adjustRightInd w:val="0"/>
        <w:snapToGrid w:val="0"/>
        <w:jc w:val="both"/>
        <w:rPr>
          <w:sz w:val="20"/>
          <w:szCs w:val="16"/>
        </w:rPr>
      </w:pPr>
      <w:r w:rsidRPr="00A67A17">
        <w:rPr>
          <w:sz w:val="20"/>
          <w:szCs w:val="16"/>
        </w:rPr>
        <w:t>Each value is a mean of three replicates. Values in the same column with the same letter(s) were not significantly different at P≥0.05 using Duncan’s Multiple Range Test (DMRT).</w:t>
      </w:r>
    </w:p>
    <w:p w:rsidR="00FD66CE" w:rsidRPr="00A67A17" w:rsidRDefault="00FD66CE" w:rsidP="00A67A17">
      <w:pPr>
        <w:autoSpaceDE w:val="0"/>
        <w:autoSpaceDN w:val="0"/>
        <w:adjustRightInd w:val="0"/>
        <w:snapToGrid w:val="0"/>
        <w:jc w:val="both"/>
        <w:rPr>
          <w:sz w:val="20"/>
          <w:szCs w:val="16"/>
        </w:rPr>
      </w:pPr>
      <w:r w:rsidRPr="00A67A17">
        <w:rPr>
          <w:bCs/>
          <w:sz w:val="20"/>
          <w:szCs w:val="16"/>
        </w:rPr>
        <w:t>Chl a: Chlorophyll a, Chl a: Chlorophyll b, and TChl: Total chlorophyll</w:t>
      </w:r>
    </w:p>
    <w:p w:rsidR="00A67A17" w:rsidRDefault="00A67A17" w:rsidP="00A67A17">
      <w:pPr>
        <w:snapToGrid w:val="0"/>
        <w:ind w:firstLine="425"/>
        <w:jc w:val="both"/>
        <w:rPr>
          <w:sz w:val="20"/>
          <w:szCs w:val="20"/>
        </w:rPr>
      </w:pPr>
    </w:p>
    <w:p w:rsidR="00A67A17" w:rsidRPr="00A67A17" w:rsidRDefault="00A67A17" w:rsidP="00A67A17">
      <w:pPr>
        <w:snapToGrid w:val="0"/>
        <w:ind w:firstLine="425"/>
        <w:jc w:val="both"/>
        <w:rPr>
          <w:sz w:val="20"/>
          <w:szCs w:val="20"/>
        </w:rPr>
        <w:sectPr w:rsidR="00A67A17" w:rsidRPr="00A67A17" w:rsidSect="006C57AF">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pPr>
    </w:p>
    <w:p w:rsidR="0067130C" w:rsidRPr="00A67A17" w:rsidRDefault="0067130C" w:rsidP="00A67A17">
      <w:pPr>
        <w:snapToGrid w:val="0"/>
        <w:jc w:val="both"/>
        <w:rPr>
          <w:b/>
          <w:sz w:val="20"/>
          <w:szCs w:val="20"/>
        </w:rPr>
      </w:pPr>
      <w:r w:rsidRPr="00A67A17">
        <w:rPr>
          <w:sz w:val="20"/>
          <w:szCs w:val="20"/>
        </w:rPr>
        <w:lastRenderedPageBreak/>
        <w:t xml:space="preserve">carotenoids contents. These results are in agreement with those reported by Iqbal </w:t>
      </w:r>
      <w:r w:rsidRPr="00A67A17">
        <w:rPr>
          <w:i/>
          <w:iCs/>
          <w:sz w:val="20"/>
          <w:szCs w:val="20"/>
        </w:rPr>
        <w:t xml:space="preserve">et al. </w:t>
      </w:r>
      <w:r w:rsidRPr="00A67A17">
        <w:rPr>
          <w:sz w:val="20"/>
          <w:szCs w:val="20"/>
        </w:rPr>
        <w:t xml:space="preserve">(2006), who reported that chlorophyll content was decreased under saline conditions. Also Ashrafuzzaman </w:t>
      </w:r>
      <w:r w:rsidRPr="00A67A17">
        <w:rPr>
          <w:i/>
          <w:sz w:val="20"/>
          <w:szCs w:val="20"/>
        </w:rPr>
        <w:t>et al</w:t>
      </w:r>
      <w:r w:rsidRPr="00A67A17">
        <w:rPr>
          <w:sz w:val="20"/>
          <w:szCs w:val="20"/>
        </w:rPr>
        <w:t>. (2000) found out that increased concentration of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reduced chlorophyll a, b and total chlorophyll. Similar findings were also reported by Jamil </w:t>
      </w:r>
      <w:r w:rsidRPr="00A67A17">
        <w:rPr>
          <w:i/>
          <w:sz w:val="20"/>
          <w:szCs w:val="20"/>
        </w:rPr>
        <w:t>et al</w:t>
      </w:r>
      <w:r w:rsidRPr="00A67A17">
        <w:rPr>
          <w:sz w:val="20"/>
          <w:szCs w:val="20"/>
        </w:rPr>
        <w:t xml:space="preserve">. (2012), A reduction in carotenoids content due to salinity stress was observed in </w:t>
      </w:r>
      <w:r w:rsidRPr="00A67A17">
        <w:rPr>
          <w:i/>
          <w:iCs/>
          <w:sz w:val="20"/>
          <w:szCs w:val="20"/>
        </w:rPr>
        <w:t>Brassica juncea</w:t>
      </w:r>
      <w:r w:rsidRPr="00A67A17">
        <w:rPr>
          <w:sz w:val="20"/>
          <w:szCs w:val="20"/>
        </w:rPr>
        <w:t xml:space="preserve">, in mulberry and in </w:t>
      </w:r>
      <w:r w:rsidRPr="00A67A17">
        <w:rPr>
          <w:i/>
          <w:iCs/>
          <w:sz w:val="20"/>
          <w:szCs w:val="20"/>
        </w:rPr>
        <w:t xml:space="preserve">Aegiceros corniculatum </w:t>
      </w:r>
      <w:r w:rsidRPr="00A67A17">
        <w:rPr>
          <w:sz w:val="20"/>
          <w:szCs w:val="20"/>
        </w:rPr>
        <w:t xml:space="preserve">(Parida and Das 2005 cited in Mane </w:t>
      </w:r>
      <w:r w:rsidRPr="00A67A17">
        <w:rPr>
          <w:i/>
          <w:sz w:val="20"/>
          <w:szCs w:val="20"/>
        </w:rPr>
        <w:t>et al</w:t>
      </w:r>
      <w:r w:rsidRPr="00A67A17">
        <w:rPr>
          <w:sz w:val="20"/>
          <w:szCs w:val="20"/>
        </w:rPr>
        <w:t xml:space="preserve">. 2011). From the present investigation decrease in carotenoid content in the leaves of </w:t>
      </w:r>
      <w:r w:rsidRPr="00A67A17">
        <w:rPr>
          <w:i/>
          <w:sz w:val="20"/>
          <w:szCs w:val="20"/>
        </w:rPr>
        <w:t>V. unguiculata</w:t>
      </w:r>
      <w:r w:rsidRPr="00A67A17">
        <w:rPr>
          <w:sz w:val="20"/>
          <w:szCs w:val="20"/>
        </w:rPr>
        <w:t xml:space="preserve"> indicated that the higher concentration of salt possibly acts as inhibitory and thus unable to effectively prevent chloroplast from photo-oxidative damage. In contrast at lower levels of salt, carotenoids performs protective role for chloroplast and acts as accessory pigments.</w:t>
      </w:r>
    </w:p>
    <w:p w:rsidR="00A67A17" w:rsidRPr="00A67A17" w:rsidRDefault="0067130C" w:rsidP="00A67A17">
      <w:pPr>
        <w:snapToGrid w:val="0"/>
        <w:jc w:val="both"/>
        <w:rPr>
          <w:b/>
          <w:sz w:val="20"/>
          <w:szCs w:val="20"/>
        </w:rPr>
      </w:pPr>
      <w:r w:rsidRPr="00A67A17">
        <w:rPr>
          <w:sz w:val="20"/>
          <w:szCs w:val="20"/>
        </w:rPr>
        <w:t xml:space="preserve">The effect of the treatments on the proline and glycinebetaine accumulations in both leaves and stem of control and salt stressed cowpea plants were presented in Figures 1 (a, b, c and d) Under salt-stressed conditions the proline and glycinebetaine concentrations were higher than in control plant. </w:t>
      </w:r>
      <w:r w:rsidRPr="00A67A17">
        <w:rPr>
          <w:sz w:val="20"/>
          <w:szCs w:val="20"/>
        </w:rPr>
        <w:lastRenderedPageBreak/>
        <w:t>Moreover, the contents of proline and glycinebetaine in leaves of the salt-treated plants were significantly increased in comparison to the untreated plants (P≤0.05). In leaf, proline and glycinebetaine concentrations increased with salinity and peaked at 150 mM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(Figures 1a and b). Stem followed the same pattern but concentrations of proline and glycinebetaine were significantly lower than in leaf (Figures 1c and d). However, the proline</w:t>
      </w:r>
      <w:r w:rsidR="00A67A17">
        <w:rPr>
          <w:rFonts w:hint="eastAsia"/>
          <w:sz w:val="20"/>
          <w:szCs w:val="20"/>
          <w:lang w:eastAsia="zh-CN"/>
        </w:rPr>
        <w:t xml:space="preserve"> </w:t>
      </w:r>
      <w:r w:rsidR="00A67A17" w:rsidRPr="00A67A17">
        <w:rPr>
          <w:sz w:val="20"/>
          <w:szCs w:val="20"/>
        </w:rPr>
        <w:t xml:space="preserve">content was not affected under non salt-stressed control conditions, irrespective of cultivar or salt type. Proline and glycinebetaine accumulation in salt stressed plants is a primary defense response to maintain the osmotic pressure in a cell (Turan </w:t>
      </w:r>
      <w:r w:rsidR="00A67A17" w:rsidRPr="00A67A17">
        <w:rPr>
          <w:i/>
          <w:sz w:val="20"/>
          <w:szCs w:val="20"/>
        </w:rPr>
        <w:t>et al</w:t>
      </w:r>
      <w:r w:rsidR="00A67A17" w:rsidRPr="00A67A17">
        <w:rPr>
          <w:sz w:val="20"/>
          <w:szCs w:val="20"/>
        </w:rPr>
        <w:t xml:space="preserve">. 2009). Researchers (Desingh and Kanagaraj, 2007; Koca </w:t>
      </w:r>
      <w:r w:rsidR="00A67A17" w:rsidRPr="00A67A17">
        <w:rPr>
          <w:i/>
          <w:sz w:val="20"/>
          <w:szCs w:val="20"/>
        </w:rPr>
        <w:t>et al</w:t>
      </w:r>
      <w:r w:rsidR="00A67A17" w:rsidRPr="00A67A17">
        <w:rPr>
          <w:sz w:val="20"/>
          <w:szCs w:val="20"/>
        </w:rPr>
        <w:t xml:space="preserve">. 2007; Veeranagamallaiah </w:t>
      </w:r>
      <w:r w:rsidR="00A67A17" w:rsidRPr="00A67A17">
        <w:rPr>
          <w:i/>
          <w:sz w:val="20"/>
          <w:szCs w:val="20"/>
        </w:rPr>
        <w:t>et al</w:t>
      </w:r>
      <w:r w:rsidR="00A67A17" w:rsidRPr="00A67A17">
        <w:rPr>
          <w:sz w:val="20"/>
          <w:szCs w:val="20"/>
        </w:rPr>
        <w:t xml:space="preserve">. 2007) have shown that the role of proline in osmotic adjustment, is to protect the cell structure and function in plants in salt-tolerant and salt-sensitive cultivars of many crops The present study shows that the salt treatments induced an increase in proline and glycinebetaine concentration in cowpea plants. Similar result has been reported by Cha-Um and Kirdmanee (2009) and Turan </w:t>
      </w:r>
      <w:r w:rsidR="00A67A17" w:rsidRPr="00A67A17">
        <w:rPr>
          <w:i/>
          <w:sz w:val="20"/>
          <w:szCs w:val="20"/>
        </w:rPr>
        <w:t>et al</w:t>
      </w:r>
      <w:r w:rsidR="00A67A17" w:rsidRPr="00A67A17">
        <w:rPr>
          <w:sz w:val="20"/>
          <w:szCs w:val="20"/>
        </w:rPr>
        <w:t>. (2009).</w:t>
      </w:r>
    </w:p>
    <w:p w:rsidR="00A67A17" w:rsidRDefault="00A67A17" w:rsidP="0027299A">
      <w:pPr>
        <w:snapToGrid w:val="0"/>
        <w:jc w:val="both"/>
        <w:rPr>
          <w:sz w:val="20"/>
          <w:szCs w:val="20"/>
          <w:lang w:eastAsia="zh-CN"/>
        </w:rPr>
      </w:pPr>
    </w:p>
    <w:p w:rsidR="00A67A17" w:rsidRPr="00A67A17" w:rsidRDefault="00A67A17" w:rsidP="00A67A17">
      <w:pPr>
        <w:snapToGrid w:val="0"/>
        <w:ind w:firstLine="425"/>
        <w:jc w:val="both"/>
        <w:rPr>
          <w:sz w:val="20"/>
          <w:szCs w:val="20"/>
        </w:rPr>
        <w:sectPr w:rsidR="00A67A17" w:rsidRPr="00A67A17" w:rsidSect="00A67A17">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425"/>
          <w:docGrid w:linePitch="360"/>
        </w:sectPr>
      </w:pPr>
    </w:p>
    <w:p w:rsidR="00FD66CE" w:rsidRPr="00A67A17" w:rsidRDefault="00FD66CE" w:rsidP="00A67A17">
      <w:pPr>
        <w:snapToGrid w:val="0"/>
        <w:ind w:firstLine="425"/>
        <w:jc w:val="both"/>
        <w:rPr>
          <w:sz w:val="20"/>
          <w:szCs w:val="20"/>
        </w:rPr>
      </w:pPr>
    </w:p>
    <w:p w:rsidR="00FD66CE" w:rsidRPr="00A67A17" w:rsidRDefault="00FD66CE" w:rsidP="00A67A17">
      <w:pPr>
        <w:snapToGrid w:val="0"/>
        <w:ind w:firstLine="425"/>
        <w:jc w:val="both"/>
        <w:rPr>
          <w:sz w:val="20"/>
          <w:szCs w:val="20"/>
        </w:rPr>
      </w:pPr>
    </w:p>
    <w:p w:rsidR="00FD66CE" w:rsidRPr="00A67A17" w:rsidRDefault="00383249" w:rsidP="00A67A17">
      <w:pPr>
        <w:autoSpaceDE w:val="0"/>
        <w:autoSpaceDN w:val="0"/>
        <w:adjustRightInd w:val="0"/>
        <w:snapToGrid w:val="0"/>
        <w:jc w:val="center"/>
        <w:rPr>
          <w:sz w:val="20"/>
          <w:szCs w:val="20"/>
        </w:rPr>
      </w:pPr>
      <w:r w:rsidRPr="00383249">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7pt;height:354.35pt;visibility:visible">
            <v:imagedata r:id="rId20" o:title="" croptop="2824f" cropbottom="2236f" cropright="14033f"/>
          </v:shape>
        </w:pict>
      </w:r>
    </w:p>
    <w:p w:rsidR="00FD66CE" w:rsidRPr="00A67A17" w:rsidRDefault="00FD66CE" w:rsidP="00A67A17">
      <w:pPr>
        <w:autoSpaceDE w:val="0"/>
        <w:autoSpaceDN w:val="0"/>
        <w:adjustRightInd w:val="0"/>
        <w:snapToGrid w:val="0"/>
        <w:jc w:val="both"/>
        <w:rPr>
          <w:sz w:val="20"/>
          <w:szCs w:val="20"/>
        </w:rPr>
      </w:pPr>
      <w:r w:rsidRPr="00A67A17">
        <w:rPr>
          <w:b/>
          <w:sz w:val="20"/>
          <w:szCs w:val="20"/>
        </w:rPr>
        <w:t>Figure 1</w:t>
      </w:r>
      <w:r w:rsidRPr="00A67A17">
        <w:rPr>
          <w:sz w:val="20"/>
          <w:szCs w:val="20"/>
        </w:rPr>
        <w:t>. Effect of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applications (0, 50, 100, and 150 mM) on the proline and glycinebetaine content of leaf in </w:t>
      </w:r>
      <w:r w:rsidRPr="00A67A17">
        <w:rPr>
          <w:i/>
          <w:iCs/>
          <w:sz w:val="20"/>
          <w:szCs w:val="20"/>
        </w:rPr>
        <w:t xml:space="preserve">V. unguiculate </w:t>
      </w:r>
      <w:r w:rsidRPr="00A67A17">
        <w:rPr>
          <w:iCs/>
          <w:sz w:val="20"/>
          <w:szCs w:val="20"/>
        </w:rPr>
        <w:t>L. Walp. (a) and (b) accession TVu 11711</w:t>
      </w:r>
      <w:r w:rsidRPr="00A67A17">
        <w:rPr>
          <w:sz w:val="20"/>
          <w:szCs w:val="20"/>
        </w:rPr>
        <w:t xml:space="preserve">; </w:t>
      </w:r>
      <w:r w:rsidRPr="00A67A17">
        <w:rPr>
          <w:iCs/>
          <w:sz w:val="20"/>
          <w:szCs w:val="20"/>
        </w:rPr>
        <w:t>(c) and (d) accession</w:t>
      </w:r>
      <w:r w:rsidRPr="00A67A17">
        <w:rPr>
          <w:i/>
          <w:iCs/>
          <w:sz w:val="20"/>
          <w:szCs w:val="20"/>
        </w:rPr>
        <w:t xml:space="preserve"> </w:t>
      </w:r>
      <w:r w:rsidRPr="00A67A17">
        <w:rPr>
          <w:iCs/>
          <w:sz w:val="20"/>
          <w:szCs w:val="20"/>
        </w:rPr>
        <w:t>TVu 15245</w:t>
      </w:r>
      <w:r w:rsidRPr="00A67A17">
        <w:rPr>
          <w:sz w:val="20"/>
          <w:szCs w:val="20"/>
        </w:rPr>
        <w:t>.</w:t>
      </w:r>
    </w:p>
    <w:p w:rsidR="00A67A17" w:rsidRDefault="00A67A17" w:rsidP="00A67A17">
      <w:pPr>
        <w:snapToGrid w:val="0"/>
        <w:ind w:firstLine="425"/>
        <w:jc w:val="both"/>
        <w:rPr>
          <w:sz w:val="20"/>
          <w:szCs w:val="20"/>
        </w:rPr>
      </w:pPr>
    </w:p>
    <w:p w:rsidR="0027299A" w:rsidRDefault="0027299A" w:rsidP="00A67A17">
      <w:pPr>
        <w:snapToGrid w:val="0"/>
        <w:ind w:firstLine="425"/>
        <w:jc w:val="both"/>
        <w:rPr>
          <w:sz w:val="20"/>
          <w:szCs w:val="20"/>
        </w:rPr>
      </w:pPr>
    </w:p>
    <w:p w:rsidR="00A67A17" w:rsidRPr="00A67A17" w:rsidRDefault="00A67A17" w:rsidP="00A67A17">
      <w:pPr>
        <w:snapToGrid w:val="0"/>
        <w:ind w:firstLine="425"/>
        <w:jc w:val="both"/>
        <w:rPr>
          <w:sz w:val="20"/>
          <w:szCs w:val="20"/>
        </w:rPr>
        <w:sectPr w:rsidR="00A67A17" w:rsidRPr="00A67A17" w:rsidSect="006C57AF">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720"/>
          <w:docGrid w:linePitch="360"/>
        </w:sectPr>
      </w:pPr>
    </w:p>
    <w:p w:rsidR="0067130C" w:rsidRPr="00A67A17" w:rsidRDefault="0067130C" w:rsidP="00A67A17">
      <w:pPr>
        <w:snapToGrid w:val="0"/>
        <w:jc w:val="both"/>
        <w:rPr>
          <w:b/>
          <w:sz w:val="20"/>
          <w:szCs w:val="20"/>
        </w:rPr>
      </w:pPr>
      <w:r w:rsidRPr="00A67A17">
        <w:rPr>
          <w:b/>
          <w:sz w:val="20"/>
          <w:szCs w:val="20"/>
        </w:rPr>
        <w:lastRenderedPageBreak/>
        <w:t>4. Conclusion</w:t>
      </w:r>
    </w:p>
    <w:p w:rsidR="0067130C" w:rsidRPr="00A67A17" w:rsidRDefault="0067130C" w:rsidP="00A67A17">
      <w:pPr>
        <w:autoSpaceDE w:val="0"/>
        <w:autoSpaceDN w:val="0"/>
        <w:adjustRightInd w:val="0"/>
        <w:snapToGrid w:val="0"/>
        <w:ind w:firstLine="425"/>
        <w:jc w:val="both"/>
        <w:rPr>
          <w:sz w:val="20"/>
          <w:szCs w:val="20"/>
        </w:rPr>
      </w:pPr>
      <w:r w:rsidRPr="00A67A17">
        <w:rPr>
          <w:sz w:val="20"/>
          <w:szCs w:val="20"/>
        </w:rPr>
        <w:t>The growth processes in the cowpea plants were suppressed which was a result of the disturbed osmotic processes and the toxic effect of Cl</w:t>
      </w:r>
      <w:r w:rsidRPr="00A67A17">
        <w:rPr>
          <w:sz w:val="20"/>
          <w:szCs w:val="20"/>
          <w:vertAlign w:val="superscript"/>
        </w:rPr>
        <w:t>-</w:t>
      </w:r>
      <w:r w:rsidRPr="00A67A17">
        <w:rPr>
          <w:sz w:val="20"/>
          <w:szCs w:val="20"/>
        </w:rPr>
        <w:t xml:space="preserve"> , SO</w:t>
      </w:r>
      <w:r w:rsidRPr="00A67A17">
        <w:rPr>
          <w:sz w:val="20"/>
          <w:szCs w:val="20"/>
          <w:vertAlign w:val="subscript"/>
        </w:rPr>
        <w:t>4</w:t>
      </w:r>
      <w:r w:rsidRPr="00A67A17">
        <w:rPr>
          <w:sz w:val="20"/>
          <w:szCs w:val="20"/>
          <w:vertAlign w:val="superscript"/>
        </w:rPr>
        <w:t>2-</w:t>
      </w:r>
      <w:r w:rsidRPr="00A67A17">
        <w:rPr>
          <w:sz w:val="20"/>
          <w:szCs w:val="20"/>
        </w:rPr>
        <w:t>, and Na</w:t>
      </w:r>
      <w:r w:rsidRPr="00A67A17">
        <w:rPr>
          <w:sz w:val="20"/>
          <w:szCs w:val="20"/>
          <w:vertAlign w:val="superscript"/>
        </w:rPr>
        <w:t>+</w:t>
      </w:r>
      <w:r w:rsidRPr="00A67A17">
        <w:rPr>
          <w:sz w:val="20"/>
          <w:szCs w:val="20"/>
        </w:rPr>
        <w:t>. The equimolar concentrations of NaCl and Na</w:t>
      </w:r>
      <w:r w:rsidRPr="00A67A17">
        <w:rPr>
          <w:sz w:val="20"/>
          <w:szCs w:val="20"/>
          <w:vertAlign w:val="subscript"/>
        </w:rPr>
        <w:t>2</w:t>
      </w:r>
      <w:r w:rsidRPr="00A67A17">
        <w:rPr>
          <w:sz w:val="20"/>
          <w:szCs w:val="20"/>
        </w:rPr>
        <w:t>SO</w:t>
      </w:r>
      <w:r w:rsidRPr="00A67A17">
        <w:rPr>
          <w:sz w:val="20"/>
          <w:szCs w:val="20"/>
          <w:vertAlign w:val="subscript"/>
        </w:rPr>
        <w:t>4</w:t>
      </w:r>
      <w:r w:rsidRPr="00A67A17">
        <w:rPr>
          <w:sz w:val="20"/>
          <w:szCs w:val="20"/>
        </w:rPr>
        <w:t xml:space="preserve"> suppressed, each to a different extent, the physiological processes in the plants. The present study showed that soil salinity inhibited plant growth. On the other hand, Total chlorophyll concentration was decreased, proline and glycinebetaine concentrations of plant were increased by salinity. The accumulation rate of the two osmolyte in the leaf and stem showed that in Cowpea plant, proline and glycinebetaine play more important role in osmotic adjustment of the leaf and stem respectively. Growing cowpea in saline soil will affect its growth, and photosynthetic pigments. However, it could stimulate traits that could lead to the survival of cowpea plant in saline environment due to proline and glycinebetaine accumulations that increased as a result </w:t>
      </w:r>
      <w:r w:rsidRPr="00A67A17">
        <w:rPr>
          <w:sz w:val="20"/>
          <w:szCs w:val="20"/>
        </w:rPr>
        <w:lastRenderedPageBreak/>
        <w:t>of salt stress.</w:t>
      </w:r>
      <w:r w:rsidRPr="00A67A17">
        <w:rPr>
          <w:rFonts w:eastAsia="Calibri"/>
          <w:sz w:val="20"/>
          <w:szCs w:val="20"/>
        </w:rPr>
        <w:t xml:space="preserve"> Further research should be conducted in field using more accessions in other to authenticate these findings and </w:t>
      </w:r>
      <w:r w:rsidRPr="00A67A17">
        <w:rPr>
          <w:sz w:val="20"/>
          <w:szCs w:val="20"/>
        </w:rPr>
        <w:t>should include biochemical analysis in addition to morpho-physiological evaluation and at molecular level.</w:t>
      </w:r>
    </w:p>
    <w:p w:rsidR="0067130C" w:rsidRPr="00A67A17" w:rsidRDefault="0067130C" w:rsidP="00A67A17">
      <w:pPr>
        <w:autoSpaceDE w:val="0"/>
        <w:autoSpaceDN w:val="0"/>
        <w:adjustRightInd w:val="0"/>
        <w:snapToGrid w:val="0"/>
        <w:jc w:val="both"/>
        <w:rPr>
          <w:sz w:val="20"/>
          <w:szCs w:val="20"/>
        </w:rPr>
      </w:pPr>
    </w:p>
    <w:p w:rsidR="0067130C" w:rsidRPr="00A67A17" w:rsidRDefault="0067130C" w:rsidP="00A67A17">
      <w:pPr>
        <w:snapToGrid w:val="0"/>
        <w:jc w:val="both"/>
        <w:rPr>
          <w:b/>
          <w:sz w:val="20"/>
          <w:szCs w:val="20"/>
        </w:rPr>
      </w:pPr>
      <w:r w:rsidRPr="00A67A17">
        <w:rPr>
          <w:b/>
          <w:sz w:val="20"/>
          <w:szCs w:val="20"/>
        </w:rPr>
        <w:t>Corresponding Author:</w:t>
      </w:r>
    </w:p>
    <w:p w:rsidR="0067130C" w:rsidRPr="00A67A17" w:rsidRDefault="0067130C" w:rsidP="00A67A17">
      <w:pPr>
        <w:snapToGrid w:val="0"/>
        <w:jc w:val="both"/>
        <w:rPr>
          <w:sz w:val="20"/>
          <w:szCs w:val="20"/>
        </w:rPr>
      </w:pPr>
      <w:r w:rsidRPr="00A67A17">
        <w:rPr>
          <w:sz w:val="20"/>
          <w:szCs w:val="20"/>
        </w:rPr>
        <w:t>Imade Francis</w:t>
      </w:r>
    </w:p>
    <w:p w:rsidR="0067130C" w:rsidRPr="00A67A17" w:rsidRDefault="0067130C" w:rsidP="00A67A17">
      <w:pPr>
        <w:snapToGrid w:val="0"/>
        <w:jc w:val="both"/>
        <w:rPr>
          <w:sz w:val="20"/>
          <w:szCs w:val="20"/>
        </w:rPr>
      </w:pPr>
      <w:r w:rsidRPr="00A67A17">
        <w:rPr>
          <w:sz w:val="20"/>
          <w:szCs w:val="20"/>
        </w:rPr>
        <w:t>Department of Botany</w:t>
      </w:r>
    </w:p>
    <w:p w:rsidR="0067130C" w:rsidRPr="00A67A17" w:rsidRDefault="0067130C" w:rsidP="00A67A17">
      <w:pPr>
        <w:snapToGrid w:val="0"/>
        <w:jc w:val="both"/>
        <w:rPr>
          <w:sz w:val="20"/>
          <w:szCs w:val="20"/>
        </w:rPr>
      </w:pPr>
      <w:r w:rsidRPr="00A67A17">
        <w:rPr>
          <w:sz w:val="20"/>
          <w:szCs w:val="20"/>
        </w:rPr>
        <w:t>Ambrose Alli University,</w:t>
      </w:r>
    </w:p>
    <w:p w:rsidR="0067130C" w:rsidRPr="00A67A17" w:rsidRDefault="0067130C" w:rsidP="00A67A17">
      <w:pPr>
        <w:snapToGrid w:val="0"/>
        <w:jc w:val="both"/>
        <w:rPr>
          <w:sz w:val="20"/>
          <w:szCs w:val="20"/>
        </w:rPr>
      </w:pPr>
      <w:r w:rsidRPr="00A67A17">
        <w:rPr>
          <w:sz w:val="20"/>
          <w:szCs w:val="20"/>
        </w:rPr>
        <w:t>Ekpoma, Edo State.</w:t>
      </w:r>
    </w:p>
    <w:p w:rsidR="0067130C" w:rsidRPr="00A67A17" w:rsidRDefault="0067130C" w:rsidP="00A67A17">
      <w:pPr>
        <w:snapToGrid w:val="0"/>
        <w:jc w:val="both"/>
        <w:rPr>
          <w:sz w:val="20"/>
          <w:szCs w:val="20"/>
        </w:rPr>
      </w:pPr>
      <w:r w:rsidRPr="00A67A17">
        <w:rPr>
          <w:sz w:val="20"/>
          <w:szCs w:val="20"/>
        </w:rPr>
        <w:t>Nigeria.</w:t>
      </w:r>
    </w:p>
    <w:p w:rsidR="0067130C" w:rsidRPr="00A67A17" w:rsidRDefault="0067130C" w:rsidP="00A67A17">
      <w:pPr>
        <w:snapToGrid w:val="0"/>
        <w:jc w:val="both"/>
        <w:rPr>
          <w:sz w:val="20"/>
          <w:szCs w:val="20"/>
        </w:rPr>
      </w:pPr>
      <w:r w:rsidRPr="00A67A17">
        <w:rPr>
          <w:sz w:val="20"/>
          <w:szCs w:val="20"/>
        </w:rPr>
        <w:t xml:space="preserve">E-mail: </w:t>
      </w:r>
      <w:hyperlink r:id="rId24" w:history="1">
        <w:r w:rsidR="0027299A" w:rsidRPr="00DF77CA">
          <w:rPr>
            <w:rStyle w:val="Hyperlink"/>
            <w:sz w:val="20"/>
            <w:szCs w:val="20"/>
          </w:rPr>
          <w:t>imadefrancis@gmail.com</w:t>
        </w:r>
      </w:hyperlink>
      <w:r w:rsidR="0027299A">
        <w:rPr>
          <w:sz w:val="20"/>
          <w:szCs w:val="20"/>
        </w:rPr>
        <w:t xml:space="preserve"> </w:t>
      </w:r>
    </w:p>
    <w:p w:rsidR="00471E57" w:rsidRPr="00A67A17" w:rsidRDefault="00471E57" w:rsidP="00A67A17">
      <w:pPr>
        <w:snapToGrid w:val="0"/>
        <w:jc w:val="both"/>
        <w:rPr>
          <w:sz w:val="20"/>
          <w:szCs w:val="20"/>
        </w:rPr>
      </w:pPr>
    </w:p>
    <w:p w:rsidR="00471E57" w:rsidRPr="00A67A17" w:rsidRDefault="00471E57" w:rsidP="00A67A17">
      <w:pPr>
        <w:snapToGrid w:val="0"/>
        <w:jc w:val="both"/>
        <w:rPr>
          <w:b/>
          <w:sz w:val="20"/>
          <w:szCs w:val="20"/>
        </w:rPr>
      </w:pPr>
      <w:r w:rsidRPr="00A67A17">
        <w:rPr>
          <w:b/>
          <w:sz w:val="20"/>
          <w:szCs w:val="20"/>
        </w:rPr>
        <w:t>References</w:t>
      </w:r>
    </w:p>
    <w:p w:rsidR="00B15FC8" w:rsidRPr="00A67A17" w:rsidRDefault="0067130C" w:rsidP="00A67A17">
      <w:pPr>
        <w:numPr>
          <w:ilvl w:val="0"/>
          <w:numId w:val="5"/>
        </w:numPr>
        <w:snapToGrid w:val="0"/>
        <w:ind w:left="425" w:hanging="425"/>
        <w:jc w:val="both"/>
        <w:rPr>
          <w:sz w:val="20"/>
          <w:szCs w:val="20"/>
        </w:rPr>
      </w:pPr>
      <w:r w:rsidRPr="00A67A17">
        <w:rPr>
          <w:sz w:val="20"/>
          <w:szCs w:val="20"/>
        </w:rPr>
        <w:t xml:space="preserve">Alikhani F, Saboora A, Razavi K. Changes in osmolites contents, lipid peroxidation and photosynthetic pigment of </w:t>
      </w:r>
      <w:r w:rsidRPr="00A67A17">
        <w:rPr>
          <w:i/>
          <w:sz w:val="20"/>
          <w:szCs w:val="20"/>
        </w:rPr>
        <w:t>Aeluropus lagopoides</w:t>
      </w:r>
      <w:r w:rsidRPr="00A67A17">
        <w:rPr>
          <w:sz w:val="20"/>
          <w:szCs w:val="20"/>
        </w:rPr>
        <w:t xml:space="preserve"> </w:t>
      </w:r>
      <w:r w:rsidRPr="00A67A17">
        <w:rPr>
          <w:sz w:val="20"/>
          <w:szCs w:val="20"/>
        </w:rPr>
        <w:lastRenderedPageBreak/>
        <w:t xml:space="preserve">under potassium deficiency and salinity. </w:t>
      </w:r>
      <w:r w:rsidRPr="00A67A17">
        <w:rPr>
          <w:i/>
          <w:sz w:val="20"/>
          <w:szCs w:val="20"/>
        </w:rPr>
        <w:t>J. Stress Physiol. Biochem</w:t>
      </w:r>
      <w:r w:rsidRPr="00A67A17">
        <w:rPr>
          <w:sz w:val="20"/>
          <w:szCs w:val="20"/>
        </w:rPr>
        <w:t>., 2011;  7(2): 5-9.</w:t>
      </w:r>
    </w:p>
    <w:p w:rsidR="00B15FC8" w:rsidRPr="00A67A17" w:rsidRDefault="0067130C" w:rsidP="00A67A17">
      <w:pPr>
        <w:numPr>
          <w:ilvl w:val="0"/>
          <w:numId w:val="5"/>
        </w:numPr>
        <w:snapToGrid w:val="0"/>
        <w:ind w:left="425" w:hanging="425"/>
        <w:jc w:val="both"/>
        <w:rPr>
          <w:sz w:val="20"/>
          <w:szCs w:val="20"/>
        </w:rPr>
      </w:pPr>
      <w:r w:rsidRPr="00A67A17">
        <w:rPr>
          <w:sz w:val="20"/>
          <w:szCs w:val="20"/>
        </w:rPr>
        <w:t xml:space="preserve">Ashraf M, Foolad MR (2007). Roles of glycinebetaine </w:t>
      </w:r>
      <w:r w:rsidR="00B15FC8" w:rsidRPr="00A67A17">
        <w:rPr>
          <w:sz w:val="20"/>
          <w:szCs w:val="20"/>
        </w:rPr>
        <w:t xml:space="preserve">and proline in improving plant abiotic stress resistance. </w:t>
      </w:r>
      <w:r w:rsidR="00B15FC8" w:rsidRPr="00A67A17">
        <w:rPr>
          <w:i/>
          <w:sz w:val="20"/>
          <w:szCs w:val="20"/>
        </w:rPr>
        <w:t>Environ. Exp. Bot</w:t>
      </w:r>
      <w:r w:rsidR="00B15FC8" w:rsidRPr="00A67A17">
        <w:rPr>
          <w:sz w:val="20"/>
          <w:szCs w:val="20"/>
        </w:rPr>
        <w:t>., 59: 206-216.</w:t>
      </w:r>
    </w:p>
    <w:p w:rsidR="00B15FC8" w:rsidRPr="00A67A17" w:rsidRDefault="0067130C" w:rsidP="00A67A17">
      <w:pPr>
        <w:numPr>
          <w:ilvl w:val="0"/>
          <w:numId w:val="5"/>
        </w:numPr>
        <w:snapToGrid w:val="0"/>
        <w:ind w:left="425" w:hanging="425"/>
        <w:jc w:val="both"/>
        <w:rPr>
          <w:sz w:val="20"/>
          <w:szCs w:val="20"/>
        </w:rPr>
      </w:pPr>
      <w:r w:rsidRPr="00A67A17">
        <w:rPr>
          <w:sz w:val="20"/>
          <w:szCs w:val="20"/>
        </w:rPr>
        <w:t>Ashrafuzzaman M, Khan MAH, S</w:t>
      </w:r>
      <w:r w:rsidR="00211C30" w:rsidRPr="00A67A17">
        <w:rPr>
          <w:sz w:val="20"/>
          <w:szCs w:val="20"/>
        </w:rPr>
        <w:t>hohidullah SM, Rahman MS</w:t>
      </w:r>
      <w:r w:rsidRPr="00A67A17">
        <w:rPr>
          <w:sz w:val="20"/>
          <w:szCs w:val="20"/>
        </w:rPr>
        <w:t xml:space="preserve">. Effect of salinity on the chlorophyll content, yield and yield components of QPM cv. Nutricta. </w:t>
      </w:r>
      <w:r w:rsidRPr="00A67A17">
        <w:rPr>
          <w:i/>
          <w:sz w:val="20"/>
          <w:szCs w:val="20"/>
        </w:rPr>
        <w:t>Pak. J. Biol. Sci.,</w:t>
      </w:r>
      <w:r w:rsidRPr="00A67A17">
        <w:rPr>
          <w:sz w:val="20"/>
          <w:szCs w:val="20"/>
        </w:rPr>
        <w:t xml:space="preserve"> </w:t>
      </w:r>
      <w:r w:rsidR="00211C30" w:rsidRPr="00A67A17">
        <w:rPr>
          <w:sz w:val="20"/>
          <w:szCs w:val="20"/>
        </w:rPr>
        <w:t xml:space="preserve">2000; </w:t>
      </w:r>
      <w:r w:rsidRPr="00A67A17">
        <w:rPr>
          <w:sz w:val="20"/>
          <w:szCs w:val="20"/>
        </w:rPr>
        <w:t>3(1): 43-46.</w:t>
      </w:r>
    </w:p>
    <w:p w:rsidR="00B15FC8" w:rsidRPr="00A67A17" w:rsidRDefault="0067130C" w:rsidP="00A67A17">
      <w:pPr>
        <w:numPr>
          <w:ilvl w:val="0"/>
          <w:numId w:val="5"/>
        </w:numPr>
        <w:snapToGrid w:val="0"/>
        <w:ind w:left="425" w:hanging="425"/>
        <w:jc w:val="both"/>
        <w:rPr>
          <w:sz w:val="20"/>
          <w:szCs w:val="20"/>
        </w:rPr>
      </w:pPr>
      <w:r w:rsidRPr="00A67A17">
        <w:rPr>
          <w:sz w:val="20"/>
          <w:szCs w:val="20"/>
        </w:rPr>
        <w:t>Bates, L.S., W</w:t>
      </w:r>
      <w:r w:rsidR="00211C30" w:rsidRPr="00A67A17">
        <w:rPr>
          <w:sz w:val="20"/>
          <w:szCs w:val="20"/>
        </w:rPr>
        <w:t>aldren, R.P., Teare, I.D</w:t>
      </w:r>
      <w:r w:rsidRPr="00A67A17">
        <w:rPr>
          <w:sz w:val="20"/>
          <w:szCs w:val="20"/>
        </w:rPr>
        <w:t xml:space="preserve">. Rapid determination of free proline for water-stress studies. </w:t>
      </w:r>
      <w:r w:rsidRPr="00A67A17">
        <w:rPr>
          <w:i/>
          <w:sz w:val="20"/>
          <w:szCs w:val="20"/>
        </w:rPr>
        <w:t>Plant Soil</w:t>
      </w:r>
      <w:r w:rsidRPr="00A67A17">
        <w:rPr>
          <w:sz w:val="20"/>
          <w:szCs w:val="20"/>
        </w:rPr>
        <w:t xml:space="preserve"> </w:t>
      </w:r>
      <w:r w:rsidR="00211C30" w:rsidRPr="00A67A17">
        <w:rPr>
          <w:sz w:val="20"/>
          <w:szCs w:val="20"/>
        </w:rPr>
        <w:t xml:space="preserve">1973; </w:t>
      </w:r>
      <w:r w:rsidRPr="00A67A17">
        <w:rPr>
          <w:sz w:val="20"/>
          <w:szCs w:val="20"/>
        </w:rPr>
        <w:t>39: 205–207.</w:t>
      </w:r>
    </w:p>
    <w:p w:rsidR="00B15FC8" w:rsidRPr="00A67A17" w:rsidRDefault="00211C30" w:rsidP="00A67A17">
      <w:pPr>
        <w:numPr>
          <w:ilvl w:val="0"/>
          <w:numId w:val="5"/>
        </w:numPr>
        <w:snapToGrid w:val="0"/>
        <w:ind w:left="425" w:hanging="425"/>
        <w:jc w:val="both"/>
        <w:rPr>
          <w:sz w:val="20"/>
          <w:szCs w:val="20"/>
        </w:rPr>
      </w:pPr>
      <w:r w:rsidRPr="00A67A17">
        <w:rPr>
          <w:rFonts w:eastAsia="Calibri"/>
          <w:sz w:val="20"/>
          <w:szCs w:val="20"/>
        </w:rPr>
        <w:t>Cha-um S, Kirdmanee C</w:t>
      </w:r>
      <w:r w:rsidR="0067130C" w:rsidRPr="00A67A17">
        <w:rPr>
          <w:rFonts w:eastAsia="Calibri"/>
          <w:sz w:val="20"/>
          <w:szCs w:val="20"/>
        </w:rPr>
        <w:t>. Effect of salt stress on proline accumulation, photosynthetic ability and growth characters in two</w:t>
      </w:r>
      <w:r w:rsidR="0067130C" w:rsidRPr="00A67A17">
        <w:rPr>
          <w:sz w:val="20"/>
          <w:szCs w:val="20"/>
        </w:rPr>
        <w:t xml:space="preserve"> </w:t>
      </w:r>
      <w:r w:rsidR="0067130C" w:rsidRPr="00A67A17">
        <w:rPr>
          <w:rFonts w:eastAsia="Calibri"/>
          <w:sz w:val="20"/>
          <w:szCs w:val="20"/>
        </w:rPr>
        <w:t>maize cultivars</w:t>
      </w:r>
      <w:r w:rsidR="0067130C" w:rsidRPr="00A67A17">
        <w:rPr>
          <w:rFonts w:eastAsia="Calibri"/>
          <w:i/>
          <w:sz w:val="20"/>
          <w:szCs w:val="20"/>
        </w:rPr>
        <w:t>. Pak. J. Bot.</w:t>
      </w:r>
      <w:r w:rsidR="0067130C" w:rsidRPr="00A67A17">
        <w:rPr>
          <w:rFonts w:eastAsia="Calibri"/>
          <w:sz w:val="20"/>
          <w:szCs w:val="20"/>
        </w:rPr>
        <w:t xml:space="preserve"> </w:t>
      </w:r>
      <w:r w:rsidRPr="00A67A17">
        <w:rPr>
          <w:rFonts w:eastAsia="Calibri"/>
          <w:sz w:val="20"/>
          <w:szCs w:val="20"/>
        </w:rPr>
        <w:t xml:space="preserve">2009; </w:t>
      </w:r>
      <w:r w:rsidR="0067130C" w:rsidRPr="00A67A17">
        <w:rPr>
          <w:rFonts w:eastAsia="Calibri"/>
          <w:sz w:val="20"/>
          <w:szCs w:val="20"/>
        </w:rPr>
        <w:t>41: 87-98.</w:t>
      </w:r>
    </w:p>
    <w:p w:rsidR="00B15FC8" w:rsidRPr="00A67A17" w:rsidRDefault="00211C30" w:rsidP="00A67A17">
      <w:pPr>
        <w:numPr>
          <w:ilvl w:val="0"/>
          <w:numId w:val="5"/>
        </w:numPr>
        <w:snapToGrid w:val="0"/>
        <w:ind w:left="425" w:hanging="425"/>
        <w:jc w:val="both"/>
        <w:rPr>
          <w:sz w:val="20"/>
          <w:szCs w:val="20"/>
        </w:rPr>
      </w:pPr>
      <w:r w:rsidRPr="00A67A17">
        <w:rPr>
          <w:sz w:val="20"/>
          <w:szCs w:val="20"/>
        </w:rPr>
        <w:t>Desingh R, Kanagaraj G</w:t>
      </w:r>
      <w:r w:rsidR="0067130C" w:rsidRPr="00A67A17">
        <w:rPr>
          <w:sz w:val="20"/>
          <w:szCs w:val="20"/>
        </w:rPr>
        <w:t xml:space="preserve">. Influence of salinity stress on photosynthesis and antioxidative systems in two cotton varieties. </w:t>
      </w:r>
      <w:r w:rsidR="0067130C" w:rsidRPr="00A67A17">
        <w:rPr>
          <w:i/>
          <w:sz w:val="20"/>
          <w:szCs w:val="20"/>
        </w:rPr>
        <w:t>Gen. Appl. Plant Physiol</w:t>
      </w:r>
      <w:r w:rsidR="0067130C" w:rsidRPr="00A67A17">
        <w:rPr>
          <w:sz w:val="20"/>
          <w:szCs w:val="20"/>
        </w:rPr>
        <w:t xml:space="preserve">. </w:t>
      </w:r>
      <w:r w:rsidRPr="00A67A17">
        <w:rPr>
          <w:sz w:val="20"/>
          <w:szCs w:val="20"/>
        </w:rPr>
        <w:t xml:space="preserve">2007; </w:t>
      </w:r>
      <w:r w:rsidR="0067130C" w:rsidRPr="00A67A17">
        <w:rPr>
          <w:sz w:val="20"/>
          <w:szCs w:val="20"/>
        </w:rPr>
        <w:t>33: 221-234.</w:t>
      </w:r>
    </w:p>
    <w:p w:rsidR="00B15FC8" w:rsidRPr="00A67A17" w:rsidRDefault="0067130C" w:rsidP="00A67A17">
      <w:pPr>
        <w:numPr>
          <w:ilvl w:val="0"/>
          <w:numId w:val="5"/>
        </w:numPr>
        <w:snapToGrid w:val="0"/>
        <w:ind w:left="425" w:hanging="425"/>
        <w:jc w:val="both"/>
        <w:rPr>
          <w:sz w:val="20"/>
          <w:szCs w:val="20"/>
        </w:rPr>
      </w:pPr>
      <w:r w:rsidRPr="00A67A17">
        <w:rPr>
          <w:sz w:val="20"/>
          <w:szCs w:val="20"/>
        </w:rPr>
        <w:t xml:space="preserve">Grieve CM, Grattan SR (). Rapid assay for determination of water soluble quaternary ammonium </w:t>
      </w:r>
      <w:r w:rsidR="00B15FC8" w:rsidRPr="00A67A17">
        <w:rPr>
          <w:sz w:val="20"/>
          <w:szCs w:val="20"/>
        </w:rPr>
        <w:t xml:space="preserve">compounds. 1983; </w:t>
      </w:r>
      <w:r w:rsidR="00B15FC8" w:rsidRPr="00A67A17">
        <w:rPr>
          <w:i/>
          <w:sz w:val="20"/>
          <w:szCs w:val="20"/>
        </w:rPr>
        <w:t>Plant Soil</w:t>
      </w:r>
      <w:r w:rsidR="00B15FC8" w:rsidRPr="00A67A17">
        <w:rPr>
          <w:sz w:val="20"/>
          <w:szCs w:val="20"/>
        </w:rPr>
        <w:t>, 70: 303-307.</w:t>
      </w:r>
    </w:p>
    <w:p w:rsidR="00B15FC8" w:rsidRPr="00A67A17" w:rsidRDefault="00211C30" w:rsidP="00A67A17">
      <w:pPr>
        <w:numPr>
          <w:ilvl w:val="0"/>
          <w:numId w:val="5"/>
        </w:numPr>
        <w:snapToGrid w:val="0"/>
        <w:ind w:left="425" w:hanging="425"/>
        <w:jc w:val="both"/>
        <w:rPr>
          <w:sz w:val="20"/>
          <w:szCs w:val="20"/>
        </w:rPr>
      </w:pPr>
      <w:r w:rsidRPr="00A67A17">
        <w:rPr>
          <w:bCs/>
          <w:sz w:val="20"/>
          <w:szCs w:val="20"/>
        </w:rPr>
        <w:t>Hadi F, Hussain F, Arif M</w:t>
      </w:r>
      <w:r w:rsidR="0067130C" w:rsidRPr="00A67A17">
        <w:rPr>
          <w:bCs/>
          <w:sz w:val="20"/>
          <w:szCs w:val="20"/>
        </w:rPr>
        <w:t xml:space="preserve">. Growth Performance and Comparison of Cowpea Varieties under Different Nacl Salinity Stresses. </w:t>
      </w:r>
      <w:r w:rsidR="0067130C" w:rsidRPr="00A67A17">
        <w:rPr>
          <w:bCs/>
          <w:i/>
          <w:sz w:val="20"/>
          <w:szCs w:val="20"/>
        </w:rPr>
        <w:t>Greener J. Phys. Sci.,</w:t>
      </w:r>
      <w:r w:rsidR="0067130C" w:rsidRPr="00A67A17">
        <w:rPr>
          <w:bCs/>
          <w:sz w:val="20"/>
          <w:szCs w:val="20"/>
        </w:rPr>
        <w:t xml:space="preserve"> </w:t>
      </w:r>
      <w:r w:rsidRPr="00A67A17">
        <w:rPr>
          <w:bCs/>
          <w:sz w:val="20"/>
          <w:szCs w:val="20"/>
        </w:rPr>
        <w:t xml:space="preserve">2012; </w:t>
      </w:r>
      <w:r w:rsidR="0067130C" w:rsidRPr="00A67A17">
        <w:rPr>
          <w:bCs/>
          <w:sz w:val="20"/>
          <w:szCs w:val="20"/>
        </w:rPr>
        <w:t>2(1): 044-049,</w:t>
      </w:r>
    </w:p>
    <w:p w:rsidR="00B15FC8" w:rsidRPr="00A67A17" w:rsidRDefault="0067130C" w:rsidP="00A67A17">
      <w:pPr>
        <w:numPr>
          <w:ilvl w:val="0"/>
          <w:numId w:val="5"/>
        </w:numPr>
        <w:snapToGrid w:val="0"/>
        <w:ind w:left="425" w:hanging="425"/>
        <w:jc w:val="both"/>
        <w:rPr>
          <w:sz w:val="20"/>
          <w:szCs w:val="20"/>
        </w:rPr>
      </w:pPr>
      <w:r w:rsidRPr="00A67A17">
        <w:rPr>
          <w:sz w:val="20"/>
          <w:szCs w:val="20"/>
        </w:rPr>
        <w:t>Hong-Bo S, Xiao-Yan C, Li-Ye C, Xi-Ning Z, Gangh W, Yong-B</w:t>
      </w:r>
      <w:r w:rsidR="00211C30" w:rsidRPr="00A67A17">
        <w:rPr>
          <w:sz w:val="20"/>
          <w:szCs w:val="20"/>
        </w:rPr>
        <w:t>ing Y, Chang-Xing Z, Zan-Min Z</w:t>
      </w:r>
      <w:r w:rsidRPr="00A67A17">
        <w:rPr>
          <w:sz w:val="20"/>
          <w:szCs w:val="20"/>
        </w:rPr>
        <w:t xml:space="preserve">. Investigation on the relationship of proline with wheat anti-drought under soil water deficits. </w:t>
      </w:r>
      <w:r w:rsidRPr="00A67A17">
        <w:rPr>
          <w:i/>
          <w:sz w:val="20"/>
          <w:szCs w:val="20"/>
        </w:rPr>
        <w:t>Colloids Surf. B. Biointerfaces</w:t>
      </w:r>
      <w:r w:rsidR="00211C30" w:rsidRPr="00A67A17">
        <w:rPr>
          <w:i/>
          <w:sz w:val="20"/>
          <w:szCs w:val="20"/>
        </w:rPr>
        <w:t xml:space="preserve"> </w:t>
      </w:r>
      <w:r w:rsidR="00211C30" w:rsidRPr="00A67A17">
        <w:rPr>
          <w:sz w:val="20"/>
          <w:szCs w:val="20"/>
        </w:rPr>
        <w:t xml:space="preserve">2006; </w:t>
      </w:r>
      <w:r w:rsidRPr="00A67A17">
        <w:rPr>
          <w:sz w:val="20"/>
          <w:szCs w:val="20"/>
        </w:rPr>
        <w:t xml:space="preserve"> 53: 113-119.</w:t>
      </w:r>
    </w:p>
    <w:p w:rsidR="00B15FC8" w:rsidRPr="00A67A17" w:rsidRDefault="0067130C" w:rsidP="00A67A17">
      <w:pPr>
        <w:numPr>
          <w:ilvl w:val="0"/>
          <w:numId w:val="5"/>
        </w:numPr>
        <w:snapToGrid w:val="0"/>
        <w:ind w:left="425" w:hanging="425"/>
        <w:jc w:val="both"/>
        <w:rPr>
          <w:sz w:val="20"/>
          <w:szCs w:val="20"/>
        </w:rPr>
      </w:pPr>
      <w:r w:rsidRPr="00A67A17">
        <w:rPr>
          <w:sz w:val="20"/>
          <w:szCs w:val="20"/>
        </w:rPr>
        <w:t xml:space="preserve">Iqbal N, Ashraf MY, </w:t>
      </w:r>
      <w:r w:rsidR="00211C30" w:rsidRPr="00A67A17">
        <w:rPr>
          <w:sz w:val="20"/>
          <w:szCs w:val="20"/>
        </w:rPr>
        <w:t>Javed, F., Martinez V, Ahmad K</w:t>
      </w:r>
      <w:r w:rsidRPr="00A67A17">
        <w:rPr>
          <w:sz w:val="20"/>
          <w:szCs w:val="20"/>
        </w:rPr>
        <w:t>. Nitric-perchloric acid wet digestion Nitrate reduction and nutrient accumulation in wheat (</w:t>
      </w:r>
      <w:r w:rsidRPr="00A67A17">
        <w:rPr>
          <w:i/>
          <w:iCs/>
          <w:sz w:val="20"/>
          <w:szCs w:val="20"/>
        </w:rPr>
        <w:t xml:space="preserve">Triticum aestivum </w:t>
      </w:r>
      <w:r w:rsidRPr="00A67A17">
        <w:rPr>
          <w:sz w:val="20"/>
          <w:szCs w:val="20"/>
        </w:rPr>
        <w:t xml:space="preserve">L.) grown in soil salinization with four different salts. </w:t>
      </w:r>
      <w:r w:rsidRPr="00A67A17">
        <w:rPr>
          <w:i/>
          <w:sz w:val="20"/>
          <w:szCs w:val="20"/>
        </w:rPr>
        <w:t xml:space="preserve">J. Plant Nutr., </w:t>
      </w:r>
      <w:r w:rsidR="00211C30" w:rsidRPr="00A67A17">
        <w:rPr>
          <w:sz w:val="20"/>
          <w:szCs w:val="20"/>
        </w:rPr>
        <w:t xml:space="preserve">2006; </w:t>
      </w:r>
      <w:r w:rsidRPr="00A67A17">
        <w:rPr>
          <w:sz w:val="20"/>
          <w:szCs w:val="20"/>
        </w:rPr>
        <w:t>29: 409-421.</w:t>
      </w:r>
    </w:p>
    <w:p w:rsidR="00B15FC8" w:rsidRPr="00A67A17" w:rsidRDefault="00211C30" w:rsidP="00A67A17">
      <w:pPr>
        <w:numPr>
          <w:ilvl w:val="0"/>
          <w:numId w:val="5"/>
        </w:numPr>
        <w:snapToGrid w:val="0"/>
        <w:ind w:left="425" w:hanging="425"/>
        <w:jc w:val="both"/>
        <w:rPr>
          <w:sz w:val="20"/>
          <w:szCs w:val="20"/>
        </w:rPr>
      </w:pPr>
      <w:r w:rsidRPr="00A67A17">
        <w:rPr>
          <w:sz w:val="20"/>
          <w:szCs w:val="20"/>
        </w:rPr>
        <w:t>Jolaoso MA</w:t>
      </w:r>
      <w:r w:rsidR="0067130C" w:rsidRPr="00A67A17">
        <w:rPr>
          <w:sz w:val="20"/>
          <w:szCs w:val="20"/>
        </w:rPr>
        <w:t>. Effect of rate and methods of N &amp; P fertilizer application on growth and nutrient uptake of intercropped maize &amp; cowpea. Ph.D. Thesis, University of Ibadan, Nigeria.</w:t>
      </w:r>
      <w:r w:rsidRPr="00A67A17">
        <w:rPr>
          <w:sz w:val="20"/>
          <w:szCs w:val="20"/>
        </w:rPr>
        <w:t xml:space="preserve"> 1988.</w:t>
      </w:r>
    </w:p>
    <w:p w:rsidR="00B15FC8" w:rsidRPr="00A67A17" w:rsidRDefault="0067130C" w:rsidP="00A67A17">
      <w:pPr>
        <w:numPr>
          <w:ilvl w:val="0"/>
          <w:numId w:val="5"/>
        </w:numPr>
        <w:snapToGrid w:val="0"/>
        <w:ind w:left="425" w:hanging="425"/>
        <w:jc w:val="both"/>
        <w:rPr>
          <w:sz w:val="20"/>
          <w:szCs w:val="20"/>
        </w:rPr>
      </w:pPr>
      <w:r w:rsidRPr="00A67A17">
        <w:rPr>
          <w:sz w:val="20"/>
          <w:szCs w:val="20"/>
        </w:rPr>
        <w:t>Jonathan SG, Oyetu</w:t>
      </w:r>
      <w:r w:rsidR="00211C30" w:rsidRPr="00A67A17">
        <w:rPr>
          <w:sz w:val="20"/>
          <w:szCs w:val="20"/>
        </w:rPr>
        <w:t>nji OJ, Olawuyi OJ, Uwukhor PO</w:t>
      </w:r>
      <w:r w:rsidRPr="00A67A17">
        <w:rPr>
          <w:sz w:val="20"/>
          <w:szCs w:val="20"/>
        </w:rPr>
        <w:t>. Application of Pleurotus ostreatus SMC as soil conditioner for the growth of soybean (</w:t>
      </w:r>
      <w:r w:rsidRPr="00A67A17">
        <w:rPr>
          <w:i/>
          <w:sz w:val="20"/>
          <w:szCs w:val="20"/>
        </w:rPr>
        <w:t>Glycine max</w:t>
      </w:r>
      <w:r w:rsidRPr="00A67A17">
        <w:rPr>
          <w:sz w:val="20"/>
          <w:szCs w:val="20"/>
        </w:rPr>
        <w:t xml:space="preserve">). </w:t>
      </w:r>
      <w:r w:rsidRPr="00A67A17">
        <w:rPr>
          <w:i/>
          <w:sz w:val="20"/>
          <w:szCs w:val="20"/>
        </w:rPr>
        <w:t>Academia Arena</w:t>
      </w:r>
      <w:r w:rsidRPr="00A67A17">
        <w:rPr>
          <w:sz w:val="20"/>
          <w:szCs w:val="20"/>
        </w:rPr>
        <w:t xml:space="preserve"> </w:t>
      </w:r>
      <w:r w:rsidR="00211C30" w:rsidRPr="00A67A17">
        <w:rPr>
          <w:sz w:val="20"/>
          <w:szCs w:val="20"/>
        </w:rPr>
        <w:t xml:space="preserve">2013’ </w:t>
      </w:r>
      <w:r w:rsidRPr="00A67A17">
        <w:rPr>
          <w:sz w:val="20"/>
          <w:szCs w:val="20"/>
        </w:rPr>
        <w:t>5(1): 1-2.</w:t>
      </w:r>
    </w:p>
    <w:p w:rsidR="00B15FC8" w:rsidRPr="00A67A17" w:rsidRDefault="00211C30" w:rsidP="00A67A17">
      <w:pPr>
        <w:numPr>
          <w:ilvl w:val="0"/>
          <w:numId w:val="5"/>
        </w:numPr>
        <w:snapToGrid w:val="0"/>
        <w:ind w:left="425" w:hanging="425"/>
        <w:jc w:val="both"/>
        <w:rPr>
          <w:sz w:val="20"/>
          <w:szCs w:val="20"/>
        </w:rPr>
      </w:pPr>
      <w:r w:rsidRPr="00A67A17">
        <w:rPr>
          <w:sz w:val="20"/>
          <w:szCs w:val="20"/>
        </w:rPr>
        <w:t>Kaymakanova M, Staeva N</w:t>
      </w:r>
      <w:r w:rsidR="0067130C" w:rsidRPr="00A67A17">
        <w:rPr>
          <w:sz w:val="20"/>
          <w:szCs w:val="20"/>
        </w:rPr>
        <w:t>. Physiological reaction of bean plants (</w:t>
      </w:r>
      <w:r w:rsidR="0067130C" w:rsidRPr="00A67A17">
        <w:rPr>
          <w:i/>
          <w:sz w:val="20"/>
          <w:szCs w:val="20"/>
        </w:rPr>
        <w:t>Phaseolus vulgaris</w:t>
      </w:r>
      <w:r w:rsidR="0067130C" w:rsidRPr="00A67A17">
        <w:rPr>
          <w:sz w:val="20"/>
          <w:szCs w:val="20"/>
        </w:rPr>
        <w:t xml:space="preserve"> L.) to salt stress. </w:t>
      </w:r>
      <w:r w:rsidR="0067130C" w:rsidRPr="00A67A17">
        <w:rPr>
          <w:i/>
          <w:sz w:val="20"/>
          <w:szCs w:val="20"/>
        </w:rPr>
        <w:t>Gen. Appl. Plant Physiol</w:t>
      </w:r>
      <w:r w:rsidR="0067130C" w:rsidRPr="00A67A17">
        <w:rPr>
          <w:sz w:val="20"/>
          <w:szCs w:val="20"/>
        </w:rPr>
        <w:t>.,</w:t>
      </w:r>
      <w:r w:rsidRPr="00A67A17">
        <w:rPr>
          <w:sz w:val="20"/>
          <w:szCs w:val="20"/>
        </w:rPr>
        <w:t xml:space="preserve"> 2008;</w:t>
      </w:r>
      <w:r w:rsidR="0067130C" w:rsidRPr="00A67A17">
        <w:rPr>
          <w:sz w:val="20"/>
          <w:szCs w:val="20"/>
        </w:rPr>
        <w:t xml:space="preserve"> 34(3-4): 177-188.</w:t>
      </w:r>
    </w:p>
    <w:p w:rsidR="00B15FC8" w:rsidRPr="00A67A17" w:rsidRDefault="0067130C" w:rsidP="00A67A17">
      <w:pPr>
        <w:numPr>
          <w:ilvl w:val="0"/>
          <w:numId w:val="5"/>
        </w:numPr>
        <w:snapToGrid w:val="0"/>
        <w:ind w:left="425" w:hanging="425"/>
        <w:jc w:val="both"/>
        <w:rPr>
          <w:sz w:val="20"/>
          <w:szCs w:val="20"/>
        </w:rPr>
      </w:pPr>
      <w:r w:rsidRPr="00A67A17">
        <w:rPr>
          <w:sz w:val="20"/>
          <w:szCs w:val="20"/>
        </w:rPr>
        <w:t>Koca H</w:t>
      </w:r>
      <w:r w:rsidR="00211C30" w:rsidRPr="00A67A17">
        <w:rPr>
          <w:sz w:val="20"/>
          <w:szCs w:val="20"/>
        </w:rPr>
        <w:t>, Bor, M., Özdemir F, Türkan I</w:t>
      </w:r>
      <w:r w:rsidRPr="00A67A17">
        <w:rPr>
          <w:sz w:val="20"/>
          <w:szCs w:val="20"/>
        </w:rPr>
        <w:t xml:space="preserve">. The effect of salt stress on lipid peroxidation, antioxidative </w:t>
      </w:r>
      <w:r w:rsidRPr="00A67A17">
        <w:rPr>
          <w:sz w:val="20"/>
          <w:szCs w:val="20"/>
        </w:rPr>
        <w:lastRenderedPageBreak/>
        <w:t xml:space="preserve">enzymes and proline content of sesame cultivars. </w:t>
      </w:r>
      <w:r w:rsidRPr="00A67A17">
        <w:rPr>
          <w:i/>
          <w:sz w:val="20"/>
          <w:szCs w:val="20"/>
        </w:rPr>
        <w:t>Environ. Exp. Bot</w:t>
      </w:r>
      <w:r w:rsidRPr="00A67A17">
        <w:rPr>
          <w:sz w:val="20"/>
          <w:szCs w:val="20"/>
        </w:rPr>
        <w:t xml:space="preserve">. </w:t>
      </w:r>
      <w:r w:rsidR="00211C30" w:rsidRPr="00A67A17">
        <w:rPr>
          <w:sz w:val="20"/>
          <w:szCs w:val="20"/>
        </w:rPr>
        <w:t xml:space="preserve">2007; </w:t>
      </w:r>
      <w:r w:rsidRPr="00A67A17">
        <w:rPr>
          <w:sz w:val="20"/>
          <w:szCs w:val="20"/>
        </w:rPr>
        <w:t>60: 344-351.</w:t>
      </w:r>
    </w:p>
    <w:p w:rsidR="00B15FC8" w:rsidRPr="00A67A17" w:rsidRDefault="00211C30" w:rsidP="00A67A17">
      <w:pPr>
        <w:numPr>
          <w:ilvl w:val="0"/>
          <w:numId w:val="5"/>
        </w:numPr>
        <w:snapToGrid w:val="0"/>
        <w:ind w:left="425" w:hanging="425"/>
        <w:jc w:val="both"/>
        <w:rPr>
          <w:sz w:val="20"/>
          <w:szCs w:val="20"/>
        </w:rPr>
      </w:pPr>
      <w:r w:rsidRPr="00A67A17">
        <w:rPr>
          <w:sz w:val="20"/>
          <w:szCs w:val="20"/>
        </w:rPr>
        <w:t>Lambers H</w:t>
      </w:r>
      <w:r w:rsidR="0067130C" w:rsidRPr="00A67A17">
        <w:rPr>
          <w:sz w:val="20"/>
          <w:szCs w:val="20"/>
        </w:rPr>
        <w:t xml:space="preserve">. Introduction, dry land salinity: a key environ. issue in Southern Australia. </w:t>
      </w:r>
      <w:r w:rsidR="0067130C" w:rsidRPr="00A67A17">
        <w:rPr>
          <w:i/>
          <w:sz w:val="20"/>
          <w:szCs w:val="20"/>
        </w:rPr>
        <w:t>Plant Soil</w:t>
      </w:r>
      <w:r w:rsidR="0067130C" w:rsidRPr="00A67A17">
        <w:rPr>
          <w:sz w:val="20"/>
          <w:szCs w:val="20"/>
        </w:rPr>
        <w:t xml:space="preserve">, </w:t>
      </w:r>
      <w:r w:rsidRPr="00A67A17">
        <w:rPr>
          <w:sz w:val="20"/>
          <w:szCs w:val="20"/>
        </w:rPr>
        <w:t xml:space="preserve">2003; </w:t>
      </w:r>
      <w:r w:rsidR="0067130C" w:rsidRPr="00A67A17">
        <w:rPr>
          <w:sz w:val="20"/>
          <w:szCs w:val="20"/>
        </w:rPr>
        <w:t>257: 5-7.</w:t>
      </w:r>
    </w:p>
    <w:p w:rsidR="00B15FC8" w:rsidRPr="00A67A17" w:rsidRDefault="00211C30" w:rsidP="00A67A17">
      <w:pPr>
        <w:numPr>
          <w:ilvl w:val="0"/>
          <w:numId w:val="5"/>
        </w:numPr>
        <w:snapToGrid w:val="0"/>
        <w:ind w:left="425" w:hanging="425"/>
        <w:jc w:val="both"/>
        <w:rPr>
          <w:sz w:val="20"/>
          <w:szCs w:val="20"/>
        </w:rPr>
      </w:pPr>
      <w:r w:rsidRPr="00A67A17">
        <w:rPr>
          <w:sz w:val="20"/>
          <w:szCs w:val="20"/>
        </w:rPr>
        <w:t>Lichtenthaler HK, Wellbum AR</w:t>
      </w:r>
      <w:r w:rsidR="0067130C" w:rsidRPr="00A67A17">
        <w:rPr>
          <w:sz w:val="20"/>
          <w:szCs w:val="20"/>
        </w:rPr>
        <w:t xml:space="preserve">. Determination of total carotenoids and chlorophylls a and b of leaf in different solvents. </w:t>
      </w:r>
      <w:r w:rsidR="0067130C" w:rsidRPr="00A67A17">
        <w:rPr>
          <w:i/>
          <w:sz w:val="20"/>
          <w:szCs w:val="20"/>
        </w:rPr>
        <w:t>Biol. Soc. Trans.,</w:t>
      </w:r>
      <w:r w:rsidR="0067130C" w:rsidRPr="00A67A17">
        <w:rPr>
          <w:sz w:val="20"/>
          <w:szCs w:val="20"/>
        </w:rPr>
        <w:t xml:space="preserve"> </w:t>
      </w:r>
      <w:r w:rsidRPr="00A67A17">
        <w:rPr>
          <w:sz w:val="20"/>
          <w:szCs w:val="20"/>
        </w:rPr>
        <w:t xml:space="preserve">1985; </w:t>
      </w:r>
      <w:r w:rsidR="0067130C" w:rsidRPr="00A67A17">
        <w:rPr>
          <w:sz w:val="20"/>
          <w:szCs w:val="20"/>
        </w:rPr>
        <w:t>11:591-592.</w:t>
      </w:r>
    </w:p>
    <w:p w:rsidR="00B15FC8" w:rsidRPr="00A67A17" w:rsidRDefault="0067130C" w:rsidP="00A67A17">
      <w:pPr>
        <w:numPr>
          <w:ilvl w:val="0"/>
          <w:numId w:val="5"/>
        </w:numPr>
        <w:snapToGrid w:val="0"/>
        <w:ind w:left="425" w:hanging="425"/>
        <w:jc w:val="both"/>
        <w:rPr>
          <w:sz w:val="20"/>
          <w:szCs w:val="20"/>
        </w:rPr>
      </w:pPr>
      <w:r w:rsidRPr="00A67A17">
        <w:rPr>
          <w:bCs/>
          <w:sz w:val="20"/>
          <w:szCs w:val="20"/>
        </w:rPr>
        <w:t>Mane AV, Sara</w:t>
      </w:r>
      <w:r w:rsidR="00211C30" w:rsidRPr="00A67A17">
        <w:rPr>
          <w:bCs/>
          <w:sz w:val="20"/>
          <w:szCs w:val="20"/>
        </w:rPr>
        <w:t>tale GD, Karadge BA, Samant JS</w:t>
      </w:r>
      <w:r w:rsidRPr="00A67A17">
        <w:rPr>
          <w:bCs/>
          <w:sz w:val="20"/>
          <w:szCs w:val="20"/>
        </w:rPr>
        <w:t xml:space="preserve">. Studies on the effects of salinity on growth, polyphenol content and photosynthetic response in </w:t>
      </w:r>
      <w:r w:rsidRPr="00A67A17">
        <w:rPr>
          <w:bCs/>
          <w:i/>
          <w:iCs/>
          <w:sz w:val="20"/>
          <w:szCs w:val="20"/>
        </w:rPr>
        <w:t xml:space="preserve">Vetiveria zizanioides </w:t>
      </w:r>
      <w:r w:rsidRPr="00A67A17">
        <w:rPr>
          <w:bCs/>
          <w:sz w:val="20"/>
          <w:szCs w:val="20"/>
        </w:rPr>
        <w:t xml:space="preserve">(L.) Nash. </w:t>
      </w:r>
      <w:r w:rsidRPr="00A67A17">
        <w:rPr>
          <w:i/>
          <w:sz w:val="20"/>
          <w:szCs w:val="20"/>
        </w:rPr>
        <w:t>Emir. J. Food Agric</w:t>
      </w:r>
      <w:r w:rsidRPr="00A67A17">
        <w:rPr>
          <w:sz w:val="20"/>
          <w:szCs w:val="20"/>
        </w:rPr>
        <w:t xml:space="preserve">., </w:t>
      </w:r>
      <w:r w:rsidR="00211C30" w:rsidRPr="00A67A17">
        <w:rPr>
          <w:bCs/>
          <w:sz w:val="20"/>
          <w:szCs w:val="20"/>
        </w:rPr>
        <w:t xml:space="preserve">2011; </w:t>
      </w:r>
      <w:r w:rsidRPr="00A67A17">
        <w:rPr>
          <w:sz w:val="20"/>
          <w:szCs w:val="20"/>
        </w:rPr>
        <w:t>23(1): 59-70</w:t>
      </w:r>
      <w:r w:rsidR="0027299A">
        <w:rPr>
          <w:sz w:val="20"/>
          <w:szCs w:val="20"/>
        </w:rPr>
        <w:t>.</w:t>
      </w:r>
    </w:p>
    <w:p w:rsidR="00B15FC8" w:rsidRPr="00A67A17" w:rsidRDefault="00211C30" w:rsidP="00A67A17">
      <w:pPr>
        <w:numPr>
          <w:ilvl w:val="0"/>
          <w:numId w:val="5"/>
        </w:numPr>
        <w:snapToGrid w:val="0"/>
        <w:ind w:left="425" w:hanging="425"/>
        <w:jc w:val="both"/>
        <w:rPr>
          <w:sz w:val="20"/>
          <w:szCs w:val="20"/>
        </w:rPr>
      </w:pPr>
      <w:r w:rsidRPr="00A67A17">
        <w:rPr>
          <w:sz w:val="20"/>
          <w:szCs w:val="20"/>
        </w:rPr>
        <w:t>Martinez-Beltran J, Manzur CL</w:t>
      </w:r>
      <w:r w:rsidR="0067130C" w:rsidRPr="00A67A17">
        <w:rPr>
          <w:sz w:val="20"/>
          <w:szCs w:val="20"/>
        </w:rPr>
        <w:t>. Overview of salinity problems in the world and FAO strategies to address the problem. In: Proceedings of the International Salinity Forum, Riverside, California, April 2005, pp. 311–313.</w:t>
      </w:r>
    </w:p>
    <w:p w:rsidR="00B15FC8" w:rsidRPr="00A67A17" w:rsidRDefault="00211C30" w:rsidP="00A67A17">
      <w:pPr>
        <w:numPr>
          <w:ilvl w:val="0"/>
          <w:numId w:val="5"/>
        </w:numPr>
        <w:snapToGrid w:val="0"/>
        <w:ind w:left="425" w:hanging="425"/>
        <w:jc w:val="both"/>
        <w:rPr>
          <w:sz w:val="20"/>
          <w:szCs w:val="20"/>
        </w:rPr>
      </w:pPr>
      <w:r w:rsidRPr="00A67A17">
        <w:rPr>
          <w:sz w:val="20"/>
          <w:szCs w:val="20"/>
        </w:rPr>
        <w:t>Montgomery EG</w:t>
      </w:r>
      <w:r w:rsidR="0067130C" w:rsidRPr="00A67A17">
        <w:rPr>
          <w:sz w:val="20"/>
          <w:szCs w:val="20"/>
        </w:rPr>
        <w:t xml:space="preserve">. Correlation studies in corn. </w:t>
      </w:r>
      <w:r w:rsidR="0067130C" w:rsidRPr="00A67A17">
        <w:rPr>
          <w:i/>
          <w:iCs/>
          <w:sz w:val="20"/>
          <w:szCs w:val="20"/>
        </w:rPr>
        <w:t>Nebraska Agricultural Experimental Station, Annual Report</w:t>
      </w:r>
      <w:r w:rsidR="0067130C" w:rsidRPr="00A67A17">
        <w:rPr>
          <w:sz w:val="20"/>
          <w:szCs w:val="20"/>
        </w:rPr>
        <w:t xml:space="preserve">, </w:t>
      </w:r>
      <w:r w:rsidRPr="00A67A17">
        <w:rPr>
          <w:sz w:val="20"/>
          <w:szCs w:val="20"/>
        </w:rPr>
        <w:t xml:space="preserve">1911; </w:t>
      </w:r>
      <w:r w:rsidR="0067130C" w:rsidRPr="00A67A17">
        <w:rPr>
          <w:sz w:val="20"/>
          <w:szCs w:val="20"/>
        </w:rPr>
        <w:t>24: 108 - 159.</w:t>
      </w:r>
    </w:p>
    <w:p w:rsidR="00B15FC8" w:rsidRPr="00A67A17" w:rsidRDefault="00211C30" w:rsidP="00A67A17">
      <w:pPr>
        <w:numPr>
          <w:ilvl w:val="0"/>
          <w:numId w:val="5"/>
        </w:numPr>
        <w:snapToGrid w:val="0"/>
        <w:ind w:left="425" w:hanging="425"/>
        <w:jc w:val="both"/>
        <w:rPr>
          <w:sz w:val="20"/>
          <w:szCs w:val="20"/>
        </w:rPr>
      </w:pPr>
      <w:r w:rsidRPr="00A67A17">
        <w:rPr>
          <w:sz w:val="20"/>
          <w:szCs w:val="20"/>
        </w:rPr>
        <w:t>Munns R</w:t>
      </w:r>
      <w:r w:rsidR="0067130C" w:rsidRPr="00A67A17">
        <w:rPr>
          <w:sz w:val="20"/>
          <w:szCs w:val="20"/>
        </w:rPr>
        <w:t xml:space="preserve">. Genes and salt tolerance: bringing them together. </w:t>
      </w:r>
      <w:r w:rsidR="0067130C" w:rsidRPr="00A67A17">
        <w:rPr>
          <w:i/>
          <w:sz w:val="20"/>
          <w:szCs w:val="20"/>
        </w:rPr>
        <w:t>New Phytol.,</w:t>
      </w:r>
      <w:r w:rsidR="0067130C" w:rsidRPr="00A67A17">
        <w:rPr>
          <w:sz w:val="20"/>
          <w:szCs w:val="20"/>
        </w:rPr>
        <w:t xml:space="preserve"> </w:t>
      </w:r>
      <w:r w:rsidRPr="00A67A17">
        <w:rPr>
          <w:sz w:val="20"/>
          <w:szCs w:val="20"/>
        </w:rPr>
        <w:t xml:space="preserve">2005; </w:t>
      </w:r>
      <w:r w:rsidR="0067130C" w:rsidRPr="00A67A17">
        <w:rPr>
          <w:sz w:val="20"/>
          <w:szCs w:val="20"/>
        </w:rPr>
        <w:t>167: 645–663.</w:t>
      </w:r>
    </w:p>
    <w:p w:rsidR="00B15FC8" w:rsidRPr="00A67A17" w:rsidRDefault="00211C30" w:rsidP="00A67A17">
      <w:pPr>
        <w:numPr>
          <w:ilvl w:val="0"/>
          <w:numId w:val="5"/>
        </w:numPr>
        <w:snapToGrid w:val="0"/>
        <w:ind w:left="425" w:hanging="425"/>
        <w:jc w:val="both"/>
        <w:rPr>
          <w:sz w:val="20"/>
          <w:szCs w:val="20"/>
        </w:rPr>
      </w:pPr>
      <w:r w:rsidRPr="00A67A17">
        <w:rPr>
          <w:sz w:val="20"/>
          <w:szCs w:val="20"/>
        </w:rPr>
        <w:t>Munns RC</w:t>
      </w:r>
      <w:r w:rsidR="0067130C" w:rsidRPr="00A67A17">
        <w:rPr>
          <w:sz w:val="20"/>
          <w:szCs w:val="20"/>
        </w:rPr>
        <w:t xml:space="preserve">. Comparative physiology of salt and water stress. </w:t>
      </w:r>
      <w:r w:rsidR="0067130C" w:rsidRPr="00A67A17">
        <w:rPr>
          <w:i/>
          <w:sz w:val="20"/>
          <w:szCs w:val="20"/>
        </w:rPr>
        <w:t>Plant Cell Environ</w:t>
      </w:r>
      <w:r w:rsidR="0067130C" w:rsidRPr="00A67A17">
        <w:rPr>
          <w:sz w:val="20"/>
          <w:szCs w:val="20"/>
        </w:rPr>
        <w:t xml:space="preserve">., </w:t>
      </w:r>
      <w:r w:rsidRPr="00A67A17">
        <w:rPr>
          <w:sz w:val="20"/>
          <w:szCs w:val="20"/>
        </w:rPr>
        <w:t xml:space="preserve">2002; </w:t>
      </w:r>
      <w:r w:rsidR="0067130C" w:rsidRPr="00A67A17">
        <w:rPr>
          <w:sz w:val="20"/>
          <w:szCs w:val="20"/>
        </w:rPr>
        <w:t>25: 239-250.</w:t>
      </w:r>
    </w:p>
    <w:p w:rsidR="00B15FC8" w:rsidRPr="00A67A17" w:rsidRDefault="0067130C" w:rsidP="00A67A17">
      <w:pPr>
        <w:numPr>
          <w:ilvl w:val="0"/>
          <w:numId w:val="5"/>
        </w:numPr>
        <w:snapToGrid w:val="0"/>
        <w:ind w:left="425" w:hanging="425"/>
        <w:jc w:val="both"/>
        <w:rPr>
          <w:sz w:val="20"/>
          <w:szCs w:val="20"/>
        </w:rPr>
      </w:pPr>
      <w:r w:rsidRPr="00A67A17">
        <w:rPr>
          <w:sz w:val="20"/>
          <w:szCs w:val="20"/>
        </w:rPr>
        <w:t>Murillo-Amador, B., Troyo-Dieguez, E., Garcıa-Hernandez, J.L., Lopez-Aguilar, R., Avila-Serrano, N.Y., Zamora-Salgado, S., R</w:t>
      </w:r>
      <w:r w:rsidR="00211C30" w:rsidRPr="00A67A17">
        <w:rPr>
          <w:sz w:val="20"/>
          <w:szCs w:val="20"/>
        </w:rPr>
        <w:t>ueda-Puente, R.O. and Kaya, C.</w:t>
      </w:r>
      <w:r w:rsidRPr="00A67A17">
        <w:rPr>
          <w:sz w:val="20"/>
          <w:szCs w:val="20"/>
        </w:rPr>
        <w:t xml:space="preserve"> Effect of NaCl salinity  in the genotypic variation of cowpea (</w:t>
      </w:r>
      <w:r w:rsidRPr="00A67A17">
        <w:rPr>
          <w:i/>
          <w:sz w:val="20"/>
          <w:szCs w:val="20"/>
        </w:rPr>
        <w:t>Vigna unguiculata</w:t>
      </w:r>
      <w:r w:rsidRPr="00A67A17">
        <w:rPr>
          <w:sz w:val="20"/>
          <w:szCs w:val="20"/>
        </w:rPr>
        <w:t xml:space="preserve">) during early vegetative growth. </w:t>
      </w:r>
      <w:r w:rsidRPr="00A67A17">
        <w:rPr>
          <w:i/>
          <w:sz w:val="20"/>
          <w:szCs w:val="20"/>
        </w:rPr>
        <w:t>Scientia Horticulturae</w:t>
      </w:r>
      <w:r w:rsidRPr="00A67A17">
        <w:rPr>
          <w:sz w:val="20"/>
          <w:szCs w:val="20"/>
        </w:rPr>
        <w:t xml:space="preserve"> </w:t>
      </w:r>
      <w:r w:rsidR="00211C30" w:rsidRPr="00A67A17">
        <w:rPr>
          <w:sz w:val="20"/>
          <w:szCs w:val="20"/>
        </w:rPr>
        <w:t xml:space="preserve">2006; </w:t>
      </w:r>
      <w:r w:rsidRPr="00A67A17">
        <w:rPr>
          <w:sz w:val="20"/>
          <w:szCs w:val="20"/>
        </w:rPr>
        <w:t>108, 423–431.</w:t>
      </w:r>
    </w:p>
    <w:p w:rsidR="00B15FC8" w:rsidRPr="00A67A17" w:rsidRDefault="0067130C" w:rsidP="00A67A17">
      <w:pPr>
        <w:numPr>
          <w:ilvl w:val="0"/>
          <w:numId w:val="5"/>
        </w:numPr>
        <w:snapToGrid w:val="0"/>
        <w:ind w:left="425" w:hanging="425"/>
        <w:jc w:val="both"/>
        <w:rPr>
          <w:sz w:val="20"/>
          <w:szCs w:val="20"/>
        </w:rPr>
      </w:pPr>
      <w:r w:rsidRPr="00A67A17">
        <w:rPr>
          <w:bCs/>
          <w:sz w:val="20"/>
          <w:szCs w:val="20"/>
        </w:rPr>
        <w:t>Jamil M, Bashir S, Anwar S, Bibi</w:t>
      </w:r>
      <w:r w:rsidR="00211C30" w:rsidRPr="00A67A17">
        <w:rPr>
          <w:bCs/>
          <w:sz w:val="20"/>
          <w:szCs w:val="20"/>
        </w:rPr>
        <w:t xml:space="preserve"> S, Bangash A, Ullah F, Rha ES</w:t>
      </w:r>
      <w:r w:rsidRPr="00A67A17">
        <w:rPr>
          <w:bCs/>
          <w:sz w:val="20"/>
          <w:szCs w:val="20"/>
        </w:rPr>
        <w:t>. Effect of salinity on physiological and biochemical characteristics of different varieties of rice.</w:t>
      </w:r>
      <w:r w:rsidRPr="00A67A17">
        <w:rPr>
          <w:bCs/>
          <w:i/>
          <w:iCs/>
          <w:sz w:val="20"/>
          <w:szCs w:val="20"/>
        </w:rPr>
        <w:t xml:space="preserve"> </w:t>
      </w:r>
      <w:r w:rsidR="00211C30" w:rsidRPr="00A67A17">
        <w:rPr>
          <w:bCs/>
          <w:sz w:val="20"/>
          <w:szCs w:val="20"/>
        </w:rPr>
        <w:t>2012</w:t>
      </w:r>
      <w:r w:rsidR="0027299A">
        <w:rPr>
          <w:bCs/>
          <w:sz w:val="20"/>
          <w:szCs w:val="20"/>
        </w:rPr>
        <w:t>.</w:t>
      </w:r>
    </w:p>
    <w:p w:rsidR="00B15FC8" w:rsidRPr="00A67A17" w:rsidRDefault="00211C30" w:rsidP="00A67A17">
      <w:pPr>
        <w:numPr>
          <w:ilvl w:val="0"/>
          <w:numId w:val="5"/>
        </w:numPr>
        <w:snapToGrid w:val="0"/>
        <w:ind w:left="425" w:hanging="425"/>
        <w:jc w:val="both"/>
        <w:rPr>
          <w:sz w:val="20"/>
          <w:szCs w:val="20"/>
        </w:rPr>
      </w:pPr>
      <w:r w:rsidRPr="00A67A17">
        <w:rPr>
          <w:sz w:val="20"/>
          <w:szCs w:val="20"/>
        </w:rPr>
        <w:t>Parida AK, Das AB</w:t>
      </w:r>
      <w:r w:rsidR="0067130C" w:rsidRPr="00A67A17">
        <w:rPr>
          <w:sz w:val="20"/>
          <w:szCs w:val="20"/>
        </w:rPr>
        <w:t xml:space="preserve">. Salt tolerance and salinity effect on plants: A Review. </w:t>
      </w:r>
      <w:r w:rsidR="0067130C" w:rsidRPr="00A67A17">
        <w:rPr>
          <w:i/>
          <w:sz w:val="20"/>
          <w:szCs w:val="20"/>
        </w:rPr>
        <w:t>Ecotoxicol. Environ. Safety</w:t>
      </w:r>
      <w:r w:rsidR="0067130C" w:rsidRPr="00A67A17">
        <w:rPr>
          <w:sz w:val="20"/>
          <w:szCs w:val="20"/>
        </w:rPr>
        <w:t xml:space="preserve">, </w:t>
      </w:r>
      <w:r w:rsidRPr="00A67A17">
        <w:rPr>
          <w:sz w:val="20"/>
          <w:szCs w:val="20"/>
        </w:rPr>
        <w:t xml:space="preserve">2005; </w:t>
      </w:r>
      <w:r w:rsidR="0067130C" w:rsidRPr="00A67A17">
        <w:rPr>
          <w:sz w:val="20"/>
          <w:szCs w:val="20"/>
        </w:rPr>
        <w:t>60: 324-349.</w:t>
      </w:r>
    </w:p>
    <w:p w:rsidR="00B15FC8" w:rsidRPr="00A67A17" w:rsidRDefault="0067130C" w:rsidP="00A67A17">
      <w:pPr>
        <w:numPr>
          <w:ilvl w:val="0"/>
          <w:numId w:val="5"/>
        </w:numPr>
        <w:snapToGrid w:val="0"/>
        <w:ind w:left="425" w:hanging="425"/>
        <w:jc w:val="both"/>
        <w:rPr>
          <w:sz w:val="20"/>
          <w:szCs w:val="20"/>
        </w:rPr>
      </w:pPr>
      <w:r w:rsidRPr="00A67A17">
        <w:rPr>
          <w:sz w:val="20"/>
          <w:szCs w:val="20"/>
        </w:rPr>
        <w:t>Peleg, Z., Reguera, M., Tumimban</w:t>
      </w:r>
      <w:r w:rsidR="00211C30" w:rsidRPr="00A67A17">
        <w:rPr>
          <w:sz w:val="20"/>
          <w:szCs w:val="20"/>
        </w:rPr>
        <w:t>g, E., Walia, H., Blumwald, E</w:t>
      </w:r>
      <w:r w:rsidRPr="00A67A17">
        <w:rPr>
          <w:sz w:val="20"/>
          <w:szCs w:val="20"/>
        </w:rPr>
        <w:t xml:space="preserve">. Cytokinin mediated source/sink modifications improve drought tolerance and increases grain yield in rice under water stress. </w:t>
      </w:r>
      <w:r w:rsidRPr="00A67A17">
        <w:rPr>
          <w:i/>
          <w:sz w:val="20"/>
          <w:szCs w:val="20"/>
        </w:rPr>
        <w:t>Plant Biotechnology Journal</w:t>
      </w:r>
      <w:r w:rsidRPr="00A67A17">
        <w:rPr>
          <w:sz w:val="20"/>
          <w:szCs w:val="20"/>
        </w:rPr>
        <w:t xml:space="preserve">, </w:t>
      </w:r>
      <w:r w:rsidR="00211C30" w:rsidRPr="00A67A17">
        <w:rPr>
          <w:sz w:val="20"/>
          <w:szCs w:val="20"/>
        </w:rPr>
        <w:t xml:space="preserve">2011; </w:t>
      </w:r>
      <w:r w:rsidRPr="00A67A17">
        <w:rPr>
          <w:sz w:val="20"/>
          <w:szCs w:val="20"/>
        </w:rPr>
        <w:t>in press (DOI: 10.1111/j.1467-7652.2010.00584.x).</w:t>
      </w:r>
    </w:p>
    <w:p w:rsidR="00B15FC8" w:rsidRPr="00A67A17" w:rsidRDefault="00211C30" w:rsidP="00A67A17">
      <w:pPr>
        <w:numPr>
          <w:ilvl w:val="0"/>
          <w:numId w:val="5"/>
        </w:numPr>
        <w:snapToGrid w:val="0"/>
        <w:ind w:left="425" w:hanging="425"/>
        <w:jc w:val="both"/>
        <w:rPr>
          <w:sz w:val="20"/>
          <w:szCs w:val="20"/>
        </w:rPr>
      </w:pPr>
      <w:r w:rsidRPr="00A67A17">
        <w:rPr>
          <w:sz w:val="20"/>
          <w:szCs w:val="20"/>
        </w:rPr>
        <w:t>Pettigrew, W.T</w:t>
      </w:r>
      <w:r w:rsidR="0067130C" w:rsidRPr="00A67A17">
        <w:rPr>
          <w:sz w:val="20"/>
          <w:szCs w:val="20"/>
        </w:rPr>
        <w:t xml:space="preserve">. Potassium influences on yield and quality production for maize, wheat, soybean and cotton (electronic source). </w:t>
      </w:r>
      <w:r w:rsidR="0067130C" w:rsidRPr="00A67A17">
        <w:rPr>
          <w:i/>
          <w:iCs/>
          <w:sz w:val="20"/>
          <w:szCs w:val="20"/>
        </w:rPr>
        <w:t xml:space="preserve">Physiologia plantarum. </w:t>
      </w:r>
      <w:r w:rsidRPr="00A67A17">
        <w:rPr>
          <w:sz w:val="20"/>
          <w:szCs w:val="20"/>
        </w:rPr>
        <w:t xml:space="preserve">2008; </w:t>
      </w:r>
      <w:r w:rsidR="0067130C" w:rsidRPr="00A67A17">
        <w:rPr>
          <w:sz w:val="20"/>
          <w:szCs w:val="20"/>
        </w:rPr>
        <w:t>133 (4): 670-681.</w:t>
      </w:r>
    </w:p>
    <w:p w:rsidR="00B15FC8" w:rsidRPr="00A67A17" w:rsidRDefault="0067130C" w:rsidP="00A67A17">
      <w:pPr>
        <w:numPr>
          <w:ilvl w:val="0"/>
          <w:numId w:val="5"/>
        </w:numPr>
        <w:snapToGrid w:val="0"/>
        <w:ind w:left="425" w:hanging="425"/>
        <w:jc w:val="both"/>
        <w:rPr>
          <w:sz w:val="20"/>
          <w:szCs w:val="20"/>
        </w:rPr>
      </w:pPr>
      <w:r w:rsidRPr="00A67A17">
        <w:rPr>
          <w:sz w:val="20"/>
          <w:szCs w:val="20"/>
        </w:rPr>
        <w:t>Rausch T, Kirsch M, low R</w:t>
      </w:r>
      <w:r w:rsidR="00211C30" w:rsidRPr="00A67A17">
        <w:rPr>
          <w:sz w:val="20"/>
          <w:szCs w:val="20"/>
        </w:rPr>
        <w:t>, Lehr A, Viereck R, Zhigang A</w:t>
      </w:r>
      <w:r w:rsidRPr="00A67A17">
        <w:rPr>
          <w:sz w:val="20"/>
          <w:szCs w:val="20"/>
        </w:rPr>
        <w:t xml:space="preserve">. Salt stress responses of higher plants: the role of proton pumps and Na+/H+ antiporters. </w:t>
      </w:r>
      <w:r w:rsidRPr="00A67A17">
        <w:rPr>
          <w:i/>
          <w:sz w:val="20"/>
          <w:szCs w:val="20"/>
        </w:rPr>
        <w:t>J. Plant Physiol</w:t>
      </w:r>
      <w:r w:rsidRPr="00A67A17">
        <w:rPr>
          <w:sz w:val="20"/>
          <w:szCs w:val="20"/>
        </w:rPr>
        <w:t xml:space="preserve">., </w:t>
      </w:r>
      <w:r w:rsidR="00211C30" w:rsidRPr="00A67A17">
        <w:rPr>
          <w:sz w:val="20"/>
          <w:szCs w:val="20"/>
        </w:rPr>
        <w:t xml:space="preserve">1996; </w:t>
      </w:r>
      <w:r w:rsidRPr="00A67A17">
        <w:rPr>
          <w:i/>
          <w:iCs/>
          <w:sz w:val="20"/>
          <w:szCs w:val="20"/>
        </w:rPr>
        <w:t>148</w:t>
      </w:r>
      <w:r w:rsidRPr="00A67A17">
        <w:rPr>
          <w:sz w:val="20"/>
          <w:szCs w:val="20"/>
        </w:rPr>
        <w:t>: 425-433.</w:t>
      </w:r>
    </w:p>
    <w:p w:rsidR="00B15FC8" w:rsidRPr="00A67A17" w:rsidRDefault="0067130C" w:rsidP="00A67A17">
      <w:pPr>
        <w:numPr>
          <w:ilvl w:val="0"/>
          <w:numId w:val="5"/>
        </w:numPr>
        <w:snapToGrid w:val="0"/>
        <w:ind w:left="425" w:hanging="425"/>
        <w:jc w:val="both"/>
        <w:rPr>
          <w:sz w:val="20"/>
          <w:szCs w:val="20"/>
        </w:rPr>
      </w:pPr>
      <w:r w:rsidRPr="00A67A17">
        <w:rPr>
          <w:sz w:val="20"/>
          <w:szCs w:val="20"/>
        </w:rPr>
        <w:lastRenderedPageBreak/>
        <w:t>Rodriguez HG, R</w:t>
      </w:r>
      <w:r w:rsidR="00211C30" w:rsidRPr="00A67A17">
        <w:rPr>
          <w:sz w:val="20"/>
          <w:szCs w:val="20"/>
        </w:rPr>
        <w:t>oberts JKM, Jordan WR, Drew MC</w:t>
      </w:r>
      <w:r w:rsidRPr="00A67A17">
        <w:rPr>
          <w:sz w:val="20"/>
          <w:szCs w:val="20"/>
        </w:rPr>
        <w:t xml:space="preserve">. Growth, water relations, and accumulation of organic and inorganic solutes in roots of maize seedlings during salt stress. </w:t>
      </w:r>
      <w:r w:rsidRPr="00A67A17">
        <w:rPr>
          <w:i/>
          <w:sz w:val="20"/>
          <w:szCs w:val="20"/>
        </w:rPr>
        <w:t>Plant Physiol.</w:t>
      </w:r>
      <w:r w:rsidRPr="00A67A17">
        <w:rPr>
          <w:sz w:val="20"/>
          <w:szCs w:val="20"/>
        </w:rPr>
        <w:t xml:space="preserve"> </w:t>
      </w:r>
      <w:r w:rsidR="00211C30" w:rsidRPr="00A67A17">
        <w:rPr>
          <w:sz w:val="20"/>
          <w:szCs w:val="20"/>
        </w:rPr>
        <w:t xml:space="preserve">1997; </w:t>
      </w:r>
      <w:r w:rsidRPr="00A67A17">
        <w:rPr>
          <w:sz w:val="20"/>
          <w:szCs w:val="20"/>
        </w:rPr>
        <w:t>113: 881- 893.</w:t>
      </w:r>
    </w:p>
    <w:p w:rsidR="00B15FC8" w:rsidRPr="00A67A17" w:rsidRDefault="0067130C" w:rsidP="00A67A17">
      <w:pPr>
        <w:numPr>
          <w:ilvl w:val="0"/>
          <w:numId w:val="5"/>
        </w:numPr>
        <w:snapToGrid w:val="0"/>
        <w:ind w:left="425" w:hanging="425"/>
        <w:jc w:val="both"/>
        <w:rPr>
          <w:sz w:val="20"/>
          <w:szCs w:val="20"/>
        </w:rPr>
      </w:pPr>
      <w:r w:rsidRPr="00A67A17">
        <w:rPr>
          <w:sz w:val="20"/>
          <w:szCs w:val="20"/>
        </w:rPr>
        <w:t xml:space="preserve">Sarwar MKH, Ullah, </w:t>
      </w:r>
      <w:r w:rsidR="00211C30" w:rsidRPr="00A67A17">
        <w:rPr>
          <w:sz w:val="20"/>
          <w:szCs w:val="20"/>
        </w:rPr>
        <w:t>I, Rahman M, Ashraf M, Zafar Y</w:t>
      </w:r>
      <w:r w:rsidRPr="00A67A17">
        <w:rPr>
          <w:sz w:val="20"/>
          <w:szCs w:val="20"/>
        </w:rPr>
        <w:t xml:space="preserve">. Glycin betaine accumulation and its relation to yield and yield component in cotton genotype grown under water deficit condition. </w:t>
      </w:r>
      <w:r w:rsidRPr="00A67A17">
        <w:rPr>
          <w:i/>
          <w:sz w:val="20"/>
          <w:szCs w:val="20"/>
        </w:rPr>
        <w:t>Pak. J. Bot</w:t>
      </w:r>
      <w:r w:rsidRPr="00A67A17">
        <w:rPr>
          <w:sz w:val="20"/>
          <w:szCs w:val="20"/>
        </w:rPr>
        <w:t xml:space="preserve">., </w:t>
      </w:r>
      <w:r w:rsidR="00211C30" w:rsidRPr="00A67A17">
        <w:rPr>
          <w:sz w:val="20"/>
          <w:szCs w:val="20"/>
        </w:rPr>
        <w:t xml:space="preserve">2006; </w:t>
      </w:r>
      <w:r w:rsidRPr="00A67A17">
        <w:rPr>
          <w:sz w:val="20"/>
          <w:szCs w:val="20"/>
        </w:rPr>
        <w:t>38(8): 1449-1456.</w:t>
      </w:r>
    </w:p>
    <w:p w:rsidR="00B15FC8" w:rsidRPr="00A67A17" w:rsidRDefault="00211C30" w:rsidP="00A67A17">
      <w:pPr>
        <w:numPr>
          <w:ilvl w:val="0"/>
          <w:numId w:val="5"/>
        </w:numPr>
        <w:snapToGrid w:val="0"/>
        <w:ind w:left="425" w:hanging="425"/>
        <w:jc w:val="both"/>
        <w:rPr>
          <w:sz w:val="20"/>
          <w:szCs w:val="20"/>
        </w:rPr>
      </w:pPr>
      <w:r w:rsidRPr="00A67A17">
        <w:rPr>
          <w:sz w:val="20"/>
          <w:szCs w:val="20"/>
        </w:rPr>
        <w:t>Steel RGD, Torrie JH</w:t>
      </w:r>
      <w:r w:rsidR="0067130C" w:rsidRPr="00A67A17">
        <w:rPr>
          <w:sz w:val="20"/>
          <w:szCs w:val="20"/>
        </w:rPr>
        <w:t>. Principles and procedures of statistics, second ed. McGraw Hill, New York.</w:t>
      </w:r>
      <w:r w:rsidRPr="00A67A17">
        <w:rPr>
          <w:sz w:val="20"/>
          <w:szCs w:val="20"/>
        </w:rPr>
        <w:t xml:space="preserve"> 1980</w:t>
      </w:r>
      <w:r w:rsidR="0027299A">
        <w:rPr>
          <w:sz w:val="20"/>
          <w:szCs w:val="20"/>
        </w:rPr>
        <w:t>.</w:t>
      </w:r>
    </w:p>
    <w:p w:rsidR="00B15FC8" w:rsidRPr="00A67A17" w:rsidRDefault="0067130C" w:rsidP="00A67A17">
      <w:pPr>
        <w:numPr>
          <w:ilvl w:val="0"/>
          <w:numId w:val="5"/>
        </w:numPr>
        <w:snapToGrid w:val="0"/>
        <w:ind w:left="425" w:hanging="425"/>
        <w:jc w:val="both"/>
        <w:rPr>
          <w:sz w:val="20"/>
          <w:szCs w:val="20"/>
        </w:rPr>
      </w:pPr>
      <w:r w:rsidRPr="00A67A17">
        <w:rPr>
          <w:bCs/>
          <w:sz w:val="20"/>
          <w:szCs w:val="20"/>
        </w:rPr>
        <w:t>Turan, M.A., Elka</w:t>
      </w:r>
      <w:r w:rsidR="00211C30" w:rsidRPr="00A67A17">
        <w:rPr>
          <w:bCs/>
          <w:sz w:val="20"/>
          <w:szCs w:val="20"/>
        </w:rPr>
        <w:t>rim, A.H.A, Taban, N., Taban, S</w:t>
      </w:r>
      <w:r w:rsidRPr="00A67A17">
        <w:rPr>
          <w:bCs/>
          <w:sz w:val="20"/>
          <w:szCs w:val="20"/>
        </w:rPr>
        <w:t xml:space="preserve">. Effect of salt stress on growth, stomatal resistance, proline and chlorophyll concentrations </w:t>
      </w:r>
      <w:r w:rsidRPr="00A67A17">
        <w:rPr>
          <w:bCs/>
          <w:sz w:val="20"/>
          <w:szCs w:val="20"/>
        </w:rPr>
        <w:lastRenderedPageBreak/>
        <w:t>on maize plant.</w:t>
      </w:r>
      <w:r w:rsidRPr="00A67A17">
        <w:rPr>
          <w:sz w:val="20"/>
          <w:szCs w:val="20"/>
        </w:rPr>
        <w:t xml:space="preserve"> </w:t>
      </w:r>
      <w:r w:rsidRPr="00A67A17">
        <w:rPr>
          <w:i/>
          <w:sz w:val="20"/>
          <w:szCs w:val="20"/>
        </w:rPr>
        <w:t>Afr. J. Agric. Res</w:t>
      </w:r>
      <w:r w:rsidRPr="00A67A17">
        <w:rPr>
          <w:sz w:val="20"/>
          <w:szCs w:val="20"/>
        </w:rPr>
        <w:t xml:space="preserve">., </w:t>
      </w:r>
      <w:r w:rsidR="00211C30" w:rsidRPr="00A67A17">
        <w:rPr>
          <w:bCs/>
          <w:sz w:val="20"/>
          <w:szCs w:val="20"/>
        </w:rPr>
        <w:t xml:space="preserve">2009; </w:t>
      </w:r>
      <w:r w:rsidRPr="00A67A17">
        <w:rPr>
          <w:sz w:val="20"/>
          <w:szCs w:val="20"/>
        </w:rPr>
        <w:t xml:space="preserve">4 (9): 893 </w:t>
      </w:r>
      <w:r w:rsidR="00B15FC8" w:rsidRPr="00A67A17">
        <w:rPr>
          <w:sz w:val="20"/>
          <w:szCs w:val="20"/>
        </w:rPr>
        <w:t>–</w:t>
      </w:r>
      <w:r w:rsidRPr="00A67A17">
        <w:rPr>
          <w:sz w:val="20"/>
          <w:szCs w:val="20"/>
        </w:rPr>
        <w:t xml:space="preserve"> 897</w:t>
      </w:r>
      <w:r w:rsidR="0027299A">
        <w:rPr>
          <w:sz w:val="20"/>
          <w:szCs w:val="20"/>
        </w:rPr>
        <w:t>.</w:t>
      </w:r>
    </w:p>
    <w:p w:rsidR="00B15FC8" w:rsidRPr="00A67A17" w:rsidRDefault="0067130C" w:rsidP="00A67A17">
      <w:pPr>
        <w:numPr>
          <w:ilvl w:val="0"/>
          <w:numId w:val="5"/>
        </w:numPr>
        <w:snapToGrid w:val="0"/>
        <w:ind w:left="425" w:hanging="425"/>
        <w:jc w:val="both"/>
        <w:rPr>
          <w:sz w:val="20"/>
          <w:szCs w:val="20"/>
        </w:rPr>
      </w:pPr>
      <w:r w:rsidRPr="00A67A17">
        <w:rPr>
          <w:sz w:val="20"/>
          <w:szCs w:val="20"/>
        </w:rPr>
        <w:t>Veeranagamallaiah G, Chandraobulreddy P</w:t>
      </w:r>
      <w:r w:rsidR="00211C30" w:rsidRPr="00A67A17">
        <w:rPr>
          <w:sz w:val="20"/>
          <w:szCs w:val="20"/>
        </w:rPr>
        <w:t>, Jyothsnakumari G, Sudhakar C</w:t>
      </w:r>
      <w:r w:rsidRPr="00A67A17">
        <w:rPr>
          <w:sz w:val="20"/>
          <w:szCs w:val="20"/>
        </w:rPr>
        <w:t>. Glutamine synthetase expression and pyrroline-5- carboxylate reductase activity influence proline accumulation in two cultivars of foxtail millet (</w:t>
      </w:r>
      <w:r w:rsidRPr="00A67A17">
        <w:rPr>
          <w:i/>
          <w:iCs/>
          <w:sz w:val="20"/>
          <w:szCs w:val="20"/>
        </w:rPr>
        <w:t xml:space="preserve">Setaria italica </w:t>
      </w:r>
      <w:r w:rsidRPr="00A67A17">
        <w:rPr>
          <w:sz w:val="20"/>
          <w:szCs w:val="20"/>
        </w:rPr>
        <w:t xml:space="preserve">L.) with differential salt sensitivity. </w:t>
      </w:r>
      <w:r w:rsidRPr="00A67A17">
        <w:rPr>
          <w:i/>
          <w:sz w:val="20"/>
          <w:szCs w:val="20"/>
        </w:rPr>
        <w:t>Environ. Exp. Bot</w:t>
      </w:r>
      <w:r w:rsidRPr="00A67A17">
        <w:rPr>
          <w:sz w:val="20"/>
          <w:szCs w:val="20"/>
        </w:rPr>
        <w:t xml:space="preserve">., </w:t>
      </w:r>
      <w:r w:rsidR="00211C30" w:rsidRPr="00A67A17">
        <w:rPr>
          <w:sz w:val="20"/>
          <w:szCs w:val="20"/>
        </w:rPr>
        <w:t xml:space="preserve">2007; </w:t>
      </w:r>
      <w:r w:rsidRPr="00A67A17">
        <w:rPr>
          <w:sz w:val="20"/>
          <w:szCs w:val="20"/>
        </w:rPr>
        <w:t>60: 239-244.</w:t>
      </w:r>
    </w:p>
    <w:p w:rsidR="00B15FC8" w:rsidRPr="00A67A17" w:rsidRDefault="0067130C" w:rsidP="00A67A17">
      <w:pPr>
        <w:numPr>
          <w:ilvl w:val="0"/>
          <w:numId w:val="5"/>
        </w:numPr>
        <w:snapToGrid w:val="0"/>
        <w:ind w:left="425" w:hanging="425"/>
        <w:jc w:val="both"/>
        <w:rPr>
          <w:sz w:val="20"/>
          <w:szCs w:val="20"/>
        </w:rPr>
      </w:pPr>
      <w:r w:rsidRPr="00A67A17">
        <w:rPr>
          <w:sz w:val="20"/>
          <w:szCs w:val="20"/>
        </w:rPr>
        <w:t>Witcombe JR, Hollington PA, H</w:t>
      </w:r>
      <w:r w:rsidR="00211C30" w:rsidRPr="00A67A17">
        <w:rPr>
          <w:sz w:val="20"/>
          <w:szCs w:val="20"/>
        </w:rPr>
        <w:t>owarth CJ, Reader S, Steele KA</w:t>
      </w:r>
      <w:r w:rsidRPr="00A67A17">
        <w:rPr>
          <w:sz w:val="20"/>
          <w:szCs w:val="20"/>
        </w:rPr>
        <w:t>. Breeding for abiotic stresses for sustainable agriculture. Philos. Trans</w:t>
      </w:r>
      <w:r w:rsidRPr="00A67A17">
        <w:rPr>
          <w:i/>
          <w:sz w:val="20"/>
          <w:szCs w:val="20"/>
        </w:rPr>
        <w:t>. R. Soc. B: Biol. Sci</w:t>
      </w:r>
      <w:r w:rsidRPr="00A67A17">
        <w:rPr>
          <w:sz w:val="20"/>
          <w:szCs w:val="20"/>
        </w:rPr>
        <w:t xml:space="preserve">., </w:t>
      </w:r>
      <w:r w:rsidR="00211C30" w:rsidRPr="00A67A17">
        <w:rPr>
          <w:sz w:val="20"/>
          <w:szCs w:val="20"/>
        </w:rPr>
        <w:t xml:space="preserve">2008; </w:t>
      </w:r>
      <w:r w:rsidRPr="00A67A17">
        <w:rPr>
          <w:sz w:val="20"/>
          <w:szCs w:val="20"/>
        </w:rPr>
        <w:t>363: 703–716.</w:t>
      </w:r>
    </w:p>
    <w:p w:rsidR="00A67A17" w:rsidRDefault="00211C30" w:rsidP="00A67A17">
      <w:pPr>
        <w:numPr>
          <w:ilvl w:val="0"/>
          <w:numId w:val="5"/>
        </w:numPr>
        <w:snapToGrid w:val="0"/>
        <w:ind w:left="425" w:hanging="425"/>
        <w:jc w:val="both"/>
        <w:rPr>
          <w:sz w:val="20"/>
          <w:szCs w:val="20"/>
        </w:rPr>
      </w:pPr>
      <w:r w:rsidRPr="00A67A17">
        <w:rPr>
          <w:sz w:val="20"/>
          <w:szCs w:val="20"/>
        </w:rPr>
        <w:t>Zahedi SM, Ansari NA, Azizi M</w:t>
      </w:r>
      <w:r w:rsidR="0067130C" w:rsidRPr="00A67A17">
        <w:rPr>
          <w:sz w:val="20"/>
          <w:szCs w:val="20"/>
        </w:rPr>
        <w:t>. The study of the effect of salinity stress on the germination and initial growth of cowpea (</w:t>
      </w:r>
      <w:r w:rsidR="0067130C" w:rsidRPr="00A67A17">
        <w:rPr>
          <w:i/>
          <w:sz w:val="20"/>
          <w:szCs w:val="20"/>
        </w:rPr>
        <w:t xml:space="preserve">Vigna unguiculata </w:t>
      </w:r>
      <w:r w:rsidR="0067130C" w:rsidRPr="00A67A17">
        <w:rPr>
          <w:sz w:val="20"/>
          <w:szCs w:val="20"/>
        </w:rPr>
        <w:t xml:space="preserve">L. Walp). </w:t>
      </w:r>
      <w:r w:rsidR="0067130C" w:rsidRPr="00A67A17">
        <w:rPr>
          <w:i/>
          <w:sz w:val="20"/>
          <w:szCs w:val="20"/>
        </w:rPr>
        <w:t>J. Agric. Technol.</w:t>
      </w:r>
      <w:r w:rsidR="0067130C" w:rsidRPr="00A67A17">
        <w:rPr>
          <w:sz w:val="20"/>
          <w:szCs w:val="20"/>
        </w:rPr>
        <w:t>,</w:t>
      </w:r>
      <w:r w:rsidRPr="00A67A17">
        <w:rPr>
          <w:sz w:val="20"/>
          <w:szCs w:val="20"/>
        </w:rPr>
        <w:t xml:space="preserve"> 2012; </w:t>
      </w:r>
      <w:r w:rsidR="0067130C" w:rsidRPr="00A67A17">
        <w:rPr>
          <w:sz w:val="20"/>
          <w:szCs w:val="20"/>
        </w:rPr>
        <w:t xml:space="preserve"> 8(7): 2353-2372.</w:t>
      </w:r>
    </w:p>
    <w:p w:rsidR="00A67A17" w:rsidRPr="00A67A17" w:rsidRDefault="00A67A17" w:rsidP="00A67A17">
      <w:pPr>
        <w:numPr>
          <w:ilvl w:val="0"/>
          <w:numId w:val="5"/>
        </w:numPr>
        <w:snapToGrid w:val="0"/>
        <w:ind w:left="425" w:hanging="425"/>
        <w:jc w:val="both"/>
        <w:rPr>
          <w:sz w:val="20"/>
          <w:szCs w:val="20"/>
        </w:rPr>
        <w:sectPr w:rsidR="00A67A17" w:rsidRPr="00A67A17" w:rsidSect="00A67A17">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425"/>
          <w:docGrid w:linePitch="360"/>
        </w:sectPr>
      </w:pPr>
    </w:p>
    <w:p w:rsidR="00FC4914" w:rsidRDefault="00FC4914" w:rsidP="00A67A17">
      <w:pPr>
        <w:snapToGrid w:val="0"/>
        <w:jc w:val="both"/>
        <w:rPr>
          <w:sz w:val="20"/>
          <w:szCs w:val="20"/>
          <w:lang w:eastAsia="zh-CN"/>
        </w:rPr>
      </w:pPr>
    </w:p>
    <w:p w:rsidR="00A67A17" w:rsidRDefault="00A67A17" w:rsidP="00A67A17">
      <w:pPr>
        <w:snapToGrid w:val="0"/>
        <w:jc w:val="both"/>
        <w:rPr>
          <w:sz w:val="20"/>
          <w:szCs w:val="20"/>
          <w:lang w:eastAsia="zh-CN"/>
        </w:rPr>
      </w:pPr>
    </w:p>
    <w:p w:rsidR="00A67A17" w:rsidRPr="00A67A17" w:rsidRDefault="00A67A17" w:rsidP="00A67A17">
      <w:pPr>
        <w:snapToGrid w:val="0"/>
        <w:jc w:val="both"/>
        <w:rPr>
          <w:sz w:val="20"/>
          <w:szCs w:val="20"/>
        </w:rPr>
      </w:pPr>
    </w:p>
    <w:p w:rsidR="0067130C" w:rsidRPr="00A67A17" w:rsidRDefault="00FC4914" w:rsidP="00A67A17">
      <w:pPr>
        <w:snapToGrid w:val="0"/>
        <w:jc w:val="both"/>
        <w:rPr>
          <w:sz w:val="20"/>
          <w:szCs w:val="20"/>
        </w:rPr>
      </w:pPr>
      <w:r w:rsidRPr="00A67A17">
        <w:rPr>
          <w:sz w:val="20"/>
          <w:szCs w:val="20"/>
        </w:rPr>
        <w:t>12/2</w:t>
      </w:r>
      <w:r w:rsidR="00D4227B">
        <w:rPr>
          <w:sz w:val="20"/>
          <w:szCs w:val="20"/>
        </w:rPr>
        <w:t>0</w:t>
      </w:r>
      <w:r w:rsidRPr="00A67A17">
        <w:rPr>
          <w:sz w:val="20"/>
          <w:szCs w:val="20"/>
        </w:rPr>
        <w:t>/2014</w:t>
      </w:r>
    </w:p>
    <w:sectPr w:rsidR="0067130C" w:rsidRPr="00A67A17" w:rsidSect="006C57AF">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E9" w:rsidRDefault="00B679E9">
      <w:r>
        <w:separator/>
      </w:r>
    </w:p>
  </w:endnote>
  <w:endnote w:type="continuationSeparator" w:id="0">
    <w:p w:rsidR="00B679E9" w:rsidRDefault="00B67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FPEF">
    <w:altName w:val="MS Mincho"/>
    <w:panose1 w:val="00000000000000000000"/>
    <w:charset w:val="80"/>
    <w:family w:val="auto"/>
    <w:notTrueType/>
    <w:pitch w:val="default"/>
    <w:sig w:usb0="00002001" w:usb1="08070000" w:usb2="00000010" w:usb3="00000000" w:csb0="0002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Default="00383249" w:rsidP="00B3167C">
    <w:pPr>
      <w:pStyle w:val="Footer"/>
      <w:framePr w:wrap="around" w:vAnchor="text" w:hAnchor="margin" w:xAlign="center" w:y="1"/>
      <w:rPr>
        <w:rStyle w:val="PageNumber"/>
      </w:rPr>
    </w:pPr>
    <w:r>
      <w:rPr>
        <w:rStyle w:val="PageNumber"/>
      </w:rPr>
      <w:fldChar w:fldCharType="begin"/>
    </w:r>
    <w:r w:rsidR="00A67A17">
      <w:rPr>
        <w:rStyle w:val="PageNumber"/>
      </w:rPr>
      <w:instrText xml:space="preserve">PAGE  </w:instrText>
    </w:r>
    <w:r>
      <w:rPr>
        <w:rStyle w:val="PageNumber"/>
      </w:rPr>
      <w:fldChar w:fldCharType="end"/>
    </w:r>
  </w:p>
  <w:p w:rsidR="00A67A17" w:rsidRDefault="00A67A1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383249" w:rsidP="00FC4914">
    <w:pPr>
      <w:jc w:val="center"/>
      <w:rPr>
        <w:sz w:val="20"/>
      </w:rPr>
    </w:pPr>
    <w:r w:rsidRPr="00FC4914">
      <w:rPr>
        <w:sz w:val="20"/>
      </w:rPr>
      <w:fldChar w:fldCharType="begin"/>
    </w:r>
    <w:r w:rsidR="00A67A17" w:rsidRPr="00FC4914">
      <w:rPr>
        <w:sz w:val="20"/>
      </w:rPr>
      <w:instrText xml:space="preserve"> page </w:instrText>
    </w:r>
    <w:r w:rsidRPr="00FC4914">
      <w:rPr>
        <w:sz w:val="20"/>
      </w:rPr>
      <w:fldChar w:fldCharType="separate"/>
    </w:r>
    <w:r w:rsidR="00D4227B">
      <w:rPr>
        <w:noProof/>
        <w:sz w:val="20"/>
      </w:rPr>
      <w:t>159</w:t>
    </w:r>
    <w:r w:rsidRPr="00FC4914">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Default="00383249" w:rsidP="00B3167C">
    <w:pPr>
      <w:pStyle w:val="Footer"/>
      <w:framePr w:wrap="around" w:vAnchor="text" w:hAnchor="margin" w:xAlign="center" w:y="1"/>
      <w:rPr>
        <w:rStyle w:val="PageNumber"/>
      </w:rPr>
    </w:pPr>
    <w:r>
      <w:rPr>
        <w:rStyle w:val="PageNumber"/>
      </w:rPr>
      <w:fldChar w:fldCharType="begin"/>
    </w:r>
    <w:r w:rsidR="00A67A17">
      <w:rPr>
        <w:rStyle w:val="PageNumber"/>
      </w:rPr>
      <w:instrText xml:space="preserve">PAGE  </w:instrText>
    </w:r>
    <w:r>
      <w:rPr>
        <w:rStyle w:val="PageNumber"/>
      </w:rPr>
      <w:fldChar w:fldCharType="end"/>
    </w:r>
  </w:p>
  <w:p w:rsidR="00A67A17" w:rsidRDefault="00A67A1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383249" w:rsidP="00FC4914">
    <w:pPr>
      <w:jc w:val="center"/>
      <w:rPr>
        <w:sz w:val="20"/>
      </w:rPr>
    </w:pPr>
    <w:r w:rsidRPr="00FC4914">
      <w:rPr>
        <w:sz w:val="20"/>
      </w:rPr>
      <w:fldChar w:fldCharType="begin"/>
    </w:r>
    <w:r w:rsidR="00A67A17" w:rsidRPr="00FC4914">
      <w:rPr>
        <w:sz w:val="20"/>
      </w:rPr>
      <w:instrText xml:space="preserve"> page </w:instrText>
    </w:r>
    <w:r w:rsidRPr="00FC4914">
      <w:rPr>
        <w:sz w:val="20"/>
      </w:rPr>
      <w:fldChar w:fldCharType="separate"/>
    </w:r>
    <w:r w:rsidR="00D4227B">
      <w:rPr>
        <w:noProof/>
        <w:sz w:val="20"/>
      </w:rPr>
      <w:t>161</w:t>
    </w:r>
    <w:r w:rsidRPr="00FC4914">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8324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C4914" w:rsidRDefault="00383249" w:rsidP="00FC4914">
    <w:pPr>
      <w:jc w:val="center"/>
      <w:rPr>
        <w:sz w:val="20"/>
      </w:rPr>
    </w:pPr>
    <w:r w:rsidRPr="00FC4914">
      <w:rPr>
        <w:sz w:val="20"/>
      </w:rPr>
      <w:fldChar w:fldCharType="begin"/>
    </w:r>
    <w:r w:rsidR="00FC4914" w:rsidRPr="00FC4914">
      <w:rPr>
        <w:sz w:val="20"/>
      </w:rPr>
      <w:instrText xml:space="preserve"> page </w:instrText>
    </w:r>
    <w:r w:rsidRPr="00FC4914">
      <w:rPr>
        <w:sz w:val="20"/>
      </w:rPr>
      <w:fldChar w:fldCharType="separate"/>
    </w:r>
    <w:r w:rsidR="00A67A17">
      <w:rPr>
        <w:noProof/>
        <w:sz w:val="20"/>
      </w:rPr>
      <w:t>1</w:t>
    </w:r>
    <w:r w:rsidRPr="00FC491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383249" w:rsidP="00FC4914">
    <w:pPr>
      <w:jc w:val="center"/>
      <w:rPr>
        <w:sz w:val="20"/>
      </w:rPr>
    </w:pPr>
    <w:r w:rsidRPr="00FC4914">
      <w:rPr>
        <w:sz w:val="20"/>
      </w:rPr>
      <w:fldChar w:fldCharType="begin"/>
    </w:r>
    <w:r w:rsidR="00A67A17" w:rsidRPr="00FC4914">
      <w:rPr>
        <w:sz w:val="20"/>
      </w:rPr>
      <w:instrText xml:space="preserve"> page </w:instrText>
    </w:r>
    <w:r w:rsidRPr="00FC4914">
      <w:rPr>
        <w:sz w:val="20"/>
      </w:rPr>
      <w:fldChar w:fldCharType="separate"/>
    </w:r>
    <w:r w:rsidR="00D4227B">
      <w:rPr>
        <w:noProof/>
        <w:sz w:val="20"/>
      </w:rPr>
      <w:t>156</w:t>
    </w:r>
    <w:r w:rsidRPr="00FC491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Default="00383249" w:rsidP="00B3167C">
    <w:pPr>
      <w:pStyle w:val="Footer"/>
      <w:framePr w:wrap="around" w:vAnchor="text" w:hAnchor="margin" w:xAlign="center" w:y="1"/>
      <w:rPr>
        <w:rStyle w:val="PageNumber"/>
      </w:rPr>
    </w:pPr>
    <w:r>
      <w:rPr>
        <w:rStyle w:val="PageNumber"/>
      </w:rPr>
      <w:fldChar w:fldCharType="begin"/>
    </w:r>
    <w:r w:rsidR="00A67A17">
      <w:rPr>
        <w:rStyle w:val="PageNumber"/>
      </w:rPr>
      <w:instrText xml:space="preserve">PAGE  </w:instrText>
    </w:r>
    <w:r>
      <w:rPr>
        <w:rStyle w:val="PageNumber"/>
      </w:rPr>
      <w:fldChar w:fldCharType="end"/>
    </w:r>
  </w:p>
  <w:p w:rsidR="00A67A17" w:rsidRDefault="00A67A1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383249" w:rsidP="00FC4914">
    <w:pPr>
      <w:jc w:val="center"/>
      <w:rPr>
        <w:sz w:val="20"/>
      </w:rPr>
    </w:pPr>
    <w:r w:rsidRPr="00FC4914">
      <w:rPr>
        <w:sz w:val="20"/>
      </w:rPr>
      <w:fldChar w:fldCharType="begin"/>
    </w:r>
    <w:r w:rsidR="00A67A17" w:rsidRPr="00FC4914">
      <w:rPr>
        <w:sz w:val="20"/>
      </w:rPr>
      <w:instrText xml:space="preserve"> page </w:instrText>
    </w:r>
    <w:r w:rsidRPr="00FC4914">
      <w:rPr>
        <w:sz w:val="20"/>
      </w:rPr>
      <w:fldChar w:fldCharType="separate"/>
    </w:r>
    <w:r w:rsidR="00D4227B">
      <w:rPr>
        <w:noProof/>
        <w:sz w:val="20"/>
      </w:rPr>
      <w:t>157</w:t>
    </w:r>
    <w:r w:rsidRPr="00FC491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Default="00383249" w:rsidP="00B3167C">
    <w:pPr>
      <w:pStyle w:val="Footer"/>
      <w:framePr w:wrap="around" w:vAnchor="text" w:hAnchor="margin" w:xAlign="center" w:y="1"/>
      <w:rPr>
        <w:rStyle w:val="PageNumber"/>
      </w:rPr>
    </w:pPr>
    <w:r>
      <w:rPr>
        <w:rStyle w:val="PageNumber"/>
      </w:rPr>
      <w:fldChar w:fldCharType="begin"/>
    </w:r>
    <w:r w:rsidR="00A67A17">
      <w:rPr>
        <w:rStyle w:val="PageNumber"/>
      </w:rPr>
      <w:instrText xml:space="preserve">PAGE  </w:instrText>
    </w:r>
    <w:r>
      <w:rPr>
        <w:rStyle w:val="PageNumber"/>
      </w:rPr>
      <w:fldChar w:fldCharType="end"/>
    </w:r>
  </w:p>
  <w:p w:rsidR="00A67A17" w:rsidRDefault="00A67A1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383249" w:rsidP="00FC4914">
    <w:pPr>
      <w:jc w:val="center"/>
      <w:rPr>
        <w:sz w:val="20"/>
      </w:rPr>
    </w:pPr>
    <w:r w:rsidRPr="00FC4914">
      <w:rPr>
        <w:sz w:val="20"/>
      </w:rPr>
      <w:fldChar w:fldCharType="begin"/>
    </w:r>
    <w:r w:rsidR="00A67A17" w:rsidRPr="00FC4914">
      <w:rPr>
        <w:sz w:val="20"/>
      </w:rPr>
      <w:instrText xml:space="preserve"> page </w:instrText>
    </w:r>
    <w:r w:rsidRPr="00FC4914">
      <w:rPr>
        <w:sz w:val="20"/>
      </w:rPr>
      <w:fldChar w:fldCharType="separate"/>
    </w:r>
    <w:r w:rsidR="00D4227B">
      <w:rPr>
        <w:noProof/>
        <w:sz w:val="20"/>
      </w:rPr>
      <w:t>158</w:t>
    </w:r>
    <w:r w:rsidRPr="00FC4914">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Default="00383249" w:rsidP="00B3167C">
    <w:pPr>
      <w:pStyle w:val="Footer"/>
      <w:framePr w:wrap="around" w:vAnchor="text" w:hAnchor="margin" w:xAlign="center" w:y="1"/>
      <w:rPr>
        <w:rStyle w:val="PageNumber"/>
      </w:rPr>
    </w:pPr>
    <w:r>
      <w:rPr>
        <w:rStyle w:val="PageNumber"/>
      </w:rPr>
      <w:fldChar w:fldCharType="begin"/>
    </w:r>
    <w:r w:rsidR="00A67A17">
      <w:rPr>
        <w:rStyle w:val="PageNumber"/>
      </w:rPr>
      <w:instrText xml:space="preserve">PAGE  </w:instrText>
    </w:r>
    <w:r>
      <w:rPr>
        <w:rStyle w:val="PageNumber"/>
      </w:rPr>
      <w:fldChar w:fldCharType="end"/>
    </w:r>
  </w:p>
  <w:p w:rsidR="00A67A17" w:rsidRDefault="00A67A1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383249" w:rsidP="00FC4914">
    <w:pPr>
      <w:jc w:val="center"/>
      <w:rPr>
        <w:sz w:val="20"/>
      </w:rPr>
    </w:pPr>
    <w:r w:rsidRPr="00FC4914">
      <w:rPr>
        <w:sz w:val="20"/>
      </w:rPr>
      <w:fldChar w:fldCharType="begin"/>
    </w:r>
    <w:r w:rsidR="00A67A17" w:rsidRPr="00FC4914">
      <w:rPr>
        <w:sz w:val="20"/>
      </w:rPr>
      <w:instrText xml:space="preserve"> page </w:instrText>
    </w:r>
    <w:r w:rsidRPr="00FC4914">
      <w:rPr>
        <w:sz w:val="20"/>
      </w:rPr>
      <w:fldChar w:fldCharType="separate"/>
    </w:r>
    <w:r w:rsidR="0027299A">
      <w:rPr>
        <w:noProof/>
        <w:sz w:val="20"/>
      </w:rPr>
      <w:t>159</w:t>
    </w:r>
    <w:r w:rsidRPr="00FC491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Default="00383249" w:rsidP="00B3167C">
    <w:pPr>
      <w:pStyle w:val="Footer"/>
      <w:framePr w:wrap="around" w:vAnchor="text" w:hAnchor="margin" w:xAlign="center" w:y="1"/>
      <w:rPr>
        <w:rStyle w:val="PageNumber"/>
      </w:rPr>
    </w:pPr>
    <w:r>
      <w:rPr>
        <w:rStyle w:val="PageNumber"/>
      </w:rPr>
      <w:fldChar w:fldCharType="begin"/>
    </w:r>
    <w:r w:rsidR="00A67A17">
      <w:rPr>
        <w:rStyle w:val="PageNumber"/>
      </w:rPr>
      <w:instrText xml:space="preserve">PAGE  </w:instrText>
    </w:r>
    <w:r>
      <w:rPr>
        <w:rStyle w:val="PageNumber"/>
      </w:rPr>
      <w:fldChar w:fldCharType="end"/>
    </w:r>
  </w:p>
  <w:p w:rsidR="00A67A17" w:rsidRDefault="00A67A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E9" w:rsidRDefault="00B679E9">
      <w:r>
        <w:separator/>
      </w:r>
    </w:p>
  </w:footnote>
  <w:footnote w:type="continuationSeparator" w:id="0">
    <w:p w:rsidR="00B679E9" w:rsidRDefault="00B67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A67A17" w:rsidP="00FC4914">
    <w:pPr>
      <w:pBdr>
        <w:bottom w:val="thinThickMediumGap" w:sz="12" w:space="1" w:color="auto"/>
      </w:pBdr>
      <w:tabs>
        <w:tab w:val="left" w:pos="851"/>
        <w:tab w:val="right" w:pos="8364"/>
      </w:tabs>
      <w:adjustRightInd w:val="0"/>
      <w:snapToGrid w:val="0"/>
      <w:jc w:val="both"/>
      <w:rPr>
        <w:sz w:val="20"/>
        <w:szCs w:val="20"/>
      </w:rPr>
    </w:pPr>
    <w:r w:rsidRPr="00FC4914">
      <w:rPr>
        <w:rFonts w:hint="eastAsia"/>
        <w:iCs/>
        <w:color w:val="000000"/>
        <w:sz w:val="20"/>
        <w:szCs w:val="20"/>
      </w:rPr>
      <w:tab/>
    </w:r>
    <w:r w:rsidRPr="00FC4914">
      <w:rPr>
        <w:sz w:val="20"/>
        <w:szCs w:val="20"/>
      </w:rPr>
      <w:t>Nature and Science 201</w:t>
    </w:r>
    <w:r w:rsidRPr="00FC4914">
      <w:rPr>
        <w:rFonts w:hint="eastAsia"/>
        <w:sz w:val="20"/>
        <w:szCs w:val="20"/>
      </w:rPr>
      <w:t>4</w:t>
    </w:r>
    <w:r w:rsidRPr="00FC4914">
      <w:rPr>
        <w:sz w:val="20"/>
        <w:szCs w:val="20"/>
      </w:rPr>
      <w:t>;1</w:t>
    </w:r>
    <w:r w:rsidRPr="00FC4914">
      <w:rPr>
        <w:rFonts w:hint="eastAsia"/>
        <w:sz w:val="20"/>
        <w:szCs w:val="20"/>
      </w:rPr>
      <w:t>2</w:t>
    </w:r>
    <w:r w:rsidRPr="00FC4914">
      <w:rPr>
        <w:sz w:val="20"/>
        <w:szCs w:val="20"/>
      </w:rPr>
      <w:t>(</w:t>
    </w:r>
    <w:r w:rsidRPr="00FC4914">
      <w:rPr>
        <w:rFonts w:hint="eastAsia"/>
        <w:sz w:val="20"/>
        <w:szCs w:val="20"/>
      </w:rPr>
      <w:t>12)</w:t>
    </w:r>
    <w:r w:rsidRPr="00FC4914">
      <w:rPr>
        <w:color w:val="000000"/>
        <w:sz w:val="20"/>
        <w:szCs w:val="20"/>
      </w:rPr>
      <w:t xml:space="preserve"> </w:t>
    </w:r>
    <w:r w:rsidRPr="00FC4914">
      <w:rPr>
        <w:rFonts w:hint="eastAsia"/>
        <w:color w:val="000000"/>
        <w:sz w:val="20"/>
        <w:szCs w:val="20"/>
      </w:rPr>
      <w:tab/>
    </w:r>
    <w:r w:rsidRPr="00FC4914">
      <w:rPr>
        <w:color w:val="000000"/>
        <w:sz w:val="20"/>
        <w:szCs w:val="20"/>
      </w:rPr>
      <w:t xml:space="preserve"> </w:t>
    </w:r>
    <w:hyperlink r:id="rId1" w:history="1">
      <w:r w:rsidRPr="00FC4914">
        <w:rPr>
          <w:rStyle w:val="Hyperlink"/>
          <w:sz w:val="20"/>
          <w:szCs w:val="20"/>
        </w:rPr>
        <w:t>http://www.sciencepub.net/nature</w:t>
      </w:r>
    </w:hyperlink>
  </w:p>
  <w:p w:rsidR="00A67A17" w:rsidRPr="00FC4914" w:rsidRDefault="00A67A17" w:rsidP="00FC491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A67A17" w:rsidP="00FC4914">
    <w:pPr>
      <w:pBdr>
        <w:bottom w:val="thinThickMediumGap" w:sz="12" w:space="1" w:color="auto"/>
      </w:pBdr>
      <w:tabs>
        <w:tab w:val="left" w:pos="851"/>
        <w:tab w:val="right" w:pos="8364"/>
      </w:tabs>
      <w:adjustRightInd w:val="0"/>
      <w:snapToGrid w:val="0"/>
      <w:jc w:val="both"/>
      <w:rPr>
        <w:sz w:val="20"/>
        <w:szCs w:val="20"/>
      </w:rPr>
    </w:pPr>
    <w:r w:rsidRPr="00FC4914">
      <w:rPr>
        <w:rFonts w:hint="eastAsia"/>
        <w:iCs/>
        <w:color w:val="000000"/>
        <w:sz w:val="20"/>
        <w:szCs w:val="20"/>
      </w:rPr>
      <w:tab/>
    </w:r>
    <w:r w:rsidRPr="00FC4914">
      <w:rPr>
        <w:sz w:val="20"/>
        <w:szCs w:val="20"/>
      </w:rPr>
      <w:t>Nature and Science 201</w:t>
    </w:r>
    <w:r w:rsidRPr="00FC4914">
      <w:rPr>
        <w:rFonts w:hint="eastAsia"/>
        <w:sz w:val="20"/>
        <w:szCs w:val="20"/>
      </w:rPr>
      <w:t>4</w:t>
    </w:r>
    <w:r w:rsidRPr="00FC4914">
      <w:rPr>
        <w:sz w:val="20"/>
        <w:szCs w:val="20"/>
      </w:rPr>
      <w:t>;1</w:t>
    </w:r>
    <w:r w:rsidRPr="00FC4914">
      <w:rPr>
        <w:rFonts w:hint="eastAsia"/>
        <w:sz w:val="20"/>
        <w:szCs w:val="20"/>
      </w:rPr>
      <w:t>2</w:t>
    </w:r>
    <w:r w:rsidRPr="00FC4914">
      <w:rPr>
        <w:sz w:val="20"/>
        <w:szCs w:val="20"/>
      </w:rPr>
      <w:t>(</w:t>
    </w:r>
    <w:r w:rsidRPr="00FC4914">
      <w:rPr>
        <w:rFonts w:hint="eastAsia"/>
        <w:sz w:val="20"/>
        <w:szCs w:val="20"/>
      </w:rPr>
      <w:t>12)</w:t>
    </w:r>
    <w:r w:rsidRPr="00FC4914">
      <w:rPr>
        <w:color w:val="000000"/>
        <w:sz w:val="20"/>
        <w:szCs w:val="20"/>
      </w:rPr>
      <w:t xml:space="preserve"> </w:t>
    </w:r>
    <w:r w:rsidRPr="00FC4914">
      <w:rPr>
        <w:rFonts w:hint="eastAsia"/>
        <w:color w:val="000000"/>
        <w:sz w:val="20"/>
        <w:szCs w:val="20"/>
      </w:rPr>
      <w:tab/>
    </w:r>
    <w:r w:rsidRPr="00FC4914">
      <w:rPr>
        <w:color w:val="000000"/>
        <w:sz w:val="20"/>
        <w:szCs w:val="20"/>
      </w:rPr>
      <w:t xml:space="preserve"> </w:t>
    </w:r>
    <w:hyperlink r:id="rId1" w:history="1">
      <w:r w:rsidRPr="00FC4914">
        <w:rPr>
          <w:rStyle w:val="Hyperlink"/>
          <w:sz w:val="20"/>
          <w:szCs w:val="20"/>
        </w:rPr>
        <w:t>http://www.sciencepub.net/nature</w:t>
      </w:r>
    </w:hyperlink>
  </w:p>
  <w:p w:rsidR="00A67A17" w:rsidRPr="00FC4914" w:rsidRDefault="00A67A17" w:rsidP="00FC491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A67A17" w:rsidP="00FC4914">
    <w:pPr>
      <w:pBdr>
        <w:bottom w:val="thinThickMediumGap" w:sz="12" w:space="1" w:color="auto"/>
      </w:pBdr>
      <w:tabs>
        <w:tab w:val="left" w:pos="851"/>
        <w:tab w:val="right" w:pos="8364"/>
      </w:tabs>
      <w:adjustRightInd w:val="0"/>
      <w:snapToGrid w:val="0"/>
      <w:jc w:val="both"/>
      <w:rPr>
        <w:sz w:val="20"/>
        <w:szCs w:val="20"/>
      </w:rPr>
    </w:pPr>
    <w:r w:rsidRPr="00FC4914">
      <w:rPr>
        <w:rFonts w:hint="eastAsia"/>
        <w:iCs/>
        <w:color w:val="000000"/>
        <w:sz w:val="20"/>
        <w:szCs w:val="20"/>
      </w:rPr>
      <w:tab/>
    </w:r>
    <w:r w:rsidRPr="00FC4914">
      <w:rPr>
        <w:sz w:val="20"/>
        <w:szCs w:val="20"/>
      </w:rPr>
      <w:t>Nature and Science 201</w:t>
    </w:r>
    <w:r w:rsidRPr="00FC4914">
      <w:rPr>
        <w:rFonts w:hint="eastAsia"/>
        <w:sz w:val="20"/>
        <w:szCs w:val="20"/>
      </w:rPr>
      <w:t>4</w:t>
    </w:r>
    <w:r w:rsidRPr="00FC4914">
      <w:rPr>
        <w:sz w:val="20"/>
        <w:szCs w:val="20"/>
      </w:rPr>
      <w:t>;1</w:t>
    </w:r>
    <w:r w:rsidRPr="00FC4914">
      <w:rPr>
        <w:rFonts w:hint="eastAsia"/>
        <w:sz w:val="20"/>
        <w:szCs w:val="20"/>
      </w:rPr>
      <w:t>2</w:t>
    </w:r>
    <w:r w:rsidRPr="00FC4914">
      <w:rPr>
        <w:sz w:val="20"/>
        <w:szCs w:val="20"/>
      </w:rPr>
      <w:t>(</w:t>
    </w:r>
    <w:r w:rsidRPr="00FC4914">
      <w:rPr>
        <w:rFonts w:hint="eastAsia"/>
        <w:sz w:val="20"/>
        <w:szCs w:val="20"/>
      </w:rPr>
      <w:t>12)</w:t>
    </w:r>
    <w:r w:rsidRPr="00FC4914">
      <w:rPr>
        <w:color w:val="000000"/>
        <w:sz w:val="20"/>
        <w:szCs w:val="20"/>
      </w:rPr>
      <w:t xml:space="preserve"> </w:t>
    </w:r>
    <w:r w:rsidRPr="00FC4914">
      <w:rPr>
        <w:rFonts w:hint="eastAsia"/>
        <w:color w:val="000000"/>
        <w:sz w:val="20"/>
        <w:szCs w:val="20"/>
      </w:rPr>
      <w:tab/>
    </w:r>
    <w:r w:rsidRPr="00FC4914">
      <w:rPr>
        <w:color w:val="000000"/>
        <w:sz w:val="20"/>
        <w:szCs w:val="20"/>
      </w:rPr>
      <w:t xml:space="preserve"> </w:t>
    </w:r>
    <w:hyperlink r:id="rId1" w:history="1">
      <w:r w:rsidRPr="00FC4914">
        <w:rPr>
          <w:rStyle w:val="Hyperlink"/>
          <w:sz w:val="20"/>
          <w:szCs w:val="20"/>
        </w:rPr>
        <w:t>http://www.sciencepub.net/nature</w:t>
      </w:r>
    </w:hyperlink>
  </w:p>
  <w:p w:rsidR="00A67A17" w:rsidRPr="00FC4914" w:rsidRDefault="00A67A17" w:rsidP="00FC4914">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A67A17" w:rsidP="00FC4914">
    <w:pPr>
      <w:pBdr>
        <w:bottom w:val="thinThickMediumGap" w:sz="12" w:space="1" w:color="auto"/>
      </w:pBdr>
      <w:tabs>
        <w:tab w:val="left" w:pos="851"/>
        <w:tab w:val="right" w:pos="8364"/>
      </w:tabs>
      <w:adjustRightInd w:val="0"/>
      <w:snapToGrid w:val="0"/>
      <w:jc w:val="both"/>
      <w:rPr>
        <w:sz w:val="20"/>
        <w:szCs w:val="20"/>
      </w:rPr>
    </w:pPr>
    <w:r w:rsidRPr="00FC4914">
      <w:rPr>
        <w:rFonts w:hint="eastAsia"/>
        <w:iCs/>
        <w:color w:val="000000"/>
        <w:sz w:val="20"/>
        <w:szCs w:val="20"/>
      </w:rPr>
      <w:tab/>
    </w:r>
    <w:r w:rsidRPr="00FC4914">
      <w:rPr>
        <w:sz w:val="20"/>
        <w:szCs w:val="20"/>
      </w:rPr>
      <w:t>Nature and Science 201</w:t>
    </w:r>
    <w:r w:rsidRPr="00FC4914">
      <w:rPr>
        <w:rFonts w:hint="eastAsia"/>
        <w:sz w:val="20"/>
        <w:szCs w:val="20"/>
      </w:rPr>
      <w:t>4</w:t>
    </w:r>
    <w:r w:rsidRPr="00FC4914">
      <w:rPr>
        <w:sz w:val="20"/>
        <w:szCs w:val="20"/>
      </w:rPr>
      <w:t>;1</w:t>
    </w:r>
    <w:r w:rsidRPr="00FC4914">
      <w:rPr>
        <w:rFonts w:hint="eastAsia"/>
        <w:sz w:val="20"/>
        <w:szCs w:val="20"/>
      </w:rPr>
      <w:t>2</w:t>
    </w:r>
    <w:r w:rsidRPr="00FC4914">
      <w:rPr>
        <w:sz w:val="20"/>
        <w:szCs w:val="20"/>
      </w:rPr>
      <w:t>(</w:t>
    </w:r>
    <w:r w:rsidRPr="00FC4914">
      <w:rPr>
        <w:rFonts w:hint="eastAsia"/>
        <w:sz w:val="20"/>
        <w:szCs w:val="20"/>
      </w:rPr>
      <w:t>12)</w:t>
    </w:r>
    <w:r w:rsidRPr="00FC4914">
      <w:rPr>
        <w:color w:val="000000"/>
        <w:sz w:val="20"/>
        <w:szCs w:val="20"/>
      </w:rPr>
      <w:t xml:space="preserve"> </w:t>
    </w:r>
    <w:r w:rsidRPr="00FC4914">
      <w:rPr>
        <w:rFonts w:hint="eastAsia"/>
        <w:color w:val="000000"/>
        <w:sz w:val="20"/>
        <w:szCs w:val="20"/>
      </w:rPr>
      <w:tab/>
    </w:r>
    <w:r w:rsidRPr="00FC4914">
      <w:rPr>
        <w:color w:val="000000"/>
        <w:sz w:val="20"/>
        <w:szCs w:val="20"/>
      </w:rPr>
      <w:t xml:space="preserve"> </w:t>
    </w:r>
    <w:hyperlink r:id="rId1" w:history="1">
      <w:r w:rsidRPr="00FC4914">
        <w:rPr>
          <w:rStyle w:val="Hyperlink"/>
          <w:sz w:val="20"/>
          <w:szCs w:val="20"/>
        </w:rPr>
        <w:t>http://www.sciencepub.net/nature</w:t>
      </w:r>
    </w:hyperlink>
  </w:p>
  <w:p w:rsidR="00A67A17" w:rsidRPr="00FC4914" w:rsidRDefault="00A67A17" w:rsidP="00FC4914">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A67A17" w:rsidP="00FC4914">
    <w:pPr>
      <w:pBdr>
        <w:bottom w:val="thinThickMediumGap" w:sz="12" w:space="1" w:color="auto"/>
      </w:pBdr>
      <w:tabs>
        <w:tab w:val="left" w:pos="851"/>
        <w:tab w:val="right" w:pos="8364"/>
      </w:tabs>
      <w:adjustRightInd w:val="0"/>
      <w:snapToGrid w:val="0"/>
      <w:jc w:val="both"/>
      <w:rPr>
        <w:sz w:val="20"/>
        <w:szCs w:val="20"/>
      </w:rPr>
    </w:pPr>
    <w:r w:rsidRPr="00FC4914">
      <w:rPr>
        <w:rFonts w:hint="eastAsia"/>
        <w:iCs/>
        <w:color w:val="000000"/>
        <w:sz w:val="20"/>
        <w:szCs w:val="20"/>
      </w:rPr>
      <w:tab/>
    </w:r>
    <w:r w:rsidRPr="00FC4914">
      <w:rPr>
        <w:sz w:val="20"/>
        <w:szCs w:val="20"/>
      </w:rPr>
      <w:t>Nature and Science 201</w:t>
    </w:r>
    <w:r w:rsidRPr="00FC4914">
      <w:rPr>
        <w:rFonts w:hint="eastAsia"/>
        <w:sz w:val="20"/>
        <w:szCs w:val="20"/>
      </w:rPr>
      <w:t>4</w:t>
    </w:r>
    <w:r w:rsidRPr="00FC4914">
      <w:rPr>
        <w:sz w:val="20"/>
        <w:szCs w:val="20"/>
      </w:rPr>
      <w:t>;1</w:t>
    </w:r>
    <w:r w:rsidRPr="00FC4914">
      <w:rPr>
        <w:rFonts w:hint="eastAsia"/>
        <w:sz w:val="20"/>
        <w:szCs w:val="20"/>
      </w:rPr>
      <w:t>2</w:t>
    </w:r>
    <w:r w:rsidRPr="00FC4914">
      <w:rPr>
        <w:sz w:val="20"/>
        <w:szCs w:val="20"/>
      </w:rPr>
      <w:t>(</w:t>
    </w:r>
    <w:r w:rsidRPr="00FC4914">
      <w:rPr>
        <w:rFonts w:hint="eastAsia"/>
        <w:sz w:val="20"/>
        <w:szCs w:val="20"/>
      </w:rPr>
      <w:t>12)</w:t>
    </w:r>
    <w:r w:rsidRPr="00FC4914">
      <w:rPr>
        <w:color w:val="000000"/>
        <w:sz w:val="20"/>
        <w:szCs w:val="20"/>
      </w:rPr>
      <w:t xml:space="preserve"> </w:t>
    </w:r>
    <w:r w:rsidRPr="00FC4914">
      <w:rPr>
        <w:rFonts w:hint="eastAsia"/>
        <w:color w:val="000000"/>
        <w:sz w:val="20"/>
        <w:szCs w:val="20"/>
      </w:rPr>
      <w:tab/>
    </w:r>
    <w:r w:rsidRPr="00FC4914">
      <w:rPr>
        <w:color w:val="000000"/>
        <w:sz w:val="20"/>
        <w:szCs w:val="20"/>
      </w:rPr>
      <w:t xml:space="preserve"> </w:t>
    </w:r>
    <w:hyperlink r:id="rId1" w:history="1">
      <w:r w:rsidRPr="00FC4914">
        <w:rPr>
          <w:rStyle w:val="Hyperlink"/>
          <w:sz w:val="20"/>
          <w:szCs w:val="20"/>
        </w:rPr>
        <w:t>http://www.sciencepub.net/nature</w:t>
      </w:r>
    </w:hyperlink>
  </w:p>
  <w:p w:rsidR="00A67A17" w:rsidRPr="00FC4914" w:rsidRDefault="00A67A17" w:rsidP="00FC4914">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17" w:rsidRPr="00FC4914" w:rsidRDefault="00A67A17" w:rsidP="00FC4914">
    <w:pPr>
      <w:pBdr>
        <w:bottom w:val="thinThickMediumGap" w:sz="12" w:space="1" w:color="auto"/>
      </w:pBdr>
      <w:tabs>
        <w:tab w:val="left" w:pos="851"/>
        <w:tab w:val="right" w:pos="8364"/>
      </w:tabs>
      <w:adjustRightInd w:val="0"/>
      <w:snapToGrid w:val="0"/>
      <w:jc w:val="both"/>
      <w:rPr>
        <w:sz w:val="20"/>
        <w:szCs w:val="20"/>
      </w:rPr>
    </w:pPr>
    <w:r w:rsidRPr="00FC4914">
      <w:rPr>
        <w:rFonts w:hint="eastAsia"/>
        <w:iCs/>
        <w:color w:val="000000"/>
        <w:sz w:val="20"/>
        <w:szCs w:val="20"/>
      </w:rPr>
      <w:tab/>
    </w:r>
    <w:r w:rsidRPr="00FC4914">
      <w:rPr>
        <w:sz w:val="20"/>
        <w:szCs w:val="20"/>
      </w:rPr>
      <w:t>Nature and Science 201</w:t>
    </w:r>
    <w:r w:rsidRPr="00FC4914">
      <w:rPr>
        <w:rFonts w:hint="eastAsia"/>
        <w:sz w:val="20"/>
        <w:szCs w:val="20"/>
      </w:rPr>
      <w:t>4</w:t>
    </w:r>
    <w:r w:rsidRPr="00FC4914">
      <w:rPr>
        <w:sz w:val="20"/>
        <w:szCs w:val="20"/>
      </w:rPr>
      <w:t>;1</w:t>
    </w:r>
    <w:r w:rsidRPr="00FC4914">
      <w:rPr>
        <w:rFonts w:hint="eastAsia"/>
        <w:sz w:val="20"/>
        <w:szCs w:val="20"/>
      </w:rPr>
      <w:t>2</w:t>
    </w:r>
    <w:r w:rsidRPr="00FC4914">
      <w:rPr>
        <w:sz w:val="20"/>
        <w:szCs w:val="20"/>
      </w:rPr>
      <w:t>(</w:t>
    </w:r>
    <w:r w:rsidRPr="00FC4914">
      <w:rPr>
        <w:rFonts w:hint="eastAsia"/>
        <w:sz w:val="20"/>
        <w:szCs w:val="20"/>
      </w:rPr>
      <w:t>12)</w:t>
    </w:r>
    <w:r w:rsidRPr="00FC4914">
      <w:rPr>
        <w:color w:val="000000"/>
        <w:sz w:val="20"/>
        <w:szCs w:val="20"/>
      </w:rPr>
      <w:t xml:space="preserve"> </w:t>
    </w:r>
    <w:r w:rsidRPr="00FC4914">
      <w:rPr>
        <w:rFonts w:hint="eastAsia"/>
        <w:color w:val="000000"/>
        <w:sz w:val="20"/>
        <w:szCs w:val="20"/>
      </w:rPr>
      <w:tab/>
    </w:r>
    <w:r w:rsidRPr="00FC4914">
      <w:rPr>
        <w:color w:val="000000"/>
        <w:sz w:val="20"/>
        <w:szCs w:val="20"/>
      </w:rPr>
      <w:t xml:space="preserve"> </w:t>
    </w:r>
    <w:hyperlink r:id="rId1" w:history="1">
      <w:r w:rsidRPr="00FC4914">
        <w:rPr>
          <w:rStyle w:val="Hyperlink"/>
          <w:sz w:val="20"/>
          <w:szCs w:val="20"/>
        </w:rPr>
        <w:t>http://www.sciencepub.net/nature</w:t>
      </w:r>
    </w:hyperlink>
  </w:p>
  <w:p w:rsidR="00A67A17" w:rsidRPr="00FC4914" w:rsidRDefault="00A67A17" w:rsidP="00FC4914">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14" w:rsidRPr="00FC4914" w:rsidRDefault="00FC4914" w:rsidP="00FC4914">
    <w:pPr>
      <w:pBdr>
        <w:bottom w:val="thinThickMediumGap" w:sz="12" w:space="1" w:color="auto"/>
      </w:pBdr>
      <w:tabs>
        <w:tab w:val="left" w:pos="851"/>
        <w:tab w:val="right" w:pos="8364"/>
      </w:tabs>
      <w:adjustRightInd w:val="0"/>
      <w:snapToGrid w:val="0"/>
      <w:jc w:val="both"/>
      <w:rPr>
        <w:sz w:val="20"/>
        <w:szCs w:val="20"/>
      </w:rPr>
    </w:pPr>
    <w:r w:rsidRPr="00FC4914">
      <w:rPr>
        <w:rFonts w:hint="eastAsia"/>
        <w:iCs/>
        <w:color w:val="000000"/>
        <w:sz w:val="20"/>
        <w:szCs w:val="20"/>
      </w:rPr>
      <w:tab/>
    </w:r>
    <w:r w:rsidRPr="00FC4914">
      <w:rPr>
        <w:sz w:val="20"/>
        <w:szCs w:val="20"/>
      </w:rPr>
      <w:t>Nature and Science 201</w:t>
    </w:r>
    <w:r w:rsidRPr="00FC4914">
      <w:rPr>
        <w:rFonts w:hint="eastAsia"/>
        <w:sz w:val="20"/>
        <w:szCs w:val="20"/>
      </w:rPr>
      <w:t>4</w:t>
    </w:r>
    <w:r w:rsidRPr="00FC4914">
      <w:rPr>
        <w:sz w:val="20"/>
        <w:szCs w:val="20"/>
      </w:rPr>
      <w:t>;1</w:t>
    </w:r>
    <w:r w:rsidRPr="00FC4914">
      <w:rPr>
        <w:rFonts w:hint="eastAsia"/>
        <w:sz w:val="20"/>
        <w:szCs w:val="20"/>
      </w:rPr>
      <w:t>2</w:t>
    </w:r>
    <w:r w:rsidRPr="00FC4914">
      <w:rPr>
        <w:sz w:val="20"/>
        <w:szCs w:val="20"/>
      </w:rPr>
      <w:t>(</w:t>
    </w:r>
    <w:r w:rsidRPr="00FC4914">
      <w:rPr>
        <w:rFonts w:hint="eastAsia"/>
        <w:sz w:val="20"/>
        <w:szCs w:val="20"/>
      </w:rPr>
      <w:t>12)</w:t>
    </w:r>
    <w:r w:rsidRPr="00FC4914">
      <w:rPr>
        <w:color w:val="000000"/>
        <w:sz w:val="20"/>
        <w:szCs w:val="20"/>
      </w:rPr>
      <w:t xml:space="preserve"> </w:t>
    </w:r>
    <w:r w:rsidRPr="00FC4914">
      <w:rPr>
        <w:rFonts w:hint="eastAsia"/>
        <w:color w:val="000000"/>
        <w:sz w:val="20"/>
        <w:szCs w:val="20"/>
      </w:rPr>
      <w:tab/>
    </w:r>
    <w:r w:rsidRPr="00FC4914">
      <w:rPr>
        <w:color w:val="000000"/>
        <w:sz w:val="20"/>
        <w:szCs w:val="20"/>
      </w:rPr>
      <w:t xml:space="preserve"> </w:t>
    </w:r>
    <w:hyperlink r:id="rId1" w:history="1">
      <w:r w:rsidRPr="00FC4914">
        <w:rPr>
          <w:rStyle w:val="Hyperlink"/>
          <w:sz w:val="20"/>
          <w:szCs w:val="20"/>
        </w:rPr>
        <w:t>http://www.sciencepub.net/nature</w:t>
      </w:r>
    </w:hyperlink>
  </w:p>
  <w:p w:rsidR="00FC4914" w:rsidRPr="00FC4914" w:rsidRDefault="00FC4914" w:rsidP="00FC491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9C7654"/>
    <w:multiLevelType w:val="hybridMultilevel"/>
    <w:tmpl w:val="2B58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5C74"/>
    <w:rsid w:val="00067FB1"/>
    <w:rsid w:val="00080CE9"/>
    <w:rsid w:val="000827B7"/>
    <w:rsid w:val="00090A06"/>
    <w:rsid w:val="000C5F1C"/>
    <w:rsid w:val="000D4463"/>
    <w:rsid w:val="0010794D"/>
    <w:rsid w:val="001817C7"/>
    <w:rsid w:val="001901BB"/>
    <w:rsid w:val="001A678A"/>
    <w:rsid w:val="001B41B8"/>
    <w:rsid w:val="001E3CA2"/>
    <w:rsid w:val="00211C30"/>
    <w:rsid w:val="00257917"/>
    <w:rsid w:val="0027299A"/>
    <w:rsid w:val="002A3F39"/>
    <w:rsid w:val="002E19E7"/>
    <w:rsid w:val="002F17FB"/>
    <w:rsid w:val="002F20CD"/>
    <w:rsid w:val="00314F95"/>
    <w:rsid w:val="00322FAB"/>
    <w:rsid w:val="00342698"/>
    <w:rsid w:val="00345581"/>
    <w:rsid w:val="003506F8"/>
    <w:rsid w:val="00363D29"/>
    <w:rsid w:val="00383249"/>
    <w:rsid w:val="003C7F3D"/>
    <w:rsid w:val="003D3BEC"/>
    <w:rsid w:val="003E2C59"/>
    <w:rsid w:val="003E6D9C"/>
    <w:rsid w:val="0042390D"/>
    <w:rsid w:val="00456753"/>
    <w:rsid w:val="00471E57"/>
    <w:rsid w:val="0049143E"/>
    <w:rsid w:val="004B04C5"/>
    <w:rsid w:val="004D0467"/>
    <w:rsid w:val="00515507"/>
    <w:rsid w:val="00545A22"/>
    <w:rsid w:val="00590C79"/>
    <w:rsid w:val="00593132"/>
    <w:rsid w:val="005B62AC"/>
    <w:rsid w:val="005C2F35"/>
    <w:rsid w:val="005F5E04"/>
    <w:rsid w:val="0065209A"/>
    <w:rsid w:val="0067130C"/>
    <w:rsid w:val="006C3FD3"/>
    <w:rsid w:val="006C57AF"/>
    <w:rsid w:val="006D2418"/>
    <w:rsid w:val="006D5C2E"/>
    <w:rsid w:val="006E183B"/>
    <w:rsid w:val="006E6ACB"/>
    <w:rsid w:val="006F1706"/>
    <w:rsid w:val="00734A5D"/>
    <w:rsid w:val="00736333"/>
    <w:rsid w:val="0078507E"/>
    <w:rsid w:val="007D746F"/>
    <w:rsid w:val="007E2AC7"/>
    <w:rsid w:val="00814FA7"/>
    <w:rsid w:val="00817F9F"/>
    <w:rsid w:val="00846FFF"/>
    <w:rsid w:val="00890D6E"/>
    <w:rsid w:val="008A20AC"/>
    <w:rsid w:val="008A37E9"/>
    <w:rsid w:val="008B4831"/>
    <w:rsid w:val="008C20E4"/>
    <w:rsid w:val="0091208A"/>
    <w:rsid w:val="00914558"/>
    <w:rsid w:val="0093397E"/>
    <w:rsid w:val="0094140D"/>
    <w:rsid w:val="009458E4"/>
    <w:rsid w:val="009459B3"/>
    <w:rsid w:val="00952EB8"/>
    <w:rsid w:val="00966860"/>
    <w:rsid w:val="00973C1F"/>
    <w:rsid w:val="00A2654E"/>
    <w:rsid w:val="00A3476D"/>
    <w:rsid w:val="00A67A17"/>
    <w:rsid w:val="00AC7F66"/>
    <w:rsid w:val="00B15FC8"/>
    <w:rsid w:val="00B3167C"/>
    <w:rsid w:val="00B35579"/>
    <w:rsid w:val="00B47F73"/>
    <w:rsid w:val="00B60E8D"/>
    <w:rsid w:val="00B679E9"/>
    <w:rsid w:val="00B80C0E"/>
    <w:rsid w:val="00BB1BF7"/>
    <w:rsid w:val="00BC4E40"/>
    <w:rsid w:val="00BD2A8D"/>
    <w:rsid w:val="00BD7432"/>
    <w:rsid w:val="00BF6579"/>
    <w:rsid w:val="00C412DE"/>
    <w:rsid w:val="00C43A46"/>
    <w:rsid w:val="00C8147E"/>
    <w:rsid w:val="00CD54D0"/>
    <w:rsid w:val="00CE7B2F"/>
    <w:rsid w:val="00D202D2"/>
    <w:rsid w:val="00D26F2E"/>
    <w:rsid w:val="00D3777A"/>
    <w:rsid w:val="00D4227B"/>
    <w:rsid w:val="00DC0AC6"/>
    <w:rsid w:val="00DC724E"/>
    <w:rsid w:val="00DF7353"/>
    <w:rsid w:val="00E2794F"/>
    <w:rsid w:val="00E667CD"/>
    <w:rsid w:val="00E911C5"/>
    <w:rsid w:val="00EC5C53"/>
    <w:rsid w:val="00ED4441"/>
    <w:rsid w:val="00EF3BA2"/>
    <w:rsid w:val="00EF4701"/>
    <w:rsid w:val="00F4399A"/>
    <w:rsid w:val="00F45062"/>
    <w:rsid w:val="00F46A5E"/>
    <w:rsid w:val="00FB5B6A"/>
    <w:rsid w:val="00FC2367"/>
    <w:rsid w:val="00FC4906"/>
    <w:rsid w:val="00FC4914"/>
    <w:rsid w:val="00FD66CE"/>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C0AC6"/>
    <w:pPr>
      <w:keepNext/>
      <w:tabs>
        <w:tab w:val="num" w:pos="0"/>
      </w:tabs>
      <w:outlineLvl w:val="0"/>
    </w:pPr>
    <w:rPr>
      <w:b/>
      <w:bCs/>
      <w:sz w:val="32"/>
    </w:rPr>
  </w:style>
  <w:style w:type="paragraph" w:styleId="Heading2">
    <w:name w:val="heading 2"/>
    <w:basedOn w:val="Normal"/>
    <w:next w:val="Normal"/>
    <w:qFormat/>
    <w:rsid w:val="00DC0AC6"/>
    <w:pPr>
      <w:keepNext/>
      <w:tabs>
        <w:tab w:val="num" w:pos="0"/>
      </w:tabs>
      <w:jc w:val="both"/>
      <w:outlineLvl w:val="1"/>
    </w:pPr>
    <w:rPr>
      <w:b/>
      <w:sz w:val="28"/>
    </w:rPr>
  </w:style>
  <w:style w:type="paragraph" w:styleId="Heading3">
    <w:name w:val="heading 3"/>
    <w:basedOn w:val="Normal"/>
    <w:next w:val="Normal"/>
    <w:qFormat/>
    <w:rsid w:val="00DC0AC6"/>
    <w:pPr>
      <w:keepNext/>
      <w:tabs>
        <w:tab w:val="num" w:pos="0"/>
      </w:tabs>
      <w:spacing w:line="360" w:lineRule="auto"/>
      <w:jc w:val="both"/>
      <w:outlineLvl w:val="2"/>
    </w:pPr>
    <w:rPr>
      <w:b/>
      <w:bCs/>
    </w:rPr>
  </w:style>
  <w:style w:type="paragraph" w:styleId="Heading6">
    <w:name w:val="heading 6"/>
    <w:basedOn w:val="Normal"/>
    <w:next w:val="Normal"/>
    <w:qFormat/>
    <w:rsid w:val="00DC0AC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C0AC6"/>
  </w:style>
  <w:style w:type="character" w:customStyle="1" w:styleId="WW-Absatz-Standardschriftart">
    <w:name w:val="WW-Absatz-Standardschriftart"/>
    <w:rsid w:val="00DC0AC6"/>
  </w:style>
  <w:style w:type="character" w:customStyle="1" w:styleId="WW-Absatz-Standardschriftart1">
    <w:name w:val="WW-Absatz-Standardschriftart1"/>
    <w:rsid w:val="00DC0AC6"/>
  </w:style>
  <w:style w:type="character" w:customStyle="1" w:styleId="WW-Absatz-Standardschriftart11">
    <w:name w:val="WW-Absatz-Standardschriftart11"/>
    <w:rsid w:val="00DC0AC6"/>
  </w:style>
  <w:style w:type="character" w:customStyle="1" w:styleId="WW-Absatz-Standardschriftart111">
    <w:name w:val="WW-Absatz-Standardschriftart111"/>
    <w:rsid w:val="00DC0AC6"/>
  </w:style>
  <w:style w:type="character" w:customStyle="1" w:styleId="WW-Absatz-Standardschriftart1111">
    <w:name w:val="WW-Absatz-Standardschriftart1111"/>
    <w:rsid w:val="00DC0AC6"/>
  </w:style>
  <w:style w:type="character" w:customStyle="1" w:styleId="WW-Absatz-Standardschriftart11111">
    <w:name w:val="WW-Absatz-Standardschriftart11111"/>
    <w:rsid w:val="00DC0AC6"/>
  </w:style>
  <w:style w:type="character" w:customStyle="1" w:styleId="WW-Absatz-Standardschriftart111111">
    <w:name w:val="WW-Absatz-Standardschriftart111111"/>
    <w:rsid w:val="00DC0AC6"/>
  </w:style>
  <w:style w:type="character" w:customStyle="1" w:styleId="WW-Absatz-Standardschriftart1111111">
    <w:name w:val="WW-Absatz-Standardschriftart1111111"/>
    <w:rsid w:val="00DC0AC6"/>
  </w:style>
  <w:style w:type="character" w:customStyle="1" w:styleId="WW-Absatz-Standardschriftart11111111">
    <w:name w:val="WW-Absatz-Standardschriftart11111111"/>
    <w:rsid w:val="00DC0AC6"/>
  </w:style>
  <w:style w:type="character" w:customStyle="1" w:styleId="WW-Absatz-Standardschriftart111111111">
    <w:name w:val="WW-Absatz-Standardschriftart111111111"/>
    <w:rsid w:val="00DC0AC6"/>
  </w:style>
  <w:style w:type="character" w:customStyle="1" w:styleId="WW-Absatz-Standardschriftart1111111111">
    <w:name w:val="WW-Absatz-Standardschriftart1111111111"/>
    <w:rsid w:val="00DC0AC6"/>
  </w:style>
  <w:style w:type="character" w:customStyle="1" w:styleId="WW-Absatz-Standardschriftart11111111111">
    <w:name w:val="WW-Absatz-Standardschriftart11111111111"/>
    <w:rsid w:val="00DC0AC6"/>
  </w:style>
  <w:style w:type="character" w:customStyle="1" w:styleId="WW-Absatz-Standardschriftart111111111111">
    <w:name w:val="WW-Absatz-Standardschriftart111111111111"/>
    <w:rsid w:val="00DC0AC6"/>
  </w:style>
  <w:style w:type="character" w:customStyle="1" w:styleId="WW-Absatz-Standardschriftart1111111111111">
    <w:name w:val="WW-Absatz-Standardschriftart1111111111111"/>
    <w:rsid w:val="00DC0AC6"/>
  </w:style>
  <w:style w:type="character" w:customStyle="1" w:styleId="WW-Absatz-Standardschriftart11111111111111">
    <w:name w:val="WW-Absatz-Standardschriftart11111111111111"/>
    <w:rsid w:val="00DC0AC6"/>
  </w:style>
  <w:style w:type="character" w:customStyle="1" w:styleId="WW-Absatz-Standardschriftart111111111111111">
    <w:name w:val="WW-Absatz-Standardschriftart111111111111111"/>
    <w:rsid w:val="00DC0AC6"/>
  </w:style>
  <w:style w:type="character" w:customStyle="1" w:styleId="WW-Absatz-Standardschriftart1111111111111111">
    <w:name w:val="WW-Absatz-Standardschriftart1111111111111111"/>
    <w:rsid w:val="00DC0AC6"/>
  </w:style>
  <w:style w:type="character" w:customStyle="1" w:styleId="WW8Num1z0">
    <w:name w:val="WW8Num1z0"/>
    <w:rsid w:val="00DC0AC6"/>
    <w:rPr>
      <w:rFonts w:ascii="Symbol" w:eastAsia="Times New Roman" w:hAnsi="Symbol" w:cs="Times New Roman"/>
    </w:rPr>
  </w:style>
  <w:style w:type="character" w:customStyle="1" w:styleId="WW8Num1z1">
    <w:name w:val="WW8Num1z1"/>
    <w:rsid w:val="00DC0AC6"/>
    <w:rPr>
      <w:rFonts w:ascii="Courier New" w:hAnsi="Courier New" w:cs="Courier New"/>
    </w:rPr>
  </w:style>
  <w:style w:type="character" w:customStyle="1" w:styleId="WW8Num1z2">
    <w:name w:val="WW8Num1z2"/>
    <w:rsid w:val="00DC0AC6"/>
    <w:rPr>
      <w:rFonts w:ascii="Wingdings" w:hAnsi="Wingdings"/>
    </w:rPr>
  </w:style>
  <w:style w:type="character" w:customStyle="1" w:styleId="WW8Num1z3">
    <w:name w:val="WW8Num1z3"/>
    <w:rsid w:val="00DC0AC6"/>
    <w:rPr>
      <w:rFonts w:ascii="Symbol" w:hAnsi="Symbol"/>
    </w:rPr>
  </w:style>
  <w:style w:type="character" w:styleId="PageNumber">
    <w:name w:val="page number"/>
    <w:basedOn w:val="DefaultParagraphFont"/>
    <w:rsid w:val="00DC0AC6"/>
  </w:style>
  <w:style w:type="character" w:styleId="Hyperlink">
    <w:name w:val="Hyperlink"/>
    <w:basedOn w:val="DefaultParagraphFont"/>
    <w:rsid w:val="00DC0AC6"/>
    <w:rPr>
      <w:color w:val="0000FF"/>
      <w:u w:val="single"/>
    </w:rPr>
  </w:style>
  <w:style w:type="character" w:styleId="FollowedHyperlink">
    <w:name w:val="FollowedHyperlink"/>
    <w:basedOn w:val="DefaultParagraphFont"/>
    <w:rsid w:val="00DC0AC6"/>
    <w:rPr>
      <w:color w:val="800080"/>
      <w:u w:val="single"/>
    </w:rPr>
  </w:style>
  <w:style w:type="character" w:customStyle="1" w:styleId="NumberingSymbols">
    <w:name w:val="Numbering Symbols"/>
    <w:rsid w:val="00DC0AC6"/>
  </w:style>
  <w:style w:type="paragraph" w:customStyle="1" w:styleId="Heading">
    <w:name w:val="Heading"/>
    <w:basedOn w:val="Normal"/>
    <w:next w:val="BodyText"/>
    <w:rsid w:val="00DC0AC6"/>
    <w:pPr>
      <w:keepNext/>
      <w:spacing w:before="240" w:after="120"/>
    </w:pPr>
    <w:rPr>
      <w:rFonts w:ascii="Nimbus Sans L" w:eastAsia="DejaVu Sans" w:hAnsi="Nimbus Sans L" w:cs="DejaVu Sans"/>
      <w:sz w:val="28"/>
      <w:szCs w:val="28"/>
    </w:rPr>
  </w:style>
  <w:style w:type="paragraph" w:styleId="BodyText">
    <w:name w:val="Body Text"/>
    <w:basedOn w:val="Normal"/>
    <w:rsid w:val="00DC0AC6"/>
    <w:pPr>
      <w:spacing w:line="360" w:lineRule="auto"/>
    </w:pPr>
  </w:style>
  <w:style w:type="paragraph" w:styleId="List">
    <w:name w:val="List"/>
    <w:basedOn w:val="BodyText"/>
    <w:rsid w:val="00DC0AC6"/>
  </w:style>
  <w:style w:type="paragraph" w:styleId="Caption">
    <w:name w:val="caption"/>
    <w:basedOn w:val="Normal"/>
    <w:qFormat/>
    <w:rsid w:val="00DC0AC6"/>
    <w:pPr>
      <w:suppressLineNumbers/>
      <w:spacing w:before="120" w:after="120"/>
    </w:pPr>
    <w:rPr>
      <w:i/>
      <w:iCs/>
    </w:rPr>
  </w:style>
  <w:style w:type="paragraph" w:customStyle="1" w:styleId="Index">
    <w:name w:val="Index"/>
    <w:basedOn w:val="Normal"/>
    <w:rsid w:val="00DC0AC6"/>
    <w:pPr>
      <w:suppressLineNumbers/>
    </w:pPr>
  </w:style>
  <w:style w:type="paragraph" w:styleId="Header">
    <w:name w:val="header"/>
    <w:basedOn w:val="Normal"/>
    <w:next w:val="Heading1"/>
    <w:link w:val="HeaderChar"/>
    <w:rsid w:val="00DC0AC6"/>
    <w:pPr>
      <w:tabs>
        <w:tab w:val="center" w:pos="4320"/>
        <w:tab w:val="right" w:pos="8640"/>
      </w:tabs>
    </w:pPr>
  </w:style>
  <w:style w:type="paragraph" w:styleId="BodyTextIndent3">
    <w:name w:val="Body Text Indent 3"/>
    <w:basedOn w:val="Normal"/>
    <w:rsid w:val="00DC0AC6"/>
    <w:pPr>
      <w:spacing w:line="360" w:lineRule="auto"/>
      <w:ind w:firstLine="720"/>
      <w:jc w:val="both"/>
    </w:pPr>
    <w:rPr>
      <w:b/>
      <w:bCs/>
    </w:rPr>
  </w:style>
  <w:style w:type="paragraph" w:styleId="BodyTextIndent">
    <w:name w:val="Body Text Indent"/>
    <w:basedOn w:val="Normal"/>
    <w:rsid w:val="00DC0AC6"/>
    <w:pPr>
      <w:ind w:left="540" w:hanging="720"/>
      <w:jc w:val="both"/>
    </w:pPr>
  </w:style>
  <w:style w:type="paragraph" w:styleId="BodyTextIndent2">
    <w:name w:val="Body Text Indent 2"/>
    <w:basedOn w:val="Normal"/>
    <w:rsid w:val="00DC0AC6"/>
    <w:pPr>
      <w:spacing w:line="360" w:lineRule="auto"/>
      <w:ind w:firstLine="720"/>
      <w:jc w:val="both"/>
    </w:pPr>
  </w:style>
  <w:style w:type="paragraph" w:styleId="BodyText2">
    <w:name w:val="Body Text 2"/>
    <w:basedOn w:val="Normal"/>
    <w:rsid w:val="00DC0AC6"/>
    <w:pPr>
      <w:spacing w:line="360" w:lineRule="auto"/>
      <w:jc w:val="both"/>
    </w:pPr>
  </w:style>
  <w:style w:type="paragraph" w:styleId="Footer">
    <w:name w:val="footer"/>
    <w:basedOn w:val="Normal"/>
    <w:rsid w:val="00DC0AC6"/>
    <w:pPr>
      <w:tabs>
        <w:tab w:val="center" w:pos="4320"/>
        <w:tab w:val="right" w:pos="8640"/>
      </w:tabs>
    </w:pPr>
    <w:rPr>
      <w:sz w:val="32"/>
    </w:rPr>
  </w:style>
  <w:style w:type="paragraph" w:customStyle="1" w:styleId="TableContents">
    <w:name w:val="Table Contents"/>
    <w:basedOn w:val="Normal"/>
    <w:rsid w:val="00DC0AC6"/>
    <w:pPr>
      <w:suppressLineNumbers/>
    </w:pPr>
  </w:style>
  <w:style w:type="paragraph" w:customStyle="1" w:styleId="TableHeading">
    <w:name w:val="Table Heading"/>
    <w:basedOn w:val="TableContents"/>
    <w:rsid w:val="00DC0AC6"/>
    <w:pPr>
      <w:jc w:val="center"/>
    </w:pPr>
    <w:rPr>
      <w:b/>
      <w:bCs/>
    </w:rPr>
  </w:style>
  <w:style w:type="paragraph" w:customStyle="1" w:styleId="Framecontents">
    <w:name w:val="Frame contents"/>
    <w:basedOn w:val="BodyText"/>
    <w:rsid w:val="00DC0AC6"/>
  </w:style>
  <w:style w:type="paragraph" w:customStyle="1" w:styleId="Text">
    <w:name w:val="Text"/>
    <w:basedOn w:val="Normal"/>
    <w:rsid w:val="00DC0AC6"/>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NormalWeb">
    <w:name w:val="Normal (Web)"/>
    <w:basedOn w:val="Normal"/>
    <w:uiPriority w:val="99"/>
    <w:unhideWhenUsed/>
    <w:rsid w:val="0067130C"/>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6C3FD3"/>
    <w:rPr>
      <w:rFonts w:ascii="Tahoma" w:hAnsi="Tahoma" w:cs="Tahoma"/>
      <w:sz w:val="16"/>
      <w:szCs w:val="16"/>
    </w:rPr>
  </w:style>
  <w:style w:type="character" w:customStyle="1" w:styleId="BalloonTextChar">
    <w:name w:val="Balloon Text Char"/>
    <w:basedOn w:val="DefaultParagraphFont"/>
    <w:link w:val="BalloonText"/>
    <w:uiPriority w:val="99"/>
    <w:semiHidden/>
    <w:rsid w:val="006C3FD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ciencepub.net/nature"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1.emf"/><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imadefrancis@gmail.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21979</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2015-01-02T01:29:00Z</cp:lastPrinted>
  <dcterms:created xsi:type="dcterms:W3CDTF">2015-01-01T13:42:00Z</dcterms:created>
  <dcterms:modified xsi:type="dcterms:W3CDTF">2015-01-03T02:56:00Z</dcterms:modified>
</cp:coreProperties>
</file>